
<file path=[Content_Types].xml><?xml version="1.0" encoding="utf-8"?>
<Types xmlns="http://schemas.openxmlformats.org/package/2006/content-types">
  <Default Extension="emf" ContentType="image/x-emf"/>
  <Default Extension="gif" ContentType="image/gif"/>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9711A00" w14:textId="77777777" w:rsidR="00866541" w:rsidRPr="00C21B78" w:rsidRDefault="00866541" w:rsidP="00866541">
      <w:pPr>
        <w:jc w:val="both"/>
        <w:rPr>
          <w:rFonts w:cs="Traditional Arabic"/>
          <w:b/>
          <w:bCs/>
          <w:sz w:val="28"/>
          <w:szCs w:val="36"/>
          <w:rtl/>
          <w:lang w:bidi="ar-DZ"/>
        </w:rPr>
      </w:pPr>
    </w:p>
    <w:p w14:paraId="02FF5BF4" w14:textId="77777777" w:rsidR="00866541" w:rsidRDefault="00866541" w:rsidP="00866541">
      <w:pPr>
        <w:rPr>
          <w:rFonts w:cs="Traditional Arabic"/>
          <w:b/>
          <w:bCs/>
          <w:color w:val="FF0000"/>
          <w:sz w:val="28"/>
          <w:szCs w:val="36"/>
          <w:rtl/>
          <w:lang w:bidi="ar-DZ"/>
        </w:rPr>
      </w:pPr>
    </w:p>
    <w:p w14:paraId="19774D20" w14:textId="77777777" w:rsidR="00866541" w:rsidRPr="00C21B78" w:rsidRDefault="00866541" w:rsidP="00866541">
      <w:pPr>
        <w:jc w:val="both"/>
        <w:rPr>
          <w:sz w:val="44"/>
          <w:szCs w:val="44"/>
        </w:rPr>
      </w:pPr>
    </w:p>
    <w:p w14:paraId="10D681EC" w14:textId="77777777" w:rsidR="00DF567E" w:rsidRPr="00866541" w:rsidRDefault="00DF567E" w:rsidP="001374B5">
      <w:pPr>
        <w:autoSpaceDE w:val="0"/>
        <w:autoSpaceDN w:val="0"/>
        <w:adjustRightInd w:val="0"/>
        <w:spacing w:before="120" w:after="120"/>
        <w:ind w:hanging="1"/>
        <w:jc w:val="center"/>
        <w:rPr>
          <w:rFonts w:ascii="Sakkal Majalla" w:hAnsi="Sakkal Majalla" w:cs="Sakkal Majalla"/>
          <w:b/>
          <w:bCs/>
          <w:color w:val="000000" w:themeColor="text1"/>
          <w:sz w:val="28"/>
          <w:szCs w:val="36"/>
          <w:rtl/>
          <w:lang w:eastAsia="fr-FR" w:bidi="ar-DZ"/>
        </w:rPr>
      </w:pPr>
    </w:p>
    <w:p w14:paraId="1042F52F" w14:textId="77777777" w:rsidR="00DF567E" w:rsidRDefault="00DF567E" w:rsidP="001374B5">
      <w:pPr>
        <w:autoSpaceDE w:val="0"/>
        <w:autoSpaceDN w:val="0"/>
        <w:adjustRightInd w:val="0"/>
        <w:spacing w:before="120" w:after="120"/>
        <w:ind w:hanging="1"/>
        <w:jc w:val="center"/>
        <w:rPr>
          <w:rFonts w:ascii="Sakkal Majalla" w:hAnsi="Sakkal Majalla" w:cs="Sakkal Majalla"/>
          <w:b/>
          <w:bCs/>
          <w:color w:val="000000" w:themeColor="text1"/>
          <w:sz w:val="28"/>
          <w:szCs w:val="36"/>
          <w:rtl/>
          <w:lang w:eastAsia="fr-FR" w:bidi="ar-DZ"/>
        </w:rPr>
      </w:pPr>
    </w:p>
    <w:p w14:paraId="02D135AB" w14:textId="77777777" w:rsidR="00DF567E" w:rsidRDefault="00DF567E" w:rsidP="001374B5">
      <w:pPr>
        <w:autoSpaceDE w:val="0"/>
        <w:autoSpaceDN w:val="0"/>
        <w:adjustRightInd w:val="0"/>
        <w:spacing w:before="120" w:after="120"/>
        <w:ind w:hanging="1"/>
        <w:jc w:val="center"/>
        <w:rPr>
          <w:rFonts w:ascii="Sakkal Majalla" w:hAnsi="Sakkal Majalla" w:cs="Sakkal Majalla"/>
          <w:b/>
          <w:bCs/>
          <w:color w:val="000000" w:themeColor="text1"/>
          <w:sz w:val="28"/>
          <w:szCs w:val="36"/>
          <w:rtl/>
          <w:lang w:eastAsia="fr-FR" w:bidi="ar-DZ"/>
        </w:rPr>
      </w:pPr>
    </w:p>
    <w:p w14:paraId="2F047FD8" w14:textId="77777777" w:rsidR="00DF567E" w:rsidRDefault="00DF567E" w:rsidP="001374B5">
      <w:pPr>
        <w:autoSpaceDE w:val="0"/>
        <w:autoSpaceDN w:val="0"/>
        <w:adjustRightInd w:val="0"/>
        <w:spacing w:before="120" w:after="120"/>
        <w:ind w:hanging="1"/>
        <w:jc w:val="center"/>
        <w:rPr>
          <w:rFonts w:ascii="Sakkal Majalla" w:hAnsi="Sakkal Majalla" w:cs="Sakkal Majalla"/>
          <w:b/>
          <w:bCs/>
          <w:color w:val="000000" w:themeColor="text1"/>
          <w:sz w:val="28"/>
          <w:szCs w:val="36"/>
          <w:rtl/>
          <w:lang w:eastAsia="fr-FR" w:bidi="ar-DZ"/>
        </w:rPr>
      </w:pPr>
    </w:p>
    <w:p w14:paraId="6D565AB7" w14:textId="65E7901D" w:rsidR="00DF567E" w:rsidRPr="00236C04" w:rsidRDefault="00F7383A" w:rsidP="001374B5">
      <w:pPr>
        <w:autoSpaceDE w:val="0"/>
        <w:autoSpaceDN w:val="0"/>
        <w:adjustRightInd w:val="0"/>
        <w:spacing w:before="120" w:after="120"/>
        <w:ind w:hanging="1"/>
        <w:jc w:val="center"/>
        <w:rPr>
          <w:rFonts w:ascii="Sakkal Majalla" w:hAnsi="Sakkal Majalla" w:cs="Sakkal Majalla"/>
          <w:b/>
          <w:bCs/>
          <w:color w:val="000000" w:themeColor="text1"/>
          <w:sz w:val="52"/>
          <w:szCs w:val="72"/>
          <w:rtl/>
          <w:lang w:eastAsia="fr-FR" w:bidi="ar-DZ"/>
        </w:rPr>
      </w:pPr>
      <w:r w:rsidRPr="00236C04">
        <w:rPr>
          <w:rFonts w:ascii="Sakkal Majalla" w:hAnsi="Sakkal Majalla" w:cs="Sakkal Majalla" w:hint="cs"/>
          <w:b/>
          <w:bCs/>
          <w:color w:val="000000" w:themeColor="text1"/>
          <w:sz w:val="52"/>
          <w:szCs w:val="72"/>
          <w:rtl/>
          <w:lang w:eastAsia="fr-FR" w:bidi="ar-DZ"/>
        </w:rPr>
        <w:t>ن</w:t>
      </w:r>
      <w:r w:rsidR="00FE790F">
        <w:rPr>
          <w:rFonts w:ascii="Sakkal Majalla" w:hAnsi="Sakkal Majalla" w:cs="Sakkal Majalla" w:hint="cs"/>
          <w:b/>
          <w:bCs/>
          <w:color w:val="000000" w:themeColor="text1"/>
          <w:sz w:val="52"/>
          <w:szCs w:val="72"/>
          <w:rtl/>
          <w:lang w:eastAsia="fr-FR" w:bidi="ar-DZ"/>
        </w:rPr>
        <w:t>ظرية المصالحة وتطبيقاتها الواقعية: الجزائر أنموذجاً</w:t>
      </w:r>
    </w:p>
    <w:p w14:paraId="1DD74B7F" w14:textId="176308C1" w:rsidR="00FE790F" w:rsidRDefault="00FE790F" w:rsidP="00FE790F">
      <w:pPr>
        <w:keepNext/>
        <w:keepLines/>
        <w:autoSpaceDE w:val="0"/>
        <w:autoSpaceDN w:val="0"/>
        <w:bidi w:val="0"/>
        <w:adjustRightInd w:val="0"/>
        <w:spacing w:before="120" w:after="120"/>
        <w:jc w:val="center"/>
        <w:rPr>
          <w:rFonts w:asciiTheme="majorBidi" w:hAnsiTheme="majorBidi" w:cstheme="majorBidi"/>
          <w:color w:val="000000" w:themeColor="text1"/>
          <w:sz w:val="36"/>
          <w:szCs w:val="44"/>
          <w:rtl/>
          <w:lang w:eastAsia="fr-FR" w:bidi="ar-DZ"/>
        </w:rPr>
      </w:pPr>
      <w:r w:rsidRPr="00FE790F">
        <w:rPr>
          <w:rFonts w:asciiTheme="majorBidi" w:hAnsiTheme="majorBidi" w:cstheme="majorBidi"/>
          <w:color w:val="000000" w:themeColor="text1"/>
          <w:sz w:val="36"/>
          <w:szCs w:val="44"/>
          <w:lang w:eastAsia="fr-FR" w:bidi="ar-DZ"/>
        </w:rPr>
        <w:t>Reconciliation theory and its practical applications:</w:t>
      </w:r>
    </w:p>
    <w:p w14:paraId="759E1F6C" w14:textId="1F97CE6F" w:rsidR="00DF567E" w:rsidRPr="00EE5968" w:rsidRDefault="00FE790F" w:rsidP="00FE790F">
      <w:pPr>
        <w:keepNext/>
        <w:keepLines/>
        <w:autoSpaceDE w:val="0"/>
        <w:autoSpaceDN w:val="0"/>
        <w:bidi w:val="0"/>
        <w:adjustRightInd w:val="0"/>
        <w:spacing w:before="120" w:after="120"/>
        <w:jc w:val="center"/>
        <w:rPr>
          <w:rFonts w:ascii="Sakkal Majalla" w:hAnsi="Sakkal Majalla" w:cs="Sakkal Majalla"/>
          <w:color w:val="000000" w:themeColor="text1"/>
          <w:sz w:val="28"/>
          <w:szCs w:val="36"/>
          <w:rtl/>
          <w:lang w:eastAsia="fr-FR" w:bidi="ar-DZ"/>
        </w:rPr>
      </w:pPr>
      <w:r w:rsidRPr="00FE790F">
        <w:rPr>
          <w:rFonts w:asciiTheme="majorBidi" w:hAnsiTheme="majorBidi" w:cstheme="majorBidi"/>
          <w:color w:val="000000" w:themeColor="text1"/>
          <w:sz w:val="36"/>
          <w:szCs w:val="44"/>
          <w:lang w:eastAsia="fr-FR" w:bidi="ar-DZ"/>
        </w:rPr>
        <w:t>Algeria as a model</w:t>
      </w:r>
    </w:p>
    <w:p w14:paraId="4E286A45" w14:textId="77777777" w:rsidR="00DF567E" w:rsidRPr="00EE5968" w:rsidRDefault="00DF567E" w:rsidP="001374B5">
      <w:pPr>
        <w:keepNext/>
        <w:keepLines/>
        <w:autoSpaceDE w:val="0"/>
        <w:autoSpaceDN w:val="0"/>
        <w:adjustRightInd w:val="0"/>
        <w:spacing w:before="120" w:after="120"/>
        <w:ind w:left="1814" w:firstLine="2"/>
        <w:rPr>
          <w:rFonts w:ascii="Sakkal Majalla" w:hAnsi="Sakkal Majalla" w:cs="Sakkal Majalla"/>
          <w:color w:val="000000" w:themeColor="text1"/>
          <w:sz w:val="28"/>
          <w:szCs w:val="36"/>
          <w:rtl/>
          <w:lang w:eastAsia="fr-FR" w:bidi="ar-DZ"/>
        </w:rPr>
      </w:pPr>
    </w:p>
    <w:p w14:paraId="7F81B29A" w14:textId="77777777" w:rsidR="00DF567E" w:rsidRPr="00224ADF" w:rsidRDefault="00DF567E" w:rsidP="001374B5">
      <w:pPr>
        <w:keepNext/>
        <w:keepLines/>
        <w:autoSpaceDE w:val="0"/>
        <w:autoSpaceDN w:val="0"/>
        <w:adjustRightInd w:val="0"/>
        <w:spacing w:before="120" w:after="120"/>
        <w:ind w:left="1814" w:firstLine="2"/>
        <w:rPr>
          <w:rFonts w:ascii="Sakkal Majalla" w:hAnsi="Sakkal Majalla" w:cs="Sakkal Majalla"/>
          <w:b/>
          <w:bCs/>
          <w:color w:val="000000" w:themeColor="text1"/>
          <w:sz w:val="28"/>
          <w:szCs w:val="36"/>
          <w:lang w:eastAsia="fr-FR" w:bidi="ar-DZ"/>
        </w:rPr>
      </w:pPr>
    </w:p>
    <w:p w14:paraId="2DADC079" w14:textId="77777777" w:rsidR="001374B5" w:rsidRPr="00224ADF" w:rsidRDefault="003D67F6" w:rsidP="008620E5">
      <w:pPr>
        <w:spacing w:before="120" w:after="120"/>
        <w:ind w:left="1133" w:hanging="1"/>
        <w:rPr>
          <w:rFonts w:ascii="Sakkal Majalla" w:hAnsi="Sakkal Majalla" w:cs="Sakkal Majalla"/>
          <w:b/>
          <w:bCs/>
          <w:color w:val="000000" w:themeColor="text1"/>
          <w:sz w:val="28"/>
          <w:szCs w:val="36"/>
          <w:lang w:eastAsia="fr-FR" w:bidi="ar-DZ"/>
        </w:rPr>
      </w:pPr>
      <w:r>
        <w:rPr>
          <w:rFonts w:ascii="Sakkal Majalla" w:hAnsi="Sakkal Majalla" w:cs="Sakkal Majalla"/>
          <w:b/>
          <w:bCs/>
          <w:color w:val="000000" w:themeColor="text1"/>
          <w:sz w:val="28"/>
          <w:szCs w:val="36"/>
          <w:lang w:eastAsia="fr-FR" w:bidi="ar-DZ"/>
        </w:rPr>
        <w:t xml:space="preserve">    </w:t>
      </w:r>
      <w:r w:rsidR="008620E5">
        <w:rPr>
          <w:rFonts w:ascii="Sakkal Majalla" w:hAnsi="Sakkal Majalla" w:cs="Sakkal Majalla"/>
          <w:b/>
          <w:bCs/>
          <w:color w:val="000000" w:themeColor="text1"/>
          <w:sz w:val="28"/>
          <w:szCs w:val="36"/>
          <w:lang w:eastAsia="fr-FR" w:bidi="ar-DZ"/>
        </w:rPr>
        <w:t xml:space="preserve">                                          </w:t>
      </w:r>
      <w:r w:rsidR="00DF567E">
        <w:rPr>
          <w:rFonts w:ascii="Sakkal Majalla" w:hAnsi="Sakkal Majalla" w:cs="Sakkal Majalla" w:hint="cs"/>
          <w:b/>
          <w:bCs/>
          <w:color w:val="000000" w:themeColor="text1"/>
          <w:sz w:val="28"/>
          <w:szCs w:val="36"/>
          <w:rtl/>
          <w:lang w:eastAsia="fr-FR" w:bidi="ar-DZ"/>
        </w:rPr>
        <w:t xml:space="preserve">الدكتور </w:t>
      </w:r>
      <w:r w:rsidR="001374B5" w:rsidRPr="00224ADF">
        <w:rPr>
          <w:rFonts w:ascii="Sakkal Majalla" w:hAnsi="Sakkal Majalla" w:cs="Sakkal Majalla"/>
          <w:b/>
          <w:bCs/>
          <w:color w:val="000000" w:themeColor="text1"/>
          <w:sz w:val="28"/>
          <w:szCs w:val="36"/>
          <w:rtl/>
          <w:lang w:eastAsia="fr-FR" w:bidi="ar-DZ"/>
        </w:rPr>
        <w:t>عبد النور منصوري</w:t>
      </w:r>
    </w:p>
    <w:p w14:paraId="7DBDA59D" w14:textId="77777777" w:rsidR="001374B5" w:rsidRPr="00224ADF" w:rsidRDefault="001374B5" w:rsidP="001374B5">
      <w:pPr>
        <w:spacing w:before="120" w:after="120"/>
        <w:ind w:hanging="1"/>
        <w:jc w:val="center"/>
        <w:rPr>
          <w:rFonts w:ascii="Sakkal Majalla" w:hAnsi="Sakkal Majalla" w:cs="Sakkal Majalla"/>
          <w:color w:val="000000" w:themeColor="text1"/>
          <w:sz w:val="28"/>
          <w:szCs w:val="36"/>
          <w:lang w:eastAsia="fr-FR" w:bidi="ar-DZ"/>
        </w:rPr>
      </w:pPr>
    </w:p>
    <w:p w14:paraId="6F87790F" w14:textId="77777777" w:rsidR="001374B5" w:rsidRPr="00224ADF" w:rsidRDefault="001374B5" w:rsidP="001374B5">
      <w:pPr>
        <w:spacing w:before="120" w:after="120"/>
        <w:ind w:hanging="1"/>
        <w:jc w:val="center"/>
        <w:rPr>
          <w:rFonts w:ascii="Sakkal Majalla" w:hAnsi="Sakkal Majalla" w:cs="Sakkal Majalla"/>
          <w:color w:val="000000" w:themeColor="text1"/>
          <w:sz w:val="28"/>
          <w:szCs w:val="36"/>
          <w:lang w:eastAsia="fr-FR" w:bidi="ar-DZ"/>
        </w:rPr>
      </w:pPr>
    </w:p>
    <w:p w14:paraId="3B3C2C8F" w14:textId="77777777" w:rsidR="001374B5" w:rsidRPr="002769AC" w:rsidRDefault="001374B5" w:rsidP="001374B5">
      <w:pPr>
        <w:spacing w:before="120" w:after="120"/>
        <w:ind w:hanging="1"/>
        <w:jc w:val="center"/>
        <w:rPr>
          <w:rFonts w:ascii="Sakkal Majalla" w:hAnsi="Sakkal Majalla" w:cs="Sakkal Majalla"/>
          <w:color w:val="000000" w:themeColor="text1"/>
          <w:sz w:val="28"/>
          <w:szCs w:val="36"/>
          <w:lang w:eastAsia="fr-FR" w:bidi="ar-DZ"/>
        </w:rPr>
      </w:pPr>
    </w:p>
    <w:p w14:paraId="0E864A63" w14:textId="77777777" w:rsidR="007F0C4E" w:rsidRPr="00224ADF" w:rsidRDefault="007F0C4E" w:rsidP="001374B5">
      <w:pPr>
        <w:spacing w:before="120" w:after="120"/>
        <w:ind w:hanging="1"/>
        <w:jc w:val="center"/>
        <w:rPr>
          <w:rFonts w:ascii="Sakkal Majalla" w:hAnsi="Sakkal Majalla" w:cs="Sakkal Majalla"/>
          <w:color w:val="000000" w:themeColor="text1"/>
          <w:sz w:val="28"/>
          <w:szCs w:val="36"/>
          <w:rtl/>
          <w:lang w:eastAsia="fr-FR" w:bidi="ar-DZ"/>
        </w:rPr>
      </w:pPr>
    </w:p>
    <w:p w14:paraId="50E062AC" w14:textId="77777777" w:rsidR="001374B5" w:rsidRPr="00224ADF" w:rsidRDefault="001374B5" w:rsidP="00FE790F">
      <w:pPr>
        <w:spacing w:before="120" w:after="120"/>
        <w:ind w:firstLine="566"/>
        <w:rPr>
          <w:rFonts w:cs="Traditional Arabic"/>
          <w:color w:val="000000" w:themeColor="text1"/>
          <w:sz w:val="28"/>
          <w:szCs w:val="36"/>
          <w:rtl/>
        </w:rPr>
        <w:sectPr w:rsidR="001374B5" w:rsidRPr="00224ADF" w:rsidSect="001374B5">
          <w:footnotePr>
            <w:numRestart w:val="eachPage"/>
          </w:footnotePr>
          <w:pgSz w:w="11906" w:h="16838"/>
          <w:pgMar w:top="1134" w:right="1134" w:bottom="1134" w:left="1134" w:header="709" w:footer="709" w:gutter="0"/>
          <w:pgBorders w:display="firstPage" w:offsetFrom="page">
            <w:top w:val="thinThickThinSmallGap" w:sz="24" w:space="24" w:color="auto"/>
            <w:left w:val="thinThickThinSmallGap" w:sz="24" w:space="24" w:color="auto"/>
            <w:bottom w:val="thinThickThinSmallGap" w:sz="24" w:space="24" w:color="auto"/>
            <w:right w:val="thinThickThinSmallGap" w:sz="24" w:space="24" w:color="auto"/>
          </w:pgBorders>
          <w:cols w:space="708"/>
          <w:docGrid w:linePitch="360"/>
        </w:sectPr>
      </w:pPr>
    </w:p>
    <w:p w14:paraId="4374A981" w14:textId="16B14B56" w:rsidR="00BD2A2B" w:rsidRPr="00224ADF" w:rsidRDefault="00BD2A2B" w:rsidP="00FE790F">
      <w:pPr>
        <w:spacing w:after="200" w:line="276" w:lineRule="auto"/>
        <w:rPr>
          <w:rFonts w:cs="Traditional Arabic"/>
          <w:color w:val="000000" w:themeColor="text1"/>
          <w:sz w:val="28"/>
          <w:szCs w:val="36"/>
          <w:rtl/>
          <w:lang w:bidi="ar-DZ"/>
        </w:rPr>
      </w:pPr>
      <w:r w:rsidRPr="00224ADF">
        <w:rPr>
          <w:rFonts w:cs="Traditional Arabic"/>
          <w:b/>
          <w:bCs/>
          <w:color w:val="000000" w:themeColor="text1"/>
          <w:sz w:val="28"/>
          <w:szCs w:val="36"/>
          <w:rtl/>
        </w:rPr>
        <w:lastRenderedPageBreak/>
        <w:t>الم</w:t>
      </w:r>
      <w:r w:rsidRPr="00224ADF">
        <w:rPr>
          <w:rFonts w:cs="Traditional Arabic" w:hint="cs"/>
          <w:b/>
          <w:bCs/>
          <w:color w:val="000000" w:themeColor="text1"/>
          <w:sz w:val="28"/>
          <w:szCs w:val="36"/>
          <w:rtl/>
        </w:rPr>
        <w:t>لخ</w:t>
      </w:r>
      <w:r w:rsidR="00FE790F">
        <w:rPr>
          <w:rFonts w:cs="Traditional Arabic" w:hint="cs"/>
          <w:b/>
          <w:bCs/>
          <w:color w:val="000000" w:themeColor="text1"/>
          <w:sz w:val="28"/>
          <w:szCs w:val="36"/>
          <w:rtl/>
        </w:rPr>
        <w:t>ص</w:t>
      </w:r>
    </w:p>
    <w:p w14:paraId="6D979A12" w14:textId="6D10C592" w:rsidR="00BD2A2B" w:rsidRPr="00224ADF" w:rsidRDefault="00116A9A" w:rsidP="006A44E1">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تبي</w:t>
      </w:r>
      <w:r w:rsidR="00FE790F">
        <w:rPr>
          <w:rFonts w:cs="Traditional Arabic" w:hint="cs"/>
          <w:color w:val="000000" w:themeColor="text1"/>
          <w:sz w:val="28"/>
          <w:szCs w:val="36"/>
          <w:rtl/>
        </w:rPr>
        <w:t>ّ</w:t>
      </w:r>
      <w:r w:rsidRPr="00224ADF">
        <w:rPr>
          <w:rFonts w:cs="Traditional Arabic" w:hint="cs"/>
          <w:color w:val="000000" w:themeColor="text1"/>
          <w:sz w:val="28"/>
          <w:szCs w:val="36"/>
          <w:rtl/>
        </w:rPr>
        <w:t>ن التوج</w:t>
      </w:r>
      <w:r w:rsidR="00A10469" w:rsidRPr="00224ADF">
        <w:rPr>
          <w:rFonts w:cs="Traditional Arabic" w:hint="cs"/>
          <w:color w:val="000000" w:themeColor="text1"/>
          <w:sz w:val="28"/>
          <w:szCs w:val="36"/>
          <w:rtl/>
        </w:rPr>
        <w:t>ّ</w:t>
      </w:r>
      <w:r w:rsidRPr="00224ADF">
        <w:rPr>
          <w:rFonts w:cs="Traditional Arabic" w:hint="cs"/>
          <w:color w:val="000000" w:themeColor="text1"/>
          <w:sz w:val="28"/>
          <w:szCs w:val="36"/>
          <w:rtl/>
        </w:rPr>
        <w:t xml:space="preserve">هات المعاصرة للصراع تزايد الصراعات الداخلية </w:t>
      </w:r>
      <w:r w:rsidR="00E97550" w:rsidRPr="00224ADF">
        <w:rPr>
          <w:rFonts w:cs="Traditional Arabic" w:hint="cs"/>
          <w:color w:val="000000" w:themeColor="text1"/>
          <w:sz w:val="28"/>
          <w:szCs w:val="36"/>
          <w:rtl/>
          <w:lang w:bidi="ar-DZ"/>
        </w:rPr>
        <w:t xml:space="preserve">بعد الحرب الباردة </w:t>
      </w:r>
      <w:r w:rsidRPr="00224ADF">
        <w:rPr>
          <w:rFonts w:cs="Traditional Arabic" w:hint="cs"/>
          <w:color w:val="000000" w:themeColor="text1"/>
          <w:sz w:val="28"/>
          <w:szCs w:val="36"/>
          <w:rtl/>
        </w:rPr>
        <w:t>بما يطرح تحد</w:t>
      </w:r>
      <w:r w:rsidR="00A10469" w:rsidRPr="00224ADF">
        <w:rPr>
          <w:rFonts w:cs="Traditional Arabic" w:hint="cs"/>
          <w:color w:val="000000" w:themeColor="text1"/>
          <w:sz w:val="28"/>
          <w:szCs w:val="36"/>
          <w:rtl/>
        </w:rPr>
        <w:t>ّ</w:t>
      </w:r>
      <w:r w:rsidRPr="00224ADF">
        <w:rPr>
          <w:rFonts w:cs="Traditional Arabic" w:hint="cs"/>
          <w:color w:val="000000" w:themeColor="text1"/>
          <w:sz w:val="28"/>
          <w:szCs w:val="36"/>
          <w:rtl/>
        </w:rPr>
        <w:t>يات نظرية وتطبيقية جديدة لحقل السلام وحل</w:t>
      </w:r>
      <w:r w:rsidR="00A10469" w:rsidRPr="00224ADF">
        <w:rPr>
          <w:rFonts w:cs="Traditional Arabic" w:hint="cs"/>
          <w:color w:val="000000" w:themeColor="text1"/>
          <w:sz w:val="28"/>
          <w:szCs w:val="36"/>
          <w:rtl/>
        </w:rPr>
        <w:t>ّ</w:t>
      </w:r>
      <w:r w:rsidRPr="00224ADF">
        <w:rPr>
          <w:rFonts w:cs="Traditional Arabic" w:hint="cs"/>
          <w:color w:val="000000" w:themeColor="text1"/>
          <w:sz w:val="28"/>
          <w:szCs w:val="36"/>
          <w:rtl/>
        </w:rPr>
        <w:t xml:space="preserve"> الصراع. ولمواجهة هذه التحد</w:t>
      </w:r>
      <w:r w:rsidR="00146026" w:rsidRPr="00224ADF">
        <w:rPr>
          <w:rFonts w:cs="Traditional Arabic" w:hint="cs"/>
          <w:color w:val="000000" w:themeColor="text1"/>
          <w:sz w:val="28"/>
          <w:szCs w:val="36"/>
          <w:rtl/>
        </w:rPr>
        <w:t>ّ</w:t>
      </w:r>
      <w:r w:rsidRPr="00224ADF">
        <w:rPr>
          <w:rFonts w:cs="Traditional Arabic" w:hint="cs"/>
          <w:color w:val="000000" w:themeColor="text1"/>
          <w:sz w:val="28"/>
          <w:szCs w:val="36"/>
          <w:rtl/>
        </w:rPr>
        <w:t>يات اقترحت مفاهيم تحاول الإجابة على الأسئلة التي تطرحها الوضعيات الصراعية</w:t>
      </w:r>
      <w:r w:rsidR="00C2719A" w:rsidRPr="00224ADF">
        <w:rPr>
          <w:rFonts w:cs="Traditional Arabic" w:hint="cs"/>
          <w:color w:val="000000" w:themeColor="text1"/>
          <w:sz w:val="28"/>
          <w:szCs w:val="36"/>
          <w:rtl/>
        </w:rPr>
        <w:t xml:space="preserve"> اليوم. </w:t>
      </w:r>
      <w:r w:rsidR="00146026" w:rsidRPr="00224ADF">
        <w:rPr>
          <w:rFonts w:cs="Traditional Arabic" w:hint="cs"/>
          <w:color w:val="000000" w:themeColor="text1"/>
          <w:sz w:val="28"/>
          <w:szCs w:val="36"/>
          <w:rtl/>
        </w:rPr>
        <w:t>و</w:t>
      </w:r>
      <w:r w:rsidR="00C2719A" w:rsidRPr="00224ADF">
        <w:rPr>
          <w:rFonts w:cs="Traditional Arabic" w:hint="cs"/>
          <w:color w:val="000000" w:themeColor="text1"/>
          <w:sz w:val="28"/>
          <w:szCs w:val="36"/>
          <w:rtl/>
        </w:rPr>
        <w:t xml:space="preserve">في هذا الإطار، </w:t>
      </w:r>
      <w:r w:rsidR="00146026" w:rsidRPr="00224ADF">
        <w:rPr>
          <w:rFonts w:cs="Traditional Arabic" w:hint="cs"/>
          <w:color w:val="000000" w:themeColor="text1"/>
          <w:sz w:val="28"/>
          <w:szCs w:val="36"/>
          <w:rtl/>
        </w:rPr>
        <w:t>تع</w:t>
      </w:r>
      <w:r w:rsidR="001D2EA5">
        <w:rPr>
          <w:rFonts w:cs="Traditional Arabic" w:hint="cs"/>
          <w:color w:val="000000" w:themeColor="text1"/>
          <w:sz w:val="28"/>
          <w:szCs w:val="36"/>
          <w:rtl/>
        </w:rPr>
        <w:t xml:space="preserve">مل </w:t>
      </w:r>
      <w:r w:rsidR="00C2719A" w:rsidRPr="00224ADF">
        <w:rPr>
          <w:rFonts w:cs="Traditional Arabic" w:hint="cs"/>
          <w:color w:val="000000" w:themeColor="text1"/>
          <w:sz w:val="28"/>
          <w:szCs w:val="36"/>
          <w:rtl/>
        </w:rPr>
        <w:t>المصالحة على تغطية العجز الذي يعتري مقاربات حل</w:t>
      </w:r>
      <w:r w:rsidR="00146026" w:rsidRPr="00224ADF">
        <w:rPr>
          <w:rFonts w:cs="Traditional Arabic" w:hint="cs"/>
          <w:color w:val="000000" w:themeColor="text1"/>
          <w:sz w:val="28"/>
          <w:szCs w:val="36"/>
          <w:rtl/>
        </w:rPr>
        <w:t>ّ</w:t>
      </w:r>
      <w:r w:rsidR="00C2719A" w:rsidRPr="00224ADF">
        <w:rPr>
          <w:rFonts w:cs="Traditional Arabic" w:hint="cs"/>
          <w:color w:val="000000" w:themeColor="text1"/>
          <w:sz w:val="28"/>
          <w:szCs w:val="36"/>
          <w:rtl/>
        </w:rPr>
        <w:t xml:space="preserve"> الصراع المرتكزة على الديبلوماسية الرسمية</w:t>
      </w:r>
      <w:r w:rsidR="00146026" w:rsidRPr="00224ADF">
        <w:rPr>
          <w:rFonts w:cs="Traditional Arabic" w:hint="cs"/>
          <w:color w:val="000000" w:themeColor="text1"/>
          <w:sz w:val="28"/>
          <w:szCs w:val="36"/>
          <w:rtl/>
        </w:rPr>
        <w:t xml:space="preserve"> المحدودة</w:t>
      </w:r>
      <w:r w:rsidR="00C2719A" w:rsidRPr="00224ADF">
        <w:rPr>
          <w:rFonts w:cs="Traditional Arabic" w:hint="cs"/>
          <w:color w:val="000000" w:themeColor="text1"/>
          <w:sz w:val="28"/>
          <w:szCs w:val="36"/>
          <w:rtl/>
        </w:rPr>
        <w:t>. ف</w:t>
      </w:r>
      <w:r w:rsidR="001D2EA5">
        <w:rPr>
          <w:rFonts w:cs="Traditional Arabic" w:hint="cs"/>
          <w:color w:val="000000" w:themeColor="text1"/>
          <w:sz w:val="28"/>
          <w:szCs w:val="36"/>
          <w:rtl/>
        </w:rPr>
        <w:t xml:space="preserve">هي </w:t>
      </w:r>
      <w:r w:rsidR="00C2719A" w:rsidRPr="00224ADF">
        <w:rPr>
          <w:rFonts w:cs="Traditional Arabic" w:hint="cs"/>
          <w:color w:val="000000" w:themeColor="text1"/>
          <w:sz w:val="28"/>
          <w:szCs w:val="36"/>
          <w:rtl/>
        </w:rPr>
        <w:t>كمفهوم وممارسة وليد</w:t>
      </w:r>
      <w:r w:rsidR="00146026" w:rsidRPr="00224ADF">
        <w:rPr>
          <w:rFonts w:cs="Traditional Arabic" w:hint="cs"/>
          <w:color w:val="000000" w:themeColor="text1"/>
          <w:sz w:val="28"/>
          <w:szCs w:val="36"/>
          <w:rtl/>
        </w:rPr>
        <w:t>ة</w:t>
      </w:r>
      <w:r w:rsidR="00C2719A" w:rsidRPr="00224ADF">
        <w:rPr>
          <w:rFonts w:cs="Traditional Arabic" w:hint="cs"/>
          <w:color w:val="000000" w:themeColor="text1"/>
          <w:sz w:val="28"/>
          <w:szCs w:val="36"/>
          <w:rtl/>
        </w:rPr>
        <w:t xml:space="preserve"> مساهمات مشتركة بين </w:t>
      </w:r>
      <w:r w:rsidR="00146026" w:rsidRPr="00224ADF">
        <w:rPr>
          <w:rFonts w:cs="Traditional Arabic" w:hint="cs"/>
          <w:color w:val="000000" w:themeColor="text1"/>
          <w:sz w:val="28"/>
          <w:szCs w:val="36"/>
          <w:rtl/>
        </w:rPr>
        <w:t>الأكاديميين و</w:t>
      </w:r>
      <w:r w:rsidR="00C2719A" w:rsidRPr="00224ADF">
        <w:rPr>
          <w:rFonts w:cs="Traditional Arabic" w:hint="cs"/>
          <w:color w:val="000000" w:themeColor="text1"/>
          <w:sz w:val="28"/>
          <w:szCs w:val="36"/>
          <w:rtl/>
        </w:rPr>
        <w:t>فرق البحث وا</w:t>
      </w:r>
      <w:r w:rsidR="00146026" w:rsidRPr="00224ADF">
        <w:rPr>
          <w:rFonts w:cs="Traditional Arabic" w:hint="cs"/>
          <w:color w:val="000000" w:themeColor="text1"/>
          <w:sz w:val="28"/>
          <w:szCs w:val="36"/>
          <w:rtl/>
        </w:rPr>
        <w:t xml:space="preserve">لناشطين في مجال دراسات السلام. </w:t>
      </w:r>
      <w:r w:rsidR="001D2EA5">
        <w:rPr>
          <w:rFonts w:cs="Traditional Arabic" w:hint="cs"/>
          <w:color w:val="000000" w:themeColor="text1"/>
          <w:sz w:val="28"/>
          <w:szCs w:val="36"/>
          <w:rtl/>
        </w:rPr>
        <w:t>ي</w:t>
      </w:r>
      <w:r w:rsidR="00C2719A" w:rsidRPr="00224ADF">
        <w:rPr>
          <w:rFonts w:cs="Traditional Arabic" w:hint="cs"/>
          <w:color w:val="000000" w:themeColor="text1"/>
          <w:sz w:val="28"/>
          <w:szCs w:val="36"/>
          <w:rtl/>
        </w:rPr>
        <w:t>حاول هذ</w:t>
      </w:r>
      <w:r w:rsidR="001D2EA5">
        <w:rPr>
          <w:rFonts w:cs="Traditional Arabic" w:hint="cs"/>
          <w:color w:val="000000" w:themeColor="text1"/>
          <w:sz w:val="28"/>
          <w:szCs w:val="36"/>
          <w:rtl/>
        </w:rPr>
        <w:t xml:space="preserve">ا </w:t>
      </w:r>
      <w:r w:rsidR="00C2719A" w:rsidRPr="00224ADF">
        <w:rPr>
          <w:rFonts w:cs="Traditional Arabic" w:hint="cs"/>
          <w:color w:val="000000" w:themeColor="text1"/>
          <w:sz w:val="28"/>
          <w:szCs w:val="36"/>
          <w:rtl/>
        </w:rPr>
        <w:t>ال</w:t>
      </w:r>
      <w:r w:rsidR="001D2EA5">
        <w:rPr>
          <w:rFonts w:cs="Traditional Arabic" w:hint="cs"/>
          <w:color w:val="000000" w:themeColor="text1"/>
          <w:sz w:val="28"/>
          <w:szCs w:val="36"/>
          <w:rtl/>
        </w:rPr>
        <w:t xml:space="preserve">كتاب </w:t>
      </w:r>
      <w:r w:rsidR="00C2719A" w:rsidRPr="00224ADF">
        <w:rPr>
          <w:rFonts w:cs="Traditional Arabic" w:hint="cs"/>
          <w:color w:val="000000" w:themeColor="text1"/>
          <w:sz w:val="28"/>
          <w:szCs w:val="36"/>
          <w:rtl/>
        </w:rPr>
        <w:t>استعراض أدبي</w:t>
      </w:r>
      <w:r w:rsidR="00146026" w:rsidRPr="00224ADF">
        <w:rPr>
          <w:rFonts w:cs="Traditional Arabic" w:hint="cs"/>
          <w:color w:val="000000" w:themeColor="text1"/>
          <w:sz w:val="28"/>
          <w:szCs w:val="36"/>
          <w:rtl/>
        </w:rPr>
        <w:t>ّ</w:t>
      </w:r>
      <w:r w:rsidR="00C2719A" w:rsidRPr="00224ADF">
        <w:rPr>
          <w:rFonts w:cs="Traditional Arabic" w:hint="cs"/>
          <w:color w:val="000000" w:themeColor="text1"/>
          <w:sz w:val="28"/>
          <w:szCs w:val="36"/>
          <w:rtl/>
        </w:rPr>
        <w:t xml:space="preserve">ات المصالحة </w:t>
      </w:r>
      <w:proofErr w:type="spellStart"/>
      <w:r w:rsidR="00C2719A" w:rsidRPr="00224ADF">
        <w:rPr>
          <w:rFonts w:cs="Traditional Arabic" w:hint="cs"/>
          <w:color w:val="000000" w:themeColor="text1"/>
          <w:sz w:val="28"/>
          <w:szCs w:val="36"/>
          <w:rtl/>
        </w:rPr>
        <w:t>وتأصيلاتها</w:t>
      </w:r>
      <w:proofErr w:type="spellEnd"/>
      <w:r w:rsidR="00C2719A" w:rsidRPr="00224ADF">
        <w:rPr>
          <w:rFonts w:cs="Traditional Arabic" w:hint="cs"/>
          <w:color w:val="000000" w:themeColor="text1"/>
          <w:sz w:val="28"/>
          <w:szCs w:val="36"/>
          <w:rtl/>
        </w:rPr>
        <w:t xml:space="preserve"> النظرية من جهة، واقتراح نماذج </w:t>
      </w:r>
      <w:proofErr w:type="spellStart"/>
      <w:r w:rsidR="00C2719A" w:rsidRPr="00224ADF">
        <w:rPr>
          <w:rFonts w:cs="Traditional Arabic" w:hint="cs"/>
          <w:color w:val="000000" w:themeColor="text1"/>
          <w:sz w:val="28"/>
          <w:szCs w:val="36"/>
          <w:rtl/>
        </w:rPr>
        <w:t>إمبريقية</w:t>
      </w:r>
      <w:proofErr w:type="spellEnd"/>
      <w:r w:rsidR="00C2719A" w:rsidRPr="00224ADF">
        <w:rPr>
          <w:rFonts w:cs="Traditional Arabic" w:hint="cs"/>
          <w:color w:val="000000" w:themeColor="text1"/>
          <w:sz w:val="28"/>
          <w:szCs w:val="36"/>
          <w:rtl/>
        </w:rPr>
        <w:t xml:space="preserve"> من جهة أخرى تبي</w:t>
      </w:r>
      <w:r w:rsidR="00146026" w:rsidRPr="00224ADF">
        <w:rPr>
          <w:rFonts w:cs="Traditional Arabic" w:hint="cs"/>
          <w:color w:val="000000" w:themeColor="text1"/>
          <w:sz w:val="28"/>
          <w:szCs w:val="36"/>
          <w:rtl/>
        </w:rPr>
        <w:t>ّ</w:t>
      </w:r>
      <w:r w:rsidR="00C2719A" w:rsidRPr="00224ADF">
        <w:rPr>
          <w:rFonts w:cs="Traditional Arabic" w:hint="cs"/>
          <w:color w:val="000000" w:themeColor="text1"/>
          <w:sz w:val="28"/>
          <w:szCs w:val="36"/>
          <w:rtl/>
        </w:rPr>
        <w:t>ن كيف تم</w:t>
      </w:r>
      <w:r w:rsidR="00146026" w:rsidRPr="00224ADF">
        <w:rPr>
          <w:rFonts w:cs="Traditional Arabic" w:hint="cs"/>
          <w:color w:val="000000" w:themeColor="text1"/>
          <w:sz w:val="28"/>
          <w:szCs w:val="36"/>
          <w:rtl/>
        </w:rPr>
        <w:t>ّ</w:t>
      </w:r>
      <w:r w:rsidR="00C2719A" w:rsidRPr="00224ADF">
        <w:rPr>
          <w:rFonts w:cs="Traditional Arabic" w:hint="cs"/>
          <w:color w:val="000000" w:themeColor="text1"/>
          <w:sz w:val="28"/>
          <w:szCs w:val="36"/>
          <w:rtl/>
        </w:rPr>
        <w:t xml:space="preserve"> تطبيقها في سياقات مختلفة. والغرض من ذلك كل</w:t>
      </w:r>
      <w:r w:rsidR="00146026" w:rsidRPr="00224ADF">
        <w:rPr>
          <w:rFonts w:cs="Traditional Arabic" w:hint="cs"/>
          <w:color w:val="000000" w:themeColor="text1"/>
          <w:sz w:val="28"/>
          <w:szCs w:val="36"/>
          <w:rtl/>
        </w:rPr>
        <w:t>ّ</w:t>
      </w:r>
      <w:r w:rsidR="00C2719A" w:rsidRPr="00224ADF">
        <w:rPr>
          <w:rFonts w:cs="Traditional Arabic" w:hint="cs"/>
          <w:color w:val="000000" w:themeColor="text1"/>
          <w:sz w:val="28"/>
          <w:szCs w:val="36"/>
          <w:rtl/>
        </w:rPr>
        <w:t>ه، زيادة على الفائدة النظرية هو السعي لقراءة ال</w:t>
      </w:r>
      <w:r w:rsidR="00874BAA" w:rsidRPr="00224ADF">
        <w:rPr>
          <w:rFonts w:cs="Traditional Arabic" w:hint="cs"/>
          <w:color w:val="000000" w:themeColor="text1"/>
          <w:sz w:val="28"/>
          <w:szCs w:val="36"/>
          <w:rtl/>
          <w:lang w:bidi="ar-DZ"/>
        </w:rPr>
        <w:t>مص</w:t>
      </w:r>
      <w:proofErr w:type="spellStart"/>
      <w:r w:rsidR="00C2719A" w:rsidRPr="00224ADF">
        <w:rPr>
          <w:rFonts w:cs="Traditional Arabic" w:hint="cs"/>
          <w:color w:val="000000" w:themeColor="text1"/>
          <w:sz w:val="28"/>
          <w:szCs w:val="36"/>
          <w:rtl/>
        </w:rPr>
        <w:t>ال</w:t>
      </w:r>
      <w:r w:rsidR="00874BAA" w:rsidRPr="00224ADF">
        <w:rPr>
          <w:rFonts w:cs="Traditional Arabic" w:hint="cs"/>
          <w:color w:val="000000" w:themeColor="text1"/>
          <w:sz w:val="28"/>
          <w:szCs w:val="36"/>
          <w:rtl/>
        </w:rPr>
        <w:t>ح</w:t>
      </w:r>
      <w:r w:rsidR="00C2719A" w:rsidRPr="00224ADF">
        <w:rPr>
          <w:rFonts w:cs="Traditional Arabic" w:hint="cs"/>
          <w:color w:val="000000" w:themeColor="text1"/>
          <w:sz w:val="28"/>
          <w:szCs w:val="36"/>
          <w:rtl/>
        </w:rPr>
        <w:t>ة</w:t>
      </w:r>
      <w:proofErr w:type="spellEnd"/>
      <w:r w:rsidR="00C2719A" w:rsidRPr="00224ADF">
        <w:rPr>
          <w:rFonts w:cs="Traditional Arabic" w:hint="cs"/>
          <w:color w:val="000000" w:themeColor="text1"/>
          <w:sz w:val="28"/>
          <w:szCs w:val="36"/>
          <w:rtl/>
        </w:rPr>
        <w:t xml:space="preserve"> الجزائرية </w:t>
      </w:r>
      <w:r w:rsidR="001D2EA5">
        <w:rPr>
          <w:rFonts w:cs="Traditional Arabic" w:hint="cs"/>
          <w:color w:val="000000" w:themeColor="text1"/>
          <w:sz w:val="28"/>
          <w:szCs w:val="36"/>
          <w:rtl/>
        </w:rPr>
        <w:t xml:space="preserve">والعربية عموماً </w:t>
      </w:r>
      <w:r w:rsidR="00C2719A" w:rsidRPr="00224ADF">
        <w:rPr>
          <w:rFonts w:cs="Traditional Arabic" w:hint="cs"/>
          <w:color w:val="000000" w:themeColor="text1"/>
          <w:sz w:val="28"/>
          <w:szCs w:val="36"/>
          <w:rtl/>
        </w:rPr>
        <w:t>من خلال مقارنتها بسياقات أخرى.</w:t>
      </w:r>
      <w:r w:rsidR="001D2EA5">
        <w:rPr>
          <w:rFonts w:cs="Traditional Arabic" w:hint="cs"/>
          <w:color w:val="000000" w:themeColor="text1"/>
          <w:sz w:val="28"/>
          <w:szCs w:val="36"/>
          <w:rtl/>
        </w:rPr>
        <w:t xml:space="preserve"> وإذ يرك</w:t>
      </w:r>
      <w:r w:rsidR="006A44E1">
        <w:rPr>
          <w:rFonts w:cs="Traditional Arabic" w:hint="cs"/>
          <w:color w:val="000000" w:themeColor="text1"/>
          <w:sz w:val="28"/>
          <w:szCs w:val="36"/>
          <w:rtl/>
        </w:rPr>
        <w:t>ّ</w:t>
      </w:r>
      <w:r w:rsidR="001D2EA5">
        <w:rPr>
          <w:rFonts w:cs="Traditional Arabic" w:hint="cs"/>
          <w:color w:val="000000" w:themeColor="text1"/>
          <w:sz w:val="28"/>
          <w:szCs w:val="36"/>
          <w:rtl/>
        </w:rPr>
        <w:t xml:space="preserve">ز الكتاب على فهم الحالة الجزائرية، فإنّه يستهدف في أمد أبعد فهم الحالة العربية. </w:t>
      </w:r>
      <w:r w:rsidR="004E1E96" w:rsidRPr="00224ADF">
        <w:rPr>
          <w:rFonts w:cs="Traditional Arabic" w:hint="cs"/>
          <w:color w:val="000000" w:themeColor="text1"/>
          <w:sz w:val="28"/>
          <w:szCs w:val="36"/>
          <w:rtl/>
        </w:rPr>
        <w:t xml:space="preserve">تنطلق الدراسة من فرضية أساسية مفادها </w:t>
      </w:r>
      <w:r w:rsidR="004E1E96" w:rsidRPr="00224ADF">
        <w:rPr>
          <w:rFonts w:cs="Traditional Arabic" w:hint="cs"/>
          <w:color w:val="000000" w:themeColor="text1"/>
          <w:sz w:val="28"/>
          <w:szCs w:val="36"/>
          <w:rtl/>
          <w:lang w:val="fr-FR" w:eastAsia="fr-FR"/>
        </w:rPr>
        <w:t xml:space="preserve">حاجة الجزائر </w:t>
      </w:r>
      <w:r w:rsidR="001D2EA5">
        <w:rPr>
          <w:rFonts w:cs="Traditional Arabic" w:hint="cs"/>
          <w:color w:val="000000" w:themeColor="text1"/>
          <w:sz w:val="28"/>
          <w:szCs w:val="36"/>
          <w:rtl/>
          <w:lang w:val="fr-FR" w:eastAsia="fr-FR"/>
        </w:rPr>
        <w:t xml:space="preserve">والبلدان العربية عموما </w:t>
      </w:r>
      <w:r w:rsidR="004E1E96" w:rsidRPr="00224ADF">
        <w:rPr>
          <w:rFonts w:cs="Traditional Arabic" w:hint="cs"/>
          <w:color w:val="000000" w:themeColor="text1"/>
          <w:sz w:val="28"/>
          <w:szCs w:val="36"/>
          <w:rtl/>
          <w:lang w:val="fr-FR" w:eastAsia="fr-FR"/>
        </w:rPr>
        <w:t>إلى مصالحة مستدامة تخاطب الأسباب البعيدة للعنف</w:t>
      </w:r>
      <w:r w:rsidR="00874BAA" w:rsidRPr="00224ADF">
        <w:rPr>
          <w:rFonts w:cs="Traditional Arabic" w:hint="cs"/>
          <w:color w:val="000000" w:themeColor="text1"/>
          <w:sz w:val="28"/>
          <w:szCs w:val="36"/>
          <w:rtl/>
          <w:lang w:val="fr-FR" w:eastAsia="fr-FR"/>
        </w:rPr>
        <w:t xml:space="preserve"> وتحقيق السلم المنشود</w:t>
      </w:r>
      <w:r w:rsidR="004E1E96" w:rsidRPr="00224ADF">
        <w:rPr>
          <w:rFonts w:cs="Traditional Arabic" w:hint="cs"/>
          <w:color w:val="000000" w:themeColor="text1"/>
          <w:sz w:val="28"/>
          <w:szCs w:val="36"/>
          <w:rtl/>
          <w:lang w:val="fr-FR" w:eastAsia="fr-FR"/>
        </w:rPr>
        <w:t>.</w:t>
      </w:r>
      <w:r w:rsidR="00CB0D2F" w:rsidRPr="00224ADF">
        <w:rPr>
          <w:rFonts w:cs="Traditional Arabic" w:hint="cs"/>
          <w:color w:val="000000" w:themeColor="text1"/>
          <w:sz w:val="28"/>
          <w:szCs w:val="36"/>
          <w:rtl/>
        </w:rPr>
        <w:t xml:space="preserve"> وقد</w:t>
      </w:r>
      <w:r w:rsidR="004E1E96" w:rsidRPr="00224ADF">
        <w:rPr>
          <w:rFonts w:cs="Traditional Arabic" w:hint="cs"/>
          <w:color w:val="000000" w:themeColor="text1"/>
          <w:sz w:val="28"/>
          <w:szCs w:val="36"/>
          <w:rtl/>
        </w:rPr>
        <w:t xml:space="preserve"> </w:t>
      </w:r>
      <w:r w:rsidR="001D2EA5">
        <w:rPr>
          <w:rFonts w:cs="Traditional Arabic" w:hint="cs"/>
          <w:color w:val="000000" w:themeColor="text1"/>
          <w:sz w:val="28"/>
          <w:szCs w:val="36"/>
          <w:rtl/>
        </w:rPr>
        <w:t>ح</w:t>
      </w:r>
      <w:r w:rsidR="004E1E96" w:rsidRPr="00224ADF">
        <w:rPr>
          <w:rFonts w:cs="Traditional Arabic" w:hint="cs"/>
          <w:color w:val="000000" w:themeColor="text1"/>
          <w:sz w:val="28"/>
          <w:szCs w:val="36"/>
          <w:rtl/>
        </w:rPr>
        <w:t>ا</w:t>
      </w:r>
      <w:r w:rsidR="001D2EA5">
        <w:rPr>
          <w:rFonts w:cs="Traditional Arabic" w:hint="cs"/>
          <w:color w:val="000000" w:themeColor="text1"/>
          <w:sz w:val="28"/>
          <w:szCs w:val="36"/>
          <w:rtl/>
        </w:rPr>
        <w:t xml:space="preserve">ول </w:t>
      </w:r>
      <w:r w:rsidR="004E1E96" w:rsidRPr="00224ADF">
        <w:rPr>
          <w:rFonts w:cs="Traditional Arabic" w:hint="cs"/>
          <w:color w:val="000000" w:themeColor="text1"/>
          <w:sz w:val="28"/>
          <w:szCs w:val="36"/>
          <w:rtl/>
        </w:rPr>
        <w:t>ال</w:t>
      </w:r>
      <w:r w:rsidR="001D2EA5">
        <w:rPr>
          <w:rFonts w:cs="Traditional Arabic" w:hint="cs"/>
          <w:color w:val="000000" w:themeColor="text1"/>
          <w:sz w:val="28"/>
          <w:szCs w:val="36"/>
          <w:rtl/>
        </w:rPr>
        <w:t>كت</w:t>
      </w:r>
      <w:r w:rsidR="004E1E96" w:rsidRPr="00224ADF">
        <w:rPr>
          <w:rFonts w:cs="Traditional Arabic" w:hint="cs"/>
          <w:color w:val="000000" w:themeColor="text1"/>
          <w:sz w:val="28"/>
          <w:szCs w:val="36"/>
          <w:rtl/>
        </w:rPr>
        <w:t>ا</w:t>
      </w:r>
      <w:r w:rsidR="001D2EA5">
        <w:rPr>
          <w:rFonts w:cs="Traditional Arabic" w:hint="cs"/>
          <w:color w:val="000000" w:themeColor="text1"/>
          <w:sz w:val="28"/>
          <w:szCs w:val="36"/>
          <w:rtl/>
        </w:rPr>
        <w:t>ب</w:t>
      </w:r>
      <w:r w:rsidR="004E1E96" w:rsidRPr="00224ADF">
        <w:rPr>
          <w:rFonts w:cs="Traditional Arabic" w:hint="cs"/>
          <w:color w:val="000000" w:themeColor="text1"/>
          <w:sz w:val="28"/>
          <w:szCs w:val="36"/>
          <w:rtl/>
        </w:rPr>
        <w:t xml:space="preserve"> ا</w:t>
      </w:r>
      <w:r w:rsidR="001D2EA5">
        <w:rPr>
          <w:rFonts w:cs="Traditional Arabic" w:hint="cs"/>
          <w:color w:val="000000" w:themeColor="text1"/>
          <w:sz w:val="28"/>
          <w:szCs w:val="36"/>
          <w:rtl/>
        </w:rPr>
        <w:t xml:space="preserve">قتراح مقاربة تأخذ بعين الاعتبار </w:t>
      </w:r>
      <w:r w:rsidR="004E1E96" w:rsidRPr="00224ADF">
        <w:rPr>
          <w:rFonts w:cs="Traditional Arabic" w:hint="cs"/>
          <w:color w:val="000000" w:themeColor="text1"/>
          <w:sz w:val="28"/>
          <w:szCs w:val="36"/>
          <w:rtl/>
        </w:rPr>
        <w:t>التقاطعات والاختلافات المحتملة بين ال</w:t>
      </w:r>
      <w:r w:rsidR="001D2EA5">
        <w:rPr>
          <w:rFonts w:cs="Traditional Arabic" w:hint="cs"/>
          <w:color w:val="000000" w:themeColor="text1"/>
          <w:sz w:val="28"/>
          <w:szCs w:val="36"/>
          <w:rtl/>
        </w:rPr>
        <w:t xml:space="preserve">حالة </w:t>
      </w:r>
      <w:r w:rsidR="004E1E96" w:rsidRPr="00224ADF">
        <w:rPr>
          <w:rFonts w:cs="Traditional Arabic" w:hint="cs"/>
          <w:color w:val="000000" w:themeColor="text1"/>
          <w:sz w:val="28"/>
          <w:szCs w:val="36"/>
          <w:rtl/>
        </w:rPr>
        <w:t>الجزائري</w:t>
      </w:r>
      <w:r w:rsidR="001D2EA5">
        <w:rPr>
          <w:rFonts w:cs="Traditional Arabic" w:hint="cs"/>
          <w:color w:val="000000" w:themeColor="text1"/>
          <w:sz w:val="28"/>
          <w:szCs w:val="36"/>
          <w:rtl/>
        </w:rPr>
        <w:t>ة</w:t>
      </w:r>
      <w:r w:rsidR="004E1E96" w:rsidRPr="00224ADF">
        <w:rPr>
          <w:rFonts w:cs="Traditional Arabic" w:hint="cs"/>
          <w:color w:val="000000" w:themeColor="text1"/>
          <w:sz w:val="28"/>
          <w:szCs w:val="36"/>
          <w:rtl/>
        </w:rPr>
        <w:t xml:space="preserve"> وباقي النماذج التطبيقية المدروسة، التي تتمث</w:t>
      </w:r>
      <w:r w:rsidR="00146026" w:rsidRPr="00224ADF">
        <w:rPr>
          <w:rFonts w:cs="Traditional Arabic" w:hint="cs"/>
          <w:color w:val="000000" w:themeColor="text1"/>
          <w:sz w:val="28"/>
          <w:szCs w:val="36"/>
          <w:rtl/>
        </w:rPr>
        <w:t>ّ</w:t>
      </w:r>
      <w:r w:rsidR="004E1E96" w:rsidRPr="00224ADF">
        <w:rPr>
          <w:rFonts w:cs="Traditional Arabic" w:hint="cs"/>
          <w:color w:val="000000" w:themeColor="text1"/>
          <w:sz w:val="28"/>
          <w:szCs w:val="36"/>
          <w:rtl/>
        </w:rPr>
        <w:t>ل في ثلاث نماذج أوروبية</w:t>
      </w:r>
      <w:r w:rsidR="000A6F9F" w:rsidRPr="00224ADF">
        <w:rPr>
          <w:rFonts w:cs="Traditional Arabic" w:hint="cs"/>
          <w:color w:val="000000" w:themeColor="text1"/>
          <w:sz w:val="28"/>
          <w:szCs w:val="36"/>
          <w:rtl/>
          <w:lang w:bidi="ar-DZ"/>
        </w:rPr>
        <w:t xml:space="preserve"> هي إيرلندا الشمالية، وألمانيا وإسبانيا،</w:t>
      </w:r>
      <w:r w:rsidR="004E1E96" w:rsidRPr="00224ADF">
        <w:rPr>
          <w:rFonts w:cs="Traditional Arabic" w:hint="cs"/>
          <w:color w:val="000000" w:themeColor="text1"/>
          <w:sz w:val="28"/>
          <w:szCs w:val="36"/>
          <w:rtl/>
        </w:rPr>
        <w:t xml:space="preserve"> ونماذج دول أمريكا اللاتينية</w:t>
      </w:r>
      <w:r w:rsidR="000A6F9F" w:rsidRPr="00224ADF">
        <w:rPr>
          <w:rFonts w:cs="Traditional Arabic" w:hint="cs"/>
          <w:color w:val="000000" w:themeColor="text1"/>
          <w:sz w:val="28"/>
          <w:szCs w:val="36"/>
          <w:rtl/>
        </w:rPr>
        <w:t xml:space="preserve"> بالتركيز على البرازيل والشيلي</w:t>
      </w:r>
      <w:r w:rsidR="00146026" w:rsidRPr="00224ADF">
        <w:rPr>
          <w:rFonts w:cs="Traditional Arabic" w:hint="cs"/>
          <w:color w:val="000000" w:themeColor="text1"/>
          <w:sz w:val="28"/>
          <w:szCs w:val="36"/>
          <w:rtl/>
        </w:rPr>
        <w:t>. ف</w:t>
      </w:r>
      <w:r w:rsidR="004E1E96" w:rsidRPr="00224ADF">
        <w:rPr>
          <w:rFonts w:cs="Traditional Arabic" w:hint="cs"/>
          <w:color w:val="000000" w:themeColor="text1"/>
          <w:sz w:val="28"/>
          <w:szCs w:val="36"/>
          <w:rtl/>
        </w:rPr>
        <w:t xml:space="preserve">من خلال معرفة طبيعة المصالحة ومخرجاتها في النماذج المدروسة </w:t>
      </w:r>
      <w:r w:rsidR="00F31E37" w:rsidRPr="00224ADF">
        <w:rPr>
          <w:rFonts w:cs="Traditional Arabic" w:hint="cs"/>
          <w:color w:val="000000" w:themeColor="text1"/>
          <w:sz w:val="28"/>
          <w:szCs w:val="36"/>
          <w:rtl/>
        </w:rPr>
        <w:t>ب</w:t>
      </w:r>
      <w:r w:rsidR="00F31E37" w:rsidRPr="00224ADF">
        <w:rPr>
          <w:rFonts w:cs="Traditional Arabic" w:hint="cs"/>
          <w:color w:val="000000" w:themeColor="text1"/>
          <w:sz w:val="28"/>
          <w:szCs w:val="36"/>
          <w:rtl/>
          <w:lang w:bidi="ar-DZ"/>
        </w:rPr>
        <w:t xml:space="preserve">رؤية مقارنة </w:t>
      </w:r>
      <w:r w:rsidR="004E1E96" w:rsidRPr="00224ADF">
        <w:rPr>
          <w:rFonts w:cs="Traditional Arabic" w:hint="cs"/>
          <w:color w:val="000000" w:themeColor="text1"/>
          <w:sz w:val="28"/>
          <w:szCs w:val="36"/>
          <w:rtl/>
        </w:rPr>
        <w:t>سنتمك</w:t>
      </w:r>
      <w:r w:rsidR="00146026" w:rsidRPr="00224ADF">
        <w:rPr>
          <w:rFonts w:cs="Traditional Arabic" w:hint="cs"/>
          <w:color w:val="000000" w:themeColor="text1"/>
          <w:sz w:val="28"/>
          <w:szCs w:val="36"/>
          <w:rtl/>
        </w:rPr>
        <w:t>ّ</w:t>
      </w:r>
      <w:r w:rsidR="004E1E96" w:rsidRPr="00224ADF">
        <w:rPr>
          <w:rFonts w:cs="Traditional Arabic" w:hint="cs"/>
          <w:color w:val="000000" w:themeColor="text1"/>
          <w:sz w:val="28"/>
          <w:szCs w:val="36"/>
          <w:rtl/>
        </w:rPr>
        <w:t>ن من معرفة طبيعة المصالحة في النموذج الجزائري.</w:t>
      </w:r>
    </w:p>
    <w:p w14:paraId="6BFE8711" w14:textId="77777777" w:rsidR="00D46F00" w:rsidRPr="00224ADF" w:rsidRDefault="00D46F00">
      <w:pPr>
        <w:bidi w:val="0"/>
        <w:spacing w:after="200" w:line="276" w:lineRule="auto"/>
        <w:rPr>
          <w:rFonts w:cs="Traditional Arabic"/>
          <w:b/>
          <w:bCs/>
          <w:color w:val="000000" w:themeColor="text1"/>
          <w:sz w:val="28"/>
          <w:szCs w:val="36"/>
        </w:rPr>
      </w:pPr>
      <w:r w:rsidRPr="00224ADF">
        <w:rPr>
          <w:rFonts w:cs="Traditional Arabic"/>
          <w:b/>
          <w:bCs/>
          <w:color w:val="000000" w:themeColor="text1"/>
          <w:sz w:val="28"/>
          <w:szCs w:val="36"/>
        </w:rPr>
        <w:br w:type="page"/>
      </w:r>
    </w:p>
    <w:p w14:paraId="1E9091FC" w14:textId="77777777" w:rsidR="00DC7618" w:rsidRPr="00224ADF" w:rsidRDefault="00DC7618" w:rsidP="00D46F00">
      <w:pPr>
        <w:bidi w:val="0"/>
        <w:spacing w:before="120" w:after="120"/>
        <w:ind w:firstLine="566"/>
        <w:jc w:val="lowKashida"/>
        <w:rPr>
          <w:rFonts w:cs="Traditional Arabic"/>
          <w:color w:val="000000" w:themeColor="text1"/>
          <w:sz w:val="28"/>
          <w:szCs w:val="36"/>
        </w:rPr>
      </w:pPr>
      <w:r w:rsidRPr="00224ADF">
        <w:rPr>
          <w:rFonts w:cs="Traditional Arabic"/>
          <w:b/>
          <w:bCs/>
          <w:color w:val="000000" w:themeColor="text1"/>
          <w:sz w:val="28"/>
          <w:szCs w:val="36"/>
        </w:rPr>
        <w:lastRenderedPageBreak/>
        <w:t>Abstract</w:t>
      </w:r>
    </w:p>
    <w:p w14:paraId="2B3D3F4C" w14:textId="77777777" w:rsidR="00581C95" w:rsidRPr="00224ADF" w:rsidRDefault="00E97550" w:rsidP="009A0288">
      <w:pPr>
        <w:bidi w:val="0"/>
        <w:spacing w:before="120" w:after="120"/>
        <w:ind w:firstLine="566"/>
        <w:jc w:val="lowKashida"/>
        <w:rPr>
          <w:rFonts w:cs="Traditional Arabic"/>
          <w:color w:val="000000" w:themeColor="text1"/>
          <w:sz w:val="28"/>
          <w:szCs w:val="36"/>
        </w:rPr>
      </w:pPr>
      <w:r w:rsidRPr="00224ADF">
        <w:rPr>
          <w:rFonts w:cs="Traditional Arabic"/>
          <w:color w:val="000000" w:themeColor="text1"/>
          <w:sz w:val="28"/>
          <w:szCs w:val="36"/>
        </w:rPr>
        <w:t xml:space="preserve">The current </w:t>
      </w:r>
      <w:r w:rsidR="005200F5" w:rsidRPr="00224ADF">
        <w:rPr>
          <w:rFonts w:cs="Traditional Arabic"/>
          <w:color w:val="000000" w:themeColor="text1"/>
          <w:sz w:val="28"/>
          <w:szCs w:val="36"/>
        </w:rPr>
        <w:t>trends of conflicts reveal</w:t>
      </w:r>
      <w:r w:rsidRPr="00224ADF">
        <w:rPr>
          <w:rFonts w:cs="Traditional Arabic"/>
          <w:color w:val="000000" w:themeColor="text1"/>
          <w:sz w:val="28"/>
          <w:szCs w:val="36"/>
        </w:rPr>
        <w:t xml:space="preserve"> the rising number of inte</w:t>
      </w:r>
      <w:r w:rsidR="009A0288" w:rsidRPr="009A0288">
        <w:rPr>
          <w:rFonts w:cs="Traditional Arabic"/>
          <w:color w:val="000000" w:themeColor="text1"/>
          <w:sz w:val="28"/>
          <w:szCs w:val="36"/>
        </w:rPr>
        <w:t>r</w:t>
      </w:r>
      <w:r w:rsidRPr="00224ADF">
        <w:rPr>
          <w:rFonts w:cs="Traditional Arabic"/>
          <w:color w:val="000000" w:themeColor="text1"/>
          <w:sz w:val="28"/>
          <w:szCs w:val="36"/>
        </w:rPr>
        <w:t xml:space="preserve">nal conflicts after the end of the cold war. This situation </w:t>
      </w:r>
      <w:r w:rsidR="005200F5" w:rsidRPr="00224ADF">
        <w:rPr>
          <w:rFonts w:cs="Traditional Arabic"/>
          <w:color w:val="000000" w:themeColor="text1"/>
          <w:sz w:val="28"/>
          <w:szCs w:val="36"/>
        </w:rPr>
        <w:t>creates</w:t>
      </w:r>
      <w:r w:rsidRPr="00224ADF">
        <w:rPr>
          <w:rFonts w:cs="Traditional Arabic"/>
          <w:color w:val="000000" w:themeColor="text1"/>
          <w:sz w:val="28"/>
          <w:szCs w:val="36"/>
        </w:rPr>
        <w:t xml:space="preserve"> new challenges for peace and conflict </w:t>
      </w:r>
      <w:r w:rsidR="005200F5" w:rsidRPr="00224ADF">
        <w:rPr>
          <w:rFonts w:cs="Traditional Arabic"/>
          <w:color w:val="000000" w:themeColor="text1"/>
          <w:sz w:val="28"/>
          <w:szCs w:val="36"/>
        </w:rPr>
        <w:t>resolution</w:t>
      </w:r>
      <w:r w:rsidRPr="00224ADF">
        <w:rPr>
          <w:rFonts w:cs="Traditional Arabic"/>
          <w:color w:val="000000" w:themeColor="text1"/>
          <w:sz w:val="28"/>
          <w:szCs w:val="36"/>
        </w:rPr>
        <w:t xml:space="preserve"> </w:t>
      </w:r>
      <w:r w:rsidR="00A10469" w:rsidRPr="00224ADF">
        <w:rPr>
          <w:rFonts w:cs="Traditional Arabic"/>
          <w:color w:val="000000" w:themeColor="text1"/>
          <w:sz w:val="28"/>
          <w:szCs w:val="36"/>
        </w:rPr>
        <w:t>field</w:t>
      </w:r>
      <w:r w:rsidRPr="00224ADF">
        <w:rPr>
          <w:rFonts w:cs="Traditional Arabic"/>
          <w:color w:val="000000" w:themeColor="text1"/>
          <w:sz w:val="28"/>
          <w:szCs w:val="36"/>
        </w:rPr>
        <w:t xml:space="preserve">. For confronting these challenges, new concepts and </w:t>
      </w:r>
      <w:r w:rsidR="009A0288" w:rsidRPr="00224ADF">
        <w:rPr>
          <w:rFonts w:cs="Traditional Arabic"/>
          <w:color w:val="000000" w:themeColor="text1"/>
          <w:sz w:val="28"/>
          <w:szCs w:val="36"/>
        </w:rPr>
        <w:t>approaches</w:t>
      </w:r>
      <w:r w:rsidRPr="00224ADF">
        <w:rPr>
          <w:rFonts w:cs="Traditional Arabic"/>
          <w:color w:val="000000" w:themeColor="text1"/>
          <w:sz w:val="28"/>
          <w:szCs w:val="36"/>
        </w:rPr>
        <w:t xml:space="preserve"> are being suggested. Reconciliation then is suggested to face critics and limits of the </w:t>
      </w:r>
      <w:r w:rsidR="009A0288" w:rsidRPr="00224ADF">
        <w:rPr>
          <w:rFonts w:cs="Traditional Arabic"/>
          <w:color w:val="000000" w:themeColor="text1"/>
          <w:sz w:val="28"/>
          <w:szCs w:val="36"/>
        </w:rPr>
        <w:t>outcomes</w:t>
      </w:r>
      <w:r w:rsidRPr="00224ADF">
        <w:rPr>
          <w:rFonts w:cs="Traditional Arabic"/>
          <w:color w:val="000000" w:themeColor="text1"/>
          <w:sz w:val="28"/>
          <w:szCs w:val="36"/>
        </w:rPr>
        <w:t xml:space="preserve"> of peace and conflict resolution based on the formal diplomacy. As we will see, reconciliation is </w:t>
      </w:r>
      <w:r w:rsidR="002359DC" w:rsidRPr="00224ADF">
        <w:rPr>
          <w:rFonts w:cs="Traditional Arabic"/>
          <w:color w:val="000000" w:themeColor="text1"/>
          <w:sz w:val="28"/>
          <w:szCs w:val="36"/>
        </w:rPr>
        <w:t xml:space="preserve">a product of </w:t>
      </w:r>
      <w:r w:rsidR="009A0288" w:rsidRPr="00224ADF">
        <w:rPr>
          <w:rFonts w:cs="Traditional Arabic"/>
          <w:color w:val="000000" w:themeColor="text1"/>
          <w:sz w:val="28"/>
          <w:szCs w:val="36"/>
        </w:rPr>
        <w:t>theoretical</w:t>
      </w:r>
      <w:r w:rsidR="002359DC" w:rsidRPr="00224ADF">
        <w:rPr>
          <w:rFonts w:cs="Traditional Arabic"/>
          <w:color w:val="000000" w:themeColor="text1"/>
          <w:sz w:val="28"/>
          <w:szCs w:val="36"/>
        </w:rPr>
        <w:t xml:space="preserve"> and </w:t>
      </w:r>
      <w:r w:rsidR="009A0288" w:rsidRPr="00224ADF">
        <w:rPr>
          <w:rFonts w:cs="Traditional Arabic"/>
          <w:color w:val="000000" w:themeColor="text1"/>
          <w:sz w:val="28"/>
          <w:szCs w:val="36"/>
        </w:rPr>
        <w:t>empirical</w:t>
      </w:r>
      <w:r w:rsidR="002359DC" w:rsidRPr="00224ADF">
        <w:rPr>
          <w:rFonts w:cs="Traditional Arabic"/>
          <w:color w:val="000000" w:themeColor="text1"/>
          <w:sz w:val="28"/>
          <w:szCs w:val="36"/>
        </w:rPr>
        <w:t xml:space="preserve"> efforts of a myriad of scholars, team </w:t>
      </w:r>
      <w:r w:rsidR="009A0288" w:rsidRPr="00224ADF">
        <w:rPr>
          <w:rFonts w:cs="Traditional Arabic"/>
          <w:color w:val="000000" w:themeColor="text1"/>
          <w:sz w:val="28"/>
          <w:szCs w:val="36"/>
        </w:rPr>
        <w:t>researches</w:t>
      </w:r>
      <w:r w:rsidR="002359DC" w:rsidRPr="00224ADF">
        <w:rPr>
          <w:rFonts w:cs="Traditional Arabic"/>
          <w:color w:val="000000" w:themeColor="text1"/>
          <w:sz w:val="28"/>
          <w:szCs w:val="36"/>
        </w:rPr>
        <w:t xml:space="preserve"> and peace activists. Th</w:t>
      </w:r>
      <w:r w:rsidR="009A0288">
        <w:rPr>
          <w:rFonts w:cs="Traditional Arabic"/>
          <w:color w:val="000000" w:themeColor="text1"/>
          <w:sz w:val="28"/>
          <w:szCs w:val="36"/>
        </w:rPr>
        <w:t>e</w:t>
      </w:r>
      <w:r w:rsidR="002359DC" w:rsidRPr="00224ADF">
        <w:rPr>
          <w:rFonts w:cs="Traditional Arabic"/>
          <w:color w:val="000000" w:themeColor="text1"/>
          <w:sz w:val="28"/>
          <w:szCs w:val="36"/>
        </w:rPr>
        <w:t xml:space="preserve"> </w:t>
      </w:r>
      <w:r w:rsidR="009A0288">
        <w:rPr>
          <w:rFonts w:cs="Traditional Arabic"/>
          <w:color w:val="000000" w:themeColor="text1"/>
          <w:sz w:val="28"/>
          <w:szCs w:val="36"/>
        </w:rPr>
        <w:t>book</w:t>
      </w:r>
      <w:r w:rsidR="002359DC" w:rsidRPr="00224ADF">
        <w:rPr>
          <w:rFonts w:cs="Traditional Arabic"/>
          <w:color w:val="000000" w:themeColor="text1"/>
          <w:sz w:val="28"/>
          <w:szCs w:val="36"/>
        </w:rPr>
        <w:t xml:space="preserve"> suggests the lecture of </w:t>
      </w:r>
      <w:r w:rsidR="009A0288" w:rsidRPr="00224ADF">
        <w:rPr>
          <w:rFonts w:cs="Traditional Arabic"/>
          <w:color w:val="000000" w:themeColor="text1"/>
          <w:sz w:val="28"/>
          <w:szCs w:val="36"/>
        </w:rPr>
        <w:t>theoretical</w:t>
      </w:r>
      <w:r w:rsidR="002359DC" w:rsidRPr="00224ADF">
        <w:rPr>
          <w:rFonts w:cs="Traditional Arabic"/>
          <w:color w:val="000000" w:themeColor="text1"/>
          <w:sz w:val="28"/>
          <w:szCs w:val="36"/>
        </w:rPr>
        <w:t xml:space="preserve"> literature of reconciliation, and how had been </w:t>
      </w:r>
      <w:r w:rsidR="009A0288" w:rsidRPr="00224ADF">
        <w:rPr>
          <w:rFonts w:cs="Traditional Arabic"/>
          <w:color w:val="000000" w:themeColor="text1"/>
          <w:sz w:val="28"/>
          <w:szCs w:val="36"/>
        </w:rPr>
        <w:t>applied</w:t>
      </w:r>
      <w:r w:rsidR="00874BAA" w:rsidRPr="00224ADF">
        <w:rPr>
          <w:rFonts w:cs="Traditional Arabic"/>
          <w:color w:val="000000" w:themeColor="text1"/>
          <w:sz w:val="28"/>
          <w:szCs w:val="36"/>
        </w:rPr>
        <w:t xml:space="preserve"> is different conflictual contexts. The aim is to suggest a comparative lecture of the Algerian reconcil</w:t>
      </w:r>
      <w:r w:rsidR="009A0288">
        <w:rPr>
          <w:rFonts w:cs="Traditional Arabic"/>
          <w:color w:val="000000" w:themeColor="text1"/>
          <w:sz w:val="28"/>
          <w:szCs w:val="36"/>
        </w:rPr>
        <w:t>ia</w:t>
      </w:r>
      <w:r w:rsidR="00874BAA" w:rsidRPr="00224ADF">
        <w:rPr>
          <w:rFonts w:cs="Traditional Arabic"/>
          <w:color w:val="000000" w:themeColor="text1"/>
          <w:sz w:val="28"/>
          <w:szCs w:val="36"/>
        </w:rPr>
        <w:t xml:space="preserve">tion after exploring several </w:t>
      </w:r>
      <w:r w:rsidR="009A0288">
        <w:rPr>
          <w:rFonts w:cs="Traditional Arabic"/>
          <w:color w:val="000000" w:themeColor="text1"/>
          <w:sz w:val="28"/>
          <w:szCs w:val="36"/>
        </w:rPr>
        <w:t xml:space="preserve">models of conflict and reconciliation. </w:t>
      </w:r>
      <w:r w:rsidR="00874BAA" w:rsidRPr="00224ADF">
        <w:rPr>
          <w:rFonts w:cs="Traditional Arabic"/>
          <w:color w:val="000000" w:themeColor="text1"/>
          <w:sz w:val="28"/>
          <w:szCs w:val="36"/>
        </w:rPr>
        <w:t xml:space="preserve">The fundamental hypothesis of the </w:t>
      </w:r>
      <w:r w:rsidR="009A0288">
        <w:rPr>
          <w:rFonts w:cs="Traditional Arabic"/>
          <w:color w:val="000000" w:themeColor="text1"/>
          <w:sz w:val="28"/>
          <w:szCs w:val="36"/>
        </w:rPr>
        <w:t>book</w:t>
      </w:r>
      <w:r w:rsidR="00874BAA" w:rsidRPr="00224ADF">
        <w:rPr>
          <w:rFonts w:cs="Traditional Arabic"/>
          <w:color w:val="000000" w:themeColor="text1"/>
          <w:sz w:val="28"/>
          <w:szCs w:val="36"/>
        </w:rPr>
        <w:t xml:space="preserve"> is </w:t>
      </w:r>
      <w:r w:rsidR="00CB0D2F" w:rsidRPr="00224ADF">
        <w:rPr>
          <w:rFonts w:cs="Traditional Arabic"/>
          <w:color w:val="000000" w:themeColor="text1"/>
          <w:sz w:val="28"/>
          <w:szCs w:val="36"/>
        </w:rPr>
        <w:t xml:space="preserve">that Algeria </w:t>
      </w:r>
      <w:r w:rsidR="009A0288">
        <w:rPr>
          <w:rFonts w:cs="Traditional Arabic"/>
          <w:color w:val="000000" w:themeColor="text1"/>
          <w:sz w:val="28"/>
          <w:szCs w:val="36"/>
        </w:rPr>
        <w:t xml:space="preserve">and so Arab countries </w:t>
      </w:r>
      <w:r w:rsidR="00CB0D2F" w:rsidRPr="00224ADF">
        <w:rPr>
          <w:rFonts w:cs="Traditional Arabic"/>
          <w:color w:val="000000" w:themeColor="text1"/>
          <w:sz w:val="28"/>
          <w:szCs w:val="36"/>
        </w:rPr>
        <w:t>ha</w:t>
      </w:r>
      <w:r w:rsidR="009A0288">
        <w:rPr>
          <w:rFonts w:cs="Traditional Arabic"/>
          <w:color w:val="000000" w:themeColor="text1"/>
          <w:sz w:val="28"/>
          <w:szCs w:val="36"/>
        </w:rPr>
        <w:t>ve</w:t>
      </w:r>
      <w:r w:rsidR="00CB0D2F" w:rsidRPr="00224ADF">
        <w:rPr>
          <w:rFonts w:cs="Traditional Arabic"/>
          <w:color w:val="000000" w:themeColor="text1"/>
          <w:sz w:val="28"/>
          <w:szCs w:val="36"/>
        </w:rPr>
        <w:t xml:space="preserve"> </w:t>
      </w:r>
      <w:r w:rsidR="00874BAA" w:rsidRPr="00224ADF">
        <w:rPr>
          <w:rFonts w:cs="Traditional Arabic"/>
          <w:color w:val="000000" w:themeColor="text1"/>
          <w:sz w:val="28"/>
          <w:szCs w:val="36"/>
        </w:rPr>
        <w:t>a cru</w:t>
      </w:r>
      <w:r w:rsidR="009A0288">
        <w:rPr>
          <w:rFonts w:cs="Traditional Arabic"/>
          <w:color w:val="000000" w:themeColor="text1"/>
          <w:sz w:val="28"/>
          <w:szCs w:val="36"/>
        </w:rPr>
        <w:t>c</w:t>
      </w:r>
      <w:r w:rsidR="00874BAA" w:rsidRPr="00224ADF">
        <w:rPr>
          <w:rFonts w:cs="Traditional Arabic"/>
          <w:color w:val="000000" w:themeColor="text1"/>
          <w:sz w:val="28"/>
          <w:szCs w:val="36"/>
        </w:rPr>
        <w:t xml:space="preserve">ial need of a sustainable </w:t>
      </w:r>
      <w:r w:rsidR="00CB0D2F" w:rsidRPr="00224ADF">
        <w:rPr>
          <w:rFonts w:cs="Traditional Arabic"/>
          <w:color w:val="000000" w:themeColor="text1"/>
          <w:sz w:val="28"/>
          <w:szCs w:val="36"/>
        </w:rPr>
        <w:t xml:space="preserve">reconciliation that deal with the deep roots of </w:t>
      </w:r>
      <w:r w:rsidR="009A0288">
        <w:rPr>
          <w:rFonts w:cs="Traditional Arabic"/>
          <w:color w:val="000000" w:themeColor="text1"/>
          <w:sz w:val="28"/>
          <w:szCs w:val="36"/>
        </w:rPr>
        <w:t xml:space="preserve">a structural </w:t>
      </w:r>
      <w:r w:rsidR="00CB0D2F" w:rsidRPr="00224ADF">
        <w:rPr>
          <w:rFonts w:cs="Traditional Arabic"/>
          <w:color w:val="000000" w:themeColor="text1"/>
          <w:sz w:val="28"/>
          <w:szCs w:val="36"/>
        </w:rPr>
        <w:t>crisis, and assess the desired peace.</w:t>
      </w:r>
      <w:r w:rsidR="00874BAA" w:rsidRPr="00224ADF">
        <w:rPr>
          <w:rFonts w:cs="Traditional Arabic"/>
          <w:color w:val="000000" w:themeColor="text1"/>
          <w:sz w:val="28"/>
          <w:szCs w:val="36"/>
        </w:rPr>
        <w:t xml:space="preserve"> </w:t>
      </w:r>
      <w:r w:rsidR="00CB0D2F" w:rsidRPr="00224ADF">
        <w:rPr>
          <w:rFonts w:cs="Traditional Arabic"/>
          <w:color w:val="000000" w:themeColor="text1"/>
          <w:sz w:val="28"/>
          <w:szCs w:val="36"/>
        </w:rPr>
        <w:t xml:space="preserve">For this, </w:t>
      </w:r>
      <w:r w:rsidR="009A0288">
        <w:rPr>
          <w:rFonts w:cs="Traditional Arabic"/>
          <w:color w:val="000000" w:themeColor="text1"/>
          <w:sz w:val="28"/>
          <w:szCs w:val="36"/>
        </w:rPr>
        <w:t>we</w:t>
      </w:r>
      <w:r w:rsidR="00CB0D2F" w:rsidRPr="00224ADF">
        <w:rPr>
          <w:rFonts w:cs="Traditional Arabic"/>
          <w:color w:val="000000" w:themeColor="text1"/>
          <w:sz w:val="28"/>
          <w:szCs w:val="36"/>
        </w:rPr>
        <w:t xml:space="preserve"> use comparative </w:t>
      </w:r>
      <w:r w:rsidR="009A0288">
        <w:rPr>
          <w:rFonts w:cs="Traditional Arabic"/>
          <w:color w:val="000000" w:themeColor="text1"/>
          <w:sz w:val="28"/>
          <w:szCs w:val="36"/>
        </w:rPr>
        <w:t xml:space="preserve">and case study </w:t>
      </w:r>
      <w:r w:rsidR="00CB0D2F" w:rsidRPr="00224ADF">
        <w:rPr>
          <w:rFonts w:cs="Traditional Arabic"/>
          <w:color w:val="000000" w:themeColor="text1"/>
          <w:sz w:val="28"/>
          <w:szCs w:val="36"/>
        </w:rPr>
        <w:t xml:space="preserve">to elucidate the </w:t>
      </w:r>
      <w:r w:rsidR="000A6F9F" w:rsidRPr="00224ADF">
        <w:rPr>
          <w:rFonts w:cs="Traditional Arabic"/>
          <w:color w:val="000000" w:themeColor="text1"/>
          <w:sz w:val="28"/>
          <w:szCs w:val="36"/>
        </w:rPr>
        <w:t xml:space="preserve">possible similarities and differences between the Algerian </w:t>
      </w:r>
      <w:r w:rsidR="009A0288">
        <w:rPr>
          <w:rFonts w:cs="Traditional Arabic"/>
          <w:color w:val="000000" w:themeColor="text1"/>
          <w:sz w:val="28"/>
          <w:szCs w:val="36"/>
        </w:rPr>
        <w:t>case</w:t>
      </w:r>
      <w:r w:rsidR="000A6F9F" w:rsidRPr="00224ADF">
        <w:rPr>
          <w:rFonts w:cs="Traditional Arabic"/>
          <w:color w:val="000000" w:themeColor="text1"/>
          <w:sz w:val="28"/>
          <w:szCs w:val="36"/>
        </w:rPr>
        <w:t xml:space="preserve"> and the different studied models, </w:t>
      </w:r>
      <w:r w:rsidR="009A0288" w:rsidRPr="00224ADF">
        <w:rPr>
          <w:rFonts w:cs="Traditional Arabic"/>
          <w:color w:val="000000" w:themeColor="text1"/>
          <w:sz w:val="28"/>
          <w:szCs w:val="36"/>
        </w:rPr>
        <w:t>which</w:t>
      </w:r>
      <w:r w:rsidR="000A6F9F" w:rsidRPr="00224ADF">
        <w:rPr>
          <w:rFonts w:cs="Traditional Arabic"/>
          <w:color w:val="000000" w:themeColor="text1"/>
          <w:sz w:val="28"/>
          <w:szCs w:val="36"/>
        </w:rPr>
        <w:t xml:space="preserve"> are the European model</w:t>
      </w:r>
      <w:r w:rsidR="009A0288">
        <w:rPr>
          <w:rFonts w:cs="Traditional Arabic"/>
          <w:color w:val="000000" w:themeColor="text1"/>
          <w:sz w:val="28"/>
          <w:szCs w:val="36"/>
        </w:rPr>
        <w:t>s</w:t>
      </w:r>
      <w:r w:rsidR="000A6F9F" w:rsidRPr="00224ADF">
        <w:rPr>
          <w:rFonts w:cs="Traditional Arabic"/>
          <w:color w:val="000000" w:themeColor="text1"/>
          <w:sz w:val="28"/>
          <w:szCs w:val="36"/>
        </w:rPr>
        <w:t xml:space="preserve"> encompassing Northern Ir</w:t>
      </w:r>
      <w:r w:rsidR="009A0288">
        <w:rPr>
          <w:rFonts w:cs="Traditional Arabic"/>
          <w:color w:val="000000" w:themeColor="text1"/>
          <w:sz w:val="28"/>
          <w:szCs w:val="36"/>
        </w:rPr>
        <w:t>e</w:t>
      </w:r>
      <w:r w:rsidR="000A6F9F" w:rsidRPr="00224ADF">
        <w:rPr>
          <w:rFonts w:cs="Traditional Arabic"/>
          <w:color w:val="000000" w:themeColor="text1"/>
          <w:sz w:val="28"/>
          <w:szCs w:val="36"/>
        </w:rPr>
        <w:t>land, Germ</w:t>
      </w:r>
      <w:r w:rsidR="009A0288">
        <w:rPr>
          <w:rFonts w:cs="Traditional Arabic"/>
          <w:color w:val="000000" w:themeColor="text1"/>
          <w:sz w:val="28"/>
          <w:szCs w:val="36"/>
        </w:rPr>
        <w:t>a</w:t>
      </w:r>
      <w:r w:rsidR="000A6F9F" w:rsidRPr="00224ADF">
        <w:rPr>
          <w:rFonts w:cs="Traditional Arabic"/>
          <w:color w:val="000000" w:themeColor="text1"/>
          <w:sz w:val="28"/>
          <w:szCs w:val="36"/>
        </w:rPr>
        <w:t>ny and Spain; and the Latin-American model</w:t>
      </w:r>
      <w:r w:rsidR="009A0288">
        <w:rPr>
          <w:rFonts w:cs="Traditional Arabic"/>
          <w:color w:val="000000" w:themeColor="text1"/>
          <w:sz w:val="28"/>
          <w:szCs w:val="36"/>
        </w:rPr>
        <w:t>s</w:t>
      </w:r>
      <w:r w:rsidR="000A6F9F" w:rsidRPr="00224ADF">
        <w:rPr>
          <w:rFonts w:cs="Traditional Arabic"/>
          <w:color w:val="000000" w:themeColor="text1"/>
          <w:sz w:val="28"/>
          <w:szCs w:val="36"/>
        </w:rPr>
        <w:t xml:space="preserve">, with a focus on Brazil and </w:t>
      </w:r>
      <w:r w:rsidR="00F82383" w:rsidRPr="00224ADF">
        <w:rPr>
          <w:rFonts w:cs="Traditional Arabic"/>
          <w:color w:val="000000" w:themeColor="text1"/>
          <w:sz w:val="28"/>
          <w:szCs w:val="36"/>
        </w:rPr>
        <w:t xml:space="preserve">Chile. </w:t>
      </w:r>
      <w:r w:rsidR="002F33E1" w:rsidRPr="00224ADF">
        <w:rPr>
          <w:rFonts w:cs="Traditional Arabic"/>
          <w:color w:val="000000" w:themeColor="text1"/>
          <w:sz w:val="28"/>
          <w:szCs w:val="36"/>
        </w:rPr>
        <w:t>B</w:t>
      </w:r>
      <w:r w:rsidR="00F82383" w:rsidRPr="00224ADF">
        <w:rPr>
          <w:rFonts w:cs="Traditional Arabic"/>
          <w:color w:val="000000" w:themeColor="text1"/>
          <w:sz w:val="28"/>
          <w:szCs w:val="36"/>
        </w:rPr>
        <w:t xml:space="preserve">y studying </w:t>
      </w:r>
      <w:r w:rsidR="002F33E1" w:rsidRPr="00224ADF">
        <w:rPr>
          <w:rFonts w:cs="Traditional Arabic"/>
          <w:color w:val="000000" w:themeColor="text1"/>
          <w:sz w:val="28"/>
          <w:szCs w:val="36"/>
        </w:rPr>
        <w:t>and comparin</w:t>
      </w:r>
      <w:r w:rsidR="009A0288">
        <w:rPr>
          <w:rFonts w:cs="Traditional Arabic"/>
          <w:color w:val="000000" w:themeColor="text1"/>
          <w:sz w:val="28"/>
          <w:szCs w:val="36"/>
        </w:rPr>
        <w:t>g</w:t>
      </w:r>
      <w:r w:rsidR="002F33E1" w:rsidRPr="00224ADF">
        <w:rPr>
          <w:rFonts w:cs="Traditional Arabic"/>
          <w:color w:val="000000" w:themeColor="text1"/>
          <w:sz w:val="28"/>
          <w:szCs w:val="36"/>
        </w:rPr>
        <w:t xml:space="preserve"> reconcil</w:t>
      </w:r>
      <w:r w:rsidR="009A0288">
        <w:rPr>
          <w:rFonts w:cs="Traditional Arabic"/>
          <w:color w:val="000000" w:themeColor="text1"/>
          <w:sz w:val="28"/>
          <w:szCs w:val="36"/>
        </w:rPr>
        <w:t>ia</w:t>
      </w:r>
      <w:r w:rsidR="002F33E1" w:rsidRPr="00224ADF">
        <w:rPr>
          <w:rFonts w:cs="Traditional Arabic"/>
          <w:color w:val="000000" w:themeColor="text1"/>
          <w:sz w:val="28"/>
          <w:szCs w:val="36"/>
        </w:rPr>
        <w:t xml:space="preserve">tion in </w:t>
      </w:r>
      <w:r w:rsidR="00F82383" w:rsidRPr="00224ADF">
        <w:rPr>
          <w:rFonts w:cs="Traditional Arabic"/>
          <w:color w:val="000000" w:themeColor="text1"/>
          <w:sz w:val="28"/>
          <w:szCs w:val="36"/>
        </w:rPr>
        <w:t xml:space="preserve">different models, we can </w:t>
      </w:r>
      <w:r w:rsidR="002F33E1" w:rsidRPr="00224ADF">
        <w:rPr>
          <w:rFonts w:cs="Traditional Arabic"/>
          <w:color w:val="000000" w:themeColor="text1"/>
          <w:sz w:val="28"/>
          <w:szCs w:val="36"/>
        </w:rPr>
        <w:t>learn more about the nature and outcom</w:t>
      </w:r>
      <w:r w:rsidR="009A0288">
        <w:rPr>
          <w:rFonts w:cs="Traditional Arabic"/>
          <w:color w:val="000000" w:themeColor="text1"/>
          <w:sz w:val="28"/>
          <w:szCs w:val="36"/>
        </w:rPr>
        <w:t>e</w:t>
      </w:r>
      <w:r w:rsidR="002F33E1" w:rsidRPr="00224ADF">
        <w:rPr>
          <w:rFonts w:cs="Traditional Arabic"/>
          <w:color w:val="000000" w:themeColor="text1"/>
          <w:sz w:val="28"/>
          <w:szCs w:val="36"/>
        </w:rPr>
        <w:t>s of</w:t>
      </w:r>
      <w:r w:rsidR="00F82383" w:rsidRPr="00224ADF">
        <w:rPr>
          <w:rFonts w:cs="Traditional Arabic"/>
          <w:color w:val="000000" w:themeColor="text1"/>
          <w:sz w:val="28"/>
          <w:szCs w:val="36"/>
        </w:rPr>
        <w:t xml:space="preserve"> </w:t>
      </w:r>
      <w:r w:rsidR="002F33E1" w:rsidRPr="00224ADF">
        <w:rPr>
          <w:rFonts w:cs="Traditional Arabic"/>
          <w:color w:val="000000" w:themeColor="text1"/>
          <w:sz w:val="28"/>
          <w:szCs w:val="36"/>
        </w:rPr>
        <w:t>Algerian model of reconc</w:t>
      </w:r>
      <w:r w:rsidR="009A0288">
        <w:rPr>
          <w:rFonts w:cs="Traditional Arabic"/>
          <w:color w:val="000000" w:themeColor="text1"/>
          <w:sz w:val="28"/>
          <w:szCs w:val="36"/>
        </w:rPr>
        <w:t>i</w:t>
      </w:r>
      <w:r w:rsidR="002F33E1" w:rsidRPr="00224ADF">
        <w:rPr>
          <w:rFonts w:cs="Traditional Arabic"/>
          <w:color w:val="000000" w:themeColor="text1"/>
          <w:sz w:val="28"/>
          <w:szCs w:val="36"/>
        </w:rPr>
        <w:t>liation.</w:t>
      </w:r>
      <w:r w:rsidR="00D46F00" w:rsidRPr="00224ADF">
        <w:rPr>
          <w:rFonts w:cs="Traditional Arabic"/>
          <w:color w:val="000000" w:themeColor="text1"/>
          <w:sz w:val="28"/>
          <w:szCs w:val="36"/>
        </w:rPr>
        <w:t xml:space="preserve"> </w:t>
      </w:r>
    </w:p>
    <w:p w14:paraId="67B21CC6" w14:textId="77777777" w:rsidR="00D46F00" w:rsidRPr="00224ADF" w:rsidRDefault="00D46F00">
      <w:pPr>
        <w:bidi w:val="0"/>
        <w:spacing w:after="200" w:line="276" w:lineRule="auto"/>
        <w:rPr>
          <w:rFonts w:cs="Traditional Arabic"/>
          <w:color w:val="000000" w:themeColor="text1"/>
          <w:sz w:val="28"/>
          <w:szCs w:val="36"/>
        </w:rPr>
      </w:pPr>
      <w:r w:rsidRPr="00224ADF">
        <w:rPr>
          <w:rFonts w:cs="Traditional Arabic"/>
          <w:color w:val="000000" w:themeColor="text1"/>
          <w:sz w:val="28"/>
          <w:szCs w:val="36"/>
        </w:rPr>
        <w:br w:type="page"/>
      </w:r>
    </w:p>
    <w:p w14:paraId="3706D3C9" w14:textId="77777777" w:rsidR="00A64ECC" w:rsidRPr="009A0288" w:rsidRDefault="00A64ECC" w:rsidP="00396C9E">
      <w:pPr>
        <w:autoSpaceDE w:val="0"/>
        <w:autoSpaceDN w:val="0"/>
        <w:adjustRightInd w:val="0"/>
        <w:spacing w:before="120" w:after="120"/>
        <w:ind w:firstLine="566"/>
        <w:jc w:val="lowKashida"/>
        <w:rPr>
          <w:rFonts w:cs="Traditional Arabic"/>
          <w:b/>
          <w:bCs/>
          <w:color w:val="000000" w:themeColor="text1"/>
          <w:sz w:val="28"/>
          <w:szCs w:val="36"/>
          <w:rtl/>
          <w:lang w:eastAsia="fr-FR" w:bidi="ar-DZ"/>
        </w:rPr>
        <w:sectPr w:rsidR="00A64ECC" w:rsidRPr="009A0288" w:rsidSect="001374B5">
          <w:headerReference w:type="default" r:id="rId8"/>
          <w:footerReference w:type="default" r:id="rId9"/>
          <w:footnotePr>
            <w:numRestart w:val="eachPage"/>
          </w:footnotePr>
          <w:pgSz w:w="11906" w:h="16838"/>
          <w:pgMar w:top="1418" w:right="1701" w:bottom="1418" w:left="1134" w:header="709" w:footer="709" w:gutter="0"/>
          <w:cols w:space="708"/>
          <w:docGrid w:linePitch="360"/>
        </w:sectPr>
      </w:pPr>
    </w:p>
    <w:p w14:paraId="1BF7A987" w14:textId="77777777" w:rsidR="00D46F00" w:rsidRPr="00224ADF" w:rsidRDefault="00D46F00" w:rsidP="00D46F00">
      <w:pPr>
        <w:rPr>
          <w:color w:val="000000" w:themeColor="text1"/>
        </w:rPr>
      </w:pPr>
    </w:p>
    <w:p w14:paraId="072F5BEA" w14:textId="77777777" w:rsidR="00D46F00" w:rsidRPr="00224ADF" w:rsidRDefault="00D46F00" w:rsidP="00D46F00">
      <w:pPr>
        <w:rPr>
          <w:color w:val="000000" w:themeColor="text1"/>
        </w:rPr>
      </w:pPr>
    </w:p>
    <w:p w14:paraId="3EE5D881" w14:textId="77777777" w:rsidR="00D46F00" w:rsidRPr="00224ADF" w:rsidRDefault="00D46F00" w:rsidP="00D46F00">
      <w:pPr>
        <w:rPr>
          <w:color w:val="000000" w:themeColor="text1"/>
        </w:rPr>
      </w:pPr>
    </w:p>
    <w:p w14:paraId="12AFA50F" w14:textId="77777777" w:rsidR="00D46F00" w:rsidRPr="00224ADF" w:rsidRDefault="00D46F00" w:rsidP="00D46F00">
      <w:pPr>
        <w:rPr>
          <w:color w:val="000000" w:themeColor="text1"/>
        </w:rPr>
      </w:pPr>
    </w:p>
    <w:p w14:paraId="775BDBE8" w14:textId="77777777" w:rsidR="00D46F00" w:rsidRPr="00224ADF" w:rsidRDefault="00D46F00" w:rsidP="00D46F00">
      <w:pPr>
        <w:rPr>
          <w:color w:val="000000" w:themeColor="text1"/>
        </w:rPr>
      </w:pPr>
    </w:p>
    <w:p w14:paraId="1A103A9C" w14:textId="77777777" w:rsidR="00D46F00" w:rsidRPr="00224ADF" w:rsidRDefault="00D46F00" w:rsidP="00D46F00">
      <w:pPr>
        <w:rPr>
          <w:color w:val="000000" w:themeColor="text1"/>
        </w:rPr>
      </w:pPr>
    </w:p>
    <w:p w14:paraId="7BA538BA" w14:textId="77777777" w:rsidR="00D46F00" w:rsidRPr="00224ADF" w:rsidRDefault="00D46F00" w:rsidP="00D46F00">
      <w:pPr>
        <w:rPr>
          <w:color w:val="000000" w:themeColor="text1"/>
        </w:rPr>
      </w:pPr>
    </w:p>
    <w:p w14:paraId="0C7E3168" w14:textId="77777777" w:rsidR="00D46F00" w:rsidRPr="00224ADF" w:rsidRDefault="00D46F00" w:rsidP="00D46F00">
      <w:pPr>
        <w:rPr>
          <w:color w:val="000000" w:themeColor="text1"/>
        </w:rPr>
      </w:pPr>
    </w:p>
    <w:p w14:paraId="603A23BE" w14:textId="77777777" w:rsidR="00D46F00" w:rsidRPr="00224ADF" w:rsidRDefault="00D46F00" w:rsidP="00D46F00">
      <w:pPr>
        <w:rPr>
          <w:color w:val="000000" w:themeColor="text1"/>
        </w:rPr>
      </w:pPr>
    </w:p>
    <w:p w14:paraId="317A1C5F" w14:textId="77777777" w:rsidR="00D46F00" w:rsidRPr="00224ADF" w:rsidRDefault="00D46F00" w:rsidP="00D46F00">
      <w:pPr>
        <w:rPr>
          <w:color w:val="000000" w:themeColor="text1"/>
        </w:rPr>
      </w:pPr>
    </w:p>
    <w:p w14:paraId="349F3504" w14:textId="77777777" w:rsidR="00D46F00" w:rsidRPr="00224ADF" w:rsidRDefault="00D46F00" w:rsidP="00D46F00">
      <w:pPr>
        <w:rPr>
          <w:color w:val="000000" w:themeColor="text1"/>
        </w:rPr>
      </w:pPr>
    </w:p>
    <w:p w14:paraId="5AC19F63" w14:textId="77777777" w:rsidR="00D46F00" w:rsidRPr="00224ADF" w:rsidRDefault="00D46F00" w:rsidP="00D46F00">
      <w:pPr>
        <w:rPr>
          <w:color w:val="000000" w:themeColor="text1"/>
        </w:rPr>
      </w:pPr>
    </w:p>
    <w:p w14:paraId="510C7700" w14:textId="77777777" w:rsidR="00D46F00" w:rsidRPr="00224ADF" w:rsidRDefault="00D46F00" w:rsidP="00D46F00">
      <w:pPr>
        <w:rPr>
          <w:color w:val="000000" w:themeColor="text1"/>
        </w:rPr>
      </w:pPr>
    </w:p>
    <w:p w14:paraId="663E1343" w14:textId="77777777" w:rsidR="00D46F00" w:rsidRPr="00224ADF" w:rsidRDefault="00D46F00" w:rsidP="00D46F00">
      <w:pPr>
        <w:rPr>
          <w:color w:val="000000" w:themeColor="text1"/>
        </w:rPr>
      </w:pPr>
    </w:p>
    <w:p w14:paraId="7675F07D" w14:textId="77777777" w:rsidR="00D46F00" w:rsidRPr="00224ADF" w:rsidRDefault="00D46F00" w:rsidP="00D46F00">
      <w:pPr>
        <w:rPr>
          <w:color w:val="000000" w:themeColor="text1"/>
        </w:rPr>
      </w:pPr>
    </w:p>
    <w:p w14:paraId="2597F4FB" w14:textId="77777777" w:rsidR="004E75A3" w:rsidRPr="00224ADF" w:rsidRDefault="004E75A3" w:rsidP="004E75A3">
      <w:pPr>
        <w:pStyle w:val="Titre1"/>
        <w:rPr>
          <w:color w:val="000000" w:themeColor="text1"/>
          <w:rtl/>
        </w:rPr>
      </w:pPr>
      <w:bookmarkStart w:id="0" w:name="_Toc517770738"/>
      <w:r w:rsidRPr="00224ADF">
        <w:rPr>
          <w:rFonts w:hint="cs"/>
          <w:color w:val="000000" w:themeColor="text1"/>
          <w:rtl/>
        </w:rPr>
        <w:t>مق</w:t>
      </w:r>
      <w:r w:rsidRPr="00224ADF">
        <w:rPr>
          <w:color w:val="000000" w:themeColor="text1"/>
          <w:rtl/>
        </w:rPr>
        <w:t>د</w:t>
      </w:r>
      <w:r w:rsidRPr="00224ADF">
        <w:rPr>
          <w:rFonts w:hint="cs"/>
          <w:color w:val="000000" w:themeColor="text1"/>
          <w:rtl/>
        </w:rPr>
        <w:t>ّ</w:t>
      </w:r>
      <w:r w:rsidRPr="00224ADF">
        <w:rPr>
          <w:color w:val="000000" w:themeColor="text1"/>
          <w:rtl/>
        </w:rPr>
        <w:t>مة</w:t>
      </w:r>
      <w:bookmarkEnd w:id="0"/>
    </w:p>
    <w:p w14:paraId="519E078A" w14:textId="77777777" w:rsidR="0012788D" w:rsidRPr="00224ADF" w:rsidRDefault="0012788D" w:rsidP="00396C9E">
      <w:pPr>
        <w:bidi w:val="0"/>
        <w:spacing w:after="200" w:line="276" w:lineRule="auto"/>
        <w:rPr>
          <w:rFonts w:eastAsia="Calibri" w:cs="Traditional Arabic"/>
          <w:color w:val="000000" w:themeColor="text1"/>
          <w:sz w:val="28"/>
          <w:szCs w:val="36"/>
          <w:lang w:eastAsia="fr-FR" w:bidi="ar-DZ"/>
        </w:rPr>
        <w:sectPr w:rsidR="0012788D" w:rsidRPr="00224ADF" w:rsidSect="00224ADF">
          <w:headerReference w:type="default" r:id="rId10"/>
          <w:footerReference w:type="default" r:id="rId11"/>
          <w:footnotePr>
            <w:numRestart w:val="eachPage"/>
          </w:footnotePr>
          <w:pgSz w:w="11906" w:h="16838"/>
          <w:pgMar w:top="1418" w:right="1701" w:bottom="1418" w:left="1134" w:header="709" w:footer="709" w:gutter="0"/>
          <w:pgNumType w:start="1"/>
          <w:cols w:space="708"/>
          <w:titlePg/>
          <w:docGrid w:linePitch="360"/>
        </w:sectPr>
      </w:pPr>
    </w:p>
    <w:p w14:paraId="3694287A" w14:textId="77777777" w:rsidR="00A64ECC" w:rsidRDefault="00A64ECC" w:rsidP="001D2EA5">
      <w:pPr>
        <w:autoSpaceDE w:val="0"/>
        <w:autoSpaceDN w:val="0"/>
        <w:adjustRightInd w:val="0"/>
        <w:spacing w:before="120" w:after="120" w:line="216" w:lineRule="auto"/>
        <w:ind w:firstLine="566"/>
        <w:jc w:val="lowKashida"/>
        <w:rPr>
          <w:rFonts w:cs="Traditional Arabic"/>
          <w:color w:val="000000" w:themeColor="text1"/>
          <w:sz w:val="28"/>
          <w:szCs w:val="36"/>
        </w:rPr>
      </w:pPr>
      <w:r w:rsidRPr="00224ADF">
        <w:rPr>
          <w:rFonts w:eastAsia="Calibri" w:cs="Traditional Arabic" w:hint="cs"/>
          <w:color w:val="000000" w:themeColor="text1"/>
          <w:sz w:val="28"/>
          <w:szCs w:val="36"/>
          <w:rtl/>
          <w:lang w:eastAsia="fr-FR" w:bidi="ar-DZ"/>
        </w:rPr>
        <w:lastRenderedPageBreak/>
        <w:t xml:space="preserve">بيّن الله سبحانه وتعالى في قوله </w:t>
      </w:r>
      <w:r w:rsidRPr="00224ADF">
        <w:rPr>
          <w:rFonts w:cs="Traditional Arabic"/>
          <w:color w:val="000000" w:themeColor="text1"/>
          <w:sz w:val="28"/>
          <w:szCs w:val="36"/>
          <w:rtl/>
        </w:rPr>
        <w:t>﴿</w:t>
      </w:r>
      <w:r w:rsidRPr="00224ADF">
        <w:rPr>
          <w:rFonts w:eastAsia="Calibri" w:cs="Traditional Arabic"/>
          <w:color w:val="000000" w:themeColor="text1"/>
          <w:sz w:val="28"/>
          <w:szCs w:val="36"/>
          <w:rtl/>
          <w:lang w:eastAsia="fr-FR" w:bidi="ar-DZ"/>
        </w:rPr>
        <w:t>و</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ل</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ا ت</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ن</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از</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ع</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وا ف</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تف</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ش</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ل</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وا و</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ت</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ذ</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ه</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ب</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ر</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يح</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ك</w:t>
      </w:r>
      <w:r w:rsidR="001D2EA5">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م</w:t>
      </w:r>
      <w:r w:rsidR="001D2EA5">
        <w:rPr>
          <w:rFonts w:eastAsia="Calibri" w:cs="Traditional Arabic" w:hint="cs"/>
          <w:color w:val="000000" w:themeColor="text1"/>
          <w:sz w:val="28"/>
          <w:szCs w:val="36"/>
          <w:rtl/>
          <w:lang w:eastAsia="fr-FR" w:bidi="ar-DZ"/>
        </w:rPr>
        <w:t>ْ</w:t>
      </w:r>
      <w:r w:rsidRPr="00224ADF">
        <w:rPr>
          <w:rFonts w:cs="Traditional Arabic"/>
          <w:color w:val="000000" w:themeColor="text1"/>
          <w:sz w:val="28"/>
          <w:szCs w:val="36"/>
          <w:rtl/>
        </w:rPr>
        <w:t>﴾</w:t>
      </w:r>
      <w:r w:rsidR="00A5083C" w:rsidRPr="00A5083C">
        <w:rPr>
          <w:rFonts w:eastAsiaTheme="majorEastAsia" w:hint="cs"/>
          <w:sz w:val="32"/>
          <w:szCs w:val="32"/>
          <w:rtl/>
          <w:lang w:bidi="ar-DZ"/>
        </w:rPr>
        <w:t xml:space="preserve"> </w:t>
      </w:r>
      <w:r w:rsidR="00A5083C" w:rsidRPr="00A5083C">
        <w:rPr>
          <w:rFonts w:eastAsia="Calibri" w:cs="Traditional Arabic" w:hint="cs"/>
          <w:sz w:val="28"/>
          <w:szCs w:val="36"/>
          <w:rtl/>
          <w:lang w:bidi="ar-DZ"/>
        </w:rPr>
        <w:t xml:space="preserve">(الأنفال: 46) </w:t>
      </w:r>
      <w:r w:rsidRPr="00224ADF">
        <w:rPr>
          <w:rFonts w:eastAsia="Calibri" w:cs="Traditional Arabic"/>
          <w:color w:val="000000" w:themeColor="text1"/>
          <w:sz w:val="28"/>
          <w:szCs w:val="36"/>
          <w:rtl/>
          <w:lang w:eastAsia="fr-FR" w:bidi="ar-DZ"/>
        </w:rPr>
        <w:t>أن</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الصراع الدا</w:t>
      </w:r>
      <w:r w:rsidRPr="00224ADF">
        <w:rPr>
          <w:rFonts w:eastAsia="Calibri" w:cs="Traditional Arabic" w:hint="cs"/>
          <w:color w:val="000000" w:themeColor="text1"/>
          <w:sz w:val="28"/>
          <w:szCs w:val="36"/>
          <w:rtl/>
          <w:lang w:eastAsia="fr-FR" w:bidi="ar-DZ"/>
        </w:rPr>
        <w:t>خ</w:t>
      </w:r>
      <w:r w:rsidRPr="00224ADF">
        <w:rPr>
          <w:rFonts w:eastAsia="Calibri" w:cs="Traditional Arabic"/>
          <w:color w:val="000000" w:themeColor="text1"/>
          <w:sz w:val="28"/>
          <w:szCs w:val="36"/>
          <w:rtl/>
          <w:lang w:eastAsia="fr-FR" w:bidi="ar-DZ"/>
        </w:rPr>
        <w:t>لي هو أحد أسباب زوال الدول وال</w:t>
      </w:r>
      <w:r w:rsidRPr="00224ADF">
        <w:rPr>
          <w:rFonts w:eastAsia="Calibri" w:cs="Traditional Arabic" w:hint="cs"/>
          <w:color w:val="000000" w:themeColor="text1"/>
          <w:sz w:val="28"/>
          <w:szCs w:val="36"/>
          <w:rtl/>
          <w:lang w:eastAsia="fr-FR" w:bidi="ar-DZ"/>
        </w:rPr>
        <w:t>جماعات</w:t>
      </w:r>
      <w:r w:rsidRPr="00224ADF">
        <w:rPr>
          <w:rFonts w:eastAsia="Calibri" w:cs="Traditional Arabic"/>
          <w:color w:val="000000" w:themeColor="text1"/>
          <w:sz w:val="28"/>
          <w:szCs w:val="36"/>
          <w:rtl/>
          <w:lang w:eastAsia="fr-FR" w:bidi="ar-DZ"/>
        </w:rPr>
        <w:t>، وبالتالي ف</w:t>
      </w:r>
      <w:r w:rsidRPr="00224ADF">
        <w:rPr>
          <w:rFonts w:eastAsia="Calibri" w:cs="Traditional Arabic" w:hint="cs"/>
          <w:color w:val="000000" w:themeColor="text1"/>
          <w:sz w:val="28"/>
          <w:szCs w:val="36"/>
          <w:rtl/>
          <w:lang w:eastAsia="fr-FR" w:bidi="ar-DZ"/>
        </w:rPr>
        <w:t xml:space="preserve">أيّ مجهود لتفادي الفرقة والانقسام والصراع يعتبر مسألة </w:t>
      </w:r>
      <w:r w:rsidRPr="00224ADF">
        <w:rPr>
          <w:rFonts w:eastAsia="Calibri" w:cs="Traditional Arabic"/>
          <w:color w:val="000000" w:themeColor="text1"/>
          <w:sz w:val="28"/>
          <w:szCs w:val="36"/>
          <w:rtl/>
          <w:lang w:eastAsia="fr-FR" w:bidi="ar-DZ"/>
        </w:rPr>
        <w:t>حيوي</w:t>
      </w:r>
      <w:r w:rsidRPr="00224ADF">
        <w:rPr>
          <w:rFonts w:eastAsia="Calibri" w:cs="Traditional Arabic" w:hint="cs"/>
          <w:color w:val="000000" w:themeColor="text1"/>
          <w:sz w:val="28"/>
          <w:szCs w:val="36"/>
          <w:rtl/>
          <w:lang w:eastAsia="fr-FR" w:bidi="ar-DZ"/>
        </w:rPr>
        <w:t xml:space="preserve">ة. وبهذا المنطق، لا يصبح موضوع المصالحة في حاجة إلى كثير عناء للتدليل على أهمّيته. ولعلّ </w:t>
      </w:r>
      <w:r w:rsidRPr="00224ADF">
        <w:rPr>
          <w:rFonts w:eastAsia="Calibri" w:cs="Traditional Arabic"/>
          <w:color w:val="000000" w:themeColor="text1"/>
          <w:sz w:val="28"/>
          <w:szCs w:val="36"/>
          <w:rtl/>
          <w:lang w:eastAsia="fr-FR" w:bidi="ar-DZ"/>
        </w:rPr>
        <w:t>الوعي بأهم</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ية المصالحة بهذا المنظور </w:t>
      </w:r>
      <w:r w:rsidRPr="00224ADF">
        <w:rPr>
          <w:rFonts w:eastAsia="Calibri" w:cs="Traditional Arabic" w:hint="cs"/>
          <w:color w:val="000000" w:themeColor="text1"/>
          <w:sz w:val="28"/>
          <w:szCs w:val="36"/>
          <w:rtl/>
          <w:lang w:eastAsia="fr-FR" w:bidi="ar-DZ"/>
        </w:rPr>
        <w:t xml:space="preserve">يعتبر </w:t>
      </w:r>
      <w:r w:rsidRPr="00224ADF">
        <w:rPr>
          <w:rFonts w:eastAsia="Calibri" w:cs="Traditional Arabic"/>
          <w:color w:val="000000" w:themeColor="text1"/>
          <w:sz w:val="28"/>
          <w:szCs w:val="36"/>
          <w:rtl/>
          <w:lang w:eastAsia="fr-FR" w:bidi="ar-DZ"/>
        </w:rPr>
        <w:t>جزء</w:t>
      </w:r>
      <w:r w:rsidRPr="00224ADF">
        <w:rPr>
          <w:rFonts w:eastAsia="Calibri" w:cs="Traditional Arabic" w:hint="cs"/>
          <w:color w:val="000000" w:themeColor="text1"/>
          <w:sz w:val="28"/>
          <w:szCs w:val="36"/>
          <w:rtl/>
          <w:lang w:eastAsia="fr-FR" w:bidi="ar-DZ"/>
        </w:rPr>
        <w:t>اً</w:t>
      </w:r>
      <w:r w:rsidRPr="00224ADF">
        <w:rPr>
          <w:rFonts w:eastAsia="Calibri" w:cs="Traditional Arabic"/>
          <w:color w:val="000000" w:themeColor="text1"/>
          <w:sz w:val="28"/>
          <w:szCs w:val="36"/>
          <w:rtl/>
          <w:lang w:eastAsia="fr-FR" w:bidi="ar-DZ"/>
        </w:rPr>
        <w:t xml:space="preserve"> من عمل بيداغوجي الذي يجب على أطراف </w:t>
      </w:r>
      <w:r w:rsidR="001D2EA5">
        <w:rPr>
          <w:rFonts w:eastAsia="Calibri" w:cs="Traditional Arabic" w:hint="cs"/>
          <w:color w:val="000000" w:themeColor="text1"/>
          <w:sz w:val="28"/>
          <w:szCs w:val="36"/>
          <w:rtl/>
          <w:lang w:eastAsia="fr-FR" w:bidi="ar-DZ"/>
        </w:rPr>
        <w:t xml:space="preserve">أي </w:t>
      </w:r>
      <w:r w:rsidRPr="00224ADF">
        <w:rPr>
          <w:rFonts w:eastAsia="Calibri" w:cs="Traditional Arabic" w:hint="cs"/>
          <w:color w:val="000000" w:themeColor="text1"/>
          <w:sz w:val="28"/>
          <w:szCs w:val="36"/>
          <w:rtl/>
          <w:lang w:eastAsia="fr-FR" w:bidi="ar-DZ"/>
        </w:rPr>
        <w:t xml:space="preserve">صراع </w:t>
      </w:r>
      <w:proofErr w:type="spellStart"/>
      <w:r w:rsidR="001D2EA5">
        <w:rPr>
          <w:rFonts w:eastAsia="Calibri" w:cs="Traditional Arabic" w:hint="cs"/>
          <w:color w:val="000000" w:themeColor="text1"/>
          <w:sz w:val="28"/>
          <w:szCs w:val="36"/>
          <w:rtl/>
          <w:lang w:eastAsia="fr-FR" w:bidi="ar-DZ"/>
        </w:rPr>
        <w:t>التافق</w:t>
      </w:r>
      <w:proofErr w:type="spellEnd"/>
      <w:r w:rsidR="001D2EA5">
        <w:rPr>
          <w:rFonts w:eastAsia="Calibri" w:cs="Traditional Arabic" w:hint="cs"/>
          <w:color w:val="000000" w:themeColor="text1"/>
          <w:sz w:val="28"/>
          <w:szCs w:val="36"/>
          <w:rtl/>
          <w:lang w:eastAsia="fr-FR" w:bidi="ar-DZ"/>
        </w:rPr>
        <w:t xml:space="preserve"> حوله و</w:t>
      </w:r>
      <w:r w:rsidRPr="00224ADF">
        <w:rPr>
          <w:rFonts w:eastAsia="Calibri" w:cs="Traditional Arabic"/>
          <w:color w:val="000000" w:themeColor="text1"/>
          <w:sz w:val="28"/>
          <w:szCs w:val="36"/>
          <w:rtl/>
          <w:lang w:eastAsia="fr-FR" w:bidi="ar-DZ"/>
        </w:rPr>
        <w:t>نشره بين أفراد المجتمع، ليجد فيما بعد دعما</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للمصالحة في كل</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مستوياتها. </w:t>
      </w:r>
      <w:r w:rsidRPr="00224ADF">
        <w:rPr>
          <w:rFonts w:eastAsia="Calibri" w:cs="Traditional Arabic" w:hint="cs"/>
          <w:color w:val="000000" w:themeColor="text1"/>
          <w:sz w:val="28"/>
          <w:szCs w:val="36"/>
          <w:rtl/>
          <w:lang w:eastAsia="fr-FR" w:bidi="ar-DZ"/>
        </w:rPr>
        <w:t>و</w:t>
      </w:r>
      <w:r w:rsidRPr="00224ADF">
        <w:rPr>
          <w:rFonts w:eastAsia="Calibri" w:cs="Traditional Arabic"/>
          <w:color w:val="000000" w:themeColor="text1"/>
          <w:sz w:val="28"/>
          <w:szCs w:val="36"/>
          <w:rtl/>
          <w:lang w:eastAsia="fr-FR" w:bidi="ar-DZ"/>
        </w:rPr>
        <w:t>يتبي</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ن لنا </w:t>
      </w:r>
      <w:r w:rsidRPr="00224ADF">
        <w:rPr>
          <w:rFonts w:eastAsia="Calibri" w:cs="Traditional Arabic" w:hint="cs"/>
          <w:color w:val="000000" w:themeColor="text1"/>
          <w:sz w:val="28"/>
          <w:szCs w:val="36"/>
          <w:rtl/>
          <w:lang w:eastAsia="fr-FR" w:bidi="ar-DZ"/>
        </w:rPr>
        <w:t xml:space="preserve">من ذلك أيضاً </w:t>
      </w:r>
      <w:r w:rsidRPr="00224ADF">
        <w:rPr>
          <w:rFonts w:eastAsia="Calibri" w:cs="Traditional Arabic"/>
          <w:color w:val="000000" w:themeColor="text1"/>
          <w:sz w:val="28"/>
          <w:szCs w:val="36"/>
          <w:rtl/>
          <w:lang w:eastAsia="fr-FR" w:bidi="ar-DZ"/>
        </w:rPr>
        <w:t>بأن</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موضوع المصالحة ليس ترفا</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فكريا</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بل ه</w:t>
      </w:r>
      <w:r w:rsidRPr="00224ADF">
        <w:rPr>
          <w:rFonts w:eastAsia="Calibri" w:cs="Traditional Arabic" w:hint="cs"/>
          <w:color w:val="000000" w:themeColor="text1"/>
          <w:sz w:val="28"/>
          <w:szCs w:val="36"/>
          <w:rtl/>
          <w:lang w:eastAsia="fr-FR" w:bidi="ar-DZ"/>
        </w:rPr>
        <w:t>ي</w:t>
      </w:r>
      <w:r w:rsidRPr="00224ADF">
        <w:rPr>
          <w:rFonts w:eastAsia="Calibri" w:cs="Traditional Arabic"/>
          <w:color w:val="000000" w:themeColor="text1"/>
          <w:sz w:val="28"/>
          <w:szCs w:val="36"/>
          <w:rtl/>
          <w:lang w:eastAsia="fr-FR" w:bidi="ar-DZ"/>
        </w:rPr>
        <w:t xml:space="preserve"> ضرورة ملح</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ة</w:t>
      </w:r>
      <w:r w:rsidRPr="00224ADF">
        <w:rPr>
          <w:rFonts w:eastAsia="Calibri" w:cs="Traditional Arabic" w:hint="cs"/>
          <w:color w:val="000000" w:themeColor="text1"/>
          <w:sz w:val="28"/>
          <w:szCs w:val="36"/>
          <w:rtl/>
          <w:lang w:eastAsia="fr-FR" w:bidi="ar-DZ"/>
        </w:rPr>
        <w:t xml:space="preserve"> </w:t>
      </w:r>
      <w:r w:rsidRPr="00224ADF">
        <w:rPr>
          <w:rFonts w:eastAsia="Calibri" w:cs="Traditional Arabic"/>
          <w:color w:val="000000" w:themeColor="text1"/>
          <w:sz w:val="28"/>
          <w:szCs w:val="36"/>
          <w:rtl/>
          <w:lang w:eastAsia="fr-FR" w:bidi="ar-DZ"/>
        </w:rPr>
        <w:t>س</w:t>
      </w:r>
      <w:r w:rsidRPr="00224ADF">
        <w:rPr>
          <w:rFonts w:eastAsia="Calibri" w:cs="Traditional Arabic" w:hint="cs"/>
          <w:color w:val="000000" w:themeColor="text1"/>
          <w:sz w:val="28"/>
          <w:szCs w:val="36"/>
          <w:rtl/>
          <w:lang w:eastAsia="fr-FR" w:bidi="ar-DZ"/>
        </w:rPr>
        <w:t>ت</w:t>
      </w:r>
      <w:r w:rsidRPr="00224ADF">
        <w:rPr>
          <w:rFonts w:eastAsia="Calibri" w:cs="Traditional Arabic"/>
          <w:color w:val="000000" w:themeColor="text1"/>
          <w:sz w:val="28"/>
          <w:szCs w:val="36"/>
          <w:rtl/>
          <w:lang w:eastAsia="fr-FR" w:bidi="ar-DZ"/>
        </w:rPr>
        <w:t>ساهم لا محالة في تقصير عمر الأزمة ومعالجة أسبابها</w:t>
      </w:r>
      <w:r w:rsidRPr="00224ADF">
        <w:rPr>
          <w:rFonts w:eastAsia="Calibri" w:cs="Traditional Arabic" w:hint="cs"/>
          <w:color w:val="000000" w:themeColor="text1"/>
          <w:sz w:val="28"/>
          <w:szCs w:val="36"/>
          <w:rtl/>
          <w:lang w:eastAsia="fr-FR" w:bidi="ar-DZ"/>
        </w:rPr>
        <w:t xml:space="preserve"> وتحقيق السلم المنشود</w:t>
      </w:r>
      <w:r w:rsidRPr="00224ADF">
        <w:rPr>
          <w:rFonts w:eastAsia="Calibri" w:cs="Traditional Arabic"/>
          <w:color w:val="000000" w:themeColor="text1"/>
          <w:sz w:val="28"/>
          <w:szCs w:val="36"/>
          <w:rtl/>
          <w:lang w:eastAsia="fr-FR" w:bidi="ar-DZ"/>
        </w:rPr>
        <w:t xml:space="preserve">. </w:t>
      </w:r>
      <w:r w:rsidRPr="00224ADF">
        <w:rPr>
          <w:rFonts w:eastAsia="Calibri" w:cs="Traditional Arabic" w:hint="cs"/>
          <w:color w:val="000000" w:themeColor="text1"/>
          <w:sz w:val="28"/>
          <w:szCs w:val="36"/>
          <w:rtl/>
          <w:lang w:eastAsia="fr-FR" w:bidi="ar-DZ"/>
        </w:rPr>
        <w:t xml:space="preserve">لكن </w:t>
      </w:r>
      <w:r w:rsidRPr="00224ADF">
        <w:rPr>
          <w:rFonts w:eastAsia="Calibri" w:cs="Traditional Arabic"/>
          <w:color w:val="000000" w:themeColor="text1"/>
          <w:sz w:val="28"/>
          <w:szCs w:val="36"/>
          <w:rtl/>
          <w:lang w:eastAsia="fr-FR" w:bidi="ar-DZ"/>
        </w:rPr>
        <w:t>من يقوم ب</w:t>
      </w:r>
      <w:r w:rsidRPr="00224ADF">
        <w:rPr>
          <w:rFonts w:eastAsia="Calibri" w:cs="Traditional Arabic" w:hint="cs"/>
          <w:color w:val="000000" w:themeColor="text1"/>
          <w:sz w:val="28"/>
          <w:szCs w:val="36"/>
          <w:rtl/>
          <w:lang w:eastAsia="fr-FR" w:bidi="ar-DZ"/>
        </w:rPr>
        <w:t xml:space="preserve">هذا الدور </w:t>
      </w:r>
      <w:r w:rsidRPr="00224ADF">
        <w:rPr>
          <w:rFonts w:eastAsia="Calibri" w:cs="Traditional Arabic"/>
          <w:color w:val="000000" w:themeColor="text1"/>
          <w:sz w:val="28"/>
          <w:szCs w:val="36"/>
          <w:rtl/>
          <w:lang w:eastAsia="fr-FR" w:bidi="ar-DZ"/>
        </w:rPr>
        <w:t>في أي</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مجتمع؟ </w:t>
      </w:r>
      <w:r w:rsidRPr="00224ADF">
        <w:rPr>
          <w:rFonts w:eastAsia="Calibri" w:cs="Traditional Arabic" w:hint="cs"/>
          <w:color w:val="000000" w:themeColor="text1"/>
          <w:sz w:val="28"/>
          <w:szCs w:val="36"/>
          <w:rtl/>
          <w:lang w:eastAsia="fr-FR" w:bidi="ar-DZ"/>
        </w:rPr>
        <w:t>ف</w:t>
      </w:r>
      <w:r w:rsidRPr="00224ADF">
        <w:rPr>
          <w:rFonts w:eastAsia="Calibri" w:cs="Traditional Arabic"/>
          <w:color w:val="000000" w:themeColor="text1"/>
          <w:sz w:val="28"/>
          <w:szCs w:val="36"/>
          <w:rtl/>
          <w:lang w:eastAsia="fr-FR" w:bidi="ar-DZ"/>
        </w:rPr>
        <w:t>لكل</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داء </w:t>
      </w:r>
      <w:proofErr w:type="spellStart"/>
      <w:r w:rsidRPr="00224ADF">
        <w:rPr>
          <w:rFonts w:eastAsia="Calibri" w:cs="Traditional Arabic"/>
          <w:color w:val="000000" w:themeColor="text1"/>
          <w:sz w:val="28"/>
          <w:szCs w:val="36"/>
          <w:rtl/>
          <w:lang w:eastAsia="fr-FR" w:bidi="ar-DZ"/>
        </w:rPr>
        <w:t>طبييه</w:t>
      </w:r>
      <w:proofErr w:type="spellEnd"/>
      <w:r w:rsidRPr="00224ADF">
        <w:rPr>
          <w:rFonts w:eastAsia="Calibri" w:cs="Traditional Arabic"/>
          <w:color w:val="000000" w:themeColor="text1"/>
          <w:sz w:val="28"/>
          <w:szCs w:val="36"/>
          <w:rtl/>
          <w:lang w:eastAsia="fr-FR" w:bidi="ar-DZ"/>
        </w:rPr>
        <w:t xml:space="preserve"> المختص</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وأمراض الدول هي من اختصاص الطبقة السياسية والعلماء والحكماء، ولكل</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جهده ونصيبه ف</w:t>
      </w:r>
      <w:r w:rsidRPr="00224ADF">
        <w:rPr>
          <w:rFonts w:eastAsia="Calibri" w:cs="Traditional Arabic" w:hint="cs"/>
          <w:color w:val="000000" w:themeColor="text1"/>
          <w:sz w:val="28"/>
          <w:szCs w:val="36"/>
          <w:rtl/>
          <w:lang w:eastAsia="fr-FR" w:bidi="ar-DZ"/>
        </w:rPr>
        <w:t>ي</w:t>
      </w:r>
      <w:r w:rsidRPr="00224ADF">
        <w:rPr>
          <w:rFonts w:eastAsia="Calibri" w:cs="Traditional Arabic"/>
          <w:color w:val="000000" w:themeColor="text1"/>
          <w:sz w:val="28"/>
          <w:szCs w:val="36"/>
          <w:rtl/>
          <w:lang w:eastAsia="fr-FR" w:bidi="ar-DZ"/>
        </w:rPr>
        <w:t xml:space="preserve"> هذه المسؤولية الجليلة</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وقد </w:t>
      </w:r>
      <w:r w:rsidR="001D2EA5">
        <w:rPr>
          <w:rFonts w:eastAsia="Calibri" w:cs="Traditional Arabic" w:hint="cs"/>
          <w:color w:val="000000" w:themeColor="text1"/>
          <w:sz w:val="28"/>
          <w:szCs w:val="36"/>
          <w:rtl/>
          <w:lang w:eastAsia="fr-FR" w:bidi="ar-DZ"/>
        </w:rPr>
        <w:t>ي</w:t>
      </w:r>
      <w:r w:rsidRPr="00224ADF">
        <w:rPr>
          <w:rFonts w:eastAsia="Calibri" w:cs="Traditional Arabic"/>
          <w:color w:val="000000" w:themeColor="text1"/>
          <w:sz w:val="28"/>
          <w:szCs w:val="36"/>
          <w:rtl/>
          <w:lang w:eastAsia="fr-FR" w:bidi="ar-DZ"/>
        </w:rPr>
        <w:t>كون هذ</w:t>
      </w:r>
      <w:r w:rsidR="001D2EA5">
        <w:rPr>
          <w:rFonts w:eastAsia="Calibri" w:cs="Traditional Arabic" w:hint="cs"/>
          <w:color w:val="000000" w:themeColor="text1"/>
          <w:sz w:val="28"/>
          <w:szCs w:val="36"/>
          <w:rtl/>
          <w:lang w:eastAsia="fr-FR" w:bidi="ar-DZ"/>
        </w:rPr>
        <w:t xml:space="preserve">ا </w:t>
      </w:r>
      <w:r w:rsidRPr="00224ADF">
        <w:rPr>
          <w:rFonts w:eastAsia="Calibri" w:cs="Traditional Arabic"/>
          <w:color w:val="000000" w:themeColor="text1"/>
          <w:sz w:val="28"/>
          <w:szCs w:val="36"/>
          <w:rtl/>
          <w:lang w:eastAsia="fr-FR" w:bidi="ar-DZ"/>
        </w:rPr>
        <w:t>ال</w:t>
      </w:r>
      <w:r w:rsidR="001D2EA5">
        <w:rPr>
          <w:rFonts w:eastAsia="Calibri" w:cs="Traditional Arabic" w:hint="cs"/>
          <w:color w:val="000000" w:themeColor="text1"/>
          <w:sz w:val="28"/>
          <w:szCs w:val="36"/>
          <w:rtl/>
          <w:lang w:eastAsia="fr-FR" w:bidi="ar-DZ"/>
        </w:rPr>
        <w:t xml:space="preserve">كتاب </w:t>
      </w:r>
      <w:r w:rsidRPr="00224ADF">
        <w:rPr>
          <w:rFonts w:eastAsia="Calibri" w:cs="Traditional Arabic"/>
          <w:color w:val="000000" w:themeColor="text1"/>
          <w:sz w:val="28"/>
          <w:szCs w:val="36"/>
          <w:rtl/>
          <w:lang w:eastAsia="fr-FR" w:bidi="ar-DZ"/>
        </w:rPr>
        <w:t>إسهاما</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بسيطا</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في هذا المجهود</w:t>
      </w:r>
      <w:r w:rsidR="001D2EA5">
        <w:rPr>
          <w:rFonts w:eastAsia="Calibri" w:cs="Traditional Arabic" w:hint="cs"/>
          <w:color w:val="000000" w:themeColor="text1"/>
          <w:sz w:val="28"/>
          <w:szCs w:val="36"/>
          <w:rtl/>
          <w:lang w:eastAsia="fr-FR" w:bidi="ar-DZ"/>
        </w:rPr>
        <w:t xml:space="preserve">. </w:t>
      </w:r>
      <w:r w:rsidRPr="00224ADF">
        <w:rPr>
          <w:rFonts w:cs="Traditional Arabic" w:hint="cs"/>
          <w:color w:val="000000" w:themeColor="text1"/>
          <w:sz w:val="28"/>
          <w:szCs w:val="36"/>
          <w:rtl/>
          <w:lang w:bidi="ar-DZ"/>
        </w:rPr>
        <w:t xml:space="preserve">بل إنّ الاهتمام به جدير بأن يكون مشتركاً بين مختلف الجهات الرسمية وغير الرسمية وكذا البحثية وكلّ الذين يهمّهم مستقبل مشرق </w:t>
      </w:r>
      <w:r w:rsidR="001D2EA5">
        <w:rPr>
          <w:rFonts w:cs="Traditional Arabic" w:hint="cs"/>
          <w:color w:val="000000" w:themeColor="text1"/>
          <w:sz w:val="28"/>
          <w:szCs w:val="36"/>
          <w:rtl/>
          <w:lang w:bidi="ar-DZ"/>
        </w:rPr>
        <w:t>لل</w:t>
      </w:r>
      <w:r w:rsidRPr="00224ADF">
        <w:rPr>
          <w:rFonts w:cs="Traditional Arabic" w:hint="cs"/>
          <w:color w:val="000000" w:themeColor="text1"/>
          <w:sz w:val="28"/>
          <w:szCs w:val="36"/>
          <w:rtl/>
          <w:lang w:bidi="ar-DZ"/>
        </w:rPr>
        <w:t>جزائر</w:t>
      </w:r>
      <w:r w:rsidR="001D2EA5">
        <w:rPr>
          <w:rFonts w:cs="Traditional Arabic" w:hint="cs"/>
          <w:color w:val="000000" w:themeColor="text1"/>
          <w:sz w:val="28"/>
          <w:szCs w:val="36"/>
          <w:rtl/>
          <w:lang w:bidi="ar-DZ"/>
        </w:rPr>
        <w:t xml:space="preserve"> وا</w:t>
      </w:r>
      <w:r w:rsidR="001D2EA5" w:rsidRPr="00224ADF">
        <w:rPr>
          <w:rFonts w:cs="Traditional Arabic" w:hint="cs"/>
          <w:color w:val="000000" w:themeColor="text1"/>
          <w:sz w:val="28"/>
          <w:szCs w:val="36"/>
          <w:rtl/>
          <w:lang w:bidi="ar-DZ"/>
        </w:rPr>
        <w:t>ل</w:t>
      </w:r>
      <w:r w:rsidR="001D2EA5">
        <w:rPr>
          <w:rFonts w:cs="Traditional Arabic" w:hint="cs"/>
          <w:color w:val="000000" w:themeColor="text1"/>
          <w:sz w:val="28"/>
          <w:szCs w:val="36"/>
          <w:rtl/>
          <w:lang w:bidi="ar-DZ"/>
        </w:rPr>
        <w:t>بلدان العربية عموماً.</w:t>
      </w:r>
      <w:r w:rsidR="00582A38" w:rsidRPr="00582A38">
        <w:rPr>
          <w:rFonts w:cs="Traditional Arabic" w:hint="cs"/>
          <w:color w:val="000000" w:themeColor="text1"/>
          <w:sz w:val="28"/>
          <w:szCs w:val="36"/>
          <w:rtl/>
        </w:rPr>
        <w:t xml:space="preserve"> </w:t>
      </w:r>
      <w:r w:rsidR="00582A38">
        <w:rPr>
          <w:rFonts w:cs="Traditional Arabic" w:hint="cs"/>
          <w:color w:val="000000" w:themeColor="text1"/>
          <w:sz w:val="28"/>
          <w:szCs w:val="36"/>
          <w:rtl/>
        </w:rPr>
        <w:t>وإذ يركّز الكتاب على فهم الحالة الجزائرية، فإنّه يستهدف في أمد أبعد فهم الحالة العربية.</w:t>
      </w:r>
    </w:p>
    <w:p w14:paraId="6CE1A703" w14:textId="77777777" w:rsidR="006A44E1" w:rsidRPr="00224ADF" w:rsidRDefault="006A44E1" w:rsidP="006A44E1">
      <w:pPr>
        <w:autoSpaceDE w:val="0"/>
        <w:autoSpaceDN w:val="0"/>
        <w:adjustRightInd w:val="0"/>
        <w:spacing w:before="120" w:after="120" w:line="216" w:lineRule="auto"/>
        <w:ind w:firstLine="566"/>
        <w:jc w:val="center"/>
        <w:rPr>
          <w:rFonts w:cs="Traditional Arabic"/>
          <w:color w:val="000000" w:themeColor="text1"/>
          <w:sz w:val="28"/>
          <w:szCs w:val="36"/>
          <w:rtl/>
          <w:lang w:bidi="ar-DZ"/>
        </w:rPr>
      </w:pPr>
      <w:r>
        <w:rPr>
          <w:rFonts w:cs="Traditional Arabic"/>
          <w:color w:val="000000" w:themeColor="text1"/>
          <w:sz w:val="28"/>
          <w:szCs w:val="36"/>
        </w:rPr>
        <w:t>*****</w:t>
      </w:r>
    </w:p>
    <w:p w14:paraId="27D0FE00" w14:textId="77777777" w:rsidR="00FB6DFF" w:rsidRDefault="00A64ECC" w:rsidP="00582A38">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bidi="ar-DZ"/>
        </w:rPr>
        <w:t>إنّ موضوع المصالحة مهمّ ومتشعّب، فإذا ذكرت المصالحة فستتبع</w:t>
      </w:r>
      <w:r w:rsidR="00582A38">
        <w:rPr>
          <w:rFonts w:cs="Traditional Arabic" w:hint="cs"/>
          <w:color w:val="000000" w:themeColor="text1"/>
          <w:sz w:val="28"/>
          <w:szCs w:val="36"/>
          <w:rtl/>
          <w:lang w:bidi="ar-DZ"/>
        </w:rPr>
        <w:t>ها</w:t>
      </w:r>
      <w:r w:rsidRPr="00224ADF">
        <w:rPr>
          <w:rFonts w:cs="Traditional Arabic" w:hint="cs"/>
          <w:color w:val="000000" w:themeColor="text1"/>
          <w:sz w:val="28"/>
          <w:szCs w:val="36"/>
          <w:rtl/>
          <w:lang w:bidi="ar-DZ"/>
        </w:rPr>
        <w:t xml:space="preserve"> </w:t>
      </w:r>
      <w:r w:rsidR="00582A38">
        <w:rPr>
          <w:rFonts w:cs="Traditional Arabic" w:hint="cs"/>
          <w:color w:val="000000" w:themeColor="text1"/>
          <w:sz w:val="28"/>
          <w:szCs w:val="36"/>
          <w:rtl/>
          <w:lang w:bidi="ar-DZ"/>
        </w:rPr>
        <w:t>مفاهيم أخرى عديدة، مثل الصراع</w:t>
      </w:r>
      <w:r w:rsidRPr="00224ADF">
        <w:rPr>
          <w:rFonts w:cs="Traditional Arabic" w:hint="cs"/>
          <w:color w:val="000000" w:themeColor="text1"/>
          <w:sz w:val="28"/>
          <w:szCs w:val="36"/>
          <w:rtl/>
          <w:lang w:bidi="ar-DZ"/>
        </w:rPr>
        <w:t>، والعدالة</w:t>
      </w:r>
      <w:r w:rsidR="00582A38">
        <w:rPr>
          <w:rFonts w:cs="Traditional Arabic" w:hint="cs"/>
          <w:color w:val="000000" w:themeColor="text1"/>
          <w:sz w:val="28"/>
          <w:szCs w:val="36"/>
          <w:rtl/>
          <w:lang w:bidi="ar-DZ"/>
        </w:rPr>
        <w:t>، والذاكرة</w:t>
      </w:r>
      <w:r w:rsidRPr="00224ADF">
        <w:rPr>
          <w:rFonts w:cs="Traditional Arabic" w:hint="cs"/>
          <w:color w:val="000000" w:themeColor="text1"/>
          <w:sz w:val="28"/>
          <w:szCs w:val="36"/>
          <w:rtl/>
          <w:lang w:bidi="ar-DZ"/>
        </w:rPr>
        <w:t>، والعفو والتعويض، فهو يمسّ مجالات دراسية عديدة، منها القانون والعلاقات الدولية، والعلوم السياسية عامّة وعلوم أخرى كعلم النفس وعلم الاجتماع</w:t>
      </w:r>
      <w:r w:rsidR="00582A38">
        <w:rPr>
          <w:rFonts w:cs="Traditional Arabic" w:hint="cs"/>
          <w:color w:val="000000" w:themeColor="text1"/>
          <w:sz w:val="28"/>
          <w:szCs w:val="36"/>
          <w:rtl/>
          <w:lang w:bidi="ar-DZ"/>
        </w:rPr>
        <w:t xml:space="preserve"> والتاريخ، وهو ما يستدعي في الحقيقة تظافر الجهود البحثية من مختلف التخص</w:t>
      </w:r>
      <w:r w:rsidR="00866541">
        <w:rPr>
          <w:rFonts w:cs="Traditional Arabic" w:hint="cs"/>
          <w:color w:val="000000" w:themeColor="text1"/>
          <w:sz w:val="28"/>
          <w:szCs w:val="36"/>
          <w:rtl/>
          <w:lang w:bidi="ar-DZ"/>
        </w:rPr>
        <w:t>ّ</w:t>
      </w:r>
      <w:r w:rsidR="00582A38">
        <w:rPr>
          <w:rFonts w:cs="Traditional Arabic" w:hint="cs"/>
          <w:color w:val="000000" w:themeColor="text1"/>
          <w:sz w:val="28"/>
          <w:szCs w:val="36"/>
          <w:rtl/>
          <w:lang w:bidi="ar-DZ"/>
        </w:rPr>
        <w:t>صات للمساهمة في تشخيص الواقع العربي، ومن ثم</w:t>
      </w:r>
      <w:r w:rsidR="00866541">
        <w:rPr>
          <w:rFonts w:cs="Traditional Arabic" w:hint="cs"/>
          <w:color w:val="000000" w:themeColor="text1"/>
          <w:sz w:val="28"/>
          <w:szCs w:val="36"/>
          <w:rtl/>
          <w:lang w:bidi="ar-DZ"/>
        </w:rPr>
        <w:t>ّ</w:t>
      </w:r>
      <w:r w:rsidR="00582A38">
        <w:rPr>
          <w:rFonts w:cs="Traditional Arabic" w:hint="cs"/>
          <w:color w:val="000000" w:themeColor="text1"/>
          <w:sz w:val="28"/>
          <w:szCs w:val="36"/>
          <w:rtl/>
          <w:lang w:bidi="ar-DZ"/>
        </w:rPr>
        <w:t xml:space="preserve"> اقتراح المخارج الواقعية والجاد</w:t>
      </w:r>
      <w:r w:rsidR="00866541">
        <w:rPr>
          <w:rFonts w:cs="Traditional Arabic" w:hint="cs"/>
          <w:color w:val="000000" w:themeColor="text1"/>
          <w:sz w:val="28"/>
          <w:szCs w:val="36"/>
          <w:rtl/>
          <w:lang w:bidi="ar-DZ"/>
        </w:rPr>
        <w:t>ّ</w:t>
      </w:r>
      <w:r w:rsidR="00582A38">
        <w:rPr>
          <w:rFonts w:cs="Traditional Arabic" w:hint="cs"/>
          <w:color w:val="000000" w:themeColor="text1"/>
          <w:sz w:val="28"/>
          <w:szCs w:val="36"/>
          <w:rtl/>
          <w:lang w:bidi="ar-DZ"/>
        </w:rPr>
        <w:t xml:space="preserve">ة لحالة الأزمة المزمنة التي تعرفها بلادنا العربية. فالكتاب بهذا </w:t>
      </w:r>
      <w:r w:rsidR="00582A38">
        <w:rPr>
          <w:rFonts w:cs="Traditional Arabic" w:hint="cs"/>
          <w:color w:val="000000" w:themeColor="text1"/>
          <w:sz w:val="28"/>
          <w:szCs w:val="36"/>
          <w:rtl/>
        </w:rPr>
        <w:t>ي</w:t>
      </w:r>
      <w:r w:rsidR="00FB6DFF">
        <w:rPr>
          <w:rFonts w:cs="Traditional Arabic" w:hint="cs"/>
          <w:color w:val="000000" w:themeColor="text1"/>
          <w:sz w:val="28"/>
          <w:szCs w:val="36"/>
          <w:rtl/>
        </w:rPr>
        <w:t>ح</w:t>
      </w:r>
      <w:r w:rsidR="00FB6DFF" w:rsidRPr="00224ADF">
        <w:rPr>
          <w:rFonts w:cs="Traditional Arabic" w:hint="cs"/>
          <w:color w:val="000000" w:themeColor="text1"/>
          <w:sz w:val="28"/>
          <w:szCs w:val="36"/>
          <w:rtl/>
        </w:rPr>
        <w:t>ا</w:t>
      </w:r>
      <w:r w:rsidR="00FB6DFF">
        <w:rPr>
          <w:rFonts w:cs="Traditional Arabic" w:hint="cs"/>
          <w:color w:val="000000" w:themeColor="text1"/>
          <w:sz w:val="28"/>
          <w:szCs w:val="36"/>
          <w:rtl/>
        </w:rPr>
        <w:t xml:space="preserve">ول </w:t>
      </w:r>
      <w:r w:rsidR="00FB6DFF" w:rsidRPr="00224ADF">
        <w:rPr>
          <w:rFonts w:cs="Traditional Arabic" w:hint="cs"/>
          <w:color w:val="000000" w:themeColor="text1"/>
          <w:sz w:val="28"/>
          <w:szCs w:val="36"/>
          <w:rtl/>
        </w:rPr>
        <w:t>ا</w:t>
      </w:r>
      <w:r w:rsidR="00FB6DFF">
        <w:rPr>
          <w:rFonts w:cs="Traditional Arabic" w:hint="cs"/>
          <w:color w:val="000000" w:themeColor="text1"/>
          <w:sz w:val="28"/>
          <w:szCs w:val="36"/>
          <w:rtl/>
        </w:rPr>
        <w:t xml:space="preserve">قتراح مقاربة تأخذ بعين الاعتبار </w:t>
      </w:r>
      <w:r w:rsidR="00FB6DFF" w:rsidRPr="00224ADF">
        <w:rPr>
          <w:rFonts w:cs="Traditional Arabic" w:hint="cs"/>
          <w:color w:val="000000" w:themeColor="text1"/>
          <w:sz w:val="28"/>
          <w:szCs w:val="36"/>
          <w:rtl/>
        </w:rPr>
        <w:t>التقاطعات والاختلافات المحتملة بين ال</w:t>
      </w:r>
      <w:r w:rsidR="00FB6DFF">
        <w:rPr>
          <w:rFonts w:cs="Traditional Arabic" w:hint="cs"/>
          <w:color w:val="000000" w:themeColor="text1"/>
          <w:sz w:val="28"/>
          <w:szCs w:val="36"/>
          <w:rtl/>
        </w:rPr>
        <w:t xml:space="preserve">حالة </w:t>
      </w:r>
      <w:r w:rsidR="00FB6DFF" w:rsidRPr="00224ADF">
        <w:rPr>
          <w:rFonts w:cs="Traditional Arabic" w:hint="cs"/>
          <w:color w:val="000000" w:themeColor="text1"/>
          <w:sz w:val="28"/>
          <w:szCs w:val="36"/>
          <w:rtl/>
        </w:rPr>
        <w:t>الجزائري</w:t>
      </w:r>
      <w:r w:rsidR="00FB6DFF">
        <w:rPr>
          <w:rFonts w:cs="Traditional Arabic" w:hint="cs"/>
          <w:color w:val="000000" w:themeColor="text1"/>
          <w:sz w:val="28"/>
          <w:szCs w:val="36"/>
          <w:rtl/>
        </w:rPr>
        <w:t>ة</w:t>
      </w:r>
      <w:r w:rsidR="00FB6DFF" w:rsidRPr="00224ADF">
        <w:rPr>
          <w:rFonts w:cs="Traditional Arabic" w:hint="cs"/>
          <w:color w:val="000000" w:themeColor="text1"/>
          <w:sz w:val="28"/>
          <w:szCs w:val="36"/>
          <w:rtl/>
        </w:rPr>
        <w:t xml:space="preserve"> وباقي النماذج التطبيقية المدروسة</w:t>
      </w:r>
      <w:r w:rsidR="00582A38">
        <w:rPr>
          <w:rFonts w:cs="Traditional Arabic" w:hint="cs"/>
          <w:color w:val="000000" w:themeColor="text1"/>
          <w:sz w:val="28"/>
          <w:szCs w:val="36"/>
          <w:rtl/>
        </w:rPr>
        <w:t xml:space="preserve">، لفهم واقعنا في سياق كوني قد يكون له أثر في مقاربة أكثر علمية لأزماتنا. </w:t>
      </w:r>
    </w:p>
    <w:p w14:paraId="17AD0CA9" w14:textId="77777777" w:rsidR="00A64ECC" w:rsidRPr="00224ADF" w:rsidRDefault="00582A38" w:rsidP="00582A38">
      <w:pPr>
        <w:spacing w:before="120" w:after="120"/>
        <w:ind w:firstLine="566"/>
        <w:jc w:val="lowKashida"/>
        <w:rPr>
          <w:rFonts w:cs="Traditional Arabic"/>
          <w:color w:val="000000" w:themeColor="text1"/>
          <w:sz w:val="28"/>
          <w:szCs w:val="36"/>
          <w:rtl/>
          <w:lang w:eastAsia="fr-FR" w:bidi="ar-DZ"/>
        </w:rPr>
      </w:pPr>
      <w:r>
        <w:rPr>
          <w:rFonts w:cs="Traditional Arabic" w:hint="cs"/>
          <w:color w:val="000000" w:themeColor="text1"/>
          <w:sz w:val="28"/>
          <w:szCs w:val="36"/>
          <w:rtl/>
          <w:lang w:eastAsia="fr-FR" w:bidi="ar-DZ"/>
        </w:rPr>
        <w:t xml:space="preserve">إنّ </w:t>
      </w:r>
      <w:r w:rsidR="00A64ECC" w:rsidRPr="00224ADF">
        <w:rPr>
          <w:rFonts w:cs="Traditional Arabic" w:hint="cs"/>
          <w:color w:val="000000" w:themeColor="text1"/>
          <w:sz w:val="28"/>
          <w:szCs w:val="36"/>
          <w:rtl/>
          <w:lang w:eastAsia="fr-FR" w:bidi="ar-DZ"/>
        </w:rPr>
        <w:t xml:space="preserve">مقاربة المصالحة بنقيضها تبرز </w:t>
      </w:r>
      <w:r w:rsidR="00A64ECC" w:rsidRPr="00224ADF">
        <w:rPr>
          <w:rFonts w:cs="Traditional Arabic"/>
          <w:color w:val="000000" w:themeColor="text1"/>
          <w:sz w:val="28"/>
          <w:szCs w:val="36"/>
          <w:rtl/>
          <w:lang w:eastAsia="fr-FR" w:bidi="ar-DZ"/>
        </w:rPr>
        <w:t>أهم</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ي</w:t>
      </w:r>
      <w:r w:rsidR="00A64ECC" w:rsidRPr="00224ADF">
        <w:rPr>
          <w:rFonts w:cs="Traditional Arabic" w:hint="cs"/>
          <w:color w:val="000000" w:themeColor="text1"/>
          <w:sz w:val="28"/>
          <w:szCs w:val="36"/>
          <w:rtl/>
          <w:lang w:eastAsia="fr-FR" w:bidi="ar-DZ"/>
        </w:rPr>
        <w:t>تها و</w:t>
      </w:r>
      <w:r w:rsidR="00A64ECC" w:rsidRPr="00224ADF">
        <w:rPr>
          <w:rFonts w:cs="Traditional Arabic"/>
          <w:color w:val="000000" w:themeColor="text1"/>
          <w:sz w:val="28"/>
          <w:szCs w:val="36"/>
          <w:rtl/>
          <w:lang w:eastAsia="fr-FR" w:bidi="ar-DZ"/>
        </w:rPr>
        <w:t>حيويته</w:t>
      </w:r>
      <w:r w:rsidR="00A64ECC" w:rsidRPr="00224ADF">
        <w:rPr>
          <w:rFonts w:cs="Traditional Arabic" w:hint="cs"/>
          <w:color w:val="000000" w:themeColor="text1"/>
          <w:sz w:val="28"/>
          <w:szCs w:val="36"/>
          <w:rtl/>
          <w:lang w:eastAsia="fr-FR" w:bidi="ar-DZ"/>
        </w:rPr>
        <w:t>ا كموضوع</w:t>
      </w:r>
      <w:r>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xml:space="preserve"> </w:t>
      </w:r>
      <w:r>
        <w:rPr>
          <w:rFonts w:cs="Traditional Arabic" w:hint="cs"/>
          <w:color w:val="000000" w:themeColor="text1"/>
          <w:sz w:val="28"/>
          <w:szCs w:val="36"/>
          <w:rtl/>
          <w:lang w:eastAsia="fr-FR" w:bidi="ar-DZ"/>
        </w:rPr>
        <w:t>ف</w:t>
      </w:r>
      <w:r w:rsidR="00A64ECC" w:rsidRPr="00224ADF">
        <w:rPr>
          <w:rFonts w:cs="Traditional Arabic" w:hint="cs"/>
          <w:color w:val="000000" w:themeColor="text1"/>
          <w:sz w:val="28"/>
          <w:szCs w:val="36"/>
          <w:rtl/>
          <w:lang w:eastAsia="fr-FR" w:bidi="ar-DZ"/>
        </w:rPr>
        <w:t>عندما ن</w:t>
      </w:r>
      <w:r w:rsidR="00A64ECC" w:rsidRPr="00224ADF">
        <w:rPr>
          <w:rFonts w:cs="Traditional Arabic"/>
          <w:color w:val="000000" w:themeColor="text1"/>
          <w:sz w:val="28"/>
          <w:szCs w:val="36"/>
          <w:rtl/>
          <w:lang w:eastAsia="fr-FR" w:bidi="ar-DZ"/>
        </w:rPr>
        <w:t xml:space="preserve">بحث خطورة الانقسام </w:t>
      </w:r>
      <w:r w:rsidR="00A64ECC" w:rsidRPr="00224ADF">
        <w:rPr>
          <w:rFonts w:cs="Traditional Arabic" w:hint="cs"/>
          <w:color w:val="000000" w:themeColor="text1"/>
          <w:sz w:val="28"/>
          <w:szCs w:val="36"/>
          <w:rtl/>
          <w:lang w:eastAsia="fr-FR" w:bidi="ar-DZ"/>
        </w:rPr>
        <w:t xml:space="preserve">والصراع </w:t>
      </w:r>
      <w:r w:rsidR="00A64ECC" w:rsidRPr="00224ADF">
        <w:rPr>
          <w:rFonts w:cs="Traditional Arabic"/>
          <w:color w:val="000000" w:themeColor="text1"/>
          <w:sz w:val="28"/>
          <w:szCs w:val="36"/>
          <w:rtl/>
          <w:lang w:eastAsia="fr-FR" w:bidi="ar-DZ"/>
        </w:rPr>
        <w:t>في الدول باعتباره فشلا</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xml:space="preserve"> في تحقيق المصالحة. والأمثلة قريبة ولا زالت تصنع الحدث، آخرها السودان كأكبر دولة إفريقية، والتي خلفتها الجزائر في هذه الميزة، وهو ما يعر</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ضها رب</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ما لنفس الأخطار.</w:t>
      </w:r>
      <w:r>
        <w:rPr>
          <w:rFonts w:cs="Traditional Arabic" w:hint="cs"/>
          <w:color w:val="000000" w:themeColor="text1"/>
          <w:sz w:val="28"/>
          <w:szCs w:val="36"/>
          <w:rtl/>
          <w:lang w:eastAsia="fr-FR" w:bidi="ar-DZ"/>
        </w:rPr>
        <w:t xml:space="preserve"> كما أن</w:t>
      </w:r>
      <w:r w:rsidR="00866541">
        <w:rPr>
          <w:rFonts w:cs="Traditional Arabic" w:hint="cs"/>
          <w:color w:val="000000" w:themeColor="text1"/>
          <w:sz w:val="28"/>
          <w:szCs w:val="36"/>
          <w:rtl/>
          <w:lang w:eastAsia="fr-FR" w:bidi="ar-DZ"/>
        </w:rPr>
        <w:t>ّ</w:t>
      </w:r>
      <w:r>
        <w:rPr>
          <w:rFonts w:cs="Traditional Arabic" w:hint="cs"/>
          <w:color w:val="000000" w:themeColor="text1"/>
          <w:sz w:val="28"/>
          <w:szCs w:val="36"/>
          <w:rtl/>
          <w:lang w:eastAsia="fr-FR" w:bidi="ar-DZ"/>
        </w:rPr>
        <w:t xml:space="preserve"> مشاريع التقسيم في العديد من البلدان العربية لم تعد خافية.</w:t>
      </w:r>
      <w:r w:rsidR="00A64ECC" w:rsidRPr="00224ADF">
        <w:rPr>
          <w:rFonts w:cs="Traditional Arabic"/>
          <w:color w:val="000000" w:themeColor="text1"/>
          <w:sz w:val="28"/>
          <w:szCs w:val="36"/>
          <w:rtl/>
          <w:lang w:eastAsia="fr-FR" w:bidi="ar-DZ"/>
        </w:rPr>
        <w:t xml:space="preserve"> </w:t>
      </w:r>
      <w:r>
        <w:rPr>
          <w:rFonts w:cs="Traditional Arabic" w:hint="cs"/>
          <w:color w:val="000000" w:themeColor="text1"/>
          <w:sz w:val="28"/>
          <w:szCs w:val="36"/>
          <w:rtl/>
          <w:lang w:eastAsia="fr-FR" w:bidi="ar-DZ"/>
        </w:rPr>
        <w:t>وهذا ما يجعلنا ن</w:t>
      </w:r>
      <w:r w:rsidR="00A64ECC" w:rsidRPr="00224ADF">
        <w:rPr>
          <w:rFonts w:cs="Traditional Arabic" w:hint="cs"/>
          <w:color w:val="000000" w:themeColor="text1"/>
          <w:sz w:val="28"/>
          <w:szCs w:val="36"/>
          <w:rtl/>
          <w:lang w:eastAsia="fr-FR" w:bidi="ar-DZ"/>
        </w:rPr>
        <w:t xml:space="preserve">وقن بضرورة وحتمية </w:t>
      </w:r>
      <w:r>
        <w:rPr>
          <w:rFonts w:cs="Traditional Arabic" w:hint="cs"/>
          <w:color w:val="000000" w:themeColor="text1"/>
          <w:sz w:val="28"/>
          <w:szCs w:val="36"/>
          <w:rtl/>
          <w:lang w:eastAsia="fr-FR" w:bidi="ar-DZ"/>
        </w:rPr>
        <w:t>ال</w:t>
      </w:r>
      <w:r w:rsidR="00A64ECC" w:rsidRPr="00224ADF">
        <w:rPr>
          <w:rFonts w:cs="Traditional Arabic" w:hint="cs"/>
          <w:color w:val="000000" w:themeColor="text1"/>
          <w:sz w:val="28"/>
          <w:szCs w:val="36"/>
          <w:rtl/>
          <w:lang w:eastAsia="fr-FR" w:bidi="ar-DZ"/>
        </w:rPr>
        <w:t xml:space="preserve">نجاح في </w:t>
      </w:r>
      <w:r>
        <w:rPr>
          <w:rFonts w:cs="Traditional Arabic" w:hint="cs"/>
          <w:color w:val="000000" w:themeColor="text1"/>
          <w:sz w:val="28"/>
          <w:szCs w:val="36"/>
          <w:rtl/>
          <w:lang w:eastAsia="fr-FR" w:bidi="ar-DZ"/>
        </w:rPr>
        <w:t xml:space="preserve">التأسيس </w:t>
      </w:r>
      <w:r w:rsidR="00A64ECC" w:rsidRPr="00224ADF">
        <w:rPr>
          <w:rFonts w:cs="Traditional Arabic" w:hint="cs"/>
          <w:color w:val="000000" w:themeColor="text1"/>
          <w:sz w:val="28"/>
          <w:szCs w:val="36"/>
          <w:rtl/>
          <w:lang w:eastAsia="fr-FR" w:bidi="ar-DZ"/>
        </w:rPr>
        <w:t>لمصالحة وطنية</w:t>
      </w:r>
      <w:r>
        <w:rPr>
          <w:rFonts w:cs="Traditional Arabic" w:hint="cs"/>
          <w:color w:val="000000" w:themeColor="text1"/>
          <w:sz w:val="28"/>
          <w:szCs w:val="36"/>
          <w:rtl/>
          <w:lang w:eastAsia="fr-FR" w:bidi="ar-DZ"/>
        </w:rPr>
        <w:t xml:space="preserve"> تكون</w:t>
      </w:r>
      <w:r w:rsidR="00A64ECC" w:rsidRPr="00224ADF">
        <w:rPr>
          <w:rFonts w:cs="Traditional Arabic" w:hint="cs"/>
          <w:color w:val="000000" w:themeColor="text1"/>
          <w:sz w:val="28"/>
          <w:szCs w:val="36"/>
          <w:rtl/>
          <w:lang w:eastAsia="fr-FR" w:bidi="ar-DZ"/>
        </w:rPr>
        <w:t xml:space="preserve"> كاستراتيجية وقائية ضامنة من خطر الانقسام. </w:t>
      </w:r>
      <w:r w:rsidR="00A64ECC" w:rsidRPr="00224ADF">
        <w:rPr>
          <w:rFonts w:cs="Traditional Arabic"/>
          <w:color w:val="000000" w:themeColor="text1"/>
          <w:sz w:val="28"/>
          <w:szCs w:val="36"/>
          <w:rtl/>
          <w:lang w:eastAsia="fr-FR" w:bidi="ar-DZ"/>
        </w:rPr>
        <w:t>و</w:t>
      </w:r>
      <w:r w:rsidR="00A64ECC" w:rsidRPr="00224ADF">
        <w:rPr>
          <w:rFonts w:cs="Traditional Arabic" w:hint="cs"/>
          <w:color w:val="000000" w:themeColor="text1"/>
          <w:sz w:val="28"/>
          <w:szCs w:val="36"/>
          <w:rtl/>
          <w:lang w:eastAsia="fr-FR" w:bidi="ar-DZ"/>
        </w:rPr>
        <w:t xml:space="preserve">قد </w:t>
      </w:r>
      <w:r w:rsidR="00A64ECC" w:rsidRPr="00224ADF">
        <w:rPr>
          <w:rFonts w:cs="Traditional Arabic"/>
          <w:color w:val="000000" w:themeColor="text1"/>
          <w:sz w:val="28"/>
          <w:szCs w:val="36"/>
          <w:rtl/>
          <w:lang w:eastAsia="fr-FR" w:bidi="ar-DZ"/>
        </w:rPr>
        <w:lastRenderedPageBreak/>
        <w:t>أفرزت ارتدادات الربيع العربي التي لم تنته</w:t>
      </w:r>
      <w:r>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xml:space="preserve"> بعد دينامية خطيرة تهد</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xml:space="preserve">د </w:t>
      </w:r>
      <w:r w:rsidR="00A64ECC" w:rsidRPr="00224ADF">
        <w:rPr>
          <w:rFonts w:cs="Traditional Arabic" w:hint="cs"/>
          <w:color w:val="000000" w:themeColor="text1"/>
          <w:sz w:val="28"/>
          <w:szCs w:val="36"/>
          <w:rtl/>
          <w:lang w:eastAsia="fr-FR" w:bidi="ar-DZ"/>
        </w:rPr>
        <w:t xml:space="preserve">باستمرار </w:t>
      </w:r>
      <w:r w:rsidR="00A64ECC" w:rsidRPr="00224ADF">
        <w:rPr>
          <w:rFonts w:cs="Traditional Arabic"/>
          <w:color w:val="000000" w:themeColor="text1"/>
          <w:sz w:val="28"/>
          <w:szCs w:val="36"/>
          <w:rtl/>
          <w:lang w:eastAsia="fr-FR" w:bidi="ar-DZ"/>
        </w:rPr>
        <w:t xml:space="preserve">كيان الدولة القطرية، </w:t>
      </w:r>
      <w:r w:rsidR="00A64ECC" w:rsidRPr="00224ADF">
        <w:rPr>
          <w:rFonts w:cs="Traditional Arabic" w:hint="cs"/>
          <w:color w:val="000000" w:themeColor="text1"/>
          <w:sz w:val="28"/>
          <w:szCs w:val="36"/>
          <w:rtl/>
          <w:lang w:eastAsia="fr-FR" w:bidi="ar-DZ"/>
        </w:rPr>
        <w:t xml:space="preserve">وهذا ما يستدعي </w:t>
      </w:r>
      <w:r w:rsidR="00A64ECC" w:rsidRPr="00224ADF">
        <w:rPr>
          <w:rFonts w:cs="Traditional Arabic"/>
          <w:color w:val="000000" w:themeColor="text1"/>
          <w:sz w:val="28"/>
          <w:szCs w:val="36"/>
          <w:rtl/>
          <w:lang w:eastAsia="fr-FR" w:bidi="ar-DZ"/>
        </w:rPr>
        <w:t xml:space="preserve">تحصين الجبهة الداخلية عبر دينامية المصالحة </w:t>
      </w:r>
      <w:r w:rsidR="00A64ECC" w:rsidRPr="00224ADF">
        <w:rPr>
          <w:rFonts w:cs="Traditional Arabic" w:hint="cs"/>
          <w:color w:val="000000" w:themeColor="text1"/>
          <w:sz w:val="28"/>
          <w:szCs w:val="36"/>
          <w:rtl/>
          <w:lang w:eastAsia="fr-FR" w:bidi="ar-DZ"/>
        </w:rPr>
        <w:t>ك</w:t>
      </w:r>
      <w:r w:rsidR="00A64ECC" w:rsidRPr="00224ADF">
        <w:rPr>
          <w:rFonts w:cs="Traditional Arabic"/>
          <w:color w:val="000000" w:themeColor="text1"/>
          <w:sz w:val="28"/>
          <w:szCs w:val="36"/>
          <w:rtl/>
          <w:lang w:eastAsia="fr-FR" w:bidi="ar-DZ"/>
        </w:rPr>
        <w:t>سد</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xml:space="preserve"> منيع لمجابهة تلك الدينامية الفوضوية.</w:t>
      </w:r>
    </w:p>
    <w:p w14:paraId="64CB6DE2" w14:textId="77777777" w:rsidR="006A44E1" w:rsidRDefault="006A44E1" w:rsidP="006A44E1">
      <w:pPr>
        <w:autoSpaceDE w:val="0"/>
        <w:autoSpaceDN w:val="0"/>
        <w:adjustRightInd w:val="0"/>
        <w:spacing w:before="120" w:after="120" w:line="216" w:lineRule="auto"/>
        <w:ind w:firstLine="227"/>
        <w:jc w:val="center"/>
        <w:rPr>
          <w:rFonts w:cs="Traditional Arabic"/>
          <w:color w:val="000000" w:themeColor="text1"/>
          <w:sz w:val="28"/>
          <w:szCs w:val="36"/>
          <w:lang w:val="fr-FR" w:eastAsia="fr-FR" w:bidi="ar-DZ"/>
        </w:rPr>
      </w:pPr>
      <w:r>
        <w:rPr>
          <w:rFonts w:cs="Traditional Arabic"/>
          <w:color w:val="000000" w:themeColor="text1"/>
          <w:sz w:val="28"/>
          <w:szCs w:val="36"/>
          <w:lang w:val="fr-FR" w:eastAsia="fr-FR" w:bidi="ar-DZ"/>
        </w:rPr>
        <w:t>*****</w:t>
      </w:r>
    </w:p>
    <w:p w14:paraId="40E36B00" w14:textId="12F7BB65" w:rsidR="00A64ECC" w:rsidRPr="00224ADF" w:rsidRDefault="00A64ECC" w:rsidP="00582A38">
      <w:pPr>
        <w:autoSpaceDE w:val="0"/>
        <w:autoSpaceDN w:val="0"/>
        <w:adjustRightInd w:val="0"/>
        <w:spacing w:before="120" w:after="120" w:line="216" w:lineRule="auto"/>
        <w:ind w:firstLine="566"/>
        <w:jc w:val="lowKashida"/>
        <w:rPr>
          <w:rFonts w:cs="Traditional Arabic"/>
          <w:color w:val="000000" w:themeColor="text1"/>
          <w:sz w:val="28"/>
          <w:szCs w:val="36"/>
          <w:rtl/>
          <w:lang w:bidi="ar-DZ"/>
        </w:rPr>
      </w:pPr>
      <w:r w:rsidRPr="00224ADF">
        <w:rPr>
          <w:rFonts w:eastAsia="Calibri" w:cs="Traditional Arabic" w:hint="cs"/>
          <w:color w:val="000000" w:themeColor="text1"/>
          <w:sz w:val="28"/>
          <w:szCs w:val="36"/>
          <w:rtl/>
          <w:lang w:eastAsia="fr-FR" w:bidi="ar-DZ"/>
        </w:rPr>
        <w:t xml:space="preserve">من الناحية العملية، </w:t>
      </w:r>
      <w:r w:rsidR="00582A38">
        <w:rPr>
          <w:rFonts w:eastAsia="Calibri" w:cs="Traditional Arabic" w:hint="cs"/>
          <w:color w:val="000000" w:themeColor="text1"/>
          <w:sz w:val="28"/>
          <w:szCs w:val="36"/>
          <w:rtl/>
          <w:lang w:eastAsia="fr-FR" w:bidi="ar-DZ"/>
        </w:rPr>
        <w:t>ي</w:t>
      </w:r>
      <w:r w:rsidRPr="00224ADF">
        <w:rPr>
          <w:rFonts w:eastAsia="Calibri" w:cs="Traditional Arabic" w:hint="cs"/>
          <w:color w:val="000000" w:themeColor="text1"/>
          <w:sz w:val="28"/>
          <w:szCs w:val="36"/>
          <w:rtl/>
          <w:lang w:eastAsia="fr-FR" w:bidi="ar-DZ"/>
        </w:rPr>
        <w:t>شكّل ال</w:t>
      </w:r>
      <w:r w:rsidR="00582A38">
        <w:rPr>
          <w:rFonts w:eastAsia="Calibri" w:cs="Traditional Arabic" w:hint="cs"/>
          <w:color w:val="000000" w:themeColor="text1"/>
          <w:sz w:val="28"/>
          <w:szCs w:val="36"/>
          <w:rtl/>
          <w:lang w:eastAsia="fr-FR" w:bidi="ar-DZ"/>
        </w:rPr>
        <w:t>كتاب محاولة لنقل</w:t>
      </w:r>
      <w:r w:rsidRPr="00224ADF">
        <w:rPr>
          <w:rFonts w:eastAsia="Calibri" w:cs="Traditional Arabic" w:hint="cs"/>
          <w:color w:val="000000" w:themeColor="text1"/>
          <w:sz w:val="28"/>
          <w:szCs w:val="36"/>
          <w:rtl/>
          <w:lang w:eastAsia="fr-FR" w:bidi="ar-DZ"/>
        </w:rPr>
        <w:t xml:space="preserve"> </w:t>
      </w:r>
      <w:r w:rsidR="00582A38">
        <w:rPr>
          <w:rFonts w:eastAsia="Calibri" w:cs="Traditional Arabic" w:hint="cs"/>
          <w:color w:val="000000" w:themeColor="text1"/>
          <w:sz w:val="28"/>
          <w:szCs w:val="36"/>
          <w:rtl/>
          <w:lang w:eastAsia="fr-FR" w:bidi="ar-DZ"/>
        </w:rPr>
        <w:t>ا</w:t>
      </w:r>
      <w:r w:rsidRPr="00224ADF">
        <w:rPr>
          <w:rFonts w:eastAsia="Calibri" w:cs="Traditional Arabic" w:hint="cs"/>
          <w:color w:val="000000" w:themeColor="text1"/>
          <w:sz w:val="28"/>
          <w:szCs w:val="36"/>
          <w:rtl/>
          <w:lang w:eastAsia="fr-FR" w:bidi="ar-DZ"/>
        </w:rPr>
        <w:t xml:space="preserve">لتكنولوجيا في مجال أعتبره أدقّ من العالم التقني والصناعي، فقبل أن تكون </w:t>
      </w:r>
      <w:r w:rsidRPr="00224ADF">
        <w:rPr>
          <w:rFonts w:eastAsia="Calibri" w:cs="Traditional Arabic"/>
          <w:color w:val="000000" w:themeColor="text1"/>
          <w:sz w:val="28"/>
          <w:szCs w:val="36"/>
          <w:rtl/>
          <w:lang w:eastAsia="fr-FR" w:bidi="ar-DZ"/>
        </w:rPr>
        <w:t xml:space="preserve">التكنولوجيا منتجات ذات تقنية عالية، فهي مفاهيم أساسية </w:t>
      </w:r>
      <w:r w:rsidRPr="00224ADF">
        <w:rPr>
          <w:rFonts w:eastAsia="Calibri" w:cs="Traditional Arabic" w:hint="cs"/>
          <w:color w:val="000000" w:themeColor="text1"/>
          <w:sz w:val="28"/>
          <w:szCs w:val="36"/>
          <w:rtl/>
          <w:lang w:eastAsia="fr-FR" w:bidi="ar-DZ"/>
        </w:rPr>
        <w:t xml:space="preserve">لمجتمعات ومؤسّسات </w:t>
      </w:r>
      <w:r w:rsidRPr="00224ADF">
        <w:rPr>
          <w:rFonts w:eastAsia="Calibri" w:cs="Traditional Arabic"/>
          <w:color w:val="000000" w:themeColor="text1"/>
          <w:sz w:val="28"/>
          <w:szCs w:val="36"/>
          <w:rtl/>
          <w:lang w:eastAsia="fr-FR" w:bidi="ar-DZ"/>
        </w:rPr>
        <w:t xml:space="preserve">أنتجت تلك </w:t>
      </w:r>
      <w:r w:rsidRPr="00224ADF">
        <w:rPr>
          <w:rFonts w:eastAsia="Calibri" w:cs="Traditional Arabic" w:hint="cs"/>
          <w:color w:val="000000" w:themeColor="text1"/>
          <w:sz w:val="28"/>
          <w:szCs w:val="36"/>
          <w:rtl/>
          <w:lang w:eastAsia="fr-FR" w:bidi="ar-DZ"/>
        </w:rPr>
        <w:t>المنتجات</w:t>
      </w:r>
      <w:r w:rsidRPr="00224ADF">
        <w:rPr>
          <w:rFonts w:eastAsia="Calibri" w:cs="Traditional Arabic"/>
          <w:color w:val="000000" w:themeColor="text1"/>
          <w:sz w:val="28"/>
          <w:szCs w:val="36"/>
          <w:rtl/>
          <w:lang w:eastAsia="fr-FR" w:bidi="ar-DZ"/>
        </w:rPr>
        <w:t xml:space="preserve"> عالية التقنية. والصعوبة بالنسبة </w:t>
      </w:r>
      <w:r w:rsidR="00582A38">
        <w:rPr>
          <w:rFonts w:eastAsia="Calibri" w:cs="Traditional Arabic" w:hint="cs"/>
          <w:color w:val="000000" w:themeColor="text1"/>
          <w:sz w:val="28"/>
          <w:szCs w:val="36"/>
          <w:rtl/>
          <w:lang w:eastAsia="fr-FR" w:bidi="ar-DZ"/>
        </w:rPr>
        <w:t xml:space="preserve">إليّ </w:t>
      </w:r>
      <w:r w:rsidRPr="00224ADF">
        <w:rPr>
          <w:rFonts w:eastAsia="Calibri" w:cs="Traditional Arabic"/>
          <w:color w:val="000000" w:themeColor="text1"/>
          <w:sz w:val="28"/>
          <w:szCs w:val="36"/>
          <w:rtl/>
          <w:lang w:eastAsia="fr-FR" w:bidi="ar-DZ"/>
        </w:rPr>
        <w:t>تكمن في نقل التكنولوجيا في مجال المفاهيم التي تمس</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 xml:space="preserve"> بحياة المجتمعات الإنسانية</w:t>
      </w:r>
      <w:r w:rsidRPr="00224ADF">
        <w:rPr>
          <w:rFonts w:eastAsia="Calibri" w:cs="Traditional Arabic" w:hint="cs"/>
          <w:color w:val="000000" w:themeColor="text1"/>
          <w:sz w:val="28"/>
          <w:szCs w:val="36"/>
          <w:rtl/>
          <w:lang w:eastAsia="fr-FR" w:bidi="ar-DZ"/>
        </w:rPr>
        <w:t xml:space="preserve"> ومستقبلها</w:t>
      </w:r>
      <w:r w:rsidR="00582A38">
        <w:rPr>
          <w:rFonts w:eastAsia="Calibri" w:cs="Traditional Arabic" w:hint="cs"/>
          <w:color w:val="000000" w:themeColor="text1"/>
          <w:sz w:val="28"/>
          <w:szCs w:val="36"/>
          <w:rtl/>
          <w:lang w:eastAsia="fr-FR" w:bidi="ar-DZ"/>
        </w:rPr>
        <w:t xml:space="preserve">، </w:t>
      </w:r>
      <w:r w:rsidRPr="00224ADF">
        <w:rPr>
          <w:rFonts w:eastAsia="Calibri" w:cs="Traditional Arabic"/>
          <w:color w:val="000000" w:themeColor="text1"/>
          <w:sz w:val="28"/>
          <w:szCs w:val="36"/>
          <w:rtl/>
          <w:lang w:eastAsia="fr-FR" w:bidi="ar-DZ"/>
        </w:rPr>
        <w:t>فمفهوم المصالحة تكنولوجيا متطو</w:t>
      </w:r>
      <w:r w:rsidRPr="00224ADF">
        <w:rPr>
          <w:rFonts w:eastAsia="Calibri" w:cs="Traditional Arabic" w:hint="cs"/>
          <w:color w:val="000000" w:themeColor="text1"/>
          <w:sz w:val="28"/>
          <w:szCs w:val="36"/>
          <w:rtl/>
          <w:lang w:eastAsia="fr-FR" w:bidi="ar-DZ"/>
        </w:rPr>
        <w:t>ّ</w:t>
      </w:r>
      <w:r w:rsidRPr="00224ADF">
        <w:rPr>
          <w:rFonts w:eastAsia="Calibri" w:cs="Traditional Arabic"/>
          <w:color w:val="000000" w:themeColor="text1"/>
          <w:sz w:val="28"/>
          <w:szCs w:val="36"/>
          <w:rtl/>
          <w:lang w:eastAsia="fr-FR" w:bidi="ar-DZ"/>
        </w:rPr>
        <w:t>رة ينبغي توطينها وتكييفها ضمن البيئة الوطنية/الجزائرية</w:t>
      </w:r>
      <w:r w:rsidR="00582A38">
        <w:rPr>
          <w:rFonts w:eastAsia="Calibri" w:cs="Traditional Arabic" w:hint="cs"/>
          <w:color w:val="000000" w:themeColor="text1"/>
          <w:sz w:val="28"/>
          <w:szCs w:val="36"/>
          <w:rtl/>
          <w:lang w:eastAsia="fr-FR" w:bidi="ar-DZ"/>
        </w:rPr>
        <w:t xml:space="preserve"> والعربية عموماً</w:t>
      </w:r>
      <w:r w:rsidRPr="00224ADF">
        <w:rPr>
          <w:rFonts w:eastAsia="Calibri" w:cs="Traditional Arabic"/>
          <w:color w:val="000000" w:themeColor="text1"/>
          <w:sz w:val="28"/>
          <w:szCs w:val="36"/>
          <w:rtl/>
          <w:lang w:eastAsia="fr-FR" w:bidi="ar-DZ"/>
        </w:rPr>
        <w:t>.</w:t>
      </w:r>
    </w:p>
    <w:p w14:paraId="6F8CACB3" w14:textId="2A1186E3" w:rsidR="00A64ECC" w:rsidRPr="00224ADF" w:rsidRDefault="00582A38" w:rsidP="00683AFD">
      <w:pPr>
        <w:autoSpaceDE w:val="0"/>
        <w:autoSpaceDN w:val="0"/>
        <w:adjustRightInd w:val="0"/>
        <w:spacing w:before="120" w:after="120" w:line="216" w:lineRule="auto"/>
        <w:ind w:firstLine="566"/>
        <w:jc w:val="lowKashida"/>
        <w:rPr>
          <w:rFonts w:cs="Traditional Arabic"/>
          <w:color w:val="000000" w:themeColor="text1"/>
          <w:sz w:val="28"/>
          <w:szCs w:val="36"/>
          <w:rtl/>
          <w:lang w:bidi="ar-DZ"/>
        </w:rPr>
      </w:pPr>
      <w:r>
        <w:rPr>
          <w:rFonts w:cs="Traditional Arabic" w:hint="cs"/>
          <w:color w:val="000000" w:themeColor="text1"/>
          <w:sz w:val="28"/>
          <w:szCs w:val="36"/>
          <w:rtl/>
          <w:lang w:bidi="ar-DZ"/>
        </w:rPr>
        <w:t>ل</w:t>
      </w:r>
      <w:r w:rsidR="00683AFD">
        <w:rPr>
          <w:rFonts w:cs="Traditional Arabic" w:hint="cs"/>
          <w:color w:val="000000" w:themeColor="text1"/>
          <w:sz w:val="28"/>
          <w:szCs w:val="36"/>
          <w:rtl/>
          <w:lang w:bidi="ar-DZ"/>
        </w:rPr>
        <w:t>قد رغبت من خلال هذ</w:t>
      </w:r>
      <w:r w:rsidR="00A64ECC" w:rsidRPr="00224ADF">
        <w:rPr>
          <w:rFonts w:cs="Traditional Arabic" w:hint="cs"/>
          <w:color w:val="000000" w:themeColor="text1"/>
          <w:sz w:val="28"/>
          <w:szCs w:val="36"/>
          <w:rtl/>
          <w:lang w:bidi="ar-DZ"/>
        </w:rPr>
        <w:t>ا</w:t>
      </w:r>
      <w:r w:rsidR="00683AFD">
        <w:rPr>
          <w:rFonts w:cs="Traditional Arabic" w:hint="cs"/>
          <w:color w:val="000000" w:themeColor="text1"/>
          <w:sz w:val="28"/>
          <w:szCs w:val="36"/>
          <w:rtl/>
          <w:lang w:bidi="ar-DZ"/>
        </w:rPr>
        <w:t xml:space="preserve"> ا</w:t>
      </w:r>
      <w:r w:rsidR="00A64ECC" w:rsidRPr="00224ADF">
        <w:rPr>
          <w:rFonts w:cs="Traditional Arabic" w:hint="cs"/>
          <w:color w:val="000000" w:themeColor="text1"/>
          <w:sz w:val="28"/>
          <w:szCs w:val="36"/>
          <w:rtl/>
          <w:lang w:bidi="ar-DZ"/>
        </w:rPr>
        <w:t>ل</w:t>
      </w:r>
      <w:r w:rsidR="00683AFD">
        <w:rPr>
          <w:rFonts w:cs="Traditional Arabic" w:hint="cs"/>
          <w:color w:val="000000" w:themeColor="text1"/>
          <w:sz w:val="28"/>
          <w:szCs w:val="36"/>
          <w:rtl/>
          <w:lang w:bidi="ar-DZ"/>
        </w:rPr>
        <w:t>كت</w:t>
      </w:r>
      <w:r w:rsidR="00A64ECC" w:rsidRPr="00224ADF">
        <w:rPr>
          <w:rFonts w:cs="Traditional Arabic" w:hint="cs"/>
          <w:color w:val="000000" w:themeColor="text1"/>
          <w:sz w:val="28"/>
          <w:szCs w:val="36"/>
          <w:rtl/>
          <w:lang w:bidi="ar-DZ"/>
        </w:rPr>
        <w:t>ا</w:t>
      </w:r>
      <w:r w:rsidR="00683AFD">
        <w:rPr>
          <w:rFonts w:cs="Traditional Arabic" w:hint="cs"/>
          <w:color w:val="000000" w:themeColor="text1"/>
          <w:sz w:val="28"/>
          <w:szCs w:val="36"/>
          <w:rtl/>
          <w:lang w:bidi="ar-DZ"/>
        </w:rPr>
        <w:t>ب</w:t>
      </w:r>
      <w:r w:rsidR="00A64ECC" w:rsidRPr="00224ADF">
        <w:rPr>
          <w:rFonts w:cs="Traditional Arabic" w:hint="cs"/>
          <w:color w:val="000000" w:themeColor="text1"/>
          <w:sz w:val="28"/>
          <w:szCs w:val="36"/>
          <w:rtl/>
          <w:lang w:bidi="ar-DZ"/>
        </w:rPr>
        <w:t xml:space="preserve"> تحرير موضوع المصالحة في الجزائر من المقاربة </w:t>
      </w:r>
      <w:proofErr w:type="spellStart"/>
      <w:r w:rsidR="00A64ECC" w:rsidRPr="00224ADF">
        <w:rPr>
          <w:rFonts w:cs="Traditional Arabic" w:hint="cs"/>
          <w:color w:val="000000" w:themeColor="text1"/>
          <w:sz w:val="28"/>
          <w:szCs w:val="36"/>
          <w:rtl/>
          <w:lang w:bidi="ar-DZ"/>
        </w:rPr>
        <w:t>السياسوية</w:t>
      </w:r>
      <w:proofErr w:type="spellEnd"/>
      <w:r w:rsidR="00A64ECC" w:rsidRPr="00224ADF">
        <w:rPr>
          <w:rFonts w:cs="Traditional Arabic" w:hint="cs"/>
          <w:color w:val="000000" w:themeColor="text1"/>
          <w:sz w:val="28"/>
          <w:szCs w:val="36"/>
          <w:rtl/>
          <w:lang w:bidi="ar-DZ"/>
        </w:rPr>
        <w:t xml:space="preserve"> </w:t>
      </w:r>
      <w:r w:rsidR="00C20C2E">
        <w:rPr>
          <w:rFonts w:cs="Traditional Arabic" w:hint="cs"/>
          <w:color w:val="000000" w:themeColor="text1"/>
          <w:sz w:val="28"/>
          <w:szCs w:val="36"/>
          <w:rtl/>
          <w:lang w:bidi="ar-DZ"/>
        </w:rPr>
        <w:t xml:space="preserve">كما </w:t>
      </w:r>
      <w:r w:rsidR="00A64ECC" w:rsidRPr="00224ADF">
        <w:rPr>
          <w:rFonts w:cs="Traditional Arabic" w:hint="cs"/>
          <w:color w:val="000000" w:themeColor="text1"/>
          <w:sz w:val="28"/>
          <w:szCs w:val="36"/>
          <w:rtl/>
          <w:lang w:bidi="ar-DZ"/>
        </w:rPr>
        <w:t>يسمّيها عبد الرحمان موساوي، ونقله إلى الفضاء العلمي ضمن مقاربة علمية تتيح المجال لمناقشة هادئة وعميقة تشمل كلّ زوايا الموضوع، بعيداً عن ضغوط الحسابات السياسية. واقتراح مقاربة كهذه لا يعني البتّة الانتقاص أو التقليل من دور السياسيين، بل على العكس تماماً، فمساهمتهم في المصالحة ضرورية، لأنّهم فاعلون أساسيون ولا يمكن تصوّر مشروع للمصالحة بعيداً عن الطبقة السياسية. وفي اعتقادي، تمتلك المجموعة العلمية ما يؤهّلها لدراسة ملفّ كالمصالحة بأبعاده المختلفة، ومن ثمّ بإمكانها أن تقترح مشروعاً متكاملا</w:t>
      </w:r>
      <w:r w:rsidR="00AE1639">
        <w:rPr>
          <w:rFonts w:cs="Traditional Arabic" w:hint="cs"/>
          <w:color w:val="000000" w:themeColor="text1"/>
          <w:sz w:val="28"/>
          <w:szCs w:val="36"/>
          <w:rtl/>
          <w:lang w:bidi="ar-DZ"/>
        </w:rPr>
        <w:t>ً يقدّم للإثراء والنقاش العامّ.</w:t>
      </w:r>
    </w:p>
    <w:p w14:paraId="02CA36BB" w14:textId="77777777" w:rsidR="00A64ECC" w:rsidRPr="00224ADF" w:rsidRDefault="00AE1639" w:rsidP="00582A38">
      <w:pPr>
        <w:autoSpaceDE w:val="0"/>
        <w:autoSpaceDN w:val="0"/>
        <w:adjustRightInd w:val="0"/>
        <w:spacing w:before="120" w:after="120" w:line="216" w:lineRule="auto"/>
        <w:ind w:firstLine="566"/>
        <w:jc w:val="lowKashida"/>
        <w:rPr>
          <w:rFonts w:cs="Traditional Arabic"/>
          <w:color w:val="000000" w:themeColor="text1"/>
          <w:sz w:val="28"/>
          <w:szCs w:val="36"/>
          <w:lang w:eastAsia="fr-FR" w:bidi="ar-DZ"/>
        </w:rPr>
      </w:pPr>
      <w:r>
        <w:rPr>
          <w:rFonts w:cs="Traditional Arabic" w:hint="cs"/>
          <w:color w:val="000000" w:themeColor="text1"/>
          <w:sz w:val="28"/>
          <w:szCs w:val="36"/>
          <w:rtl/>
          <w:lang w:val="fr-FR" w:eastAsia="fr-FR" w:bidi="ar-DZ"/>
        </w:rPr>
        <w:t xml:space="preserve"> من الناحية الموضوعية ندرك </w:t>
      </w:r>
      <w:r w:rsidR="00A64ECC" w:rsidRPr="00224ADF">
        <w:rPr>
          <w:rFonts w:cs="Traditional Arabic"/>
          <w:color w:val="000000" w:themeColor="text1"/>
          <w:sz w:val="28"/>
          <w:szCs w:val="36"/>
          <w:rtl/>
          <w:lang w:eastAsia="fr-FR" w:bidi="ar-DZ"/>
        </w:rPr>
        <w:t>أهم</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xml:space="preserve">ية </w:t>
      </w:r>
      <w:r w:rsidR="00A64ECC" w:rsidRPr="00224ADF">
        <w:rPr>
          <w:rFonts w:cs="Traditional Arabic" w:hint="cs"/>
          <w:color w:val="000000" w:themeColor="text1"/>
          <w:sz w:val="28"/>
          <w:szCs w:val="36"/>
          <w:rtl/>
          <w:lang w:eastAsia="fr-FR" w:bidi="ar-DZ"/>
        </w:rPr>
        <w:t>المصالحة في المرحلة التاريخية التي نعيشها، خاصّة مع تزايد الصراعات الداخلية، ف</w:t>
      </w:r>
      <w:r w:rsidR="00A64ECC" w:rsidRPr="00224ADF">
        <w:rPr>
          <w:rFonts w:cs="Traditional Arabic"/>
          <w:color w:val="000000" w:themeColor="text1"/>
          <w:sz w:val="28"/>
          <w:szCs w:val="36"/>
          <w:rtl/>
          <w:lang w:eastAsia="fr-FR" w:bidi="ar-DZ"/>
        </w:rPr>
        <w:t>النجاح في المصالحة سيوف</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ر فرص</w:t>
      </w:r>
      <w:r w:rsidR="00A64ECC" w:rsidRPr="00224ADF">
        <w:rPr>
          <w:rFonts w:cs="Traditional Arabic" w:hint="cs"/>
          <w:color w:val="000000" w:themeColor="text1"/>
          <w:sz w:val="28"/>
          <w:szCs w:val="36"/>
          <w:rtl/>
          <w:lang w:eastAsia="fr-FR" w:bidi="ar-DZ"/>
        </w:rPr>
        <w:t>اً</w:t>
      </w:r>
      <w:r w:rsidR="00A64ECC" w:rsidRPr="00224ADF">
        <w:rPr>
          <w:rFonts w:cs="Traditional Arabic"/>
          <w:color w:val="000000" w:themeColor="text1"/>
          <w:sz w:val="28"/>
          <w:szCs w:val="36"/>
          <w:rtl/>
          <w:lang w:eastAsia="fr-FR" w:bidi="ar-DZ"/>
        </w:rPr>
        <w:t xml:space="preserve"> أكبر </w:t>
      </w:r>
      <w:r w:rsidR="00A64ECC" w:rsidRPr="00224ADF">
        <w:rPr>
          <w:rFonts w:cs="Traditional Arabic" w:hint="cs"/>
          <w:color w:val="000000" w:themeColor="text1"/>
          <w:sz w:val="28"/>
          <w:szCs w:val="36"/>
          <w:rtl/>
          <w:lang w:eastAsia="fr-FR" w:bidi="ar-DZ"/>
        </w:rPr>
        <w:t xml:space="preserve">لتحقيق </w:t>
      </w:r>
      <w:r w:rsidR="00A64ECC" w:rsidRPr="00224ADF">
        <w:rPr>
          <w:rFonts w:cs="Traditional Arabic"/>
          <w:color w:val="000000" w:themeColor="text1"/>
          <w:sz w:val="28"/>
          <w:szCs w:val="36"/>
          <w:rtl/>
          <w:lang w:eastAsia="fr-FR" w:bidi="ar-DZ"/>
        </w:rPr>
        <w:t>حياة سياسية واجتماعية مستقر</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xml:space="preserve">ة، كما </w:t>
      </w:r>
      <w:r w:rsidR="00A64ECC" w:rsidRPr="00224ADF">
        <w:rPr>
          <w:rFonts w:cs="Traditional Arabic" w:hint="cs"/>
          <w:color w:val="000000" w:themeColor="text1"/>
          <w:sz w:val="28"/>
          <w:szCs w:val="36"/>
          <w:rtl/>
          <w:lang w:eastAsia="fr-FR" w:bidi="ar-DZ"/>
        </w:rPr>
        <w:t xml:space="preserve">هو الوضع </w:t>
      </w:r>
      <w:r w:rsidR="00A64ECC" w:rsidRPr="00224ADF">
        <w:rPr>
          <w:rFonts w:cs="Traditional Arabic"/>
          <w:color w:val="000000" w:themeColor="text1"/>
          <w:sz w:val="28"/>
          <w:szCs w:val="36"/>
          <w:rtl/>
          <w:lang w:eastAsia="fr-FR" w:bidi="ar-DZ"/>
        </w:rPr>
        <w:t>في كثير من التجارب</w:t>
      </w:r>
      <w:r w:rsidR="00A64ECC" w:rsidRPr="00224ADF">
        <w:rPr>
          <w:rFonts w:cs="Traditional Arabic" w:hint="cs"/>
          <w:color w:val="000000" w:themeColor="text1"/>
          <w:sz w:val="28"/>
          <w:szCs w:val="36"/>
          <w:rtl/>
          <w:lang w:eastAsia="fr-FR" w:bidi="ar-DZ"/>
        </w:rPr>
        <w:t xml:space="preserve">. كما أنّ المصالحة تتعامل مع قضايا </w:t>
      </w:r>
      <w:r w:rsidR="00A64ECC" w:rsidRPr="00224ADF">
        <w:rPr>
          <w:rFonts w:cs="Traditional Arabic"/>
          <w:color w:val="000000" w:themeColor="text1"/>
          <w:sz w:val="28"/>
          <w:szCs w:val="36"/>
          <w:rtl/>
          <w:lang w:eastAsia="fr-FR" w:bidi="ar-DZ"/>
        </w:rPr>
        <w:t xml:space="preserve">لا </w:t>
      </w:r>
      <w:r w:rsidR="00A64ECC" w:rsidRPr="00224ADF">
        <w:rPr>
          <w:rFonts w:cs="Traditional Arabic" w:hint="cs"/>
          <w:color w:val="000000" w:themeColor="text1"/>
          <w:sz w:val="28"/>
          <w:szCs w:val="36"/>
          <w:rtl/>
          <w:lang w:eastAsia="fr-FR" w:bidi="ar-DZ"/>
        </w:rPr>
        <w:t>ت</w:t>
      </w:r>
      <w:r w:rsidR="00A64ECC" w:rsidRPr="00224ADF">
        <w:rPr>
          <w:rFonts w:cs="Traditional Arabic"/>
          <w:color w:val="000000" w:themeColor="text1"/>
          <w:sz w:val="28"/>
          <w:szCs w:val="36"/>
          <w:rtl/>
          <w:lang w:eastAsia="fr-FR" w:bidi="ar-DZ"/>
        </w:rPr>
        <w:t>زال مفتوح</w:t>
      </w:r>
      <w:r w:rsidR="00A64ECC" w:rsidRPr="00224ADF">
        <w:rPr>
          <w:rFonts w:cs="Traditional Arabic" w:hint="cs"/>
          <w:color w:val="000000" w:themeColor="text1"/>
          <w:sz w:val="28"/>
          <w:szCs w:val="36"/>
          <w:rtl/>
          <w:lang w:eastAsia="fr-FR" w:bidi="ar-DZ"/>
        </w:rPr>
        <w:t xml:space="preserve">ة </w:t>
      </w:r>
      <w:r w:rsidR="00A64ECC" w:rsidRPr="00224ADF">
        <w:rPr>
          <w:rFonts w:cs="Traditional Arabic"/>
          <w:color w:val="000000" w:themeColor="text1"/>
          <w:sz w:val="28"/>
          <w:szCs w:val="36"/>
          <w:rtl/>
          <w:lang w:eastAsia="fr-FR" w:bidi="ar-DZ"/>
        </w:rPr>
        <w:t>بتفاعلاته</w:t>
      </w:r>
      <w:r w:rsidR="00A64ECC" w:rsidRPr="00224ADF">
        <w:rPr>
          <w:rFonts w:cs="Traditional Arabic" w:hint="cs"/>
          <w:color w:val="000000" w:themeColor="text1"/>
          <w:sz w:val="28"/>
          <w:szCs w:val="36"/>
          <w:rtl/>
          <w:lang w:eastAsia="fr-FR" w:bidi="ar-DZ"/>
        </w:rPr>
        <w:t>ا</w:t>
      </w:r>
      <w:r w:rsidR="00A64ECC" w:rsidRPr="00224ADF">
        <w:rPr>
          <w:rFonts w:cs="Traditional Arabic"/>
          <w:color w:val="000000" w:themeColor="text1"/>
          <w:sz w:val="28"/>
          <w:szCs w:val="36"/>
          <w:rtl/>
          <w:lang w:eastAsia="fr-FR" w:bidi="ar-DZ"/>
        </w:rPr>
        <w:t xml:space="preserve"> وتحد</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ياته</w:t>
      </w:r>
      <w:r w:rsidR="00A64ECC" w:rsidRPr="00224ADF">
        <w:rPr>
          <w:rFonts w:cs="Traditional Arabic" w:hint="cs"/>
          <w:color w:val="000000" w:themeColor="text1"/>
          <w:sz w:val="28"/>
          <w:szCs w:val="36"/>
          <w:rtl/>
          <w:lang w:eastAsia="fr-FR" w:bidi="ar-DZ"/>
        </w:rPr>
        <w:t>ا ك</w:t>
      </w:r>
      <w:r w:rsidR="00A64ECC" w:rsidRPr="00224ADF">
        <w:rPr>
          <w:rFonts w:cs="Traditional Arabic"/>
          <w:color w:val="000000" w:themeColor="text1"/>
          <w:sz w:val="28"/>
          <w:szCs w:val="36"/>
          <w:rtl/>
          <w:lang w:eastAsia="fr-FR" w:bidi="ar-DZ"/>
        </w:rPr>
        <w:t>ال</w:t>
      </w:r>
      <w:r w:rsidR="00A64ECC" w:rsidRPr="00224ADF">
        <w:rPr>
          <w:rFonts w:cs="Traditional Arabic" w:hint="cs"/>
          <w:color w:val="000000" w:themeColor="text1"/>
          <w:sz w:val="28"/>
          <w:szCs w:val="36"/>
          <w:rtl/>
          <w:lang w:eastAsia="fr-FR" w:bidi="ar-DZ"/>
        </w:rPr>
        <w:t xml:space="preserve">سلام، والصراع، </w:t>
      </w:r>
      <w:r>
        <w:rPr>
          <w:rFonts w:cs="Traditional Arabic" w:hint="cs"/>
          <w:color w:val="000000" w:themeColor="text1"/>
          <w:sz w:val="28"/>
          <w:szCs w:val="36"/>
          <w:rtl/>
          <w:lang w:eastAsia="fr-FR" w:bidi="ar-DZ"/>
        </w:rPr>
        <w:t xml:space="preserve">والذاكرة، </w:t>
      </w:r>
      <w:r w:rsidR="00A64ECC" w:rsidRPr="00224ADF">
        <w:rPr>
          <w:rFonts w:cs="Traditional Arabic" w:hint="cs"/>
          <w:color w:val="000000" w:themeColor="text1"/>
          <w:sz w:val="28"/>
          <w:szCs w:val="36"/>
          <w:rtl/>
          <w:lang w:eastAsia="fr-FR" w:bidi="ar-DZ"/>
        </w:rPr>
        <w:t xml:space="preserve">والعنف والتعايش. </w:t>
      </w:r>
      <w:r w:rsidR="00A64ECC" w:rsidRPr="00224ADF">
        <w:rPr>
          <w:rFonts w:cs="Traditional Arabic"/>
          <w:color w:val="000000" w:themeColor="text1"/>
          <w:sz w:val="28"/>
          <w:szCs w:val="36"/>
          <w:rtl/>
          <w:lang w:eastAsia="fr-FR" w:bidi="ar-DZ"/>
        </w:rPr>
        <w:t>وهذا ما يجعل</w:t>
      </w:r>
      <w:r w:rsidR="00A64ECC" w:rsidRPr="00224ADF">
        <w:rPr>
          <w:rFonts w:cs="Traditional Arabic" w:hint="cs"/>
          <w:color w:val="000000" w:themeColor="text1"/>
          <w:sz w:val="28"/>
          <w:szCs w:val="36"/>
          <w:rtl/>
          <w:lang w:eastAsia="fr-FR" w:bidi="ar-DZ"/>
        </w:rPr>
        <w:t xml:space="preserve"> الموضوع </w:t>
      </w:r>
      <w:r w:rsidR="00A64ECC" w:rsidRPr="00224ADF">
        <w:rPr>
          <w:rFonts w:cs="Traditional Arabic"/>
          <w:color w:val="000000" w:themeColor="text1"/>
          <w:sz w:val="28"/>
          <w:szCs w:val="36"/>
          <w:rtl/>
          <w:lang w:eastAsia="fr-FR" w:bidi="ar-DZ"/>
        </w:rPr>
        <w:t xml:space="preserve">في مزيد الحاجة إلى </w:t>
      </w:r>
      <w:r w:rsidR="00582A38">
        <w:rPr>
          <w:rFonts w:cs="Traditional Arabic" w:hint="cs"/>
          <w:color w:val="000000" w:themeColor="text1"/>
          <w:sz w:val="28"/>
          <w:szCs w:val="36"/>
          <w:rtl/>
          <w:lang w:eastAsia="fr-FR" w:bidi="ar-DZ"/>
        </w:rPr>
        <w:t>البحث</w:t>
      </w:r>
      <w:r w:rsidR="00A64ECC" w:rsidRPr="00224ADF">
        <w:rPr>
          <w:rFonts w:cs="Traditional Arabic"/>
          <w:color w:val="000000" w:themeColor="text1"/>
          <w:sz w:val="28"/>
          <w:szCs w:val="36"/>
          <w:rtl/>
          <w:lang w:eastAsia="fr-FR" w:bidi="ar-DZ"/>
        </w:rPr>
        <w:t xml:space="preserve"> </w:t>
      </w:r>
      <w:r w:rsidR="00582A38">
        <w:rPr>
          <w:rFonts w:cs="Traditional Arabic" w:hint="cs"/>
          <w:color w:val="000000" w:themeColor="text1"/>
          <w:sz w:val="28"/>
          <w:szCs w:val="36"/>
          <w:rtl/>
          <w:lang w:eastAsia="fr-FR" w:bidi="ar-DZ"/>
        </w:rPr>
        <w:t xml:space="preserve">في </w:t>
      </w:r>
      <w:r w:rsidR="00A64ECC" w:rsidRPr="00224ADF">
        <w:rPr>
          <w:rFonts w:cs="Traditional Arabic"/>
          <w:color w:val="000000" w:themeColor="text1"/>
          <w:sz w:val="28"/>
          <w:szCs w:val="36"/>
          <w:rtl/>
          <w:lang w:eastAsia="fr-FR" w:bidi="ar-DZ"/>
        </w:rPr>
        <w:t xml:space="preserve">أبعاده </w:t>
      </w:r>
      <w:r>
        <w:rPr>
          <w:rFonts w:cs="Traditional Arabic" w:hint="cs"/>
          <w:color w:val="000000" w:themeColor="text1"/>
          <w:sz w:val="28"/>
          <w:szCs w:val="36"/>
          <w:rtl/>
          <w:lang w:eastAsia="fr-FR" w:bidi="ar-DZ"/>
        </w:rPr>
        <w:t xml:space="preserve">النظرية </w:t>
      </w:r>
      <w:proofErr w:type="spellStart"/>
      <w:r>
        <w:rPr>
          <w:rFonts w:cs="Traditional Arabic" w:hint="cs"/>
          <w:color w:val="000000" w:themeColor="text1"/>
          <w:sz w:val="28"/>
          <w:szCs w:val="36"/>
          <w:rtl/>
          <w:lang w:eastAsia="fr-FR" w:bidi="ar-DZ"/>
        </w:rPr>
        <w:t>والإمبريقية</w:t>
      </w:r>
      <w:proofErr w:type="spellEnd"/>
      <w:r w:rsidR="00A64ECC" w:rsidRPr="00224ADF">
        <w:rPr>
          <w:rFonts w:cs="Traditional Arabic"/>
          <w:color w:val="000000" w:themeColor="text1"/>
          <w:sz w:val="28"/>
          <w:szCs w:val="36"/>
          <w:rtl/>
          <w:lang w:eastAsia="fr-FR" w:bidi="ar-DZ"/>
        </w:rPr>
        <w:t>. وهو ما يعني بأن</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xml:space="preserve"> الموضوع ليس جزائريا</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xml:space="preserve"> خالصا</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 وإن</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ما يأتي في سياق عالمي بطرحه لكثير من الأسئلة الهام</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ة حول التعامل مع الماضي بصفة عام</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ة</w:t>
      </w:r>
      <w:r w:rsidR="00A64ECC" w:rsidRPr="00224ADF">
        <w:rPr>
          <w:rFonts w:cs="Traditional Arabic" w:hint="cs"/>
          <w:color w:val="000000" w:themeColor="text1"/>
          <w:sz w:val="28"/>
          <w:szCs w:val="36"/>
          <w:rtl/>
          <w:lang w:eastAsia="fr-FR" w:bidi="ar-DZ"/>
        </w:rPr>
        <w:t>، كما أنّ ثقافة المصالحة والتعايش والسلام أصبحت إحدى تحدّيات المجتمعات المعاصرة، بسبب ظواهر نجمت عن بيئة العولمة والترابط الشديد بينها، كظاهرة الهجرة الناجمة عن تزايد بؤر التوتّر، والتي أصبحت تحتلّ صدارة أولويات السياسة الداخلية والدولية</w:t>
      </w:r>
      <w:r w:rsidR="00A64ECC" w:rsidRPr="00224ADF">
        <w:rPr>
          <w:rFonts w:cs="Traditional Arabic"/>
          <w:color w:val="000000" w:themeColor="text1"/>
          <w:sz w:val="28"/>
          <w:szCs w:val="36"/>
          <w:rtl/>
          <w:lang w:eastAsia="fr-FR" w:bidi="ar-DZ"/>
        </w:rPr>
        <w:t>. وبالنسبة للجزائر، تطرح نفس الأسئلة والتحد</w:t>
      </w:r>
      <w:r w:rsidR="00A64ECC" w:rsidRPr="00224ADF">
        <w:rPr>
          <w:rFonts w:cs="Traditional Arabic" w:hint="cs"/>
          <w:color w:val="000000" w:themeColor="text1"/>
          <w:sz w:val="28"/>
          <w:szCs w:val="36"/>
          <w:rtl/>
          <w:lang w:eastAsia="fr-FR" w:bidi="ar-DZ"/>
        </w:rPr>
        <w:t>ّ</w:t>
      </w:r>
      <w:r w:rsidR="00A64ECC" w:rsidRPr="00224ADF">
        <w:rPr>
          <w:rFonts w:cs="Traditional Arabic"/>
          <w:color w:val="000000" w:themeColor="text1"/>
          <w:sz w:val="28"/>
          <w:szCs w:val="36"/>
          <w:rtl/>
          <w:lang w:eastAsia="fr-FR" w:bidi="ar-DZ"/>
        </w:rPr>
        <w:t>يات المصاحبة</w:t>
      </w:r>
      <w:r w:rsidR="00A64ECC" w:rsidRPr="00224ADF">
        <w:rPr>
          <w:rFonts w:cs="Traditional Arabic" w:hint="cs"/>
          <w:color w:val="000000" w:themeColor="text1"/>
          <w:sz w:val="28"/>
          <w:szCs w:val="36"/>
          <w:rtl/>
          <w:lang w:eastAsia="fr-FR" w:bidi="ar-DZ"/>
        </w:rPr>
        <w:t>، و</w:t>
      </w:r>
      <w:r w:rsidR="00A64ECC" w:rsidRPr="00224ADF">
        <w:rPr>
          <w:rFonts w:cs="Traditional Arabic"/>
          <w:color w:val="000000" w:themeColor="text1"/>
          <w:sz w:val="28"/>
          <w:szCs w:val="36"/>
          <w:rtl/>
          <w:lang w:eastAsia="fr-FR" w:bidi="ar-DZ"/>
        </w:rPr>
        <w:t xml:space="preserve">انخراطها </w:t>
      </w:r>
      <w:r w:rsidR="00A64ECC" w:rsidRPr="00224ADF">
        <w:rPr>
          <w:rFonts w:cs="Traditional Arabic" w:hint="cs"/>
          <w:color w:val="000000" w:themeColor="text1"/>
          <w:sz w:val="28"/>
          <w:szCs w:val="36"/>
          <w:rtl/>
          <w:lang w:eastAsia="fr-FR" w:bidi="ar-DZ"/>
        </w:rPr>
        <w:t xml:space="preserve">بثبات في </w:t>
      </w:r>
      <w:r w:rsidR="00A64ECC" w:rsidRPr="00224ADF">
        <w:rPr>
          <w:rFonts w:cs="Traditional Arabic"/>
          <w:color w:val="000000" w:themeColor="text1"/>
          <w:sz w:val="28"/>
          <w:szCs w:val="36"/>
          <w:rtl/>
          <w:lang w:eastAsia="fr-FR" w:bidi="ar-DZ"/>
        </w:rPr>
        <w:t xml:space="preserve">عالم اليوم يستوجب الإجابة </w:t>
      </w:r>
      <w:r w:rsidR="00A64ECC" w:rsidRPr="00224ADF">
        <w:rPr>
          <w:rFonts w:cs="Traditional Arabic" w:hint="cs"/>
          <w:color w:val="000000" w:themeColor="text1"/>
          <w:sz w:val="28"/>
          <w:szCs w:val="36"/>
          <w:rtl/>
          <w:lang w:eastAsia="fr-FR" w:bidi="ar-DZ"/>
        </w:rPr>
        <w:t xml:space="preserve">الصحيحة </w:t>
      </w:r>
      <w:r w:rsidR="00582A38">
        <w:rPr>
          <w:rFonts w:cs="Traditional Arabic"/>
          <w:color w:val="000000" w:themeColor="text1"/>
          <w:sz w:val="28"/>
          <w:szCs w:val="36"/>
          <w:rtl/>
          <w:lang w:eastAsia="fr-FR" w:bidi="ar-DZ"/>
        </w:rPr>
        <w:t>ع</w:t>
      </w:r>
      <w:r w:rsidR="00582A38">
        <w:rPr>
          <w:rFonts w:cs="Traditional Arabic" w:hint="cs"/>
          <w:color w:val="000000" w:themeColor="text1"/>
          <w:sz w:val="28"/>
          <w:szCs w:val="36"/>
          <w:rtl/>
          <w:lang w:eastAsia="fr-FR" w:bidi="ar-DZ"/>
        </w:rPr>
        <w:t>لى</w:t>
      </w:r>
      <w:r w:rsidR="00A64ECC" w:rsidRPr="00224ADF">
        <w:rPr>
          <w:rFonts w:cs="Traditional Arabic"/>
          <w:color w:val="000000" w:themeColor="text1"/>
          <w:sz w:val="28"/>
          <w:szCs w:val="36"/>
          <w:rtl/>
          <w:lang w:eastAsia="fr-FR" w:bidi="ar-DZ"/>
        </w:rPr>
        <w:t xml:space="preserve"> تلك الأسئلة.</w:t>
      </w:r>
    </w:p>
    <w:p w14:paraId="22A26666" w14:textId="77777777" w:rsidR="00A64ECC" w:rsidRPr="00224ADF" w:rsidRDefault="00A64ECC" w:rsidP="00582A38">
      <w:pPr>
        <w:autoSpaceDE w:val="0"/>
        <w:autoSpaceDN w:val="0"/>
        <w:adjustRightInd w:val="0"/>
        <w:spacing w:before="120" w:after="120" w:line="216" w:lineRule="auto"/>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والواقع يبيّن أنّ </w:t>
      </w:r>
      <w:r w:rsidRPr="00224ADF">
        <w:rPr>
          <w:rFonts w:cs="Traditional Arabic"/>
          <w:color w:val="000000" w:themeColor="text1"/>
          <w:sz w:val="28"/>
          <w:szCs w:val="36"/>
          <w:rtl/>
          <w:lang w:bidi="ar-DZ"/>
        </w:rPr>
        <w:t>دول</w:t>
      </w:r>
      <w:r w:rsidRPr="00224ADF">
        <w:rPr>
          <w:rFonts w:cs="Traditional Arabic" w:hint="cs"/>
          <w:color w:val="000000" w:themeColor="text1"/>
          <w:sz w:val="28"/>
          <w:szCs w:val="36"/>
          <w:rtl/>
          <w:lang w:bidi="ar-DZ"/>
        </w:rPr>
        <w:t xml:space="preserve">اً </w:t>
      </w:r>
      <w:r w:rsidRPr="00224ADF">
        <w:rPr>
          <w:rFonts w:cs="Traditional Arabic"/>
          <w:color w:val="000000" w:themeColor="text1"/>
          <w:sz w:val="28"/>
          <w:szCs w:val="36"/>
          <w:rtl/>
          <w:lang w:bidi="ar-DZ"/>
        </w:rPr>
        <w:t xml:space="preserve">مثل أستراليا وكندا </w:t>
      </w:r>
      <w:r w:rsidRPr="00224ADF">
        <w:rPr>
          <w:rFonts w:cs="Traditional Arabic" w:hint="cs"/>
          <w:color w:val="000000" w:themeColor="text1"/>
          <w:sz w:val="28"/>
          <w:szCs w:val="36"/>
          <w:rtl/>
          <w:lang w:bidi="ar-DZ"/>
        </w:rPr>
        <w:t xml:space="preserve">لا زالت في حاجة </w:t>
      </w:r>
      <w:r w:rsidRPr="00224ADF">
        <w:rPr>
          <w:rFonts w:cs="Traditional Arabic"/>
          <w:color w:val="000000" w:themeColor="text1"/>
          <w:sz w:val="28"/>
          <w:szCs w:val="36"/>
          <w:rtl/>
          <w:lang w:bidi="ar-DZ"/>
        </w:rPr>
        <w:t>إلى المصالحة</w:t>
      </w:r>
      <w:r w:rsidRPr="00224ADF">
        <w:rPr>
          <w:rFonts w:cs="Traditional Arabic" w:hint="cs"/>
          <w:color w:val="000000" w:themeColor="text1"/>
          <w:sz w:val="28"/>
          <w:szCs w:val="36"/>
          <w:rtl/>
          <w:lang w:bidi="ar-DZ"/>
        </w:rPr>
        <w:t xml:space="preserve">، رغم </w:t>
      </w:r>
      <w:r w:rsidRPr="00224ADF">
        <w:rPr>
          <w:rFonts w:cs="Traditional Arabic"/>
          <w:color w:val="000000" w:themeColor="text1"/>
          <w:sz w:val="28"/>
          <w:szCs w:val="36"/>
          <w:rtl/>
          <w:lang w:bidi="ar-DZ"/>
        </w:rPr>
        <w:t>غياب المظاهر العنيفة لل</w:t>
      </w:r>
      <w:r w:rsidRPr="00224ADF">
        <w:rPr>
          <w:rFonts w:cs="Traditional Arabic" w:hint="cs"/>
          <w:color w:val="000000" w:themeColor="text1"/>
          <w:sz w:val="28"/>
          <w:szCs w:val="36"/>
          <w:rtl/>
          <w:lang w:bidi="ar-DZ"/>
        </w:rPr>
        <w:t>صر</w:t>
      </w:r>
      <w:r w:rsidRPr="00224ADF">
        <w:rPr>
          <w:rFonts w:cs="Traditional Arabic"/>
          <w:color w:val="000000" w:themeColor="text1"/>
          <w:sz w:val="28"/>
          <w:szCs w:val="36"/>
          <w:rtl/>
          <w:lang w:bidi="ar-DZ"/>
        </w:rPr>
        <w:t>اعات</w:t>
      </w:r>
      <w:r w:rsidRPr="00224ADF">
        <w:rPr>
          <w:rFonts w:cs="Traditional Arabic" w:hint="cs"/>
          <w:color w:val="000000" w:themeColor="text1"/>
          <w:sz w:val="28"/>
          <w:szCs w:val="36"/>
          <w:rtl/>
          <w:lang w:bidi="ar-DZ"/>
        </w:rPr>
        <w:t>، و</w:t>
      </w:r>
      <w:r w:rsidRPr="00224ADF">
        <w:rPr>
          <w:rFonts w:cs="Traditional Arabic"/>
          <w:color w:val="000000" w:themeColor="text1"/>
          <w:sz w:val="28"/>
          <w:szCs w:val="36"/>
          <w:rtl/>
          <w:lang w:bidi="ar-DZ"/>
        </w:rPr>
        <w:t>دول</w:t>
      </w:r>
      <w:r w:rsidR="00582A38">
        <w:rPr>
          <w:rFonts w:cs="Traditional Arabic" w:hint="cs"/>
          <w:color w:val="000000" w:themeColor="text1"/>
          <w:sz w:val="28"/>
          <w:szCs w:val="36"/>
          <w:rtl/>
          <w:lang w:bidi="ar-DZ"/>
        </w:rPr>
        <w:t xml:space="preserve">نا العربية </w:t>
      </w:r>
      <w:r w:rsidRPr="00224ADF">
        <w:rPr>
          <w:rFonts w:cs="Traditional Arabic"/>
          <w:color w:val="000000" w:themeColor="text1"/>
          <w:sz w:val="28"/>
          <w:szCs w:val="36"/>
          <w:rtl/>
          <w:lang w:bidi="ar-DZ"/>
        </w:rPr>
        <w:t xml:space="preserve">في حاجة </w:t>
      </w:r>
      <w:r w:rsidRPr="00224ADF">
        <w:rPr>
          <w:rFonts w:cs="Traditional Arabic" w:hint="cs"/>
          <w:color w:val="000000" w:themeColor="text1"/>
          <w:sz w:val="28"/>
          <w:szCs w:val="36"/>
          <w:rtl/>
          <w:lang w:bidi="ar-DZ"/>
        </w:rPr>
        <w:t xml:space="preserve">كذلك </w:t>
      </w:r>
      <w:r w:rsidRPr="00224ADF">
        <w:rPr>
          <w:rFonts w:cs="Traditional Arabic"/>
          <w:color w:val="000000" w:themeColor="text1"/>
          <w:sz w:val="28"/>
          <w:szCs w:val="36"/>
          <w:rtl/>
          <w:lang w:bidi="ar-DZ"/>
        </w:rPr>
        <w:t>إلى مثل هذا المسار السياسي</w:t>
      </w:r>
      <w:r w:rsidRPr="00224ADF">
        <w:rPr>
          <w:rFonts w:cs="Traditional Arabic" w:hint="cs"/>
          <w:color w:val="000000" w:themeColor="text1"/>
          <w:sz w:val="28"/>
          <w:szCs w:val="36"/>
          <w:rtl/>
          <w:lang w:bidi="ar-DZ"/>
        </w:rPr>
        <w:t xml:space="preserve"> لتعزيز الوحدة </w:t>
      </w:r>
      <w:r w:rsidRPr="00224ADF">
        <w:rPr>
          <w:rFonts w:cs="Traditional Arabic" w:hint="cs"/>
          <w:color w:val="000000" w:themeColor="text1"/>
          <w:sz w:val="28"/>
          <w:szCs w:val="36"/>
          <w:rtl/>
          <w:lang w:bidi="ar-DZ"/>
        </w:rPr>
        <w:lastRenderedPageBreak/>
        <w:t>الوطنية</w:t>
      </w:r>
      <w:r w:rsidRPr="00224ADF">
        <w:rPr>
          <w:rFonts w:cs="Traditional Arabic"/>
          <w:color w:val="000000" w:themeColor="text1"/>
          <w:sz w:val="28"/>
          <w:szCs w:val="36"/>
          <w:rtl/>
          <w:lang w:bidi="ar-DZ"/>
        </w:rPr>
        <w:t>.</w:t>
      </w:r>
      <w:r w:rsidRPr="00224ADF">
        <w:rPr>
          <w:rFonts w:cs="Traditional Arabic" w:hint="cs"/>
          <w:color w:val="000000" w:themeColor="text1"/>
          <w:sz w:val="28"/>
          <w:szCs w:val="36"/>
          <w:rtl/>
          <w:lang w:bidi="ar-DZ"/>
        </w:rPr>
        <w:t xml:space="preserve"> ولأنّ المصالحة لا تستدعى فقط في الدول التي تخرج من العنف، بل تستدعى أيضاً للحفاظ على استقرار المجتمع حتّى في الدول الديمقراطية المتقدّمة.</w:t>
      </w:r>
    </w:p>
    <w:p w14:paraId="4B3F0EF4" w14:textId="77777777" w:rsidR="00AE1639" w:rsidRDefault="006A44E1" w:rsidP="006A44E1">
      <w:pPr>
        <w:autoSpaceDE w:val="0"/>
        <w:autoSpaceDN w:val="0"/>
        <w:adjustRightInd w:val="0"/>
        <w:spacing w:before="120" w:after="120" w:line="216" w:lineRule="auto"/>
        <w:ind w:firstLine="566"/>
        <w:jc w:val="center"/>
        <w:rPr>
          <w:rFonts w:cs="Traditional Arabic"/>
          <w:b/>
          <w:bCs/>
          <w:color w:val="000000" w:themeColor="text1"/>
          <w:sz w:val="28"/>
          <w:szCs w:val="36"/>
          <w:rtl/>
          <w:lang w:bidi="ar-DZ"/>
        </w:rPr>
      </w:pPr>
      <w:r>
        <w:rPr>
          <w:rFonts w:cs="Traditional Arabic"/>
          <w:b/>
          <w:bCs/>
          <w:color w:val="000000" w:themeColor="text1"/>
          <w:sz w:val="28"/>
          <w:szCs w:val="36"/>
          <w:lang w:bidi="ar-DZ"/>
        </w:rPr>
        <w:t>*****</w:t>
      </w:r>
    </w:p>
    <w:p w14:paraId="4D2D8473" w14:textId="77777777" w:rsidR="00A64ECC" w:rsidRPr="00224ADF" w:rsidRDefault="00AE1639" w:rsidP="00582A38">
      <w:pPr>
        <w:autoSpaceDE w:val="0"/>
        <w:autoSpaceDN w:val="0"/>
        <w:adjustRightInd w:val="0"/>
        <w:spacing w:before="120" w:after="120" w:line="216" w:lineRule="auto"/>
        <w:ind w:firstLine="566"/>
        <w:jc w:val="lowKashida"/>
        <w:rPr>
          <w:rFonts w:cs="Traditional Arabic"/>
          <w:color w:val="000000" w:themeColor="text1"/>
          <w:sz w:val="28"/>
          <w:szCs w:val="36"/>
          <w:rtl/>
          <w:lang w:bidi="ar-DZ"/>
        </w:rPr>
      </w:pPr>
      <w:r>
        <w:rPr>
          <w:rFonts w:cs="Traditional Arabic" w:hint="cs"/>
          <w:color w:val="000000" w:themeColor="text1"/>
          <w:sz w:val="28"/>
          <w:szCs w:val="36"/>
          <w:rtl/>
          <w:lang w:bidi="ar-DZ"/>
        </w:rPr>
        <w:t>إن</w:t>
      </w:r>
      <w:r w:rsidR="00582A38">
        <w:rPr>
          <w:rFonts w:cs="Traditional Arabic" w:hint="cs"/>
          <w:color w:val="000000" w:themeColor="text1"/>
          <w:sz w:val="28"/>
          <w:szCs w:val="36"/>
          <w:rtl/>
          <w:lang w:bidi="ar-DZ"/>
        </w:rPr>
        <w:t>ّ</w:t>
      </w:r>
      <w:r>
        <w:rPr>
          <w:rFonts w:cs="Traditional Arabic" w:hint="cs"/>
          <w:color w:val="000000" w:themeColor="text1"/>
          <w:sz w:val="28"/>
          <w:szCs w:val="36"/>
          <w:rtl/>
          <w:lang w:bidi="ar-DZ"/>
        </w:rPr>
        <w:t xml:space="preserve"> دراسة المفاهيم وفق معادلة </w:t>
      </w:r>
      <w:r w:rsidR="00A64ECC" w:rsidRPr="00224ADF">
        <w:rPr>
          <w:rFonts w:cs="Traditional Arabic"/>
          <w:color w:val="000000" w:themeColor="text1"/>
          <w:sz w:val="28"/>
          <w:szCs w:val="36"/>
          <w:rtl/>
          <w:lang w:bidi="ar-DZ"/>
        </w:rPr>
        <w:t>مفهوم</w:t>
      </w:r>
      <w:r w:rsidR="00A64ECC" w:rsidRPr="00224ADF">
        <w:rPr>
          <w:rFonts w:cs="Traditional Arabic" w:hint="cs"/>
          <w:color w:val="000000" w:themeColor="text1"/>
          <w:sz w:val="28"/>
          <w:szCs w:val="36"/>
          <w:rtl/>
          <w:lang w:bidi="ar-DZ"/>
        </w:rPr>
        <w:t xml:space="preserve"> = </w:t>
      </w:r>
      <w:r w:rsidR="00A64ECC" w:rsidRPr="00224ADF">
        <w:rPr>
          <w:rFonts w:cs="Traditional Arabic"/>
          <w:color w:val="000000" w:themeColor="text1"/>
          <w:sz w:val="28"/>
          <w:szCs w:val="36"/>
          <w:rtl/>
          <w:lang w:bidi="ar-DZ"/>
        </w:rPr>
        <w:t>جدول أعمال</w:t>
      </w:r>
      <w:r w:rsidR="00A64ECC" w:rsidRPr="00224ADF">
        <w:rPr>
          <w:rFonts w:cs="Traditional Arabic" w:hint="cs"/>
          <w:color w:val="000000" w:themeColor="text1"/>
          <w:sz w:val="28"/>
          <w:szCs w:val="36"/>
          <w:rtl/>
          <w:lang w:bidi="ar-DZ"/>
        </w:rPr>
        <w:t xml:space="preserve"> </w:t>
      </w:r>
      <w:r w:rsidR="00A64ECC" w:rsidRPr="00224ADF">
        <w:rPr>
          <w:rFonts w:cs="Traditional Arabic"/>
          <w:color w:val="000000" w:themeColor="text1"/>
          <w:sz w:val="28"/>
          <w:szCs w:val="36"/>
          <w:lang w:bidi="ar-DZ"/>
        </w:rPr>
        <w:t>Concept = Agenda</w:t>
      </w:r>
      <w:r>
        <w:rPr>
          <w:rFonts w:cs="Traditional Arabic" w:hint="cs"/>
          <w:color w:val="000000" w:themeColor="text1"/>
          <w:sz w:val="28"/>
          <w:szCs w:val="36"/>
          <w:rtl/>
          <w:lang w:bidi="ar-DZ"/>
        </w:rPr>
        <w:t xml:space="preserve"> يخرج المفاهيم من </w:t>
      </w:r>
      <w:r w:rsidR="00371657">
        <w:rPr>
          <w:rFonts w:cs="Traditional Arabic" w:hint="cs"/>
          <w:color w:val="000000" w:themeColor="text1"/>
          <w:sz w:val="28"/>
          <w:szCs w:val="36"/>
          <w:rtl/>
          <w:lang w:bidi="ar-DZ"/>
        </w:rPr>
        <w:t xml:space="preserve">الإغراق في </w:t>
      </w:r>
      <w:r w:rsidR="00582A38">
        <w:rPr>
          <w:rFonts w:cs="Traditional Arabic" w:hint="cs"/>
          <w:color w:val="000000" w:themeColor="text1"/>
          <w:sz w:val="28"/>
          <w:szCs w:val="36"/>
          <w:rtl/>
          <w:lang w:bidi="ar-DZ"/>
        </w:rPr>
        <w:t>ال</w:t>
      </w:r>
      <w:r w:rsidR="00371657">
        <w:rPr>
          <w:rFonts w:cs="Traditional Arabic" w:hint="cs"/>
          <w:color w:val="000000" w:themeColor="text1"/>
          <w:sz w:val="28"/>
          <w:szCs w:val="36"/>
          <w:rtl/>
          <w:lang w:bidi="ar-DZ"/>
        </w:rPr>
        <w:t>طابع الت</w:t>
      </w:r>
      <w:r w:rsidR="000D3DC9">
        <w:rPr>
          <w:rFonts w:cs="Traditional Arabic" w:hint="cs"/>
          <w:color w:val="000000" w:themeColor="text1"/>
          <w:sz w:val="28"/>
          <w:szCs w:val="36"/>
          <w:rtl/>
          <w:lang w:bidi="ar-DZ"/>
        </w:rPr>
        <w:t>ن</w:t>
      </w:r>
      <w:r w:rsidR="00371657">
        <w:rPr>
          <w:rFonts w:cs="Traditional Arabic" w:hint="cs"/>
          <w:color w:val="000000" w:themeColor="text1"/>
          <w:sz w:val="28"/>
          <w:szCs w:val="36"/>
          <w:rtl/>
          <w:lang w:bidi="ar-DZ"/>
        </w:rPr>
        <w:t>ظيري</w:t>
      </w:r>
      <w:r w:rsidR="00A64ECC" w:rsidRPr="00224ADF">
        <w:rPr>
          <w:rFonts w:cs="Traditional Arabic"/>
          <w:color w:val="000000" w:themeColor="text1"/>
          <w:sz w:val="28"/>
          <w:szCs w:val="36"/>
          <w:rtl/>
          <w:lang w:bidi="ar-DZ"/>
        </w:rPr>
        <w:t xml:space="preserve">. </w:t>
      </w:r>
      <w:r w:rsidR="00371657">
        <w:rPr>
          <w:rFonts w:cs="Traditional Arabic" w:hint="cs"/>
          <w:color w:val="000000" w:themeColor="text1"/>
          <w:sz w:val="28"/>
          <w:szCs w:val="36"/>
          <w:rtl/>
          <w:lang w:bidi="ar-DZ"/>
        </w:rPr>
        <w:t>و</w:t>
      </w:r>
      <w:r w:rsidR="00A64ECC" w:rsidRPr="00224ADF">
        <w:rPr>
          <w:rFonts w:cs="Traditional Arabic"/>
          <w:color w:val="000000" w:themeColor="text1"/>
          <w:sz w:val="28"/>
          <w:szCs w:val="36"/>
          <w:rtl/>
          <w:lang w:bidi="ar-DZ"/>
        </w:rPr>
        <w:t>تختلف المفاهيم في مدى قدرتها على تحويل مضامينها في شكل حركة واقعية، تجمع قوى حقيقية</w:t>
      </w:r>
      <w:r w:rsidR="00A64ECC" w:rsidRPr="00224ADF">
        <w:rPr>
          <w:rFonts w:cs="Traditional Arabic" w:hint="cs"/>
          <w:color w:val="000000" w:themeColor="text1"/>
          <w:sz w:val="28"/>
          <w:szCs w:val="36"/>
          <w:rtl/>
          <w:lang w:bidi="ar-DZ"/>
        </w:rPr>
        <w:t xml:space="preserve"> في الم</w:t>
      </w:r>
      <w:r w:rsidR="000D3DC9">
        <w:rPr>
          <w:rFonts w:cs="Traditional Arabic" w:hint="cs"/>
          <w:color w:val="000000" w:themeColor="text1"/>
          <w:sz w:val="28"/>
          <w:szCs w:val="36"/>
          <w:rtl/>
          <w:lang w:bidi="ar-DZ"/>
        </w:rPr>
        <w:t>جتمع</w:t>
      </w:r>
      <w:r w:rsidR="00A64ECC" w:rsidRPr="00224ADF">
        <w:rPr>
          <w:rFonts w:cs="Traditional Arabic"/>
          <w:color w:val="000000" w:themeColor="text1"/>
          <w:sz w:val="28"/>
          <w:szCs w:val="36"/>
          <w:rtl/>
          <w:lang w:bidi="ar-DZ"/>
        </w:rPr>
        <w:t xml:space="preserve">. </w:t>
      </w:r>
      <w:r w:rsidR="000D3DC9">
        <w:rPr>
          <w:rFonts w:cs="Traditional Arabic" w:hint="cs"/>
          <w:color w:val="000000" w:themeColor="text1"/>
          <w:sz w:val="28"/>
          <w:szCs w:val="36"/>
          <w:rtl/>
          <w:lang w:bidi="ar-DZ"/>
        </w:rPr>
        <w:t>و</w:t>
      </w:r>
      <w:r w:rsidR="00A64ECC" w:rsidRPr="00224ADF">
        <w:rPr>
          <w:rFonts w:cs="Traditional Arabic"/>
          <w:color w:val="000000" w:themeColor="text1"/>
          <w:sz w:val="28"/>
          <w:szCs w:val="36"/>
          <w:rtl/>
          <w:lang w:bidi="ar-DZ"/>
        </w:rPr>
        <w:t>بهذه الطريقة تصبح المفاهيم محر</w:t>
      </w:r>
      <w:r w:rsidR="00A64ECC" w:rsidRPr="00224ADF">
        <w:rPr>
          <w:rFonts w:cs="Traditional Arabic" w:hint="cs"/>
          <w:color w:val="000000" w:themeColor="text1"/>
          <w:sz w:val="28"/>
          <w:szCs w:val="36"/>
          <w:rtl/>
          <w:lang w:bidi="ar-DZ"/>
        </w:rPr>
        <w:t>ّ</w:t>
      </w:r>
      <w:r w:rsidR="00A64ECC" w:rsidRPr="00224ADF">
        <w:rPr>
          <w:rFonts w:cs="Traditional Arabic"/>
          <w:color w:val="000000" w:themeColor="text1"/>
          <w:sz w:val="28"/>
          <w:szCs w:val="36"/>
          <w:rtl/>
          <w:lang w:bidi="ar-DZ"/>
        </w:rPr>
        <w:t>كة للواقع بعد ما كانت قد تأث</w:t>
      </w:r>
      <w:r w:rsidR="00A64ECC" w:rsidRPr="00224ADF">
        <w:rPr>
          <w:rFonts w:cs="Traditional Arabic" w:hint="cs"/>
          <w:color w:val="000000" w:themeColor="text1"/>
          <w:sz w:val="28"/>
          <w:szCs w:val="36"/>
          <w:rtl/>
          <w:lang w:bidi="ar-DZ"/>
        </w:rPr>
        <w:t>ّ</w:t>
      </w:r>
      <w:r w:rsidR="00A64ECC" w:rsidRPr="00224ADF">
        <w:rPr>
          <w:rFonts w:cs="Traditional Arabic"/>
          <w:color w:val="000000" w:themeColor="text1"/>
          <w:sz w:val="28"/>
          <w:szCs w:val="36"/>
          <w:rtl/>
          <w:lang w:bidi="ar-DZ"/>
        </w:rPr>
        <w:t>رت به بداية. وهذه الحركية بين الواقع والمفاهيم هي المطلوبة في اتجاه تحقيق ما تطمح إليه المجتمعات والإنسانية جمعاء.</w:t>
      </w:r>
      <w:r w:rsidR="00A64ECC" w:rsidRPr="00224ADF">
        <w:rPr>
          <w:rFonts w:cs="Traditional Arabic" w:hint="cs"/>
          <w:color w:val="000000" w:themeColor="text1"/>
          <w:sz w:val="28"/>
          <w:szCs w:val="36"/>
          <w:rtl/>
          <w:lang w:bidi="ar-DZ"/>
        </w:rPr>
        <w:t xml:space="preserve"> </w:t>
      </w:r>
      <w:r w:rsidR="00A64ECC" w:rsidRPr="00224ADF">
        <w:rPr>
          <w:rFonts w:cs="Traditional Arabic"/>
          <w:color w:val="000000" w:themeColor="text1"/>
          <w:sz w:val="28"/>
          <w:szCs w:val="36"/>
          <w:rtl/>
          <w:lang w:bidi="ar-DZ"/>
        </w:rPr>
        <w:t>وإذا ارتقينا بهذه المفاهيم إلى ذلك المستوى، نكون قد قد</w:t>
      </w:r>
      <w:r w:rsidR="00A64ECC" w:rsidRPr="00224ADF">
        <w:rPr>
          <w:rFonts w:cs="Traditional Arabic" w:hint="cs"/>
          <w:color w:val="000000" w:themeColor="text1"/>
          <w:sz w:val="28"/>
          <w:szCs w:val="36"/>
          <w:rtl/>
          <w:lang w:bidi="ar-DZ"/>
        </w:rPr>
        <w:t>ّ</w:t>
      </w:r>
      <w:r w:rsidR="00A64ECC" w:rsidRPr="00224ADF">
        <w:rPr>
          <w:rFonts w:cs="Traditional Arabic"/>
          <w:color w:val="000000" w:themeColor="text1"/>
          <w:sz w:val="28"/>
          <w:szCs w:val="36"/>
          <w:rtl/>
          <w:lang w:bidi="ar-DZ"/>
        </w:rPr>
        <w:t>منا إسهاما</w:t>
      </w:r>
      <w:r w:rsidR="00A64ECC" w:rsidRPr="00224ADF">
        <w:rPr>
          <w:rFonts w:cs="Traditional Arabic" w:hint="cs"/>
          <w:color w:val="000000" w:themeColor="text1"/>
          <w:sz w:val="28"/>
          <w:szCs w:val="36"/>
          <w:rtl/>
          <w:lang w:bidi="ar-DZ"/>
        </w:rPr>
        <w:t>ً</w:t>
      </w:r>
      <w:r w:rsidR="00A64ECC" w:rsidRPr="00224ADF">
        <w:rPr>
          <w:rFonts w:cs="Traditional Arabic"/>
          <w:color w:val="000000" w:themeColor="text1"/>
          <w:sz w:val="28"/>
          <w:szCs w:val="36"/>
          <w:rtl/>
          <w:lang w:bidi="ar-DZ"/>
        </w:rPr>
        <w:t xml:space="preserve"> بسيطا</w:t>
      </w:r>
      <w:r w:rsidR="00A64ECC" w:rsidRPr="00224ADF">
        <w:rPr>
          <w:rFonts w:cs="Traditional Arabic" w:hint="cs"/>
          <w:color w:val="000000" w:themeColor="text1"/>
          <w:sz w:val="28"/>
          <w:szCs w:val="36"/>
          <w:rtl/>
          <w:lang w:bidi="ar-DZ"/>
        </w:rPr>
        <w:t>ً</w:t>
      </w:r>
      <w:r w:rsidR="00A64ECC" w:rsidRPr="00224ADF">
        <w:rPr>
          <w:rFonts w:cs="Traditional Arabic"/>
          <w:color w:val="000000" w:themeColor="text1"/>
          <w:sz w:val="28"/>
          <w:szCs w:val="36"/>
          <w:rtl/>
          <w:lang w:bidi="ar-DZ"/>
        </w:rPr>
        <w:t xml:space="preserve"> في إنتاج تلك الحركية المطلوبة. وإذ نحاول </w:t>
      </w:r>
      <w:r w:rsidR="00582A38">
        <w:rPr>
          <w:rFonts w:cs="Traditional Arabic" w:hint="cs"/>
          <w:color w:val="000000" w:themeColor="text1"/>
          <w:sz w:val="28"/>
          <w:szCs w:val="36"/>
          <w:rtl/>
          <w:lang w:bidi="ar-DZ"/>
        </w:rPr>
        <w:t xml:space="preserve">من خلال الكتاب </w:t>
      </w:r>
      <w:r w:rsidR="00A64ECC" w:rsidRPr="00224ADF">
        <w:rPr>
          <w:rFonts w:cs="Traditional Arabic"/>
          <w:color w:val="000000" w:themeColor="text1"/>
          <w:sz w:val="28"/>
          <w:szCs w:val="36"/>
          <w:rtl/>
          <w:lang w:bidi="ar-DZ"/>
        </w:rPr>
        <w:t>اقتراح مصالحة/جدول أعمال في السياق الجزائري، فالغرض من ذلك هو تحريك الواقع في اتجاه تحقيق طموح الجزائريين خاص</w:t>
      </w:r>
      <w:r w:rsidR="00A64ECC" w:rsidRPr="00224ADF">
        <w:rPr>
          <w:rFonts w:cs="Traditional Arabic" w:hint="cs"/>
          <w:color w:val="000000" w:themeColor="text1"/>
          <w:sz w:val="28"/>
          <w:szCs w:val="36"/>
          <w:rtl/>
          <w:lang w:bidi="ar-DZ"/>
        </w:rPr>
        <w:t>ّ</w:t>
      </w:r>
      <w:r w:rsidR="00A64ECC" w:rsidRPr="00224ADF">
        <w:rPr>
          <w:rFonts w:cs="Traditional Arabic"/>
          <w:color w:val="000000" w:themeColor="text1"/>
          <w:sz w:val="28"/>
          <w:szCs w:val="36"/>
          <w:rtl/>
          <w:lang w:bidi="ar-DZ"/>
        </w:rPr>
        <w:t>ة</w:t>
      </w:r>
      <w:r w:rsidR="000D3DC9">
        <w:rPr>
          <w:rFonts w:cs="Traditional Arabic" w:hint="cs"/>
          <w:color w:val="000000" w:themeColor="text1"/>
          <w:sz w:val="28"/>
          <w:szCs w:val="36"/>
          <w:rtl/>
          <w:lang w:bidi="ar-DZ"/>
        </w:rPr>
        <w:t xml:space="preserve"> والعرب عامّة</w:t>
      </w:r>
      <w:r w:rsidR="00A64ECC" w:rsidRPr="00224ADF">
        <w:rPr>
          <w:rFonts w:cs="Traditional Arabic"/>
          <w:color w:val="000000" w:themeColor="text1"/>
          <w:sz w:val="28"/>
          <w:szCs w:val="36"/>
          <w:rtl/>
          <w:lang w:bidi="ar-DZ"/>
        </w:rPr>
        <w:t>.</w:t>
      </w:r>
      <w:r w:rsidR="00A64ECC" w:rsidRPr="00224ADF">
        <w:rPr>
          <w:rFonts w:cs="Traditional Arabic" w:hint="cs"/>
          <w:color w:val="000000" w:themeColor="text1"/>
          <w:sz w:val="28"/>
          <w:szCs w:val="36"/>
          <w:rtl/>
          <w:lang w:bidi="ar-DZ"/>
        </w:rPr>
        <w:t xml:space="preserve"> كما نريد من خلال </w:t>
      </w:r>
      <w:r w:rsidR="000D3DC9">
        <w:rPr>
          <w:rFonts w:cs="Traditional Arabic" w:hint="cs"/>
          <w:color w:val="000000" w:themeColor="text1"/>
          <w:sz w:val="28"/>
          <w:szCs w:val="36"/>
          <w:rtl/>
          <w:lang w:bidi="ar-DZ"/>
        </w:rPr>
        <w:t xml:space="preserve">الكتاب </w:t>
      </w:r>
      <w:r w:rsidR="00582A38">
        <w:rPr>
          <w:rFonts w:cs="Traditional Arabic" w:hint="cs"/>
          <w:color w:val="000000" w:themeColor="text1"/>
          <w:sz w:val="28"/>
          <w:szCs w:val="36"/>
          <w:rtl/>
          <w:lang w:bidi="ar-DZ"/>
        </w:rPr>
        <w:t xml:space="preserve">أيضاً </w:t>
      </w:r>
      <w:r w:rsidR="00A64ECC" w:rsidRPr="00224ADF">
        <w:rPr>
          <w:rFonts w:cs="Traditional Arabic" w:hint="cs"/>
          <w:color w:val="000000" w:themeColor="text1"/>
          <w:sz w:val="28"/>
          <w:szCs w:val="36"/>
          <w:rtl/>
          <w:lang w:bidi="ar-DZ"/>
        </w:rPr>
        <w:t xml:space="preserve">الدعوة إلى </w:t>
      </w:r>
      <w:r w:rsidR="00A64ECC" w:rsidRPr="00224ADF">
        <w:rPr>
          <w:rFonts w:cs="Traditional Arabic"/>
          <w:color w:val="000000" w:themeColor="text1"/>
          <w:sz w:val="28"/>
          <w:szCs w:val="36"/>
          <w:rtl/>
          <w:lang w:bidi="ar-DZ"/>
        </w:rPr>
        <w:t xml:space="preserve">فضاء للنقاش </w:t>
      </w:r>
      <w:r w:rsidR="00D62DD5">
        <w:rPr>
          <w:rFonts w:cs="Traditional Arabic" w:hint="cs"/>
          <w:color w:val="000000" w:themeColor="text1"/>
          <w:sz w:val="28"/>
          <w:szCs w:val="36"/>
          <w:rtl/>
          <w:lang w:bidi="ar-DZ"/>
        </w:rPr>
        <w:t xml:space="preserve">العلمي </w:t>
      </w:r>
      <w:r w:rsidR="00A64ECC" w:rsidRPr="00224ADF">
        <w:rPr>
          <w:rFonts w:cs="Traditional Arabic"/>
          <w:color w:val="000000" w:themeColor="text1"/>
          <w:sz w:val="28"/>
          <w:szCs w:val="36"/>
          <w:rtl/>
          <w:lang w:bidi="ar-DZ"/>
        </w:rPr>
        <w:t xml:space="preserve">حول المصالحة </w:t>
      </w:r>
      <w:r w:rsidR="00A64ECC" w:rsidRPr="00224ADF">
        <w:rPr>
          <w:rFonts w:cs="Traditional Arabic" w:hint="cs"/>
          <w:color w:val="000000" w:themeColor="text1"/>
          <w:sz w:val="28"/>
          <w:szCs w:val="36"/>
          <w:rtl/>
          <w:lang w:bidi="ar-DZ"/>
        </w:rPr>
        <w:t>المفتوحة</w:t>
      </w:r>
      <w:r w:rsidR="00A64ECC" w:rsidRPr="00224ADF">
        <w:rPr>
          <w:rFonts w:cs="Traditional Arabic"/>
          <w:color w:val="000000" w:themeColor="text1"/>
          <w:sz w:val="28"/>
          <w:szCs w:val="36"/>
          <w:rtl/>
          <w:lang w:bidi="ar-DZ"/>
        </w:rPr>
        <w:t xml:space="preserve"> الدائمة</w:t>
      </w:r>
      <w:r w:rsidR="00A64ECC" w:rsidRPr="00224ADF">
        <w:rPr>
          <w:rFonts w:cs="Traditional Arabic" w:hint="cs"/>
          <w:color w:val="000000" w:themeColor="text1"/>
          <w:sz w:val="28"/>
          <w:szCs w:val="36"/>
          <w:rtl/>
          <w:lang w:bidi="ar-DZ"/>
        </w:rPr>
        <w:t xml:space="preserve"> في مختلف السياقات، وفي الج</w:t>
      </w:r>
      <w:r w:rsidR="00BC5280">
        <w:rPr>
          <w:rFonts w:cs="Traditional Arabic" w:hint="cs"/>
          <w:color w:val="000000" w:themeColor="text1"/>
          <w:sz w:val="28"/>
          <w:szCs w:val="36"/>
          <w:rtl/>
          <w:lang w:bidi="ar-DZ"/>
        </w:rPr>
        <w:t>ز</w:t>
      </w:r>
      <w:r w:rsidR="00A64ECC" w:rsidRPr="00224ADF">
        <w:rPr>
          <w:rFonts w:cs="Traditional Arabic" w:hint="cs"/>
          <w:color w:val="000000" w:themeColor="text1"/>
          <w:sz w:val="28"/>
          <w:szCs w:val="36"/>
          <w:rtl/>
          <w:lang w:bidi="ar-DZ"/>
        </w:rPr>
        <w:t>ائر خاصّة.</w:t>
      </w:r>
    </w:p>
    <w:p w14:paraId="663F1980" w14:textId="77777777" w:rsidR="00A64ECC" w:rsidRDefault="00A64ECC" w:rsidP="00582A38">
      <w:pPr>
        <w:autoSpaceDE w:val="0"/>
        <w:autoSpaceDN w:val="0"/>
        <w:adjustRightInd w:val="0"/>
        <w:spacing w:before="120" w:after="120" w:line="216" w:lineRule="auto"/>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val="fr-FR" w:eastAsia="fr-FR" w:bidi="ar-DZ"/>
        </w:rPr>
        <w:t>وعليه</w:t>
      </w:r>
      <w:r w:rsidR="00582A38">
        <w:rPr>
          <w:rFonts w:cs="Traditional Arabic" w:hint="cs"/>
          <w:color w:val="000000" w:themeColor="text1"/>
          <w:sz w:val="28"/>
          <w:szCs w:val="36"/>
          <w:rtl/>
          <w:lang w:val="fr-FR" w:eastAsia="fr-FR" w:bidi="ar-DZ"/>
        </w:rPr>
        <w:t>،</w:t>
      </w:r>
      <w:r w:rsidRPr="00224ADF">
        <w:rPr>
          <w:rFonts w:cs="Traditional Arabic" w:hint="cs"/>
          <w:color w:val="000000" w:themeColor="text1"/>
          <w:sz w:val="28"/>
          <w:szCs w:val="36"/>
          <w:rtl/>
          <w:lang w:val="fr-FR" w:eastAsia="fr-FR" w:bidi="ar-DZ"/>
        </w:rPr>
        <w:t xml:space="preserve"> فإنّ </w:t>
      </w:r>
      <w:r w:rsidR="00692ED5">
        <w:rPr>
          <w:rFonts w:cs="Traditional Arabic" w:hint="cs"/>
          <w:color w:val="000000" w:themeColor="text1"/>
          <w:sz w:val="28"/>
          <w:szCs w:val="36"/>
          <w:rtl/>
          <w:lang w:val="fr-FR" w:eastAsia="fr-FR" w:bidi="ar-DZ"/>
        </w:rPr>
        <w:t>الكتاب</w:t>
      </w:r>
      <w:r w:rsidRPr="00224ADF">
        <w:rPr>
          <w:rFonts w:cs="Traditional Arabic" w:hint="cs"/>
          <w:color w:val="000000" w:themeColor="text1"/>
          <w:sz w:val="28"/>
          <w:szCs w:val="36"/>
          <w:rtl/>
          <w:lang w:val="fr-FR" w:eastAsia="fr-FR" w:bidi="ar-DZ"/>
        </w:rPr>
        <w:t xml:space="preserve"> </w:t>
      </w:r>
      <w:r w:rsidRPr="00224ADF">
        <w:rPr>
          <w:rFonts w:eastAsia="Calibri" w:cs="Traditional Arabic" w:hint="cs"/>
          <w:color w:val="000000" w:themeColor="text1"/>
          <w:sz w:val="28"/>
          <w:szCs w:val="36"/>
          <w:rtl/>
          <w:lang w:eastAsia="fr-FR" w:bidi="ar-DZ"/>
        </w:rPr>
        <w:t xml:space="preserve">ليس عملاً </w:t>
      </w:r>
      <w:proofErr w:type="spellStart"/>
      <w:r w:rsidRPr="00224ADF">
        <w:rPr>
          <w:rFonts w:eastAsia="Calibri" w:cs="Traditional Arabic" w:hint="cs"/>
          <w:color w:val="000000" w:themeColor="text1"/>
          <w:sz w:val="28"/>
          <w:szCs w:val="36"/>
          <w:rtl/>
          <w:lang w:eastAsia="fr-FR" w:bidi="ar-DZ"/>
        </w:rPr>
        <w:t>تأريخياً</w:t>
      </w:r>
      <w:proofErr w:type="spellEnd"/>
      <w:r w:rsidRPr="00224ADF">
        <w:rPr>
          <w:rFonts w:eastAsia="Calibri" w:cs="Traditional Arabic" w:hint="cs"/>
          <w:color w:val="000000" w:themeColor="text1"/>
          <w:sz w:val="28"/>
          <w:szCs w:val="36"/>
          <w:rtl/>
          <w:lang w:eastAsia="fr-FR" w:bidi="ar-DZ"/>
        </w:rPr>
        <w:t xml:space="preserve"> قد نجد عوضاً عنه لدى المؤرّخين الذين كتبوا عن الأزمة الجزائرية ومختلف السياقات الصراعية الأخرى، بل هو عمل تحليلي يقترح إطاراً لفهم الحالة الجزائرية على ضوء </w:t>
      </w:r>
      <w:r w:rsidR="00582A38">
        <w:rPr>
          <w:rFonts w:eastAsia="Calibri" w:cs="Traditional Arabic" w:hint="cs"/>
          <w:color w:val="000000" w:themeColor="text1"/>
          <w:sz w:val="28"/>
          <w:szCs w:val="36"/>
          <w:rtl/>
          <w:lang w:eastAsia="fr-FR" w:bidi="ar-DZ"/>
        </w:rPr>
        <w:t>الصراع</w:t>
      </w:r>
      <w:r w:rsidRPr="00224ADF">
        <w:rPr>
          <w:rFonts w:eastAsia="Calibri" w:cs="Traditional Arabic" w:hint="cs"/>
          <w:color w:val="000000" w:themeColor="text1"/>
          <w:sz w:val="28"/>
          <w:szCs w:val="36"/>
          <w:rtl/>
          <w:lang w:eastAsia="fr-FR" w:bidi="ar-DZ"/>
        </w:rPr>
        <w:t xml:space="preserve"> </w:t>
      </w:r>
      <w:r w:rsidR="00582A38">
        <w:rPr>
          <w:rFonts w:eastAsia="Calibri" w:cs="Traditional Arabic" w:hint="cs"/>
          <w:color w:val="000000" w:themeColor="text1"/>
          <w:sz w:val="28"/>
          <w:szCs w:val="36"/>
          <w:rtl/>
          <w:lang w:eastAsia="fr-FR" w:bidi="ar-DZ"/>
        </w:rPr>
        <w:t>و</w:t>
      </w:r>
      <w:r w:rsidRPr="00224ADF">
        <w:rPr>
          <w:rFonts w:eastAsia="Calibri" w:cs="Traditional Arabic" w:hint="cs"/>
          <w:color w:val="000000" w:themeColor="text1"/>
          <w:sz w:val="28"/>
          <w:szCs w:val="36"/>
          <w:rtl/>
          <w:lang w:eastAsia="fr-FR" w:bidi="ar-DZ"/>
        </w:rPr>
        <w:t>المصالحة في سياقات أخرى باستعمال المنهج</w:t>
      </w:r>
      <w:r w:rsidR="00692ED5">
        <w:rPr>
          <w:rFonts w:eastAsia="Calibri" w:cs="Traditional Arabic" w:hint="cs"/>
          <w:color w:val="000000" w:themeColor="text1"/>
          <w:sz w:val="28"/>
          <w:szCs w:val="36"/>
          <w:rtl/>
          <w:lang w:eastAsia="fr-FR" w:bidi="ar-DZ"/>
        </w:rPr>
        <w:t>ين</w:t>
      </w:r>
      <w:r w:rsidRPr="00224ADF">
        <w:rPr>
          <w:rFonts w:eastAsia="Calibri" w:cs="Traditional Arabic" w:hint="cs"/>
          <w:color w:val="000000" w:themeColor="text1"/>
          <w:sz w:val="28"/>
          <w:szCs w:val="36"/>
          <w:rtl/>
          <w:lang w:eastAsia="fr-FR" w:bidi="ar-DZ"/>
        </w:rPr>
        <w:t xml:space="preserve"> المقارن</w:t>
      </w:r>
      <w:r w:rsidR="00692ED5">
        <w:rPr>
          <w:rFonts w:eastAsia="Calibri" w:cs="Traditional Arabic" w:hint="cs"/>
          <w:color w:val="000000" w:themeColor="text1"/>
          <w:sz w:val="28"/>
          <w:szCs w:val="36"/>
          <w:rtl/>
          <w:lang w:eastAsia="fr-FR" w:bidi="ar-DZ"/>
        </w:rPr>
        <w:t xml:space="preserve"> ودراسة الحالة</w:t>
      </w:r>
      <w:r w:rsidRPr="00224ADF">
        <w:rPr>
          <w:rFonts w:eastAsia="Calibri" w:cs="Traditional Arabic" w:hint="cs"/>
          <w:color w:val="000000" w:themeColor="text1"/>
          <w:sz w:val="28"/>
          <w:szCs w:val="36"/>
          <w:rtl/>
          <w:lang w:eastAsia="fr-FR" w:bidi="ar-DZ"/>
        </w:rPr>
        <w:t>. و</w:t>
      </w:r>
      <w:r w:rsidRPr="00224ADF">
        <w:rPr>
          <w:rFonts w:cs="Traditional Arabic" w:hint="cs"/>
          <w:color w:val="000000" w:themeColor="text1"/>
          <w:sz w:val="28"/>
          <w:szCs w:val="36"/>
          <w:rtl/>
          <w:lang w:bidi="ar-DZ"/>
        </w:rPr>
        <w:t xml:space="preserve">المهمّ في هذا الأمر هو محاولة فهم إشكالية العنف الذي برز في عدّة محطّات في الجزائر، وخلّف عدداً كبيرًا من الضحايا، وأثّر في المجتمع وثقافته ومؤسّساته السياسية، وهو ما يسمح باتخاذ الإجراءات المناسبة لتفادي تكراره. والأهمّ من </w:t>
      </w:r>
      <w:proofErr w:type="spellStart"/>
      <w:r w:rsidR="00692ED5">
        <w:rPr>
          <w:rFonts w:cs="Traditional Arabic" w:hint="cs"/>
          <w:color w:val="000000" w:themeColor="text1"/>
          <w:sz w:val="28"/>
          <w:szCs w:val="36"/>
          <w:rtl/>
          <w:lang w:eastAsia="fr-FR" w:bidi="ar-DZ"/>
        </w:rPr>
        <w:t>ذلك،كله</w:t>
      </w:r>
      <w:proofErr w:type="spellEnd"/>
      <w:r w:rsidR="00692ED5">
        <w:rPr>
          <w:rFonts w:cs="Traditional Arabic" w:hint="cs"/>
          <w:color w:val="000000" w:themeColor="text1"/>
          <w:sz w:val="28"/>
          <w:szCs w:val="36"/>
          <w:rtl/>
          <w:lang w:eastAsia="fr-FR" w:bidi="ar-DZ"/>
        </w:rPr>
        <w:t xml:space="preserve"> هو تحويل المصالحة</w:t>
      </w:r>
      <w:r w:rsidRPr="00224ADF">
        <w:rPr>
          <w:rFonts w:cs="Traditional Arabic" w:hint="cs"/>
          <w:color w:val="000000" w:themeColor="text1"/>
          <w:sz w:val="28"/>
          <w:szCs w:val="36"/>
          <w:rtl/>
          <w:lang w:eastAsia="fr-FR" w:bidi="ar-DZ"/>
        </w:rPr>
        <w:t xml:space="preserve"> إلى أجندة فعل استراتيجي يجمع مختلف الفواعل الوطنية، لتصبح المصالحة بذلك ديناميكية اجتماعية وسياسية وثقافية مستمرّة، وهي حالة المصالحة المفتوحة</w:t>
      </w:r>
      <w:r w:rsidR="00582A38">
        <w:rPr>
          <w:rFonts w:cs="Traditional Arabic" w:hint="cs"/>
          <w:color w:val="000000" w:themeColor="text1"/>
          <w:sz w:val="28"/>
          <w:szCs w:val="36"/>
          <w:rtl/>
          <w:lang w:eastAsia="fr-FR" w:bidi="ar-DZ"/>
        </w:rPr>
        <w:t xml:space="preserve"> المنشودة</w:t>
      </w:r>
      <w:r w:rsidRPr="00224ADF">
        <w:rPr>
          <w:rFonts w:cs="Traditional Arabic" w:hint="cs"/>
          <w:color w:val="000000" w:themeColor="text1"/>
          <w:sz w:val="28"/>
          <w:szCs w:val="36"/>
          <w:rtl/>
          <w:lang w:eastAsia="fr-FR" w:bidi="ar-DZ"/>
        </w:rPr>
        <w:t>.</w:t>
      </w:r>
    </w:p>
    <w:p w14:paraId="1DC228A8" w14:textId="77777777" w:rsidR="006A44E1" w:rsidRPr="00224ADF" w:rsidRDefault="006A44E1" w:rsidP="006A44E1">
      <w:pPr>
        <w:autoSpaceDE w:val="0"/>
        <w:autoSpaceDN w:val="0"/>
        <w:adjustRightInd w:val="0"/>
        <w:spacing w:before="120" w:after="120" w:line="216" w:lineRule="auto"/>
        <w:ind w:firstLine="566"/>
        <w:jc w:val="center"/>
        <w:rPr>
          <w:rFonts w:cs="Traditional Arabic"/>
          <w:color w:val="000000" w:themeColor="text1"/>
          <w:sz w:val="28"/>
          <w:szCs w:val="36"/>
          <w:rtl/>
          <w:lang w:eastAsia="fr-FR" w:bidi="ar-DZ"/>
        </w:rPr>
      </w:pPr>
      <w:r>
        <w:rPr>
          <w:rFonts w:cs="Traditional Arabic"/>
          <w:color w:val="000000" w:themeColor="text1"/>
          <w:sz w:val="28"/>
          <w:szCs w:val="36"/>
          <w:lang w:eastAsia="fr-FR" w:bidi="ar-DZ"/>
        </w:rPr>
        <w:t>*****</w:t>
      </w:r>
    </w:p>
    <w:p w14:paraId="3C9E70C0" w14:textId="77777777" w:rsidR="00692ED5" w:rsidRDefault="00A64ECC" w:rsidP="00692ED5">
      <w:pPr>
        <w:autoSpaceDE w:val="0"/>
        <w:autoSpaceDN w:val="0"/>
        <w:adjustRightInd w:val="0"/>
        <w:spacing w:before="120" w:after="120" w:line="216" w:lineRule="auto"/>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لقد </w:t>
      </w:r>
      <w:r w:rsidRPr="00224ADF">
        <w:rPr>
          <w:rFonts w:cs="Traditional Arabic"/>
          <w:color w:val="000000" w:themeColor="text1"/>
          <w:sz w:val="28"/>
          <w:szCs w:val="36"/>
          <w:rtl/>
          <w:lang w:eastAsia="fr-FR" w:bidi="ar-DZ"/>
        </w:rPr>
        <w:t xml:space="preserve">حقّقت سياسة المصالحة في الجزائر الحدّ الأدنى على الأقلّ من المطلوب، من خلال الحدّ من دموية الأزمة التي شهدتها </w:t>
      </w:r>
      <w:r w:rsidRPr="00224ADF">
        <w:rPr>
          <w:rFonts w:cs="Traditional Arabic" w:hint="cs"/>
          <w:color w:val="000000" w:themeColor="text1"/>
          <w:sz w:val="28"/>
          <w:szCs w:val="36"/>
          <w:rtl/>
          <w:lang w:eastAsia="fr-FR" w:bidi="ar-DZ"/>
        </w:rPr>
        <w:t xml:space="preserve">طيلة </w:t>
      </w:r>
      <w:r w:rsidRPr="00224ADF">
        <w:rPr>
          <w:rFonts w:cs="Traditional Arabic"/>
          <w:color w:val="000000" w:themeColor="text1"/>
          <w:sz w:val="28"/>
          <w:szCs w:val="36"/>
          <w:rtl/>
          <w:lang w:eastAsia="fr-FR" w:bidi="ar-DZ"/>
        </w:rPr>
        <w:t>سنوات ال</w:t>
      </w:r>
      <w:r w:rsidRPr="00224ADF">
        <w:rPr>
          <w:rFonts w:cs="Traditional Arabic" w:hint="cs"/>
          <w:color w:val="000000" w:themeColor="text1"/>
          <w:sz w:val="28"/>
          <w:szCs w:val="36"/>
          <w:rtl/>
          <w:lang w:eastAsia="fr-FR" w:bidi="ar-DZ"/>
        </w:rPr>
        <w:t xml:space="preserve">عقد الأخير من القرن العشرين </w:t>
      </w:r>
      <w:r w:rsidRPr="00224ADF">
        <w:rPr>
          <w:rFonts w:cs="Traditional Arabic"/>
          <w:color w:val="000000" w:themeColor="text1"/>
          <w:sz w:val="28"/>
          <w:szCs w:val="36"/>
          <w:rtl/>
          <w:lang w:eastAsia="fr-FR" w:bidi="ar-DZ"/>
        </w:rPr>
        <w:t xml:space="preserve">خصوصاً، لكنّ أسباب تلك الأزمة </w:t>
      </w:r>
      <w:r w:rsidR="00692ED5" w:rsidRPr="00224ADF">
        <w:rPr>
          <w:rFonts w:cs="Traditional Arabic"/>
          <w:color w:val="000000" w:themeColor="text1"/>
          <w:sz w:val="28"/>
          <w:szCs w:val="36"/>
          <w:rtl/>
          <w:lang w:eastAsia="fr-FR" w:bidi="ar-DZ"/>
        </w:rPr>
        <w:t>وارتدادات</w:t>
      </w:r>
      <w:r w:rsidR="00692ED5">
        <w:rPr>
          <w:rFonts w:cs="Traditional Arabic" w:hint="cs"/>
          <w:color w:val="000000" w:themeColor="text1"/>
          <w:sz w:val="28"/>
          <w:szCs w:val="36"/>
          <w:rtl/>
          <w:lang w:eastAsia="fr-FR" w:bidi="ar-DZ"/>
        </w:rPr>
        <w:t>ها</w:t>
      </w:r>
      <w:r w:rsidR="00692ED5" w:rsidRPr="00224ADF">
        <w:rPr>
          <w:rFonts w:cs="Traditional Arabic"/>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لا تزال مستمرّة، لذلك تحتاج المصالحة في الجزائر إلى نقلة استراتيجية تتعامل مع تلك الأسباب والنتائج</w:t>
      </w:r>
      <w:r w:rsidRPr="00224ADF">
        <w:rPr>
          <w:rFonts w:cs="Traditional Arabic" w:hint="cs"/>
          <w:color w:val="000000" w:themeColor="text1"/>
          <w:sz w:val="28"/>
          <w:szCs w:val="36"/>
          <w:rtl/>
          <w:lang w:eastAsia="fr-FR" w:bidi="ar-DZ"/>
        </w:rPr>
        <w:t xml:space="preserve">، وعليه سنحاول في </w:t>
      </w:r>
      <w:r w:rsidR="00692ED5">
        <w:rPr>
          <w:rFonts w:cs="Traditional Arabic" w:hint="cs"/>
          <w:color w:val="000000" w:themeColor="text1"/>
          <w:sz w:val="28"/>
          <w:szCs w:val="36"/>
          <w:rtl/>
          <w:lang w:eastAsia="fr-FR" w:bidi="ar-DZ"/>
        </w:rPr>
        <w:t>هذا الكتاب</w:t>
      </w:r>
      <w:r w:rsidRPr="00224ADF">
        <w:rPr>
          <w:rFonts w:cs="Traditional Arabic" w:hint="cs"/>
          <w:color w:val="000000" w:themeColor="text1"/>
          <w:sz w:val="28"/>
          <w:szCs w:val="36"/>
          <w:rtl/>
          <w:lang w:eastAsia="fr-FR" w:bidi="ar-DZ"/>
        </w:rPr>
        <w:t xml:space="preserve"> الإجابة على الإشكالية التالية: </w:t>
      </w:r>
      <w:r w:rsidR="00692ED5">
        <w:rPr>
          <w:rFonts w:cs="Traditional Arabic" w:hint="cs"/>
          <w:color w:val="000000" w:themeColor="text1"/>
          <w:sz w:val="28"/>
          <w:szCs w:val="36"/>
          <w:rtl/>
          <w:lang w:eastAsia="fr-FR" w:bidi="ar-DZ"/>
        </w:rPr>
        <w:t>كيف يمكن إسقاط</w:t>
      </w:r>
      <w:r w:rsidR="00692ED5" w:rsidRPr="00692ED5">
        <w:rPr>
          <w:rFonts w:cs="Traditional Arabic" w:hint="cs"/>
          <w:color w:val="000000" w:themeColor="text1"/>
          <w:sz w:val="28"/>
          <w:szCs w:val="36"/>
          <w:rtl/>
          <w:lang w:eastAsia="fr-FR" w:bidi="ar-DZ"/>
        </w:rPr>
        <w:t xml:space="preserve"> </w:t>
      </w:r>
      <w:r w:rsidR="00692ED5">
        <w:rPr>
          <w:rFonts w:cs="Traditional Arabic" w:hint="cs"/>
          <w:color w:val="000000" w:themeColor="text1"/>
          <w:sz w:val="28"/>
          <w:szCs w:val="36"/>
          <w:rtl/>
          <w:lang w:eastAsia="fr-FR" w:bidi="ar-DZ"/>
        </w:rPr>
        <w:t xml:space="preserve">مختلف نماذج الصراع والمصالحة العالمية على الحالة الجزائرية؟ </w:t>
      </w:r>
    </w:p>
    <w:p w14:paraId="255846AD"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val="fr-FR" w:eastAsia="fr-FR"/>
        </w:rPr>
      </w:pPr>
      <w:r w:rsidRPr="00224ADF">
        <w:rPr>
          <w:rFonts w:cs="Traditional Arabic" w:hint="cs"/>
          <w:color w:val="000000" w:themeColor="text1"/>
          <w:sz w:val="28"/>
          <w:szCs w:val="36"/>
          <w:rtl/>
          <w:lang w:val="fr-FR" w:eastAsia="fr-FR"/>
        </w:rPr>
        <w:t xml:space="preserve">وعليه تبرز </w:t>
      </w:r>
      <w:r w:rsidRPr="00224ADF">
        <w:rPr>
          <w:rFonts w:cs="Traditional Arabic"/>
          <w:color w:val="000000" w:themeColor="text1"/>
          <w:sz w:val="28"/>
          <w:szCs w:val="36"/>
          <w:rtl/>
          <w:lang w:val="fr-FR" w:eastAsia="fr-FR"/>
        </w:rPr>
        <w:t>مجموعة من الإشكاليات</w:t>
      </w:r>
      <w:r w:rsidRPr="00224ADF">
        <w:rPr>
          <w:rFonts w:cs="Traditional Arabic" w:hint="cs"/>
          <w:color w:val="000000" w:themeColor="text1"/>
          <w:sz w:val="28"/>
          <w:szCs w:val="36"/>
          <w:rtl/>
          <w:lang w:val="fr-FR" w:eastAsia="fr-FR"/>
        </w:rPr>
        <w:t xml:space="preserve"> الثانوية:</w:t>
      </w:r>
      <w:r w:rsidRPr="00224ADF">
        <w:rPr>
          <w:rFonts w:cs="Traditional Arabic"/>
          <w:color w:val="000000" w:themeColor="text1"/>
          <w:sz w:val="28"/>
          <w:szCs w:val="36"/>
          <w:rtl/>
          <w:lang w:val="fr-FR" w:eastAsia="fr-FR"/>
        </w:rPr>
        <w:t xml:space="preserve"> </w:t>
      </w:r>
    </w:p>
    <w:p w14:paraId="469C14EB" w14:textId="77777777" w:rsidR="00A64ECC" w:rsidRPr="00224ADF" w:rsidRDefault="00A64ECC" w:rsidP="00396C9E">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rtl/>
          <w:lang w:val="fr-FR" w:eastAsia="fr-FR"/>
        </w:rPr>
      </w:pPr>
      <w:r w:rsidRPr="00224ADF">
        <w:rPr>
          <w:rFonts w:cs="Traditional Arabic"/>
          <w:color w:val="000000" w:themeColor="text1"/>
          <w:sz w:val="28"/>
          <w:szCs w:val="36"/>
          <w:rtl/>
          <w:lang w:val="fr-FR" w:eastAsia="fr-FR"/>
        </w:rPr>
        <w:lastRenderedPageBreak/>
        <w:t>ما ه</w:t>
      </w:r>
      <w:r w:rsidRPr="00224ADF">
        <w:rPr>
          <w:rFonts w:cs="Traditional Arabic" w:hint="cs"/>
          <w:color w:val="000000" w:themeColor="text1"/>
          <w:sz w:val="28"/>
          <w:szCs w:val="36"/>
          <w:rtl/>
          <w:lang w:val="fr-FR" w:eastAsia="fr-FR"/>
        </w:rPr>
        <w:t>ي الأسس النظرية لل</w:t>
      </w:r>
      <w:r w:rsidR="005F2A26">
        <w:rPr>
          <w:rFonts w:cs="Traditional Arabic" w:hint="cs"/>
          <w:color w:val="000000" w:themeColor="text1"/>
          <w:sz w:val="28"/>
          <w:szCs w:val="36"/>
          <w:rtl/>
          <w:lang w:val="fr-FR" w:eastAsia="fr-FR"/>
        </w:rPr>
        <w:t>صراع وال</w:t>
      </w:r>
      <w:r w:rsidRPr="00224ADF">
        <w:rPr>
          <w:rFonts w:cs="Traditional Arabic" w:hint="cs"/>
          <w:color w:val="000000" w:themeColor="text1"/>
          <w:sz w:val="28"/>
          <w:szCs w:val="36"/>
          <w:rtl/>
          <w:lang w:val="fr-FR" w:eastAsia="fr-FR"/>
        </w:rPr>
        <w:t>مصالحة؟</w:t>
      </w:r>
    </w:p>
    <w:p w14:paraId="6CDB4C71" w14:textId="77777777" w:rsidR="005F2A26" w:rsidRDefault="005F2A26" w:rsidP="00FD5277">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lang w:val="fr-FR" w:eastAsia="fr-FR"/>
        </w:rPr>
      </w:pPr>
      <w:r>
        <w:rPr>
          <w:rFonts w:cs="Traditional Arabic" w:hint="cs"/>
          <w:color w:val="000000" w:themeColor="text1"/>
          <w:sz w:val="28"/>
          <w:szCs w:val="36"/>
          <w:rtl/>
          <w:lang w:val="fr-FR" w:eastAsia="fr-FR"/>
        </w:rPr>
        <w:t xml:space="preserve">ما هي </w:t>
      </w:r>
      <w:r w:rsidR="00866541">
        <w:rPr>
          <w:rFonts w:cs="Traditional Arabic" w:hint="cs"/>
          <w:color w:val="000000" w:themeColor="text1"/>
          <w:sz w:val="28"/>
          <w:szCs w:val="36"/>
          <w:rtl/>
          <w:lang w:val="fr-FR" w:eastAsia="fr-FR"/>
        </w:rPr>
        <w:t>خلفيات الصراع؟</w:t>
      </w:r>
    </w:p>
    <w:p w14:paraId="3410796C" w14:textId="77777777" w:rsidR="00A64ECC" w:rsidRPr="00224ADF" w:rsidRDefault="00A64ECC" w:rsidP="00396C9E">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lang w:val="fr-FR" w:eastAsia="fr-FR"/>
        </w:rPr>
      </w:pPr>
      <w:r w:rsidRPr="00224ADF">
        <w:rPr>
          <w:rFonts w:cs="Traditional Arabic" w:hint="cs"/>
          <w:color w:val="000000" w:themeColor="text1"/>
          <w:sz w:val="28"/>
          <w:szCs w:val="36"/>
          <w:rtl/>
          <w:lang w:val="fr-FR" w:eastAsia="fr-FR"/>
        </w:rPr>
        <w:t xml:space="preserve">كيف طبّقت المصالحة في نماذج تطبيقية مختلفة؟ </w:t>
      </w:r>
    </w:p>
    <w:p w14:paraId="770EED23" w14:textId="77777777" w:rsidR="00A64ECC" w:rsidRPr="00224ADF" w:rsidRDefault="00A64ECC" w:rsidP="00FD5277">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كيف يمكن </w:t>
      </w:r>
      <w:r w:rsidR="00FD5277">
        <w:rPr>
          <w:rFonts w:cs="Traditional Arabic" w:hint="cs"/>
          <w:color w:val="000000" w:themeColor="text1"/>
          <w:sz w:val="28"/>
          <w:szCs w:val="36"/>
          <w:rtl/>
          <w:lang w:bidi="ar-DZ"/>
        </w:rPr>
        <w:t>إسقاط مختلف نماذج الصراع والمصالحة على</w:t>
      </w:r>
      <w:r w:rsidR="008D3A08">
        <w:rPr>
          <w:rFonts w:cs="Traditional Arabic" w:hint="cs"/>
          <w:color w:val="000000" w:themeColor="text1"/>
          <w:sz w:val="28"/>
          <w:szCs w:val="36"/>
          <w:rtl/>
          <w:lang w:bidi="ar-DZ"/>
        </w:rPr>
        <w:t xml:space="preserve"> الحالة </w:t>
      </w:r>
      <w:r w:rsidRPr="00224ADF">
        <w:rPr>
          <w:rFonts w:cs="Traditional Arabic" w:hint="cs"/>
          <w:color w:val="000000" w:themeColor="text1"/>
          <w:sz w:val="28"/>
          <w:szCs w:val="36"/>
          <w:rtl/>
          <w:lang w:bidi="ar-DZ"/>
        </w:rPr>
        <w:t>الجزائر</w:t>
      </w:r>
      <w:r w:rsidR="008D3A08">
        <w:rPr>
          <w:rFonts w:cs="Traditional Arabic" w:hint="cs"/>
          <w:color w:val="000000" w:themeColor="text1"/>
          <w:sz w:val="28"/>
          <w:szCs w:val="36"/>
          <w:rtl/>
          <w:lang w:bidi="ar-DZ"/>
        </w:rPr>
        <w:t>ية</w:t>
      </w:r>
      <w:r w:rsidRPr="00224ADF">
        <w:rPr>
          <w:rFonts w:cs="Traditional Arabic" w:hint="cs"/>
          <w:color w:val="000000" w:themeColor="text1"/>
          <w:sz w:val="28"/>
          <w:szCs w:val="36"/>
          <w:rtl/>
          <w:lang w:bidi="ar-DZ"/>
        </w:rPr>
        <w:t xml:space="preserve">؟ </w:t>
      </w:r>
    </w:p>
    <w:p w14:paraId="12AC4DCE" w14:textId="77777777" w:rsidR="00A64ECC" w:rsidRPr="00224ADF" w:rsidRDefault="00A64ECC" w:rsidP="00FD5277">
      <w:pPr>
        <w:autoSpaceDE w:val="0"/>
        <w:autoSpaceDN w:val="0"/>
        <w:adjustRightInd w:val="0"/>
        <w:spacing w:before="120" w:after="120" w:line="216" w:lineRule="auto"/>
        <w:ind w:firstLine="566"/>
        <w:jc w:val="lowKashida"/>
        <w:rPr>
          <w:rFonts w:cs="Traditional Arabic"/>
          <w:color w:val="000000" w:themeColor="text1"/>
          <w:sz w:val="28"/>
          <w:szCs w:val="36"/>
          <w:rtl/>
          <w:lang w:val="fr-FR" w:eastAsia="fr-FR"/>
        </w:rPr>
      </w:pPr>
      <w:r w:rsidRPr="00224ADF">
        <w:rPr>
          <w:rFonts w:cs="Traditional Arabic"/>
          <w:color w:val="000000" w:themeColor="text1"/>
          <w:sz w:val="28"/>
          <w:szCs w:val="36"/>
          <w:rtl/>
          <w:lang w:val="fr-FR" w:eastAsia="fr-FR"/>
        </w:rPr>
        <w:t>ول</w:t>
      </w:r>
      <w:r w:rsidR="00FD5277">
        <w:rPr>
          <w:rFonts w:cs="Traditional Arabic" w:hint="cs"/>
          <w:color w:val="000000" w:themeColor="text1"/>
          <w:sz w:val="28"/>
          <w:szCs w:val="36"/>
          <w:rtl/>
          <w:lang w:val="fr-FR" w:eastAsia="fr-FR"/>
        </w:rPr>
        <w:t>لإ</w:t>
      </w:r>
      <w:r w:rsidRPr="00224ADF">
        <w:rPr>
          <w:rFonts w:cs="Traditional Arabic"/>
          <w:color w:val="000000" w:themeColor="text1"/>
          <w:sz w:val="28"/>
          <w:szCs w:val="36"/>
          <w:rtl/>
          <w:lang w:val="fr-FR" w:eastAsia="fr-FR"/>
        </w:rPr>
        <w:t>ج</w:t>
      </w:r>
      <w:r w:rsidR="00FD5277">
        <w:rPr>
          <w:rFonts w:cs="Traditional Arabic" w:hint="cs"/>
          <w:color w:val="000000" w:themeColor="text1"/>
          <w:sz w:val="28"/>
          <w:szCs w:val="36"/>
          <w:rtl/>
          <w:lang w:val="fr-FR" w:eastAsia="fr-FR"/>
        </w:rPr>
        <w:t xml:space="preserve">ابة على هذه الإشكاليات، </w:t>
      </w:r>
      <w:r w:rsidRPr="00224ADF">
        <w:rPr>
          <w:rFonts w:cs="Traditional Arabic"/>
          <w:color w:val="000000" w:themeColor="text1"/>
          <w:sz w:val="28"/>
          <w:szCs w:val="36"/>
          <w:rtl/>
          <w:lang w:val="fr-FR" w:eastAsia="fr-FR"/>
        </w:rPr>
        <w:t xml:space="preserve">اعتمدنا </w:t>
      </w:r>
      <w:r w:rsidRPr="00224ADF">
        <w:rPr>
          <w:rFonts w:cs="Traditional Arabic" w:hint="cs"/>
          <w:color w:val="000000" w:themeColor="text1"/>
          <w:sz w:val="28"/>
          <w:szCs w:val="36"/>
          <w:rtl/>
          <w:lang w:val="fr-FR" w:eastAsia="fr-FR"/>
        </w:rPr>
        <w:t xml:space="preserve">فرضية أساسية مفادها حاجة الجزائر إلى مصالحة مستدامة تخاطب الأسباب البعيدة للعنف. وينجرّ عنه هذه الفرضية </w:t>
      </w:r>
      <w:r w:rsidRPr="00224ADF">
        <w:rPr>
          <w:rFonts w:cs="Traditional Arabic"/>
          <w:color w:val="000000" w:themeColor="text1"/>
          <w:sz w:val="28"/>
          <w:szCs w:val="36"/>
          <w:rtl/>
          <w:lang w:val="fr-FR" w:eastAsia="fr-FR"/>
        </w:rPr>
        <w:t xml:space="preserve">مجموعة من الفرضيات </w:t>
      </w:r>
      <w:r w:rsidRPr="00224ADF">
        <w:rPr>
          <w:rFonts w:cs="Traditional Arabic" w:hint="cs"/>
          <w:color w:val="000000" w:themeColor="text1"/>
          <w:sz w:val="28"/>
          <w:szCs w:val="36"/>
          <w:rtl/>
          <w:lang w:val="fr-FR" w:eastAsia="fr-FR"/>
        </w:rPr>
        <w:t xml:space="preserve">الثانوية </w:t>
      </w:r>
      <w:r w:rsidRPr="00224ADF">
        <w:rPr>
          <w:rFonts w:cs="Traditional Arabic"/>
          <w:color w:val="000000" w:themeColor="text1"/>
          <w:sz w:val="28"/>
          <w:szCs w:val="36"/>
          <w:rtl/>
          <w:lang w:val="fr-FR" w:eastAsia="fr-FR"/>
        </w:rPr>
        <w:t>هي:</w:t>
      </w:r>
    </w:p>
    <w:p w14:paraId="77319580" w14:textId="77777777" w:rsidR="00A64ECC" w:rsidRPr="00224ADF" w:rsidRDefault="00951FBC" w:rsidP="00FD5277">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rtl/>
          <w:lang w:val="fr-FR" w:eastAsia="fr-FR"/>
        </w:rPr>
      </w:pPr>
      <w:r>
        <w:rPr>
          <w:rFonts w:cs="Traditional Arabic" w:hint="cs"/>
          <w:b/>
          <w:bCs/>
          <w:color w:val="000000" w:themeColor="text1"/>
          <w:sz w:val="28"/>
          <w:szCs w:val="36"/>
          <w:rtl/>
          <w:lang w:val="fr-FR" w:eastAsia="fr-FR"/>
        </w:rPr>
        <w:t>أ</w:t>
      </w:r>
      <w:r w:rsidR="00A64ECC" w:rsidRPr="00224ADF">
        <w:rPr>
          <w:rFonts w:cs="Traditional Arabic" w:hint="cs"/>
          <w:color w:val="000000" w:themeColor="text1"/>
          <w:sz w:val="28"/>
          <w:szCs w:val="36"/>
          <w:rtl/>
          <w:lang w:val="fr-FR" w:eastAsia="fr-FR"/>
        </w:rPr>
        <w:t>نّ دراسة المصالحة في سياق معيّن يتطلب دراسة الصراع أوّلاً</w:t>
      </w:r>
      <w:r w:rsidR="00FD5277">
        <w:rPr>
          <w:rFonts w:cs="Traditional Arabic" w:hint="cs"/>
          <w:color w:val="000000" w:themeColor="text1"/>
          <w:sz w:val="28"/>
          <w:szCs w:val="36"/>
          <w:rtl/>
          <w:lang w:val="fr-FR" w:eastAsia="fr-FR"/>
        </w:rPr>
        <w:t>؛</w:t>
      </w:r>
    </w:p>
    <w:p w14:paraId="44413C25" w14:textId="77777777" w:rsidR="00A64ECC" w:rsidRPr="00224ADF" w:rsidRDefault="00A64ECC" w:rsidP="00FD5277">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rtl/>
          <w:lang w:val="fr-FR" w:eastAsia="fr-FR"/>
        </w:rPr>
      </w:pPr>
      <w:r w:rsidRPr="00224ADF">
        <w:rPr>
          <w:rFonts w:cs="Traditional Arabic" w:hint="cs"/>
          <w:color w:val="000000" w:themeColor="text1"/>
          <w:sz w:val="28"/>
          <w:szCs w:val="36"/>
          <w:rtl/>
          <w:lang w:val="fr-FR" w:eastAsia="fr-FR"/>
        </w:rPr>
        <w:t xml:space="preserve">أنّ مفهوم المصالحة </w:t>
      </w:r>
      <w:r w:rsidR="00FD5277">
        <w:rPr>
          <w:rFonts w:cs="Traditional Arabic" w:hint="cs"/>
          <w:color w:val="000000" w:themeColor="text1"/>
          <w:sz w:val="28"/>
          <w:szCs w:val="36"/>
          <w:rtl/>
          <w:lang w:val="fr-FR" w:eastAsia="fr-FR"/>
        </w:rPr>
        <w:t>يخضع للسياق الذي أنتجه؛</w:t>
      </w:r>
    </w:p>
    <w:p w14:paraId="15AD3FF8" w14:textId="77777777" w:rsidR="00A64ECC" w:rsidRPr="00224ADF" w:rsidRDefault="00A64ECC" w:rsidP="00FD5277">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rtl/>
          <w:lang w:val="fr-FR" w:eastAsia="fr-FR"/>
        </w:rPr>
      </w:pPr>
      <w:r w:rsidRPr="00224ADF">
        <w:rPr>
          <w:rFonts w:cs="Traditional Arabic" w:hint="cs"/>
          <w:color w:val="000000" w:themeColor="text1"/>
          <w:sz w:val="28"/>
          <w:szCs w:val="36"/>
          <w:rtl/>
          <w:lang w:val="fr-FR" w:eastAsia="fr-FR"/>
        </w:rPr>
        <w:t>أنّ هناك علاقة بين ال</w:t>
      </w:r>
      <w:r w:rsidR="00FD5277">
        <w:rPr>
          <w:rFonts w:cs="Traditional Arabic" w:hint="cs"/>
          <w:color w:val="000000" w:themeColor="text1"/>
          <w:sz w:val="28"/>
          <w:szCs w:val="36"/>
          <w:rtl/>
          <w:lang w:val="fr-FR" w:eastAsia="fr-FR"/>
        </w:rPr>
        <w:t>صراع والمصالحة تأثيراً وتأثّراً؛</w:t>
      </w:r>
    </w:p>
    <w:p w14:paraId="327BCF7B" w14:textId="77777777" w:rsidR="00A64ECC" w:rsidRPr="00224ADF" w:rsidRDefault="00A64ECC" w:rsidP="00FD5277">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rtl/>
          <w:lang w:val="fr-FR" w:eastAsia="fr-FR"/>
        </w:rPr>
      </w:pPr>
      <w:r w:rsidRPr="00224ADF">
        <w:rPr>
          <w:rFonts w:cs="Traditional Arabic" w:hint="cs"/>
          <w:color w:val="000000" w:themeColor="text1"/>
          <w:sz w:val="28"/>
          <w:szCs w:val="36"/>
          <w:rtl/>
          <w:lang w:val="fr-FR" w:eastAsia="fr-FR"/>
        </w:rPr>
        <w:t>أنّ طبيعة الصراع والمصالحة في أي</w:t>
      </w:r>
      <w:r w:rsidR="00FD5277">
        <w:rPr>
          <w:rFonts w:cs="Traditional Arabic" w:hint="cs"/>
          <w:color w:val="000000" w:themeColor="text1"/>
          <w:sz w:val="28"/>
          <w:szCs w:val="36"/>
          <w:rtl/>
          <w:lang w:val="fr-FR" w:eastAsia="fr-FR"/>
        </w:rPr>
        <w:t>ّ</w:t>
      </w:r>
      <w:r w:rsidRPr="00224ADF">
        <w:rPr>
          <w:rFonts w:cs="Traditional Arabic" w:hint="cs"/>
          <w:color w:val="000000" w:themeColor="text1"/>
          <w:sz w:val="28"/>
          <w:szCs w:val="36"/>
          <w:rtl/>
          <w:lang w:val="fr-FR" w:eastAsia="fr-FR"/>
        </w:rPr>
        <w:t xml:space="preserve"> سياق ترتكز إلى عاملين داخلي وخارجي</w:t>
      </w:r>
      <w:r w:rsidR="00FD5277">
        <w:rPr>
          <w:rFonts w:cs="Traditional Arabic" w:hint="cs"/>
          <w:color w:val="000000" w:themeColor="text1"/>
          <w:sz w:val="28"/>
          <w:szCs w:val="36"/>
          <w:rtl/>
          <w:lang w:val="fr-FR" w:eastAsia="fr-FR"/>
        </w:rPr>
        <w:t>؛</w:t>
      </w:r>
    </w:p>
    <w:p w14:paraId="52D378F9" w14:textId="77777777" w:rsidR="00A64ECC" w:rsidRPr="00224ADF" w:rsidRDefault="00A64ECC" w:rsidP="00FD5277">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rtl/>
          <w:lang w:val="fr-FR" w:eastAsia="fr-FR"/>
        </w:rPr>
      </w:pPr>
      <w:r w:rsidRPr="00224ADF">
        <w:rPr>
          <w:rFonts w:cs="Traditional Arabic" w:hint="cs"/>
          <w:color w:val="000000" w:themeColor="text1"/>
          <w:sz w:val="28"/>
          <w:szCs w:val="36"/>
          <w:rtl/>
          <w:lang w:val="fr-FR" w:eastAsia="fr-FR"/>
        </w:rPr>
        <w:t>أنّ العامل الخارجي في الصراع والمصالحة عامل مؤثّر</w:t>
      </w:r>
      <w:r w:rsidR="00FD5277">
        <w:rPr>
          <w:rFonts w:cs="Traditional Arabic" w:hint="cs"/>
          <w:color w:val="000000" w:themeColor="text1"/>
          <w:sz w:val="28"/>
          <w:szCs w:val="36"/>
          <w:rtl/>
          <w:lang w:val="fr-FR" w:eastAsia="fr-FR"/>
        </w:rPr>
        <w:t>؛</w:t>
      </w:r>
    </w:p>
    <w:p w14:paraId="15D4D9C0" w14:textId="77777777" w:rsidR="00A64ECC" w:rsidRPr="00224ADF" w:rsidRDefault="00A64ECC" w:rsidP="00951FBC">
      <w:pPr>
        <w:numPr>
          <w:ilvl w:val="0"/>
          <w:numId w:val="1"/>
        </w:numPr>
        <w:tabs>
          <w:tab w:val="clear" w:pos="454"/>
        </w:tabs>
        <w:autoSpaceDE w:val="0"/>
        <w:autoSpaceDN w:val="0"/>
        <w:adjustRightInd w:val="0"/>
        <w:spacing w:before="120" w:after="120" w:line="216" w:lineRule="auto"/>
        <w:ind w:left="0" w:firstLine="566"/>
        <w:jc w:val="lowKashida"/>
        <w:rPr>
          <w:rFonts w:cs="Traditional Arabic"/>
          <w:color w:val="000000" w:themeColor="text1"/>
          <w:sz w:val="28"/>
          <w:szCs w:val="36"/>
          <w:rtl/>
          <w:lang w:val="fr-FR" w:eastAsia="fr-FR"/>
        </w:rPr>
      </w:pPr>
      <w:r w:rsidRPr="00224ADF">
        <w:rPr>
          <w:rFonts w:cs="Traditional Arabic" w:hint="cs"/>
          <w:color w:val="000000" w:themeColor="text1"/>
          <w:sz w:val="28"/>
          <w:szCs w:val="36"/>
          <w:rtl/>
          <w:lang w:val="fr-FR" w:eastAsia="fr-FR"/>
        </w:rPr>
        <w:t>إمكانية اقتراح مصالحة مستدامة في الحالة الجزائرية تستفيد من مختلف التجارب العالمية في نجاحها وفشلها.</w:t>
      </w:r>
    </w:p>
    <w:p w14:paraId="21B266CE" w14:textId="77777777" w:rsidR="00FD5277" w:rsidRPr="006A44E1" w:rsidRDefault="006A44E1" w:rsidP="006A44E1">
      <w:pPr>
        <w:autoSpaceDE w:val="0"/>
        <w:autoSpaceDN w:val="0"/>
        <w:adjustRightInd w:val="0"/>
        <w:spacing w:before="120" w:after="120" w:line="216" w:lineRule="auto"/>
        <w:ind w:firstLine="566"/>
        <w:jc w:val="center"/>
        <w:rPr>
          <w:rFonts w:cs="Traditional Arabic"/>
          <w:color w:val="000000" w:themeColor="text1"/>
          <w:sz w:val="28"/>
          <w:szCs w:val="36"/>
          <w:lang w:val="fr-FR" w:eastAsia="fr-FR"/>
        </w:rPr>
      </w:pPr>
      <w:r>
        <w:rPr>
          <w:rFonts w:cs="Traditional Arabic"/>
          <w:color w:val="000000" w:themeColor="text1"/>
          <w:sz w:val="28"/>
          <w:szCs w:val="36"/>
          <w:lang w:val="fr-FR" w:eastAsia="fr-FR"/>
        </w:rPr>
        <w:t>*****</w:t>
      </w:r>
    </w:p>
    <w:p w14:paraId="541EAE53" w14:textId="77777777" w:rsidR="00A64ECC" w:rsidRPr="00224ADF" w:rsidRDefault="00FD5277" w:rsidP="00FD5277">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يمكّن</w:t>
      </w:r>
      <w:r>
        <w:rPr>
          <w:rFonts w:cs="Traditional Arabic" w:hint="cs"/>
          <w:color w:val="000000" w:themeColor="text1"/>
          <w:sz w:val="28"/>
          <w:szCs w:val="36"/>
          <w:rtl/>
          <w:lang w:eastAsia="fr-FR"/>
        </w:rPr>
        <w:t xml:space="preserve"> </w:t>
      </w:r>
      <w:r w:rsidR="00A64ECC" w:rsidRPr="00224ADF">
        <w:rPr>
          <w:rFonts w:cs="Traditional Arabic" w:hint="cs"/>
          <w:color w:val="000000" w:themeColor="text1"/>
          <w:sz w:val="28"/>
          <w:szCs w:val="36"/>
          <w:rtl/>
          <w:lang w:eastAsia="fr-FR"/>
        </w:rPr>
        <w:t>المنهج المقارن في موضوع المصالحة القارئ من تكوين فكرة مقارنة عن مسارات المصالحة في سياقات مختلفة، تعطيه خلفية مهمّة لمباشرة الموضوع الجزائري.</w:t>
      </w:r>
      <w:r>
        <w:rPr>
          <w:rFonts w:cs="Traditional Arabic" w:hint="cs"/>
          <w:color w:val="000000" w:themeColor="text1"/>
          <w:sz w:val="28"/>
          <w:szCs w:val="36"/>
          <w:rtl/>
          <w:lang w:eastAsia="fr-FR"/>
        </w:rPr>
        <w:t xml:space="preserve"> </w:t>
      </w:r>
      <w:r w:rsidR="00A64ECC" w:rsidRPr="00224ADF">
        <w:rPr>
          <w:rFonts w:cs="Traditional Arabic" w:hint="cs"/>
          <w:color w:val="000000" w:themeColor="text1"/>
          <w:sz w:val="28"/>
          <w:szCs w:val="36"/>
          <w:rtl/>
          <w:lang w:eastAsia="fr-FR"/>
        </w:rPr>
        <w:t xml:space="preserve">وقد اعتمدنا في المقارنة بين سياقات مختلفة على مؤشّري الصراع والمصالحة، حيث </w:t>
      </w:r>
      <w:r>
        <w:rPr>
          <w:rFonts w:cs="Traditional Arabic" w:hint="cs"/>
          <w:color w:val="000000" w:themeColor="text1"/>
          <w:sz w:val="28"/>
          <w:szCs w:val="36"/>
          <w:rtl/>
          <w:lang w:eastAsia="fr-FR"/>
        </w:rPr>
        <w:t>س</w:t>
      </w:r>
      <w:r w:rsidR="00A64ECC" w:rsidRPr="00224ADF">
        <w:rPr>
          <w:rFonts w:cs="Traditional Arabic" w:hint="cs"/>
          <w:color w:val="000000" w:themeColor="text1"/>
          <w:sz w:val="28"/>
          <w:szCs w:val="36"/>
          <w:rtl/>
          <w:lang w:eastAsia="fr-FR"/>
        </w:rPr>
        <w:t>نعرض في كلّ سياق تاريخ الصراع بين الأطراف، ثمّ جهود المصالحة وتقييمها. ونعتقد أنّ هذين المؤشّرين يختصران موضوع المصالحة في أيّ سياق كان، حيث أنّ معرفة الصراع ستمكّننا من معرفة الأطراف المنخرطة في الصراع وتاريخ العلاقات بينها، وهي بداية ضرورية لتناول المصالحة. وبعدها يتمّ عرض جهود المصالحة وتقييمها، كلّ ذلك ليكون مقدّمة لدراسة المصالحة في الجزائ</w:t>
      </w:r>
      <w:r>
        <w:rPr>
          <w:rFonts w:cs="Traditional Arabic" w:hint="cs"/>
          <w:color w:val="000000" w:themeColor="text1"/>
          <w:sz w:val="28"/>
          <w:szCs w:val="36"/>
          <w:rtl/>
          <w:lang w:eastAsia="fr-FR"/>
        </w:rPr>
        <w:t>ر، ومن ثم تحديد طبيعة المصالحة فيها.</w:t>
      </w:r>
    </w:p>
    <w:p w14:paraId="375AD53E" w14:textId="61F15BF0" w:rsidR="00A64ECC" w:rsidRPr="00224ADF" w:rsidRDefault="00A64ECC" w:rsidP="00C20C2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وقد اخترنا سياقات مختلفة للمصالحة، ففي السياق الأوروبي اخترنا ثلاث حالات هي المصالحة في إسبانيا وألمانيا وإيرلندا الشمالية. فيما شمل السياق الثاني دول أمريكا اللاتينية بصفة عامّة مع التركيز على حالتي الشيلي والبرازيل. والسبب في هذا الاختيار هو محاولة معرفة التأثيرات المختلفة </w:t>
      </w:r>
      <w:r w:rsidRPr="00224ADF">
        <w:rPr>
          <w:rFonts w:cs="Traditional Arabic" w:hint="cs"/>
          <w:color w:val="000000" w:themeColor="text1"/>
          <w:sz w:val="28"/>
          <w:szCs w:val="36"/>
          <w:rtl/>
          <w:lang w:eastAsia="fr-FR"/>
        </w:rPr>
        <w:lastRenderedPageBreak/>
        <w:t xml:space="preserve">للسياق </w:t>
      </w:r>
      <w:proofErr w:type="spellStart"/>
      <w:r w:rsidRPr="00224ADF">
        <w:rPr>
          <w:rFonts w:cs="Traditional Arabic" w:hint="cs"/>
          <w:color w:val="000000" w:themeColor="text1"/>
          <w:sz w:val="28"/>
          <w:szCs w:val="36"/>
          <w:rtl/>
          <w:lang w:eastAsia="fr-FR"/>
        </w:rPr>
        <w:t>الج</w:t>
      </w:r>
      <w:r w:rsidR="00FD5277">
        <w:rPr>
          <w:rFonts w:cs="Traditional Arabic" w:hint="cs"/>
          <w:color w:val="000000" w:themeColor="text1"/>
          <w:sz w:val="28"/>
          <w:szCs w:val="36"/>
          <w:rtl/>
          <w:lang w:eastAsia="fr-FR"/>
        </w:rPr>
        <w:t>يوستراتيجي</w:t>
      </w:r>
      <w:proofErr w:type="spellEnd"/>
      <w:r w:rsidR="00FD5277">
        <w:rPr>
          <w:rFonts w:cs="Traditional Arabic" w:hint="cs"/>
          <w:color w:val="000000" w:themeColor="text1"/>
          <w:sz w:val="28"/>
          <w:szCs w:val="36"/>
          <w:rtl/>
          <w:lang w:eastAsia="fr-FR"/>
        </w:rPr>
        <w:t xml:space="preserve"> </w:t>
      </w:r>
      <w:r w:rsidRPr="00224ADF">
        <w:rPr>
          <w:rFonts w:cs="Traditional Arabic" w:hint="cs"/>
          <w:color w:val="000000" w:themeColor="text1"/>
          <w:sz w:val="28"/>
          <w:szCs w:val="36"/>
          <w:rtl/>
          <w:lang w:eastAsia="fr-FR"/>
        </w:rPr>
        <w:t>على طبيعة المصالحة، ولمحاولة إثبات وجود قاعدة غير مكتوبة لكنّها ح</w:t>
      </w:r>
      <w:r w:rsidR="00FD5277">
        <w:rPr>
          <w:rFonts w:cs="Traditional Arabic" w:hint="cs"/>
          <w:color w:val="000000" w:themeColor="text1"/>
          <w:sz w:val="28"/>
          <w:szCs w:val="36"/>
          <w:rtl/>
          <w:lang w:eastAsia="fr-FR"/>
        </w:rPr>
        <w:t>اسمة</w:t>
      </w:r>
      <w:r w:rsidRPr="00224ADF">
        <w:rPr>
          <w:rFonts w:cs="Traditional Arabic" w:hint="cs"/>
          <w:color w:val="000000" w:themeColor="text1"/>
          <w:sz w:val="28"/>
          <w:szCs w:val="36"/>
          <w:rtl/>
          <w:lang w:eastAsia="fr-FR"/>
        </w:rPr>
        <w:t>، تتمثّل في تشجيع المصالحة في السياق الأوروبي، وتشجيع الصراع في أمريكا اللاتينية في الوقت نفسه، على اعتبار أنّ العامل الخارجي كان في السياق الأوروبي مسانداً للمصالحة، وعلى العكس في سياق أمريكا اللاتينية أين كان عاملاً معرقلاً لها. ومن خلال تناقض دور العامل الخارجي، سنتعرّف على طبيعة مخرجات مشروع المصالحة في كلّ سياق.</w:t>
      </w:r>
      <w:r w:rsidR="00FD5277">
        <w:rPr>
          <w:rFonts w:cs="Traditional Arabic" w:hint="cs"/>
          <w:color w:val="000000" w:themeColor="text1"/>
          <w:sz w:val="28"/>
          <w:szCs w:val="36"/>
          <w:rtl/>
          <w:lang w:eastAsia="fr-FR"/>
        </w:rPr>
        <w:t xml:space="preserve"> كما خصّصنا الفصل السادس والأخير لعرض الحالة الجزائرية بناءً على النماذج السابقة، حلّلنا فيه جذور الأزمة الجزائرية وطبيعة المصالحة فيها، ومختلف الدروس المستفادة من السياقات المعروضة للصراع والمصالحة.</w:t>
      </w:r>
    </w:p>
    <w:p w14:paraId="32B37315" w14:textId="77777777" w:rsidR="00683AFD" w:rsidRPr="00844793" w:rsidRDefault="00844793" w:rsidP="00844793">
      <w:pPr>
        <w:autoSpaceDE w:val="0"/>
        <w:autoSpaceDN w:val="0"/>
        <w:adjustRightInd w:val="0"/>
        <w:spacing w:before="120" w:after="120" w:line="216" w:lineRule="auto"/>
        <w:ind w:firstLine="566"/>
        <w:jc w:val="center"/>
        <w:rPr>
          <w:rFonts w:cs="Traditional Arabic"/>
          <w:b/>
          <w:bCs/>
          <w:color w:val="000000" w:themeColor="text1"/>
          <w:sz w:val="28"/>
          <w:szCs w:val="36"/>
          <w:lang w:val="fr-FR" w:eastAsia="fr-FR" w:bidi="ar-DZ"/>
        </w:rPr>
      </w:pPr>
      <w:r>
        <w:rPr>
          <w:rFonts w:cs="Traditional Arabic"/>
          <w:b/>
          <w:bCs/>
          <w:color w:val="000000" w:themeColor="text1"/>
          <w:sz w:val="28"/>
          <w:szCs w:val="36"/>
          <w:lang w:val="fr-FR" w:eastAsia="fr-FR" w:bidi="ar-DZ"/>
        </w:rPr>
        <w:t>*****</w:t>
      </w:r>
    </w:p>
    <w:p w14:paraId="6483FE92" w14:textId="5ED6E634" w:rsidR="00A64ECC" w:rsidRPr="00224ADF" w:rsidRDefault="00683AFD" w:rsidP="00A1366D">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Pr>
          <w:rFonts w:cs="Traditional Arabic" w:hint="cs"/>
          <w:color w:val="000000" w:themeColor="text1"/>
          <w:sz w:val="28"/>
          <w:szCs w:val="36"/>
          <w:rtl/>
          <w:lang w:eastAsia="fr-FR"/>
        </w:rPr>
        <w:t xml:space="preserve">وقد </w:t>
      </w:r>
      <w:r w:rsidR="00A64ECC" w:rsidRPr="00224ADF">
        <w:rPr>
          <w:rFonts w:cs="Traditional Arabic" w:hint="cs"/>
          <w:color w:val="000000" w:themeColor="text1"/>
          <w:sz w:val="28"/>
          <w:szCs w:val="36"/>
          <w:rtl/>
          <w:lang w:eastAsia="fr-FR"/>
        </w:rPr>
        <w:t xml:space="preserve">قسّم البحث إلى </w:t>
      </w:r>
      <w:r w:rsidR="00C20C2E">
        <w:rPr>
          <w:rFonts w:cs="Traditional Arabic" w:hint="cs"/>
          <w:color w:val="000000" w:themeColor="text1"/>
          <w:sz w:val="28"/>
          <w:szCs w:val="36"/>
          <w:rtl/>
          <w:lang w:eastAsia="fr-FR"/>
        </w:rPr>
        <w:t>خمس</w:t>
      </w:r>
      <w:r w:rsidR="00A64ECC" w:rsidRPr="00224ADF">
        <w:rPr>
          <w:rFonts w:cs="Traditional Arabic" w:hint="cs"/>
          <w:color w:val="000000" w:themeColor="text1"/>
          <w:sz w:val="28"/>
          <w:szCs w:val="36"/>
          <w:rtl/>
          <w:lang w:eastAsia="fr-FR"/>
        </w:rPr>
        <w:t xml:space="preserve">ة فصول، </w:t>
      </w:r>
      <w:r w:rsidR="00C20C2E">
        <w:rPr>
          <w:rFonts w:cs="Traditional Arabic" w:hint="cs"/>
          <w:color w:val="000000" w:themeColor="text1"/>
          <w:sz w:val="28"/>
          <w:szCs w:val="36"/>
          <w:rtl/>
          <w:lang w:eastAsia="fr-FR"/>
        </w:rPr>
        <w:t xml:space="preserve">فصلان نظريان وثلاثة تطبيقية، </w:t>
      </w:r>
      <w:r w:rsidR="00A64ECC" w:rsidRPr="00224ADF">
        <w:rPr>
          <w:rFonts w:cs="Traditional Arabic" w:hint="cs"/>
          <w:color w:val="000000" w:themeColor="text1"/>
          <w:sz w:val="28"/>
          <w:szCs w:val="36"/>
          <w:rtl/>
          <w:lang w:eastAsia="fr-FR"/>
        </w:rPr>
        <w:t xml:space="preserve">سيتناول </w:t>
      </w:r>
      <w:r w:rsidRPr="00224ADF">
        <w:rPr>
          <w:rFonts w:cs="Traditional Arabic" w:hint="cs"/>
          <w:color w:val="000000" w:themeColor="text1"/>
          <w:sz w:val="28"/>
          <w:szCs w:val="36"/>
          <w:rtl/>
          <w:lang w:eastAsia="fr-FR"/>
        </w:rPr>
        <w:t xml:space="preserve">الفصل الأوّل </w:t>
      </w:r>
      <w:r w:rsidR="00A64ECC" w:rsidRPr="00224ADF">
        <w:rPr>
          <w:rFonts w:cs="Traditional Arabic" w:hint="cs"/>
          <w:color w:val="000000" w:themeColor="text1"/>
          <w:sz w:val="28"/>
          <w:szCs w:val="36"/>
          <w:rtl/>
          <w:lang w:eastAsia="fr-FR"/>
        </w:rPr>
        <w:t>تنظير الصراع وتوجّهاته المعاصرة ودراسات السلام. وذلك لأنّ الصراع مقدّمة نظرية ضرورية لفهم موضوع المصالحة، ولأنّه من الناحية الواقعية قبل المصالحة، ولكي نبيّن أيضاً انتماء المصالحة كموضوع إلى حقل دراسات السلام والصراع.</w:t>
      </w:r>
      <w:r w:rsidR="00A1366D">
        <w:rPr>
          <w:rFonts w:cs="Traditional Arabic" w:hint="cs"/>
          <w:color w:val="000000" w:themeColor="text1"/>
          <w:sz w:val="28"/>
          <w:szCs w:val="36"/>
          <w:rtl/>
          <w:lang w:eastAsia="fr-FR"/>
        </w:rPr>
        <w:t xml:space="preserve"> </w:t>
      </w:r>
      <w:r w:rsidR="00A64ECC" w:rsidRPr="00224ADF">
        <w:rPr>
          <w:rFonts w:cs="Traditional Arabic" w:hint="cs"/>
          <w:color w:val="000000" w:themeColor="text1"/>
          <w:sz w:val="28"/>
          <w:szCs w:val="36"/>
          <w:rtl/>
          <w:lang w:eastAsia="fr-FR"/>
        </w:rPr>
        <w:t xml:space="preserve">وسيشمل الفصل الثاني تنظير المصالحة ونقدها، فنحن لن نكتفي بعرض المصالحة فقط، بل سنعرض مختلف الانتقادات الموجّهة إليها. والغرض من عرض نقد المصالحة هو دراسة المفهوم من </w:t>
      </w:r>
      <w:r w:rsidR="00C20C2E">
        <w:rPr>
          <w:rFonts w:cs="Traditional Arabic" w:hint="cs"/>
          <w:color w:val="000000" w:themeColor="text1"/>
          <w:sz w:val="28"/>
          <w:szCs w:val="36"/>
          <w:rtl/>
          <w:lang w:eastAsia="fr-FR"/>
        </w:rPr>
        <w:t xml:space="preserve">حتى من وجهة نظر من </w:t>
      </w:r>
      <w:proofErr w:type="spellStart"/>
      <w:r w:rsidR="00C20C2E">
        <w:rPr>
          <w:rFonts w:cs="Traditional Arabic" w:hint="cs"/>
          <w:color w:val="000000" w:themeColor="text1"/>
          <w:sz w:val="28"/>
          <w:szCs w:val="36"/>
          <w:rtl/>
          <w:lang w:eastAsia="fr-FR"/>
        </w:rPr>
        <w:t>النتقد</w:t>
      </w:r>
      <w:proofErr w:type="spellEnd"/>
      <w:r w:rsidR="00C20C2E">
        <w:rPr>
          <w:rFonts w:cs="Traditional Arabic" w:hint="cs"/>
          <w:color w:val="000000" w:themeColor="text1"/>
          <w:sz w:val="28"/>
          <w:szCs w:val="36"/>
          <w:rtl/>
          <w:lang w:eastAsia="fr-FR"/>
        </w:rPr>
        <w:t xml:space="preserve"> المفهوم، لنعرف حجمه الحقيقي.</w:t>
      </w:r>
    </w:p>
    <w:p w14:paraId="36CA0CF1" w14:textId="757D691B" w:rsidR="00A64ECC" w:rsidRDefault="00A64ECC" w:rsidP="00FD5277">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أمّا الفصول التطبيقية الثلاثة، فسنتناول فيها بالدراسة نماذج تطبيقية للصراع والمصالحة. فنستعرض في الفصل </w:t>
      </w:r>
      <w:r w:rsidR="00A1366D">
        <w:rPr>
          <w:rFonts w:cs="Traditional Arabic" w:hint="cs"/>
          <w:color w:val="000000" w:themeColor="text1"/>
          <w:sz w:val="28"/>
          <w:szCs w:val="36"/>
          <w:rtl/>
          <w:lang w:eastAsia="fr-FR"/>
        </w:rPr>
        <w:t>الثالث</w:t>
      </w:r>
      <w:r w:rsidRPr="00224ADF">
        <w:rPr>
          <w:rFonts w:cs="Traditional Arabic" w:hint="cs"/>
          <w:color w:val="000000" w:themeColor="text1"/>
          <w:sz w:val="28"/>
          <w:szCs w:val="36"/>
          <w:rtl/>
          <w:lang w:eastAsia="fr-FR"/>
        </w:rPr>
        <w:t xml:space="preserve"> النموذج الأوروبي الذي يضمّ ثلاث دول هي إسبانيا وألمانيا وإيرلندا الشمالية. فيما يستعرض الفصل </w:t>
      </w:r>
      <w:r w:rsidR="00A1366D">
        <w:rPr>
          <w:rFonts w:cs="Traditional Arabic" w:hint="cs"/>
          <w:color w:val="000000" w:themeColor="text1"/>
          <w:sz w:val="28"/>
          <w:szCs w:val="36"/>
          <w:rtl/>
          <w:lang w:eastAsia="fr-FR"/>
        </w:rPr>
        <w:t>الرابع</w:t>
      </w:r>
      <w:r w:rsidRPr="00224ADF">
        <w:rPr>
          <w:rFonts w:cs="Traditional Arabic" w:hint="cs"/>
          <w:color w:val="000000" w:themeColor="text1"/>
          <w:sz w:val="28"/>
          <w:szCs w:val="36"/>
          <w:rtl/>
          <w:lang w:eastAsia="fr-FR"/>
        </w:rPr>
        <w:t xml:space="preserve"> نموذج أمريكا اللاتينية عامّة، مع التركيز على كلّ من الشيلي والبرازيل. لنصل في الفصل ال</w:t>
      </w:r>
      <w:r w:rsidR="00A1366D">
        <w:rPr>
          <w:rFonts w:cs="Traditional Arabic" w:hint="cs"/>
          <w:color w:val="000000" w:themeColor="text1"/>
          <w:sz w:val="28"/>
          <w:szCs w:val="36"/>
          <w:rtl/>
          <w:lang w:eastAsia="fr-FR"/>
        </w:rPr>
        <w:t>خامس</w:t>
      </w:r>
      <w:r w:rsidRPr="00224ADF">
        <w:rPr>
          <w:rFonts w:cs="Traditional Arabic" w:hint="cs"/>
          <w:color w:val="000000" w:themeColor="text1"/>
          <w:sz w:val="28"/>
          <w:szCs w:val="36"/>
          <w:rtl/>
          <w:lang w:eastAsia="fr-FR"/>
        </w:rPr>
        <w:t xml:space="preserve"> إلى دراسة الصراع والمصالحة في الجزائر، ونتعرّف على هيكلية الأزمة الجزائرية. وفي الأخير سنتمكّن من عرض النتائج المحتملة عن الدراسة بما فيها معالم المصالحة المفتوحة في الجزائر.</w:t>
      </w:r>
    </w:p>
    <w:p w14:paraId="005F5498" w14:textId="77777777" w:rsidR="00FD5277" w:rsidRDefault="00FD5277" w:rsidP="00FD5277">
      <w:pPr>
        <w:autoSpaceDE w:val="0"/>
        <w:autoSpaceDN w:val="0"/>
        <w:adjustRightInd w:val="0"/>
        <w:spacing w:before="120" w:after="120" w:line="216" w:lineRule="auto"/>
        <w:ind w:firstLine="566"/>
        <w:jc w:val="right"/>
        <w:rPr>
          <w:rFonts w:cs="Traditional Arabic"/>
          <w:color w:val="000000" w:themeColor="text1"/>
          <w:sz w:val="28"/>
          <w:szCs w:val="36"/>
          <w:rtl/>
          <w:lang w:eastAsia="fr-FR"/>
        </w:rPr>
      </w:pPr>
      <w:r>
        <w:rPr>
          <w:rFonts w:cs="Traditional Arabic" w:hint="cs"/>
          <w:color w:val="000000" w:themeColor="text1"/>
          <w:sz w:val="28"/>
          <w:szCs w:val="36"/>
          <w:rtl/>
          <w:lang w:eastAsia="fr-FR"/>
        </w:rPr>
        <w:t>د. عبد النور منصوري</w:t>
      </w:r>
    </w:p>
    <w:p w14:paraId="0405322C" w14:textId="77777777" w:rsidR="0012788D" w:rsidRPr="00224ADF" w:rsidRDefault="0012788D" w:rsidP="00396C9E">
      <w:pPr>
        <w:rPr>
          <w:color w:val="000000" w:themeColor="text1"/>
        </w:rPr>
      </w:pPr>
    </w:p>
    <w:p w14:paraId="56627649" w14:textId="77777777" w:rsidR="0012788D" w:rsidRPr="00224ADF" w:rsidRDefault="0012788D" w:rsidP="00396C9E">
      <w:pPr>
        <w:rPr>
          <w:color w:val="000000" w:themeColor="text1"/>
        </w:rPr>
      </w:pPr>
    </w:p>
    <w:p w14:paraId="1A60A01E" w14:textId="77777777" w:rsidR="0012788D" w:rsidRPr="00224ADF" w:rsidRDefault="0012788D" w:rsidP="00396C9E">
      <w:pPr>
        <w:rPr>
          <w:color w:val="000000" w:themeColor="text1"/>
        </w:rPr>
      </w:pPr>
    </w:p>
    <w:p w14:paraId="07EB7153" w14:textId="77777777" w:rsidR="0012788D" w:rsidRPr="00224ADF" w:rsidRDefault="0012788D" w:rsidP="00396C9E">
      <w:pPr>
        <w:rPr>
          <w:color w:val="000000" w:themeColor="text1"/>
        </w:rPr>
      </w:pPr>
    </w:p>
    <w:p w14:paraId="6E672922" w14:textId="77777777" w:rsidR="0012788D" w:rsidRPr="00224ADF" w:rsidRDefault="0012788D" w:rsidP="00396C9E">
      <w:pPr>
        <w:rPr>
          <w:color w:val="000000" w:themeColor="text1"/>
        </w:rPr>
      </w:pPr>
    </w:p>
    <w:p w14:paraId="06A1EF19" w14:textId="77777777" w:rsidR="0012788D" w:rsidRPr="00224ADF" w:rsidRDefault="0012788D" w:rsidP="00396C9E">
      <w:pPr>
        <w:rPr>
          <w:color w:val="000000" w:themeColor="text1"/>
        </w:rPr>
      </w:pPr>
    </w:p>
    <w:p w14:paraId="0D5E3B5F" w14:textId="77777777" w:rsidR="0012788D" w:rsidRPr="00224ADF" w:rsidRDefault="0012788D" w:rsidP="00396C9E">
      <w:pPr>
        <w:rPr>
          <w:color w:val="000000" w:themeColor="text1"/>
        </w:rPr>
      </w:pPr>
    </w:p>
    <w:p w14:paraId="73186235" w14:textId="77777777" w:rsidR="0012788D" w:rsidRPr="00224ADF" w:rsidRDefault="0012788D" w:rsidP="00396C9E">
      <w:pPr>
        <w:rPr>
          <w:color w:val="000000" w:themeColor="text1"/>
        </w:rPr>
      </w:pPr>
    </w:p>
    <w:p w14:paraId="097C7C06" w14:textId="77777777" w:rsidR="0012788D" w:rsidRPr="00224ADF" w:rsidRDefault="0012788D" w:rsidP="00396C9E">
      <w:pPr>
        <w:rPr>
          <w:color w:val="000000" w:themeColor="text1"/>
        </w:rPr>
      </w:pPr>
    </w:p>
    <w:p w14:paraId="07AEB3E5" w14:textId="77777777" w:rsidR="0012788D" w:rsidRPr="00224ADF" w:rsidRDefault="0012788D" w:rsidP="00396C9E">
      <w:pPr>
        <w:rPr>
          <w:color w:val="000000" w:themeColor="text1"/>
        </w:rPr>
      </w:pPr>
    </w:p>
    <w:p w14:paraId="54381721" w14:textId="77777777" w:rsidR="0012788D" w:rsidRPr="00224ADF" w:rsidRDefault="0012788D" w:rsidP="00396C9E">
      <w:pPr>
        <w:rPr>
          <w:color w:val="000000" w:themeColor="text1"/>
        </w:rPr>
      </w:pPr>
    </w:p>
    <w:p w14:paraId="06DC3D03" w14:textId="77777777" w:rsidR="0012788D" w:rsidRPr="00224ADF" w:rsidRDefault="0012788D" w:rsidP="00396C9E">
      <w:pPr>
        <w:rPr>
          <w:color w:val="000000" w:themeColor="text1"/>
        </w:rPr>
      </w:pPr>
    </w:p>
    <w:p w14:paraId="4A1D3E68" w14:textId="77777777" w:rsidR="0012788D" w:rsidRPr="00224ADF" w:rsidRDefault="0012788D" w:rsidP="00396C9E">
      <w:pPr>
        <w:rPr>
          <w:color w:val="000000" w:themeColor="text1"/>
        </w:rPr>
      </w:pPr>
    </w:p>
    <w:p w14:paraId="5EEFFCF6" w14:textId="2C5A50F3" w:rsidR="0012788D" w:rsidRDefault="0012788D" w:rsidP="00396C9E">
      <w:pPr>
        <w:rPr>
          <w:color w:val="000000" w:themeColor="text1"/>
          <w:rtl/>
          <w:lang w:val="fr-FR" w:eastAsia="fr-FR" w:bidi="ar-DZ"/>
        </w:rPr>
      </w:pPr>
    </w:p>
    <w:p w14:paraId="1FE03E9D" w14:textId="78CED9AF" w:rsidR="002945AC" w:rsidRDefault="002945AC" w:rsidP="00396C9E">
      <w:pPr>
        <w:rPr>
          <w:color w:val="000000" w:themeColor="text1"/>
          <w:rtl/>
          <w:lang w:val="fr-FR" w:eastAsia="fr-FR" w:bidi="ar-DZ"/>
        </w:rPr>
      </w:pPr>
    </w:p>
    <w:p w14:paraId="328207CF" w14:textId="1A1BAE6A" w:rsidR="002945AC" w:rsidRDefault="002945AC" w:rsidP="00396C9E">
      <w:pPr>
        <w:rPr>
          <w:color w:val="000000" w:themeColor="text1"/>
          <w:rtl/>
          <w:lang w:val="fr-FR" w:eastAsia="fr-FR" w:bidi="ar-DZ"/>
        </w:rPr>
      </w:pPr>
    </w:p>
    <w:p w14:paraId="32FED341" w14:textId="15227B58" w:rsidR="002945AC" w:rsidRDefault="002945AC" w:rsidP="00396C9E">
      <w:pPr>
        <w:rPr>
          <w:color w:val="000000" w:themeColor="text1"/>
          <w:rtl/>
          <w:lang w:val="fr-FR" w:eastAsia="fr-FR" w:bidi="ar-DZ"/>
        </w:rPr>
      </w:pPr>
    </w:p>
    <w:p w14:paraId="66E295F7" w14:textId="01FBE15C" w:rsidR="002945AC" w:rsidRDefault="002945AC" w:rsidP="00396C9E">
      <w:pPr>
        <w:rPr>
          <w:color w:val="000000" w:themeColor="text1"/>
          <w:rtl/>
          <w:lang w:val="fr-FR" w:eastAsia="fr-FR" w:bidi="ar-DZ"/>
        </w:rPr>
      </w:pPr>
    </w:p>
    <w:p w14:paraId="3701461D" w14:textId="7C0A9670" w:rsidR="002945AC" w:rsidRDefault="002945AC" w:rsidP="00396C9E">
      <w:pPr>
        <w:rPr>
          <w:color w:val="000000" w:themeColor="text1"/>
          <w:rtl/>
          <w:lang w:val="fr-FR" w:eastAsia="fr-FR" w:bidi="ar-DZ"/>
        </w:rPr>
      </w:pPr>
    </w:p>
    <w:p w14:paraId="3D3A3B0D" w14:textId="12CBA7E9" w:rsidR="002945AC" w:rsidRDefault="002945AC" w:rsidP="00396C9E">
      <w:pPr>
        <w:rPr>
          <w:color w:val="000000" w:themeColor="text1"/>
          <w:rtl/>
          <w:lang w:val="fr-FR" w:eastAsia="fr-FR" w:bidi="ar-DZ"/>
        </w:rPr>
      </w:pPr>
    </w:p>
    <w:p w14:paraId="29F54EBE" w14:textId="77777777" w:rsidR="002945AC" w:rsidRPr="00224ADF" w:rsidRDefault="002945AC" w:rsidP="00396C9E">
      <w:pPr>
        <w:rPr>
          <w:color w:val="000000" w:themeColor="text1"/>
          <w:lang w:val="fr-FR" w:eastAsia="fr-FR" w:bidi="ar-DZ"/>
        </w:rPr>
      </w:pPr>
    </w:p>
    <w:p w14:paraId="37C859C3" w14:textId="77777777" w:rsidR="004E75A3" w:rsidRPr="00224ADF" w:rsidRDefault="00A64ECC" w:rsidP="00FD5277">
      <w:pPr>
        <w:pStyle w:val="Titre1"/>
        <w:rPr>
          <w:color w:val="000000" w:themeColor="text1"/>
          <w:rtl/>
        </w:rPr>
      </w:pPr>
      <w:bookmarkStart w:id="1" w:name="_Toc517770739"/>
      <w:r w:rsidRPr="00224ADF">
        <w:rPr>
          <w:rFonts w:hint="cs"/>
          <w:color w:val="000000" w:themeColor="text1"/>
          <w:rtl/>
        </w:rPr>
        <w:t>الفصل الأوّل</w:t>
      </w:r>
      <w:r w:rsidR="00A657F0" w:rsidRPr="00224ADF">
        <w:rPr>
          <w:color w:val="000000" w:themeColor="text1"/>
        </w:rPr>
        <w:br/>
      </w:r>
      <w:r w:rsidR="00FD5277">
        <w:rPr>
          <w:rFonts w:hint="cs"/>
          <w:color w:val="000000" w:themeColor="text1"/>
          <w:rtl/>
        </w:rPr>
        <w:t xml:space="preserve">حول </w:t>
      </w:r>
      <w:r w:rsidRPr="00224ADF">
        <w:rPr>
          <w:rFonts w:hint="cs"/>
          <w:color w:val="000000" w:themeColor="text1"/>
          <w:rtl/>
        </w:rPr>
        <w:t>الصراع</w:t>
      </w:r>
      <w:bookmarkEnd w:id="1"/>
    </w:p>
    <w:p w14:paraId="1C285300" w14:textId="77777777" w:rsidR="0012788D" w:rsidRPr="00224ADF" w:rsidRDefault="0012788D" w:rsidP="00396C9E">
      <w:pPr>
        <w:bidi w:val="0"/>
        <w:spacing w:after="200" w:line="276" w:lineRule="auto"/>
        <w:rPr>
          <w:rFonts w:cs="Traditional Arabic"/>
          <w:color w:val="000000" w:themeColor="text1"/>
          <w:sz w:val="28"/>
          <w:szCs w:val="36"/>
          <w:rtl/>
          <w:lang w:eastAsia="fr-FR"/>
        </w:rPr>
      </w:pPr>
      <w:r w:rsidRPr="00224ADF">
        <w:rPr>
          <w:rFonts w:cs="Traditional Arabic"/>
          <w:color w:val="000000" w:themeColor="text1"/>
          <w:sz w:val="28"/>
          <w:szCs w:val="36"/>
          <w:rtl/>
          <w:lang w:eastAsia="fr-FR"/>
        </w:rPr>
        <w:br w:type="page"/>
      </w:r>
    </w:p>
    <w:p w14:paraId="5204F393"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lastRenderedPageBreak/>
        <w:t>لا يمكن الحديث عن المصالحة إلّا بعد حالة من التناقض بين الأطراف، تصل إلى حدّ الرغبة في استئصال الطرف المقابل، بل وأكثر من ذلك، تجد تلك الرغبة سبيلها إلى التحقيق، ويستجمع كلّ طرف كلّ ما يمكن أن يسخّر من موارد مادّية وبشرية بهدف تدمير من يعتبره عدوّاً له وتهديداً لبقائه. ويلتحم الأطراف في سجال مستمرّ قد يدوم أشهراً، كما قد يدوم سنوات وحتى قروناً، وتورّث الأحقاد جيلاً بعد جيل. وتكون العاقبة تدمير المجتمعات بموت الآلاف وترمّل النساء وييتّم الأطفال، ويضطرّ السكّان إلى النزوح بعيداً عن مواطنهم، في لجوء قد يكون سبباً في نشوب صراع آخر. وقد نجد لهذا الدمار كلّه سنداً إقليمياً أو دولياً، تحت شتّى الأسباب والمبرّرات، ممّا يطيل عمر الأزمة ويزيد من تكلفتها.</w:t>
      </w:r>
    </w:p>
    <w:p w14:paraId="230140AC"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وفي ظلّ استعار دوّامة الصراع، تبرز أصوات راشدة تدعو لكبح جماح التدمير المتبادل. وقد يكتب لهذه الأصوات أن تكون خافتة، إذ لا صوت يعلو فوق صوت المعركة. وقد يكتب لها أن تعلو وتلقى قبولاً، لتكسب المزيد من الأنصار من الذين اقتنعوا بضرورة توقيف المسار الجهنّمي الذي لا يبقي ولا يذر. وعندما تتبيّن استحالة الحسم العسكري والقضاء على الطرف المقابل، يتنامى الوعي بوجوب تغيير واقع الأمور في اتّجاه وضع يعيش فيه الجميع معاً في احترام، رغم بقاء الاختلاف.</w:t>
      </w:r>
    </w:p>
    <w:p w14:paraId="021ABA0A"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لكنّ إرث الصراع الذي استمرّ لعهود سيكون حجر عثرة أمام هذا الوعي بضرورة تغيير الوضع، ومن هنا تبرز أهمّية المصالحة في كيفية التعامل مع هذا الإرث الثقيل. وإذا اعتبرنا المصالحة خياراً استثنائياً مقارنة بالخيارات العادية مثل القضاء، والانتخابات، والمؤسّسات الديمقراطية وحتّى قانون المنتصر، فلا بدّ أنّ الوضعية التي تبعث عليها استثنائية كذلك، وهي حالة من الصراع الطويل المرتبط مع حتمية التعايش. </w:t>
      </w:r>
    </w:p>
    <w:p w14:paraId="565FC3E9"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إذن، ولكي يكون بناء بحثنا حول مفهوم المصالحة منطقياً، لا بدّ وأن نبدأ بالصراع، لأنّه هو الوضع الأسبق، نظرياً وتطبيقياً. وما يبرّر لهذا المنطق هو أنّ الأطراف المتصارعة لن تكون مقاربتها للمصالحة إلاّ من خلال تاريخ الصراع الذي يجمع بينها، فلا بدّ للقارئ إذن أن يحيط بالصراع نظرياً، ثمّ عملياً بمعرفة تاريخ الصراع. ومن خلال تقديم الصراع قبل التطرّق إلى المصالحة، سنفهم صعوبة وأهمّية مسار المصالحة، بل وأكثر من ذلك، فقد تفضّل بعض الأطراف الحفاظ على وتيرة منخفضة للصراع، وترفض أصلاً مبدأ المصالحة. لذلك كلّه، سيقدّم الفصل الأوّل خلفية نظرية عن مفهوم الصراع وكذا دراسات السلام والصراع، في حين يقدّم الفصل الثاني مفهوم المصالحة في أبعاده النظرية وكذا النقد الموجّه إليه، لكي نحصل على موقف متوازن لمفهوم المصالحة. فيما سنقدّم في الفصل </w:t>
      </w:r>
      <w:r w:rsidRPr="00224ADF">
        <w:rPr>
          <w:rFonts w:cs="Traditional Arabic" w:hint="cs"/>
          <w:color w:val="000000" w:themeColor="text1"/>
          <w:sz w:val="28"/>
          <w:szCs w:val="36"/>
          <w:rtl/>
          <w:lang w:eastAsia="fr-FR"/>
        </w:rPr>
        <w:lastRenderedPageBreak/>
        <w:t>السادس النموذج الجزائري في الصراع والمصالحة على خلفية دراسة مقارنة ل</w:t>
      </w:r>
      <w:r w:rsidR="00D460B1">
        <w:rPr>
          <w:rFonts w:cs="Traditional Arabic" w:hint="cs"/>
          <w:color w:val="000000" w:themeColor="text1"/>
          <w:sz w:val="28"/>
          <w:szCs w:val="36"/>
          <w:rtl/>
          <w:lang w:eastAsia="fr-FR"/>
        </w:rPr>
        <w:t>نماذج تطبيقية للصراع والمصالحة.</w:t>
      </w:r>
    </w:p>
    <w:p w14:paraId="32EB96EB" w14:textId="77777777" w:rsidR="00D460B1" w:rsidRDefault="00D460B1" w:rsidP="004E75A3">
      <w:pPr>
        <w:pStyle w:val="Titre2"/>
        <w:rPr>
          <w:color w:val="000000" w:themeColor="text1"/>
          <w:rtl/>
        </w:rPr>
      </w:pPr>
      <w:bookmarkStart w:id="2" w:name="_Toc517770740"/>
    </w:p>
    <w:p w14:paraId="1309749D" w14:textId="77777777" w:rsidR="004E75A3" w:rsidRPr="00224ADF" w:rsidRDefault="00A64ECC" w:rsidP="004E75A3">
      <w:pPr>
        <w:pStyle w:val="Titre2"/>
        <w:rPr>
          <w:color w:val="000000" w:themeColor="text1"/>
          <w:rtl/>
        </w:rPr>
      </w:pPr>
      <w:r w:rsidRPr="00224ADF">
        <w:rPr>
          <w:rFonts w:hint="cs"/>
          <w:color w:val="000000" w:themeColor="text1"/>
          <w:rtl/>
        </w:rPr>
        <w:t xml:space="preserve">تنظير </w:t>
      </w:r>
      <w:r w:rsidR="004E75A3" w:rsidRPr="00224ADF">
        <w:rPr>
          <w:rFonts w:hint="cs"/>
          <w:color w:val="000000" w:themeColor="text1"/>
          <w:rtl/>
        </w:rPr>
        <w:t>الصراع</w:t>
      </w:r>
      <w:bookmarkEnd w:id="2"/>
    </w:p>
    <w:p w14:paraId="6CCB6A33"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سنحاول من خلال الفصل الأوّل أن نعرّف الوضعيات التي تستدعي المصالحة، فإذا سلّمنا جدلاً بأنّ المصالحة دواءٌ، فما هو الداء الذي ستعالجه؟ ومعلوم أنّ تشخيص المرض أسبق من وصف الدواء، فلا بدّ لنا إذن أن نصف الداء وهو الصراع، قبل أن نصف الدواء وهو المصالحة.</w:t>
      </w:r>
    </w:p>
    <w:p w14:paraId="52B60516"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يعني الصراع </w:t>
      </w:r>
      <w:r w:rsidRPr="00224ADF">
        <w:rPr>
          <w:rFonts w:cs="Traditional Arabic"/>
          <w:color w:val="000000" w:themeColor="text1"/>
          <w:sz w:val="28"/>
          <w:szCs w:val="36"/>
          <w:lang w:eastAsia="fr-FR"/>
        </w:rPr>
        <w:t>Conflict</w:t>
      </w:r>
      <w:r w:rsidRPr="00224ADF">
        <w:rPr>
          <w:rFonts w:cs="Traditional Arabic" w:hint="cs"/>
          <w:color w:val="000000" w:themeColor="text1"/>
          <w:sz w:val="28"/>
          <w:szCs w:val="36"/>
          <w:rtl/>
          <w:lang w:eastAsia="fr-FR"/>
        </w:rPr>
        <w:t xml:space="preserve"> في اللغة اللاتينية الاشتباك أو الدخول في معركة، وهو حسب معجم مصطلحات ومفاهيم دراسات السلام والصراع "مواجهة بين طرفين أو أكثر بسبب التنافس على غايات أو موارد متناقضة."</w:t>
      </w:r>
      <w:r w:rsidR="0012788D" w:rsidRPr="00224ADF">
        <w:rPr>
          <w:rFonts w:cs="Traditional Arabic"/>
          <w:color w:val="000000" w:themeColor="text1"/>
          <w:sz w:val="28"/>
          <w:szCs w:val="36"/>
          <w:vertAlign w:val="superscript"/>
          <w:rtl/>
        </w:rPr>
        <w:footnoteReference w:id="1"/>
      </w:r>
      <w:r w:rsidRPr="00224ADF">
        <w:rPr>
          <w:rFonts w:cs="Traditional Arabic" w:hint="cs"/>
          <w:color w:val="000000" w:themeColor="text1"/>
          <w:sz w:val="28"/>
          <w:szCs w:val="36"/>
          <w:rtl/>
          <w:lang w:eastAsia="fr-FR"/>
        </w:rPr>
        <w:t>وهو يهدف إلى تحييد، أو إلحاق الضرر بالخصوم أو التخلّص منهم.</w:t>
      </w:r>
      <w:r w:rsidRPr="00224ADF">
        <w:rPr>
          <w:rFonts w:cs="Traditional Arabic"/>
          <w:color w:val="000000" w:themeColor="text1"/>
          <w:sz w:val="28"/>
          <w:szCs w:val="36"/>
        </w:rPr>
        <w:t xml:space="preserve"> </w:t>
      </w:r>
      <w:r w:rsidR="0012788D" w:rsidRPr="00224ADF">
        <w:rPr>
          <w:rFonts w:cs="Traditional Arabic"/>
          <w:color w:val="000000" w:themeColor="text1"/>
          <w:sz w:val="28"/>
          <w:szCs w:val="36"/>
          <w:vertAlign w:val="superscript"/>
        </w:rPr>
        <w:footnoteReference w:id="2"/>
      </w:r>
      <w:r w:rsidRPr="00224ADF">
        <w:rPr>
          <w:rFonts w:cs="Traditional Arabic" w:hint="cs"/>
          <w:color w:val="000000" w:themeColor="text1"/>
          <w:sz w:val="28"/>
          <w:szCs w:val="36"/>
          <w:rtl/>
          <w:lang w:eastAsia="fr-FR"/>
        </w:rPr>
        <w:t xml:space="preserve">وقد يكون الصراع ظاهراً عبر أفعال </w:t>
      </w:r>
      <w:proofErr w:type="spellStart"/>
      <w:r w:rsidRPr="00224ADF">
        <w:rPr>
          <w:rFonts w:cs="Traditional Arabic" w:hint="cs"/>
          <w:color w:val="000000" w:themeColor="text1"/>
          <w:sz w:val="28"/>
          <w:szCs w:val="36"/>
          <w:rtl/>
          <w:lang w:eastAsia="fr-FR"/>
        </w:rPr>
        <w:t>وسلوكات</w:t>
      </w:r>
      <w:proofErr w:type="spellEnd"/>
      <w:r w:rsidRPr="00224ADF">
        <w:rPr>
          <w:rFonts w:cs="Traditional Arabic" w:hint="cs"/>
          <w:color w:val="000000" w:themeColor="text1"/>
          <w:sz w:val="28"/>
          <w:szCs w:val="36"/>
          <w:rtl/>
          <w:lang w:eastAsia="fr-FR"/>
        </w:rPr>
        <w:t xml:space="preserve"> ظاهرة، كما يمكن أن يكون كامناً يبدو في حالة من السبات، وذلك عندما يتعذّر إيجاد أطر لتسيير تلك التناقضات،</w:t>
      </w:r>
      <w:r w:rsidR="00D46F00" w:rsidRPr="00224ADF">
        <w:rPr>
          <w:rFonts w:cs="Traditional Arabic" w:hint="cs"/>
          <w:color w:val="000000" w:themeColor="text1"/>
          <w:sz w:val="28"/>
          <w:szCs w:val="36"/>
          <w:rtl/>
          <w:lang w:eastAsia="fr-FR"/>
        </w:rPr>
        <w:t xml:space="preserve"> </w:t>
      </w:r>
      <w:r w:rsidRPr="00224ADF">
        <w:rPr>
          <w:rFonts w:cs="Traditional Arabic" w:hint="cs"/>
          <w:color w:val="000000" w:themeColor="text1"/>
          <w:sz w:val="28"/>
          <w:szCs w:val="36"/>
          <w:rtl/>
          <w:lang w:eastAsia="fr-FR"/>
        </w:rPr>
        <w:t>أو عندما تأخذ طابعاً تنظيميا ً كالحكومة، والمؤسّسات وحتى المجتمع المدني.</w:t>
      </w:r>
      <w:r w:rsidR="0012788D" w:rsidRPr="00224ADF">
        <w:rPr>
          <w:rFonts w:cs="Traditional Arabic"/>
          <w:color w:val="000000" w:themeColor="text1"/>
          <w:sz w:val="28"/>
          <w:szCs w:val="36"/>
          <w:vertAlign w:val="superscript"/>
          <w:rtl/>
        </w:rPr>
        <w:footnoteReference w:id="3"/>
      </w:r>
      <w:r w:rsidRPr="00224ADF">
        <w:rPr>
          <w:rFonts w:cs="Traditional Arabic" w:hint="cs"/>
          <w:color w:val="000000" w:themeColor="text1"/>
          <w:sz w:val="28"/>
          <w:szCs w:val="36"/>
          <w:rtl/>
          <w:lang w:eastAsia="fr-FR"/>
        </w:rPr>
        <w:t xml:space="preserve"> وقد يكون الصراع بين أفراد، أو جماعات صغيرة</w:t>
      </w:r>
      <w:r w:rsidR="00D46F00" w:rsidRPr="00224ADF">
        <w:rPr>
          <w:rFonts w:cs="Traditional Arabic" w:hint="cs"/>
          <w:color w:val="000000" w:themeColor="text1"/>
          <w:sz w:val="28"/>
          <w:szCs w:val="36"/>
          <w:rtl/>
          <w:lang w:eastAsia="fr-FR"/>
        </w:rPr>
        <w:t xml:space="preserve"> </w:t>
      </w:r>
      <w:r w:rsidRPr="00224ADF">
        <w:rPr>
          <w:rFonts w:cs="Traditional Arabic" w:hint="cs"/>
          <w:color w:val="000000" w:themeColor="text1"/>
          <w:sz w:val="28"/>
          <w:szCs w:val="36"/>
          <w:rtl/>
          <w:lang w:eastAsia="fr-FR"/>
        </w:rPr>
        <w:t>أو كبيرة أو بين دول، وقد تتصارع حول:</w:t>
      </w:r>
      <w:r w:rsidRPr="00224ADF">
        <w:rPr>
          <w:rFonts w:cs="Traditional Arabic"/>
          <w:color w:val="000000" w:themeColor="text1"/>
          <w:sz w:val="28"/>
          <w:szCs w:val="36"/>
        </w:rPr>
        <w:t xml:space="preserve"> </w:t>
      </w:r>
      <w:r w:rsidR="0012788D" w:rsidRPr="00224ADF">
        <w:rPr>
          <w:rFonts w:cs="Traditional Arabic"/>
          <w:color w:val="000000" w:themeColor="text1"/>
          <w:sz w:val="28"/>
          <w:szCs w:val="36"/>
          <w:vertAlign w:val="superscript"/>
        </w:rPr>
        <w:footnoteReference w:id="4"/>
      </w:r>
    </w:p>
    <w:p w14:paraId="2BEDFFD3" w14:textId="77777777" w:rsidR="00A64ECC" w:rsidRPr="00DF567E" w:rsidRDefault="00A64ECC" w:rsidP="00DF567E">
      <w:pPr>
        <w:pStyle w:val="Paragraphedeliste"/>
        <w:numPr>
          <w:ilvl w:val="0"/>
          <w:numId w:val="5"/>
        </w:numPr>
        <w:autoSpaceDE w:val="0"/>
        <w:autoSpaceDN w:val="0"/>
        <w:adjustRightInd w:val="0"/>
        <w:spacing w:before="120" w:after="120" w:line="216" w:lineRule="auto"/>
        <w:jc w:val="lowKashida"/>
        <w:rPr>
          <w:rFonts w:cs="Traditional Arabic"/>
          <w:color w:val="000000" w:themeColor="text1"/>
          <w:sz w:val="28"/>
          <w:szCs w:val="36"/>
          <w:rtl/>
          <w:lang w:eastAsia="fr-FR"/>
        </w:rPr>
      </w:pPr>
      <w:r w:rsidRPr="00DF567E">
        <w:rPr>
          <w:rFonts w:cs="Traditional Arabic" w:hint="cs"/>
          <w:color w:val="000000" w:themeColor="text1"/>
          <w:sz w:val="28"/>
          <w:szCs w:val="36"/>
          <w:rtl/>
          <w:lang w:eastAsia="fr-FR"/>
        </w:rPr>
        <w:t>الموارد وتوزيعها: كالإقليم، والمال، وموارد الطاقة والغذاء</w:t>
      </w:r>
      <w:r w:rsidRPr="00DF567E">
        <w:rPr>
          <w:rFonts w:cs="Traditional Arabic"/>
          <w:color w:val="000000" w:themeColor="text1"/>
          <w:sz w:val="28"/>
          <w:szCs w:val="36"/>
          <w:rtl/>
          <w:lang w:eastAsia="fr-FR"/>
        </w:rPr>
        <w:t>؛</w:t>
      </w:r>
    </w:p>
    <w:p w14:paraId="647C0B88" w14:textId="77777777" w:rsidR="00A64ECC" w:rsidRPr="00DF567E" w:rsidRDefault="00A64ECC" w:rsidP="00DF567E">
      <w:pPr>
        <w:pStyle w:val="Paragraphedeliste"/>
        <w:numPr>
          <w:ilvl w:val="0"/>
          <w:numId w:val="5"/>
        </w:numPr>
        <w:autoSpaceDE w:val="0"/>
        <w:autoSpaceDN w:val="0"/>
        <w:adjustRightInd w:val="0"/>
        <w:spacing w:before="120" w:after="120" w:line="216" w:lineRule="auto"/>
        <w:jc w:val="lowKashida"/>
        <w:rPr>
          <w:rFonts w:cs="Traditional Arabic"/>
          <w:color w:val="000000" w:themeColor="text1"/>
          <w:sz w:val="28"/>
          <w:szCs w:val="36"/>
          <w:rtl/>
          <w:lang w:eastAsia="fr-FR"/>
        </w:rPr>
      </w:pPr>
      <w:r w:rsidRPr="00DF567E">
        <w:rPr>
          <w:rFonts w:cs="Traditional Arabic" w:hint="cs"/>
          <w:color w:val="000000" w:themeColor="text1"/>
          <w:sz w:val="28"/>
          <w:szCs w:val="36"/>
          <w:rtl/>
          <w:lang w:eastAsia="fr-FR"/>
        </w:rPr>
        <w:t>السلطة: امتلاك السلطة والمشاركة في صنع القرار</w:t>
      </w:r>
      <w:r w:rsidRPr="00DF567E">
        <w:rPr>
          <w:rFonts w:cs="Traditional Arabic"/>
          <w:color w:val="000000" w:themeColor="text1"/>
          <w:sz w:val="28"/>
          <w:szCs w:val="36"/>
          <w:rtl/>
          <w:lang w:eastAsia="fr-FR"/>
        </w:rPr>
        <w:t>؛</w:t>
      </w:r>
    </w:p>
    <w:p w14:paraId="05D33DFF" w14:textId="77777777" w:rsidR="00A64ECC" w:rsidRPr="00DF567E" w:rsidRDefault="00A64ECC" w:rsidP="00DF567E">
      <w:pPr>
        <w:pStyle w:val="Paragraphedeliste"/>
        <w:numPr>
          <w:ilvl w:val="0"/>
          <w:numId w:val="5"/>
        </w:numPr>
        <w:autoSpaceDE w:val="0"/>
        <w:autoSpaceDN w:val="0"/>
        <w:adjustRightInd w:val="0"/>
        <w:spacing w:before="120" w:after="120" w:line="216" w:lineRule="auto"/>
        <w:jc w:val="lowKashida"/>
        <w:rPr>
          <w:rFonts w:cs="Traditional Arabic"/>
          <w:color w:val="000000" w:themeColor="text1"/>
          <w:sz w:val="28"/>
          <w:szCs w:val="36"/>
          <w:rtl/>
          <w:lang w:eastAsia="fr-FR"/>
        </w:rPr>
      </w:pPr>
      <w:r w:rsidRPr="00DF567E">
        <w:rPr>
          <w:rFonts w:cs="Traditional Arabic" w:hint="cs"/>
          <w:color w:val="000000" w:themeColor="text1"/>
          <w:sz w:val="28"/>
          <w:szCs w:val="36"/>
          <w:rtl/>
          <w:lang w:eastAsia="fr-FR"/>
        </w:rPr>
        <w:t>الهوية: المطلب الثقافي، والاجتماعي والسياسي للجماعات</w:t>
      </w:r>
      <w:r w:rsidRPr="00DF567E">
        <w:rPr>
          <w:rFonts w:cs="Traditional Arabic"/>
          <w:color w:val="000000" w:themeColor="text1"/>
          <w:sz w:val="28"/>
          <w:szCs w:val="36"/>
          <w:rtl/>
          <w:lang w:eastAsia="fr-FR"/>
        </w:rPr>
        <w:t>؛</w:t>
      </w:r>
      <w:r w:rsidRPr="00DF567E">
        <w:rPr>
          <w:rFonts w:cs="Traditional Arabic" w:hint="cs"/>
          <w:color w:val="000000" w:themeColor="text1"/>
          <w:sz w:val="28"/>
          <w:szCs w:val="36"/>
          <w:rtl/>
          <w:lang w:eastAsia="fr-FR"/>
        </w:rPr>
        <w:t xml:space="preserve"> </w:t>
      </w:r>
    </w:p>
    <w:p w14:paraId="13FE0E18" w14:textId="77777777" w:rsidR="00A64ECC" w:rsidRPr="00DF567E" w:rsidRDefault="00A64ECC" w:rsidP="00DF567E">
      <w:pPr>
        <w:pStyle w:val="Paragraphedeliste"/>
        <w:numPr>
          <w:ilvl w:val="0"/>
          <w:numId w:val="5"/>
        </w:numPr>
        <w:autoSpaceDE w:val="0"/>
        <w:autoSpaceDN w:val="0"/>
        <w:adjustRightInd w:val="0"/>
        <w:spacing w:before="120" w:after="120" w:line="216" w:lineRule="auto"/>
        <w:jc w:val="lowKashida"/>
        <w:rPr>
          <w:rFonts w:cs="Traditional Arabic"/>
          <w:color w:val="000000" w:themeColor="text1"/>
          <w:sz w:val="28"/>
          <w:szCs w:val="36"/>
          <w:rtl/>
          <w:lang w:eastAsia="fr-FR"/>
        </w:rPr>
      </w:pPr>
      <w:r w:rsidRPr="00DF567E">
        <w:rPr>
          <w:rFonts w:cs="Traditional Arabic" w:hint="cs"/>
          <w:color w:val="000000" w:themeColor="text1"/>
          <w:sz w:val="28"/>
          <w:szCs w:val="36"/>
          <w:rtl/>
          <w:lang w:eastAsia="fr-FR"/>
        </w:rPr>
        <w:t>الوضع القانوني</w:t>
      </w:r>
      <w:r w:rsidRPr="00DF567E">
        <w:rPr>
          <w:rFonts w:cs="Traditional Arabic"/>
          <w:color w:val="000000" w:themeColor="text1"/>
          <w:sz w:val="28"/>
          <w:szCs w:val="36"/>
          <w:rtl/>
          <w:lang w:eastAsia="fr-FR"/>
        </w:rPr>
        <w:t>؛</w:t>
      </w:r>
    </w:p>
    <w:p w14:paraId="146F79E0" w14:textId="77777777" w:rsidR="00A64ECC" w:rsidRPr="00DF567E" w:rsidRDefault="00A64ECC" w:rsidP="00DF567E">
      <w:pPr>
        <w:pStyle w:val="Paragraphedeliste"/>
        <w:numPr>
          <w:ilvl w:val="0"/>
          <w:numId w:val="5"/>
        </w:numPr>
        <w:autoSpaceDE w:val="0"/>
        <w:autoSpaceDN w:val="0"/>
        <w:adjustRightInd w:val="0"/>
        <w:spacing w:before="120" w:after="120" w:line="216" w:lineRule="auto"/>
        <w:jc w:val="lowKashida"/>
        <w:rPr>
          <w:rFonts w:cs="Traditional Arabic"/>
          <w:color w:val="000000" w:themeColor="text1"/>
          <w:sz w:val="28"/>
          <w:szCs w:val="36"/>
          <w:rtl/>
          <w:lang w:eastAsia="fr-FR"/>
        </w:rPr>
      </w:pPr>
      <w:r w:rsidRPr="00DF567E">
        <w:rPr>
          <w:rFonts w:cs="Traditional Arabic" w:hint="cs"/>
          <w:color w:val="000000" w:themeColor="text1"/>
          <w:sz w:val="28"/>
          <w:szCs w:val="36"/>
          <w:rtl/>
          <w:lang w:eastAsia="fr-FR"/>
        </w:rPr>
        <w:t xml:space="preserve">القيم الدينية والإيديولوجية. </w:t>
      </w:r>
    </w:p>
    <w:p w14:paraId="13A340F9"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p>
    <w:p w14:paraId="79004594"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lang w:eastAsia="fr-FR"/>
        </w:rPr>
      </w:pPr>
      <w:r w:rsidRPr="00224ADF">
        <w:rPr>
          <w:rFonts w:cs="Traditional Arabic" w:hint="cs"/>
          <w:color w:val="000000" w:themeColor="text1"/>
          <w:sz w:val="28"/>
          <w:szCs w:val="36"/>
          <w:rtl/>
          <w:lang w:eastAsia="fr-FR"/>
        </w:rPr>
        <w:t xml:space="preserve">وفي حقل العلاقات الدولية، ميّز بيتر </w:t>
      </w:r>
      <w:proofErr w:type="spellStart"/>
      <w:r w:rsidRPr="00224ADF">
        <w:rPr>
          <w:rFonts w:cs="Traditional Arabic" w:hint="cs"/>
          <w:color w:val="000000" w:themeColor="text1"/>
          <w:sz w:val="28"/>
          <w:szCs w:val="36"/>
          <w:rtl/>
          <w:lang w:eastAsia="fr-FR"/>
        </w:rPr>
        <w:t>فالنستاين</w:t>
      </w:r>
      <w:proofErr w:type="spellEnd"/>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lang w:eastAsia="fr-FR"/>
        </w:rPr>
        <w:t xml:space="preserve">Peter </w:t>
      </w:r>
      <w:proofErr w:type="spellStart"/>
      <w:r w:rsidRPr="00224ADF">
        <w:rPr>
          <w:rFonts w:cs="Traditional Arabic"/>
          <w:color w:val="000000" w:themeColor="text1"/>
          <w:sz w:val="28"/>
          <w:szCs w:val="36"/>
          <w:lang w:eastAsia="fr-FR"/>
        </w:rPr>
        <w:t>Wallensteen</w:t>
      </w:r>
      <w:proofErr w:type="spellEnd"/>
      <w:r w:rsidRPr="00224ADF">
        <w:rPr>
          <w:rFonts w:cs="Traditional Arabic" w:hint="cs"/>
          <w:color w:val="000000" w:themeColor="text1"/>
          <w:sz w:val="28"/>
          <w:szCs w:val="36"/>
          <w:rtl/>
          <w:lang w:eastAsia="fr-FR"/>
        </w:rPr>
        <w:t xml:space="preserve"> بين ثلاثة أشكال من الصراعات: الصراعات الدولية، والصراعات الداخلية، والصراعات المشكّلة للدول.</w:t>
      </w:r>
    </w:p>
    <w:p w14:paraId="1A7A36A7" w14:textId="77777777" w:rsidR="00A64ECC" w:rsidRPr="00224ADF" w:rsidRDefault="00A64ECC" w:rsidP="00CD28BB">
      <w:pPr>
        <w:autoSpaceDE w:val="0"/>
        <w:autoSpaceDN w:val="0"/>
        <w:adjustRightInd w:val="0"/>
        <w:spacing w:before="120" w:after="120" w:line="216" w:lineRule="auto"/>
        <w:ind w:firstLine="566"/>
        <w:jc w:val="lowKashida"/>
        <w:rPr>
          <w:rFonts w:cs="Traditional Arabic"/>
          <w:color w:val="000000" w:themeColor="text1"/>
          <w:sz w:val="28"/>
          <w:szCs w:val="36"/>
          <w:lang w:eastAsia="fr-FR"/>
        </w:rPr>
      </w:pPr>
      <w:r w:rsidRPr="00224ADF">
        <w:rPr>
          <w:rFonts w:cs="Traditional Arabic" w:hint="cs"/>
          <w:color w:val="000000" w:themeColor="text1"/>
          <w:sz w:val="28"/>
          <w:szCs w:val="36"/>
          <w:rtl/>
          <w:lang w:eastAsia="fr-FR"/>
        </w:rPr>
        <w:lastRenderedPageBreak/>
        <w:t xml:space="preserve"> والصراعات الدولية هي الصراعات الواقعة بين الدول القومية أو بين تحالفات دولية. إلاّ أنّ المجموعة الدولية أصبحت أكثر قلقاً من ازدياد وتيرة الصراعات الداخلية وشدّتها، وهو ما يشكّل باستمرار قاعدة لسياسات التدخّل </w:t>
      </w:r>
      <w:r w:rsidRPr="00224ADF">
        <w:rPr>
          <w:rFonts w:cs="Traditional Arabic"/>
          <w:color w:val="000000" w:themeColor="text1"/>
          <w:sz w:val="28"/>
          <w:szCs w:val="36"/>
          <w:lang w:eastAsia="fr-FR"/>
        </w:rPr>
        <w:t>Interventionist Policies</w:t>
      </w:r>
      <w:r w:rsidRPr="00224ADF">
        <w:rPr>
          <w:rFonts w:cs="Traditional Arabic" w:hint="cs"/>
          <w:color w:val="000000" w:themeColor="text1"/>
          <w:sz w:val="28"/>
          <w:szCs w:val="36"/>
          <w:rtl/>
          <w:lang w:eastAsia="fr-FR"/>
        </w:rPr>
        <w:t xml:space="preserve"> المثيرة للجدل. وتشمل الصراعات المشكّلة للدول الحروب الأهلية والإثنية، وحروب الاستقلال، والحركات الانفصالية، والصراعات الحدودية وكذا الصراع حول السلطة. ومع هجمات الحادي عشر سبتمبر، تزايد الاهتمام بالصراعات العالمية، وهي الصراعات التي تشكّل فيها جماعات غير </w:t>
      </w:r>
      <w:proofErr w:type="spellStart"/>
      <w:r w:rsidRPr="00224ADF">
        <w:rPr>
          <w:rFonts w:cs="Traditional Arabic" w:hint="cs"/>
          <w:color w:val="000000" w:themeColor="text1"/>
          <w:sz w:val="28"/>
          <w:szCs w:val="36"/>
          <w:rtl/>
          <w:lang w:eastAsia="fr-FR"/>
        </w:rPr>
        <w:t>دولتية</w:t>
      </w:r>
      <w:proofErr w:type="spellEnd"/>
      <w:r w:rsidRPr="00224ADF">
        <w:rPr>
          <w:rFonts w:cs="Traditional Arabic" w:hint="cs"/>
          <w:color w:val="000000" w:themeColor="text1"/>
          <w:sz w:val="28"/>
          <w:szCs w:val="36"/>
          <w:rtl/>
          <w:lang w:eastAsia="fr-FR"/>
        </w:rPr>
        <w:t xml:space="preserve"> محورها الرئيسي،</w:t>
      </w:r>
      <w:r w:rsidR="0012788D" w:rsidRPr="00224ADF">
        <w:rPr>
          <w:rFonts w:cs="Traditional Arabic"/>
          <w:color w:val="000000" w:themeColor="text1"/>
          <w:sz w:val="28"/>
          <w:szCs w:val="36"/>
          <w:vertAlign w:val="superscript"/>
          <w:rtl/>
        </w:rPr>
        <w:footnoteReference w:id="5"/>
      </w:r>
      <w:r w:rsidRPr="00224ADF">
        <w:rPr>
          <w:rFonts w:cs="Traditional Arabic" w:hint="cs"/>
          <w:color w:val="000000" w:themeColor="text1"/>
          <w:sz w:val="28"/>
          <w:szCs w:val="36"/>
          <w:rtl/>
          <w:lang w:eastAsia="fr-FR"/>
        </w:rPr>
        <w:t xml:space="preserve"> كالحرب العالمية على الإرهاب والجريمة المنظّمة والجريمة الافتراضية.</w:t>
      </w:r>
      <w:r w:rsidR="00CD28BB" w:rsidRPr="00F659BF">
        <w:rPr>
          <w:rStyle w:val="Appelnotedebasdep"/>
          <w:rFonts w:cs="Traditional Arabic"/>
          <w:sz w:val="28"/>
          <w:szCs w:val="36"/>
          <w:vertAlign w:val="superscript"/>
          <w:rtl/>
          <w:lang w:eastAsia="fr-FR"/>
        </w:rPr>
        <w:footnoteReference w:customMarkFollows="1" w:id="6"/>
        <w:sym w:font="Symbol" w:char="F02A"/>
      </w:r>
    </w:p>
    <w:p w14:paraId="5D8F701F"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يعتبر وليام </w:t>
      </w:r>
      <w:proofErr w:type="spellStart"/>
      <w:r w:rsidRPr="00224ADF">
        <w:rPr>
          <w:rFonts w:cs="Traditional Arabic" w:hint="cs"/>
          <w:color w:val="000000" w:themeColor="text1"/>
          <w:sz w:val="28"/>
          <w:szCs w:val="36"/>
          <w:rtl/>
          <w:lang w:eastAsia="fr-FR"/>
        </w:rPr>
        <w:t>زارتمان</w:t>
      </w:r>
      <w:proofErr w:type="spellEnd"/>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lang w:eastAsia="fr-FR"/>
        </w:rPr>
        <w:t xml:space="preserve">William </w:t>
      </w:r>
      <w:proofErr w:type="spellStart"/>
      <w:r w:rsidRPr="00224ADF">
        <w:rPr>
          <w:rFonts w:cs="Traditional Arabic"/>
          <w:color w:val="000000" w:themeColor="text1"/>
          <w:sz w:val="28"/>
          <w:szCs w:val="36"/>
          <w:lang w:eastAsia="fr-FR"/>
        </w:rPr>
        <w:t>Zartman</w:t>
      </w:r>
      <w:proofErr w:type="spellEnd"/>
      <w:r w:rsidRPr="00224ADF">
        <w:rPr>
          <w:rFonts w:cs="Traditional Arabic" w:hint="cs"/>
          <w:color w:val="000000" w:themeColor="text1"/>
          <w:sz w:val="28"/>
          <w:szCs w:val="36"/>
          <w:rtl/>
          <w:lang w:eastAsia="fr-FR"/>
        </w:rPr>
        <w:t xml:space="preserve"> بأنّ الصراع ظاهرة طبيعية ملازمة للتفاعل الإنساني ولا يمكن تجاوزها، والإشكالية المطروحة إذن حسبه ليست القضاء على الصراعات نهائياً، بل العمل على إبقائها ضمن حدود "مقبولة."</w:t>
      </w:r>
      <w:r w:rsidR="0012788D" w:rsidRPr="00224ADF">
        <w:rPr>
          <w:rFonts w:cs="Traditional Arabic"/>
          <w:color w:val="000000" w:themeColor="text1"/>
          <w:sz w:val="28"/>
          <w:szCs w:val="36"/>
          <w:vertAlign w:val="superscript"/>
          <w:rtl/>
        </w:rPr>
        <w:footnoteReference w:id="7"/>
      </w:r>
      <w:r w:rsidRPr="00224ADF">
        <w:rPr>
          <w:rFonts w:cs="Traditional Arabic" w:hint="cs"/>
          <w:color w:val="000000" w:themeColor="text1"/>
          <w:sz w:val="28"/>
          <w:szCs w:val="36"/>
          <w:rtl/>
          <w:lang w:eastAsia="fr-FR"/>
        </w:rPr>
        <w:t xml:space="preserve"> وبهذا المنطق المتأثّر بالتقاليد الليبرالية، يمكن التمييز بين نوعين من الصراعات يمكن أن نطلق عليها الصراعات "الحميدة والخبيثة،" فالحميدة منها تقع في دائرة الصراعات المقبولة التي يمكن التحكّم فيها نسبياً على الأقلّ، وعلى عكس الخبيثة منها التي تتجاوز الحدود المقبولة.</w:t>
      </w:r>
    </w:p>
    <w:p w14:paraId="62CD2BBA"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فالصراعات الحميدة </w:t>
      </w:r>
      <w:r w:rsidRPr="00224ADF">
        <w:rPr>
          <w:rFonts w:cs="Traditional Arabic"/>
          <w:color w:val="000000" w:themeColor="text1"/>
          <w:sz w:val="28"/>
          <w:szCs w:val="36"/>
          <w:lang w:eastAsia="fr-FR"/>
        </w:rPr>
        <w:t>Benign Conflicts</w:t>
      </w:r>
      <w:r w:rsidRPr="00224ADF">
        <w:rPr>
          <w:rFonts w:cs="Traditional Arabic" w:hint="cs"/>
          <w:color w:val="000000" w:themeColor="text1"/>
          <w:sz w:val="28"/>
          <w:szCs w:val="36"/>
          <w:rtl/>
          <w:lang w:eastAsia="fr-FR"/>
        </w:rPr>
        <w:t xml:space="preserve"> هي تلك الصراعات التي لا تعمّر طويلاً، وينخرط فيها جزء بسيط من المجتمع من الزعماء والقياديين. كما يمكن أن تكون صراعات طويلة، لكنّ المنخرطين فيها يتعايشون بوتيرة منخفضة من التعبئة. وتنسجم هذه الوضعية مع الفكر الليبرالي الذي يقرّ بوجود خلاف المصالح، لكنّه يشجّع </w:t>
      </w:r>
      <w:proofErr w:type="spellStart"/>
      <w:r w:rsidRPr="00224ADF">
        <w:rPr>
          <w:rFonts w:cs="Traditional Arabic" w:hint="cs"/>
          <w:color w:val="000000" w:themeColor="text1"/>
          <w:sz w:val="28"/>
          <w:szCs w:val="36"/>
          <w:rtl/>
          <w:lang w:eastAsia="fr-FR"/>
        </w:rPr>
        <w:t>ميكانيزم</w:t>
      </w:r>
      <w:proofErr w:type="spellEnd"/>
      <w:r w:rsidRPr="00224ADF">
        <w:rPr>
          <w:rFonts w:cs="Traditional Arabic" w:hint="cs"/>
          <w:color w:val="000000" w:themeColor="text1"/>
          <w:sz w:val="28"/>
          <w:szCs w:val="36"/>
          <w:rtl/>
          <w:lang w:eastAsia="fr-FR"/>
        </w:rPr>
        <w:t xml:space="preserve"> التفاوض كإطار للوصول إلى وضعية مقبولة لدى الجميع، مع أنّ ذلك لا</w:t>
      </w:r>
      <w:r w:rsidR="00CD28BB">
        <w:rPr>
          <w:rFonts w:cs="Traditional Arabic" w:hint="cs"/>
          <w:color w:val="000000" w:themeColor="text1"/>
          <w:sz w:val="28"/>
          <w:szCs w:val="36"/>
          <w:rtl/>
          <w:lang w:eastAsia="fr-FR"/>
        </w:rPr>
        <w:t xml:space="preserve"> يعني إنهاء الصراع.</w:t>
      </w:r>
    </w:p>
    <w:p w14:paraId="74136FEF"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ويمكن رصد مثل هاته الصراعات في الدول الديمقراطية، لكنّها بفعل الإطار الديمقراطي والحرية الاقتصادية تجد لها تصريفاً عبر تنافس سياسي واقتصادي، قد يكون من نتائجه الإيجابية تقديم الأفضل للمجتمع، الذي يُدعى في الأخير للفصل لصالح طرف دون آخر. وقد تبدو الانتخابات في بعض الدول "معارك" شرسة إلى حدّ بعيد تنذر بالانقسام، لكن سرعان ما تعود الأمور إلى نصابها، وينحسر الصراع إلى الكواليس السياسية والاقتصادية والاجتماعية مرّة أخرى. وتبعاً لذلك يمكن وصف هذا النوع من الصراعات بالصراعات "</w:t>
      </w:r>
      <w:proofErr w:type="spellStart"/>
      <w:r w:rsidRPr="00224ADF">
        <w:rPr>
          <w:rFonts w:cs="Traditional Arabic" w:hint="cs"/>
          <w:color w:val="000000" w:themeColor="text1"/>
          <w:sz w:val="28"/>
          <w:szCs w:val="36"/>
          <w:rtl/>
          <w:lang w:eastAsia="fr-FR"/>
        </w:rPr>
        <w:t>المؤطّرة</w:t>
      </w:r>
      <w:proofErr w:type="spellEnd"/>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lang w:eastAsia="fr-FR"/>
        </w:rPr>
        <w:t>Supervised Conflicts</w:t>
      </w:r>
      <w:r w:rsidRPr="00224ADF">
        <w:rPr>
          <w:rFonts w:cs="Traditional Arabic" w:hint="cs"/>
          <w:color w:val="000000" w:themeColor="text1"/>
          <w:sz w:val="28"/>
          <w:szCs w:val="36"/>
          <w:rtl/>
          <w:lang w:eastAsia="fr-FR"/>
        </w:rPr>
        <w:t>.</w:t>
      </w:r>
    </w:p>
    <w:p w14:paraId="28BA1D36"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lastRenderedPageBreak/>
        <w:t xml:space="preserve">وما دام الصراع بهذه الصفة معلومة أطرافه، وتُغطّى يومياته عبر إعلام حاضر باستمرار، يضمن مشاركة الرأي العامّ في التداول حول المسائل الخلافية وحلّها، فهو يقع في دائرة الصراعات "الحميدة" بلغة الطبّ، وهي تلك الصراعات العادية أو الموضعية التي يُعلم وجودها ويمكن التعايش معها، وقد لا تشكّل خطراً مباشراً على صحّة الجسد إذا بقيت تحت الرقابة الطبّية. </w:t>
      </w:r>
    </w:p>
    <w:p w14:paraId="06FF5DFD"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وعلى العكس من ذلك، تتشعّب الصراعات الخبيثة </w:t>
      </w:r>
      <w:r w:rsidRPr="00224ADF">
        <w:rPr>
          <w:rFonts w:cs="Traditional Arabic"/>
          <w:color w:val="000000" w:themeColor="text1"/>
          <w:sz w:val="28"/>
          <w:szCs w:val="36"/>
          <w:lang w:eastAsia="fr-FR"/>
        </w:rPr>
        <w:t>Malignant Conflicts</w:t>
      </w:r>
      <w:r w:rsidRPr="00224ADF">
        <w:rPr>
          <w:rFonts w:cs="Traditional Arabic" w:hint="cs"/>
          <w:color w:val="000000" w:themeColor="text1"/>
          <w:sz w:val="28"/>
          <w:szCs w:val="36"/>
          <w:rtl/>
          <w:lang w:eastAsia="fr-FR"/>
        </w:rPr>
        <w:t xml:space="preserve"> في كلّ جسد المجتمع، تماماً كالأورام الخبيثة التي تتطلّب جهوداً مشتركة في العلاج </w:t>
      </w:r>
      <w:r w:rsidRPr="00224ADF">
        <w:rPr>
          <w:rFonts w:cs="Traditional Arabic"/>
          <w:color w:val="000000" w:themeColor="text1"/>
          <w:sz w:val="28"/>
          <w:szCs w:val="36"/>
          <w:rtl/>
          <w:lang w:eastAsia="fr-FR"/>
        </w:rPr>
        <w:t>عن طريق</w:t>
      </w:r>
      <w:r w:rsidRPr="00224ADF">
        <w:rPr>
          <w:rFonts w:cs="Traditional Arabic" w:hint="cs"/>
          <w:color w:val="000000" w:themeColor="text1"/>
          <w:sz w:val="28"/>
          <w:szCs w:val="36"/>
          <w:rtl/>
          <w:lang w:eastAsia="fr-FR"/>
        </w:rPr>
        <w:t xml:space="preserve"> العلاج الكيميائي، و</w:t>
      </w:r>
      <w:r w:rsidRPr="00224ADF">
        <w:rPr>
          <w:rFonts w:cs="Traditional Arabic"/>
          <w:color w:val="000000" w:themeColor="text1"/>
          <w:sz w:val="28"/>
          <w:szCs w:val="36"/>
          <w:rtl/>
          <w:lang w:eastAsia="fr-FR"/>
        </w:rPr>
        <w:t xml:space="preserve">الدواء </w:t>
      </w:r>
      <w:r w:rsidRPr="00224ADF">
        <w:rPr>
          <w:rFonts w:cs="Traditional Arabic" w:hint="cs"/>
          <w:color w:val="000000" w:themeColor="text1"/>
          <w:sz w:val="28"/>
          <w:szCs w:val="36"/>
          <w:rtl/>
          <w:lang w:eastAsia="fr-FR"/>
        </w:rPr>
        <w:t xml:space="preserve">وحتى </w:t>
      </w:r>
      <w:r w:rsidRPr="00224ADF">
        <w:rPr>
          <w:rFonts w:cs="Traditional Arabic"/>
          <w:color w:val="000000" w:themeColor="text1"/>
          <w:sz w:val="28"/>
          <w:szCs w:val="36"/>
          <w:rtl/>
          <w:lang w:eastAsia="fr-FR"/>
        </w:rPr>
        <w:t>الجراح</w:t>
      </w:r>
      <w:r w:rsidRPr="00224ADF">
        <w:rPr>
          <w:rFonts w:cs="Traditional Arabic" w:hint="cs"/>
          <w:color w:val="000000" w:themeColor="text1"/>
          <w:sz w:val="28"/>
          <w:szCs w:val="36"/>
          <w:rtl/>
          <w:lang w:eastAsia="fr-FR"/>
        </w:rPr>
        <w:t xml:space="preserve">ة. وتُدعى في أدبيات الصراع بـــ "الصراعات المستعصية" </w:t>
      </w:r>
      <w:r w:rsidRPr="00224ADF">
        <w:rPr>
          <w:rFonts w:cs="Traditional Arabic"/>
          <w:color w:val="000000" w:themeColor="text1"/>
          <w:sz w:val="28"/>
          <w:szCs w:val="36"/>
          <w:lang w:eastAsia="fr-FR"/>
        </w:rPr>
        <w:t>Conflicts</w:t>
      </w:r>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lang w:eastAsia="fr-FR"/>
        </w:rPr>
        <w:t>Intractable</w:t>
      </w:r>
      <w:r w:rsidRPr="00224ADF">
        <w:rPr>
          <w:rFonts w:cs="Traditional Arabic" w:hint="cs"/>
          <w:color w:val="000000" w:themeColor="text1"/>
          <w:sz w:val="28"/>
          <w:szCs w:val="36"/>
          <w:rtl/>
          <w:lang w:eastAsia="fr-FR"/>
        </w:rPr>
        <w:t>، وهي الصراعات المجتمعية ذات الانتشار الواسع، التي تقع بين دول أو بين جماعات إثنية أو دينية أو إيديولوجية. وتختلف هذه الصراعات تبعاً لاختلاف الأسباب، والأهداف المتناقضة للأطراف، ومدى حدّتها وتورّط الأفراد فيها. وتكون بذلك صراعات عنيفة، ومتجذّرة، وطويلة زمنياً، ومستعصية الحلّ، تُراكم الكراهية والعداوة بين الأطراف المنخرطة فيها،</w:t>
      </w:r>
      <w:r w:rsidR="0012788D" w:rsidRPr="00224ADF">
        <w:rPr>
          <w:rFonts w:cs="Traditional Arabic"/>
          <w:color w:val="000000" w:themeColor="text1"/>
          <w:sz w:val="28"/>
          <w:szCs w:val="36"/>
          <w:vertAlign w:val="superscript"/>
          <w:rtl/>
          <w:lang w:eastAsia="fr-FR"/>
        </w:rPr>
        <w:footnoteReference w:id="8"/>
      </w:r>
      <w:r w:rsidRPr="00224ADF">
        <w:rPr>
          <w:rFonts w:cs="Traditional Arabic" w:hint="cs"/>
          <w:color w:val="000000" w:themeColor="text1"/>
          <w:sz w:val="28"/>
          <w:szCs w:val="36"/>
          <w:rtl/>
          <w:lang w:eastAsia="fr-FR"/>
        </w:rPr>
        <w:t xml:space="preserve"> لأنّها تتعلّق بمسائل وجودية في تصوّر أطراف الصراع التي تعتقد أنّها في صراع صفري لا يقبل بقاء الطرف المقابل، ولا يخضع لمنطق المصالحة.</w:t>
      </w:r>
      <w:r w:rsidR="0012788D" w:rsidRPr="00224ADF">
        <w:rPr>
          <w:rFonts w:cs="Traditional Arabic"/>
          <w:color w:val="000000" w:themeColor="text1"/>
          <w:sz w:val="28"/>
          <w:szCs w:val="36"/>
          <w:vertAlign w:val="superscript"/>
          <w:rtl/>
        </w:rPr>
        <w:footnoteReference w:id="9"/>
      </w:r>
    </w:p>
    <w:p w14:paraId="0DC55D53"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ويصف كلّ من دانيال بار تال وغيما بيننك</w:t>
      </w:r>
      <w:r w:rsidR="00D46F00"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lang w:eastAsia="fr-FR"/>
        </w:rPr>
        <w:t xml:space="preserve">Bar-Tal and </w:t>
      </w:r>
      <w:proofErr w:type="spellStart"/>
      <w:r w:rsidRPr="00224ADF">
        <w:rPr>
          <w:rFonts w:cs="Traditional Arabic"/>
          <w:color w:val="000000" w:themeColor="text1"/>
          <w:sz w:val="28"/>
          <w:szCs w:val="36"/>
          <w:lang w:eastAsia="fr-FR"/>
        </w:rPr>
        <w:t>Bennink</w:t>
      </w:r>
      <w:proofErr w:type="spellEnd"/>
      <w:r w:rsidR="00DF567E">
        <w:rPr>
          <w:rFonts w:cs="Traditional Arabic" w:hint="cs"/>
          <w:color w:val="000000" w:themeColor="text1"/>
          <w:sz w:val="28"/>
          <w:szCs w:val="36"/>
          <w:rtl/>
          <w:lang w:eastAsia="fr-FR"/>
        </w:rPr>
        <w:t xml:space="preserve"> </w:t>
      </w:r>
      <w:r w:rsidRPr="00224ADF">
        <w:rPr>
          <w:rFonts w:cs="Traditional Arabic" w:hint="cs"/>
          <w:color w:val="000000" w:themeColor="text1"/>
          <w:sz w:val="28"/>
          <w:szCs w:val="36"/>
          <w:rtl/>
          <w:lang w:eastAsia="fr-FR"/>
        </w:rPr>
        <w:t>هذه الوضعية بتورّط المجتمعات في "صراع ينشئ اتجاهاً عاماًّ يدعم الانخراط في الصراع، ويؤمن بالأهداف الصراعية، ويسعى لإذكاء الصراع، ونزع الشرعية عن الخصم، وينكر وجود أي فرصة للتسوية أو تطوير علاقات سلمية."</w:t>
      </w:r>
      <w:r w:rsidR="0012788D" w:rsidRPr="00224ADF">
        <w:rPr>
          <w:rFonts w:cs="Traditional Arabic"/>
          <w:color w:val="000000" w:themeColor="text1"/>
          <w:sz w:val="28"/>
          <w:szCs w:val="36"/>
          <w:vertAlign w:val="superscript"/>
          <w:rtl/>
        </w:rPr>
        <w:footnoteReference w:id="10"/>
      </w:r>
      <w:r w:rsidRPr="00224ADF">
        <w:rPr>
          <w:rFonts w:cs="Traditional Arabic" w:hint="cs"/>
          <w:color w:val="000000" w:themeColor="text1"/>
          <w:sz w:val="28"/>
          <w:szCs w:val="36"/>
          <w:rtl/>
          <w:lang w:eastAsia="fr-FR"/>
        </w:rPr>
        <w:t xml:space="preserve"> وسيشكّل هذا الاتجاه العامّ عائقاً أمام جهود المصالحة، لأنّه يعبر عن المعتقدات والمشاعر الاجتماعية الداعمة للصراع، وحتّى عندما يبرم القادة اتفاقاً للسلام، تستمرّ تلك الهوية الصراعية الجماعية في كبح إقامة علاقات سلمية، ما لم تتغيّر في اتجاه هوية جديدة عبر مسار المصالحة.</w:t>
      </w:r>
      <w:r w:rsidR="0012788D" w:rsidRPr="00224ADF">
        <w:rPr>
          <w:rFonts w:cs="Traditional Arabic"/>
          <w:color w:val="000000" w:themeColor="text1"/>
          <w:sz w:val="28"/>
          <w:szCs w:val="36"/>
          <w:vertAlign w:val="superscript"/>
          <w:rtl/>
          <w:lang w:eastAsia="fr-FR"/>
        </w:rPr>
        <w:footnoteReference w:id="11"/>
      </w:r>
    </w:p>
    <w:p w14:paraId="6799E548" w14:textId="77777777" w:rsidR="004E75A3" w:rsidRPr="00224ADF" w:rsidRDefault="00A64ECC" w:rsidP="004E75A3">
      <w:pPr>
        <w:pStyle w:val="Titre3"/>
        <w:rPr>
          <w:color w:val="000000" w:themeColor="text1"/>
          <w:rtl/>
        </w:rPr>
      </w:pPr>
      <w:bookmarkStart w:id="3" w:name="_Toc517770741"/>
      <w:r w:rsidRPr="00224ADF">
        <w:rPr>
          <w:rFonts w:hint="cs"/>
          <w:color w:val="000000" w:themeColor="text1"/>
          <w:rtl/>
        </w:rPr>
        <w:t xml:space="preserve">دورة حياة </w:t>
      </w:r>
      <w:r w:rsidR="004E75A3" w:rsidRPr="00224ADF">
        <w:rPr>
          <w:rFonts w:hint="cs"/>
          <w:color w:val="000000" w:themeColor="text1"/>
          <w:rtl/>
        </w:rPr>
        <w:t>الصراع</w:t>
      </w:r>
      <w:bookmarkEnd w:id="3"/>
    </w:p>
    <w:p w14:paraId="15FDFAD6" w14:textId="2CBB47FD"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من أجل تحقيق حالة من السلم المستقرّ، يقترح جون بول </w:t>
      </w:r>
      <w:proofErr w:type="spellStart"/>
      <w:r w:rsidRPr="00224ADF">
        <w:rPr>
          <w:rFonts w:cs="Traditional Arabic"/>
          <w:color w:val="000000" w:themeColor="text1"/>
          <w:sz w:val="28"/>
          <w:szCs w:val="36"/>
          <w:rtl/>
          <w:lang w:eastAsia="fr-FR"/>
        </w:rPr>
        <w:t>ليدرا</w:t>
      </w:r>
      <w:r w:rsidR="00F659BF">
        <w:rPr>
          <w:rFonts w:cs="Traditional Arabic" w:hint="cs"/>
          <w:color w:val="000000" w:themeColor="text1"/>
          <w:sz w:val="28"/>
          <w:szCs w:val="36"/>
          <w:rtl/>
          <w:lang w:eastAsia="fr-FR"/>
        </w:rPr>
        <w:t>ك</w:t>
      </w:r>
      <w:proofErr w:type="spellEnd"/>
      <w:r w:rsidR="00DF567E">
        <w:rPr>
          <w:rFonts w:cs="Traditional Arabic" w:hint="cs"/>
          <w:color w:val="000000" w:themeColor="text1"/>
          <w:sz w:val="28"/>
          <w:szCs w:val="36"/>
          <w:rtl/>
          <w:lang w:eastAsia="fr-FR"/>
        </w:rPr>
        <w:t xml:space="preserve"> </w:t>
      </w:r>
      <w:r w:rsidRPr="00224ADF">
        <w:rPr>
          <w:rFonts w:cs="Traditional Arabic"/>
          <w:color w:val="000000" w:themeColor="text1"/>
          <w:sz w:val="28"/>
          <w:szCs w:val="36"/>
          <w:lang w:eastAsia="fr-FR"/>
        </w:rPr>
        <w:t xml:space="preserve">John Paul </w:t>
      </w:r>
      <w:proofErr w:type="spellStart"/>
      <w:r w:rsidRPr="00224ADF">
        <w:rPr>
          <w:rFonts w:cs="Traditional Arabic"/>
          <w:color w:val="000000" w:themeColor="text1"/>
          <w:sz w:val="28"/>
          <w:szCs w:val="36"/>
          <w:lang w:eastAsia="fr-FR"/>
        </w:rPr>
        <w:t>Lederach</w:t>
      </w:r>
      <w:proofErr w:type="spellEnd"/>
      <w:r w:rsidRPr="00224ADF">
        <w:rPr>
          <w:rFonts w:cs="Traditional Arabic" w:hint="cs"/>
          <w:color w:val="000000" w:themeColor="text1"/>
          <w:sz w:val="28"/>
          <w:szCs w:val="36"/>
          <w:rtl/>
          <w:lang w:eastAsia="fr-FR"/>
        </w:rPr>
        <w:t xml:space="preserve"> قبل ذلك فهم طبيعة الصراع وفقاً لعامل الزمن، ضمن مسار يدعوه "</w:t>
      </w:r>
      <w:r w:rsidRPr="00224ADF">
        <w:rPr>
          <w:rFonts w:cs="Traditional Arabic"/>
          <w:color w:val="000000" w:themeColor="text1"/>
          <w:sz w:val="28"/>
          <w:szCs w:val="36"/>
          <w:rtl/>
          <w:lang w:eastAsia="fr-FR"/>
        </w:rPr>
        <w:t>دورة حياة</w:t>
      </w:r>
      <w:r w:rsidRPr="00224ADF">
        <w:rPr>
          <w:rFonts w:cs="Traditional Arabic" w:hint="cs"/>
          <w:color w:val="000000" w:themeColor="text1"/>
          <w:sz w:val="28"/>
          <w:szCs w:val="36"/>
          <w:rtl/>
          <w:lang w:eastAsia="fr-FR"/>
        </w:rPr>
        <w:t xml:space="preserve"> الصراع."</w:t>
      </w:r>
      <w:r w:rsidR="0012788D" w:rsidRPr="00224ADF">
        <w:rPr>
          <w:rFonts w:cs="Traditional Arabic"/>
          <w:color w:val="000000" w:themeColor="text1"/>
          <w:sz w:val="28"/>
          <w:szCs w:val="36"/>
          <w:vertAlign w:val="superscript"/>
          <w:rtl/>
          <w:lang w:eastAsia="fr-FR"/>
        </w:rPr>
        <w:footnoteReference w:id="12"/>
      </w:r>
      <w:r w:rsidRPr="00224ADF">
        <w:rPr>
          <w:rFonts w:cs="Traditional Arabic" w:hint="cs"/>
          <w:color w:val="000000" w:themeColor="text1"/>
          <w:sz w:val="28"/>
          <w:szCs w:val="36"/>
          <w:rtl/>
          <w:lang w:eastAsia="fr-FR"/>
        </w:rPr>
        <w:t xml:space="preserve"> ففهم موقع </w:t>
      </w:r>
      <w:r w:rsidRPr="00224ADF">
        <w:rPr>
          <w:rFonts w:cs="Traditional Arabic" w:hint="cs"/>
          <w:color w:val="000000" w:themeColor="text1"/>
          <w:sz w:val="28"/>
          <w:szCs w:val="36"/>
          <w:rtl/>
          <w:lang w:eastAsia="fr-FR"/>
        </w:rPr>
        <w:lastRenderedPageBreak/>
        <w:t xml:space="preserve">الصراع زمانياً يمكّن من معرفة الوسائل المناسبة وكذا الخطوات العملية التي يمكن التركيز عليها لحلّ الصراع، وذلك استناداً لآدم كوري </w:t>
      </w:r>
      <w:r w:rsidRPr="00224ADF">
        <w:rPr>
          <w:rFonts w:cs="Traditional Arabic"/>
          <w:color w:val="000000" w:themeColor="text1"/>
          <w:sz w:val="28"/>
          <w:szCs w:val="36"/>
          <w:lang w:eastAsia="fr-FR"/>
        </w:rPr>
        <w:t>Adam Curie</w:t>
      </w:r>
      <w:r w:rsidRPr="00224ADF">
        <w:rPr>
          <w:rFonts w:cs="Traditional Arabic" w:hint="cs"/>
          <w:color w:val="000000" w:themeColor="text1"/>
          <w:sz w:val="28"/>
          <w:szCs w:val="36"/>
          <w:rtl/>
          <w:lang w:eastAsia="fr-FR"/>
        </w:rPr>
        <w:t xml:space="preserve"> من خلال تجربته في إفريقيا وآسيا، وهو يقترح أنّ مسار الصراع يتحرّك باستمرار بين العلاقات غير السلمية والسلمية. ويمكن تتبّع مراحل الصراع من خلال معيارين </w:t>
      </w:r>
      <w:proofErr w:type="spellStart"/>
      <w:r w:rsidRPr="00224ADF">
        <w:rPr>
          <w:rFonts w:cs="Traditional Arabic" w:hint="cs"/>
          <w:color w:val="000000" w:themeColor="text1"/>
          <w:sz w:val="28"/>
          <w:szCs w:val="36"/>
          <w:rtl/>
          <w:lang w:eastAsia="fr-FR"/>
        </w:rPr>
        <w:t>مفتاحيين</w:t>
      </w:r>
      <w:proofErr w:type="spellEnd"/>
      <w:r w:rsidRPr="00224ADF">
        <w:rPr>
          <w:rFonts w:cs="Traditional Arabic" w:hint="cs"/>
          <w:color w:val="000000" w:themeColor="text1"/>
          <w:sz w:val="28"/>
          <w:szCs w:val="36"/>
          <w:rtl/>
          <w:lang w:eastAsia="fr-FR"/>
        </w:rPr>
        <w:t xml:space="preserve"> هما: مستوى تقاسم السلطة ومستوى الوعي بالصراع، وهو ما ينتج المصفوفة </w:t>
      </w:r>
      <w:r w:rsidRPr="00224ADF">
        <w:rPr>
          <w:rFonts w:cs="Traditional Arabic"/>
          <w:color w:val="000000" w:themeColor="text1"/>
          <w:sz w:val="28"/>
          <w:szCs w:val="36"/>
          <w:rtl/>
          <w:lang w:eastAsia="fr-FR"/>
        </w:rPr>
        <w:t>الموض</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ح</w:t>
      </w:r>
      <w:r w:rsidRPr="00224ADF">
        <w:rPr>
          <w:rFonts w:cs="Traditional Arabic" w:hint="cs"/>
          <w:color w:val="000000" w:themeColor="text1"/>
          <w:sz w:val="28"/>
          <w:szCs w:val="36"/>
          <w:rtl/>
          <w:lang w:eastAsia="fr-FR"/>
        </w:rPr>
        <w:t>ة</w:t>
      </w:r>
      <w:r w:rsidRPr="00224ADF">
        <w:rPr>
          <w:rFonts w:cs="Traditional Arabic"/>
          <w:color w:val="000000" w:themeColor="text1"/>
          <w:sz w:val="28"/>
          <w:szCs w:val="36"/>
          <w:rtl/>
          <w:lang w:eastAsia="fr-FR"/>
        </w:rPr>
        <w:t xml:space="preserve"> ف</w:t>
      </w:r>
      <w:r w:rsidRPr="00224ADF">
        <w:rPr>
          <w:rFonts w:cs="Traditional Arabic" w:hint="cs"/>
          <w:color w:val="000000" w:themeColor="text1"/>
          <w:sz w:val="28"/>
          <w:szCs w:val="36"/>
          <w:rtl/>
          <w:lang w:eastAsia="fr-FR"/>
        </w:rPr>
        <w:t>ي</w:t>
      </w:r>
      <w:r w:rsidRPr="00224ADF">
        <w:rPr>
          <w:rFonts w:cs="Traditional Arabic"/>
          <w:color w:val="000000" w:themeColor="text1"/>
          <w:sz w:val="28"/>
          <w:szCs w:val="36"/>
          <w:rtl/>
          <w:lang w:eastAsia="fr-FR"/>
        </w:rPr>
        <w:t xml:space="preserve"> الشكل رقم</w:t>
      </w:r>
      <w:r w:rsidRPr="00224ADF">
        <w:rPr>
          <w:rFonts w:cs="Traditional Arabic" w:hint="cs"/>
          <w:color w:val="000000" w:themeColor="text1"/>
          <w:sz w:val="28"/>
          <w:szCs w:val="36"/>
          <w:rtl/>
          <w:lang w:eastAsia="fr-FR"/>
        </w:rPr>
        <w:t xml:space="preserve"> 1.</w:t>
      </w:r>
      <w:r w:rsidR="0012788D" w:rsidRPr="00224ADF">
        <w:rPr>
          <w:rFonts w:cs="Traditional Arabic"/>
          <w:color w:val="000000" w:themeColor="text1"/>
          <w:sz w:val="28"/>
          <w:szCs w:val="36"/>
          <w:vertAlign w:val="superscript"/>
          <w:rtl/>
          <w:lang w:eastAsia="fr-FR"/>
        </w:rPr>
        <w:footnoteReference w:id="13"/>
      </w:r>
    </w:p>
    <w:p w14:paraId="4B8CAB00" w14:textId="77777777" w:rsidR="00A64ECC" w:rsidRPr="00224ADF" w:rsidRDefault="00A64ECC" w:rsidP="005C7B82">
      <w:pPr>
        <w:pStyle w:val="Paragraphedeliste"/>
        <w:numPr>
          <w:ilvl w:val="0"/>
          <w:numId w:val="7"/>
        </w:numPr>
        <w:autoSpaceDE w:val="0"/>
        <w:autoSpaceDN w:val="0"/>
        <w:adjustRightInd w:val="0"/>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b/>
          <w:bCs/>
          <w:color w:val="000000" w:themeColor="text1"/>
          <w:sz w:val="28"/>
          <w:szCs w:val="36"/>
          <w:rtl/>
          <w:lang w:bidi="ar-DZ"/>
        </w:rPr>
        <w:t>الصراع</w:t>
      </w:r>
      <w:r w:rsidRPr="00224ADF">
        <w:rPr>
          <w:rFonts w:cs="Traditional Arabic"/>
          <w:color w:val="000000" w:themeColor="text1"/>
          <w:sz w:val="28"/>
          <w:szCs w:val="36"/>
          <w:rtl/>
          <w:lang w:bidi="ar-DZ"/>
        </w:rPr>
        <w:t xml:space="preserve"> </w:t>
      </w:r>
      <w:r w:rsidRPr="00224ADF">
        <w:rPr>
          <w:rFonts w:cs="Traditional Arabic"/>
          <w:b/>
          <w:bCs/>
          <w:color w:val="000000" w:themeColor="text1"/>
          <w:sz w:val="28"/>
          <w:szCs w:val="36"/>
          <w:rtl/>
          <w:lang w:bidi="ar-DZ"/>
        </w:rPr>
        <w:t>ال</w:t>
      </w:r>
      <w:r w:rsidRPr="00224ADF">
        <w:rPr>
          <w:rFonts w:cs="Traditional Arabic" w:hint="cs"/>
          <w:b/>
          <w:bCs/>
          <w:color w:val="000000" w:themeColor="text1"/>
          <w:sz w:val="28"/>
          <w:szCs w:val="36"/>
          <w:rtl/>
          <w:lang w:bidi="ar-DZ"/>
        </w:rPr>
        <w:t>كامن</w:t>
      </w:r>
    </w:p>
    <w:p w14:paraId="6E88EEDF"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lang w:eastAsia="fr-FR"/>
        </w:rPr>
      </w:pPr>
      <w:r w:rsidRPr="00224ADF">
        <w:rPr>
          <w:rFonts w:cs="Traditional Arabic" w:hint="cs"/>
          <w:color w:val="000000" w:themeColor="text1"/>
          <w:sz w:val="28"/>
          <w:szCs w:val="36"/>
          <w:rtl/>
          <w:lang w:eastAsia="fr-FR"/>
        </w:rPr>
        <w:t xml:space="preserve">في </w:t>
      </w:r>
      <w:r w:rsidRPr="00224ADF">
        <w:rPr>
          <w:rFonts w:cs="Traditional Arabic"/>
          <w:color w:val="000000" w:themeColor="text1"/>
          <w:sz w:val="28"/>
          <w:szCs w:val="36"/>
          <w:rtl/>
          <w:lang w:eastAsia="fr-FR"/>
        </w:rPr>
        <w:t>ال</w:t>
      </w:r>
      <w:r w:rsidRPr="00224ADF">
        <w:rPr>
          <w:rFonts w:cs="Traditional Arabic" w:hint="cs"/>
          <w:color w:val="000000" w:themeColor="text1"/>
          <w:sz w:val="28"/>
          <w:szCs w:val="36"/>
          <w:rtl/>
          <w:lang w:eastAsia="fr-FR"/>
        </w:rPr>
        <w:t>مربّع</w:t>
      </w:r>
      <w:r w:rsidRPr="00224ADF">
        <w:rPr>
          <w:rFonts w:cs="Traditional Arabic"/>
          <w:color w:val="000000" w:themeColor="text1"/>
          <w:sz w:val="28"/>
          <w:szCs w:val="36"/>
          <w:rtl/>
          <w:lang w:eastAsia="fr-FR"/>
        </w:rPr>
        <w:t xml:space="preserve"> الأو</w:t>
      </w:r>
      <w:r w:rsidRPr="00224ADF">
        <w:rPr>
          <w:rFonts w:cs="Traditional Arabic" w:hint="cs"/>
          <w:color w:val="000000" w:themeColor="text1"/>
          <w:sz w:val="28"/>
          <w:szCs w:val="36"/>
          <w:rtl/>
          <w:lang w:eastAsia="fr-FR"/>
        </w:rPr>
        <w:t xml:space="preserve">ّل، يكون الصراع كامناً أو خفياً </w:t>
      </w:r>
      <w:r w:rsidRPr="00224ADF">
        <w:rPr>
          <w:rFonts w:cs="Traditional Arabic"/>
          <w:color w:val="000000" w:themeColor="text1"/>
          <w:sz w:val="28"/>
          <w:szCs w:val="36"/>
          <w:lang w:eastAsia="fr-FR"/>
        </w:rPr>
        <w:t>Latent Conflict</w:t>
      </w:r>
      <w:r w:rsidRPr="00224ADF">
        <w:rPr>
          <w:rFonts w:cs="Traditional Arabic" w:hint="cs"/>
          <w:color w:val="000000" w:themeColor="text1"/>
          <w:sz w:val="28"/>
          <w:szCs w:val="36"/>
          <w:rtl/>
          <w:lang w:eastAsia="fr-FR"/>
        </w:rPr>
        <w:t xml:space="preserve">، لأنّ النّاس لا يدركون حجم عدم التكافؤ أو </w:t>
      </w:r>
      <w:proofErr w:type="spellStart"/>
      <w:r w:rsidRPr="00224ADF">
        <w:rPr>
          <w:rFonts w:cs="Traditional Arabic" w:hint="cs"/>
          <w:color w:val="000000" w:themeColor="text1"/>
          <w:sz w:val="28"/>
          <w:szCs w:val="36"/>
          <w:rtl/>
          <w:lang w:eastAsia="fr-FR"/>
        </w:rPr>
        <w:t>اللاتوازن</w:t>
      </w:r>
      <w:proofErr w:type="spellEnd"/>
      <w:r w:rsidRPr="00224ADF">
        <w:rPr>
          <w:rFonts w:cs="Traditional Arabic" w:hint="cs"/>
          <w:color w:val="000000" w:themeColor="text1"/>
          <w:sz w:val="28"/>
          <w:szCs w:val="36"/>
          <w:rtl/>
          <w:lang w:eastAsia="fr-FR"/>
        </w:rPr>
        <w:t xml:space="preserve"> في السلطة والظلم الذي يطالهم، وهو ما يظهر في دراسة الأسباب البعيدة للصراع.</w:t>
      </w:r>
      <w:r w:rsidRPr="00224ADF">
        <w:rPr>
          <w:rFonts w:cs="Traditional Arabic"/>
          <w:color w:val="000000" w:themeColor="text1"/>
          <w:sz w:val="28"/>
          <w:szCs w:val="36"/>
          <w:rtl/>
          <w:lang w:eastAsia="fr-FR"/>
        </w:rPr>
        <w:t xml:space="preserve"> </w:t>
      </w:r>
      <w:r w:rsidRPr="00224ADF">
        <w:rPr>
          <w:rFonts w:cs="Traditional Arabic" w:hint="cs"/>
          <w:color w:val="000000" w:themeColor="text1"/>
          <w:sz w:val="28"/>
          <w:szCs w:val="36"/>
          <w:rtl/>
          <w:lang w:eastAsia="fr-FR"/>
        </w:rPr>
        <w:t>وفي هذه المرحلة يقترح كوري، أن تكون التربية كأسلوب توعوي، وأن يكون دور المربّين هو محاربة الجهل بوجود الصراع، وزيادة الوعي بطبيعة العلاقات غير المتساوية، والحاجة إلى دعم المساواة، وهذا طبعاً من وجهة نظر من يعتقد بأنّه مظلوم. فزيادة الوعي بطبيعة العلاقات المختلّة تسمح بتغيير الوضع لصالح الطرف الأضعف والاعتراف بطلباته، التي نادراً ما يستجاب لها، وعادة ما لا تحظى بأدنى اهتمام من طرف الذين ينتفعون باستمرار الوضع الراهن لصالحهم، كالمعمّرين في النظم الاستعمارية.</w:t>
      </w:r>
      <w:r w:rsidR="0012788D" w:rsidRPr="00224ADF">
        <w:rPr>
          <w:rFonts w:cs="Traditional Arabic"/>
          <w:color w:val="000000" w:themeColor="text1"/>
          <w:sz w:val="28"/>
          <w:szCs w:val="36"/>
          <w:vertAlign w:val="superscript"/>
          <w:rtl/>
        </w:rPr>
        <w:footnoteReference w:id="14"/>
      </w:r>
    </w:p>
    <w:p w14:paraId="1640D2FB" w14:textId="77777777" w:rsidR="00DF567E" w:rsidRDefault="00DF567E" w:rsidP="00396C9E">
      <w:pPr>
        <w:spacing w:before="120" w:after="120"/>
        <w:ind w:firstLine="566"/>
        <w:jc w:val="lowKashida"/>
        <w:rPr>
          <w:rFonts w:cs="Traditional Arabic"/>
          <w:b/>
          <w:bCs/>
          <w:color w:val="000000" w:themeColor="text1"/>
          <w:sz w:val="28"/>
          <w:szCs w:val="36"/>
        </w:rPr>
      </w:pPr>
    </w:p>
    <w:p w14:paraId="4FEAA54C" w14:textId="77777777" w:rsidR="000A333C" w:rsidRDefault="000A333C" w:rsidP="00396C9E">
      <w:pPr>
        <w:spacing w:before="120" w:after="120"/>
        <w:ind w:firstLine="566"/>
        <w:jc w:val="lowKashida"/>
        <w:rPr>
          <w:rFonts w:cs="Traditional Arabic"/>
          <w:b/>
          <w:bCs/>
          <w:color w:val="000000" w:themeColor="text1"/>
          <w:sz w:val="28"/>
          <w:szCs w:val="36"/>
        </w:rPr>
      </w:pPr>
    </w:p>
    <w:p w14:paraId="77D444B3" w14:textId="77777777" w:rsidR="000A333C" w:rsidRDefault="000A333C" w:rsidP="00396C9E">
      <w:pPr>
        <w:spacing w:before="120" w:after="120"/>
        <w:ind w:firstLine="566"/>
        <w:jc w:val="lowKashida"/>
        <w:rPr>
          <w:rFonts w:cs="Traditional Arabic"/>
          <w:b/>
          <w:bCs/>
          <w:color w:val="000000" w:themeColor="text1"/>
          <w:sz w:val="28"/>
          <w:szCs w:val="36"/>
        </w:rPr>
      </w:pPr>
    </w:p>
    <w:p w14:paraId="255C7D0B" w14:textId="77777777" w:rsidR="000A333C" w:rsidRDefault="000A333C" w:rsidP="00396C9E">
      <w:pPr>
        <w:spacing w:before="120" w:after="120"/>
        <w:ind w:firstLine="566"/>
        <w:jc w:val="lowKashida"/>
        <w:rPr>
          <w:rFonts w:cs="Traditional Arabic"/>
          <w:b/>
          <w:bCs/>
          <w:color w:val="000000" w:themeColor="text1"/>
          <w:sz w:val="28"/>
          <w:szCs w:val="36"/>
        </w:rPr>
      </w:pPr>
    </w:p>
    <w:p w14:paraId="6835C5C4" w14:textId="77777777" w:rsidR="000A333C" w:rsidRDefault="000A333C" w:rsidP="00396C9E">
      <w:pPr>
        <w:spacing w:before="120" w:after="120"/>
        <w:ind w:firstLine="566"/>
        <w:jc w:val="lowKashida"/>
        <w:rPr>
          <w:rFonts w:cs="Traditional Arabic"/>
          <w:b/>
          <w:bCs/>
          <w:color w:val="000000" w:themeColor="text1"/>
          <w:sz w:val="28"/>
          <w:szCs w:val="36"/>
        </w:rPr>
      </w:pPr>
    </w:p>
    <w:p w14:paraId="71F0E7F0" w14:textId="77777777" w:rsidR="000A333C" w:rsidRDefault="000A333C" w:rsidP="00396C9E">
      <w:pPr>
        <w:spacing w:before="120" w:after="120"/>
        <w:ind w:firstLine="566"/>
        <w:jc w:val="lowKashida"/>
        <w:rPr>
          <w:rFonts w:cs="Traditional Arabic"/>
          <w:b/>
          <w:bCs/>
          <w:color w:val="000000" w:themeColor="text1"/>
          <w:sz w:val="28"/>
          <w:szCs w:val="36"/>
        </w:rPr>
      </w:pPr>
    </w:p>
    <w:p w14:paraId="41FEC611" w14:textId="77777777" w:rsidR="000A333C" w:rsidRDefault="000A333C" w:rsidP="00396C9E">
      <w:pPr>
        <w:spacing w:before="120" w:after="120"/>
        <w:ind w:firstLine="566"/>
        <w:jc w:val="lowKashida"/>
        <w:rPr>
          <w:rFonts w:cs="Traditional Arabic"/>
          <w:b/>
          <w:bCs/>
          <w:color w:val="000000" w:themeColor="text1"/>
          <w:sz w:val="28"/>
          <w:szCs w:val="36"/>
        </w:rPr>
      </w:pPr>
    </w:p>
    <w:p w14:paraId="660158F5" w14:textId="77777777" w:rsidR="000A333C" w:rsidRDefault="000A333C" w:rsidP="00396C9E">
      <w:pPr>
        <w:spacing w:before="120" w:after="120"/>
        <w:ind w:firstLine="566"/>
        <w:jc w:val="lowKashida"/>
        <w:rPr>
          <w:rFonts w:cs="Traditional Arabic"/>
          <w:b/>
          <w:bCs/>
          <w:color w:val="000000" w:themeColor="text1"/>
          <w:sz w:val="28"/>
          <w:szCs w:val="36"/>
        </w:rPr>
      </w:pPr>
    </w:p>
    <w:p w14:paraId="5CBEA697" w14:textId="77777777" w:rsidR="000A333C" w:rsidRDefault="000A333C" w:rsidP="00396C9E">
      <w:pPr>
        <w:spacing w:before="120" w:after="120"/>
        <w:ind w:firstLine="566"/>
        <w:jc w:val="lowKashida"/>
        <w:rPr>
          <w:rFonts w:cs="Traditional Arabic"/>
          <w:b/>
          <w:bCs/>
          <w:color w:val="000000" w:themeColor="text1"/>
          <w:sz w:val="28"/>
          <w:szCs w:val="36"/>
        </w:rPr>
      </w:pPr>
    </w:p>
    <w:p w14:paraId="1909C4CD" w14:textId="77777777" w:rsidR="000A333C" w:rsidRDefault="000A333C" w:rsidP="00396C9E">
      <w:pPr>
        <w:spacing w:before="120" w:after="120"/>
        <w:ind w:firstLine="566"/>
        <w:jc w:val="lowKashida"/>
        <w:rPr>
          <w:rFonts w:cs="Traditional Arabic"/>
          <w:b/>
          <w:bCs/>
          <w:color w:val="000000" w:themeColor="text1"/>
          <w:sz w:val="28"/>
          <w:szCs w:val="36"/>
        </w:rPr>
      </w:pPr>
    </w:p>
    <w:p w14:paraId="26CFAD10" w14:textId="77777777" w:rsidR="000A333C" w:rsidRDefault="000A333C" w:rsidP="00396C9E">
      <w:pPr>
        <w:spacing w:before="120" w:after="120"/>
        <w:ind w:firstLine="566"/>
        <w:jc w:val="lowKashida"/>
        <w:rPr>
          <w:rFonts w:cs="Traditional Arabic"/>
          <w:b/>
          <w:bCs/>
          <w:color w:val="000000" w:themeColor="text1"/>
          <w:sz w:val="28"/>
          <w:szCs w:val="36"/>
          <w:rtl/>
        </w:rPr>
      </w:pPr>
    </w:p>
    <w:p w14:paraId="082F0852" w14:textId="77777777" w:rsidR="001C6AC4" w:rsidRDefault="001C6AC4" w:rsidP="001C6AC4">
      <w:pPr>
        <w:jc w:val="center"/>
        <w:rPr>
          <w:rFonts w:ascii="Traditional Arabic" w:hAnsi="Traditional Arabic" w:cs="Traditional Arabic"/>
          <w:b/>
          <w:bCs/>
          <w:sz w:val="32"/>
          <w:szCs w:val="32"/>
          <w:rtl/>
        </w:rPr>
      </w:pPr>
      <w:r>
        <w:rPr>
          <w:rFonts w:ascii="Traditional Arabic" w:hAnsi="Traditional Arabic" w:cs="Traditional Arabic"/>
          <w:b/>
          <w:bCs/>
          <w:sz w:val="32"/>
          <w:szCs w:val="32"/>
          <w:rtl/>
        </w:rPr>
        <w:lastRenderedPageBreak/>
        <w:t>الشكل رقم 1</w:t>
      </w:r>
      <w:r>
        <w:rPr>
          <w:rFonts w:ascii="Traditional Arabic" w:hAnsi="Traditional Arabic" w:cs="Traditional Arabic" w:hint="cs"/>
          <w:b/>
          <w:bCs/>
          <w:sz w:val="32"/>
          <w:szCs w:val="32"/>
          <w:rtl/>
        </w:rPr>
        <w:t>:</w:t>
      </w:r>
      <w:r>
        <w:rPr>
          <w:rFonts w:ascii="Traditional Arabic" w:hAnsi="Traditional Arabic" w:cs="Traditional Arabic"/>
          <w:b/>
          <w:bCs/>
          <w:sz w:val="32"/>
          <w:szCs w:val="32"/>
          <w:rtl/>
        </w:rPr>
        <w:t xml:space="preserve"> </w:t>
      </w:r>
      <w:r>
        <w:rPr>
          <w:rFonts w:ascii="Traditional Arabic" w:hAnsi="Traditional Arabic" w:cs="Traditional Arabic" w:hint="cs"/>
          <w:b/>
          <w:bCs/>
          <w:sz w:val="32"/>
          <w:szCs w:val="32"/>
          <w:rtl/>
        </w:rPr>
        <w:t xml:space="preserve">دورة حياة </w:t>
      </w:r>
      <w:r w:rsidRPr="00B734E2">
        <w:rPr>
          <w:rFonts w:ascii="Traditional Arabic" w:hAnsi="Traditional Arabic" w:cs="Traditional Arabic"/>
          <w:b/>
          <w:bCs/>
          <w:sz w:val="32"/>
          <w:szCs w:val="32"/>
          <w:rtl/>
        </w:rPr>
        <w:t>الصراع</w:t>
      </w:r>
    </w:p>
    <w:p w14:paraId="0F5EEC89" w14:textId="77777777" w:rsidR="00555A63" w:rsidRPr="00B734E2" w:rsidRDefault="001F2B94" w:rsidP="001C6AC4">
      <w:pPr>
        <w:jc w:val="center"/>
        <w:rPr>
          <w:rFonts w:ascii="Traditional Arabic" w:hAnsi="Traditional Arabic" w:cs="Traditional Arabic"/>
          <w:b/>
          <w:bCs/>
          <w:sz w:val="32"/>
          <w:szCs w:val="32"/>
        </w:rPr>
      </w:pPr>
      <w:r>
        <w:rPr>
          <w:rFonts w:asciiTheme="minorHAnsi" w:hAnsiTheme="minorHAnsi" w:cstheme="minorBidi"/>
          <w:noProof/>
          <w:sz w:val="22"/>
          <w:szCs w:val="22"/>
        </w:rPr>
        <w:pict w14:anchorId="288209E8">
          <v:shapetype id="_x0000_t202" coordsize="21600,21600" o:spt="202" path="m,l,21600r21600,l21600,xe">
            <v:stroke joinstyle="miter"/>
            <v:path gradientshapeok="t" o:connecttype="rect"/>
          </v:shapetype>
          <v:shape id="_x0000_s2131" type="#_x0000_t202" style="position:absolute;left:0;text-align:left;margin-left:46.85pt;margin-top:22.15pt;width:365.25pt;height:28.1pt;z-index:251691008;mso-height-percent:200;mso-height-percent:200;mso-width-relative:margin;mso-height-relative:margin" filled="f" stroked="f">
            <v:textbox style="mso-next-textbox:#_x0000_s2131;mso-fit-shape-to-text:t">
              <w:txbxContent>
                <w:p w14:paraId="03C9AD62" w14:textId="77777777" w:rsidR="0088742B" w:rsidRPr="00306C9E" w:rsidRDefault="0088742B" w:rsidP="001C6AC4">
                  <w:pPr>
                    <w:rPr>
                      <w:rFonts w:ascii="Traditional Arabic" w:hAnsi="Traditional Arabic" w:cs="Traditional Arabic"/>
                      <w:sz w:val="28"/>
                      <w:szCs w:val="28"/>
                      <w:rtl/>
                      <w:lang w:bidi="ar-DZ"/>
                    </w:rPr>
                  </w:pPr>
                  <w:r w:rsidRPr="00306C9E">
                    <w:rPr>
                      <w:rFonts w:ascii="Traditional Arabic" w:hAnsi="Traditional Arabic" w:cs="Traditional Arabic" w:hint="cs"/>
                      <w:sz w:val="28"/>
                      <w:szCs w:val="28"/>
                      <w:rtl/>
                      <w:lang w:bidi="ar-DZ"/>
                    </w:rPr>
                    <w:t>س</w:t>
                  </w:r>
                  <w:r>
                    <w:rPr>
                      <w:rFonts w:ascii="Traditional Arabic" w:hAnsi="Traditional Arabic" w:cs="Traditional Arabic" w:hint="cs"/>
                      <w:sz w:val="28"/>
                      <w:szCs w:val="28"/>
                      <w:rtl/>
                      <w:lang w:bidi="ar-DZ"/>
                    </w:rPr>
                    <w:t xml:space="preserve">لمية           </w:t>
                  </w:r>
                  <w:r w:rsidRPr="00306C9E">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w:t>
                  </w:r>
                  <w:r w:rsidRPr="00306C9E">
                    <w:rPr>
                      <w:rFonts w:ascii="Traditional Arabic" w:hAnsi="Traditional Arabic" w:cs="Traditional Arabic" w:hint="cs"/>
                      <w:sz w:val="28"/>
                      <w:szCs w:val="28"/>
                      <w:rtl/>
                      <w:lang w:bidi="ar-DZ"/>
                    </w:rPr>
                    <w:t xml:space="preserve"> </w:t>
                  </w:r>
                  <w:r w:rsidRPr="00306C9E">
                    <w:rPr>
                      <w:rFonts w:ascii="Traditional Arabic" w:hAnsi="Traditional Arabic" w:cs="Traditional Arabic"/>
                      <w:sz w:val="28"/>
                      <w:szCs w:val="28"/>
                      <w:rtl/>
                      <w:lang w:bidi="ar-DZ"/>
                    </w:rPr>
                    <w:t>علاقات</w:t>
                  </w:r>
                  <w:r w:rsidRPr="00306C9E">
                    <w:rPr>
                      <w:rFonts w:ascii="Traditional Arabic" w:hAnsi="Traditional Arabic" w:cs="Traditional Arabic" w:hint="cs"/>
                      <w:sz w:val="28"/>
                      <w:szCs w:val="28"/>
                      <w:rtl/>
                      <w:lang w:bidi="ar-DZ"/>
                    </w:rPr>
                    <w:t xml:space="preserve">      </w:t>
                  </w:r>
                  <w:r>
                    <w:rPr>
                      <w:rFonts w:ascii="Traditional Arabic" w:hAnsi="Traditional Arabic" w:cs="Traditional Arabic" w:hint="cs"/>
                      <w:sz w:val="28"/>
                      <w:szCs w:val="28"/>
                      <w:rtl/>
                      <w:lang w:bidi="ar-DZ"/>
                    </w:rPr>
                    <w:t xml:space="preserve">     </w:t>
                  </w:r>
                  <w:r w:rsidRPr="00306C9E">
                    <w:rPr>
                      <w:rFonts w:ascii="Traditional Arabic" w:hAnsi="Traditional Arabic" w:cs="Traditional Arabic" w:hint="cs"/>
                      <w:sz w:val="28"/>
                      <w:szCs w:val="28"/>
                      <w:rtl/>
                      <w:lang w:bidi="ar-DZ"/>
                    </w:rPr>
                    <w:t xml:space="preserve">     </w:t>
                  </w:r>
                  <w:r w:rsidRPr="00306C9E">
                    <w:rPr>
                      <w:rFonts w:ascii="Traditional Arabic" w:hAnsi="Traditional Arabic" w:cs="Traditional Arabic" w:hint="cs"/>
                      <w:noProof/>
                      <w:sz w:val="28"/>
                      <w:szCs w:val="28"/>
                      <w:rtl/>
                      <w:lang w:val="fr-FR" w:eastAsia="fr-FR"/>
                    </w:rPr>
                    <w:drawing>
                      <wp:inline distT="0" distB="0" distL="0" distR="0" wp14:anchorId="57BCA7F8" wp14:editId="7B84A6C3">
                        <wp:extent cx="747563" cy="108000"/>
                        <wp:effectExtent l="19050" t="0" r="0" b="6300"/>
                        <wp:docPr id="9" name="Imag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srcRect/>
                                <a:stretch>
                                  <a:fillRect/>
                                </a:stretch>
                              </pic:blipFill>
                              <pic:spPr bwMode="auto">
                                <a:xfrm flipH="1">
                                  <a:off x="0" y="0"/>
                                  <a:ext cx="747563" cy="108000"/>
                                </a:xfrm>
                                <a:prstGeom prst="rect">
                                  <a:avLst/>
                                </a:prstGeom>
                                <a:noFill/>
                                <a:ln w="9525">
                                  <a:noFill/>
                                  <a:miter lim="800000"/>
                                  <a:headEnd/>
                                  <a:tailEnd/>
                                </a:ln>
                              </pic:spPr>
                            </pic:pic>
                          </a:graphicData>
                        </a:graphic>
                      </wp:inline>
                    </w:drawing>
                  </w:r>
                  <w:r w:rsidRPr="00306C9E">
                    <w:rPr>
                      <w:rFonts w:ascii="Traditional Arabic" w:hAnsi="Traditional Arabic" w:cs="Traditional Arabic" w:hint="cs"/>
                      <w:sz w:val="28"/>
                      <w:szCs w:val="28"/>
                      <w:rtl/>
                      <w:lang w:bidi="ar-DZ"/>
                    </w:rPr>
                    <w:t xml:space="preserve">       غير سلمية</w:t>
                  </w:r>
                </w:p>
              </w:txbxContent>
            </v:textbox>
          </v:shape>
        </w:pict>
      </w:r>
    </w:p>
    <w:tbl>
      <w:tblPr>
        <w:tblStyle w:val="Grilledutableau"/>
        <w:tblW w:w="0" w:type="auto"/>
        <w:tblInd w:w="392" w:type="dxa"/>
        <w:tblLook w:val="04A0" w:firstRow="1" w:lastRow="0" w:firstColumn="1" w:lastColumn="0" w:noHBand="0" w:noVBand="1"/>
      </w:tblPr>
      <w:tblGrid>
        <w:gridCol w:w="566"/>
        <w:gridCol w:w="629"/>
        <w:gridCol w:w="2450"/>
        <w:gridCol w:w="2625"/>
        <w:gridCol w:w="2625"/>
      </w:tblGrid>
      <w:tr w:rsidR="001C6AC4" w14:paraId="4F8B7EE2" w14:textId="77777777" w:rsidTr="00F53B9C">
        <w:trPr>
          <w:trHeight w:val="397"/>
        </w:trPr>
        <w:tc>
          <w:tcPr>
            <w:tcW w:w="1195" w:type="dxa"/>
            <w:gridSpan w:val="2"/>
            <w:vMerge w:val="restart"/>
            <w:tcBorders>
              <w:top w:val="nil"/>
              <w:left w:val="nil"/>
            </w:tcBorders>
          </w:tcPr>
          <w:p w14:paraId="47A506D5" w14:textId="77777777" w:rsidR="001C6AC4" w:rsidRDefault="001C6AC4" w:rsidP="00F02A32">
            <w:pPr>
              <w:rPr>
                <w:rtl/>
              </w:rPr>
            </w:pPr>
          </w:p>
          <w:p w14:paraId="2103E2A9" w14:textId="77777777" w:rsidR="001C6AC4" w:rsidRDefault="001C6AC4" w:rsidP="00F02A32">
            <w:pPr>
              <w:rPr>
                <w:rtl/>
              </w:rPr>
            </w:pPr>
          </w:p>
          <w:p w14:paraId="2D1B3999" w14:textId="77777777" w:rsidR="001C6AC4" w:rsidRDefault="001C6AC4" w:rsidP="00F02A32"/>
        </w:tc>
        <w:tc>
          <w:tcPr>
            <w:tcW w:w="7700" w:type="dxa"/>
            <w:gridSpan w:val="3"/>
            <w:shd w:val="clear" w:color="auto" w:fill="D9D9D9" w:themeFill="background1" w:themeFillShade="D9"/>
          </w:tcPr>
          <w:p w14:paraId="087D7202" w14:textId="77777777" w:rsidR="001C6AC4" w:rsidRDefault="001F2B94" w:rsidP="00F02A32">
            <w:r>
              <w:rPr>
                <w:noProof/>
                <w:lang w:eastAsia="fr-FR"/>
              </w:rPr>
              <w:pict w14:anchorId="1FC2BF4F">
                <v:shapetype id="_x0000_t32" coordsize="21600,21600" o:spt="32" o:oned="t" path="m,l21600,21600e" filled="f">
                  <v:path arrowok="t" fillok="f" o:connecttype="none"/>
                  <o:lock v:ext="edit" shapetype="t"/>
                </v:shapetype>
                <v:shape id="_x0000_s2132" type="#_x0000_t32" style="position:absolute;left:0;text-align:left;margin-left:244.25pt;margin-top:11.5pt;width:46.5pt;height:.05pt;z-index:251692032;mso-position-horizontal-relative:text;mso-position-vertical-relative:text" o:connectortype="straight">
                  <v:stroke endarrow="block"/>
                </v:shape>
              </w:pict>
            </w:r>
          </w:p>
        </w:tc>
      </w:tr>
      <w:tr w:rsidR="001C6AC4" w14:paraId="56016694" w14:textId="77777777" w:rsidTr="00F53B9C">
        <w:trPr>
          <w:trHeight w:val="397"/>
        </w:trPr>
        <w:tc>
          <w:tcPr>
            <w:tcW w:w="1195" w:type="dxa"/>
            <w:gridSpan w:val="2"/>
            <w:vMerge/>
            <w:tcBorders>
              <w:left w:val="nil"/>
            </w:tcBorders>
          </w:tcPr>
          <w:p w14:paraId="358F7ADF" w14:textId="77777777" w:rsidR="001C6AC4" w:rsidRDefault="001C6AC4" w:rsidP="00F02A32"/>
        </w:tc>
        <w:tc>
          <w:tcPr>
            <w:tcW w:w="7700" w:type="dxa"/>
            <w:gridSpan w:val="3"/>
          </w:tcPr>
          <w:p w14:paraId="5C697D86" w14:textId="77777777" w:rsidR="001C6AC4" w:rsidRPr="00640F4A" w:rsidRDefault="001C6AC4" w:rsidP="00F02A32">
            <w:pPr>
              <w:rPr>
                <w:rFonts w:ascii="Traditional Arabic" w:hAnsi="Traditional Arabic" w:cs="Traditional Arabic"/>
                <w:rtl/>
                <w:lang w:bidi="ar-DZ"/>
              </w:rPr>
            </w:pPr>
            <w:r>
              <w:rPr>
                <w:rFonts w:hint="cs"/>
                <w:rtl/>
              </w:rPr>
              <w:t xml:space="preserve">               </w:t>
            </w:r>
            <w:r w:rsidRPr="00640F4A">
              <w:rPr>
                <w:rFonts w:ascii="Traditional Arabic" w:hAnsi="Traditional Arabic" w:cs="Traditional Arabic"/>
                <w:sz w:val="28"/>
                <w:szCs w:val="28"/>
                <w:rtl/>
              </w:rPr>
              <w:t xml:space="preserve">ديناميكي </w:t>
            </w:r>
            <w:r>
              <w:rPr>
                <w:rFonts w:ascii="Traditional Arabic" w:hAnsi="Traditional Arabic" w:cs="Traditional Arabic" w:hint="cs"/>
                <w:sz w:val="28"/>
                <w:szCs w:val="28"/>
                <w:rtl/>
              </w:rPr>
              <w:t xml:space="preserve">                       </w:t>
            </w:r>
            <w:r w:rsidRPr="00640F4A">
              <w:rPr>
                <w:rFonts w:ascii="Traditional Arabic" w:hAnsi="Traditional Arabic" w:cs="Traditional Arabic"/>
                <w:sz w:val="28"/>
                <w:szCs w:val="28"/>
                <w:rtl/>
              </w:rPr>
              <w:t xml:space="preserve">غير مستقر </w:t>
            </w:r>
            <w:r>
              <w:rPr>
                <w:rFonts w:ascii="Traditional Arabic" w:hAnsi="Traditional Arabic" w:cs="Traditional Arabic" w:hint="cs"/>
                <w:sz w:val="28"/>
                <w:szCs w:val="28"/>
                <w:rtl/>
              </w:rPr>
              <w:t xml:space="preserve">                             </w:t>
            </w:r>
            <w:r w:rsidRPr="00640F4A">
              <w:rPr>
                <w:rFonts w:ascii="Traditional Arabic" w:hAnsi="Traditional Arabic" w:cs="Traditional Arabic"/>
                <w:sz w:val="28"/>
                <w:szCs w:val="28"/>
                <w:rtl/>
              </w:rPr>
              <w:t>ستاتيكي</w:t>
            </w:r>
          </w:p>
        </w:tc>
      </w:tr>
      <w:tr w:rsidR="001C6AC4" w14:paraId="40748348" w14:textId="77777777" w:rsidTr="00F53B9C">
        <w:trPr>
          <w:trHeight w:val="1701"/>
        </w:trPr>
        <w:tc>
          <w:tcPr>
            <w:tcW w:w="566" w:type="dxa"/>
            <w:vMerge w:val="restart"/>
            <w:shd w:val="clear" w:color="auto" w:fill="D9D9D9" w:themeFill="background1" w:themeFillShade="D9"/>
          </w:tcPr>
          <w:p w14:paraId="0EC920FF" w14:textId="77777777" w:rsidR="001C6AC4" w:rsidRDefault="001F2B94" w:rsidP="00F02A32">
            <w:r>
              <w:rPr>
                <w:noProof/>
              </w:rPr>
              <w:pict w14:anchorId="0D31EBC1">
                <v:shape id="_x0000_s2133" type="#_x0000_t202" style="position:absolute;left:0;text-align:left;margin-left:-9.4pt;margin-top:65.95pt;width:45.8pt;height:36.65pt;z-index:251693056;mso-position-horizontal-relative:text;mso-position-vertical-relative:text;mso-width-relative:margin;mso-height-relative:margin" filled="f" stroked="f">
                  <v:textbox style="layout-flow:vertical;mso-layout-flow-alt:bottom-to-top;mso-next-textbox:#_x0000_s2133">
                    <w:txbxContent>
                      <w:p w14:paraId="76BDD1D0" w14:textId="77777777" w:rsidR="0088742B" w:rsidRDefault="0088742B" w:rsidP="001C6AC4">
                        <w:pPr>
                          <w:rPr>
                            <w:lang w:bidi="ar-DZ"/>
                          </w:rPr>
                        </w:pPr>
                        <w:r>
                          <w:rPr>
                            <w:rFonts w:ascii="Traditional Arabic" w:hAnsi="Traditional Arabic" w:cs="Traditional Arabic" w:hint="cs"/>
                            <w:sz w:val="28"/>
                            <w:szCs w:val="28"/>
                            <w:rtl/>
                            <w:lang w:bidi="ar-DZ"/>
                          </w:rPr>
                          <w:t>القوة</w:t>
                        </w:r>
                      </w:p>
                    </w:txbxContent>
                  </v:textbox>
                </v:shape>
              </w:pict>
            </w:r>
          </w:p>
        </w:tc>
        <w:tc>
          <w:tcPr>
            <w:tcW w:w="629" w:type="dxa"/>
          </w:tcPr>
          <w:p w14:paraId="55039952" w14:textId="77777777" w:rsidR="001C6AC4" w:rsidRDefault="001F2B94" w:rsidP="00F02A32">
            <w:r>
              <w:rPr>
                <w:noProof/>
                <w:lang w:eastAsia="fr-FR"/>
              </w:rPr>
              <w:pict w14:anchorId="4F2E0B7A">
                <v:shape id="_x0000_s2134" type="#_x0000_t202" style="position:absolute;left:0;text-align:left;margin-left:-4.15pt;margin-top:32.1pt;width:45.8pt;height:36.65pt;z-index:251694080;mso-position-horizontal-relative:text;mso-position-vertical-relative:text;mso-width-relative:margin;mso-height-relative:margin" filled="f" stroked="f">
                  <v:textbox style="layout-flow:vertical;mso-layout-flow-alt:bottom-to-top;mso-next-textbox:#_x0000_s2134">
                    <w:txbxContent>
                      <w:p w14:paraId="547DF981" w14:textId="77777777" w:rsidR="0088742B" w:rsidRDefault="0088742B" w:rsidP="001C6AC4">
                        <w:pPr>
                          <w:rPr>
                            <w:lang w:bidi="ar-DZ"/>
                          </w:rPr>
                        </w:pPr>
                        <w:r>
                          <w:rPr>
                            <w:rFonts w:ascii="Traditional Arabic" w:hAnsi="Traditional Arabic" w:cs="Traditional Arabic" w:hint="cs"/>
                            <w:sz w:val="28"/>
                            <w:szCs w:val="28"/>
                            <w:rtl/>
                            <w:lang w:bidi="ar-DZ"/>
                          </w:rPr>
                          <w:t>متوازنة</w:t>
                        </w:r>
                      </w:p>
                    </w:txbxContent>
                  </v:textbox>
                </v:shape>
              </w:pict>
            </w:r>
          </w:p>
        </w:tc>
        <w:tc>
          <w:tcPr>
            <w:tcW w:w="2450" w:type="dxa"/>
          </w:tcPr>
          <w:p w14:paraId="061DD1F5" w14:textId="77777777" w:rsidR="001C6AC4" w:rsidRDefault="001F2B94" w:rsidP="00F02A32">
            <w:r>
              <w:rPr>
                <w:noProof/>
                <w:lang w:eastAsia="fr-FR"/>
              </w:rPr>
              <w:pict w14:anchorId="347B2249">
                <v:shape id="_x0000_s2137" type="#_x0000_t32" style="position:absolute;left:0;text-align:left;margin-left:-3.8pt;margin-top:5.1pt;width:351.45pt;height:190.3pt;flip:y;z-index:251697152;mso-position-horizontal-relative:text;mso-position-vertical-relative:text" o:connectortype="straight" strokeweight="1pt">
                  <v:stroke endarrow="block"/>
                </v:shape>
              </w:pict>
            </w:r>
          </w:p>
        </w:tc>
        <w:tc>
          <w:tcPr>
            <w:tcW w:w="2625" w:type="dxa"/>
            <w:shd w:val="clear" w:color="auto" w:fill="D9D9D9" w:themeFill="background1" w:themeFillShade="D9"/>
          </w:tcPr>
          <w:p w14:paraId="410C5E73" w14:textId="77777777" w:rsidR="001C6AC4" w:rsidRDefault="001F2B94" w:rsidP="00F02A32">
            <w:r>
              <w:rPr>
                <w:noProof/>
                <w:lang w:eastAsia="fr-FR"/>
              </w:rPr>
              <w:pict w14:anchorId="72DF11A0">
                <v:shape id="_x0000_s2141" type="#_x0000_t202" style="position:absolute;left:0;text-align:left;margin-left:17.35pt;margin-top:31.95pt;width:90.7pt;height:26.3pt;z-index:251701248;mso-position-horizontal-relative:text;mso-position-vertical-relative:text;mso-width-relative:margin;mso-height-relative:margin" filled="f" stroked="f">
                  <v:textbox style="mso-next-textbox:#_x0000_s2141">
                    <w:txbxContent>
                      <w:p w14:paraId="5AF7073C" w14:textId="77777777" w:rsidR="0088742B" w:rsidRPr="00A45488" w:rsidRDefault="0088742B" w:rsidP="001C6AC4">
                        <w:pPr>
                          <w:pStyle w:val="Paragraphedeliste"/>
                          <w:numPr>
                            <w:ilvl w:val="0"/>
                            <w:numId w:val="9"/>
                          </w:numPr>
                          <w:spacing w:after="200" w:line="276" w:lineRule="auto"/>
                          <w:rPr>
                            <w:rFonts w:ascii="Traditional Arabic" w:hAnsi="Traditional Arabic" w:cs="Traditional Arabic"/>
                            <w:sz w:val="28"/>
                            <w:szCs w:val="28"/>
                          </w:rPr>
                        </w:pPr>
                        <w:r w:rsidRPr="00A45488">
                          <w:rPr>
                            <w:rFonts w:ascii="Traditional Arabic" w:hAnsi="Traditional Arabic" w:cs="Traditional Arabic"/>
                            <w:sz w:val="28"/>
                            <w:szCs w:val="28"/>
                            <w:rtl/>
                            <w:lang w:bidi="ar-DZ"/>
                          </w:rPr>
                          <w:t>ال</w:t>
                        </w:r>
                        <w:r w:rsidRPr="00A45488">
                          <w:rPr>
                            <w:rFonts w:ascii="Traditional Arabic" w:hAnsi="Traditional Arabic" w:cs="Traditional Arabic" w:hint="cs"/>
                            <w:sz w:val="28"/>
                            <w:szCs w:val="28"/>
                            <w:rtl/>
                            <w:lang w:bidi="ar-DZ"/>
                          </w:rPr>
                          <w:t>مفاوضات</w:t>
                        </w:r>
                      </w:p>
                    </w:txbxContent>
                  </v:textbox>
                </v:shape>
              </w:pict>
            </w:r>
          </w:p>
        </w:tc>
        <w:tc>
          <w:tcPr>
            <w:tcW w:w="2625" w:type="dxa"/>
            <w:tcBorders>
              <w:bottom w:val="single" w:sz="4" w:space="0" w:color="000000" w:themeColor="text1"/>
            </w:tcBorders>
            <w:shd w:val="clear" w:color="auto" w:fill="D9D9D9" w:themeFill="background1" w:themeFillShade="D9"/>
          </w:tcPr>
          <w:p w14:paraId="12902F55" w14:textId="77777777" w:rsidR="001C6AC4" w:rsidRDefault="001F2B94" w:rsidP="00F02A32">
            <w:r>
              <w:rPr>
                <w:noProof/>
                <w:lang w:eastAsia="fr-FR"/>
              </w:rPr>
              <w:pict w14:anchorId="72B40F6C">
                <v:shape id="_x0000_s2143" type="#_x0000_t202" style="position:absolute;left:0;text-align:left;margin-left:9.35pt;margin-top:52.75pt;width:114.7pt;height:26.3pt;z-index:251703296;mso-position-horizontal-relative:text;mso-position-vertical-relative:text;mso-width-relative:margin;mso-height-relative:margin" filled="f" stroked="f">
                  <v:textbox style="mso-next-textbox:#_x0000_s2143">
                    <w:txbxContent>
                      <w:p w14:paraId="36C745BF" w14:textId="77777777" w:rsidR="0088742B" w:rsidRPr="00A45488" w:rsidRDefault="0088742B" w:rsidP="001C6AC4">
                        <w:pPr>
                          <w:pStyle w:val="Paragraphedeliste"/>
                          <w:numPr>
                            <w:ilvl w:val="0"/>
                            <w:numId w:val="10"/>
                          </w:numPr>
                          <w:spacing w:after="200" w:line="276" w:lineRule="auto"/>
                          <w:rPr>
                            <w:rFonts w:ascii="Traditional Arabic" w:hAnsi="Traditional Arabic" w:cs="Traditional Arabic"/>
                            <w:sz w:val="28"/>
                            <w:szCs w:val="28"/>
                          </w:rPr>
                        </w:pPr>
                        <w:r w:rsidRPr="00A45488">
                          <w:rPr>
                            <w:rFonts w:ascii="Traditional Arabic" w:hAnsi="Traditional Arabic" w:cs="Traditional Arabic"/>
                            <w:sz w:val="28"/>
                            <w:szCs w:val="28"/>
                            <w:rtl/>
                            <w:lang w:bidi="ar-DZ"/>
                          </w:rPr>
                          <w:t>ال</w:t>
                        </w:r>
                        <w:r w:rsidRPr="00A45488">
                          <w:rPr>
                            <w:rFonts w:ascii="Traditional Arabic" w:hAnsi="Traditional Arabic" w:cs="Traditional Arabic" w:hint="cs"/>
                            <w:sz w:val="28"/>
                            <w:szCs w:val="28"/>
                            <w:rtl/>
                            <w:lang w:bidi="ar-DZ"/>
                          </w:rPr>
                          <w:t xml:space="preserve">سلام </w:t>
                        </w:r>
                        <w:r w:rsidRPr="002B01B2">
                          <w:rPr>
                            <w:rFonts w:ascii="Traditional Arabic" w:hAnsi="Traditional Arabic" w:cs="Traditional Arabic" w:hint="cs"/>
                            <w:sz w:val="28"/>
                            <w:szCs w:val="28"/>
                            <w:rtl/>
                            <w:lang w:bidi="ar-DZ"/>
                          </w:rPr>
                          <w:t>المستدام</w:t>
                        </w:r>
                      </w:p>
                    </w:txbxContent>
                  </v:textbox>
                </v:shape>
              </w:pict>
            </w:r>
          </w:p>
        </w:tc>
      </w:tr>
      <w:tr w:rsidR="001C6AC4" w14:paraId="69200BFA" w14:textId="77777777" w:rsidTr="00F53B9C">
        <w:trPr>
          <w:trHeight w:val="2268"/>
        </w:trPr>
        <w:tc>
          <w:tcPr>
            <w:tcW w:w="566" w:type="dxa"/>
            <w:vMerge/>
            <w:tcBorders>
              <w:bottom w:val="single" w:sz="4" w:space="0" w:color="000000" w:themeColor="text1"/>
            </w:tcBorders>
            <w:shd w:val="clear" w:color="auto" w:fill="D9D9D9" w:themeFill="background1" w:themeFillShade="D9"/>
          </w:tcPr>
          <w:p w14:paraId="50DD2BDC" w14:textId="77777777" w:rsidR="001C6AC4" w:rsidRDefault="001C6AC4" w:rsidP="00F02A32"/>
        </w:tc>
        <w:tc>
          <w:tcPr>
            <w:tcW w:w="629" w:type="dxa"/>
            <w:tcBorders>
              <w:bottom w:val="single" w:sz="4" w:space="0" w:color="000000" w:themeColor="text1"/>
            </w:tcBorders>
          </w:tcPr>
          <w:p w14:paraId="4FE8746F" w14:textId="77777777" w:rsidR="001C6AC4" w:rsidRDefault="001F2B94" w:rsidP="00F02A32">
            <w:r>
              <w:rPr>
                <w:noProof/>
                <w:lang w:eastAsia="fr-FR"/>
              </w:rPr>
              <w:pict w14:anchorId="00C09C72">
                <v:shape id="_x0000_s2135" type="#_x0000_t202" style="position:absolute;left:0;text-align:left;margin-left:-5.7pt;margin-top:32.45pt;width:45.8pt;height:51.35pt;z-index:251695104;mso-position-horizontal-relative:text;mso-position-vertical-relative:text;mso-width-relative:margin;mso-height-relative:margin" filled="f" stroked="f">
                  <v:textbox style="layout-flow:vertical;mso-layout-flow-alt:bottom-to-top;mso-next-textbox:#_x0000_s2135">
                    <w:txbxContent>
                      <w:p w14:paraId="3D06DECB" w14:textId="77777777" w:rsidR="0088742B" w:rsidRDefault="0088742B" w:rsidP="001C6AC4">
                        <w:pPr>
                          <w:rPr>
                            <w:lang w:bidi="ar-DZ"/>
                          </w:rPr>
                        </w:pPr>
                        <w:r>
                          <w:rPr>
                            <w:rFonts w:ascii="Traditional Arabic" w:hAnsi="Traditional Arabic" w:cs="Traditional Arabic" w:hint="cs"/>
                            <w:sz w:val="28"/>
                            <w:szCs w:val="28"/>
                            <w:rtl/>
                            <w:lang w:bidi="ar-DZ"/>
                          </w:rPr>
                          <w:t>غير متوازنة</w:t>
                        </w:r>
                      </w:p>
                    </w:txbxContent>
                  </v:textbox>
                </v:shape>
              </w:pict>
            </w:r>
          </w:p>
        </w:tc>
        <w:tc>
          <w:tcPr>
            <w:tcW w:w="2450" w:type="dxa"/>
            <w:shd w:val="clear" w:color="auto" w:fill="D9D9D9" w:themeFill="background1" w:themeFillShade="D9"/>
          </w:tcPr>
          <w:p w14:paraId="23C7942D" w14:textId="77777777" w:rsidR="001C6AC4" w:rsidRDefault="001F2B94" w:rsidP="00F02A32">
            <w:r>
              <w:rPr>
                <w:noProof/>
              </w:rPr>
              <w:pict w14:anchorId="783E7EC7">
                <v:shape id="_x0000_s2138" type="#_x0000_t202" style="position:absolute;left:0;text-align:left;margin-left:45.8pt;margin-top:78.6pt;width:72.25pt;height:27.9pt;z-index:251698176;mso-position-horizontal-relative:text;mso-position-vertical-relative:text;mso-width-relative:margin;mso-height-relative:margin" filled="f" stroked="f">
                  <v:textbox style="mso-next-textbox:#_x0000_s2138">
                    <w:txbxContent>
                      <w:p w14:paraId="04A8A810" w14:textId="77777777" w:rsidR="0088742B" w:rsidRPr="0098094F" w:rsidRDefault="0088742B" w:rsidP="001C6AC4">
                        <w:pPr>
                          <w:rPr>
                            <w:rFonts w:ascii="Traditional Arabic" w:hAnsi="Traditional Arabic" w:cs="Traditional Arabic"/>
                            <w:sz w:val="28"/>
                            <w:szCs w:val="28"/>
                          </w:rPr>
                        </w:pPr>
                        <w:r w:rsidRPr="0098094F">
                          <w:rPr>
                            <w:rFonts w:ascii="Traditional Arabic" w:hAnsi="Traditional Arabic" w:cs="Traditional Arabic"/>
                            <w:sz w:val="28"/>
                            <w:szCs w:val="28"/>
                            <w:rtl/>
                          </w:rPr>
                          <w:t>الصراع الخفي</w:t>
                        </w:r>
                      </w:p>
                    </w:txbxContent>
                  </v:textbox>
                </v:shape>
              </w:pict>
            </w:r>
            <w:r>
              <w:rPr>
                <w:noProof/>
              </w:rPr>
              <w:pict w14:anchorId="10928F6F">
                <v:shape id="_x0000_s2139" type="#_x0000_t202" style="position:absolute;left:0;text-align:left;margin-left:-.1pt;margin-top:27.25pt;width:90.7pt;height:26.3pt;z-index:251699200;mso-position-horizontal-relative:text;mso-position-vertical-relative:text;mso-width-relative:margin;mso-height-relative:margin" filled="f" stroked="f">
                  <v:textbox style="mso-next-textbox:#_x0000_s2139">
                    <w:txbxContent>
                      <w:p w14:paraId="34198A66" w14:textId="77777777" w:rsidR="0088742B" w:rsidRPr="00A45488" w:rsidRDefault="0088742B" w:rsidP="001C6AC4">
                        <w:pPr>
                          <w:pStyle w:val="Paragraphedeliste"/>
                          <w:numPr>
                            <w:ilvl w:val="0"/>
                            <w:numId w:val="8"/>
                          </w:numPr>
                          <w:spacing w:after="200" w:line="276" w:lineRule="auto"/>
                          <w:rPr>
                            <w:rFonts w:ascii="Traditional Arabic" w:hAnsi="Traditional Arabic" w:cs="Traditional Arabic"/>
                            <w:sz w:val="28"/>
                            <w:szCs w:val="28"/>
                          </w:rPr>
                        </w:pPr>
                        <w:r w:rsidRPr="00A45488">
                          <w:rPr>
                            <w:rFonts w:ascii="Traditional Arabic" w:hAnsi="Traditional Arabic" w:cs="Traditional Arabic"/>
                            <w:sz w:val="28"/>
                            <w:szCs w:val="28"/>
                            <w:rtl/>
                            <w:lang w:bidi="ar-DZ"/>
                          </w:rPr>
                          <w:t>التربية</w:t>
                        </w:r>
                      </w:p>
                    </w:txbxContent>
                  </v:textbox>
                </v:shape>
              </w:pict>
            </w:r>
          </w:p>
        </w:tc>
        <w:tc>
          <w:tcPr>
            <w:tcW w:w="2625" w:type="dxa"/>
            <w:shd w:val="clear" w:color="auto" w:fill="D9D9D9" w:themeFill="background1" w:themeFillShade="D9"/>
          </w:tcPr>
          <w:p w14:paraId="3A8C519F" w14:textId="77777777" w:rsidR="001C6AC4" w:rsidRDefault="001F2B94" w:rsidP="00F02A32">
            <w:r>
              <w:rPr>
                <w:noProof/>
                <w:lang w:eastAsia="fr-FR"/>
              </w:rPr>
              <w:pict w14:anchorId="61954CFF">
                <v:shape id="_x0000_s2140" type="#_x0000_t202" style="position:absolute;left:0;text-align:left;margin-left:10.45pt;margin-top:31.05pt;width:90.7pt;height:26.3pt;z-index:251700224;mso-position-horizontal-relative:text;mso-position-vertical-relative:text;mso-width-relative:margin;mso-height-relative:margin" filled="f" stroked="f">
                  <v:textbox style="mso-next-textbox:#_x0000_s2140">
                    <w:txbxContent>
                      <w:p w14:paraId="571B7CA0" w14:textId="77777777" w:rsidR="0088742B" w:rsidRPr="00A45488" w:rsidRDefault="0088742B" w:rsidP="001C6AC4">
                        <w:pPr>
                          <w:pStyle w:val="Paragraphedeliste"/>
                          <w:numPr>
                            <w:ilvl w:val="0"/>
                            <w:numId w:val="11"/>
                          </w:numPr>
                          <w:spacing w:after="200" w:line="276" w:lineRule="auto"/>
                          <w:rPr>
                            <w:rFonts w:ascii="Traditional Arabic" w:hAnsi="Traditional Arabic" w:cs="Traditional Arabic"/>
                            <w:sz w:val="28"/>
                            <w:szCs w:val="28"/>
                          </w:rPr>
                        </w:pPr>
                        <w:r w:rsidRPr="00A45488">
                          <w:rPr>
                            <w:rFonts w:ascii="Traditional Arabic" w:hAnsi="Traditional Arabic" w:cs="Traditional Arabic"/>
                            <w:sz w:val="28"/>
                            <w:szCs w:val="28"/>
                            <w:rtl/>
                            <w:lang w:bidi="ar-DZ"/>
                          </w:rPr>
                          <w:t>ال</w:t>
                        </w:r>
                        <w:r w:rsidRPr="00A45488">
                          <w:rPr>
                            <w:rFonts w:ascii="Traditional Arabic" w:hAnsi="Traditional Arabic" w:cs="Traditional Arabic" w:hint="cs"/>
                            <w:sz w:val="28"/>
                            <w:szCs w:val="28"/>
                            <w:rtl/>
                            <w:lang w:bidi="ar-DZ"/>
                          </w:rPr>
                          <w:t>مواجهة</w:t>
                        </w:r>
                      </w:p>
                    </w:txbxContent>
                  </v:textbox>
                </v:shape>
              </w:pict>
            </w:r>
            <w:r>
              <w:rPr>
                <w:noProof/>
                <w:lang w:eastAsia="fr-FR"/>
              </w:rPr>
              <w:pict w14:anchorId="37B7AAE7">
                <v:shape id="_x0000_s2142" type="#_x0000_t202" style="position:absolute;left:0;text-align:left;margin-left:47.2pt;margin-top:81.25pt;width:72.25pt;height:27.9pt;z-index:251702272;mso-position-horizontal-relative:text;mso-position-vertical-relative:text;mso-width-relative:margin;mso-height-relative:margin" filled="f" stroked="f">
                  <v:textbox style="mso-next-textbox:#_x0000_s2142">
                    <w:txbxContent>
                      <w:p w14:paraId="241000DE" w14:textId="77777777" w:rsidR="0088742B" w:rsidRPr="0098094F" w:rsidRDefault="0088742B" w:rsidP="001C6AC4">
                        <w:pPr>
                          <w:rPr>
                            <w:rFonts w:ascii="Traditional Arabic" w:hAnsi="Traditional Arabic" w:cs="Traditional Arabic"/>
                            <w:sz w:val="28"/>
                            <w:szCs w:val="28"/>
                          </w:rPr>
                        </w:pPr>
                        <w:r>
                          <w:rPr>
                            <w:rFonts w:ascii="Traditional Arabic" w:hAnsi="Traditional Arabic" w:cs="Traditional Arabic"/>
                            <w:sz w:val="28"/>
                            <w:szCs w:val="28"/>
                            <w:rtl/>
                          </w:rPr>
                          <w:t>الصراع ال</w:t>
                        </w:r>
                        <w:r>
                          <w:rPr>
                            <w:rFonts w:ascii="Traditional Arabic" w:hAnsi="Traditional Arabic" w:cs="Traditional Arabic" w:hint="cs"/>
                            <w:sz w:val="28"/>
                            <w:szCs w:val="28"/>
                            <w:rtl/>
                          </w:rPr>
                          <w:t>ظاهر</w:t>
                        </w:r>
                      </w:p>
                    </w:txbxContent>
                  </v:textbox>
                </v:shape>
              </w:pict>
            </w:r>
          </w:p>
        </w:tc>
        <w:tc>
          <w:tcPr>
            <w:tcW w:w="2625" w:type="dxa"/>
            <w:tcBorders>
              <w:bottom w:val="nil"/>
              <w:right w:val="nil"/>
            </w:tcBorders>
          </w:tcPr>
          <w:p w14:paraId="34242158" w14:textId="77777777" w:rsidR="001C6AC4" w:rsidRDefault="001C6AC4" w:rsidP="00F02A32"/>
        </w:tc>
      </w:tr>
      <w:tr w:rsidR="001C6AC4" w14:paraId="48F13328" w14:textId="77777777" w:rsidTr="00F53B9C">
        <w:trPr>
          <w:trHeight w:val="340"/>
        </w:trPr>
        <w:tc>
          <w:tcPr>
            <w:tcW w:w="1195" w:type="dxa"/>
            <w:gridSpan w:val="2"/>
            <w:vMerge w:val="restart"/>
            <w:tcBorders>
              <w:left w:val="nil"/>
              <w:bottom w:val="nil"/>
            </w:tcBorders>
          </w:tcPr>
          <w:p w14:paraId="0D785BF3" w14:textId="77777777" w:rsidR="001C6AC4" w:rsidRDefault="001C6AC4" w:rsidP="00F02A32"/>
        </w:tc>
        <w:tc>
          <w:tcPr>
            <w:tcW w:w="5075" w:type="dxa"/>
            <w:gridSpan w:val="2"/>
          </w:tcPr>
          <w:p w14:paraId="5D6C42DB" w14:textId="77777777" w:rsidR="001C6AC4" w:rsidRPr="00D56359" w:rsidRDefault="001F2B94" w:rsidP="00F02A32">
            <w:pPr>
              <w:rPr>
                <w:rFonts w:ascii="Traditional Arabic" w:hAnsi="Traditional Arabic" w:cs="Traditional Arabic"/>
              </w:rPr>
            </w:pPr>
            <w:r>
              <w:rPr>
                <w:rFonts w:ascii="Traditional Arabic" w:hAnsi="Traditional Arabic" w:cs="Traditional Arabic"/>
                <w:noProof/>
                <w:sz w:val="28"/>
                <w:szCs w:val="28"/>
                <w:lang w:eastAsia="fr-FR"/>
              </w:rPr>
              <w:pict w14:anchorId="1C2438B6">
                <v:shape id="_x0000_s2136" type="#_x0000_t32" style="position:absolute;left:0;text-align:left;margin-left:60.95pt;margin-top:12.4pt;width:111.7pt;height:0;z-index:251696128;mso-position-horizontal-relative:text;mso-position-vertical-relative:text" o:connectortype="straight">
                  <v:stroke startarrow="block" endarrow="block"/>
                </v:shape>
              </w:pict>
            </w:r>
            <w:r w:rsidR="001C6AC4">
              <w:rPr>
                <w:rFonts w:ascii="Traditional Arabic" w:hAnsi="Traditional Arabic" w:cs="Traditional Arabic"/>
                <w:sz w:val="28"/>
                <w:szCs w:val="28"/>
                <w:rtl/>
              </w:rPr>
              <w:t>عال</w:t>
            </w:r>
            <w:r w:rsidR="001C6AC4">
              <w:rPr>
                <w:rFonts w:ascii="Traditional Arabic" w:hAnsi="Traditional Arabic" w:cs="Traditional Arabic" w:hint="cs"/>
                <w:sz w:val="28"/>
                <w:szCs w:val="28"/>
                <w:rtl/>
              </w:rPr>
              <w:t xml:space="preserve">ية                                                  </w:t>
            </w:r>
            <w:r w:rsidR="001C6AC4" w:rsidRPr="00D56359">
              <w:rPr>
                <w:rFonts w:ascii="Traditional Arabic" w:hAnsi="Traditional Arabic" w:cs="Traditional Arabic"/>
                <w:sz w:val="28"/>
                <w:szCs w:val="28"/>
                <w:rtl/>
              </w:rPr>
              <w:t>منخف</w:t>
            </w:r>
            <w:r w:rsidR="001C6AC4">
              <w:rPr>
                <w:rFonts w:ascii="Traditional Arabic" w:hAnsi="Traditional Arabic" w:cs="Traditional Arabic" w:hint="cs"/>
                <w:sz w:val="28"/>
                <w:szCs w:val="28"/>
                <w:rtl/>
              </w:rPr>
              <w:t>ضة</w:t>
            </w:r>
          </w:p>
        </w:tc>
        <w:tc>
          <w:tcPr>
            <w:tcW w:w="2625" w:type="dxa"/>
            <w:vMerge w:val="restart"/>
            <w:tcBorders>
              <w:top w:val="nil"/>
              <w:bottom w:val="nil"/>
              <w:right w:val="nil"/>
            </w:tcBorders>
          </w:tcPr>
          <w:p w14:paraId="1D4DB3A3" w14:textId="77777777" w:rsidR="001C6AC4" w:rsidRDefault="001C6AC4" w:rsidP="00F02A32"/>
        </w:tc>
      </w:tr>
      <w:tr w:rsidR="001C6AC4" w14:paraId="10EEA4A9" w14:textId="77777777" w:rsidTr="00F53B9C">
        <w:trPr>
          <w:trHeight w:val="340"/>
        </w:trPr>
        <w:tc>
          <w:tcPr>
            <w:tcW w:w="1195" w:type="dxa"/>
            <w:gridSpan w:val="2"/>
            <w:vMerge/>
            <w:tcBorders>
              <w:left w:val="nil"/>
              <w:bottom w:val="nil"/>
            </w:tcBorders>
          </w:tcPr>
          <w:p w14:paraId="68444F2F" w14:textId="77777777" w:rsidR="001C6AC4" w:rsidRDefault="001C6AC4" w:rsidP="00F02A32"/>
        </w:tc>
        <w:tc>
          <w:tcPr>
            <w:tcW w:w="5075" w:type="dxa"/>
            <w:gridSpan w:val="2"/>
            <w:shd w:val="clear" w:color="auto" w:fill="D9D9D9" w:themeFill="background1" w:themeFillShade="D9"/>
          </w:tcPr>
          <w:p w14:paraId="1F9EAD1F" w14:textId="77777777" w:rsidR="001C6AC4" w:rsidRPr="00D56359" w:rsidRDefault="001C6AC4" w:rsidP="00F02A32">
            <w:pPr>
              <w:jc w:val="center"/>
              <w:rPr>
                <w:rFonts w:ascii="Traditional Arabic" w:hAnsi="Traditional Arabic" w:cs="Traditional Arabic"/>
                <w:sz w:val="28"/>
                <w:szCs w:val="28"/>
              </w:rPr>
            </w:pPr>
            <w:r w:rsidRPr="00D56359">
              <w:rPr>
                <w:rFonts w:ascii="Traditional Arabic" w:hAnsi="Traditional Arabic" w:cs="Traditional Arabic"/>
                <w:sz w:val="28"/>
                <w:szCs w:val="28"/>
                <w:rtl/>
              </w:rPr>
              <w:t>درجة الوعي بوجود الصراع</w:t>
            </w:r>
          </w:p>
        </w:tc>
        <w:tc>
          <w:tcPr>
            <w:tcW w:w="2625" w:type="dxa"/>
            <w:vMerge/>
            <w:tcBorders>
              <w:bottom w:val="nil"/>
              <w:right w:val="nil"/>
            </w:tcBorders>
          </w:tcPr>
          <w:p w14:paraId="25643915" w14:textId="77777777" w:rsidR="001C6AC4" w:rsidRPr="00D56359" w:rsidRDefault="001C6AC4" w:rsidP="00F02A32">
            <w:pPr>
              <w:rPr>
                <w:rFonts w:ascii="Traditional Arabic" w:hAnsi="Traditional Arabic" w:cs="Traditional Arabic"/>
                <w:sz w:val="28"/>
                <w:szCs w:val="28"/>
              </w:rPr>
            </w:pPr>
          </w:p>
        </w:tc>
      </w:tr>
    </w:tbl>
    <w:p w14:paraId="2E2FAC8E" w14:textId="77777777" w:rsidR="00DF567E" w:rsidRPr="005117FA" w:rsidRDefault="00F53B9C" w:rsidP="005117FA">
      <w:pPr>
        <w:autoSpaceDE w:val="0"/>
        <w:autoSpaceDN w:val="0"/>
        <w:adjustRightInd w:val="0"/>
        <w:spacing w:before="120" w:after="120" w:line="216" w:lineRule="auto"/>
        <w:jc w:val="lowKashida"/>
        <w:rPr>
          <w:rFonts w:cs="Traditional Arabic"/>
          <w:b/>
          <w:bCs/>
          <w:color w:val="000000" w:themeColor="text1"/>
          <w:sz w:val="32"/>
          <w:szCs w:val="40"/>
          <w:lang w:val="fr-FR" w:eastAsia="fr-FR"/>
        </w:rPr>
      </w:pPr>
      <w:r w:rsidRPr="005117FA">
        <w:rPr>
          <w:rFonts w:ascii="Traditional Arabic" w:hAnsi="Traditional Arabic" w:cs="Traditional Arabic" w:hint="cs"/>
          <w:b/>
          <w:bCs/>
          <w:sz w:val="28"/>
          <w:szCs w:val="28"/>
          <w:rtl/>
          <w:lang w:val="en-GB"/>
        </w:rPr>
        <w:t xml:space="preserve">المرجع: </w:t>
      </w:r>
      <w:proofErr w:type="spellStart"/>
      <w:r w:rsidR="005117FA" w:rsidRPr="005117FA">
        <w:rPr>
          <w:rFonts w:cs="Traditional Arabic"/>
          <w:sz w:val="22"/>
          <w:szCs w:val="22"/>
        </w:rPr>
        <w:t>Ledrach</w:t>
      </w:r>
      <w:proofErr w:type="spellEnd"/>
      <w:r w:rsidR="005117FA" w:rsidRPr="005117FA">
        <w:rPr>
          <w:rFonts w:cs="Traditional Arabic"/>
          <w:sz w:val="22"/>
          <w:szCs w:val="22"/>
        </w:rPr>
        <w:t>, p.65.</w:t>
      </w:r>
    </w:p>
    <w:p w14:paraId="75FB9029" w14:textId="77777777" w:rsidR="00F53B9C" w:rsidRDefault="00F53B9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p>
    <w:p w14:paraId="4ED66729"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إنّ الصراع الكامن هو الجزء المخفي من الجبل الجليدي، ويتضمّن نوعاً من العنف غير الظاهر أيضاً، وهو العنف الهيكلي. فكثير من الظواهر الاجتماعية والسياسية تبدو ظواهر طبيعية وتقدّم لها تبريرات منطقية، لكنّها في الحقيقة تحمل أبعاداً عميقة هي البنية التحتية للصراع الكامن.</w:t>
      </w:r>
      <w:r w:rsidR="00D46F00" w:rsidRPr="00224ADF">
        <w:rPr>
          <w:rFonts w:cs="Traditional Arabic" w:hint="cs"/>
          <w:color w:val="000000" w:themeColor="text1"/>
          <w:sz w:val="28"/>
          <w:szCs w:val="36"/>
          <w:rtl/>
          <w:lang w:eastAsia="fr-FR"/>
        </w:rPr>
        <w:t xml:space="preserve"> </w:t>
      </w:r>
    </w:p>
    <w:p w14:paraId="124069E3" w14:textId="77777777" w:rsidR="00A64ECC" w:rsidRPr="00224ADF" w:rsidRDefault="00A64ECC" w:rsidP="00DF567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والعنف الهيكلي </w:t>
      </w:r>
      <w:r w:rsidRPr="00224ADF">
        <w:rPr>
          <w:rFonts w:cs="Traditional Arabic"/>
          <w:color w:val="000000" w:themeColor="text1"/>
          <w:sz w:val="28"/>
          <w:szCs w:val="36"/>
          <w:lang w:eastAsia="fr-FR"/>
        </w:rPr>
        <w:t>Structural violence</w:t>
      </w:r>
      <w:r w:rsidRPr="00224ADF">
        <w:rPr>
          <w:rFonts w:cs="Traditional Arabic" w:hint="cs"/>
          <w:color w:val="000000" w:themeColor="text1"/>
          <w:sz w:val="28"/>
          <w:szCs w:val="36"/>
          <w:rtl/>
          <w:lang w:eastAsia="fr-FR"/>
        </w:rPr>
        <w:t xml:space="preserve"> عبارة عن </w:t>
      </w:r>
      <w:r w:rsidRPr="00224ADF">
        <w:rPr>
          <w:rFonts w:cs="Traditional Arabic"/>
          <w:color w:val="000000" w:themeColor="text1"/>
          <w:sz w:val="28"/>
          <w:szCs w:val="36"/>
          <w:rtl/>
          <w:lang w:eastAsia="fr-FR"/>
        </w:rPr>
        <w:t>تراتبية اجتماعية وسياسية مضم</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نة في أغلب الأحيان من قبل المجتمعات ومؤس</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ساتها</w:t>
      </w:r>
      <w:r w:rsidRPr="00224ADF">
        <w:rPr>
          <w:rFonts w:cs="Traditional Arabic" w:hint="cs"/>
          <w:color w:val="000000" w:themeColor="text1"/>
          <w:sz w:val="28"/>
          <w:szCs w:val="36"/>
          <w:rtl/>
          <w:lang w:eastAsia="fr-FR"/>
        </w:rPr>
        <w:t xml:space="preserve">، </w:t>
      </w:r>
      <w:proofErr w:type="spellStart"/>
      <w:r w:rsidRPr="00224ADF">
        <w:rPr>
          <w:rFonts w:cs="Traditional Arabic"/>
          <w:color w:val="000000" w:themeColor="text1"/>
          <w:sz w:val="28"/>
          <w:szCs w:val="36"/>
          <w:rtl/>
          <w:lang w:eastAsia="fr-FR"/>
        </w:rPr>
        <w:t>ت</w:t>
      </w:r>
      <w:r w:rsidR="00DF567E">
        <w:rPr>
          <w:rFonts w:cs="Traditional Arabic" w:hint="cs"/>
          <w:color w:val="000000" w:themeColor="text1"/>
          <w:sz w:val="28"/>
          <w:szCs w:val="36"/>
          <w:rtl/>
          <w:lang w:eastAsia="fr-FR"/>
        </w:rPr>
        <w:t>وتطهر</w:t>
      </w:r>
      <w:proofErr w:type="spellEnd"/>
      <w:r w:rsidR="00DF567E">
        <w:rPr>
          <w:rFonts w:cs="Traditional Arabic" w:hint="cs"/>
          <w:color w:val="000000" w:themeColor="text1"/>
          <w:sz w:val="28"/>
          <w:szCs w:val="36"/>
          <w:rtl/>
          <w:lang w:eastAsia="fr-FR"/>
        </w:rPr>
        <w:t xml:space="preserve"> في أشكال متعددة </w:t>
      </w:r>
      <w:r w:rsidRPr="00224ADF">
        <w:rPr>
          <w:rFonts w:cs="Traditional Arabic"/>
          <w:color w:val="000000" w:themeColor="text1"/>
          <w:sz w:val="28"/>
          <w:szCs w:val="36"/>
          <w:rtl/>
          <w:lang w:eastAsia="fr-FR"/>
        </w:rPr>
        <w:t>مثل البطالة وسوء التغذية والأمراض العقلية والانتحار والجريمة والمرض وسوء الصح</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ة</w:t>
      </w:r>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rtl/>
          <w:lang w:eastAsia="fr-FR"/>
        </w:rPr>
        <w:t>وقد يصعب التعر</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ف على مصادر العنف الهيكلي، ولكن نتائجها واضحة في العادة</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 xml:space="preserve"> ويشير مفهوم العنف الهيكلي أيضا</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 xml:space="preserve"> إلى أنواع أخرى من العنف، مثل العنف العائلي والاستغلال الجنسي للأطفال والاتجار بالمخد</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رات</w:t>
      </w:r>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rtl/>
          <w:lang w:eastAsia="fr-FR"/>
        </w:rPr>
        <w:t>ولهذه الأنواع الصامتة من العنف أثر متبادل فيما بينها، وغالبا</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 xml:space="preserve"> ما يكون لها أثر</w:t>
      </w:r>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rtl/>
          <w:lang w:eastAsia="fr-FR"/>
        </w:rPr>
        <w:t>غير متناسب على السك</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ان المهم</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شين.</w:t>
      </w:r>
      <w:r w:rsidRPr="00224ADF">
        <w:rPr>
          <w:rFonts w:cs="Traditional Arabic"/>
          <w:color w:val="000000" w:themeColor="text1"/>
          <w:sz w:val="28"/>
          <w:szCs w:val="36"/>
          <w:lang w:eastAsia="fr-FR"/>
        </w:rPr>
        <w:t xml:space="preserve"> </w:t>
      </w:r>
      <w:r w:rsidR="0012788D" w:rsidRPr="00224ADF">
        <w:rPr>
          <w:rFonts w:cs="Traditional Arabic"/>
          <w:color w:val="000000" w:themeColor="text1"/>
          <w:sz w:val="28"/>
          <w:szCs w:val="36"/>
          <w:vertAlign w:val="superscript"/>
          <w:lang w:eastAsia="fr-FR"/>
        </w:rPr>
        <w:footnoteReference w:id="15"/>
      </w:r>
    </w:p>
    <w:p w14:paraId="4C2AE2B6"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lastRenderedPageBreak/>
        <w:t xml:space="preserve">فقد </w:t>
      </w:r>
      <w:r w:rsidRPr="00224ADF">
        <w:rPr>
          <w:rFonts w:cs="Traditional Arabic"/>
          <w:color w:val="000000" w:themeColor="text1"/>
          <w:sz w:val="28"/>
          <w:szCs w:val="36"/>
          <w:rtl/>
          <w:lang w:eastAsia="fr-FR"/>
        </w:rPr>
        <w:t>ش</w:t>
      </w:r>
      <w:r w:rsidRPr="00224ADF">
        <w:rPr>
          <w:rFonts w:cs="Traditional Arabic" w:hint="cs"/>
          <w:color w:val="000000" w:themeColor="text1"/>
          <w:sz w:val="28"/>
          <w:szCs w:val="36"/>
          <w:rtl/>
          <w:lang w:eastAsia="fr-FR"/>
        </w:rPr>
        <w:t>ا</w:t>
      </w:r>
      <w:r w:rsidRPr="00224ADF">
        <w:rPr>
          <w:rFonts w:cs="Traditional Arabic"/>
          <w:color w:val="000000" w:themeColor="text1"/>
          <w:sz w:val="28"/>
          <w:szCs w:val="36"/>
          <w:rtl/>
          <w:lang w:eastAsia="fr-FR"/>
        </w:rPr>
        <w:t xml:space="preserve">هد </w:t>
      </w:r>
      <w:proofErr w:type="spellStart"/>
      <w:r w:rsidRPr="00224ADF">
        <w:rPr>
          <w:rFonts w:cs="Traditional Arabic" w:hint="cs"/>
          <w:color w:val="000000" w:themeColor="text1"/>
          <w:sz w:val="28"/>
          <w:szCs w:val="36"/>
          <w:rtl/>
          <w:lang w:eastAsia="fr-FR"/>
        </w:rPr>
        <w:t>موهنداس</w:t>
      </w:r>
      <w:proofErr w:type="spellEnd"/>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rtl/>
          <w:lang w:eastAsia="fr-FR"/>
        </w:rPr>
        <w:t>غاندي</w:t>
      </w:r>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lang w:eastAsia="fr-FR"/>
        </w:rPr>
        <w:t>Mohandas K. Gandhi</w:t>
      </w:r>
      <w:r w:rsidRPr="00224ADF">
        <w:rPr>
          <w:rFonts w:cs="Traditional Arabic"/>
          <w:color w:val="000000" w:themeColor="text1"/>
          <w:sz w:val="28"/>
          <w:szCs w:val="36"/>
          <w:rtl/>
          <w:lang w:eastAsia="fr-FR"/>
        </w:rPr>
        <w:t xml:space="preserve"> خلال </w:t>
      </w:r>
      <w:r w:rsidRPr="00224ADF">
        <w:rPr>
          <w:rFonts w:cs="Traditional Arabic" w:hint="cs"/>
          <w:color w:val="000000" w:themeColor="text1"/>
          <w:sz w:val="28"/>
          <w:szCs w:val="36"/>
          <w:rtl/>
          <w:lang w:eastAsia="fr-FR"/>
        </w:rPr>
        <w:t xml:space="preserve">الإثني عشر سنة التي </w:t>
      </w:r>
      <w:r w:rsidRPr="00224ADF">
        <w:rPr>
          <w:rFonts w:cs="Traditional Arabic"/>
          <w:color w:val="000000" w:themeColor="text1"/>
          <w:sz w:val="28"/>
          <w:szCs w:val="36"/>
          <w:rtl/>
          <w:lang w:eastAsia="fr-FR"/>
        </w:rPr>
        <w:t>قض</w:t>
      </w:r>
      <w:r w:rsidRPr="00224ADF">
        <w:rPr>
          <w:rFonts w:cs="Traditional Arabic" w:hint="cs"/>
          <w:color w:val="000000" w:themeColor="text1"/>
          <w:sz w:val="28"/>
          <w:szCs w:val="36"/>
          <w:rtl/>
          <w:lang w:eastAsia="fr-FR"/>
        </w:rPr>
        <w:t xml:space="preserve">اها </w:t>
      </w:r>
      <w:r w:rsidRPr="00224ADF">
        <w:rPr>
          <w:rFonts w:cs="Traditional Arabic"/>
          <w:color w:val="000000" w:themeColor="text1"/>
          <w:sz w:val="28"/>
          <w:szCs w:val="36"/>
          <w:rtl/>
          <w:lang w:eastAsia="fr-FR"/>
        </w:rPr>
        <w:t>في جنوب أفريقيا</w:t>
      </w:r>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rtl/>
          <w:lang w:eastAsia="fr-FR"/>
        </w:rPr>
        <w:t>بد</w:t>
      </w:r>
      <w:r w:rsidRPr="00224ADF">
        <w:rPr>
          <w:rFonts w:cs="Traditional Arabic" w:hint="cs"/>
          <w:color w:val="000000" w:themeColor="text1"/>
          <w:sz w:val="28"/>
          <w:szCs w:val="36"/>
          <w:rtl/>
          <w:lang w:eastAsia="fr-FR"/>
        </w:rPr>
        <w:t xml:space="preserve">اية من </w:t>
      </w:r>
      <w:r w:rsidRPr="00224ADF">
        <w:rPr>
          <w:rFonts w:cs="Traditional Arabic"/>
          <w:color w:val="000000" w:themeColor="text1"/>
          <w:sz w:val="28"/>
          <w:szCs w:val="36"/>
          <w:rtl/>
          <w:lang w:eastAsia="fr-FR"/>
        </w:rPr>
        <w:t>1902، تأثير الأشكال الهيكلية للعنف على المجتمع</w:t>
      </w:r>
      <w:r w:rsidRPr="00224ADF">
        <w:rPr>
          <w:rFonts w:cs="Traditional Arabic" w:hint="cs"/>
          <w:color w:val="000000" w:themeColor="text1"/>
          <w:sz w:val="28"/>
          <w:szCs w:val="36"/>
          <w:rtl/>
          <w:lang w:eastAsia="fr-FR"/>
        </w:rPr>
        <w:t xml:space="preserve"> ك</w:t>
      </w:r>
      <w:r w:rsidRPr="00224ADF">
        <w:rPr>
          <w:rFonts w:cs="Traditional Arabic"/>
          <w:color w:val="000000" w:themeColor="text1"/>
          <w:sz w:val="28"/>
          <w:szCs w:val="36"/>
          <w:rtl/>
          <w:lang w:eastAsia="fr-FR"/>
        </w:rPr>
        <w:t>الجوع والفقر</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 xml:space="preserve"> و</w:t>
      </w:r>
      <w:r w:rsidRPr="00224ADF">
        <w:rPr>
          <w:rFonts w:cs="Traditional Arabic" w:hint="cs"/>
          <w:color w:val="000000" w:themeColor="text1"/>
          <w:sz w:val="28"/>
          <w:szCs w:val="36"/>
          <w:rtl/>
          <w:lang w:eastAsia="fr-FR"/>
        </w:rPr>
        <w:t xml:space="preserve">امتهان </w:t>
      </w:r>
      <w:r w:rsidRPr="00224ADF">
        <w:rPr>
          <w:rFonts w:cs="Traditional Arabic"/>
          <w:color w:val="000000" w:themeColor="text1"/>
          <w:sz w:val="28"/>
          <w:szCs w:val="36"/>
          <w:rtl/>
          <w:lang w:eastAsia="fr-FR"/>
        </w:rPr>
        <w:t>ال</w:t>
      </w:r>
      <w:r w:rsidRPr="00224ADF">
        <w:rPr>
          <w:rFonts w:cs="Traditional Arabic" w:hint="cs"/>
          <w:color w:val="000000" w:themeColor="text1"/>
          <w:sz w:val="28"/>
          <w:szCs w:val="36"/>
          <w:rtl/>
          <w:lang w:eastAsia="fr-FR"/>
        </w:rPr>
        <w:t>مرأة</w:t>
      </w:r>
      <w:r w:rsidRPr="00224ADF">
        <w:rPr>
          <w:rFonts w:cs="Traditional Arabic"/>
          <w:color w:val="000000" w:themeColor="text1"/>
          <w:sz w:val="28"/>
          <w:szCs w:val="36"/>
          <w:rtl/>
          <w:lang w:eastAsia="fr-FR"/>
        </w:rPr>
        <w:t>، وامتياز القل</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ة، وعجز ال</w:t>
      </w:r>
      <w:r w:rsidRPr="00224ADF">
        <w:rPr>
          <w:rFonts w:cs="Traditional Arabic" w:hint="cs"/>
          <w:color w:val="000000" w:themeColor="text1"/>
          <w:sz w:val="28"/>
          <w:szCs w:val="36"/>
          <w:rtl/>
          <w:lang w:eastAsia="fr-FR"/>
        </w:rPr>
        <w:t>أغلبية. ومثّلت تلك المظاهر بالنسبة لغاندي ع</w:t>
      </w:r>
      <w:r w:rsidRPr="00224ADF">
        <w:rPr>
          <w:rFonts w:cs="Traditional Arabic"/>
          <w:color w:val="000000" w:themeColor="text1"/>
          <w:sz w:val="28"/>
          <w:szCs w:val="36"/>
          <w:rtl/>
          <w:lang w:eastAsia="fr-FR"/>
        </w:rPr>
        <w:t>مق العنف المؤس</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سي</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 xml:space="preserve"> </w:t>
      </w:r>
      <w:r w:rsidRPr="00224ADF">
        <w:rPr>
          <w:rFonts w:cs="Traditional Arabic" w:hint="cs"/>
          <w:color w:val="000000" w:themeColor="text1"/>
          <w:sz w:val="28"/>
          <w:szCs w:val="36"/>
          <w:rtl/>
          <w:lang w:eastAsia="fr-FR"/>
        </w:rPr>
        <w:t xml:space="preserve">وقد تأكّد له أنّ تأثير </w:t>
      </w:r>
      <w:r w:rsidRPr="00224ADF">
        <w:rPr>
          <w:rFonts w:cs="Traditional Arabic"/>
          <w:color w:val="000000" w:themeColor="text1"/>
          <w:sz w:val="28"/>
          <w:szCs w:val="36"/>
          <w:rtl/>
          <w:lang w:eastAsia="fr-FR"/>
        </w:rPr>
        <w:t>العنف المرضي المتأص</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ل في الهياكل المجتمعية</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 xml:space="preserve"> أي الاستغلال الهيكلي</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 xml:space="preserve"> أك</w:t>
      </w:r>
      <w:r w:rsidRPr="00224ADF">
        <w:rPr>
          <w:rFonts w:cs="Traditional Arabic" w:hint="cs"/>
          <w:color w:val="000000" w:themeColor="text1"/>
          <w:sz w:val="28"/>
          <w:szCs w:val="36"/>
          <w:rtl/>
          <w:lang w:eastAsia="fr-FR"/>
        </w:rPr>
        <w:t>ب</w:t>
      </w:r>
      <w:r w:rsidRPr="00224ADF">
        <w:rPr>
          <w:rFonts w:cs="Traditional Arabic"/>
          <w:color w:val="000000" w:themeColor="text1"/>
          <w:sz w:val="28"/>
          <w:szCs w:val="36"/>
          <w:rtl/>
          <w:lang w:eastAsia="fr-FR"/>
        </w:rPr>
        <w:t>ر من الضرر الم</w:t>
      </w:r>
      <w:r w:rsidRPr="00224ADF">
        <w:rPr>
          <w:rFonts w:cs="Traditional Arabic" w:hint="cs"/>
          <w:color w:val="000000" w:themeColor="text1"/>
          <w:sz w:val="28"/>
          <w:szCs w:val="36"/>
          <w:rtl/>
          <w:lang w:eastAsia="fr-FR"/>
        </w:rPr>
        <w:t xml:space="preserve">باشر </w:t>
      </w:r>
      <w:r w:rsidRPr="00224ADF">
        <w:rPr>
          <w:rFonts w:cs="Traditional Arabic"/>
          <w:color w:val="000000" w:themeColor="text1"/>
          <w:sz w:val="28"/>
          <w:szCs w:val="36"/>
          <w:rtl/>
          <w:lang w:eastAsia="fr-FR"/>
        </w:rPr>
        <w:t>الذي يلحقه الأشرار بالضحايا الأبرياء</w:t>
      </w:r>
      <w:r w:rsidRPr="00224ADF">
        <w:rPr>
          <w:rFonts w:cs="Traditional Arabic" w:hint="cs"/>
          <w:color w:val="000000" w:themeColor="text1"/>
          <w:sz w:val="28"/>
          <w:szCs w:val="36"/>
          <w:rtl/>
          <w:lang w:eastAsia="fr-FR"/>
        </w:rPr>
        <w:t xml:space="preserve">، </w:t>
      </w:r>
      <w:r w:rsidRPr="00224ADF">
        <w:rPr>
          <w:rFonts w:cs="Traditional Arabic"/>
          <w:color w:val="000000" w:themeColor="text1"/>
          <w:sz w:val="28"/>
          <w:szCs w:val="36"/>
          <w:rtl/>
          <w:lang w:eastAsia="fr-FR"/>
        </w:rPr>
        <w:t>وأقنعه بالحاجة إلى إجراء يمكن أن يقو</w:t>
      </w:r>
      <w:r w:rsidRPr="00224ADF">
        <w:rPr>
          <w:rFonts w:cs="Traditional Arabic" w:hint="cs"/>
          <w:color w:val="000000" w:themeColor="text1"/>
          <w:sz w:val="28"/>
          <w:szCs w:val="36"/>
          <w:rtl/>
          <w:lang w:eastAsia="fr-FR"/>
        </w:rPr>
        <w:t>ّ</w:t>
      </w:r>
      <w:r w:rsidRPr="00224ADF">
        <w:rPr>
          <w:rFonts w:cs="Traditional Arabic"/>
          <w:color w:val="000000" w:themeColor="text1"/>
          <w:sz w:val="28"/>
          <w:szCs w:val="36"/>
          <w:rtl/>
          <w:lang w:eastAsia="fr-FR"/>
        </w:rPr>
        <w:t>ض هذا العنف من الداخل</w:t>
      </w:r>
      <w:r w:rsidRPr="00224ADF">
        <w:rPr>
          <w:rFonts w:cs="Traditional Arabic" w:hint="cs"/>
          <w:color w:val="000000" w:themeColor="text1"/>
          <w:sz w:val="28"/>
          <w:szCs w:val="36"/>
          <w:rtl/>
          <w:lang w:eastAsia="fr-FR"/>
        </w:rPr>
        <w:t>، وقد كانت هذه المعاينة الميدانية لمن سيصبح فيما بعد المهاتما غاندي</w:t>
      </w:r>
      <w:r w:rsidRPr="00224ADF">
        <w:rPr>
          <w:rFonts w:cs="Traditional Arabic"/>
          <w:color w:val="000000" w:themeColor="text1"/>
          <w:sz w:val="28"/>
          <w:szCs w:val="36"/>
          <w:rtl/>
          <w:lang w:eastAsia="fr-FR"/>
        </w:rPr>
        <w:t xml:space="preserve"> وراء إصرار</w:t>
      </w:r>
      <w:r w:rsidRPr="00224ADF">
        <w:rPr>
          <w:rFonts w:cs="Traditional Arabic" w:hint="cs"/>
          <w:color w:val="000000" w:themeColor="text1"/>
          <w:sz w:val="28"/>
          <w:szCs w:val="36"/>
          <w:rtl/>
          <w:lang w:eastAsia="fr-FR"/>
        </w:rPr>
        <w:t xml:space="preserve">ه </w:t>
      </w:r>
      <w:r w:rsidRPr="00224ADF">
        <w:rPr>
          <w:rFonts w:cs="Traditional Arabic"/>
          <w:color w:val="000000" w:themeColor="text1"/>
          <w:sz w:val="28"/>
          <w:szCs w:val="36"/>
          <w:rtl/>
          <w:lang w:eastAsia="fr-FR"/>
        </w:rPr>
        <w:t>على أسلوب المقاومة غير العنيفة</w:t>
      </w:r>
      <w:r w:rsidRPr="00224ADF">
        <w:rPr>
          <w:rFonts w:cs="Traditional Arabic" w:hint="cs"/>
          <w:color w:val="000000" w:themeColor="text1"/>
          <w:sz w:val="28"/>
          <w:szCs w:val="36"/>
          <w:rtl/>
          <w:lang w:eastAsia="fr-FR"/>
        </w:rPr>
        <w:t xml:space="preserve"> التي واجه بها الاستعمار </w:t>
      </w:r>
      <w:proofErr w:type="spellStart"/>
      <w:r w:rsidRPr="00224ADF">
        <w:rPr>
          <w:rFonts w:cs="Traditional Arabic" w:hint="cs"/>
          <w:color w:val="000000" w:themeColor="text1"/>
          <w:sz w:val="28"/>
          <w:szCs w:val="36"/>
          <w:rtl/>
          <w:lang w:eastAsia="fr-FR"/>
        </w:rPr>
        <w:t>البريطاتي</w:t>
      </w:r>
      <w:proofErr w:type="spellEnd"/>
      <w:r w:rsidRPr="00224ADF">
        <w:rPr>
          <w:rFonts w:cs="Traditional Arabic" w:hint="cs"/>
          <w:color w:val="000000" w:themeColor="text1"/>
          <w:sz w:val="28"/>
          <w:szCs w:val="36"/>
          <w:rtl/>
          <w:lang w:eastAsia="fr-FR"/>
        </w:rPr>
        <w:t xml:space="preserve"> في الهند.</w:t>
      </w:r>
      <w:r w:rsidR="0012788D" w:rsidRPr="00224ADF">
        <w:rPr>
          <w:rFonts w:cs="Traditional Arabic"/>
          <w:color w:val="000000" w:themeColor="text1"/>
          <w:sz w:val="28"/>
          <w:szCs w:val="36"/>
          <w:vertAlign w:val="superscript"/>
          <w:rtl/>
        </w:rPr>
        <w:footnoteReference w:id="16"/>
      </w:r>
    </w:p>
    <w:p w14:paraId="24483144" w14:textId="77777777" w:rsidR="00A64ECC" w:rsidRPr="00224ADF" w:rsidRDefault="00A64ECC" w:rsidP="00DF567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وبتطبيق مفهوم العنف الهيكلي في السياق الإفريقي، خلص </w:t>
      </w:r>
      <w:proofErr w:type="spellStart"/>
      <w:r w:rsidRPr="00224ADF">
        <w:rPr>
          <w:rFonts w:cs="Traditional Arabic" w:hint="cs"/>
          <w:color w:val="000000" w:themeColor="text1"/>
          <w:sz w:val="28"/>
          <w:szCs w:val="36"/>
          <w:rtl/>
          <w:lang w:eastAsia="fr-FR"/>
        </w:rPr>
        <w:t>فانتو</w:t>
      </w:r>
      <w:proofErr w:type="spellEnd"/>
      <w:r w:rsidRPr="00224ADF">
        <w:rPr>
          <w:rFonts w:cs="Traditional Arabic" w:hint="cs"/>
          <w:color w:val="000000" w:themeColor="text1"/>
          <w:sz w:val="28"/>
          <w:szCs w:val="36"/>
          <w:rtl/>
          <w:lang w:eastAsia="fr-FR"/>
        </w:rPr>
        <w:t xml:space="preserve"> </w:t>
      </w:r>
      <w:proofErr w:type="spellStart"/>
      <w:r w:rsidRPr="00224ADF">
        <w:rPr>
          <w:rFonts w:cs="Traditional Arabic" w:hint="cs"/>
          <w:color w:val="000000" w:themeColor="text1"/>
          <w:sz w:val="28"/>
          <w:szCs w:val="36"/>
          <w:rtl/>
          <w:lang w:eastAsia="fr-FR"/>
        </w:rPr>
        <w:t>شيرو</w:t>
      </w:r>
      <w:proofErr w:type="spellEnd"/>
      <w:r w:rsidRPr="00224ADF">
        <w:rPr>
          <w:rFonts w:cs="Traditional Arabic" w:hint="cs"/>
          <w:color w:val="000000" w:themeColor="text1"/>
          <w:sz w:val="28"/>
          <w:szCs w:val="36"/>
          <w:rtl/>
          <w:lang w:eastAsia="fr-FR"/>
        </w:rPr>
        <w:t xml:space="preserve"> </w:t>
      </w:r>
      <w:proofErr w:type="spellStart"/>
      <w:r w:rsidR="00DF567E">
        <w:rPr>
          <w:rFonts w:cs="Traditional Arabic"/>
          <w:color w:val="000000" w:themeColor="text1"/>
          <w:sz w:val="28"/>
          <w:szCs w:val="36"/>
          <w:lang w:eastAsia="fr-FR"/>
        </w:rPr>
        <w:t>F</w:t>
      </w:r>
      <w:r w:rsidRPr="00224ADF">
        <w:rPr>
          <w:rFonts w:cs="Traditional Arabic"/>
          <w:color w:val="000000" w:themeColor="text1"/>
          <w:sz w:val="28"/>
          <w:szCs w:val="36"/>
          <w:lang w:eastAsia="fr-FR"/>
        </w:rPr>
        <w:t>antu</w:t>
      </w:r>
      <w:proofErr w:type="spellEnd"/>
      <w:r w:rsidRPr="00224ADF">
        <w:rPr>
          <w:rFonts w:cs="Traditional Arabic"/>
          <w:color w:val="000000" w:themeColor="text1"/>
          <w:sz w:val="28"/>
          <w:szCs w:val="36"/>
          <w:lang w:eastAsia="fr-FR"/>
        </w:rPr>
        <w:t xml:space="preserve"> </w:t>
      </w:r>
      <w:proofErr w:type="spellStart"/>
      <w:r w:rsidR="00DF567E">
        <w:rPr>
          <w:rFonts w:cs="Traditional Arabic"/>
          <w:color w:val="000000" w:themeColor="text1"/>
          <w:sz w:val="28"/>
          <w:szCs w:val="36"/>
          <w:lang w:eastAsia="fr-FR"/>
        </w:rPr>
        <w:t>C</w:t>
      </w:r>
      <w:r w:rsidRPr="00224ADF">
        <w:rPr>
          <w:rFonts w:cs="Traditional Arabic"/>
          <w:color w:val="000000" w:themeColor="text1"/>
          <w:sz w:val="28"/>
          <w:szCs w:val="36"/>
          <w:lang w:eastAsia="fr-FR"/>
        </w:rPr>
        <w:t>heru</w:t>
      </w:r>
      <w:proofErr w:type="spellEnd"/>
      <w:r w:rsidRPr="00224ADF">
        <w:rPr>
          <w:rFonts w:cs="Traditional Arabic" w:hint="cs"/>
          <w:color w:val="000000" w:themeColor="text1"/>
          <w:sz w:val="28"/>
          <w:szCs w:val="36"/>
          <w:rtl/>
          <w:lang w:eastAsia="fr-FR"/>
        </w:rPr>
        <w:t xml:space="preserve"> إلى أنّ حلّ الصراع في أفريقيا يجب أن يتخط</w:t>
      </w:r>
      <w:r w:rsidR="00DF567E">
        <w:rPr>
          <w:rFonts w:cs="Traditional Arabic" w:hint="cs"/>
          <w:color w:val="000000" w:themeColor="text1"/>
          <w:sz w:val="28"/>
          <w:szCs w:val="36"/>
          <w:rtl/>
          <w:lang w:eastAsia="fr-FR" w:bidi="ar-DZ"/>
        </w:rPr>
        <w:t>ّ</w:t>
      </w:r>
      <w:r w:rsidRPr="00224ADF">
        <w:rPr>
          <w:rFonts w:cs="Traditional Arabic" w:hint="cs"/>
          <w:color w:val="000000" w:themeColor="text1"/>
          <w:sz w:val="28"/>
          <w:szCs w:val="36"/>
          <w:rtl/>
          <w:lang w:eastAsia="fr-FR"/>
        </w:rPr>
        <w:t>ى المنطق العسكري لتحقيق هدف السلام المستدام، وأن يركّز على معالجة الأسباب الجذرية للصراع. فغالباً ما يكون غياب ال</w:t>
      </w:r>
      <w:r w:rsidR="00DF567E">
        <w:rPr>
          <w:rFonts w:cs="Traditional Arabic" w:hint="cs"/>
          <w:color w:val="000000" w:themeColor="text1"/>
          <w:sz w:val="28"/>
          <w:szCs w:val="36"/>
          <w:rtl/>
          <w:lang w:eastAsia="fr-FR"/>
        </w:rPr>
        <w:t xml:space="preserve">عدالة السبب الرئيسي لغياب السلام. </w:t>
      </w:r>
      <w:r w:rsidRPr="00224ADF">
        <w:rPr>
          <w:rFonts w:cs="Traditional Arabic" w:hint="cs"/>
          <w:color w:val="000000" w:themeColor="text1"/>
          <w:sz w:val="28"/>
          <w:szCs w:val="36"/>
          <w:rtl/>
          <w:lang w:eastAsia="fr-FR"/>
        </w:rPr>
        <w:t>فظواهر التمييز العرقي، والحرمان من الحقوق الأساسية، وعدم المساواة الاقتصادية الشديدة، وغيرها مظاهر الظلم هي أشكال من العنف الهيكلي الذي يؤسّس للعنف المباشر والصراعات الفتاكة.</w:t>
      </w:r>
      <w:r w:rsidR="0012788D" w:rsidRPr="00224ADF">
        <w:rPr>
          <w:rFonts w:cs="Traditional Arabic"/>
          <w:color w:val="000000" w:themeColor="text1"/>
          <w:sz w:val="28"/>
          <w:szCs w:val="36"/>
          <w:vertAlign w:val="superscript"/>
          <w:rtl/>
        </w:rPr>
        <w:footnoteReference w:id="17"/>
      </w:r>
    </w:p>
    <w:p w14:paraId="0096CCAF" w14:textId="77777777" w:rsidR="004E75A3" w:rsidRPr="00224ADF" w:rsidRDefault="00A64ECC" w:rsidP="005C7B82">
      <w:pPr>
        <w:pStyle w:val="Paragraphedeliste"/>
        <w:keepNext/>
        <w:keepLines/>
        <w:numPr>
          <w:ilvl w:val="0"/>
          <w:numId w:val="7"/>
        </w:numPr>
        <w:autoSpaceDE w:val="0"/>
        <w:autoSpaceDN w:val="0"/>
        <w:adjustRightInd w:val="0"/>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 xml:space="preserve">الصراع </w:t>
      </w:r>
      <w:r w:rsidR="004E75A3" w:rsidRPr="00224ADF">
        <w:rPr>
          <w:rFonts w:cs="Traditional Arabic" w:hint="cs"/>
          <w:b/>
          <w:bCs/>
          <w:color w:val="000000" w:themeColor="text1"/>
          <w:sz w:val="28"/>
          <w:szCs w:val="36"/>
          <w:rtl/>
          <w:lang w:bidi="ar-DZ"/>
        </w:rPr>
        <w:t>الظاهر</w:t>
      </w:r>
    </w:p>
    <w:p w14:paraId="3436F3EC"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وفي المربّع الثاني</w:t>
      </w:r>
      <w:r w:rsidRPr="00224ADF">
        <w:rPr>
          <w:rFonts w:cs="Traditional Arabic"/>
          <w:color w:val="000000" w:themeColor="text1"/>
          <w:sz w:val="28"/>
          <w:szCs w:val="36"/>
          <w:lang w:eastAsia="fr-FR"/>
        </w:rPr>
        <w:t xml:space="preserve"> </w:t>
      </w:r>
      <w:r w:rsidRPr="00224ADF">
        <w:rPr>
          <w:rFonts w:cs="Traditional Arabic" w:hint="cs"/>
          <w:color w:val="000000" w:themeColor="text1"/>
          <w:sz w:val="28"/>
          <w:szCs w:val="36"/>
          <w:rtl/>
          <w:lang w:eastAsia="fr-FR"/>
        </w:rPr>
        <w:t xml:space="preserve">يصبح الصراع ظاهراً </w:t>
      </w:r>
      <w:r w:rsidRPr="00224ADF">
        <w:rPr>
          <w:rFonts w:cs="Traditional Arabic"/>
          <w:color w:val="000000" w:themeColor="text1"/>
          <w:sz w:val="28"/>
          <w:szCs w:val="36"/>
          <w:lang w:eastAsia="fr-FR"/>
        </w:rPr>
        <w:t>Overt conflict</w:t>
      </w:r>
      <w:r w:rsidRPr="00224ADF">
        <w:rPr>
          <w:rFonts w:cs="Traditional Arabic" w:hint="cs"/>
          <w:color w:val="000000" w:themeColor="text1"/>
          <w:sz w:val="28"/>
          <w:szCs w:val="36"/>
          <w:rtl/>
          <w:lang w:eastAsia="fr-FR"/>
        </w:rPr>
        <w:t xml:space="preserve">، حيث يخلّف السعي وراء التغيير نوعاً من المواجهة التي تنقل الصراع إلى الواجهة. وتؤدّي المواجهة إلى الاختيار بين مجموعة من القرارات حول كيفية التعبير عن الصراع وعن الاختلافات. ويتراوح الاختيار بين </w:t>
      </w:r>
      <w:proofErr w:type="spellStart"/>
      <w:r w:rsidRPr="00224ADF">
        <w:rPr>
          <w:rFonts w:cs="Traditional Arabic" w:hint="cs"/>
          <w:color w:val="000000" w:themeColor="text1"/>
          <w:sz w:val="28"/>
          <w:szCs w:val="36"/>
          <w:rtl/>
          <w:lang w:eastAsia="fr-FR"/>
        </w:rPr>
        <w:t>الميكانيزمات</w:t>
      </w:r>
      <w:proofErr w:type="spellEnd"/>
      <w:r w:rsidRPr="00224ADF">
        <w:rPr>
          <w:rFonts w:cs="Traditional Arabic" w:hint="cs"/>
          <w:color w:val="000000" w:themeColor="text1"/>
          <w:sz w:val="28"/>
          <w:szCs w:val="36"/>
          <w:rtl/>
          <w:lang w:eastAsia="fr-FR"/>
        </w:rPr>
        <w:t xml:space="preserve"> العنيفة وغير العنيفة أو توليفة تجمع بينها. ويتطلّب التغيير في هذه المرحلة إعادة التوازن في علاقات القوّة بين الأطراف، حيث يتمّ الانخراط في علاقات جديدة، تتيح الاعتراف بمشاركة الطرف الأضعف في السلطة وتحقيق حاجياته </w:t>
      </w:r>
      <w:proofErr w:type="spellStart"/>
      <w:r w:rsidRPr="00224ADF">
        <w:rPr>
          <w:rFonts w:cs="Traditional Arabic" w:hint="cs"/>
          <w:color w:val="000000" w:themeColor="text1"/>
          <w:sz w:val="28"/>
          <w:szCs w:val="36"/>
          <w:rtl/>
          <w:lang w:eastAsia="fr-FR"/>
        </w:rPr>
        <w:t>وشرعنة</w:t>
      </w:r>
      <w:proofErr w:type="spellEnd"/>
      <w:r w:rsidRPr="00224ADF">
        <w:rPr>
          <w:rFonts w:cs="Traditional Arabic" w:hint="cs"/>
          <w:color w:val="000000" w:themeColor="text1"/>
          <w:sz w:val="28"/>
          <w:szCs w:val="36"/>
          <w:rtl/>
          <w:lang w:eastAsia="fr-FR"/>
        </w:rPr>
        <w:t xml:space="preserve"> مطالبه.</w:t>
      </w:r>
      <w:r w:rsidR="0012788D" w:rsidRPr="00224ADF">
        <w:rPr>
          <w:rFonts w:cs="Traditional Arabic"/>
          <w:color w:val="000000" w:themeColor="text1"/>
          <w:sz w:val="28"/>
          <w:szCs w:val="36"/>
          <w:vertAlign w:val="superscript"/>
          <w:rtl/>
        </w:rPr>
        <w:footnoteReference w:id="18"/>
      </w:r>
    </w:p>
    <w:p w14:paraId="3B386DDE" w14:textId="77777777" w:rsidR="004E75A3" w:rsidRPr="00224ADF" w:rsidRDefault="00A64ECC" w:rsidP="005C7B82">
      <w:pPr>
        <w:pStyle w:val="Paragraphedeliste"/>
        <w:keepNext/>
        <w:keepLines/>
        <w:numPr>
          <w:ilvl w:val="0"/>
          <w:numId w:val="7"/>
        </w:numPr>
        <w:autoSpaceDE w:val="0"/>
        <w:autoSpaceDN w:val="0"/>
        <w:adjustRightInd w:val="0"/>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المف</w:t>
      </w:r>
      <w:r w:rsidR="004E75A3" w:rsidRPr="00224ADF">
        <w:rPr>
          <w:rFonts w:cs="Traditional Arabic" w:hint="cs"/>
          <w:b/>
          <w:bCs/>
          <w:color w:val="000000" w:themeColor="text1"/>
          <w:sz w:val="28"/>
          <w:szCs w:val="36"/>
          <w:rtl/>
          <w:lang w:bidi="ar-DZ"/>
        </w:rPr>
        <w:t xml:space="preserve">اوضات </w:t>
      </w:r>
    </w:p>
    <w:p w14:paraId="7EDBA769"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في المربّع الثالث، ينتقل الأطراف إلى التفاوض، إذا قرّرت زيادة الوعي والاعتراف المتبادل. وتعني المفاوضات أنّ الأطراف المعنية تعترف بأنّها لا تستطيع فرض إرادتها أو إلغاء الطرف الآخر، بل تعترف بضرورة العمل المشترك لتحقيق أيّ من أهدافها. فالاعتراف المتبادل هو شكل من توازن القوّة </w:t>
      </w:r>
      <w:r w:rsidRPr="00224ADF">
        <w:rPr>
          <w:rFonts w:cs="Traditional Arabic" w:hint="cs"/>
          <w:color w:val="000000" w:themeColor="text1"/>
          <w:sz w:val="28"/>
          <w:szCs w:val="36"/>
          <w:rtl/>
          <w:lang w:eastAsia="fr-FR"/>
        </w:rPr>
        <w:lastRenderedPageBreak/>
        <w:t>وشرط ضروري للتفاوض. ويكمن دور الوسطاء أساساً في المساعدة على دعم التوجّه من المواجهة العنيفة نحو التفاوض.</w:t>
      </w:r>
      <w:r w:rsidR="0012788D" w:rsidRPr="00224ADF">
        <w:rPr>
          <w:rFonts w:cs="Traditional Arabic"/>
          <w:color w:val="000000" w:themeColor="text1"/>
          <w:sz w:val="28"/>
          <w:szCs w:val="36"/>
          <w:vertAlign w:val="superscript"/>
          <w:rtl/>
        </w:rPr>
        <w:footnoteReference w:id="19"/>
      </w:r>
    </w:p>
    <w:p w14:paraId="4BB273DC" w14:textId="77777777" w:rsidR="004E75A3" w:rsidRPr="00224ADF" w:rsidRDefault="00A64ECC" w:rsidP="005C7B82">
      <w:pPr>
        <w:pStyle w:val="Paragraphedeliste"/>
        <w:keepNext/>
        <w:keepLines/>
        <w:numPr>
          <w:ilvl w:val="0"/>
          <w:numId w:val="7"/>
        </w:numPr>
        <w:autoSpaceDE w:val="0"/>
        <w:autoSpaceDN w:val="0"/>
        <w:adjustRightInd w:val="0"/>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السلم ال</w:t>
      </w:r>
      <w:r w:rsidR="004E75A3" w:rsidRPr="00224ADF">
        <w:rPr>
          <w:rFonts w:cs="Traditional Arabic" w:hint="cs"/>
          <w:b/>
          <w:bCs/>
          <w:color w:val="000000" w:themeColor="text1"/>
          <w:sz w:val="28"/>
          <w:szCs w:val="36"/>
          <w:rtl/>
          <w:lang w:bidi="ar-DZ"/>
        </w:rPr>
        <w:t>مستدام</w:t>
      </w:r>
    </w:p>
    <w:p w14:paraId="18139D8F"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والحالة المرجوة كنهاية للصراع في المربّع الرابع هي السلم المستدام </w:t>
      </w:r>
      <w:r w:rsidRPr="00224ADF">
        <w:rPr>
          <w:rFonts w:cs="Traditional Arabic"/>
          <w:color w:val="000000" w:themeColor="text1"/>
          <w:sz w:val="28"/>
          <w:szCs w:val="36"/>
          <w:lang w:eastAsia="fr-FR"/>
        </w:rPr>
        <w:t>Sustainable Peace</w:t>
      </w:r>
      <w:r w:rsidRPr="00224ADF">
        <w:rPr>
          <w:rFonts w:cs="Traditional Arabic" w:hint="cs"/>
          <w:color w:val="000000" w:themeColor="text1"/>
          <w:sz w:val="28"/>
          <w:szCs w:val="36"/>
          <w:rtl/>
          <w:lang w:eastAsia="fr-FR"/>
        </w:rPr>
        <w:t xml:space="preserve">، حيث يؤدّي نجاح المفاوضات عبر الوساطة إلى إعادة هيكلة العلاقات، بما يحقّق حاجات كلّ طرف، وهو ما يدعوه كوري "عدالة أكثر." </w:t>
      </w:r>
      <w:r w:rsidR="0012788D" w:rsidRPr="00224ADF">
        <w:rPr>
          <w:rFonts w:cs="Traditional Arabic"/>
          <w:color w:val="000000" w:themeColor="text1"/>
          <w:sz w:val="28"/>
          <w:szCs w:val="36"/>
          <w:vertAlign w:val="superscript"/>
          <w:rtl/>
        </w:rPr>
        <w:footnoteReference w:id="20"/>
      </w:r>
    </w:p>
    <w:p w14:paraId="43903A3C" w14:textId="27C582FD"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ويشير </w:t>
      </w:r>
      <w:proofErr w:type="spellStart"/>
      <w:r w:rsidRPr="00224ADF">
        <w:rPr>
          <w:rFonts w:cs="Traditional Arabic" w:hint="cs"/>
          <w:color w:val="000000" w:themeColor="text1"/>
          <w:sz w:val="28"/>
          <w:szCs w:val="36"/>
          <w:rtl/>
          <w:lang w:eastAsia="fr-FR"/>
        </w:rPr>
        <w:t>ليدراش</w:t>
      </w:r>
      <w:proofErr w:type="spellEnd"/>
      <w:r w:rsidRPr="00224ADF">
        <w:rPr>
          <w:rFonts w:cs="Traditional Arabic" w:hint="cs"/>
          <w:color w:val="000000" w:themeColor="text1"/>
          <w:sz w:val="28"/>
          <w:szCs w:val="36"/>
          <w:rtl/>
          <w:lang w:eastAsia="fr-FR"/>
        </w:rPr>
        <w:t xml:space="preserve"> إلى أنّ لهذا النموذج قدرة تفسيرية لدينامية الصراع في مختلف مراحله، وأنّه يبرز مختلف الأدوار والخطوات التي يمكن القيام بها في كلّ مرحلة. لكنّه يشير إلى قصوره من الناحية التطبيقية، حيث لا يتمّ الانتقال بين المربّعات الأربع بصفة آلية في اتجاه السلام، فالمفاوضات لا تؤدّي حتماً إلى إعادة التوازن في العلاقات، كما أنّ المواجهة أيضاً لا تنتهي حتماً بالمفاوضات، بل قد يستمرّ الصراع لفترات طويلة في مربّع المواجهة، بمستوى عالٍ من العنف.</w:t>
      </w:r>
      <w:r w:rsidR="0012788D" w:rsidRPr="00224ADF">
        <w:rPr>
          <w:rFonts w:cs="Traditional Arabic"/>
          <w:color w:val="000000" w:themeColor="text1"/>
          <w:sz w:val="28"/>
          <w:szCs w:val="36"/>
          <w:vertAlign w:val="superscript"/>
          <w:rtl/>
        </w:rPr>
        <w:footnoteReference w:id="21"/>
      </w:r>
    </w:p>
    <w:p w14:paraId="0F16EDFC"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rtl/>
          <w:lang w:eastAsia="fr-FR"/>
        </w:rPr>
      </w:pPr>
    </w:p>
    <w:p w14:paraId="7DB49C62" w14:textId="77777777" w:rsidR="004E75A3" w:rsidRPr="00224ADF" w:rsidRDefault="00A64ECC" w:rsidP="004E75A3">
      <w:pPr>
        <w:pStyle w:val="Titre3"/>
        <w:rPr>
          <w:color w:val="000000" w:themeColor="text1"/>
          <w:rtl/>
        </w:rPr>
      </w:pPr>
      <w:bookmarkStart w:id="4" w:name="_Toc517770742"/>
      <w:r w:rsidRPr="00224ADF">
        <w:rPr>
          <w:rFonts w:hint="cs"/>
          <w:color w:val="000000" w:themeColor="text1"/>
          <w:rtl/>
        </w:rPr>
        <w:t>تصنيف ال</w:t>
      </w:r>
      <w:r w:rsidR="004E75A3" w:rsidRPr="00224ADF">
        <w:rPr>
          <w:rFonts w:hint="cs"/>
          <w:color w:val="000000" w:themeColor="text1"/>
          <w:rtl/>
        </w:rPr>
        <w:t>صراعات</w:t>
      </w:r>
      <w:bookmarkEnd w:id="4"/>
    </w:p>
    <w:p w14:paraId="14E05284" w14:textId="77777777" w:rsidR="00A64ECC" w:rsidRPr="00224ADF" w:rsidRDefault="00A64ECC" w:rsidP="00396C9E">
      <w:pPr>
        <w:autoSpaceDE w:val="0"/>
        <w:autoSpaceDN w:val="0"/>
        <w:adjustRightInd w:val="0"/>
        <w:spacing w:before="120" w:after="120" w:line="216" w:lineRule="auto"/>
        <w:ind w:firstLine="566"/>
        <w:jc w:val="lowKashida"/>
        <w:rPr>
          <w:rFonts w:cs="Traditional Arabic"/>
          <w:color w:val="000000" w:themeColor="text1"/>
          <w:sz w:val="28"/>
          <w:szCs w:val="36"/>
          <w:lang w:eastAsia="fr-FR"/>
        </w:rPr>
      </w:pPr>
      <w:r w:rsidRPr="00224ADF">
        <w:rPr>
          <w:rFonts w:cs="Traditional Arabic" w:hint="cs"/>
          <w:color w:val="000000" w:themeColor="text1"/>
          <w:sz w:val="28"/>
          <w:szCs w:val="36"/>
          <w:rtl/>
          <w:lang w:eastAsia="fr-FR"/>
        </w:rPr>
        <w:t>تكتسي تصنيف الصراعات أهمّية نظرية وعملية، فمن الناحية النظرية يمكّن تصنيف الصراعات من تحليل الصراع وفهم ديناميته، ويقوم على هذا المهتمّون والمختصّون من الأكاديميين، وكذلك من الممارسين في ميدان الصراع. ويمكّن تصنيف الصراعات من الناحية العملية التعامل مع الصراع بما يتلاءم ومميّزاته التي يقدّمها المنظّرون في المجال. ويكفي الاطلاع على التقارير المتخصّصة التي تصدرها مراكز البحوث والمنظّمات الدولية والمنظّمات غير الحكومية، لندرك تلك الأهمّية، فهي وإن لم تقدّم تصنيفاً خاصّا بها، فهي تعتمد أحدها. وسيتضّح ذلك بعد أن نعرض ثلاثة نماذج من التصنيفات.</w:t>
      </w:r>
    </w:p>
    <w:p w14:paraId="7CCA4F9E" w14:textId="77777777" w:rsidR="004E75A3" w:rsidRPr="00224ADF" w:rsidRDefault="00A64ECC" w:rsidP="005C7B82">
      <w:pPr>
        <w:pStyle w:val="Paragraphedeliste"/>
        <w:keepNext/>
        <w:keepLines/>
        <w:numPr>
          <w:ilvl w:val="0"/>
          <w:numId w:val="53"/>
        </w:numPr>
        <w:spacing w:before="120" w:after="120"/>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 xml:space="preserve">التصنيف </w:t>
      </w:r>
      <w:r w:rsidR="004E75A3" w:rsidRPr="00224ADF">
        <w:rPr>
          <w:rFonts w:cs="Traditional Arabic" w:hint="cs"/>
          <w:b/>
          <w:bCs/>
          <w:color w:val="000000" w:themeColor="text1"/>
          <w:sz w:val="28"/>
          <w:szCs w:val="36"/>
          <w:rtl/>
          <w:lang w:eastAsia="fr-FR" w:bidi="ar-DZ"/>
        </w:rPr>
        <w:t>الكمّي</w:t>
      </w:r>
    </w:p>
    <w:p w14:paraId="785D4D0B" w14:textId="5F3EE1B9" w:rsidR="00A64ECC" w:rsidRPr="00224ADF" w:rsidRDefault="00A64ECC" w:rsidP="00396C9E">
      <w:pPr>
        <w:spacing w:before="120" w:after="120"/>
        <w:ind w:firstLine="566"/>
        <w:jc w:val="lowKashida"/>
        <w:rPr>
          <w:rFonts w:cs="Traditional Arabic"/>
          <w:color w:val="000000" w:themeColor="text1"/>
          <w:sz w:val="28"/>
          <w:szCs w:val="36"/>
          <w:rtl/>
          <w:lang w:eastAsia="fr-FR"/>
        </w:rPr>
      </w:pPr>
      <w:r w:rsidRPr="00224ADF">
        <w:rPr>
          <w:rFonts w:cs="Traditional Arabic" w:hint="cs"/>
          <w:color w:val="000000" w:themeColor="text1"/>
          <w:sz w:val="28"/>
          <w:szCs w:val="36"/>
          <w:rtl/>
          <w:lang w:eastAsia="fr-FR"/>
        </w:rPr>
        <w:t xml:space="preserve">قدّم كل من بيتر </w:t>
      </w:r>
      <w:proofErr w:type="spellStart"/>
      <w:r w:rsidRPr="00224ADF">
        <w:rPr>
          <w:rFonts w:cs="Traditional Arabic" w:hint="cs"/>
          <w:color w:val="000000" w:themeColor="text1"/>
          <w:sz w:val="28"/>
          <w:szCs w:val="36"/>
          <w:rtl/>
          <w:lang w:eastAsia="fr-FR"/>
        </w:rPr>
        <w:t>فالنستين</w:t>
      </w:r>
      <w:proofErr w:type="spellEnd"/>
      <w:r w:rsidRPr="00224ADF">
        <w:rPr>
          <w:rFonts w:cs="Traditional Arabic" w:hint="cs"/>
          <w:color w:val="000000" w:themeColor="text1"/>
          <w:sz w:val="28"/>
          <w:szCs w:val="36"/>
          <w:rtl/>
          <w:lang w:eastAsia="fr-FR"/>
        </w:rPr>
        <w:t xml:space="preserve"> وكارين أكسل </w:t>
      </w:r>
      <w:proofErr w:type="spellStart"/>
      <w:r w:rsidRPr="00224ADF">
        <w:rPr>
          <w:rFonts w:cs="Traditional Arabic"/>
          <w:color w:val="000000" w:themeColor="text1"/>
          <w:sz w:val="28"/>
          <w:szCs w:val="36"/>
          <w:lang w:eastAsia="fr-FR"/>
        </w:rPr>
        <w:t>Wallensteen</w:t>
      </w:r>
      <w:proofErr w:type="spellEnd"/>
      <w:r w:rsidRPr="00224ADF">
        <w:rPr>
          <w:rFonts w:cs="Traditional Arabic"/>
          <w:color w:val="000000" w:themeColor="text1"/>
          <w:sz w:val="28"/>
          <w:szCs w:val="36"/>
          <w:lang w:eastAsia="fr-FR"/>
        </w:rPr>
        <w:t xml:space="preserve"> and </w:t>
      </w:r>
      <w:proofErr w:type="spellStart"/>
      <w:r w:rsidRPr="00224ADF">
        <w:rPr>
          <w:rFonts w:cs="Traditional Arabic"/>
          <w:color w:val="000000" w:themeColor="text1"/>
          <w:sz w:val="28"/>
          <w:szCs w:val="36"/>
          <w:lang w:eastAsia="fr-FR"/>
        </w:rPr>
        <w:t>Axell</w:t>
      </w:r>
      <w:proofErr w:type="spellEnd"/>
      <w:r w:rsidRPr="00224ADF">
        <w:rPr>
          <w:rFonts w:cs="Traditional Arabic" w:hint="cs"/>
          <w:color w:val="000000" w:themeColor="text1"/>
          <w:sz w:val="28"/>
          <w:szCs w:val="36"/>
          <w:rtl/>
          <w:lang w:eastAsia="fr-FR"/>
        </w:rPr>
        <w:t xml:space="preserve"> تصنيفاً للصراعات وفقاً لمعيار عدد الضحايا، القتلى تحديداً، التي تخلّفها، ويضمّ التصنيف أربعة أصناف من الصراعات وهي:</w:t>
      </w:r>
      <w:r w:rsidR="0012788D" w:rsidRPr="00224ADF">
        <w:rPr>
          <w:rFonts w:cs="Traditional Arabic"/>
          <w:color w:val="000000" w:themeColor="text1"/>
          <w:sz w:val="28"/>
          <w:szCs w:val="36"/>
          <w:vertAlign w:val="superscript"/>
          <w:rtl/>
          <w:lang w:eastAsia="fr-FR"/>
        </w:rPr>
        <w:footnoteReference w:id="22"/>
      </w:r>
    </w:p>
    <w:p w14:paraId="2E618786" w14:textId="77777777" w:rsidR="00A64ECC" w:rsidRPr="00224ADF" w:rsidRDefault="00A64ECC" w:rsidP="005C7B82">
      <w:pPr>
        <w:pStyle w:val="Paragraphedeliste"/>
        <w:numPr>
          <w:ilvl w:val="0"/>
          <w:numId w:val="52"/>
        </w:numPr>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b/>
          <w:bCs/>
          <w:color w:val="000000" w:themeColor="text1"/>
          <w:sz w:val="28"/>
          <w:szCs w:val="36"/>
          <w:rtl/>
          <w:lang w:eastAsia="fr-FR" w:bidi="ar-DZ"/>
        </w:rPr>
        <w:lastRenderedPageBreak/>
        <w:t>الصراع</w:t>
      </w:r>
      <w:r w:rsidRPr="00224ADF">
        <w:rPr>
          <w:rFonts w:cs="Traditional Arabic"/>
          <w:color w:val="000000" w:themeColor="text1"/>
          <w:sz w:val="28"/>
          <w:szCs w:val="36"/>
          <w:rtl/>
          <w:lang w:eastAsia="fr-FR" w:bidi="ar-DZ"/>
        </w:rPr>
        <w:t xml:space="preserve"> </w:t>
      </w:r>
      <w:r w:rsidRPr="00224ADF">
        <w:rPr>
          <w:rFonts w:cs="Traditional Arabic"/>
          <w:b/>
          <w:bCs/>
          <w:color w:val="000000" w:themeColor="text1"/>
          <w:sz w:val="28"/>
          <w:szCs w:val="36"/>
          <w:rtl/>
          <w:lang w:eastAsia="fr-FR" w:bidi="ar-DZ"/>
        </w:rPr>
        <w:t>المسل</w:t>
      </w:r>
      <w:r w:rsidRPr="00224ADF">
        <w:rPr>
          <w:rFonts w:cs="Traditional Arabic" w:hint="cs"/>
          <w:b/>
          <w:bCs/>
          <w:color w:val="000000" w:themeColor="text1"/>
          <w:sz w:val="28"/>
          <w:szCs w:val="36"/>
          <w:rtl/>
          <w:lang w:eastAsia="fr-FR" w:bidi="ar-DZ"/>
        </w:rPr>
        <w:t>ّ</w:t>
      </w:r>
      <w:r w:rsidRPr="00224ADF">
        <w:rPr>
          <w:rFonts w:cs="Traditional Arabic"/>
          <w:b/>
          <w:bCs/>
          <w:color w:val="000000" w:themeColor="text1"/>
          <w:sz w:val="28"/>
          <w:szCs w:val="36"/>
          <w:rtl/>
          <w:lang w:eastAsia="fr-FR" w:bidi="ar-DZ"/>
        </w:rPr>
        <w:t>ح</w:t>
      </w:r>
      <w:r w:rsidRPr="00224ADF">
        <w:rPr>
          <w:rFonts w:cs="Traditional Arabic"/>
          <w:color w:val="000000" w:themeColor="text1"/>
          <w:sz w:val="28"/>
          <w:szCs w:val="36"/>
          <w:rtl/>
          <w:lang w:eastAsia="fr-FR" w:bidi="ar-DZ"/>
        </w:rPr>
        <w:t xml:space="preserve"> </w:t>
      </w:r>
      <w:r w:rsidRPr="00224ADF">
        <w:rPr>
          <w:rFonts w:cs="Traditional Arabic"/>
          <w:b/>
          <w:bCs/>
          <w:color w:val="000000" w:themeColor="text1"/>
          <w:sz w:val="28"/>
          <w:szCs w:val="36"/>
          <w:rtl/>
          <w:lang w:eastAsia="fr-FR" w:bidi="ar-DZ"/>
        </w:rPr>
        <w:t>الصغير</w:t>
      </w:r>
      <w:r w:rsidRPr="00224ADF">
        <w:rPr>
          <w:rFonts w:cs="Traditional Arabic" w:hint="cs"/>
          <w:b/>
          <w:bCs/>
          <w:color w:val="000000" w:themeColor="text1"/>
          <w:sz w:val="28"/>
          <w:szCs w:val="36"/>
          <w:rtl/>
          <w:lang w:eastAsia="fr-FR" w:bidi="ar-DZ"/>
        </w:rPr>
        <w:t xml:space="preserve"> </w:t>
      </w:r>
      <w:r w:rsidRPr="00224ADF">
        <w:rPr>
          <w:rFonts w:cs="Traditional Arabic"/>
          <w:color w:val="000000" w:themeColor="text1"/>
          <w:sz w:val="28"/>
          <w:szCs w:val="36"/>
          <w:lang w:eastAsia="fr-FR" w:bidi="ar-DZ"/>
        </w:rPr>
        <w:t>Minor Armed Conflict</w:t>
      </w:r>
      <w:r w:rsidRPr="00224ADF">
        <w:rPr>
          <w:rFonts w:cs="Traditional Arabic" w:hint="cs"/>
          <w:b/>
          <w:b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هو الصراع الذي يخل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ف أقل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من خمسة وعشرين قتيلا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في سنة معينة، ويكون أحد طرفيه على الأقل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دولة.</w:t>
      </w:r>
    </w:p>
    <w:p w14:paraId="6E98E223" w14:textId="77777777" w:rsidR="00A64ECC" w:rsidRPr="00224ADF" w:rsidRDefault="00A64ECC" w:rsidP="005C7B82">
      <w:pPr>
        <w:pStyle w:val="Paragraphedeliste"/>
        <w:numPr>
          <w:ilvl w:val="0"/>
          <w:numId w:val="52"/>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b/>
          <w:bCs/>
          <w:color w:val="000000" w:themeColor="text1"/>
          <w:sz w:val="28"/>
          <w:szCs w:val="36"/>
          <w:rtl/>
          <w:lang w:eastAsia="fr-FR" w:bidi="ar-DZ"/>
        </w:rPr>
        <w:t>الصراع المسل</w:t>
      </w:r>
      <w:r w:rsidRPr="00224ADF">
        <w:rPr>
          <w:rFonts w:cs="Traditional Arabic" w:hint="cs"/>
          <w:b/>
          <w:bCs/>
          <w:color w:val="000000" w:themeColor="text1"/>
          <w:sz w:val="28"/>
          <w:szCs w:val="36"/>
          <w:rtl/>
          <w:lang w:eastAsia="fr-FR" w:bidi="ar-DZ"/>
        </w:rPr>
        <w:t>ّ</w:t>
      </w:r>
      <w:r w:rsidRPr="00224ADF">
        <w:rPr>
          <w:rFonts w:cs="Traditional Arabic"/>
          <w:b/>
          <w:bCs/>
          <w:color w:val="000000" w:themeColor="text1"/>
          <w:sz w:val="28"/>
          <w:szCs w:val="36"/>
          <w:rtl/>
          <w:lang w:eastAsia="fr-FR" w:bidi="ar-DZ"/>
        </w:rPr>
        <w:t>ح المتوس</w:t>
      </w:r>
      <w:r w:rsidRPr="00224ADF">
        <w:rPr>
          <w:rFonts w:cs="Traditional Arabic" w:hint="cs"/>
          <w:b/>
          <w:bCs/>
          <w:color w:val="000000" w:themeColor="text1"/>
          <w:sz w:val="28"/>
          <w:szCs w:val="36"/>
          <w:rtl/>
          <w:lang w:eastAsia="fr-FR" w:bidi="ar-DZ"/>
        </w:rPr>
        <w:t>ّ</w:t>
      </w:r>
      <w:r w:rsidRPr="00224ADF">
        <w:rPr>
          <w:rFonts w:cs="Traditional Arabic"/>
          <w:b/>
          <w:bCs/>
          <w:color w:val="000000" w:themeColor="text1"/>
          <w:sz w:val="28"/>
          <w:szCs w:val="36"/>
          <w:rtl/>
          <w:lang w:eastAsia="fr-FR" w:bidi="ar-DZ"/>
        </w:rPr>
        <w:t>ط</w:t>
      </w:r>
      <w:r w:rsidRPr="00224ADF">
        <w:rPr>
          <w:rFonts w:cs="Traditional Arabic" w:hint="cs"/>
          <w:b/>
          <w:bCs/>
          <w:color w:val="000000" w:themeColor="text1"/>
          <w:sz w:val="28"/>
          <w:szCs w:val="36"/>
          <w:rtl/>
          <w:lang w:eastAsia="fr-FR" w:bidi="ar-DZ"/>
        </w:rPr>
        <w:t xml:space="preserve"> </w:t>
      </w:r>
      <w:r w:rsidRPr="00224ADF">
        <w:rPr>
          <w:rFonts w:cs="Traditional Arabic"/>
          <w:color w:val="000000" w:themeColor="text1"/>
          <w:sz w:val="28"/>
          <w:szCs w:val="36"/>
          <w:lang w:eastAsia="fr-FR" w:bidi="ar-DZ"/>
        </w:rPr>
        <w:t>Intermediate Armed Conflict</w:t>
      </w:r>
      <w:r w:rsidRPr="00224ADF">
        <w:rPr>
          <w:rFonts w:cs="Traditional Arabic" w:hint="cs"/>
          <w:b/>
          <w:bCs/>
          <w:color w:val="000000" w:themeColor="text1"/>
          <w:sz w:val="28"/>
          <w:szCs w:val="36"/>
          <w:rtl/>
          <w:lang w:eastAsia="fr-FR" w:bidi="ar-DZ"/>
        </w:rPr>
        <w:t>:</w:t>
      </w:r>
      <w:r w:rsidRPr="00224ADF">
        <w:rPr>
          <w:rFonts w:cs="Traditional Arabic"/>
          <w:b/>
          <w:bCs/>
          <w:color w:val="000000" w:themeColor="text1"/>
          <w:sz w:val="28"/>
          <w:szCs w:val="36"/>
          <w:rtl/>
          <w:lang w:eastAsia="fr-FR" w:bidi="ar-DZ"/>
        </w:rPr>
        <w:t xml:space="preserve"> </w:t>
      </w:r>
      <w:r w:rsidRPr="00224ADF">
        <w:rPr>
          <w:rFonts w:cs="Traditional Arabic" w:hint="cs"/>
          <w:b/>
          <w:bCs/>
          <w:color w:val="000000" w:themeColor="text1"/>
          <w:sz w:val="28"/>
          <w:szCs w:val="36"/>
          <w:rtl/>
          <w:lang w:eastAsia="fr-FR" w:bidi="ar-DZ"/>
        </w:rPr>
        <w:t>و</w:t>
      </w:r>
      <w:r w:rsidRPr="00224ADF">
        <w:rPr>
          <w:rFonts w:cs="Traditional Arabic"/>
          <w:color w:val="000000" w:themeColor="text1"/>
          <w:sz w:val="28"/>
          <w:szCs w:val="36"/>
          <w:rtl/>
          <w:lang w:eastAsia="fr-FR" w:bidi="ar-DZ"/>
        </w:rPr>
        <w:t>هو الذي يسج</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ل فيه على الأقل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ألف قتيل خلال أمد الصراع، وعلى الأقل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خمسة وعشرين قتيلا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خلال سنة معي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نة.</w:t>
      </w:r>
    </w:p>
    <w:p w14:paraId="7A285D56" w14:textId="77777777" w:rsidR="00A64ECC" w:rsidRPr="00224ADF" w:rsidRDefault="00A64ECC" w:rsidP="005C7B82">
      <w:pPr>
        <w:pStyle w:val="Paragraphedeliste"/>
        <w:numPr>
          <w:ilvl w:val="0"/>
          <w:numId w:val="52"/>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b/>
          <w:bCs/>
          <w:color w:val="000000" w:themeColor="text1"/>
          <w:sz w:val="28"/>
          <w:szCs w:val="36"/>
          <w:rtl/>
          <w:lang w:eastAsia="fr-FR" w:bidi="ar-DZ"/>
        </w:rPr>
        <w:t>الحرب</w:t>
      </w:r>
      <w:r w:rsidRPr="00224ADF">
        <w:rPr>
          <w:rFonts w:cs="Traditional Arabic" w:hint="cs"/>
          <w:b/>
          <w:bCs/>
          <w:color w:val="000000" w:themeColor="text1"/>
          <w:sz w:val="28"/>
          <w:szCs w:val="36"/>
          <w:rtl/>
          <w:lang w:eastAsia="fr-FR" w:bidi="ar-DZ"/>
        </w:rPr>
        <w:t xml:space="preserve"> </w:t>
      </w:r>
      <w:r w:rsidRPr="00224ADF">
        <w:rPr>
          <w:rFonts w:cs="Traditional Arabic"/>
          <w:color w:val="000000" w:themeColor="text1"/>
          <w:sz w:val="28"/>
          <w:szCs w:val="36"/>
          <w:lang w:eastAsia="fr-FR" w:bidi="ar-DZ"/>
        </w:rPr>
        <w:t>War</w:t>
      </w:r>
      <w:r w:rsidRPr="00224ADF">
        <w:rPr>
          <w:rFonts w:cs="Traditional Arabic" w:hint="cs"/>
          <w:b/>
          <w:b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وهي </w:t>
      </w:r>
      <w:r w:rsidRPr="00224ADF">
        <w:rPr>
          <w:rFonts w:cs="Traditional Arabic"/>
          <w:color w:val="000000" w:themeColor="text1"/>
          <w:sz w:val="28"/>
          <w:szCs w:val="36"/>
          <w:rtl/>
          <w:lang w:eastAsia="fr-FR" w:bidi="ar-DZ"/>
        </w:rPr>
        <w:t xml:space="preserve">الصراع الذي </w:t>
      </w:r>
      <w:r w:rsidRPr="00224ADF">
        <w:rPr>
          <w:rFonts w:cs="Traditional Arabic" w:hint="cs"/>
          <w:color w:val="000000" w:themeColor="text1"/>
          <w:sz w:val="28"/>
          <w:szCs w:val="36"/>
          <w:rtl/>
          <w:lang w:eastAsia="fr-FR" w:bidi="ar-DZ"/>
        </w:rPr>
        <w:t>ي</w:t>
      </w:r>
      <w:r w:rsidRPr="00224ADF">
        <w:rPr>
          <w:rFonts w:cs="Traditional Arabic"/>
          <w:color w:val="000000" w:themeColor="text1"/>
          <w:sz w:val="28"/>
          <w:szCs w:val="36"/>
          <w:rtl/>
          <w:lang w:eastAsia="fr-FR" w:bidi="ar-DZ"/>
        </w:rPr>
        <w:t>خل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ف على الأقل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ألف قتيل في سنة معي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نة. </w:t>
      </w:r>
    </w:p>
    <w:p w14:paraId="7991998F" w14:textId="77777777" w:rsidR="00A64ECC" w:rsidRPr="00224ADF" w:rsidRDefault="00A64ECC" w:rsidP="005C7B82">
      <w:pPr>
        <w:pStyle w:val="Paragraphedeliste"/>
        <w:numPr>
          <w:ilvl w:val="0"/>
          <w:numId w:val="52"/>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b/>
          <w:bCs/>
          <w:color w:val="000000" w:themeColor="text1"/>
          <w:sz w:val="28"/>
          <w:szCs w:val="36"/>
          <w:rtl/>
          <w:lang w:eastAsia="fr-FR" w:bidi="ar-DZ"/>
        </w:rPr>
        <w:t>الصراع المسل</w:t>
      </w:r>
      <w:r w:rsidRPr="00224ADF">
        <w:rPr>
          <w:rFonts w:cs="Traditional Arabic" w:hint="cs"/>
          <w:b/>
          <w:bCs/>
          <w:color w:val="000000" w:themeColor="text1"/>
          <w:sz w:val="28"/>
          <w:szCs w:val="36"/>
          <w:rtl/>
          <w:lang w:eastAsia="fr-FR" w:bidi="ar-DZ"/>
        </w:rPr>
        <w:t>ّ</w:t>
      </w:r>
      <w:r w:rsidRPr="00224ADF">
        <w:rPr>
          <w:rFonts w:cs="Traditional Arabic"/>
          <w:b/>
          <w:bCs/>
          <w:color w:val="000000" w:themeColor="text1"/>
          <w:sz w:val="28"/>
          <w:szCs w:val="36"/>
          <w:rtl/>
          <w:lang w:eastAsia="fr-FR" w:bidi="ar-DZ"/>
        </w:rPr>
        <w:t>ح</w:t>
      </w:r>
      <w:r w:rsidRPr="00224ADF">
        <w:rPr>
          <w:rFonts w:cs="Traditional Arabic"/>
          <w:color w:val="000000" w:themeColor="text1"/>
          <w:sz w:val="28"/>
          <w:szCs w:val="36"/>
          <w:rtl/>
          <w:lang w:eastAsia="fr-FR" w:bidi="ar-DZ"/>
        </w:rPr>
        <w:t xml:space="preserve"> </w:t>
      </w:r>
      <w:r w:rsidRPr="00224ADF">
        <w:rPr>
          <w:rFonts w:cs="Traditional Arabic"/>
          <w:color w:val="000000" w:themeColor="text1"/>
          <w:sz w:val="28"/>
          <w:szCs w:val="36"/>
          <w:lang w:eastAsia="fr-FR" w:bidi="ar-DZ"/>
        </w:rPr>
        <w:t>Armed Conflict</w:t>
      </w:r>
      <w:r w:rsidRPr="00224ADF">
        <w:rPr>
          <w:rFonts w:cs="Traditional Arabic" w:hint="cs"/>
          <w:color w:val="000000" w:themeColor="text1"/>
          <w:sz w:val="28"/>
          <w:szCs w:val="36"/>
          <w:rtl/>
          <w:lang w:eastAsia="fr-FR" w:bidi="ar-DZ"/>
        </w:rPr>
        <w:t xml:space="preserve"> و</w:t>
      </w:r>
      <w:r w:rsidRPr="00224ADF">
        <w:rPr>
          <w:rFonts w:cs="Traditional Arabic"/>
          <w:color w:val="000000" w:themeColor="text1"/>
          <w:sz w:val="28"/>
          <w:szCs w:val="36"/>
          <w:rtl/>
          <w:lang w:eastAsia="fr-FR" w:bidi="ar-DZ"/>
        </w:rPr>
        <w:t>يشمل كل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هذه الأصناف. </w:t>
      </w:r>
    </w:p>
    <w:p w14:paraId="61BD03C0"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ويعتمد ب</w:t>
      </w:r>
      <w:r w:rsidRPr="00224ADF">
        <w:rPr>
          <w:rFonts w:cs="Traditional Arabic"/>
          <w:color w:val="000000" w:themeColor="text1"/>
          <w:sz w:val="28"/>
          <w:szCs w:val="36"/>
          <w:rtl/>
          <w:lang w:eastAsia="fr-FR" w:bidi="ar-DZ"/>
        </w:rPr>
        <w:t xml:space="preserve">هذا التصنيف </w:t>
      </w:r>
      <w:r w:rsidRPr="00224ADF">
        <w:rPr>
          <w:rFonts w:cs="Traditional Arabic" w:hint="cs"/>
          <w:color w:val="000000" w:themeColor="text1"/>
          <w:sz w:val="28"/>
          <w:szCs w:val="36"/>
          <w:rtl/>
          <w:lang w:eastAsia="fr-FR" w:bidi="ar-DZ"/>
        </w:rPr>
        <w:t xml:space="preserve">في </w:t>
      </w:r>
      <w:r w:rsidRPr="00224ADF">
        <w:rPr>
          <w:rFonts w:cs="Traditional Arabic"/>
          <w:color w:val="000000" w:themeColor="text1"/>
          <w:sz w:val="28"/>
          <w:szCs w:val="36"/>
          <w:rtl/>
          <w:lang w:eastAsia="fr-FR" w:bidi="ar-DZ"/>
        </w:rPr>
        <w:t>الكثير من ال</w:t>
      </w:r>
      <w:r w:rsidRPr="00224ADF">
        <w:rPr>
          <w:rFonts w:cs="Traditional Arabic" w:hint="cs"/>
          <w:color w:val="000000" w:themeColor="text1"/>
          <w:sz w:val="28"/>
          <w:szCs w:val="36"/>
          <w:rtl/>
          <w:lang w:eastAsia="fr-FR" w:bidi="ar-DZ"/>
        </w:rPr>
        <w:t>دراسات</w:t>
      </w:r>
      <w:r w:rsidRPr="00224ADF">
        <w:rPr>
          <w:rFonts w:cs="Traditional Arabic"/>
          <w:color w:val="000000" w:themeColor="text1"/>
          <w:sz w:val="28"/>
          <w:szCs w:val="36"/>
          <w:rtl/>
          <w:lang w:eastAsia="fr-FR" w:bidi="ar-DZ"/>
        </w:rPr>
        <w:t>، مع 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هناك تصنيفات أخرى</w:t>
      </w:r>
      <w:r w:rsidRPr="00224ADF">
        <w:rPr>
          <w:rFonts w:cs="Traditional Arabic" w:hint="cs"/>
          <w:color w:val="000000" w:themeColor="text1"/>
          <w:sz w:val="28"/>
          <w:szCs w:val="36"/>
          <w:rtl/>
          <w:lang w:eastAsia="fr-FR" w:bidi="ar-DZ"/>
        </w:rPr>
        <w:t>، فيما ت</w:t>
      </w:r>
      <w:r w:rsidRPr="00224ADF">
        <w:rPr>
          <w:rFonts w:cs="Traditional Arabic"/>
          <w:color w:val="000000" w:themeColor="text1"/>
          <w:sz w:val="28"/>
          <w:szCs w:val="36"/>
          <w:rtl/>
          <w:lang w:eastAsia="fr-FR" w:bidi="ar-DZ"/>
        </w:rPr>
        <w:t>عتمد</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تقارير الصراع المسل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ح</w:t>
      </w:r>
      <w:r w:rsidRPr="00224ADF">
        <w:rPr>
          <w:rFonts w:cs="Traditional Arabic" w:hint="cs"/>
          <w:color w:val="000000" w:themeColor="text1"/>
          <w:sz w:val="28"/>
          <w:szCs w:val="36"/>
          <w:rtl/>
          <w:lang w:eastAsia="fr-FR" w:bidi="ar-DZ"/>
        </w:rPr>
        <w:t xml:space="preserve"> التي يصدرها مركز كارتر للسلام سنوياً</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لصراع المسل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ح الذي يخل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ف أكثر من ألف قتيل خلال مد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الصراع ككل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والملاحظ في هذا المجال هو أن </w:t>
      </w:r>
      <w:r w:rsidRPr="00224ADF">
        <w:rPr>
          <w:rFonts w:cs="Traditional Arabic"/>
          <w:color w:val="000000" w:themeColor="text1"/>
          <w:sz w:val="28"/>
          <w:szCs w:val="36"/>
          <w:rtl/>
          <w:lang w:eastAsia="fr-FR" w:bidi="ar-DZ"/>
        </w:rPr>
        <w:t>توف</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 الأسلحة الخفي</w:t>
      </w:r>
      <w:r w:rsidRPr="00224ADF">
        <w:rPr>
          <w:rFonts w:cs="Traditional Arabic" w:hint="cs"/>
          <w:color w:val="000000" w:themeColor="text1"/>
          <w:sz w:val="28"/>
          <w:szCs w:val="36"/>
          <w:rtl/>
          <w:lang w:eastAsia="fr-FR" w:bidi="ar-DZ"/>
        </w:rPr>
        <w:t>ف</w:t>
      </w:r>
      <w:r w:rsidRPr="00224ADF">
        <w:rPr>
          <w:rFonts w:cs="Traditional Arabic"/>
          <w:color w:val="000000" w:themeColor="text1"/>
          <w:sz w:val="28"/>
          <w:szCs w:val="36"/>
          <w:rtl/>
          <w:lang w:eastAsia="fr-FR" w:bidi="ar-DZ"/>
        </w:rPr>
        <w:t>ة منها والبيضاء ساهم في تغذية الصراعات المسل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حة الصغيرة وانتشارها على مدى جغرافي واسع. </w:t>
      </w:r>
      <w:r w:rsidRPr="00224ADF">
        <w:rPr>
          <w:rFonts w:cs="Traditional Arabic" w:hint="cs"/>
          <w:color w:val="000000" w:themeColor="text1"/>
          <w:sz w:val="28"/>
          <w:szCs w:val="36"/>
          <w:rtl/>
          <w:lang w:eastAsia="fr-FR" w:bidi="ar-DZ"/>
        </w:rPr>
        <w:t xml:space="preserve">ويمثّل </w:t>
      </w:r>
      <w:r w:rsidRPr="00224ADF">
        <w:rPr>
          <w:rFonts w:cs="Traditional Arabic"/>
          <w:color w:val="000000" w:themeColor="text1"/>
          <w:sz w:val="28"/>
          <w:szCs w:val="36"/>
          <w:rtl/>
          <w:lang w:eastAsia="fr-FR" w:bidi="ar-DZ"/>
        </w:rPr>
        <w:t>الصراع الصغير</w:t>
      </w:r>
      <w:r w:rsidRPr="00224ADF">
        <w:rPr>
          <w:rFonts w:cs="Traditional Arabic" w:hint="cs"/>
          <w:color w:val="000000" w:themeColor="text1"/>
          <w:sz w:val="28"/>
          <w:szCs w:val="36"/>
          <w:rtl/>
          <w:lang w:eastAsia="fr-FR" w:bidi="ar-DZ"/>
        </w:rPr>
        <w:t xml:space="preserve"> تهديداً مستمراًّ للسلم الوطني والدولي، لأنّه قد يكون مرتكزاً ووقوداً لصراع أوسع مدى وأكثر خطورة. ومنطق الوقاية يقتضي عدم الاستهانة بالصراعات الصغيرة، ومعاملتها بالجدّية اللازمة للحيلولة دون تطوّرها في اتجاه يصعب التحكّم فيه لاحقاً.</w:t>
      </w:r>
      <w:r w:rsidR="0012788D" w:rsidRPr="00224ADF">
        <w:rPr>
          <w:rFonts w:cs="Traditional Arabic"/>
          <w:color w:val="000000" w:themeColor="text1"/>
          <w:sz w:val="28"/>
          <w:szCs w:val="36"/>
          <w:vertAlign w:val="superscript"/>
          <w:rtl/>
          <w:lang w:bidi="ar-DZ"/>
        </w:rPr>
        <w:footnoteReference w:id="23"/>
      </w:r>
    </w:p>
    <w:p w14:paraId="2B45BFE2" w14:textId="77777777" w:rsidR="00A64ECC" w:rsidRPr="00224ADF" w:rsidRDefault="00A64ECC" w:rsidP="009363A6">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ويمثّل التصنيف الكمّي الذي اقترحه كلّ من </w:t>
      </w:r>
      <w:proofErr w:type="spellStart"/>
      <w:r w:rsidRPr="00224ADF">
        <w:rPr>
          <w:rFonts w:cs="Traditional Arabic" w:hint="cs"/>
          <w:color w:val="000000" w:themeColor="text1"/>
          <w:sz w:val="28"/>
          <w:szCs w:val="36"/>
          <w:rtl/>
          <w:lang w:eastAsia="fr-FR" w:bidi="ar-DZ"/>
        </w:rPr>
        <w:t>فالنستين</w:t>
      </w:r>
      <w:proofErr w:type="spellEnd"/>
      <w:r w:rsidRPr="00224ADF">
        <w:rPr>
          <w:rFonts w:cs="Traditional Arabic" w:hint="cs"/>
          <w:color w:val="000000" w:themeColor="text1"/>
          <w:sz w:val="28"/>
          <w:szCs w:val="36"/>
          <w:rtl/>
          <w:lang w:eastAsia="fr-FR" w:bidi="ar-DZ"/>
        </w:rPr>
        <w:t xml:space="preserve"> وأكسل وتعتمده مختلف الدراسات العلمية والميدانية، توجّها علمياً يشجّع استعمال المنهج الكمّي الرياضي في دراسة العلوم السياسية والاجتماعية عامّة. ف</w:t>
      </w:r>
      <w:r w:rsidRPr="00224ADF">
        <w:rPr>
          <w:rFonts w:cs="Traditional Arabic"/>
          <w:color w:val="000000" w:themeColor="text1"/>
          <w:sz w:val="28"/>
          <w:szCs w:val="36"/>
          <w:rtl/>
          <w:lang w:eastAsia="fr-FR" w:bidi="ar-DZ"/>
        </w:rPr>
        <w:t>في بدايات القرن العشرين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بدأ</w:t>
      </w:r>
      <w:r w:rsidRPr="00224ADF">
        <w:rPr>
          <w:rFonts w:cs="Traditional Arabic" w:hint="cs"/>
          <w:color w:val="000000" w:themeColor="text1"/>
          <w:sz w:val="28"/>
          <w:szCs w:val="36"/>
          <w:rtl/>
          <w:lang w:eastAsia="fr-FR" w:bidi="ar-DZ"/>
        </w:rPr>
        <w:t>ت</w:t>
      </w:r>
      <w:r w:rsidRPr="00224ADF">
        <w:rPr>
          <w:rFonts w:cs="Traditional Arabic"/>
          <w:color w:val="000000" w:themeColor="text1"/>
          <w:sz w:val="28"/>
          <w:szCs w:val="36"/>
          <w:rtl/>
          <w:lang w:eastAsia="fr-FR" w:bidi="ar-DZ"/>
        </w:rPr>
        <w:t xml:space="preserve"> أبحا</w:t>
      </w:r>
      <w:r w:rsidRPr="00224ADF">
        <w:rPr>
          <w:rFonts w:cs="Traditional Arabic" w:hint="cs"/>
          <w:color w:val="000000" w:themeColor="text1"/>
          <w:sz w:val="28"/>
          <w:szCs w:val="36"/>
          <w:rtl/>
          <w:lang w:eastAsia="fr-FR" w:bidi="ar-DZ"/>
        </w:rPr>
        <w:t>ث</w:t>
      </w:r>
      <w:r w:rsidRPr="00224ADF">
        <w:rPr>
          <w:rFonts w:cs="Traditional Arabic"/>
          <w:color w:val="000000" w:themeColor="text1"/>
          <w:sz w:val="28"/>
          <w:szCs w:val="36"/>
          <w:rtl/>
          <w:lang w:eastAsia="fr-FR" w:bidi="ar-DZ"/>
        </w:rPr>
        <w:t xml:space="preserve"> السلام ودراسات الصراع في البروز كحقل معرفي، وهو المسار الذي عرف تطو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سريعا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بسبب الحربين العالميتين الأولى والثانية</w:t>
      </w:r>
      <w:r w:rsidRPr="00224ADF">
        <w:rPr>
          <w:rFonts w:cs="Traditional Arabic" w:hint="cs"/>
          <w:color w:val="000000" w:themeColor="text1"/>
          <w:sz w:val="28"/>
          <w:szCs w:val="36"/>
          <w:rtl/>
          <w:lang w:eastAsia="fr-FR" w:bidi="ar-DZ"/>
        </w:rPr>
        <w:t>، استعان فيه الباحثون بمختلف المناهج الدراسية الممكنة</w:t>
      </w:r>
      <w:r w:rsidRPr="00224ADF">
        <w:rPr>
          <w:rFonts w:cs="Traditional Arabic"/>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و</w:t>
      </w:r>
      <w:r w:rsidRPr="00224ADF">
        <w:rPr>
          <w:rFonts w:cs="Traditional Arabic"/>
          <w:color w:val="000000" w:themeColor="text1"/>
          <w:sz w:val="28"/>
          <w:szCs w:val="36"/>
          <w:rtl/>
          <w:lang w:eastAsia="fr-FR" w:bidi="ar-DZ"/>
        </w:rPr>
        <w:t xml:space="preserve">من الدراسات الأولى </w:t>
      </w:r>
      <w:r w:rsidRPr="00224ADF">
        <w:rPr>
          <w:rFonts w:cs="Traditional Arabic" w:hint="cs"/>
          <w:color w:val="000000" w:themeColor="text1"/>
          <w:sz w:val="28"/>
          <w:szCs w:val="36"/>
          <w:rtl/>
          <w:lang w:eastAsia="fr-FR" w:bidi="ar-DZ"/>
        </w:rPr>
        <w:t xml:space="preserve">في ذلك قدّمها </w:t>
      </w:r>
      <w:r w:rsidRPr="00224ADF">
        <w:rPr>
          <w:rFonts w:cs="Traditional Arabic"/>
          <w:color w:val="000000" w:themeColor="text1"/>
          <w:sz w:val="28"/>
          <w:szCs w:val="36"/>
          <w:rtl/>
          <w:lang w:eastAsia="fr-FR" w:bidi="ar-DZ"/>
        </w:rPr>
        <w:t>عالم الرياضيات لويس ريتشاردسون</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Lewis Richardson</w:t>
      </w:r>
      <w:r w:rsidR="009363A6" w:rsidRPr="009363A6">
        <w:rPr>
          <w:rStyle w:val="Appelnotedebasdep"/>
          <w:rFonts w:cs="Traditional Arabic"/>
          <w:sz w:val="28"/>
          <w:szCs w:val="36"/>
          <w:rtl/>
          <w:lang w:eastAsia="fr-FR" w:bidi="ar-DZ"/>
        </w:rPr>
        <w:footnoteReference w:customMarkFollows="1" w:id="24"/>
        <w:sym w:font="Symbol" w:char="F02A"/>
      </w:r>
      <w:r w:rsidRPr="00224ADF">
        <w:rPr>
          <w:rFonts w:cs="Traditional Arabic"/>
          <w:color w:val="000000" w:themeColor="text1"/>
          <w:sz w:val="28"/>
          <w:szCs w:val="36"/>
          <w:rtl/>
          <w:lang w:eastAsia="fr-FR" w:bidi="ar-DZ"/>
        </w:rPr>
        <w:t xml:space="preserve"> الذي اهتم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بتجميع الإحصائيات بغرض الوصف والمقارنة.</w:t>
      </w:r>
      <w:r w:rsidR="0012788D" w:rsidRPr="00224ADF">
        <w:rPr>
          <w:rFonts w:cs="Traditional Arabic"/>
          <w:color w:val="000000" w:themeColor="text1"/>
          <w:sz w:val="28"/>
          <w:szCs w:val="36"/>
          <w:vertAlign w:val="superscript"/>
          <w:rtl/>
          <w:lang w:bidi="ar-DZ"/>
        </w:rPr>
        <w:footnoteReference w:id="25"/>
      </w:r>
    </w:p>
    <w:p w14:paraId="2DDF007E"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lastRenderedPageBreak/>
        <w:t>ومع أنّ هذه المقاربة الكمّية للصراع معتمَدة في أدبيات الصراع، لأنّها تقدّم صورة واضحة عن حجم الصراع وقوّته، فإنّها</w:t>
      </w:r>
      <w:r w:rsidRPr="00224ADF">
        <w:rPr>
          <w:rFonts w:cs="Traditional Arabic"/>
          <w:color w:val="000000" w:themeColor="text1"/>
          <w:sz w:val="28"/>
          <w:szCs w:val="36"/>
          <w:lang w:eastAsia="fr-FR" w:bidi="ar-DZ"/>
        </w:rPr>
        <w:t xml:space="preserve"> </w:t>
      </w:r>
      <w:r w:rsidRPr="00224ADF">
        <w:rPr>
          <w:rFonts w:cs="Traditional Arabic" w:hint="cs"/>
          <w:color w:val="000000" w:themeColor="text1"/>
          <w:sz w:val="28"/>
          <w:szCs w:val="36"/>
          <w:rtl/>
          <w:lang w:eastAsia="fr-FR" w:bidi="ar-DZ"/>
        </w:rPr>
        <w:t>تبقى مسطّحة ذات بعد خطّي واحد هو البعد العددي وعلاقته بمتغيّر الزمن. في حين أنّ الصراع تجربة إنسانية عميقة ومتعدّدة الأبعاد، يعيشها الإنسان الفرد، وتعيشها الجماعة والمجتمع ككلّ. ولا يمكن فهم هذه التقاطعات عبر رؤية من زاوية إحصائية قاصرة عن تلمّس عمق الصراع وأبعاده التاريخية والاجتماعية والسياسية والثقافية. ولعلّ إهمال هذه الأبعاد هو ما يحول دون الاستجابة السريعة والحازمة لمختلف القوى التي تدفع في اتجاه حلّ الصراع وتسويته سلمياً.</w:t>
      </w:r>
    </w:p>
    <w:p w14:paraId="5F22AEE0"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وعادة ما تواجه الصراعات تحدّياً معرفياً وسياسياً يؤثّر على استمرارية الصراع، وهو إخراج الصراع من التصوّر العددي إلى تصوّر يأخذ بعين الاعتبار حقيقة المأساة الإنسانية. وأمام هذه المقاربة الكمّية، يطرح ضحايا الصراعات عادة أسئلة مخزية تستوقف الضمير الإنساني من قبيل: </w:t>
      </w:r>
    </w:p>
    <w:p w14:paraId="509B9DB1"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ما هو العدد الكافي من الضحايا الذي يستوجب التحرّك الجدّي للقوى المؤثّرة؟ هل هو ألف، أم ألفان أم أكثر؟</w:t>
      </w:r>
      <w:r w:rsidR="00D46F00" w:rsidRPr="00224ADF">
        <w:rPr>
          <w:rFonts w:cs="Traditional Arabic" w:hint="cs"/>
          <w:color w:val="000000" w:themeColor="text1"/>
          <w:sz w:val="28"/>
          <w:szCs w:val="36"/>
          <w:rtl/>
          <w:lang w:eastAsia="fr-FR" w:bidi="ar-DZ"/>
        </w:rPr>
        <w:t xml:space="preserve"> </w:t>
      </w:r>
    </w:p>
    <w:p w14:paraId="7CFD72BA"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 xml:space="preserve">هل العدد المقصود في اليوم أو في الشهر أو في السنة أو في كامل الصراع؟ </w:t>
      </w:r>
    </w:p>
    <w:p w14:paraId="22274B33"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ألا يمكن اعتبار العدد الكبير للجرحى والأرامل واليتامى والمهجّرين واللاجئين مؤشّراً مقنعاً يوجب التحرّك إلى جانب معيار عدد القتلى؟ أليس الموت أهون في مثل هذه المآسي؟</w:t>
      </w:r>
    </w:p>
    <w:p w14:paraId="587CA04B"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والمؤسف في الأمر ميدانياً، هو أن تستغلّ بعض الأطراف هذا المقاربة الكمّية وتعتبرها ضوءاً أخضر أو مبرّراً لمواصلة انتهاكاتها، بدعوى أنّها بعيدة عن الخطّ الأحمر المتوهّم، فطالما لا يتجاوز عدد الضحايا العدد "س" غير المقبول، فهي في حصانة تمنحها هي لنفسها بشتّى المبرّرات.</w:t>
      </w:r>
    </w:p>
    <w:p w14:paraId="401E4300" w14:textId="77777777" w:rsidR="004E75A3" w:rsidRPr="00224ADF" w:rsidRDefault="00A64ECC" w:rsidP="004E75A3">
      <w:pPr>
        <w:keepNext/>
        <w:keepLines/>
        <w:spacing w:before="120" w:after="120"/>
        <w:ind w:firstLine="566"/>
        <w:jc w:val="lowKashida"/>
        <w:rPr>
          <w:rFonts w:cs="Traditional Arabic"/>
          <w:b/>
          <w:bCs/>
          <w:color w:val="000000" w:themeColor="text1"/>
          <w:sz w:val="28"/>
          <w:szCs w:val="36"/>
          <w:lang w:eastAsia="fr-FR" w:bidi="ar-DZ"/>
        </w:rPr>
      </w:pPr>
      <w:r w:rsidRPr="00224ADF">
        <w:rPr>
          <w:rFonts w:cs="Traditional Arabic" w:hint="cs"/>
          <w:b/>
          <w:bCs/>
          <w:color w:val="000000" w:themeColor="text1"/>
          <w:sz w:val="28"/>
          <w:szCs w:val="36"/>
          <w:rtl/>
          <w:lang w:eastAsia="fr-FR" w:bidi="ar-DZ"/>
        </w:rPr>
        <w:t>التصنيف خارجي</w:t>
      </w:r>
      <w:r w:rsidR="004E75A3" w:rsidRPr="00224ADF">
        <w:rPr>
          <w:rFonts w:cs="Traditional Arabic" w:hint="cs"/>
          <w:b/>
          <w:bCs/>
          <w:color w:val="000000" w:themeColor="text1"/>
          <w:sz w:val="28"/>
          <w:szCs w:val="36"/>
          <w:rtl/>
          <w:lang w:eastAsia="fr-FR" w:bidi="ar-DZ"/>
        </w:rPr>
        <w:t>/داخلي</w:t>
      </w:r>
    </w:p>
    <w:p w14:paraId="63FD2419"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يعتمد هذا التصنيف على مخرجات حلّ الصراع والمركز القانوني للجماعات بعد حلّ الصراع، أو ما يمكن أن ندعوه جغرافيا الصراع، وهو ما ينتج نوعين من الصراعات: الخارجية والداخلية.</w:t>
      </w:r>
      <w:r w:rsidR="0012788D" w:rsidRPr="00224ADF">
        <w:rPr>
          <w:rStyle w:val="Appelnotedebasdep"/>
          <w:rFonts w:cs="Traditional Arabic"/>
          <w:color w:val="000000" w:themeColor="text1"/>
          <w:sz w:val="28"/>
          <w:szCs w:val="36"/>
          <w:vertAlign w:val="superscript"/>
          <w:rtl/>
          <w:lang w:eastAsia="fr-FR"/>
        </w:rPr>
        <w:footnoteReference w:id="26"/>
      </w:r>
    </w:p>
    <w:p w14:paraId="015ECFC4" w14:textId="77777777" w:rsidR="003D67F6" w:rsidRDefault="003D67F6" w:rsidP="00396C9E">
      <w:pPr>
        <w:spacing w:before="120" w:after="120"/>
        <w:ind w:firstLine="566"/>
        <w:jc w:val="lowKashida"/>
        <w:rPr>
          <w:rFonts w:cs="Traditional Arabic"/>
          <w:b/>
          <w:bCs/>
          <w:color w:val="000000" w:themeColor="text1"/>
          <w:sz w:val="28"/>
          <w:szCs w:val="36"/>
          <w:lang w:eastAsia="fr-FR" w:bidi="ar-DZ"/>
        </w:rPr>
      </w:pPr>
    </w:p>
    <w:p w14:paraId="2D554F45" w14:textId="77777777" w:rsidR="003D67F6" w:rsidRDefault="003D67F6" w:rsidP="00396C9E">
      <w:pPr>
        <w:spacing w:before="120" w:after="120"/>
        <w:ind w:firstLine="566"/>
        <w:jc w:val="lowKashida"/>
        <w:rPr>
          <w:rFonts w:cs="Traditional Arabic"/>
          <w:b/>
          <w:bCs/>
          <w:color w:val="000000" w:themeColor="text1"/>
          <w:sz w:val="28"/>
          <w:szCs w:val="36"/>
          <w:lang w:eastAsia="fr-FR" w:bidi="ar-DZ"/>
        </w:rPr>
      </w:pPr>
    </w:p>
    <w:p w14:paraId="3CCEE555" w14:textId="77777777" w:rsidR="003D67F6" w:rsidRDefault="003D67F6" w:rsidP="00396C9E">
      <w:pPr>
        <w:spacing w:before="120" w:after="120"/>
        <w:ind w:firstLine="566"/>
        <w:jc w:val="lowKashida"/>
        <w:rPr>
          <w:rFonts w:cs="Traditional Arabic"/>
          <w:b/>
          <w:bCs/>
          <w:color w:val="000000" w:themeColor="text1"/>
          <w:sz w:val="28"/>
          <w:szCs w:val="36"/>
          <w:lang w:eastAsia="fr-FR" w:bidi="ar-DZ"/>
        </w:rPr>
      </w:pPr>
    </w:p>
    <w:p w14:paraId="6840B5FF" w14:textId="77777777" w:rsidR="00A64ECC" w:rsidRPr="003D67F6" w:rsidRDefault="00A64ECC" w:rsidP="003D67F6">
      <w:pPr>
        <w:pStyle w:val="Paragraphedeliste"/>
        <w:numPr>
          <w:ilvl w:val="0"/>
          <w:numId w:val="62"/>
        </w:numPr>
        <w:spacing w:before="120" w:after="120"/>
        <w:jc w:val="lowKashida"/>
        <w:rPr>
          <w:rFonts w:cs="Traditional Arabic"/>
          <w:b/>
          <w:bCs/>
          <w:color w:val="000000" w:themeColor="text1"/>
          <w:sz w:val="28"/>
          <w:szCs w:val="36"/>
          <w:rtl/>
          <w:lang w:eastAsia="fr-FR" w:bidi="ar-DZ"/>
        </w:rPr>
      </w:pPr>
      <w:r w:rsidRPr="003D67F6">
        <w:rPr>
          <w:rFonts w:cs="Traditional Arabic" w:hint="cs"/>
          <w:b/>
          <w:bCs/>
          <w:color w:val="000000" w:themeColor="text1"/>
          <w:sz w:val="28"/>
          <w:szCs w:val="36"/>
          <w:rtl/>
          <w:lang w:eastAsia="fr-FR" w:bidi="ar-DZ"/>
        </w:rPr>
        <w:lastRenderedPageBreak/>
        <w:t xml:space="preserve">الصراع الخارجي </w:t>
      </w:r>
      <w:r w:rsidRPr="003D67F6">
        <w:rPr>
          <w:rFonts w:cs="Traditional Arabic"/>
          <w:color w:val="000000" w:themeColor="text1"/>
          <w:sz w:val="28"/>
          <w:szCs w:val="36"/>
          <w:lang w:eastAsia="fr-FR" w:bidi="ar-DZ"/>
        </w:rPr>
        <w:t>International</w:t>
      </w:r>
      <w:r w:rsidRPr="003D67F6">
        <w:rPr>
          <w:rFonts w:cs="Traditional Arabic"/>
          <w:b/>
          <w:bCs/>
          <w:color w:val="000000" w:themeColor="text1"/>
          <w:sz w:val="28"/>
          <w:szCs w:val="36"/>
          <w:lang w:eastAsia="fr-FR" w:bidi="ar-DZ"/>
        </w:rPr>
        <w:t xml:space="preserve"> </w:t>
      </w:r>
      <w:r w:rsidRPr="003D67F6">
        <w:rPr>
          <w:rFonts w:cs="Traditional Arabic"/>
          <w:color w:val="000000" w:themeColor="text1"/>
          <w:sz w:val="28"/>
          <w:szCs w:val="36"/>
          <w:lang w:eastAsia="fr-FR" w:bidi="ar-DZ"/>
        </w:rPr>
        <w:t>Conflict</w:t>
      </w:r>
    </w:p>
    <w:p w14:paraId="1592DE24"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يعيش الأطراف في الصراعات الخارجية في هويّتين سياسيتين مختلفتين (دولتين)، كالصراع الألماني/الفرنسي في الحربين العالميتين أو الصراع الهندي/الباكستاني مثلاً. </w:t>
      </w:r>
    </w:p>
    <w:p w14:paraId="3E60D123" w14:textId="77777777" w:rsidR="00A64ECC" w:rsidRPr="003D67F6" w:rsidRDefault="00A64ECC" w:rsidP="003D67F6">
      <w:pPr>
        <w:pStyle w:val="Paragraphedeliste"/>
        <w:numPr>
          <w:ilvl w:val="0"/>
          <w:numId w:val="62"/>
        </w:numPr>
        <w:spacing w:before="120" w:after="120"/>
        <w:jc w:val="lowKashida"/>
        <w:rPr>
          <w:rFonts w:cs="Traditional Arabic"/>
          <w:b/>
          <w:bCs/>
          <w:color w:val="000000" w:themeColor="text1"/>
          <w:sz w:val="28"/>
          <w:szCs w:val="36"/>
          <w:rtl/>
          <w:lang w:eastAsia="fr-FR" w:bidi="ar-DZ"/>
        </w:rPr>
      </w:pPr>
      <w:r w:rsidRPr="003D67F6">
        <w:rPr>
          <w:rFonts w:cs="Traditional Arabic" w:hint="cs"/>
          <w:b/>
          <w:bCs/>
          <w:color w:val="000000" w:themeColor="text1"/>
          <w:sz w:val="28"/>
          <w:szCs w:val="36"/>
          <w:rtl/>
          <w:lang w:eastAsia="fr-FR" w:bidi="ar-DZ"/>
        </w:rPr>
        <w:t xml:space="preserve">الصراع الداخلي </w:t>
      </w:r>
      <w:r w:rsidRPr="003D67F6">
        <w:rPr>
          <w:rFonts w:cs="Traditional Arabic"/>
          <w:color w:val="000000" w:themeColor="text1"/>
          <w:sz w:val="28"/>
          <w:szCs w:val="36"/>
          <w:lang w:eastAsia="fr-FR" w:bidi="ar-DZ"/>
        </w:rPr>
        <w:t>Internal</w:t>
      </w:r>
      <w:r w:rsidRPr="003D67F6">
        <w:rPr>
          <w:rFonts w:cs="Traditional Arabic"/>
          <w:b/>
          <w:bCs/>
          <w:color w:val="000000" w:themeColor="text1"/>
          <w:sz w:val="28"/>
          <w:szCs w:val="36"/>
          <w:lang w:eastAsia="fr-FR" w:bidi="ar-DZ"/>
        </w:rPr>
        <w:t xml:space="preserve"> </w:t>
      </w:r>
      <w:r w:rsidRPr="003D67F6">
        <w:rPr>
          <w:rFonts w:cs="Traditional Arabic"/>
          <w:color w:val="000000" w:themeColor="text1"/>
          <w:sz w:val="28"/>
          <w:szCs w:val="36"/>
          <w:lang w:eastAsia="fr-FR" w:bidi="ar-DZ"/>
        </w:rPr>
        <w:t>Conflict</w:t>
      </w:r>
    </w:p>
    <w:p w14:paraId="2343FF30"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eastAsia="fr-FR" w:bidi="ar-DZ"/>
        </w:rPr>
        <w:t xml:space="preserve">وفي صراعات أخرى، ورغم دوّامة العنف، يضطرّ الطرفان إلى العيش ضمن حدود دولة واحدة، كما هو الحال بالنسبة لجنوب إفريقيا تحت نظام </w:t>
      </w:r>
      <w:proofErr w:type="spellStart"/>
      <w:r w:rsidRPr="00224ADF">
        <w:rPr>
          <w:rFonts w:cs="Traditional Arabic" w:hint="cs"/>
          <w:color w:val="000000" w:themeColor="text1"/>
          <w:sz w:val="28"/>
          <w:szCs w:val="36"/>
          <w:rtl/>
          <w:lang w:eastAsia="fr-FR" w:bidi="ar-DZ"/>
        </w:rPr>
        <w:t>الأبرتايد</w:t>
      </w:r>
      <w:proofErr w:type="spellEnd"/>
      <w:r w:rsidRPr="00224ADF">
        <w:rPr>
          <w:rFonts w:cs="Traditional Arabic" w:hint="cs"/>
          <w:color w:val="000000" w:themeColor="text1"/>
          <w:sz w:val="28"/>
          <w:szCs w:val="36"/>
          <w:rtl/>
          <w:lang w:eastAsia="fr-FR" w:bidi="ar-DZ"/>
        </w:rPr>
        <w:t xml:space="preserve">، وغواتيمالا والسلفادور وإسبانيا. </w:t>
      </w:r>
      <w:r w:rsidRPr="00224ADF">
        <w:rPr>
          <w:rFonts w:cs="Traditional Arabic" w:hint="cs"/>
          <w:color w:val="000000" w:themeColor="text1"/>
          <w:sz w:val="28"/>
          <w:szCs w:val="36"/>
          <w:rtl/>
          <w:lang w:bidi="ar-DZ"/>
        </w:rPr>
        <w:t>والصراعات الداخلية ثلاثة أنواع:</w:t>
      </w:r>
      <w:r w:rsidR="0012788D" w:rsidRPr="00224ADF">
        <w:rPr>
          <w:rStyle w:val="Appelnotedebasdep"/>
          <w:rFonts w:eastAsiaTheme="majorEastAsia" w:cs="Traditional Arabic"/>
          <w:color w:val="000000" w:themeColor="text1"/>
          <w:sz w:val="28"/>
          <w:szCs w:val="36"/>
          <w:vertAlign w:val="superscript"/>
          <w:rtl/>
          <w:lang w:bidi="ar-DZ"/>
        </w:rPr>
        <w:footnoteReference w:id="27"/>
      </w:r>
    </w:p>
    <w:p w14:paraId="02A19541" w14:textId="77777777" w:rsidR="00A64ECC" w:rsidRPr="00224ADF" w:rsidRDefault="00A64ECC" w:rsidP="005C7B82">
      <w:pPr>
        <w:pStyle w:val="Paragraphedeliste"/>
        <w:numPr>
          <w:ilvl w:val="0"/>
          <w:numId w:val="37"/>
        </w:numPr>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hint="cs"/>
          <w:b/>
          <w:bCs/>
          <w:color w:val="000000" w:themeColor="text1"/>
          <w:sz w:val="28"/>
          <w:szCs w:val="36"/>
          <w:rtl/>
          <w:lang w:bidi="ar-DZ"/>
        </w:rPr>
        <w:t>الصراعات الداخلية:</w:t>
      </w:r>
      <w:r w:rsidRPr="00224ADF">
        <w:rPr>
          <w:rFonts w:cs="Traditional Arabic" w:hint="cs"/>
          <w:color w:val="000000" w:themeColor="text1"/>
          <w:sz w:val="28"/>
          <w:szCs w:val="36"/>
          <w:rtl/>
          <w:lang w:bidi="ar-DZ"/>
        </w:rPr>
        <w:t xml:space="preserve"> ويكون أطرافها من مكوّنات المجتمع المحلي. </w:t>
      </w:r>
    </w:p>
    <w:p w14:paraId="0BE796AA" w14:textId="77777777" w:rsidR="00A64ECC" w:rsidRPr="00224ADF" w:rsidRDefault="00A64ECC" w:rsidP="005C7B82">
      <w:pPr>
        <w:pStyle w:val="Paragraphedeliste"/>
        <w:numPr>
          <w:ilvl w:val="0"/>
          <w:numId w:val="37"/>
        </w:numPr>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hint="cs"/>
          <w:b/>
          <w:bCs/>
          <w:color w:val="000000" w:themeColor="text1"/>
          <w:sz w:val="28"/>
          <w:szCs w:val="36"/>
          <w:rtl/>
          <w:lang w:bidi="ar-DZ"/>
        </w:rPr>
        <w:t xml:space="preserve">الصراعات الداخلية الدولتية </w:t>
      </w:r>
      <w:r w:rsidRPr="00224ADF">
        <w:rPr>
          <w:rFonts w:cs="Traditional Arabic"/>
          <w:color w:val="000000" w:themeColor="text1"/>
          <w:sz w:val="28"/>
          <w:szCs w:val="36"/>
          <w:lang w:bidi="ar-DZ"/>
        </w:rPr>
        <w:t>Intrastate</w:t>
      </w:r>
      <w:r w:rsidRPr="00224ADF">
        <w:rPr>
          <w:rFonts w:cs="Traditional Arabic"/>
          <w:b/>
          <w:bCs/>
          <w:color w:val="000000" w:themeColor="text1"/>
          <w:sz w:val="28"/>
          <w:szCs w:val="36"/>
          <w:lang w:bidi="ar-DZ"/>
        </w:rPr>
        <w:t xml:space="preserve"> </w:t>
      </w:r>
      <w:r w:rsidRPr="00224ADF">
        <w:rPr>
          <w:rFonts w:cs="Traditional Arabic"/>
          <w:color w:val="000000" w:themeColor="text1"/>
          <w:sz w:val="28"/>
          <w:szCs w:val="36"/>
          <w:lang w:bidi="ar-DZ"/>
        </w:rPr>
        <w:t>Conflicts</w:t>
      </w:r>
      <w:r w:rsidRPr="00224ADF">
        <w:rPr>
          <w:rFonts w:cs="Traditional Arabic" w:hint="cs"/>
          <w:color w:val="000000" w:themeColor="text1"/>
          <w:sz w:val="28"/>
          <w:szCs w:val="36"/>
          <w:rtl/>
          <w:lang w:bidi="ar-DZ"/>
        </w:rPr>
        <w:t>: وهي الصراعات التي يكون أحد أطرافها الحكومة، فهو صراع يجمع الحكومة وأطرافاً داخلية.</w:t>
      </w:r>
    </w:p>
    <w:p w14:paraId="4E8BA624" w14:textId="77777777" w:rsidR="004E75A3" w:rsidRPr="00224ADF" w:rsidRDefault="00A64ECC" w:rsidP="005C7B82">
      <w:pPr>
        <w:pStyle w:val="Paragraphedeliste"/>
        <w:keepNext/>
        <w:keepLines/>
        <w:numPr>
          <w:ilvl w:val="0"/>
          <w:numId w:val="37"/>
        </w:numPr>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 xml:space="preserve">الصراعات الداخلية </w:t>
      </w:r>
      <w:proofErr w:type="spellStart"/>
      <w:r w:rsidRPr="00224ADF">
        <w:rPr>
          <w:rFonts w:cs="Traditional Arabic" w:hint="cs"/>
          <w:b/>
          <w:bCs/>
          <w:color w:val="000000" w:themeColor="text1"/>
          <w:sz w:val="28"/>
          <w:szCs w:val="36"/>
          <w:rtl/>
          <w:lang w:bidi="ar-DZ"/>
        </w:rPr>
        <w:t>ال</w:t>
      </w:r>
      <w:r w:rsidR="004E75A3" w:rsidRPr="00224ADF">
        <w:rPr>
          <w:rFonts w:cs="Traditional Arabic" w:hint="cs"/>
          <w:b/>
          <w:bCs/>
          <w:color w:val="000000" w:themeColor="text1"/>
          <w:sz w:val="28"/>
          <w:szCs w:val="36"/>
          <w:rtl/>
          <w:lang w:bidi="ar-DZ"/>
        </w:rPr>
        <w:t>مدوّلة</w:t>
      </w:r>
      <w:proofErr w:type="spellEnd"/>
    </w:p>
    <w:p w14:paraId="5E718E41" w14:textId="77777777" w:rsidR="00A64ECC" w:rsidRPr="00224ADF" w:rsidRDefault="00A64ECC" w:rsidP="00396C9E">
      <w:pPr>
        <w:spacing w:before="120" w:after="120"/>
        <w:ind w:firstLine="566"/>
        <w:jc w:val="lowKashida"/>
        <w:rPr>
          <w:rFonts w:cs="Traditional Arabic"/>
          <w:color w:val="000000" w:themeColor="text1"/>
          <w:sz w:val="28"/>
          <w:szCs w:val="36"/>
        </w:rPr>
      </w:pPr>
      <w:r w:rsidRPr="00224ADF">
        <w:rPr>
          <w:rFonts w:cs="Traditional Arabic" w:hint="cs"/>
          <w:color w:val="000000" w:themeColor="text1"/>
          <w:sz w:val="28"/>
          <w:szCs w:val="36"/>
          <w:rtl/>
          <w:lang w:bidi="ar-DZ"/>
        </w:rPr>
        <w:t xml:space="preserve">وأغلبية الصراعات المسلّحة اليوم هي صراعات داخلية، وتوسّع الصراعات الداخلية </w:t>
      </w:r>
      <w:proofErr w:type="spellStart"/>
      <w:r w:rsidRPr="00224ADF">
        <w:rPr>
          <w:rFonts w:cs="Traditional Arabic" w:hint="cs"/>
          <w:color w:val="000000" w:themeColor="text1"/>
          <w:sz w:val="28"/>
          <w:szCs w:val="36"/>
          <w:rtl/>
          <w:lang w:bidi="ar-DZ"/>
        </w:rPr>
        <w:t>المدوّلة</w:t>
      </w:r>
      <w:proofErr w:type="spellEnd"/>
      <w:r w:rsidRPr="00224ADF">
        <w:rPr>
          <w:rFonts w:cs="Traditional Arabic" w:hint="cs"/>
          <w:color w:val="000000" w:themeColor="text1"/>
          <w:sz w:val="28"/>
          <w:szCs w:val="36"/>
          <w:rtl/>
          <w:lang w:bidi="ar-DZ"/>
        </w:rPr>
        <w:t xml:space="preserve">، والصراعات الداخلية الدولتية </w:t>
      </w:r>
      <w:r w:rsidRPr="00224ADF">
        <w:rPr>
          <w:rFonts w:cs="Traditional Arabic"/>
          <w:color w:val="000000" w:themeColor="text1"/>
          <w:sz w:val="28"/>
          <w:szCs w:val="36"/>
          <w:lang w:bidi="ar-DZ"/>
        </w:rPr>
        <w:t>Intrastate Conflicts</w:t>
      </w:r>
      <w:r w:rsidRPr="00224ADF">
        <w:rPr>
          <w:rFonts w:cs="Traditional Arabic" w:hint="cs"/>
          <w:color w:val="000000" w:themeColor="text1"/>
          <w:sz w:val="28"/>
          <w:szCs w:val="36"/>
          <w:rtl/>
          <w:lang w:bidi="ar-DZ"/>
        </w:rPr>
        <w:t xml:space="preserve"> هي التي تكون فيه الحكومة في مقابل أطراف يكون أحدها على الأقلّ غير دولتي، ويدعى في القانون الدولي الإنساني "الصراع المسلّح غير الدولي" </w:t>
      </w:r>
      <w:r w:rsidRPr="00224ADF">
        <w:rPr>
          <w:rFonts w:cs="Traditional Arabic"/>
          <w:color w:val="000000" w:themeColor="text1"/>
          <w:sz w:val="28"/>
          <w:szCs w:val="36"/>
          <w:lang w:bidi="ar-DZ"/>
        </w:rPr>
        <w:t>Non-International Armed Conflict</w:t>
      </w:r>
      <w:r w:rsidRPr="00224ADF">
        <w:rPr>
          <w:rFonts w:cs="Traditional Arabic" w:hint="cs"/>
          <w:color w:val="000000" w:themeColor="text1"/>
          <w:sz w:val="28"/>
          <w:szCs w:val="36"/>
          <w:rtl/>
          <w:lang w:bidi="ar-DZ"/>
        </w:rPr>
        <w:t xml:space="preserve">. ونجد داخل هذا النوع، الصراعات الداخلية </w:t>
      </w:r>
      <w:proofErr w:type="spellStart"/>
      <w:r w:rsidRPr="00224ADF">
        <w:rPr>
          <w:rFonts w:cs="Traditional Arabic" w:hint="cs"/>
          <w:color w:val="000000" w:themeColor="text1"/>
          <w:sz w:val="28"/>
          <w:szCs w:val="36"/>
          <w:rtl/>
          <w:lang w:bidi="ar-DZ"/>
        </w:rPr>
        <w:t>المدوّلة</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Internationalized Intrastate Conflicts</w:t>
      </w:r>
      <w:r w:rsidRPr="00224ADF">
        <w:rPr>
          <w:rFonts w:cs="Traditional Arabic" w:hint="cs"/>
          <w:color w:val="000000" w:themeColor="text1"/>
          <w:sz w:val="28"/>
          <w:szCs w:val="36"/>
          <w:rtl/>
          <w:lang w:bidi="ar-DZ"/>
        </w:rPr>
        <w:t>، وهي التي يكون أحد أطرافها مدعوماً من طرف قوّة خارجية قد لا تكون بالضرورة قوّة عظمى.</w:t>
      </w:r>
    </w:p>
    <w:p w14:paraId="456B46B4"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أغلب ال</w:t>
      </w:r>
      <w:r w:rsidRPr="00224ADF">
        <w:rPr>
          <w:rFonts w:cs="Traditional Arabic" w:hint="cs"/>
          <w:color w:val="000000" w:themeColor="text1"/>
          <w:sz w:val="28"/>
          <w:szCs w:val="36"/>
          <w:rtl/>
          <w:lang w:eastAsia="fr-FR" w:bidi="ar-DZ"/>
        </w:rPr>
        <w:t>صر</w:t>
      </w:r>
      <w:r w:rsidRPr="00224ADF">
        <w:rPr>
          <w:rFonts w:cs="Traditional Arabic"/>
          <w:color w:val="000000" w:themeColor="text1"/>
          <w:sz w:val="28"/>
          <w:szCs w:val="36"/>
          <w:rtl/>
          <w:lang w:eastAsia="fr-FR" w:bidi="ar-DZ"/>
        </w:rPr>
        <w:t>اعات اليوم داخلية وليست بين الدول</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وأهم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أسبابها م</w:t>
      </w:r>
      <w:r w:rsidRPr="00224ADF">
        <w:rPr>
          <w:rFonts w:cs="Traditional Arabic"/>
          <w:color w:val="000000" w:themeColor="text1"/>
          <w:sz w:val="28"/>
          <w:szCs w:val="36"/>
          <w:rtl/>
          <w:lang w:eastAsia="fr-FR" w:bidi="ar-DZ"/>
        </w:rPr>
        <w:t>سائل تتعل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ق بالحكم والمطالبة بالاستقلال أو الحكم الذاتي بالنسبة لبعض المناطق أو الجماعات</w:t>
      </w:r>
      <w:r w:rsidRPr="00224ADF">
        <w:rPr>
          <w:rFonts w:cs="Traditional Arabic" w:hint="cs"/>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rtl/>
          <w:lang w:eastAsia="fr-FR" w:bidi="ar-DZ"/>
        </w:rPr>
        <w:footnoteReference w:id="28"/>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ويكتسي التمييز بين الصراع الداخلي والدولي أهمّية حاسمة في بعض الحالات، فقد تتأخّر تسوية الصراعات بسبب عدم الاتفاق حول تصنيف الصراع. حيث يصرّ أحد الأطراف مثلاً على اعتباره صراعاً دولياً، ويطالب بوضع </w:t>
      </w:r>
      <w:r w:rsidRPr="00224ADF">
        <w:rPr>
          <w:rFonts w:cs="Traditional Arabic" w:hint="cs"/>
          <w:color w:val="000000" w:themeColor="text1"/>
          <w:sz w:val="28"/>
          <w:szCs w:val="36"/>
          <w:rtl/>
          <w:lang w:eastAsia="fr-FR" w:bidi="ar-DZ"/>
        </w:rPr>
        <w:lastRenderedPageBreak/>
        <w:t xml:space="preserve">مستقلّ عن الطرف الآخر في اتفاق التسوية. وقد عرف هذا الوضع مثلاً في حركات الاستقلال، بين القرنين التاسع عشر والعشرين، والتي يطالب فيها الطرف التحرّري بالاستقلال عن الدولة المستعمِرة. فيما كانت تتمسّك الأخيرة باعتبار تلك الحركات التحرّرية حركات تمرّد داخلية، ولها الحقّ طبقاً لذلك في التعامل معها بحزم، بما يقتضيه الحفاظ على وحدة التراب الوطني ومبدأ السيادة الوطنية. وقد يتطوّر بعدها مسار التسوية إلى القبول بمبدأ التصنيف الدولي للصراع من أجل الاستقلال، وينتقل التفاوض حينها إلى المسائل الإجرائية في التسوية. </w:t>
      </w:r>
    </w:p>
    <w:p w14:paraId="3F84413B"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ونذكر على سبيل المثال، أنّ المملكة المغربية لا تزال إلى الآن تتمسّك باعتبار صراعها مع جبهة البوليساريو صراعاً داخلياً، تبعاً لموقفها الذي تعتبر فيه إقليم الصحراء الغربية أرضاً مغربية. وفي المقابل، يصرّ الطرف الصحراوي على اعتبار صراعه مع المملكة المغربية صراعاً دولياً، وهو يطالب بالاستقلال عنه طبقاً للتشريع الدولي المنظّم لتصفية الاستعمار. ومن المؤكّد أنّه لن يتحقّق أيّ اختراق في الملفّ دون اتفاق مبدئي حول مسألة تصنيف الصراع.</w:t>
      </w:r>
    </w:p>
    <w:p w14:paraId="4FC7461B" w14:textId="77777777" w:rsidR="00A64ECC" w:rsidRPr="00224ADF" w:rsidRDefault="00A64ECC" w:rsidP="00305100">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وقد تتلاشى أهمّية التمييز بين الصراع الداخلي والدولي في بعض الصراعات، والتي تتداخل فيها المؤثّرات الوطنية والدولية. و</w:t>
      </w:r>
      <w:r w:rsidRPr="00224ADF">
        <w:rPr>
          <w:rFonts w:cs="Traditional Arabic"/>
          <w:color w:val="000000" w:themeColor="text1"/>
          <w:sz w:val="28"/>
          <w:szCs w:val="36"/>
          <w:rtl/>
          <w:lang w:eastAsia="fr-FR" w:bidi="ar-DZ"/>
        </w:rPr>
        <w:t>رغم 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الصراعات أصبحت داخلية بالأساس، فإن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لها تأثيرات خارجية أو دولية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ف</w:t>
      </w:r>
      <w:r w:rsidRPr="00224ADF">
        <w:rPr>
          <w:rFonts w:cs="Traditional Arabic" w:hint="cs"/>
          <w:color w:val="000000" w:themeColor="text1"/>
          <w:sz w:val="28"/>
          <w:szCs w:val="36"/>
          <w:rtl/>
          <w:lang w:eastAsia="fr-FR" w:bidi="ar-DZ"/>
        </w:rPr>
        <w:t xml:space="preserve">قد تتحالف القوى الداخلية مع قوى إقليمية أو دولية ممّا يوسّع </w:t>
      </w:r>
      <w:r w:rsidRPr="00224ADF">
        <w:rPr>
          <w:rFonts w:cs="Traditional Arabic"/>
          <w:color w:val="000000" w:themeColor="text1"/>
          <w:sz w:val="28"/>
          <w:szCs w:val="36"/>
          <w:rtl/>
          <w:lang w:eastAsia="fr-FR" w:bidi="ar-DZ"/>
        </w:rPr>
        <w:t>حركة الأموال والسلاح من وإلى بؤرة الصراع، بالإضافة إلى اللاجئين المتضر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رين من الصراع والذين يضطر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ون إلى الفرار إلى خارج البلاد على الحدود مباشرة أو بعيدا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عنها، مم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ا ي</w:t>
      </w:r>
      <w:r w:rsidRPr="00224ADF">
        <w:rPr>
          <w:rFonts w:cs="Traditional Arabic" w:hint="cs"/>
          <w:color w:val="000000" w:themeColor="text1"/>
          <w:sz w:val="28"/>
          <w:szCs w:val="36"/>
          <w:rtl/>
          <w:lang w:eastAsia="fr-FR" w:bidi="ar-DZ"/>
        </w:rPr>
        <w:t>كسب</w:t>
      </w:r>
      <w:r w:rsidRPr="00224ADF">
        <w:rPr>
          <w:rFonts w:cs="Traditional Arabic"/>
          <w:color w:val="000000" w:themeColor="text1"/>
          <w:sz w:val="28"/>
          <w:szCs w:val="36"/>
          <w:rtl/>
          <w:lang w:eastAsia="fr-FR" w:bidi="ar-DZ"/>
        </w:rPr>
        <w:t xml:space="preserve"> الصراع بعدا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جهويا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ودوليا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أيضا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rtl/>
          <w:lang w:eastAsia="fr-FR" w:bidi="ar-DZ"/>
        </w:rPr>
        <w:footnoteReference w:id="29"/>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لذلك سم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يت بالصراعات الداخلية </w:t>
      </w:r>
      <w:proofErr w:type="spellStart"/>
      <w:r w:rsidRPr="00224ADF">
        <w:rPr>
          <w:rFonts w:cs="Traditional Arabic"/>
          <w:color w:val="000000" w:themeColor="text1"/>
          <w:sz w:val="28"/>
          <w:szCs w:val="36"/>
          <w:rtl/>
          <w:lang w:eastAsia="fr-FR" w:bidi="ar-DZ"/>
        </w:rPr>
        <w:t>المدو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لة</w:t>
      </w:r>
      <w:proofErr w:type="spellEnd"/>
      <w:r w:rsidRPr="00224ADF">
        <w:rPr>
          <w:rFonts w:cs="Traditional Arabic" w:hint="cs"/>
          <w:color w:val="000000" w:themeColor="text1"/>
          <w:sz w:val="28"/>
          <w:szCs w:val="36"/>
          <w:rtl/>
          <w:lang w:eastAsia="fr-FR" w:bidi="ar-DZ"/>
        </w:rPr>
        <w:t xml:space="preserve">، والحالتان السورية واليمنية منذ سنة </w:t>
      </w:r>
      <w:r w:rsidRPr="00224ADF">
        <w:rPr>
          <w:rFonts w:cs="Traditional Arabic"/>
          <w:color w:val="000000" w:themeColor="text1"/>
          <w:sz w:val="28"/>
          <w:szCs w:val="36"/>
          <w:rtl/>
          <w:lang w:eastAsia="fr-FR" w:bidi="ar-DZ"/>
        </w:rPr>
        <w:t>2011</w:t>
      </w:r>
      <w:r w:rsidRPr="00224ADF">
        <w:rPr>
          <w:rFonts w:cs="Traditional Arabic" w:hint="cs"/>
          <w:color w:val="000000" w:themeColor="text1"/>
          <w:sz w:val="28"/>
          <w:szCs w:val="36"/>
          <w:rtl/>
          <w:lang w:eastAsia="fr-FR" w:bidi="ar-DZ"/>
        </w:rPr>
        <w:t xml:space="preserve"> مثال واضح عليها. </w:t>
      </w:r>
      <w:r w:rsidRPr="00224ADF">
        <w:rPr>
          <w:rFonts w:cs="Traditional Arabic"/>
          <w:color w:val="000000" w:themeColor="text1"/>
          <w:sz w:val="28"/>
          <w:szCs w:val="36"/>
          <w:rtl/>
          <w:lang w:eastAsia="fr-FR" w:bidi="ar-DZ"/>
        </w:rPr>
        <w:t>وكثير من الصراعات لا تفهم تبعا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لذلك إلا عبر مقاربة </w:t>
      </w:r>
      <w:r w:rsidRPr="00224ADF">
        <w:rPr>
          <w:rFonts w:cs="Traditional Arabic" w:hint="cs"/>
          <w:color w:val="000000" w:themeColor="text1"/>
          <w:sz w:val="28"/>
          <w:szCs w:val="36"/>
          <w:rtl/>
          <w:lang w:eastAsia="fr-FR" w:bidi="ar-DZ"/>
        </w:rPr>
        <w:t>إقليمية</w:t>
      </w:r>
      <w:r w:rsidRPr="00224ADF">
        <w:rPr>
          <w:rFonts w:cs="Traditional Arabic"/>
          <w:color w:val="000000" w:themeColor="text1"/>
          <w:sz w:val="28"/>
          <w:szCs w:val="36"/>
          <w:rtl/>
          <w:lang w:eastAsia="fr-FR" w:bidi="ar-DZ"/>
        </w:rPr>
        <w:t xml:space="preserve"> </w:t>
      </w:r>
      <w:proofErr w:type="spellStart"/>
      <w:r w:rsidRPr="00224ADF">
        <w:rPr>
          <w:rFonts w:cs="Traditional Arabic"/>
          <w:color w:val="000000" w:themeColor="text1"/>
          <w:sz w:val="28"/>
          <w:szCs w:val="36"/>
          <w:rtl/>
          <w:lang w:eastAsia="fr-FR" w:bidi="ar-DZ"/>
        </w:rPr>
        <w:t>كالبلقان</w:t>
      </w:r>
      <w:proofErr w:type="spellEnd"/>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القرن الأفريقي،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منطقة البحيرات الكبرى في إفريقيا الوسطى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منطقة الأنديز</w:t>
      </w:r>
      <w:r w:rsidRPr="00224ADF">
        <w:rPr>
          <w:rFonts w:cs="Traditional Arabic" w:hint="cs"/>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rtl/>
          <w:lang w:eastAsia="fr-FR" w:bidi="ar-DZ"/>
        </w:rPr>
        <w:footnoteReference w:id="30"/>
      </w:r>
    </w:p>
    <w:p w14:paraId="2AD95333"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وبالإضافة إلى التصنيفين السابقين المقترحين من كلّ من طرف </w:t>
      </w:r>
      <w:proofErr w:type="spellStart"/>
      <w:r w:rsidRPr="00224ADF">
        <w:rPr>
          <w:rFonts w:cs="Traditional Arabic" w:hint="cs"/>
          <w:color w:val="000000" w:themeColor="text1"/>
          <w:sz w:val="28"/>
          <w:szCs w:val="36"/>
          <w:rtl/>
          <w:lang w:eastAsia="fr-FR" w:bidi="ar-DZ"/>
        </w:rPr>
        <w:t>فالنستين</w:t>
      </w:r>
      <w:proofErr w:type="spellEnd"/>
      <w:r w:rsidRPr="00224ADF">
        <w:rPr>
          <w:rFonts w:cs="Traditional Arabic" w:hint="cs"/>
          <w:color w:val="000000" w:themeColor="text1"/>
          <w:sz w:val="28"/>
          <w:szCs w:val="36"/>
          <w:rtl/>
          <w:lang w:eastAsia="fr-FR" w:bidi="ar-DZ"/>
        </w:rPr>
        <w:t xml:space="preserve"> وأكسل، وجون بول </w:t>
      </w:r>
      <w:proofErr w:type="spellStart"/>
      <w:r w:rsidRPr="00224ADF">
        <w:rPr>
          <w:rFonts w:cs="Traditional Arabic" w:hint="cs"/>
          <w:color w:val="000000" w:themeColor="text1"/>
          <w:sz w:val="28"/>
          <w:szCs w:val="36"/>
          <w:rtl/>
          <w:lang w:eastAsia="fr-FR" w:bidi="ar-DZ"/>
        </w:rPr>
        <w:t>ليدراش</w:t>
      </w:r>
      <w:proofErr w:type="spellEnd"/>
      <w:r w:rsidRPr="00224ADF">
        <w:rPr>
          <w:rFonts w:cs="Traditional Arabic" w:hint="cs"/>
          <w:color w:val="000000" w:themeColor="text1"/>
          <w:sz w:val="28"/>
          <w:szCs w:val="36"/>
          <w:rtl/>
          <w:lang w:eastAsia="fr-FR" w:bidi="ar-DZ"/>
        </w:rPr>
        <w:t xml:space="preserve">، وهما معيارا عدد الضحايا وجغرافيا أطراف الصراع، يمكن أن نقترح تصنيفاً ثالثاً باعتبار نهاية الصراع من عدمها. فعندما نطرح السؤال: هل انتهى الصراع؟ ستقابل الإجابة </w:t>
      </w:r>
      <w:proofErr w:type="spellStart"/>
      <w:r w:rsidRPr="00224ADF">
        <w:rPr>
          <w:rFonts w:cs="Traditional Arabic" w:hint="cs"/>
          <w:color w:val="000000" w:themeColor="text1"/>
          <w:sz w:val="28"/>
          <w:szCs w:val="36"/>
          <w:rtl/>
          <w:lang w:eastAsia="fr-FR" w:bidi="ar-DZ"/>
        </w:rPr>
        <w:t>بـــ"نعم</w:t>
      </w:r>
      <w:proofErr w:type="spellEnd"/>
      <w:r w:rsidRPr="00224ADF">
        <w:rPr>
          <w:rFonts w:cs="Traditional Arabic" w:hint="cs"/>
          <w:color w:val="000000" w:themeColor="text1"/>
          <w:sz w:val="28"/>
          <w:szCs w:val="36"/>
          <w:rtl/>
          <w:lang w:eastAsia="fr-FR" w:bidi="ar-DZ"/>
        </w:rPr>
        <w:t xml:space="preserve">،" حالتين هما </w:t>
      </w:r>
      <w:r w:rsidRPr="00224ADF">
        <w:rPr>
          <w:rFonts w:cs="Traditional Arabic" w:hint="cs"/>
          <w:color w:val="000000" w:themeColor="text1"/>
          <w:sz w:val="28"/>
          <w:szCs w:val="36"/>
          <w:rtl/>
          <w:lang w:eastAsia="fr-FR" w:bidi="ar-DZ"/>
        </w:rPr>
        <w:lastRenderedPageBreak/>
        <w:t>حالة صراع منته بمصالحة حقيقية هي الصراعات المحوّلة، وحالة الصراع التاريخي. فيما تقابل الإجابة بـ"لا" حالة الصراع النشط.</w:t>
      </w:r>
    </w:p>
    <w:p w14:paraId="6E5999C0" w14:textId="77777777" w:rsidR="004E75A3" w:rsidRPr="00224ADF" w:rsidRDefault="00A64ECC" w:rsidP="005C7B82">
      <w:pPr>
        <w:pStyle w:val="Paragraphedeliste"/>
        <w:keepNext/>
        <w:keepLines/>
        <w:numPr>
          <w:ilvl w:val="0"/>
          <w:numId w:val="38"/>
        </w:numPr>
        <w:spacing w:before="120" w:after="120"/>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 xml:space="preserve">الصراعات النشطة </w:t>
      </w:r>
      <w:r w:rsidRPr="00224ADF">
        <w:rPr>
          <w:rFonts w:cs="Traditional Arabic"/>
          <w:b/>
          <w:bCs/>
          <w:color w:val="000000" w:themeColor="text1"/>
          <w:sz w:val="28"/>
          <w:szCs w:val="36"/>
          <w:lang w:eastAsia="fr-FR" w:bidi="ar-DZ"/>
        </w:rPr>
        <w:t>Active Con</w:t>
      </w:r>
      <w:r w:rsidR="004E75A3" w:rsidRPr="00224ADF">
        <w:rPr>
          <w:rFonts w:cs="Traditional Arabic"/>
          <w:b/>
          <w:bCs/>
          <w:color w:val="000000" w:themeColor="text1"/>
          <w:sz w:val="28"/>
          <w:szCs w:val="36"/>
          <w:lang w:eastAsia="fr-FR" w:bidi="ar-DZ"/>
        </w:rPr>
        <w:t>flicts</w:t>
      </w:r>
    </w:p>
    <w:p w14:paraId="7E6C4CDD"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هي تلك الصراعات المستعرة، وهي بؤر التوتّر التي تستدعي التحرّك الاستعجالي، لأنّها حالة مرئية ولا تحتاج إلى جهد لإثبات وجودها. وتعرف هذه الصراعات صعوداً ونزولاً في درجة التوتّر، فرغم أنّها حيّة، إلاّ أنّها تعرف مراحل من التهدئة، قد تصل إلى أن تصبح صراعاً كامناً، لكنّها سرعان ما تنفجر لأيّ سبب. ومثالها في الطبيعة، البركان النشط، وهو البركان الذي يعلم نشاطه، حتّى وإن هدأ لفترة إلاّ أنّه قابل للانفجار في أيّ لحظة. وهذه الوضعية، تتيح المجال لاتّخاذ التدابير اللازمة للوقاية والتعامل مع الآثار المدمّرة لأيّ ثورة بركانية محتملة. </w:t>
      </w:r>
    </w:p>
    <w:p w14:paraId="1BCDACB4"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وأمثلة هذه الصراعات، تلك الصراعات التي تتوالى عنها الأخبار في القنوات الإخبارية والصفحات الأولى من الصحف، وتشغل تفاعلاتها اهتمام الرأي العامّ المحلّي والعالمي، وقد تستدعي التحرّك الدولي لحلّها، وذلك بحسب أهمّية الرهانات التي يمثّلها الصراع. ولعلّ أبرز مثال عن ذلك هو القضية الفلسطينية، التي بدأت كصراع عربي/إسرائيلي وقُلّصت دائرته تدريجياً ليصبح صراعاً فلسطينياً/إسرائيلياً، ويُراد له أن يلقى تسوية ودّية تطفئ وهج الصراع. ثمّ سرعان ما تتوالى الأحداث لتعيد له حرارته من جديد، ولتعيد التذكير بأنّه صراع أعمق وأبعد مدى من مجرّد صراع على إقليم جغرافي كبر أو صغر، فهو يستمدّ جذوته من تاريخ صراع طويل حول الأرض المباركة.</w:t>
      </w:r>
    </w:p>
    <w:p w14:paraId="3C6736F4" w14:textId="77777777" w:rsidR="00A64ECC" w:rsidRPr="00224ADF" w:rsidRDefault="00A64ECC" w:rsidP="005C7B82">
      <w:pPr>
        <w:pStyle w:val="Paragraphedeliste"/>
        <w:numPr>
          <w:ilvl w:val="0"/>
          <w:numId w:val="7"/>
        </w:numPr>
        <w:autoSpaceDE w:val="0"/>
        <w:autoSpaceDN w:val="0"/>
        <w:adjustRightInd w:val="0"/>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b/>
          <w:bCs/>
          <w:color w:val="000000" w:themeColor="text1"/>
          <w:sz w:val="28"/>
          <w:szCs w:val="36"/>
          <w:rtl/>
          <w:lang w:eastAsia="fr-FR" w:bidi="ar-DZ"/>
        </w:rPr>
        <w:t>الصراعات</w:t>
      </w:r>
      <w:r w:rsidRPr="00224ADF">
        <w:rPr>
          <w:rFonts w:cs="Traditional Arabic" w:hint="cs"/>
          <w:color w:val="000000" w:themeColor="text1"/>
          <w:sz w:val="28"/>
          <w:szCs w:val="36"/>
          <w:rtl/>
          <w:lang w:eastAsia="fr-FR" w:bidi="ar-DZ"/>
        </w:rPr>
        <w:t xml:space="preserve"> </w:t>
      </w:r>
      <w:r w:rsidRPr="00224ADF">
        <w:rPr>
          <w:rFonts w:cs="Traditional Arabic" w:hint="cs"/>
          <w:b/>
          <w:bCs/>
          <w:color w:val="000000" w:themeColor="text1"/>
          <w:sz w:val="28"/>
          <w:szCs w:val="36"/>
          <w:rtl/>
          <w:lang w:eastAsia="fr-FR" w:bidi="ar-DZ"/>
        </w:rPr>
        <w:t>المحوّلة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Transformed</w:t>
      </w:r>
      <w:r w:rsidRPr="00224ADF">
        <w:rPr>
          <w:rFonts w:cs="Traditional Arabic"/>
          <w:b/>
          <w:bCs/>
          <w:color w:val="000000" w:themeColor="text1"/>
          <w:sz w:val="28"/>
          <w:szCs w:val="36"/>
          <w:lang w:eastAsia="fr-FR" w:bidi="ar-DZ"/>
        </w:rPr>
        <w:t xml:space="preserve"> </w:t>
      </w:r>
      <w:r w:rsidRPr="00224ADF">
        <w:rPr>
          <w:rFonts w:cs="Traditional Arabic"/>
          <w:color w:val="000000" w:themeColor="text1"/>
          <w:sz w:val="28"/>
          <w:szCs w:val="36"/>
          <w:lang w:eastAsia="fr-FR" w:bidi="ar-DZ"/>
        </w:rPr>
        <w:t>Conflicts</w:t>
      </w:r>
    </w:p>
    <w:p w14:paraId="5EB40601"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 xml:space="preserve">وهي الصراعات المنتهية بمصالحة حقيقية والتي تمّ فيها تحويل العلاقات بين الأعداء السابقين إلى علاقات تعاون سلمية، وتعمل على تكريس هوية سلمية جديدة، وأبرز مثال عليها الحالة الألمانية مع دول كانت متضرّرة من العنف النازي أثناء الحرب العالمية الثانية، وسنعود إليها بتفصيل أكبر في الفصل الثالث. </w:t>
      </w:r>
    </w:p>
    <w:p w14:paraId="3B574CA0" w14:textId="77777777" w:rsidR="00A64ECC" w:rsidRPr="00224ADF" w:rsidRDefault="00A64ECC" w:rsidP="005C7B82">
      <w:pPr>
        <w:pStyle w:val="Paragraphedeliste"/>
        <w:numPr>
          <w:ilvl w:val="0"/>
          <w:numId w:val="7"/>
        </w:numPr>
        <w:autoSpaceDE w:val="0"/>
        <w:autoSpaceDN w:val="0"/>
        <w:adjustRightInd w:val="0"/>
        <w:spacing w:before="120" w:after="120"/>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 xml:space="preserve">الصراعات </w:t>
      </w:r>
      <w:r w:rsidRPr="00224ADF">
        <w:rPr>
          <w:rFonts w:cs="Traditional Arabic"/>
          <w:b/>
          <w:bCs/>
          <w:color w:val="000000" w:themeColor="text1"/>
          <w:sz w:val="28"/>
          <w:szCs w:val="36"/>
          <w:rtl/>
          <w:lang w:eastAsia="fr-FR" w:bidi="ar-DZ"/>
        </w:rPr>
        <w:t>التاريخية</w:t>
      </w:r>
      <w:r w:rsidRPr="00224ADF">
        <w:rPr>
          <w:rFonts w:cs="Traditional Arabic" w:hint="cs"/>
          <w:b/>
          <w:bCs/>
          <w:color w:val="000000" w:themeColor="text1"/>
          <w:sz w:val="28"/>
          <w:szCs w:val="36"/>
          <w:rtl/>
          <w:lang w:eastAsia="fr-FR" w:bidi="ar-DZ"/>
        </w:rPr>
        <w:t xml:space="preserve"> </w:t>
      </w:r>
      <w:proofErr w:type="spellStart"/>
      <w:r w:rsidRPr="00224ADF">
        <w:rPr>
          <w:rFonts w:cs="Traditional Arabic"/>
          <w:color w:val="000000" w:themeColor="text1"/>
          <w:sz w:val="28"/>
          <w:szCs w:val="36"/>
          <w:lang w:eastAsia="fr-FR" w:bidi="ar-DZ"/>
        </w:rPr>
        <w:t>Hisotorical</w:t>
      </w:r>
      <w:proofErr w:type="spellEnd"/>
      <w:r w:rsidRPr="00224ADF">
        <w:rPr>
          <w:rFonts w:cs="Traditional Arabic"/>
          <w:b/>
          <w:bCs/>
          <w:color w:val="000000" w:themeColor="text1"/>
          <w:sz w:val="28"/>
          <w:szCs w:val="36"/>
          <w:lang w:eastAsia="fr-FR" w:bidi="ar-DZ"/>
        </w:rPr>
        <w:t xml:space="preserve"> </w:t>
      </w:r>
      <w:r w:rsidRPr="00224ADF">
        <w:rPr>
          <w:rFonts w:cs="Traditional Arabic"/>
          <w:color w:val="000000" w:themeColor="text1"/>
          <w:sz w:val="28"/>
          <w:szCs w:val="36"/>
          <w:lang w:eastAsia="fr-FR" w:bidi="ar-DZ"/>
        </w:rPr>
        <w:t>Conflicts</w:t>
      </w:r>
      <w:r w:rsidRPr="00224ADF">
        <w:rPr>
          <w:rFonts w:cs="Traditional Arabic"/>
          <w:b/>
          <w:bCs/>
          <w:color w:val="000000" w:themeColor="text1"/>
          <w:sz w:val="28"/>
          <w:szCs w:val="36"/>
          <w:lang w:eastAsia="fr-FR" w:bidi="ar-DZ"/>
        </w:rPr>
        <w:t xml:space="preserve"> </w:t>
      </w:r>
    </w:p>
    <w:p w14:paraId="1F235E0F"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وليس المقصود بالصراعات التاريخية تلك الصراعات التي نقرأها في التاريخ للعبرة، وتستخلص الدروس من وقائعها. ولكن المقصود هو تلك الصراعات التي تبدو منتهية، لكن آثارها تبقى مستمرّة، </w:t>
      </w:r>
      <w:r w:rsidRPr="00224ADF">
        <w:rPr>
          <w:rFonts w:cs="Traditional Arabic" w:hint="cs"/>
          <w:color w:val="000000" w:themeColor="text1"/>
          <w:sz w:val="28"/>
          <w:szCs w:val="36"/>
          <w:rtl/>
          <w:lang w:eastAsia="fr-FR" w:bidi="ar-DZ"/>
        </w:rPr>
        <w:lastRenderedPageBreak/>
        <w:t xml:space="preserve">كالاستعمار والعبودية، ولنقل أنّها حالة المصالحة المؤجّلة </w:t>
      </w:r>
      <w:r w:rsidRPr="00224ADF">
        <w:rPr>
          <w:rFonts w:cs="Traditional Arabic"/>
          <w:color w:val="000000" w:themeColor="text1"/>
          <w:sz w:val="28"/>
          <w:szCs w:val="36"/>
          <w:lang w:eastAsia="fr-FR" w:bidi="ar-DZ"/>
        </w:rPr>
        <w:t>Postponed Reconciliation</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إلى حين</w:t>
      </w:r>
      <w:r w:rsidRPr="00224ADF">
        <w:rPr>
          <w:rFonts w:cs="Traditional Arabic" w:hint="cs"/>
          <w:color w:val="000000" w:themeColor="text1"/>
          <w:sz w:val="28"/>
          <w:szCs w:val="36"/>
          <w:rtl/>
          <w:lang w:eastAsia="fr-FR" w:bidi="ar-DZ"/>
        </w:rPr>
        <w:t xml:space="preserve">. حيث أنّ النهاية "الظاهرة" للصراع لم تمكّن من تسوية تركة الانقسام الثقيلة، ويبقى تبعاً لذلك كلّ طرف في موقعه الشعوري. ويلتبس الزمن على العلاقات، فلا هو حاضر صرف ولا ماض صرف. فقد كانت حضارات في أمريكا الشمالية والجنوبية مثلاً، تعيش على أراضيها وفق تقاليد أزلية، لكن حركة "الاستكشاف" الأوروبي حينها، لم تكتف بتقديم حقائق علمية عن الأراضي المكتشفة للعالم، بل تحوّلت عن طابعها "العلمي" </w:t>
      </w:r>
      <w:r w:rsidRPr="00224ADF">
        <w:rPr>
          <w:rFonts w:cs="Traditional Arabic"/>
          <w:color w:val="000000" w:themeColor="text1"/>
          <w:sz w:val="28"/>
          <w:szCs w:val="36"/>
          <w:rtl/>
          <w:lang w:eastAsia="fr-FR" w:bidi="ar-DZ"/>
        </w:rPr>
        <w:t>–</w:t>
      </w:r>
      <w:r w:rsidRPr="00224ADF">
        <w:rPr>
          <w:rFonts w:cs="Traditional Arabic" w:hint="cs"/>
          <w:color w:val="000000" w:themeColor="text1"/>
          <w:sz w:val="28"/>
          <w:szCs w:val="36"/>
          <w:rtl/>
          <w:lang w:eastAsia="fr-FR" w:bidi="ar-DZ"/>
        </w:rPr>
        <w:t>إن صحّ الوصف- إلى مؤسّسة استعمارية جشعة، دمّرت المجتمعات الأصلية ونسفت بنيتها التقليدية، ووصلت في حالات عديدة إلى درجة الإبادة، كما حصل بالنسبة للحضارات ما قبل الكولومبية في أمريكا الوسطى والجنوبية، مثل ح</w:t>
      </w:r>
      <w:r w:rsidR="003D67F6">
        <w:rPr>
          <w:rFonts w:cs="Traditional Arabic" w:hint="cs"/>
          <w:color w:val="000000" w:themeColor="text1"/>
          <w:sz w:val="28"/>
          <w:szCs w:val="36"/>
          <w:rtl/>
          <w:lang w:eastAsia="fr-FR" w:bidi="ar-DZ"/>
        </w:rPr>
        <w:t xml:space="preserve">ضارات المايا، </w:t>
      </w:r>
      <w:proofErr w:type="spellStart"/>
      <w:r w:rsidR="003D67F6">
        <w:rPr>
          <w:rFonts w:cs="Traditional Arabic" w:hint="cs"/>
          <w:color w:val="000000" w:themeColor="text1"/>
          <w:sz w:val="28"/>
          <w:szCs w:val="36"/>
          <w:rtl/>
          <w:lang w:eastAsia="fr-FR" w:bidi="ar-DZ"/>
        </w:rPr>
        <w:t>والإنكا</w:t>
      </w:r>
      <w:proofErr w:type="spellEnd"/>
      <w:r w:rsidR="003D67F6">
        <w:rPr>
          <w:rFonts w:cs="Traditional Arabic" w:hint="cs"/>
          <w:color w:val="000000" w:themeColor="text1"/>
          <w:sz w:val="28"/>
          <w:szCs w:val="36"/>
          <w:rtl/>
          <w:lang w:eastAsia="fr-FR" w:bidi="ar-DZ"/>
        </w:rPr>
        <w:t xml:space="preserve"> </w:t>
      </w:r>
      <w:proofErr w:type="spellStart"/>
      <w:r w:rsidR="003D67F6">
        <w:rPr>
          <w:rFonts w:cs="Traditional Arabic" w:hint="cs"/>
          <w:color w:val="000000" w:themeColor="text1"/>
          <w:sz w:val="28"/>
          <w:szCs w:val="36"/>
          <w:rtl/>
          <w:lang w:eastAsia="fr-FR" w:bidi="ar-DZ"/>
        </w:rPr>
        <w:t>والأستيك</w:t>
      </w:r>
      <w:proofErr w:type="spellEnd"/>
      <w:r w:rsidR="003D67F6">
        <w:rPr>
          <w:rFonts w:cs="Traditional Arabic" w:hint="cs"/>
          <w:color w:val="000000" w:themeColor="text1"/>
          <w:sz w:val="28"/>
          <w:szCs w:val="36"/>
          <w:rtl/>
          <w:lang w:eastAsia="fr-FR" w:bidi="ar-DZ"/>
        </w:rPr>
        <w:t>.</w:t>
      </w:r>
    </w:p>
    <w:p w14:paraId="2ADC2750"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والأمر الذي يبدو اليوم من المسلّمات ولا يستدعي أيّ جهد للتساؤل هو وجود دول قائمة على أنقاض تلك الحضارات، هي في الحقيقة نتيجة مباشرة لمنظومة سيطرة الرجل الأوروبي الأبيض على السكّان الأصليين، </w:t>
      </w:r>
      <w:proofErr w:type="spellStart"/>
      <w:r w:rsidRPr="00224ADF">
        <w:rPr>
          <w:rFonts w:cs="Traditional Arabic" w:hint="cs"/>
          <w:color w:val="000000" w:themeColor="text1"/>
          <w:sz w:val="28"/>
          <w:szCs w:val="36"/>
          <w:rtl/>
          <w:lang w:eastAsia="fr-FR" w:bidi="ar-DZ"/>
        </w:rPr>
        <w:t>والهراركية</w:t>
      </w:r>
      <w:proofErr w:type="spellEnd"/>
      <w:r w:rsidRPr="00224ADF">
        <w:rPr>
          <w:rFonts w:cs="Traditional Arabic" w:hint="cs"/>
          <w:color w:val="000000" w:themeColor="text1"/>
          <w:sz w:val="28"/>
          <w:szCs w:val="36"/>
          <w:rtl/>
          <w:lang w:eastAsia="fr-FR" w:bidi="ar-DZ"/>
        </w:rPr>
        <w:t xml:space="preserve"> الاجتماعية لهذه الدول تبيّن ذلك. </w:t>
      </w:r>
      <w:r w:rsidRPr="00224ADF">
        <w:rPr>
          <w:rFonts w:cs="Traditional Arabic" w:hint="cs"/>
          <w:color w:val="000000" w:themeColor="text1"/>
          <w:sz w:val="28"/>
          <w:szCs w:val="36"/>
          <w:rtl/>
          <w:lang w:bidi="ar-DZ"/>
        </w:rPr>
        <w:t>وإلاّ ف</w:t>
      </w:r>
      <w:r w:rsidRPr="00224ADF">
        <w:rPr>
          <w:rFonts w:cs="Traditional Arabic"/>
          <w:color w:val="000000" w:themeColor="text1"/>
          <w:sz w:val="28"/>
          <w:szCs w:val="36"/>
          <w:rtl/>
          <w:lang w:bidi="ar-DZ"/>
        </w:rPr>
        <w:t>لماذا تحتاج دول مثل أستراليا وكندا إلى المصالحة؟</w:t>
      </w:r>
    </w:p>
    <w:p w14:paraId="5ADCF4F0" w14:textId="77777777" w:rsidR="00A64ECC" w:rsidRDefault="00A64ECC" w:rsidP="00396C9E">
      <w:pPr>
        <w:keepNext/>
        <w:keepLines/>
        <w:spacing w:before="120" w:after="120"/>
        <w:ind w:firstLine="567"/>
        <w:jc w:val="center"/>
        <w:rPr>
          <w:rFonts w:cs="Traditional Arabic"/>
          <w:b/>
          <w:bCs/>
          <w:color w:val="000000" w:themeColor="text1"/>
          <w:szCs w:val="32"/>
          <w:lang w:bidi="ar-DZ"/>
        </w:rPr>
      </w:pPr>
      <w:r w:rsidRPr="00305100">
        <w:rPr>
          <w:rFonts w:cs="Traditional Arabic" w:hint="cs"/>
          <w:b/>
          <w:bCs/>
          <w:color w:val="000000" w:themeColor="text1"/>
          <w:szCs w:val="32"/>
          <w:rtl/>
          <w:lang w:bidi="ar-DZ"/>
        </w:rPr>
        <w:lastRenderedPageBreak/>
        <w:t>الجدول رقم 1: مقارنة معايير تصنيف الصراعات</w:t>
      </w:r>
    </w:p>
    <w:p w14:paraId="69AD82F6" w14:textId="77777777" w:rsidR="00305100" w:rsidRPr="00224ADF" w:rsidRDefault="00305100" w:rsidP="00396C9E">
      <w:pPr>
        <w:keepNext/>
        <w:keepLines/>
        <w:spacing w:before="120" w:after="120"/>
        <w:ind w:firstLine="567"/>
        <w:jc w:val="center"/>
        <w:rPr>
          <w:rFonts w:cs="Traditional Arabic"/>
          <w:b/>
          <w:bCs/>
          <w:color w:val="000000" w:themeColor="text1"/>
          <w:sz w:val="28"/>
          <w:szCs w:val="36"/>
          <w:rtl/>
          <w:lang w:eastAsia="fr-FR" w:bidi="ar-DZ"/>
        </w:rPr>
      </w:pPr>
    </w:p>
    <w:tbl>
      <w:tblPr>
        <w:tblStyle w:val="Grillemoyenne3-Accent1"/>
        <w:bidiVisual/>
        <w:tblW w:w="9570" w:type="dxa"/>
        <w:jc w:val="center"/>
        <w:tblLook w:val="04A0" w:firstRow="1" w:lastRow="0" w:firstColumn="1" w:lastColumn="0" w:noHBand="0" w:noVBand="1"/>
      </w:tblPr>
      <w:tblGrid>
        <w:gridCol w:w="1923"/>
        <w:gridCol w:w="1216"/>
        <w:gridCol w:w="1627"/>
        <w:gridCol w:w="4804"/>
      </w:tblGrid>
      <w:tr w:rsidR="00396C9E" w:rsidRPr="00305100" w14:paraId="4E432532" w14:textId="77777777" w:rsidTr="00396C9E">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3" w:type="dxa"/>
            <w:vAlign w:val="center"/>
          </w:tcPr>
          <w:p w14:paraId="40860729"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bookmarkStart w:id="5" w:name="_Toc517770743"/>
            <w:r w:rsidRPr="00305100">
              <w:rPr>
                <w:rFonts w:cs="Traditional Arabic" w:hint="cs"/>
                <w:color w:val="000000" w:themeColor="text1"/>
                <w:sz w:val="28"/>
                <w:szCs w:val="28"/>
                <w:rtl/>
                <w:lang w:bidi="ar-DZ"/>
              </w:rPr>
              <w:t>معيار التصنيف</w:t>
            </w:r>
            <w:bookmarkEnd w:id="5"/>
          </w:p>
        </w:tc>
        <w:tc>
          <w:tcPr>
            <w:tcW w:w="2843" w:type="dxa"/>
            <w:gridSpan w:val="2"/>
            <w:vAlign w:val="center"/>
          </w:tcPr>
          <w:p w14:paraId="70CD8A08" w14:textId="77777777" w:rsidR="00A64ECC" w:rsidRPr="00305100" w:rsidRDefault="00A64ECC" w:rsidP="00396C9E">
            <w:pPr>
              <w:keepNext/>
              <w:keepLines/>
              <w:autoSpaceDE w:val="0"/>
              <w:autoSpaceDN w:val="0"/>
              <w:adjustRightInd w:val="0"/>
              <w:jc w:val="center"/>
              <w:cnfStyle w:val="100000000000" w:firstRow="1"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bidi="ar-DZ"/>
              </w:rPr>
              <w:t>نوعية الصراع</w:t>
            </w:r>
          </w:p>
        </w:tc>
        <w:tc>
          <w:tcPr>
            <w:tcW w:w="4804" w:type="dxa"/>
            <w:vAlign w:val="center"/>
          </w:tcPr>
          <w:p w14:paraId="18354274" w14:textId="77777777" w:rsidR="00A64ECC" w:rsidRPr="00305100" w:rsidRDefault="00A64ECC" w:rsidP="00396C9E">
            <w:pPr>
              <w:keepNext/>
              <w:keepLines/>
              <w:autoSpaceDE w:val="0"/>
              <w:autoSpaceDN w:val="0"/>
              <w:adjustRightInd w:val="0"/>
              <w:jc w:val="center"/>
              <w:outlineLvl w:val="0"/>
              <w:cnfStyle w:val="100000000000" w:firstRow="1" w:lastRow="0" w:firstColumn="0" w:lastColumn="0" w:oddVBand="0" w:evenVBand="0" w:oddHBand="0" w:evenHBand="0" w:firstRowFirstColumn="0" w:firstRowLastColumn="0" w:lastRowFirstColumn="0" w:lastRowLastColumn="0"/>
              <w:rPr>
                <w:rFonts w:cs="Traditional Arabic"/>
                <w:color w:val="000000" w:themeColor="text1"/>
                <w:sz w:val="28"/>
                <w:szCs w:val="28"/>
                <w:rtl/>
                <w:lang w:bidi="ar-DZ"/>
              </w:rPr>
            </w:pPr>
            <w:bookmarkStart w:id="6" w:name="_Toc517770744"/>
            <w:r w:rsidRPr="00305100">
              <w:rPr>
                <w:rFonts w:cs="Traditional Arabic" w:hint="cs"/>
                <w:color w:val="000000" w:themeColor="text1"/>
                <w:sz w:val="28"/>
                <w:szCs w:val="28"/>
                <w:rtl/>
                <w:lang w:bidi="ar-DZ"/>
              </w:rPr>
              <w:t>المميّزات</w:t>
            </w:r>
            <w:bookmarkEnd w:id="6"/>
          </w:p>
        </w:tc>
      </w:tr>
      <w:tr w:rsidR="00396C9E" w:rsidRPr="00305100" w14:paraId="6EECB7CE" w14:textId="77777777" w:rsidTr="00396C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3" w:type="dxa"/>
            <w:vMerge w:val="restart"/>
            <w:vAlign w:val="center"/>
          </w:tcPr>
          <w:p w14:paraId="00F6CCD4" w14:textId="77777777" w:rsidR="004E75A3" w:rsidRPr="00305100" w:rsidRDefault="00A64ECC" w:rsidP="004E75A3">
            <w:pPr>
              <w:keepNext/>
              <w:keepLines/>
              <w:autoSpaceDE w:val="0"/>
              <w:autoSpaceDN w:val="0"/>
              <w:adjustRightInd w:val="0"/>
              <w:jc w:val="center"/>
              <w:outlineLvl w:val="0"/>
              <w:rPr>
                <w:rFonts w:cs="Traditional Arabic"/>
                <w:color w:val="000000" w:themeColor="text1"/>
                <w:sz w:val="28"/>
                <w:szCs w:val="28"/>
                <w:rtl/>
                <w:lang w:bidi="ar-DZ"/>
              </w:rPr>
            </w:pPr>
            <w:bookmarkStart w:id="7" w:name="_Toc517770745"/>
            <w:r w:rsidRPr="00305100">
              <w:rPr>
                <w:rFonts w:cs="Traditional Arabic" w:hint="cs"/>
                <w:color w:val="000000" w:themeColor="text1"/>
                <w:sz w:val="28"/>
                <w:szCs w:val="28"/>
                <w:rtl/>
                <w:lang w:bidi="ar-DZ"/>
              </w:rPr>
              <w:t>عدد ا</w:t>
            </w:r>
            <w:r w:rsidR="004E75A3" w:rsidRPr="00305100">
              <w:rPr>
                <w:rFonts w:cs="Traditional Arabic" w:hint="cs"/>
                <w:color w:val="000000" w:themeColor="text1"/>
                <w:sz w:val="28"/>
                <w:szCs w:val="28"/>
                <w:rtl/>
                <w:lang w:bidi="ar-DZ"/>
              </w:rPr>
              <w:t>لضحايا</w:t>
            </w:r>
            <w:bookmarkEnd w:id="7"/>
          </w:p>
          <w:p w14:paraId="171C9671" w14:textId="77777777" w:rsidR="004E75A3" w:rsidRPr="00305100" w:rsidRDefault="00A64ECC" w:rsidP="004E75A3">
            <w:pPr>
              <w:keepNext/>
              <w:keepLines/>
              <w:autoSpaceDE w:val="0"/>
              <w:autoSpaceDN w:val="0"/>
              <w:adjustRightInd w:val="0"/>
              <w:jc w:val="center"/>
              <w:outlineLvl w:val="0"/>
              <w:rPr>
                <w:rFonts w:cs="Traditional Arabic"/>
                <w:color w:val="000000" w:themeColor="text1"/>
                <w:sz w:val="28"/>
                <w:szCs w:val="28"/>
                <w:rtl/>
                <w:lang w:eastAsia="fr-FR" w:bidi="ar-DZ"/>
              </w:rPr>
            </w:pPr>
            <w:bookmarkStart w:id="8" w:name="_Toc517770746"/>
            <w:proofErr w:type="spellStart"/>
            <w:r w:rsidRPr="00305100">
              <w:rPr>
                <w:rFonts w:cs="Traditional Arabic" w:hint="cs"/>
                <w:color w:val="000000" w:themeColor="text1"/>
                <w:sz w:val="28"/>
                <w:szCs w:val="28"/>
                <w:rtl/>
                <w:lang w:eastAsia="fr-FR" w:bidi="ar-DZ"/>
              </w:rPr>
              <w:t>فالنستين</w:t>
            </w:r>
            <w:proofErr w:type="spellEnd"/>
            <w:r w:rsidR="004E75A3" w:rsidRPr="00305100">
              <w:rPr>
                <w:rFonts w:cs="Traditional Arabic" w:hint="cs"/>
                <w:color w:val="000000" w:themeColor="text1"/>
                <w:sz w:val="28"/>
                <w:szCs w:val="28"/>
                <w:rtl/>
                <w:lang w:eastAsia="fr-FR" w:bidi="ar-DZ"/>
              </w:rPr>
              <w:t xml:space="preserve"> وأكسل</w:t>
            </w:r>
            <w:bookmarkEnd w:id="8"/>
          </w:p>
          <w:p w14:paraId="3EC43416"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eastAsia="fr-FR" w:bidi="ar-DZ"/>
              </w:rPr>
            </w:pPr>
          </w:p>
          <w:p w14:paraId="080EF677"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bookmarkStart w:id="9" w:name="_Toc517770747"/>
            <w:r w:rsidRPr="00305100">
              <w:rPr>
                <w:rFonts w:cs="Traditional Arabic" w:hint="cs"/>
                <w:color w:val="000000" w:themeColor="text1"/>
                <w:sz w:val="28"/>
                <w:szCs w:val="28"/>
                <w:rtl/>
                <w:lang w:eastAsia="fr-FR" w:bidi="ar-DZ"/>
              </w:rPr>
              <w:t>مركز كارتر للسلام</w:t>
            </w:r>
            <w:bookmarkEnd w:id="9"/>
          </w:p>
        </w:tc>
        <w:tc>
          <w:tcPr>
            <w:tcW w:w="2843" w:type="dxa"/>
            <w:gridSpan w:val="2"/>
            <w:vAlign w:val="center"/>
          </w:tcPr>
          <w:p w14:paraId="4111F385"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p>
          <w:p w14:paraId="68B8094F"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color w:val="000000" w:themeColor="text1"/>
                <w:sz w:val="28"/>
                <w:szCs w:val="28"/>
                <w:rtl/>
                <w:lang w:eastAsia="fr-FR" w:bidi="ar-DZ"/>
              </w:rPr>
              <w:t>الصراع المسل</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ح الصغير</w:t>
            </w:r>
          </w:p>
        </w:tc>
        <w:tc>
          <w:tcPr>
            <w:tcW w:w="4804" w:type="dxa"/>
            <w:vAlign w:val="center"/>
          </w:tcPr>
          <w:p w14:paraId="774A0D4A" w14:textId="77777777" w:rsidR="00A64ECC" w:rsidRPr="00305100" w:rsidRDefault="00A64ECC" w:rsidP="00396C9E">
            <w:pPr>
              <w:keepNext/>
              <w:keepLines/>
              <w:autoSpaceDE w:val="0"/>
              <w:autoSpaceDN w:val="0"/>
              <w:adjustRightInd w:val="0"/>
              <w:jc w:val="center"/>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bidi="ar-DZ"/>
              </w:rPr>
            </w:pPr>
            <w:bookmarkStart w:id="10" w:name="_Toc517770748"/>
            <w:r w:rsidRPr="00305100">
              <w:rPr>
                <w:rFonts w:cs="Traditional Arabic"/>
                <w:color w:val="000000" w:themeColor="text1"/>
                <w:sz w:val="28"/>
                <w:szCs w:val="28"/>
                <w:rtl/>
                <w:lang w:eastAsia="fr-FR" w:bidi="ar-DZ"/>
              </w:rPr>
              <w:t>أقل من خمسة وعشرين قتيلا</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 xml:space="preserve"> في سنة معينة</w:t>
            </w:r>
            <w:r w:rsidRPr="00305100">
              <w:rPr>
                <w:rFonts w:cs="Traditional Arabic" w:hint="cs"/>
                <w:color w:val="000000" w:themeColor="text1"/>
                <w:sz w:val="28"/>
                <w:szCs w:val="28"/>
                <w:rtl/>
                <w:lang w:eastAsia="fr-FR" w:bidi="ar-DZ"/>
              </w:rPr>
              <w:t xml:space="preserve">/ </w:t>
            </w:r>
            <w:r w:rsidRPr="00305100">
              <w:rPr>
                <w:rFonts w:cs="Traditional Arabic"/>
                <w:color w:val="000000" w:themeColor="text1"/>
                <w:sz w:val="28"/>
                <w:szCs w:val="28"/>
                <w:rtl/>
                <w:lang w:eastAsia="fr-FR" w:bidi="ar-DZ"/>
              </w:rPr>
              <w:t>أحد طرفيه على الأقل</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 xml:space="preserve"> دولة</w:t>
            </w:r>
            <w:bookmarkEnd w:id="10"/>
          </w:p>
        </w:tc>
      </w:tr>
      <w:tr w:rsidR="00396C9E" w:rsidRPr="00305100" w14:paraId="23253133" w14:textId="77777777" w:rsidTr="00396C9E">
        <w:trPr>
          <w:jc w:val="center"/>
        </w:trPr>
        <w:tc>
          <w:tcPr>
            <w:cnfStyle w:val="001000000000" w:firstRow="0" w:lastRow="0" w:firstColumn="1" w:lastColumn="0" w:oddVBand="0" w:evenVBand="0" w:oddHBand="0" w:evenHBand="0" w:firstRowFirstColumn="0" w:firstRowLastColumn="0" w:lastRowFirstColumn="0" w:lastRowLastColumn="0"/>
            <w:tcW w:w="1923" w:type="dxa"/>
            <w:vMerge/>
            <w:vAlign w:val="center"/>
          </w:tcPr>
          <w:p w14:paraId="0A5457A5" w14:textId="77777777" w:rsidR="00A64ECC" w:rsidRPr="00305100" w:rsidRDefault="00A64ECC" w:rsidP="00D1114C">
            <w:pPr>
              <w:pStyle w:val="Titre5"/>
              <w:outlineLvl w:val="4"/>
              <w:rPr>
                <w:rFonts w:cs="Traditional Arabic"/>
                <w:color w:val="000000" w:themeColor="text1"/>
                <w:sz w:val="28"/>
                <w:szCs w:val="28"/>
                <w:rtl/>
                <w:lang w:bidi="ar-DZ"/>
              </w:rPr>
            </w:pPr>
          </w:p>
        </w:tc>
        <w:tc>
          <w:tcPr>
            <w:tcW w:w="2843" w:type="dxa"/>
            <w:gridSpan w:val="2"/>
            <w:vAlign w:val="center"/>
          </w:tcPr>
          <w:p w14:paraId="60B30784" w14:textId="77777777" w:rsidR="00A64ECC" w:rsidRPr="00305100" w:rsidRDefault="00A64ECC" w:rsidP="00D1114C">
            <w:pPr>
              <w:pStyle w:val="Titre5"/>
              <w:outlineLvl w:val="4"/>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bookmarkStart w:id="11" w:name="_Toc517770749"/>
            <w:r w:rsidRPr="00305100">
              <w:rPr>
                <w:rFonts w:cs="Traditional Arabic"/>
                <w:color w:val="000000" w:themeColor="text1"/>
                <w:sz w:val="28"/>
                <w:szCs w:val="28"/>
                <w:rtl/>
                <w:lang w:eastAsia="fr-FR" w:bidi="ar-DZ"/>
              </w:rPr>
              <w:t>الصراع المسل</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ح المتوس</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ط</w:t>
            </w:r>
            <w:bookmarkEnd w:id="11"/>
          </w:p>
        </w:tc>
        <w:tc>
          <w:tcPr>
            <w:tcW w:w="4804" w:type="dxa"/>
            <w:vAlign w:val="center"/>
          </w:tcPr>
          <w:p w14:paraId="4F344418" w14:textId="77777777" w:rsidR="00A64ECC" w:rsidRPr="00305100" w:rsidRDefault="00A64ECC" w:rsidP="00D1114C">
            <w:pPr>
              <w:pStyle w:val="Titre5"/>
              <w:outlineLvl w:val="4"/>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bidi="ar-DZ"/>
              </w:rPr>
            </w:pPr>
            <w:bookmarkStart w:id="12" w:name="_Toc517770750"/>
            <w:r w:rsidRPr="00305100">
              <w:rPr>
                <w:rFonts w:cs="Traditional Arabic"/>
                <w:color w:val="000000" w:themeColor="text1"/>
                <w:sz w:val="28"/>
                <w:szCs w:val="28"/>
                <w:rtl/>
                <w:lang w:eastAsia="fr-FR" w:bidi="ar-DZ"/>
              </w:rPr>
              <w:t>ألف قتيل على الأقل</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 xml:space="preserve"> خلال أمد الصراع</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 xml:space="preserve"> على الأقل خمسة وعشرين قتيلا</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 xml:space="preserve"> خلال سنة معي</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نة</w:t>
            </w:r>
            <w:bookmarkEnd w:id="12"/>
          </w:p>
        </w:tc>
      </w:tr>
      <w:tr w:rsidR="00396C9E" w:rsidRPr="00305100" w14:paraId="72C3C8D7" w14:textId="77777777" w:rsidTr="00396C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3" w:type="dxa"/>
            <w:vMerge/>
            <w:vAlign w:val="center"/>
          </w:tcPr>
          <w:p w14:paraId="64DD3B41"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p>
        </w:tc>
        <w:tc>
          <w:tcPr>
            <w:tcW w:w="2843" w:type="dxa"/>
            <w:gridSpan w:val="2"/>
            <w:vAlign w:val="center"/>
          </w:tcPr>
          <w:p w14:paraId="163722A1" w14:textId="77777777" w:rsidR="00A64ECC" w:rsidRPr="00305100" w:rsidRDefault="00A64ECC" w:rsidP="00396C9E">
            <w:pPr>
              <w:keepNext/>
              <w:keepLines/>
              <w:autoSpaceDE w:val="0"/>
              <w:autoSpaceDN w:val="0"/>
              <w:adjustRightInd w:val="0"/>
              <w:jc w:val="center"/>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bookmarkStart w:id="13" w:name="_Toc517770751"/>
            <w:r w:rsidRPr="00305100">
              <w:rPr>
                <w:rFonts w:cs="Traditional Arabic"/>
                <w:color w:val="000000" w:themeColor="text1"/>
                <w:sz w:val="28"/>
                <w:szCs w:val="28"/>
                <w:rtl/>
                <w:lang w:eastAsia="fr-FR" w:bidi="ar-DZ"/>
              </w:rPr>
              <w:t>الحرب</w:t>
            </w:r>
            <w:bookmarkEnd w:id="13"/>
          </w:p>
        </w:tc>
        <w:tc>
          <w:tcPr>
            <w:tcW w:w="4804" w:type="dxa"/>
            <w:vAlign w:val="center"/>
          </w:tcPr>
          <w:p w14:paraId="5C38312F" w14:textId="77777777" w:rsidR="00A64ECC" w:rsidRPr="00305100" w:rsidRDefault="00A64ECC" w:rsidP="00396C9E">
            <w:pPr>
              <w:keepNext/>
              <w:keepLines/>
              <w:autoSpaceDE w:val="0"/>
              <w:autoSpaceDN w:val="0"/>
              <w:adjustRightInd w:val="0"/>
              <w:jc w:val="center"/>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bidi="ar-DZ"/>
              </w:rPr>
            </w:pPr>
            <w:bookmarkStart w:id="14" w:name="_Toc517770752"/>
            <w:r w:rsidRPr="00305100">
              <w:rPr>
                <w:rFonts w:cs="Traditional Arabic"/>
                <w:color w:val="000000" w:themeColor="text1"/>
                <w:sz w:val="28"/>
                <w:szCs w:val="28"/>
                <w:rtl/>
                <w:lang w:eastAsia="fr-FR" w:bidi="ar-DZ"/>
              </w:rPr>
              <w:t xml:space="preserve">الصراع الذي </w:t>
            </w:r>
            <w:r w:rsidRPr="00305100">
              <w:rPr>
                <w:rFonts w:cs="Traditional Arabic" w:hint="cs"/>
                <w:color w:val="000000" w:themeColor="text1"/>
                <w:sz w:val="28"/>
                <w:szCs w:val="28"/>
                <w:rtl/>
                <w:lang w:eastAsia="fr-FR" w:bidi="ar-DZ"/>
              </w:rPr>
              <w:t>ي</w:t>
            </w:r>
            <w:r w:rsidRPr="00305100">
              <w:rPr>
                <w:rFonts w:cs="Traditional Arabic"/>
                <w:color w:val="000000" w:themeColor="text1"/>
                <w:sz w:val="28"/>
                <w:szCs w:val="28"/>
                <w:rtl/>
                <w:lang w:eastAsia="fr-FR" w:bidi="ar-DZ"/>
              </w:rPr>
              <w:t>خل</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ف على الأقل</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 xml:space="preserve"> ألف قتيل في سنة معي</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نة</w:t>
            </w:r>
            <w:bookmarkEnd w:id="14"/>
          </w:p>
        </w:tc>
      </w:tr>
      <w:tr w:rsidR="00396C9E" w:rsidRPr="00305100" w14:paraId="1D2F23A7" w14:textId="77777777" w:rsidTr="00396C9E">
        <w:trPr>
          <w:jc w:val="center"/>
        </w:trPr>
        <w:tc>
          <w:tcPr>
            <w:cnfStyle w:val="001000000000" w:firstRow="0" w:lastRow="0" w:firstColumn="1" w:lastColumn="0" w:oddVBand="0" w:evenVBand="0" w:oddHBand="0" w:evenHBand="0" w:firstRowFirstColumn="0" w:firstRowLastColumn="0" w:lastRowFirstColumn="0" w:lastRowLastColumn="0"/>
            <w:tcW w:w="1923" w:type="dxa"/>
            <w:vMerge/>
            <w:vAlign w:val="center"/>
          </w:tcPr>
          <w:p w14:paraId="5BFCC81B"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p>
        </w:tc>
        <w:tc>
          <w:tcPr>
            <w:tcW w:w="2843" w:type="dxa"/>
            <w:gridSpan w:val="2"/>
            <w:vAlign w:val="center"/>
          </w:tcPr>
          <w:p w14:paraId="0B959226" w14:textId="77777777" w:rsidR="00A64ECC" w:rsidRPr="00305100" w:rsidRDefault="00A64ECC" w:rsidP="00396C9E">
            <w:pPr>
              <w:keepNext/>
              <w:keepLines/>
              <w:autoSpaceDE w:val="0"/>
              <w:autoSpaceDN w:val="0"/>
              <w:adjustRightInd w:val="0"/>
              <w:jc w:val="center"/>
              <w:outlineLvl w:val="0"/>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bookmarkStart w:id="15" w:name="_Toc517770753"/>
            <w:r w:rsidRPr="00305100">
              <w:rPr>
                <w:rFonts w:cs="Traditional Arabic"/>
                <w:color w:val="000000" w:themeColor="text1"/>
                <w:sz w:val="28"/>
                <w:szCs w:val="28"/>
                <w:rtl/>
                <w:lang w:eastAsia="fr-FR" w:bidi="ar-DZ"/>
              </w:rPr>
              <w:t>الصراع المسل</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ح</w:t>
            </w:r>
            <w:bookmarkEnd w:id="15"/>
          </w:p>
        </w:tc>
        <w:tc>
          <w:tcPr>
            <w:tcW w:w="4804" w:type="dxa"/>
            <w:vAlign w:val="center"/>
          </w:tcPr>
          <w:p w14:paraId="04146339" w14:textId="77777777" w:rsidR="00A64ECC" w:rsidRPr="00305100" w:rsidRDefault="00A64ECC" w:rsidP="00396C9E">
            <w:pPr>
              <w:keepNext/>
              <w:keepLines/>
              <w:autoSpaceDE w:val="0"/>
              <w:autoSpaceDN w:val="0"/>
              <w:adjustRightInd w:val="0"/>
              <w:jc w:val="center"/>
              <w:outlineLvl w:val="0"/>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bidi="ar-DZ"/>
              </w:rPr>
            </w:pPr>
            <w:bookmarkStart w:id="16" w:name="_Toc517770754"/>
            <w:r w:rsidRPr="00305100">
              <w:rPr>
                <w:rFonts w:cs="Traditional Arabic"/>
                <w:color w:val="000000" w:themeColor="text1"/>
                <w:sz w:val="28"/>
                <w:szCs w:val="28"/>
                <w:rtl/>
                <w:lang w:eastAsia="fr-FR" w:bidi="ar-DZ"/>
              </w:rPr>
              <w:t>يشمل</w:t>
            </w:r>
            <w:r w:rsidR="00D46F00" w:rsidRPr="00305100">
              <w:rPr>
                <w:rFonts w:cs="Traditional Arabic"/>
                <w:color w:val="000000" w:themeColor="text1"/>
                <w:sz w:val="28"/>
                <w:szCs w:val="28"/>
                <w:rtl/>
                <w:lang w:eastAsia="fr-FR" w:bidi="ar-DZ"/>
              </w:rPr>
              <w:t xml:space="preserve"> </w:t>
            </w:r>
            <w:r w:rsidRPr="00305100">
              <w:rPr>
                <w:rFonts w:cs="Traditional Arabic"/>
                <w:color w:val="000000" w:themeColor="text1"/>
                <w:sz w:val="28"/>
                <w:szCs w:val="28"/>
                <w:rtl/>
                <w:lang w:eastAsia="fr-FR" w:bidi="ar-DZ"/>
              </w:rPr>
              <w:t>الأصناف</w:t>
            </w:r>
            <w:r w:rsidRPr="00305100">
              <w:rPr>
                <w:rFonts w:cs="Traditional Arabic" w:hint="cs"/>
                <w:color w:val="000000" w:themeColor="text1"/>
                <w:sz w:val="28"/>
                <w:szCs w:val="28"/>
                <w:rtl/>
                <w:lang w:eastAsia="fr-FR" w:bidi="ar-DZ"/>
              </w:rPr>
              <w:t xml:space="preserve"> الثلاثة</w:t>
            </w:r>
            <w:bookmarkEnd w:id="16"/>
          </w:p>
        </w:tc>
      </w:tr>
      <w:tr w:rsidR="00396C9E" w:rsidRPr="00305100" w14:paraId="089FC6BA" w14:textId="77777777" w:rsidTr="00396C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3" w:type="dxa"/>
            <w:vMerge/>
            <w:vAlign w:val="center"/>
          </w:tcPr>
          <w:p w14:paraId="34777C02"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p>
        </w:tc>
        <w:tc>
          <w:tcPr>
            <w:tcW w:w="2843" w:type="dxa"/>
            <w:gridSpan w:val="2"/>
            <w:vAlign w:val="center"/>
          </w:tcPr>
          <w:p w14:paraId="66DD375C"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color w:val="000000" w:themeColor="text1"/>
                <w:sz w:val="28"/>
                <w:szCs w:val="28"/>
                <w:rtl/>
                <w:lang w:eastAsia="fr-FR" w:bidi="ar-DZ"/>
              </w:rPr>
              <w:t>الصراع المسل</w:t>
            </w:r>
            <w:r w:rsidRPr="00305100">
              <w:rPr>
                <w:rFonts w:cs="Traditional Arabic" w:hint="cs"/>
                <w:color w:val="000000" w:themeColor="text1"/>
                <w:sz w:val="28"/>
                <w:szCs w:val="28"/>
                <w:rtl/>
                <w:lang w:eastAsia="fr-FR" w:bidi="ar-DZ"/>
              </w:rPr>
              <w:t>ّ</w:t>
            </w:r>
            <w:r w:rsidRPr="00305100">
              <w:rPr>
                <w:rFonts w:cs="Traditional Arabic"/>
                <w:color w:val="000000" w:themeColor="text1"/>
                <w:sz w:val="28"/>
                <w:szCs w:val="28"/>
                <w:rtl/>
                <w:lang w:eastAsia="fr-FR" w:bidi="ar-DZ"/>
              </w:rPr>
              <w:t>ح</w:t>
            </w:r>
          </w:p>
        </w:tc>
        <w:tc>
          <w:tcPr>
            <w:tcW w:w="4804" w:type="dxa"/>
            <w:vAlign w:val="center"/>
          </w:tcPr>
          <w:p w14:paraId="4FA1AE12"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color w:val="000000" w:themeColor="text1"/>
                <w:sz w:val="28"/>
                <w:szCs w:val="28"/>
                <w:rtl/>
                <w:lang w:eastAsia="fr-FR" w:bidi="ar-DZ"/>
              </w:rPr>
              <w:t>أكثر من ألف قتيل خلال مدة الصراع ككل</w:t>
            </w:r>
            <w:r w:rsidRPr="00305100">
              <w:rPr>
                <w:rFonts w:cs="Traditional Arabic" w:hint="cs"/>
                <w:color w:val="000000" w:themeColor="text1"/>
                <w:sz w:val="28"/>
                <w:szCs w:val="28"/>
                <w:rtl/>
                <w:lang w:eastAsia="fr-FR" w:bidi="ar-DZ"/>
              </w:rPr>
              <w:t>ّ</w:t>
            </w:r>
          </w:p>
        </w:tc>
      </w:tr>
      <w:tr w:rsidR="00396C9E" w:rsidRPr="00305100" w14:paraId="40649724" w14:textId="77777777" w:rsidTr="00396C9E">
        <w:trPr>
          <w:jc w:val="center"/>
        </w:trPr>
        <w:tc>
          <w:tcPr>
            <w:cnfStyle w:val="001000000000" w:firstRow="0" w:lastRow="0" w:firstColumn="1" w:lastColumn="0" w:oddVBand="0" w:evenVBand="0" w:oddHBand="0" w:evenHBand="0" w:firstRowFirstColumn="0" w:firstRowLastColumn="0" w:lastRowFirstColumn="0" w:lastRowLastColumn="0"/>
            <w:tcW w:w="1923" w:type="dxa"/>
            <w:vMerge w:val="restart"/>
            <w:vAlign w:val="center"/>
          </w:tcPr>
          <w:p w14:paraId="74978D68" w14:textId="77777777" w:rsidR="004E75A3" w:rsidRPr="00305100" w:rsidRDefault="00A64ECC" w:rsidP="004E75A3">
            <w:pPr>
              <w:keepNext/>
              <w:keepLines/>
              <w:autoSpaceDE w:val="0"/>
              <w:autoSpaceDN w:val="0"/>
              <w:adjustRightInd w:val="0"/>
              <w:jc w:val="center"/>
              <w:outlineLvl w:val="0"/>
              <w:rPr>
                <w:rFonts w:cs="Traditional Arabic"/>
                <w:color w:val="000000" w:themeColor="text1"/>
                <w:sz w:val="28"/>
                <w:szCs w:val="28"/>
                <w:rtl/>
                <w:lang w:bidi="ar-DZ"/>
              </w:rPr>
            </w:pPr>
            <w:bookmarkStart w:id="17" w:name="_Toc517770755"/>
            <w:r w:rsidRPr="00305100">
              <w:rPr>
                <w:rFonts w:cs="Traditional Arabic" w:hint="cs"/>
                <w:color w:val="000000" w:themeColor="text1"/>
                <w:sz w:val="28"/>
                <w:szCs w:val="28"/>
                <w:rtl/>
                <w:lang w:bidi="ar-DZ"/>
              </w:rPr>
              <w:t xml:space="preserve">جغرافيا أطراف </w:t>
            </w:r>
            <w:r w:rsidR="004E75A3" w:rsidRPr="00305100">
              <w:rPr>
                <w:rFonts w:cs="Traditional Arabic" w:hint="cs"/>
                <w:color w:val="000000" w:themeColor="text1"/>
                <w:sz w:val="28"/>
                <w:szCs w:val="28"/>
                <w:rtl/>
                <w:lang w:bidi="ar-DZ"/>
              </w:rPr>
              <w:t>الصراع</w:t>
            </w:r>
            <w:bookmarkEnd w:id="17"/>
          </w:p>
          <w:p w14:paraId="7518C5B1"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bookmarkStart w:id="18" w:name="_Toc517770756"/>
            <w:proofErr w:type="spellStart"/>
            <w:r w:rsidRPr="00305100">
              <w:rPr>
                <w:rFonts w:cs="Traditional Arabic" w:hint="cs"/>
                <w:color w:val="000000" w:themeColor="text1"/>
                <w:sz w:val="28"/>
                <w:szCs w:val="28"/>
                <w:rtl/>
                <w:lang w:bidi="ar-DZ"/>
              </w:rPr>
              <w:t>ليدراش</w:t>
            </w:r>
            <w:bookmarkEnd w:id="18"/>
            <w:proofErr w:type="spellEnd"/>
          </w:p>
        </w:tc>
        <w:tc>
          <w:tcPr>
            <w:tcW w:w="2843" w:type="dxa"/>
            <w:gridSpan w:val="2"/>
            <w:vAlign w:val="center"/>
          </w:tcPr>
          <w:p w14:paraId="5264FB54" w14:textId="77777777" w:rsidR="00A64ECC" w:rsidRPr="00305100" w:rsidRDefault="00A64ECC" w:rsidP="00396C9E">
            <w:pPr>
              <w:keepNext/>
              <w:keepLine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خارجي</w:t>
            </w:r>
          </w:p>
        </w:tc>
        <w:tc>
          <w:tcPr>
            <w:tcW w:w="4804" w:type="dxa"/>
            <w:vAlign w:val="center"/>
          </w:tcPr>
          <w:p w14:paraId="070AB23E" w14:textId="77777777" w:rsidR="00A64ECC" w:rsidRPr="00305100" w:rsidRDefault="00A64ECC" w:rsidP="00396C9E">
            <w:pPr>
              <w:keepNext/>
              <w:keepLine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بين هويات سياسية مستقلة</w:t>
            </w:r>
          </w:p>
        </w:tc>
      </w:tr>
      <w:tr w:rsidR="00396C9E" w:rsidRPr="00305100" w14:paraId="740AAF0D" w14:textId="77777777" w:rsidTr="00396C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3" w:type="dxa"/>
            <w:vMerge/>
            <w:vAlign w:val="center"/>
          </w:tcPr>
          <w:p w14:paraId="6E0716C5"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p>
        </w:tc>
        <w:tc>
          <w:tcPr>
            <w:tcW w:w="1216" w:type="dxa"/>
            <w:vMerge w:val="restart"/>
            <w:vAlign w:val="center"/>
          </w:tcPr>
          <w:p w14:paraId="2101637A"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داخلي</w:t>
            </w:r>
          </w:p>
        </w:tc>
        <w:tc>
          <w:tcPr>
            <w:tcW w:w="1627" w:type="dxa"/>
            <w:vAlign w:val="center"/>
          </w:tcPr>
          <w:p w14:paraId="4D5205FA"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داخلي</w:t>
            </w:r>
          </w:p>
        </w:tc>
        <w:tc>
          <w:tcPr>
            <w:tcW w:w="4804" w:type="dxa"/>
            <w:vAlign w:val="center"/>
          </w:tcPr>
          <w:p w14:paraId="5EBC2CAC"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بين أطراف داخل الدولة</w:t>
            </w:r>
          </w:p>
        </w:tc>
      </w:tr>
      <w:tr w:rsidR="00396C9E" w:rsidRPr="00305100" w14:paraId="1D42F875" w14:textId="77777777" w:rsidTr="00396C9E">
        <w:trPr>
          <w:jc w:val="center"/>
        </w:trPr>
        <w:tc>
          <w:tcPr>
            <w:cnfStyle w:val="001000000000" w:firstRow="0" w:lastRow="0" w:firstColumn="1" w:lastColumn="0" w:oddVBand="0" w:evenVBand="0" w:oddHBand="0" w:evenHBand="0" w:firstRowFirstColumn="0" w:firstRowLastColumn="0" w:lastRowFirstColumn="0" w:lastRowLastColumn="0"/>
            <w:tcW w:w="1923" w:type="dxa"/>
            <w:vMerge/>
            <w:vAlign w:val="center"/>
          </w:tcPr>
          <w:p w14:paraId="58EA8D7E"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p>
        </w:tc>
        <w:tc>
          <w:tcPr>
            <w:tcW w:w="1216" w:type="dxa"/>
            <w:vMerge/>
            <w:vAlign w:val="center"/>
          </w:tcPr>
          <w:p w14:paraId="3942F9B5" w14:textId="77777777" w:rsidR="00A64ECC" w:rsidRPr="00305100" w:rsidRDefault="00A64ECC" w:rsidP="00396C9E">
            <w:pPr>
              <w:keepNext/>
              <w:keepLine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p>
        </w:tc>
        <w:tc>
          <w:tcPr>
            <w:tcW w:w="1627" w:type="dxa"/>
            <w:vAlign w:val="center"/>
          </w:tcPr>
          <w:p w14:paraId="597273E9" w14:textId="77777777" w:rsidR="00A64ECC" w:rsidRPr="00305100" w:rsidRDefault="00A64ECC" w:rsidP="00396C9E">
            <w:pPr>
              <w:keepNext/>
              <w:keepLine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داخلي دولتي</w:t>
            </w:r>
          </w:p>
        </w:tc>
        <w:tc>
          <w:tcPr>
            <w:tcW w:w="4804" w:type="dxa"/>
            <w:vAlign w:val="center"/>
          </w:tcPr>
          <w:p w14:paraId="16D5A5B6" w14:textId="77777777" w:rsidR="00A64ECC" w:rsidRPr="00305100" w:rsidRDefault="00A64ECC" w:rsidP="00396C9E">
            <w:pPr>
              <w:keepNext/>
              <w:keepLine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 xml:space="preserve">بين أطراف </w:t>
            </w:r>
            <w:proofErr w:type="spellStart"/>
            <w:r w:rsidRPr="00305100">
              <w:rPr>
                <w:rFonts w:cs="Traditional Arabic" w:hint="cs"/>
                <w:color w:val="000000" w:themeColor="text1"/>
                <w:sz w:val="28"/>
                <w:szCs w:val="28"/>
                <w:rtl/>
                <w:lang w:eastAsia="fr-FR" w:bidi="ar-DZ"/>
              </w:rPr>
              <w:t>دخالية</w:t>
            </w:r>
            <w:proofErr w:type="spellEnd"/>
          </w:p>
        </w:tc>
      </w:tr>
      <w:tr w:rsidR="00396C9E" w:rsidRPr="00305100" w14:paraId="75CD1D69" w14:textId="77777777" w:rsidTr="00396C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3" w:type="dxa"/>
            <w:vMerge/>
            <w:vAlign w:val="center"/>
          </w:tcPr>
          <w:p w14:paraId="2D4262F7"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p>
        </w:tc>
        <w:tc>
          <w:tcPr>
            <w:tcW w:w="1216" w:type="dxa"/>
            <w:vMerge/>
            <w:vAlign w:val="center"/>
          </w:tcPr>
          <w:p w14:paraId="66DB7BFD"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p>
        </w:tc>
        <w:tc>
          <w:tcPr>
            <w:tcW w:w="1627" w:type="dxa"/>
            <w:vAlign w:val="center"/>
          </w:tcPr>
          <w:p w14:paraId="0D308616"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داخلي مدوّل</w:t>
            </w:r>
          </w:p>
        </w:tc>
        <w:tc>
          <w:tcPr>
            <w:tcW w:w="4804" w:type="dxa"/>
            <w:vAlign w:val="center"/>
          </w:tcPr>
          <w:p w14:paraId="1994A00F"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تدخل أطراف خارجية</w:t>
            </w:r>
          </w:p>
        </w:tc>
      </w:tr>
      <w:tr w:rsidR="00396C9E" w:rsidRPr="00305100" w14:paraId="5800B8A0" w14:textId="77777777" w:rsidTr="00396C9E">
        <w:trPr>
          <w:jc w:val="center"/>
        </w:trPr>
        <w:tc>
          <w:tcPr>
            <w:cnfStyle w:val="001000000000" w:firstRow="0" w:lastRow="0" w:firstColumn="1" w:lastColumn="0" w:oddVBand="0" w:evenVBand="0" w:oddHBand="0" w:evenHBand="0" w:firstRowFirstColumn="0" w:firstRowLastColumn="0" w:lastRowFirstColumn="0" w:lastRowLastColumn="0"/>
            <w:tcW w:w="1923" w:type="dxa"/>
            <w:vMerge w:val="restart"/>
            <w:vAlign w:val="center"/>
          </w:tcPr>
          <w:p w14:paraId="58EE4DAA"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bookmarkStart w:id="19" w:name="_Toc517770757"/>
            <w:r w:rsidRPr="00305100">
              <w:rPr>
                <w:rFonts w:cs="Traditional Arabic" w:hint="cs"/>
                <w:color w:val="000000" w:themeColor="text1"/>
                <w:sz w:val="28"/>
                <w:szCs w:val="28"/>
                <w:rtl/>
                <w:lang w:bidi="ar-DZ"/>
              </w:rPr>
              <w:t>نهاية الصراع</w:t>
            </w:r>
            <w:bookmarkEnd w:id="19"/>
          </w:p>
        </w:tc>
        <w:tc>
          <w:tcPr>
            <w:tcW w:w="2843" w:type="dxa"/>
            <w:gridSpan w:val="2"/>
            <w:vAlign w:val="center"/>
          </w:tcPr>
          <w:p w14:paraId="49264ACC" w14:textId="77777777" w:rsidR="00A64ECC" w:rsidRPr="00305100" w:rsidRDefault="00A64ECC" w:rsidP="00396C9E">
            <w:pPr>
              <w:keepNext/>
              <w:keepLine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صراع نشط</w:t>
            </w:r>
          </w:p>
        </w:tc>
        <w:tc>
          <w:tcPr>
            <w:tcW w:w="4804" w:type="dxa"/>
            <w:vAlign w:val="center"/>
          </w:tcPr>
          <w:p w14:paraId="5D105E5B" w14:textId="77777777" w:rsidR="00A64ECC" w:rsidRPr="00305100" w:rsidRDefault="00A64ECC" w:rsidP="00396C9E">
            <w:pPr>
              <w:keepNext/>
              <w:keepLine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مصالحة مستحيلة/صراع مستمر إلى الآن</w:t>
            </w:r>
          </w:p>
        </w:tc>
      </w:tr>
      <w:tr w:rsidR="00396C9E" w:rsidRPr="00305100" w14:paraId="1C57CF7C" w14:textId="77777777" w:rsidTr="00396C9E">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923" w:type="dxa"/>
            <w:vMerge/>
            <w:vAlign w:val="center"/>
          </w:tcPr>
          <w:p w14:paraId="2EB7BDB9"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p>
        </w:tc>
        <w:tc>
          <w:tcPr>
            <w:tcW w:w="2843" w:type="dxa"/>
            <w:gridSpan w:val="2"/>
            <w:vAlign w:val="center"/>
          </w:tcPr>
          <w:p w14:paraId="59F635C0"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صراع محوّل</w:t>
            </w:r>
          </w:p>
        </w:tc>
        <w:tc>
          <w:tcPr>
            <w:tcW w:w="4804" w:type="dxa"/>
            <w:vAlign w:val="center"/>
          </w:tcPr>
          <w:p w14:paraId="5578F4E5" w14:textId="77777777" w:rsidR="00A64ECC" w:rsidRPr="00305100" w:rsidRDefault="00A64ECC" w:rsidP="00396C9E">
            <w:pPr>
              <w:keepNext/>
              <w:keepLines/>
              <w:autoSpaceDE w:val="0"/>
              <w:autoSpaceDN w:val="0"/>
              <w:adjustRightInd w:val="0"/>
              <w:jc w:val="center"/>
              <w:cnfStyle w:val="000000100000" w:firstRow="0" w:lastRow="0" w:firstColumn="0" w:lastColumn="0" w:oddVBand="0" w:evenVBand="0" w:oddHBand="1"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تحويل العلاقات/مصالحة جدّية</w:t>
            </w:r>
          </w:p>
        </w:tc>
      </w:tr>
      <w:tr w:rsidR="00396C9E" w:rsidRPr="00305100" w14:paraId="65187850" w14:textId="77777777" w:rsidTr="00396C9E">
        <w:trPr>
          <w:jc w:val="center"/>
        </w:trPr>
        <w:tc>
          <w:tcPr>
            <w:cnfStyle w:val="001000000000" w:firstRow="0" w:lastRow="0" w:firstColumn="1" w:lastColumn="0" w:oddVBand="0" w:evenVBand="0" w:oddHBand="0" w:evenHBand="0" w:firstRowFirstColumn="0" w:firstRowLastColumn="0" w:lastRowFirstColumn="0" w:lastRowLastColumn="0"/>
            <w:tcW w:w="1923" w:type="dxa"/>
            <w:vMerge/>
            <w:vAlign w:val="center"/>
          </w:tcPr>
          <w:p w14:paraId="6FBF76CD" w14:textId="77777777" w:rsidR="00A64ECC" w:rsidRPr="00305100" w:rsidRDefault="00A64ECC" w:rsidP="00396C9E">
            <w:pPr>
              <w:keepNext/>
              <w:keepLines/>
              <w:autoSpaceDE w:val="0"/>
              <w:autoSpaceDN w:val="0"/>
              <w:adjustRightInd w:val="0"/>
              <w:jc w:val="center"/>
              <w:outlineLvl w:val="0"/>
              <w:rPr>
                <w:rFonts w:cs="Traditional Arabic"/>
                <w:color w:val="000000" w:themeColor="text1"/>
                <w:sz w:val="28"/>
                <w:szCs w:val="28"/>
                <w:rtl/>
                <w:lang w:bidi="ar-DZ"/>
              </w:rPr>
            </w:pPr>
          </w:p>
        </w:tc>
        <w:tc>
          <w:tcPr>
            <w:tcW w:w="2843" w:type="dxa"/>
            <w:gridSpan w:val="2"/>
            <w:vAlign w:val="center"/>
          </w:tcPr>
          <w:p w14:paraId="1F3D7D80" w14:textId="77777777" w:rsidR="00A64ECC" w:rsidRPr="00305100" w:rsidRDefault="00A64ECC" w:rsidP="00396C9E">
            <w:pPr>
              <w:keepNext/>
              <w:keepLine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صراع تاريخي</w:t>
            </w:r>
          </w:p>
        </w:tc>
        <w:tc>
          <w:tcPr>
            <w:tcW w:w="4804" w:type="dxa"/>
            <w:vAlign w:val="center"/>
          </w:tcPr>
          <w:p w14:paraId="1504680D" w14:textId="77777777" w:rsidR="00A64ECC" w:rsidRPr="00305100" w:rsidRDefault="00A64ECC" w:rsidP="00396C9E">
            <w:pPr>
              <w:keepNext/>
              <w:keepLines/>
              <w:autoSpaceDE w:val="0"/>
              <w:autoSpaceDN w:val="0"/>
              <w:adjustRightInd w:val="0"/>
              <w:jc w:val="center"/>
              <w:cnfStyle w:val="000000000000" w:firstRow="0" w:lastRow="0" w:firstColumn="0" w:lastColumn="0" w:oddVBand="0" w:evenVBand="0" w:oddHBand="0" w:evenHBand="0" w:firstRowFirstColumn="0" w:firstRowLastColumn="0" w:lastRowFirstColumn="0" w:lastRowLastColumn="0"/>
              <w:rPr>
                <w:rFonts w:cs="Traditional Arabic"/>
                <w:color w:val="000000" w:themeColor="text1"/>
                <w:sz w:val="28"/>
                <w:szCs w:val="28"/>
                <w:rtl/>
                <w:lang w:eastAsia="fr-FR" w:bidi="ar-DZ"/>
              </w:rPr>
            </w:pPr>
            <w:r w:rsidRPr="00305100">
              <w:rPr>
                <w:rFonts w:cs="Traditional Arabic" w:hint="cs"/>
                <w:color w:val="000000" w:themeColor="text1"/>
                <w:sz w:val="28"/>
                <w:szCs w:val="28"/>
                <w:rtl/>
                <w:lang w:eastAsia="fr-FR" w:bidi="ar-DZ"/>
              </w:rPr>
              <w:t>مصالحة مؤجّلة/صراعات منتهية وآثارها مستمرّة</w:t>
            </w:r>
          </w:p>
        </w:tc>
      </w:tr>
    </w:tbl>
    <w:p w14:paraId="76CC7ABD" w14:textId="77777777" w:rsidR="00305100" w:rsidRDefault="00305100" w:rsidP="004E75A3">
      <w:pPr>
        <w:pStyle w:val="Titre3"/>
        <w:rPr>
          <w:color w:val="000000" w:themeColor="text1"/>
        </w:rPr>
      </w:pPr>
      <w:bookmarkStart w:id="20" w:name="_Toc517770758"/>
    </w:p>
    <w:p w14:paraId="1D8D9129" w14:textId="77777777" w:rsidR="004E75A3" w:rsidRPr="00224ADF" w:rsidRDefault="00A64ECC" w:rsidP="004E75A3">
      <w:pPr>
        <w:pStyle w:val="Titre3"/>
        <w:rPr>
          <w:color w:val="000000" w:themeColor="text1"/>
          <w:rtl/>
        </w:rPr>
      </w:pPr>
      <w:r w:rsidRPr="00224ADF">
        <w:rPr>
          <w:rFonts w:hint="cs"/>
          <w:color w:val="000000" w:themeColor="text1"/>
          <w:rtl/>
        </w:rPr>
        <w:t xml:space="preserve">الحالة الهايتية كصراع </w:t>
      </w:r>
      <w:r w:rsidR="004E75A3" w:rsidRPr="00224ADF">
        <w:rPr>
          <w:rFonts w:hint="cs"/>
          <w:color w:val="000000" w:themeColor="text1"/>
          <w:rtl/>
        </w:rPr>
        <w:t>تاريخي</w:t>
      </w:r>
      <w:bookmarkEnd w:id="20"/>
    </w:p>
    <w:p w14:paraId="5B0685F8" w14:textId="77777777" w:rsidR="00A64ECC" w:rsidRPr="00224ADF" w:rsidRDefault="00A64ECC" w:rsidP="00396C9E">
      <w:pPr>
        <w:spacing w:before="120" w:after="120"/>
        <w:ind w:firstLine="566"/>
        <w:jc w:val="lowKashida"/>
        <w:rPr>
          <w:rFonts w:cs="Traditional Arabic"/>
          <w:b/>
          <w:bCs/>
          <w:color w:val="000000" w:themeColor="text1"/>
          <w:sz w:val="28"/>
          <w:szCs w:val="36"/>
          <w:rtl/>
          <w:lang w:bidi="ar-DZ"/>
        </w:rPr>
      </w:pPr>
      <w:r w:rsidRPr="00224ADF">
        <w:rPr>
          <w:rFonts w:cs="Traditional Arabic" w:hint="cs"/>
          <w:color w:val="000000" w:themeColor="text1"/>
          <w:sz w:val="28"/>
          <w:szCs w:val="36"/>
          <w:rtl/>
          <w:lang w:eastAsia="fr-FR" w:bidi="ar-DZ"/>
        </w:rPr>
        <w:t xml:space="preserve">يقدّم جيرارد </w:t>
      </w:r>
      <w:proofErr w:type="spellStart"/>
      <w:r w:rsidRPr="00224ADF">
        <w:rPr>
          <w:rFonts w:cs="Traditional Arabic" w:hint="cs"/>
          <w:color w:val="000000" w:themeColor="text1"/>
          <w:sz w:val="28"/>
          <w:szCs w:val="36"/>
          <w:rtl/>
          <w:lang w:eastAsia="fr-FR" w:bidi="ar-DZ"/>
        </w:rPr>
        <w:t>بارتيلمي</w:t>
      </w:r>
      <w:proofErr w:type="spellEnd"/>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rPr>
        <w:t xml:space="preserve">Gérard </w:t>
      </w:r>
      <w:proofErr w:type="spellStart"/>
      <w:r w:rsidRPr="00224ADF">
        <w:rPr>
          <w:rFonts w:cs="Traditional Arabic"/>
          <w:color w:val="000000" w:themeColor="text1"/>
          <w:sz w:val="28"/>
          <w:szCs w:val="36"/>
          <w:lang w:eastAsia="fr-FR"/>
        </w:rPr>
        <w:t>Barthélemy</w:t>
      </w:r>
      <w:proofErr w:type="spellEnd"/>
      <w:r w:rsidRPr="00224ADF">
        <w:rPr>
          <w:rFonts w:cs="Traditional Arabic" w:hint="cs"/>
          <w:color w:val="000000" w:themeColor="text1"/>
          <w:sz w:val="28"/>
          <w:szCs w:val="36"/>
          <w:rtl/>
          <w:lang w:eastAsia="fr-FR" w:bidi="ar-DZ"/>
        </w:rPr>
        <w:t xml:space="preserve"> في مقال له حول صراع الذاكرة وغياب المصالحة، نموذجاً لصراع تاريخي ممتدّ بين فرنسا الاستعمارية وهايتي المستعبَدة، يبيّن أهمّية الرهانات المطروحة أمام الصراعات التاريخية وإمكانيات تسويتها.</w:t>
      </w:r>
      <w:r w:rsidR="0012788D" w:rsidRPr="00224ADF">
        <w:rPr>
          <w:rStyle w:val="Appelnotedebasdep"/>
          <w:rFonts w:cs="Traditional Arabic"/>
          <w:color w:val="000000" w:themeColor="text1"/>
          <w:sz w:val="28"/>
          <w:szCs w:val="36"/>
          <w:vertAlign w:val="superscript"/>
          <w:rtl/>
          <w:lang w:eastAsia="fr-FR" w:bidi="ar-DZ"/>
        </w:rPr>
        <w:footnoteReference w:id="31"/>
      </w:r>
      <w:r w:rsidRPr="00224ADF">
        <w:rPr>
          <w:rFonts w:cs="Traditional Arabic" w:hint="cs"/>
          <w:color w:val="000000" w:themeColor="text1"/>
          <w:sz w:val="28"/>
          <w:szCs w:val="36"/>
          <w:rtl/>
          <w:lang w:eastAsia="fr-FR" w:bidi="ar-DZ"/>
        </w:rPr>
        <w:t xml:space="preserve"> فهو وإن كان صراعاً منتهياً وتفاصيله مدفونة في سجلّات التاريخ المغبرّة التي لا يقلّبها إلا المختصّون، فإنّ آثاره مستمرّة إلى الآن، حيث </w:t>
      </w:r>
      <w:proofErr w:type="spellStart"/>
      <w:r w:rsidRPr="00224ADF">
        <w:rPr>
          <w:rFonts w:cs="Traditional Arabic" w:hint="cs"/>
          <w:color w:val="000000" w:themeColor="text1"/>
          <w:sz w:val="28"/>
          <w:szCs w:val="36"/>
          <w:rtl/>
          <w:lang w:eastAsia="fr-FR" w:bidi="ar-DZ"/>
        </w:rPr>
        <w:t>تتوراث</w:t>
      </w:r>
      <w:proofErr w:type="spellEnd"/>
      <w:r w:rsidRPr="00224ADF">
        <w:rPr>
          <w:rFonts w:cs="Traditional Arabic" w:hint="cs"/>
          <w:color w:val="000000" w:themeColor="text1"/>
          <w:sz w:val="28"/>
          <w:szCs w:val="36"/>
          <w:rtl/>
          <w:lang w:eastAsia="fr-FR" w:bidi="ar-DZ"/>
        </w:rPr>
        <w:t xml:space="preserve"> الأجيال المتوالية من جميع الأطراف الصراع وتنخرط فيه مرغَمة حتّى وإن كانت تجهل حيثياته. والأمر يتعلّق بظاهرتين يعتبرهما مرتبطين في الحالة الهايتية هما الاستعمار والعبودية. لكن في الوقت الذي توجد </w:t>
      </w:r>
      <w:r w:rsidRPr="00224ADF">
        <w:rPr>
          <w:rFonts w:cs="Traditional Arabic" w:hint="cs"/>
          <w:color w:val="000000" w:themeColor="text1"/>
          <w:sz w:val="28"/>
          <w:szCs w:val="36"/>
          <w:rtl/>
          <w:lang w:eastAsia="fr-FR" w:bidi="ar-DZ"/>
        </w:rPr>
        <w:lastRenderedPageBreak/>
        <w:t xml:space="preserve">هناك تشريعات تجرّم ظاهرة العبودية، فإنّه </w:t>
      </w:r>
      <w:r w:rsidRPr="00224ADF">
        <w:rPr>
          <w:rFonts w:cs="Traditional Arabic"/>
          <w:color w:val="000000" w:themeColor="text1"/>
          <w:sz w:val="28"/>
          <w:szCs w:val="36"/>
          <w:rtl/>
          <w:lang w:eastAsia="fr-FR" w:bidi="ar-DZ"/>
        </w:rPr>
        <w:t xml:space="preserve">لا </w:t>
      </w:r>
      <w:r w:rsidRPr="00224ADF">
        <w:rPr>
          <w:rFonts w:cs="Traditional Arabic" w:hint="cs"/>
          <w:color w:val="000000" w:themeColor="text1"/>
          <w:sz w:val="28"/>
          <w:szCs w:val="36"/>
          <w:rtl/>
          <w:lang w:eastAsia="fr-FR" w:bidi="ar-DZ"/>
        </w:rPr>
        <w:t>ي</w:t>
      </w:r>
      <w:r w:rsidRPr="00224ADF">
        <w:rPr>
          <w:rFonts w:cs="Traditional Arabic"/>
          <w:color w:val="000000" w:themeColor="text1"/>
          <w:sz w:val="28"/>
          <w:szCs w:val="36"/>
          <w:rtl/>
          <w:lang w:eastAsia="fr-FR" w:bidi="ar-DZ"/>
        </w:rPr>
        <w:t xml:space="preserve">وجد </w:t>
      </w:r>
      <w:r w:rsidRPr="00224ADF">
        <w:rPr>
          <w:rFonts w:cs="Traditional Arabic" w:hint="cs"/>
          <w:color w:val="000000" w:themeColor="text1"/>
          <w:sz w:val="28"/>
          <w:szCs w:val="36"/>
          <w:rtl/>
          <w:lang w:eastAsia="fr-FR" w:bidi="ar-DZ"/>
        </w:rPr>
        <w:t>أيّ ج</w:t>
      </w:r>
      <w:r w:rsidRPr="00224ADF">
        <w:rPr>
          <w:rFonts w:cs="Traditional Arabic"/>
          <w:color w:val="000000" w:themeColor="text1"/>
          <w:sz w:val="28"/>
          <w:szCs w:val="36"/>
          <w:rtl/>
          <w:lang w:eastAsia="fr-FR" w:bidi="ar-DZ"/>
        </w:rPr>
        <w:t xml:space="preserve">هد لتجريم </w:t>
      </w:r>
      <w:r w:rsidRPr="00224ADF">
        <w:rPr>
          <w:rFonts w:cs="Traditional Arabic" w:hint="cs"/>
          <w:color w:val="000000" w:themeColor="text1"/>
          <w:sz w:val="28"/>
          <w:szCs w:val="36"/>
          <w:rtl/>
          <w:lang w:eastAsia="fr-FR" w:bidi="ar-DZ"/>
        </w:rPr>
        <w:t>الاستعمار ك</w:t>
      </w:r>
      <w:r w:rsidRPr="00224ADF">
        <w:rPr>
          <w:rFonts w:cs="Traditional Arabic"/>
          <w:color w:val="000000" w:themeColor="text1"/>
          <w:sz w:val="28"/>
          <w:szCs w:val="36"/>
          <w:rtl/>
          <w:lang w:eastAsia="fr-FR" w:bidi="ar-DZ"/>
        </w:rPr>
        <w:t xml:space="preserve">ظاهرة تاريخية </w:t>
      </w:r>
      <w:r w:rsidRPr="00224ADF">
        <w:rPr>
          <w:rFonts w:cs="Traditional Arabic" w:hint="cs"/>
          <w:color w:val="000000" w:themeColor="text1"/>
          <w:sz w:val="28"/>
          <w:szCs w:val="36"/>
          <w:rtl/>
          <w:lang w:eastAsia="fr-FR" w:bidi="ar-DZ"/>
        </w:rPr>
        <w:t xml:space="preserve">لا زالت </w:t>
      </w:r>
      <w:r w:rsidRPr="00224ADF">
        <w:rPr>
          <w:rFonts w:cs="Traditional Arabic"/>
          <w:color w:val="000000" w:themeColor="text1"/>
          <w:sz w:val="28"/>
          <w:szCs w:val="36"/>
          <w:rtl/>
          <w:lang w:eastAsia="fr-FR" w:bidi="ar-DZ"/>
        </w:rPr>
        <w:t xml:space="preserve">آثارها </w:t>
      </w:r>
      <w:r w:rsidRPr="00224ADF">
        <w:rPr>
          <w:rFonts w:cs="Traditional Arabic" w:hint="cs"/>
          <w:color w:val="000000" w:themeColor="text1"/>
          <w:sz w:val="28"/>
          <w:szCs w:val="36"/>
          <w:rtl/>
          <w:lang w:eastAsia="fr-FR" w:bidi="ar-DZ"/>
        </w:rPr>
        <w:t>قائ</w:t>
      </w:r>
      <w:r w:rsidRPr="00224ADF">
        <w:rPr>
          <w:rFonts w:cs="Traditional Arabic"/>
          <w:color w:val="000000" w:themeColor="text1"/>
          <w:sz w:val="28"/>
          <w:szCs w:val="36"/>
          <w:rtl/>
          <w:lang w:eastAsia="fr-FR" w:bidi="ar-DZ"/>
        </w:rPr>
        <w:t>مة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رغم أن</w:t>
      </w:r>
      <w:r w:rsidRPr="00224ADF">
        <w:rPr>
          <w:rFonts w:cs="Traditional Arabic" w:hint="cs"/>
          <w:color w:val="000000" w:themeColor="text1"/>
          <w:sz w:val="28"/>
          <w:szCs w:val="36"/>
          <w:rtl/>
          <w:lang w:eastAsia="fr-FR" w:bidi="ar-DZ"/>
        </w:rPr>
        <w:t>ّه</w:t>
      </w:r>
      <w:r w:rsidRPr="00224ADF">
        <w:rPr>
          <w:rFonts w:cs="Traditional Arabic"/>
          <w:color w:val="000000" w:themeColor="text1"/>
          <w:sz w:val="28"/>
          <w:szCs w:val="36"/>
          <w:rtl/>
          <w:lang w:eastAsia="fr-FR" w:bidi="ar-DZ"/>
        </w:rPr>
        <w:t xml:space="preserve"> يمث</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ل في بشاعته ما لا يختلف عن </w:t>
      </w:r>
      <w:r w:rsidRPr="00224ADF">
        <w:rPr>
          <w:rFonts w:cs="Traditional Arabic" w:hint="cs"/>
          <w:color w:val="000000" w:themeColor="text1"/>
          <w:sz w:val="28"/>
          <w:szCs w:val="36"/>
          <w:rtl/>
          <w:lang w:eastAsia="fr-FR" w:bidi="ar-DZ"/>
        </w:rPr>
        <w:t>العبودية في شيء.</w:t>
      </w:r>
    </w:p>
    <w:p w14:paraId="244E5E27" w14:textId="77777777" w:rsidR="00A64ECC" w:rsidRPr="00224ADF" w:rsidRDefault="00A64ECC" w:rsidP="007E24B2">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تتقاطع قصّة هاييتي في بعض تفاصيلها مع ما وقع ل</w:t>
      </w:r>
      <w:r w:rsidRPr="00224ADF">
        <w:rPr>
          <w:rFonts w:cs="Traditional Arabic"/>
          <w:color w:val="000000" w:themeColor="text1"/>
          <w:sz w:val="28"/>
          <w:szCs w:val="36"/>
          <w:rtl/>
          <w:lang w:eastAsia="fr-FR" w:bidi="ar-DZ"/>
        </w:rPr>
        <w:t xml:space="preserve">لجزائريين، </w:t>
      </w:r>
      <w:r w:rsidRPr="00224ADF">
        <w:rPr>
          <w:rFonts w:cs="Traditional Arabic" w:hint="cs"/>
          <w:color w:val="000000" w:themeColor="text1"/>
          <w:sz w:val="28"/>
          <w:szCs w:val="36"/>
          <w:rtl/>
          <w:lang w:eastAsia="fr-FR" w:bidi="ar-DZ"/>
        </w:rPr>
        <w:t>حين طلبت</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منهم </w:t>
      </w:r>
      <w:r w:rsidRPr="00224ADF">
        <w:rPr>
          <w:rFonts w:cs="Traditional Arabic"/>
          <w:color w:val="000000" w:themeColor="text1"/>
          <w:sz w:val="28"/>
          <w:szCs w:val="36"/>
          <w:rtl/>
          <w:lang w:eastAsia="fr-FR" w:bidi="ar-DZ"/>
        </w:rPr>
        <w:t>فرنسا المحتل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ة من </w:t>
      </w:r>
      <w:r w:rsidRPr="00224ADF">
        <w:rPr>
          <w:rFonts w:cs="Traditional Arabic" w:hint="cs"/>
          <w:color w:val="000000" w:themeColor="text1"/>
          <w:sz w:val="28"/>
          <w:szCs w:val="36"/>
          <w:rtl/>
          <w:lang w:eastAsia="fr-FR" w:bidi="ar-DZ"/>
        </w:rPr>
        <w:t>ق</w:t>
      </w:r>
      <w:r w:rsidRPr="00224ADF">
        <w:rPr>
          <w:rFonts w:cs="Traditional Arabic"/>
          <w:color w:val="000000" w:themeColor="text1"/>
          <w:sz w:val="28"/>
          <w:szCs w:val="36"/>
          <w:rtl/>
          <w:lang w:eastAsia="fr-FR" w:bidi="ar-DZ"/>
        </w:rPr>
        <w:t xml:space="preserve">بل الألمان </w:t>
      </w:r>
      <w:r w:rsidRPr="00224ADF">
        <w:rPr>
          <w:rFonts w:cs="Traditional Arabic" w:hint="cs"/>
          <w:color w:val="000000" w:themeColor="text1"/>
          <w:sz w:val="28"/>
          <w:szCs w:val="36"/>
          <w:rtl/>
          <w:lang w:eastAsia="fr-FR" w:bidi="ar-DZ"/>
        </w:rPr>
        <w:t xml:space="preserve">المساعدة في </w:t>
      </w:r>
      <w:r w:rsidRPr="00224ADF">
        <w:rPr>
          <w:rFonts w:cs="Traditional Arabic"/>
          <w:color w:val="000000" w:themeColor="text1"/>
          <w:sz w:val="28"/>
          <w:szCs w:val="36"/>
          <w:rtl/>
          <w:lang w:eastAsia="fr-FR" w:bidi="ar-DZ"/>
        </w:rPr>
        <w:t xml:space="preserve">تحريرها مقابل استقلال </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لجزائر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وقوبلوا بقمع منهجي في </w:t>
      </w:r>
      <w:r w:rsidRPr="00224ADF">
        <w:rPr>
          <w:rFonts w:cs="Traditional Arabic"/>
          <w:color w:val="000000" w:themeColor="text1"/>
          <w:sz w:val="28"/>
          <w:szCs w:val="36"/>
          <w:rtl/>
          <w:lang w:eastAsia="fr-FR" w:bidi="ar-DZ"/>
        </w:rPr>
        <w:t>مج</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زر</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08 ماي 1945</w:t>
      </w:r>
      <w:r w:rsidRPr="00224ADF">
        <w:rPr>
          <w:rFonts w:cs="Traditional Arabic" w:hint="cs"/>
          <w:color w:val="000000" w:themeColor="text1"/>
          <w:sz w:val="28"/>
          <w:szCs w:val="36"/>
          <w:rtl/>
          <w:lang w:eastAsia="fr-FR" w:bidi="ar-DZ"/>
        </w:rPr>
        <w:t xml:space="preserve"> عند مطالبتهم بتنفيذ الوعد. بدأت القصّة بالنسبة لهاييتي، </w:t>
      </w:r>
      <w:r w:rsidRPr="00224ADF">
        <w:rPr>
          <w:rFonts w:cs="Traditional Arabic"/>
          <w:color w:val="000000" w:themeColor="text1"/>
          <w:sz w:val="28"/>
          <w:szCs w:val="36"/>
          <w:rtl/>
          <w:lang w:eastAsia="fr-FR" w:bidi="ar-DZ"/>
        </w:rPr>
        <w:t>سانت دومينك</w:t>
      </w:r>
      <w:r w:rsidRPr="00224ADF">
        <w:rPr>
          <w:rFonts w:cs="Traditional Arabic" w:hint="cs"/>
          <w:color w:val="000000" w:themeColor="text1"/>
          <w:sz w:val="28"/>
          <w:szCs w:val="36"/>
          <w:rtl/>
          <w:lang w:eastAsia="fr-FR" w:bidi="ar-DZ"/>
        </w:rPr>
        <w:t xml:space="preserve"> في السابق، عندما قام "العبيد" الهايتيون بتمرّد عامّ سنة 1791 للمطالبة بتحريرهم، وقوبلوا بقمع شديد، خاصّة من طرف المعمّرين أصحاب ملكية "العبيد." و</w:t>
      </w:r>
      <w:r w:rsidRPr="00224ADF">
        <w:rPr>
          <w:rFonts w:cs="Traditional Arabic"/>
          <w:color w:val="000000" w:themeColor="text1"/>
          <w:sz w:val="28"/>
          <w:szCs w:val="36"/>
          <w:rtl/>
          <w:lang w:eastAsia="fr-FR" w:bidi="ar-DZ"/>
        </w:rPr>
        <w:t>في أوت 1893</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أعطى كل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من المحافظين </w:t>
      </w:r>
      <w:proofErr w:type="spellStart"/>
      <w:r w:rsidRPr="00224ADF">
        <w:rPr>
          <w:rFonts w:cs="Traditional Arabic"/>
          <w:color w:val="000000" w:themeColor="text1"/>
          <w:sz w:val="28"/>
          <w:szCs w:val="36"/>
          <w:rtl/>
          <w:lang w:eastAsia="fr-FR" w:bidi="ar-DZ"/>
        </w:rPr>
        <w:t>سونتوناكس</w:t>
      </w:r>
      <w:proofErr w:type="spellEnd"/>
      <w:r w:rsidRPr="00224ADF">
        <w:rPr>
          <w:rFonts w:cs="Traditional Arabic"/>
          <w:color w:val="000000" w:themeColor="text1"/>
          <w:sz w:val="28"/>
          <w:szCs w:val="36"/>
          <w:rtl/>
          <w:lang w:eastAsia="fr-FR" w:bidi="ar-DZ"/>
        </w:rPr>
        <w:t xml:space="preserve"> </w:t>
      </w:r>
      <w:proofErr w:type="spellStart"/>
      <w:r w:rsidRPr="00224ADF">
        <w:rPr>
          <w:rFonts w:cs="Traditional Arabic"/>
          <w:color w:val="000000" w:themeColor="text1"/>
          <w:sz w:val="28"/>
          <w:szCs w:val="36"/>
          <w:rtl/>
          <w:lang w:eastAsia="fr-FR" w:bidi="ar-DZ"/>
        </w:rPr>
        <w:t>وبولفيريل</w:t>
      </w:r>
      <w:proofErr w:type="spellEnd"/>
      <w:r w:rsidRPr="00224ADF">
        <w:rPr>
          <w:rFonts w:cs="Traditional Arabic" w:hint="cs"/>
          <w:color w:val="000000" w:themeColor="text1"/>
          <w:sz w:val="28"/>
          <w:szCs w:val="36"/>
          <w:rtl/>
          <w:lang w:eastAsia="fr-FR" w:bidi="ar-DZ"/>
        </w:rPr>
        <w:t xml:space="preserve"> </w:t>
      </w:r>
      <w:proofErr w:type="spellStart"/>
      <w:r w:rsidRPr="00224ADF">
        <w:rPr>
          <w:rFonts w:cs="Traditional Arabic"/>
          <w:color w:val="000000" w:themeColor="text1"/>
          <w:sz w:val="28"/>
          <w:szCs w:val="36"/>
          <w:lang w:eastAsia="fr-FR" w:bidi="ar-DZ"/>
        </w:rPr>
        <w:t>Sonthonax</w:t>
      </w:r>
      <w:proofErr w:type="spellEnd"/>
      <w:r w:rsidRPr="00224ADF">
        <w:rPr>
          <w:rFonts w:cs="Traditional Arabic"/>
          <w:color w:val="000000" w:themeColor="text1"/>
          <w:sz w:val="28"/>
          <w:szCs w:val="36"/>
          <w:lang w:eastAsia="fr-FR" w:bidi="ar-DZ"/>
        </w:rPr>
        <w:t xml:space="preserve"> </w:t>
      </w:r>
      <w:r w:rsidR="007E24B2">
        <w:rPr>
          <w:rFonts w:cs="Traditional Arabic"/>
          <w:color w:val="000000" w:themeColor="text1"/>
          <w:sz w:val="28"/>
          <w:szCs w:val="36"/>
          <w:lang w:eastAsia="fr-FR" w:bidi="ar-DZ"/>
        </w:rPr>
        <w:t>&amp;</w:t>
      </w:r>
      <w:r w:rsidRPr="00224ADF">
        <w:rPr>
          <w:rFonts w:cs="Traditional Arabic"/>
          <w:color w:val="000000" w:themeColor="text1"/>
          <w:sz w:val="28"/>
          <w:szCs w:val="36"/>
          <w:lang w:eastAsia="fr-FR" w:bidi="ar-DZ"/>
        </w:rPr>
        <w:t xml:space="preserve"> </w:t>
      </w:r>
      <w:proofErr w:type="spellStart"/>
      <w:r w:rsidRPr="00224ADF">
        <w:rPr>
          <w:rFonts w:cs="Traditional Arabic"/>
          <w:color w:val="000000" w:themeColor="text1"/>
          <w:sz w:val="28"/>
          <w:szCs w:val="36"/>
          <w:lang w:eastAsia="fr-FR" w:bidi="ar-DZ"/>
        </w:rPr>
        <w:t>Polverel</w:t>
      </w:r>
      <w:proofErr w:type="spellEnd"/>
      <w:r w:rsidRPr="00224ADF">
        <w:rPr>
          <w:rFonts w:cs="Traditional Arabic"/>
          <w:color w:val="000000" w:themeColor="text1"/>
          <w:sz w:val="28"/>
          <w:szCs w:val="36"/>
          <w:rtl/>
          <w:lang w:eastAsia="fr-FR" w:bidi="ar-DZ"/>
        </w:rPr>
        <w:t xml:space="preserve"> للعبيد المتمر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دين حر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يتهم في مقابل دعمهم ضد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الجيش الإنجليزي والإسباني المهد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دين لهايتي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ثمّ ما لبث بعدها نابليون </w:t>
      </w:r>
      <w:r w:rsidRPr="00224ADF">
        <w:rPr>
          <w:rFonts w:cs="Traditional Arabic"/>
          <w:color w:val="000000" w:themeColor="text1"/>
          <w:sz w:val="28"/>
          <w:szCs w:val="36"/>
          <w:rtl/>
          <w:lang w:eastAsia="fr-FR" w:bidi="ar-DZ"/>
        </w:rPr>
        <w:t xml:space="preserve">بونابرت </w:t>
      </w:r>
      <w:r w:rsidRPr="00224ADF">
        <w:rPr>
          <w:rFonts w:cs="Traditional Arabic" w:hint="cs"/>
          <w:color w:val="000000" w:themeColor="text1"/>
          <w:sz w:val="28"/>
          <w:szCs w:val="36"/>
          <w:rtl/>
          <w:lang w:eastAsia="fr-FR" w:bidi="ar-DZ"/>
        </w:rPr>
        <w:t>أن تراجع وأ</w:t>
      </w:r>
      <w:r w:rsidRPr="00224ADF">
        <w:rPr>
          <w:rFonts w:cs="Traditional Arabic"/>
          <w:color w:val="000000" w:themeColor="text1"/>
          <w:sz w:val="28"/>
          <w:szCs w:val="36"/>
          <w:rtl/>
          <w:lang w:eastAsia="fr-FR" w:bidi="ar-DZ"/>
        </w:rPr>
        <w:t>ع</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د نظام العب</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د</w:t>
      </w:r>
      <w:r w:rsidRPr="00224ADF">
        <w:rPr>
          <w:rFonts w:cs="Traditional Arabic" w:hint="cs"/>
          <w:color w:val="000000" w:themeColor="text1"/>
          <w:sz w:val="28"/>
          <w:szCs w:val="36"/>
          <w:rtl/>
          <w:lang w:eastAsia="fr-FR" w:bidi="ar-DZ"/>
        </w:rPr>
        <w:t xml:space="preserve">ية، وقد كان ذلك </w:t>
      </w:r>
      <w:r w:rsidRPr="00224ADF">
        <w:rPr>
          <w:rFonts w:cs="Traditional Arabic"/>
          <w:color w:val="000000" w:themeColor="text1"/>
          <w:sz w:val="28"/>
          <w:szCs w:val="36"/>
          <w:rtl/>
          <w:lang w:eastAsia="fr-FR" w:bidi="ar-DZ"/>
        </w:rPr>
        <w:t>سببا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في ازدياد حد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المقاومة التي انتهت بفوز المتمر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دين</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ووافق</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بعدها شارل الع</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شر على استقلال هايتي</w:t>
      </w:r>
      <w:r w:rsidRPr="00224ADF">
        <w:rPr>
          <w:rFonts w:cs="Traditional Arabic" w:hint="cs"/>
          <w:color w:val="000000" w:themeColor="text1"/>
          <w:sz w:val="28"/>
          <w:szCs w:val="36"/>
          <w:rtl/>
          <w:lang w:eastAsia="fr-FR" w:bidi="ar-DZ"/>
        </w:rPr>
        <w:t xml:space="preserve"> س</w:t>
      </w:r>
      <w:r w:rsidRPr="00224ADF">
        <w:rPr>
          <w:rFonts w:cs="Traditional Arabic"/>
          <w:color w:val="000000" w:themeColor="text1"/>
          <w:sz w:val="28"/>
          <w:szCs w:val="36"/>
          <w:rtl/>
          <w:lang w:eastAsia="fr-FR" w:bidi="ar-DZ"/>
        </w:rPr>
        <w:t>نة 1804.</w:t>
      </w:r>
      <w:r w:rsidR="0012788D" w:rsidRPr="00224ADF">
        <w:rPr>
          <w:rStyle w:val="Appelnotedebasdep"/>
          <w:rFonts w:cs="Traditional Arabic"/>
          <w:color w:val="000000" w:themeColor="text1"/>
          <w:sz w:val="28"/>
          <w:szCs w:val="36"/>
          <w:vertAlign w:val="superscript"/>
          <w:rtl/>
          <w:lang w:eastAsia="fr-FR" w:bidi="ar-DZ"/>
        </w:rPr>
        <w:footnoteReference w:id="32"/>
      </w:r>
    </w:p>
    <w:p w14:paraId="6D7EB696"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لقد كان نظام العبودية يقوم على افتراض نظري وضعه "السيد" الأبيض من تلقاء نفسه وحوّله إلى مبدأ قانوني، هو اعتبار "</w:t>
      </w:r>
      <w:r w:rsidRPr="00224ADF">
        <w:rPr>
          <w:rFonts w:cs="Traditional Arabic"/>
          <w:color w:val="000000" w:themeColor="text1"/>
          <w:sz w:val="28"/>
          <w:szCs w:val="36"/>
          <w:rtl/>
          <w:lang w:eastAsia="fr-FR" w:bidi="ar-DZ"/>
        </w:rPr>
        <w:t>العبد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كملكية</w:t>
      </w:r>
      <w:r w:rsidRPr="00224ADF">
        <w:rPr>
          <w:rFonts w:cs="Traditional Arabic" w:hint="cs"/>
          <w:color w:val="000000" w:themeColor="text1"/>
          <w:sz w:val="28"/>
          <w:szCs w:val="36"/>
          <w:rtl/>
          <w:lang w:eastAsia="fr-FR" w:bidi="ar-DZ"/>
        </w:rPr>
        <w:t xml:space="preserve">، وينجرّ عن ذلك مثلاً أن تمنح </w:t>
      </w:r>
      <w:r w:rsidRPr="00224ADF">
        <w:rPr>
          <w:rFonts w:cs="Traditional Arabic"/>
          <w:color w:val="000000" w:themeColor="text1"/>
          <w:sz w:val="28"/>
          <w:szCs w:val="36"/>
          <w:rtl/>
          <w:lang w:eastAsia="fr-FR" w:bidi="ar-DZ"/>
        </w:rPr>
        <w:t>الدولة تعويضا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لصاحب ال</w:t>
      </w:r>
      <w:r w:rsidRPr="00224ADF">
        <w:rPr>
          <w:rFonts w:cs="Traditional Arabic"/>
          <w:color w:val="000000" w:themeColor="text1"/>
          <w:sz w:val="28"/>
          <w:szCs w:val="36"/>
          <w:rtl/>
          <w:lang w:eastAsia="fr-FR" w:bidi="ar-DZ"/>
        </w:rPr>
        <w:t>ملك</w:t>
      </w:r>
      <w:r w:rsidRPr="00224ADF">
        <w:rPr>
          <w:rFonts w:cs="Traditional Arabic" w:hint="cs"/>
          <w:color w:val="000000" w:themeColor="text1"/>
          <w:sz w:val="28"/>
          <w:szCs w:val="36"/>
          <w:rtl/>
          <w:lang w:eastAsia="fr-FR" w:bidi="ar-DZ"/>
        </w:rPr>
        <w:t>ية</w:t>
      </w:r>
      <w:r w:rsidRPr="00224ADF">
        <w:rPr>
          <w:rFonts w:cs="Traditional Arabic"/>
          <w:color w:val="000000" w:themeColor="text1"/>
          <w:sz w:val="28"/>
          <w:szCs w:val="36"/>
          <w:rtl/>
          <w:lang w:eastAsia="fr-FR" w:bidi="ar-DZ"/>
        </w:rPr>
        <w:t xml:space="preserve"> عند إعلان التحرير الشامل</w:t>
      </w:r>
      <w:r w:rsidRPr="00224ADF">
        <w:rPr>
          <w:rFonts w:cs="Traditional Arabic" w:hint="cs"/>
          <w:color w:val="000000" w:themeColor="text1"/>
          <w:sz w:val="28"/>
          <w:szCs w:val="36"/>
          <w:rtl/>
          <w:lang w:eastAsia="fr-FR" w:bidi="ar-DZ"/>
        </w:rPr>
        <w:t xml:space="preserve"> للعبيد، وأن </w:t>
      </w:r>
      <w:r w:rsidRPr="00224ADF">
        <w:rPr>
          <w:rFonts w:cs="Traditional Arabic"/>
          <w:color w:val="000000" w:themeColor="text1"/>
          <w:sz w:val="28"/>
          <w:szCs w:val="36"/>
          <w:rtl/>
          <w:lang w:eastAsia="fr-FR" w:bidi="ar-DZ"/>
        </w:rPr>
        <w:t>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عتبر العبد عند فراره سارقا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لأن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ه أخذ من ثروة السيد</w:t>
      </w:r>
      <w:r w:rsidRPr="00224ADF">
        <w:rPr>
          <w:rFonts w:cs="Traditional Arabic" w:hint="cs"/>
          <w:color w:val="000000" w:themeColor="text1"/>
          <w:sz w:val="28"/>
          <w:szCs w:val="36"/>
          <w:rtl/>
          <w:lang w:eastAsia="fr-FR" w:bidi="ar-DZ"/>
        </w:rPr>
        <w:t xml:space="preserve"> من غير وجه حقّ. مع أنّ </w:t>
      </w:r>
      <w:r w:rsidRPr="00224ADF">
        <w:rPr>
          <w:rFonts w:cs="Traditional Arabic"/>
          <w:color w:val="000000" w:themeColor="text1"/>
          <w:sz w:val="28"/>
          <w:szCs w:val="36"/>
          <w:rtl/>
          <w:lang w:eastAsia="fr-FR" w:bidi="ar-DZ"/>
        </w:rPr>
        <w:t>العبد كان يعتبر نفسه عند فراره إنسانا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وقع </w:t>
      </w:r>
      <w:r w:rsidRPr="00224ADF">
        <w:rPr>
          <w:rFonts w:cs="Traditional Arabic"/>
          <w:color w:val="000000" w:themeColor="text1"/>
          <w:sz w:val="28"/>
          <w:szCs w:val="36"/>
          <w:rtl/>
          <w:lang w:eastAsia="fr-FR" w:bidi="ar-DZ"/>
        </w:rPr>
        <w:t>تحت سط</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ة إنسان</w:t>
      </w:r>
      <w:r w:rsidRPr="00224ADF">
        <w:rPr>
          <w:rFonts w:cs="Traditional Arabic" w:hint="cs"/>
          <w:color w:val="000000" w:themeColor="text1"/>
          <w:sz w:val="28"/>
          <w:szCs w:val="36"/>
          <w:rtl/>
          <w:lang w:eastAsia="fr-FR" w:bidi="ar-DZ"/>
        </w:rPr>
        <w:t xml:space="preserve"> آخر تحت حماية من دولة الاستعمار، وفراره ليس سوى محاولة لاسترجاع حرّيته كإنسان</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بهذا المنطق المختلّ، </w:t>
      </w:r>
      <w:r w:rsidRPr="00224ADF">
        <w:rPr>
          <w:rFonts w:cs="Traditional Arabic"/>
          <w:color w:val="000000" w:themeColor="text1"/>
          <w:sz w:val="28"/>
          <w:szCs w:val="36"/>
          <w:rtl/>
          <w:lang w:eastAsia="fr-FR" w:bidi="ar-DZ"/>
        </w:rPr>
        <w:t xml:space="preserve">دفع العبيد </w:t>
      </w:r>
      <w:r w:rsidRPr="00224ADF">
        <w:rPr>
          <w:rFonts w:cs="Traditional Arabic" w:hint="cs"/>
          <w:color w:val="000000" w:themeColor="text1"/>
          <w:sz w:val="28"/>
          <w:szCs w:val="36"/>
          <w:rtl/>
          <w:lang w:eastAsia="fr-FR" w:bidi="ar-DZ"/>
        </w:rPr>
        <w:t>في هايتي مبلغ "</w:t>
      </w:r>
      <w:r w:rsidRPr="00224ADF">
        <w:rPr>
          <w:rFonts w:cs="Traditional Arabic"/>
          <w:color w:val="000000" w:themeColor="text1"/>
          <w:sz w:val="28"/>
          <w:szCs w:val="36"/>
          <w:rtl/>
          <w:lang w:eastAsia="fr-FR" w:bidi="ar-DZ"/>
        </w:rPr>
        <w:t>تسعين مليون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فرنك ذهبي</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فدية إلى فرنسا لقاء تحريرهم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و</w:t>
      </w:r>
      <w:r w:rsidRPr="00224ADF">
        <w:rPr>
          <w:rFonts w:cs="Traditional Arabic" w:hint="cs"/>
          <w:color w:val="000000" w:themeColor="text1"/>
          <w:sz w:val="28"/>
          <w:szCs w:val="36"/>
          <w:rtl/>
          <w:lang w:eastAsia="fr-FR" w:bidi="ar-DZ"/>
        </w:rPr>
        <w:t xml:space="preserve">الغريب في الأمر، أنّ </w:t>
      </w:r>
      <w:r w:rsidRPr="00224ADF">
        <w:rPr>
          <w:rFonts w:cs="Traditional Arabic"/>
          <w:color w:val="000000" w:themeColor="text1"/>
          <w:sz w:val="28"/>
          <w:szCs w:val="36"/>
          <w:rtl/>
          <w:lang w:eastAsia="fr-FR" w:bidi="ar-DZ"/>
        </w:rPr>
        <w:t>هذه الممارسة لم تل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ق</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أي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نقاش </w:t>
      </w:r>
      <w:r w:rsidRPr="00224ADF">
        <w:rPr>
          <w:rFonts w:cs="Traditional Arabic" w:hint="cs"/>
          <w:color w:val="000000" w:themeColor="text1"/>
          <w:sz w:val="28"/>
          <w:szCs w:val="36"/>
          <w:rtl/>
          <w:lang w:eastAsia="fr-FR" w:bidi="ar-DZ"/>
        </w:rPr>
        <w:t xml:space="preserve">أو مراجعة </w:t>
      </w:r>
      <w:r w:rsidRPr="00224ADF">
        <w:rPr>
          <w:rFonts w:cs="Traditional Arabic"/>
          <w:color w:val="000000" w:themeColor="text1"/>
          <w:sz w:val="28"/>
          <w:szCs w:val="36"/>
          <w:rtl/>
          <w:lang w:eastAsia="fr-FR" w:bidi="ar-DZ"/>
        </w:rPr>
        <w:t>حول مشروعيتها</w:t>
      </w:r>
      <w:r w:rsidRPr="00224ADF">
        <w:rPr>
          <w:rFonts w:cs="Traditional Arabic" w:hint="cs"/>
          <w:color w:val="000000" w:themeColor="text1"/>
          <w:sz w:val="28"/>
          <w:szCs w:val="36"/>
          <w:rtl/>
          <w:lang w:eastAsia="fr-FR" w:bidi="ar-DZ"/>
        </w:rPr>
        <w:t xml:space="preserve">. وهو ما يبيّن حقيقة أنّ </w:t>
      </w:r>
      <w:r w:rsidRPr="00224ADF">
        <w:rPr>
          <w:rFonts w:cs="Traditional Arabic"/>
          <w:color w:val="000000" w:themeColor="text1"/>
          <w:sz w:val="28"/>
          <w:szCs w:val="36"/>
          <w:rtl/>
          <w:lang w:eastAsia="fr-FR" w:bidi="ar-DZ"/>
        </w:rPr>
        <w:t>نظام الرق</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ما زال عالقاً في العقول و</w:t>
      </w:r>
      <w:r w:rsidRPr="00224ADF">
        <w:rPr>
          <w:rFonts w:cs="Traditional Arabic"/>
          <w:color w:val="000000" w:themeColor="text1"/>
          <w:sz w:val="28"/>
          <w:szCs w:val="36"/>
          <w:rtl/>
          <w:lang w:eastAsia="fr-FR" w:bidi="ar-DZ"/>
        </w:rPr>
        <w:t>لم 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نق</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ض بعد.</w:t>
      </w:r>
      <w:r w:rsidR="0012788D" w:rsidRPr="00224ADF">
        <w:rPr>
          <w:rStyle w:val="Appelnotedebasdep"/>
          <w:rFonts w:cs="Traditional Arabic"/>
          <w:color w:val="000000" w:themeColor="text1"/>
          <w:sz w:val="28"/>
          <w:szCs w:val="36"/>
          <w:vertAlign w:val="superscript"/>
          <w:rtl/>
          <w:lang w:eastAsia="fr-FR" w:bidi="ar-DZ"/>
        </w:rPr>
        <w:footnoteReference w:id="33"/>
      </w:r>
    </w:p>
    <w:p w14:paraId="312F9014"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لكن مع ذلك، كانت هناك جهود تشريعية لإلغاء نظام العبودية، فف</w:t>
      </w:r>
      <w:r w:rsidRPr="00224ADF">
        <w:rPr>
          <w:rFonts w:cs="Traditional Arabic"/>
          <w:color w:val="000000" w:themeColor="text1"/>
          <w:sz w:val="28"/>
          <w:szCs w:val="36"/>
          <w:rtl/>
          <w:lang w:eastAsia="fr-FR" w:bidi="ar-DZ"/>
        </w:rPr>
        <w:t>ي</w:t>
      </w:r>
      <w:r w:rsidRPr="00224ADF">
        <w:rPr>
          <w:rFonts w:cs="Traditional Arabic" w:hint="cs"/>
          <w:color w:val="000000" w:themeColor="text1"/>
          <w:sz w:val="28"/>
          <w:szCs w:val="36"/>
          <w:rtl/>
          <w:lang w:eastAsia="fr-FR" w:bidi="ar-DZ"/>
        </w:rPr>
        <w:t xml:space="preserve"> سنة </w:t>
      </w:r>
      <w:r w:rsidRPr="00224ADF">
        <w:rPr>
          <w:rFonts w:cs="Traditional Arabic"/>
          <w:color w:val="000000" w:themeColor="text1"/>
          <w:sz w:val="28"/>
          <w:szCs w:val="36"/>
          <w:rtl/>
          <w:lang w:eastAsia="fr-FR" w:bidi="ar-DZ"/>
        </w:rPr>
        <w:t>1848</w:t>
      </w:r>
      <w:r w:rsidRPr="00224ADF">
        <w:rPr>
          <w:rFonts w:cs="Traditional Arabic" w:hint="cs"/>
          <w:color w:val="000000" w:themeColor="text1"/>
          <w:sz w:val="28"/>
          <w:szCs w:val="36"/>
          <w:rtl/>
          <w:lang w:eastAsia="fr-FR" w:bidi="ar-DZ"/>
        </w:rPr>
        <w:t xml:space="preserve"> صدر </w:t>
      </w:r>
      <w:r w:rsidRPr="00224ADF">
        <w:rPr>
          <w:rFonts w:cs="Traditional Arabic"/>
          <w:color w:val="000000" w:themeColor="text1"/>
          <w:sz w:val="28"/>
          <w:szCs w:val="36"/>
          <w:rtl/>
          <w:lang w:eastAsia="fr-FR" w:bidi="ar-DZ"/>
        </w:rPr>
        <w:t>مرسوم تضم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ن التحريم الفوري والكامل للعبودية في فرنسا، وتبعتها </w:t>
      </w:r>
      <w:r w:rsidRPr="00224ADF">
        <w:rPr>
          <w:rFonts w:cs="Traditional Arabic" w:hint="cs"/>
          <w:color w:val="000000" w:themeColor="text1"/>
          <w:sz w:val="28"/>
          <w:szCs w:val="36"/>
          <w:rtl/>
          <w:lang w:eastAsia="fr-FR" w:bidi="ar-DZ"/>
        </w:rPr>
        <w:t xml:space="preserve">في ذلك </w:t>
      </w:r>
      <w:r w:rsidRPr="00224ADF">
        <w:rPr>
          <w:rFonts w:cs="Traditional Arabic"/>
          <w:color w:val="000000" w:themeColor="text1"/>
          <w:sz w:val="28"/>
          <w:szCs w:val="36"/>
          <w:rtl/>
          <w:lang w:eastAsia="fr-FR" w:bidi="ar-DZ"/>
        </w:rPr>
        <w:t>دول أخرى كالولايات المت</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حدة والبرازيل وكوبا. ثم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تبعتها الإدانة الدولية في جنيف (الأمم المت</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حدة) سنة 1948، ضمن سياق الإعلان العالمي لحقوق الإنسان. ثم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عقدت </w:t>
      </w:r>
      <w:r w:rsidRPr="00224ADF">
        <w:rPr>
          <w:rFonts w:cs="Traditional Arabic"/>
          <w:color w:val="000000" w:themeColor="text1"/>
          <w:sz w:val="28"/>
          <w:szCs w:val="36"/>
          <w:rtl/>
          <w:lang w:eastAsia="fr-FR" w:bidi="ar-DZ"/>
        </w:rPr>
        <w:t>الندوة الدولية حول العنصرية في دوربن</w:t>
      </w:r>
      <w:r w:rsidRPr="00224ADF">
        <w:rPr>
          <w:rFonts w:cs="Traditional Arabic" w:hint="cs"/>
          <w:color w:val="000000" w:themeColor="text1"/>
          <w:sz w:val="28"/>
          <w:szCs w:val="36"/>
          <w:rtl/>
          <w:lang w:eastAsia="fr-FR" w:bidi="ar-DZ"/>
        </w:rPr>
        <w:t xml:space="preserve"> سنة</w:t>
      </w:r>
      <w:r w:rsidRPr="00224ADF">
        <w:rPr>
          <w:rFonts w:cs="Traditional Arabic"/>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lastRenderedPageBreak/>
        <w:t>2001 بمبادرة فرنسية</w:t>
      </w:r>
      <w:r w:rsidRPr="00224ADF">
        <w:rPr>
          <w:rFonts w:cs="Traditional Arabic" w:hint="cs"/>
          <w:color w:val="000000" w:themeColor="text1"/>
          <w:sz w:val="28"/>
          <w:szCs w:val="36"/>
          <w:rtl/>
          <w:lang w:eastAsia="fr-FR" w:bidi="ar-DZ"/>
        </w:rPr>
        <w:t xml:space="preserve">، والتي صودق عليها بموجب </w:t>
      </w:r>
      <w:r w:rsidRPr="00224ADF">
        <w:rPr>
          <w:rFonts w:cs="Traditional Arabic"/>
          <w:color w:val="000000" w:themeColor="text1"/>
          <w:sz w:val="28"/>
          <w:szCs w:val="36"/>
          <w:rtl/>
          <w:lang w:eastAsia="fr-FR" w:bidi="ar-DZ"/>
        </w:rPr>
        <w:t>قانون 2001 المند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 با</w:t>
      </w:r>
      <w:r w:rsidRPr="00224ADF">
        <w:rPr>
          <w:rFonts w:cs="Traditional Arabic" w:hint="cs"/>
          <w:color w:val="000000" w:themeColor="text1"/>
          <w:sz w:val="28"/>
          <w:szCs w:val="36"/>
          <w:rtl/>
          <w:lang w:eastAsia="fr-FR" w:bidi="ar-DZ"/>
        </w:rPr>
        <w:t>لا</w:t>
      </w:r>
      <w:r w:rsidRPr="00224ADF">
        <w:rPr>
          <w:rFonts w:cs="Traditional Arabic"/>
          <w:color w:val="000000" w:themeColor="text1"/>
          <w:sz w:val="28"/>
          <w:szCs w:val="36"/>
          <w:rtl/>
          <w:lang w:eastAsia="fr-FR" w:bidi="ar-DZ"/>
        </w:rPr>
        <w:t>ستعباد باعتباره جريمة ضد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الإنسانية.</w:t>
      </w:r>
      <w:r w:rsidRPr="00224ADF">
        <w:rPr>
          <w:rFonts w:cs="Traditional Arabic" w:hint="cs"/>
          <w:color w:val="000000" w:themeColor="text1"/>
          <w:sz w:val="28"/>
          <w:szCs w:val="36"/>
          <w:rtl/>
          <w:lang w:eastAsia="fr-FR" w:bidi="ar-DZ"/>
        </w:rPr>
        <w:t xml:space="preserve"> وفي هذا السياق يتساءل </w:t>
      </w:r>
      <w:proofErr w:type="spellStart"/>
      <w:r w:rsidRPr="00224ADF">
        <w:rPr>
          <w:rFonts w:cs="Traditional Arabic" w:hint="cs"/>
          <w:color w:val="000000" w:themeColor="text1"/>
          <w:sz w:val="28"/>
          <w:szCs w:val="36"/>
          <w:rtl/>
          <w:lang w:eastAsia="fr-FR" w:bidi="ar-DZ"/>
        </w:rPr>
        <w:t>بارتليمي</w:t>
      </w:r>
      <w:proofErr w:type="spellEnd"/>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لماذا يقبل الفرنسيون</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وغيرهم بتشريع يجر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م ال</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ستعباد ويرفضونه في موضوع ال</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ستعمار</w:t>
      </w:r>
      <w:r w:rsidRPr="00224ADF">
        <w:rPr>
          <w:rFonts w:cs="Traditional Arabic" w:hint="cs"/>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rtl/>
          <w:lang w:eastAsia="fr-FR" w:bidi="ar-DZ"/>
        </w:rPr>
        <w:footnoteReference w:id="34"/>
      </w:r>
      <w:r w:rsidRPr="00224ADF">
        <w:rPr>
          <w:rFonts w:cs="Traditional Arabic"/>
          <w:color w:val="000000" w:themeColor="text1"/>
          <w:sz w:val="28"/>
          <w:szCs w:val="36"/>
          <w:rtl/>
          <w:lang w:eastAsia="fr-FR" w:bidi="ar-DZ"/>
        </w:rPr>
        <w:t xml:space="preserve"> </w:t>
      </w:r>
    </w:p>
    <w:p w14:paraId="08B72536"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color w:val="000000" w:themeColor="text1"/>
          <w:sz w:val="28"/>
          <w:szCs w:val="36"/>
          <w:rtl/>
          <w:lang w:eastAsia="fr-FR" w:bidi="ar-DZ"/>
        </w:rPr>
        <w:t>و</w:t>
      </w:r>
      <w:r w:rsidRPr="00224ADF">
        <w:rPr>
          <w:rFonts w:cs="Traditional Arabic" w:hint="cs"/>
          <w:color w:val="000000" w:themeColor="text1"/>
          <w:sz w:val="28"/>
          <w:szCs w:val="36"/>
          <w:rtl/>
          <w:lang w:eastAsia="fr-FR" w:bidi="ar-DZ"/>
        </w:rPr>
        <w:t>ال</w:t>
      </w:r>
      <w:r w:rsidRPr="00224ADF">
        <w:rPr>
          <w:rFonts w:cs="Traditional Arabic"/>
          <w:color w:val="000000" w:themeColor="text1"/>
          <w:sz w:val="28"/>
          <w:szCs w:val="36"/>
          <w:rtl/>
          <w:lang w:eastAsia="fr-FR" w:bidi="ar-DZ"/>
        </w:rPr>
        <w:t xml:space="preserve">قانون </w:t>
      </w:r>
      <w:r w:rsidRPr="00224ADF">
        <w:rPr>
          <w:rFonts w:cs="Traditional Arabic" w:hint="cs"/>
          <w:color w:val="000000" w:themeColor="text1"/>
          <w:sz w:val="28"/>
          <w:szCs w:val="36"/>
          <w:rtl/>
          <w:lang w:eastAsia="fr-FR" w:bidi="ar-DZ"/>
        </w:rPr>
        <w:t>الفرنسي ل</w:t>
      </w:r>
      <w:r w:rsidRPr="00224ADF">
        <w:rPr>
          <w:rFonts w:cs="Traditional Arabic"/>
          <w:color w:val="000000" w:themeColor="text1"/>
          <w:sz w:val="28"/>
          <w:szCs w:val="36"/>
          <w:rtl/>
          <w:lang w:eastAsia="fr-FR" w:bidi="ar-DZ"/>
        </w:rPr>
        <w:t>تمجيد ال</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ستعمار </w:t>
      </w:r>
      <w:r w:rsidRPr="00224ADF">
        <w:rPr>
          <w:rFonts w:cs="Traditional Arabic" w:hint="cs"/>
          <w:color w:val="000000" w:themeColor="text1"/>
          <w:sz w:val="28"/>
          <w:szCs w:val="36"/>
          <w:rtl/>
          <w:lang w:eastAsia="fr-FR" w:bidi="ar-DZ"/>
        </w:rPr>
        <w:t xml:space="preserve">لسنة 2005 </w:t>
      </w:r>
      <w:r w:rsidRPr="00224ADF">
        <w:rPr>
          <w:rFonts w:cs="Traditional Arabic"/>
          <w:color w:val="000000" w:themeColor="text1"/>
          <w:sz w:val="28"/>
          <w:szCs w:val="36"/>
          <w:rtl/>
          <w:lang w:eastAsia="fr-FR" w:bidi="ar-DZ"/>
        </w:rPr>
        <w:t xml:space="preserve">أكبر مثال على </w:t>
      </w:r>
      <w:r w:rsidRPr="00224ADF">
        <w:rPr>
          <w:rFonts w:cs="Traditional Arabic" w:hint="cs"/>
          <w:color w:val="000000" w:themeColor="text1"/>
          <w:sz w:val="28"/>
          <w:szCs w:val="36"/>
          <w:rtl/>
          <w:lang w:eastAsia="fr-FR" w:bidi="ar-DZ"/>
        </w:rPr>
        <w:t>عجز فرنسا على تجاوز "العقدة" الاستعمارية</w:t>
      </w:r>
      <w:r w:rsidRPr="00224ADF">
        <w:rPr>
          <w:rFonts w:cs="Traditional Arabic"/>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ففي 23 فيفري 2005، أقرّ القانون المتضمّن "اعتراف الأمّة [الفرنسية] لفائدة الفرنسيين العائدين،"</w:t>
      </w:r>
      <w:r w:rsidR="0012788D" w:rsidRPr="00224ADF">
        <w:rPr>
          <w:rStyle w:val="Appelnotedebasdep"/>
          <w:rFonts w:cs="Traditional Arabic"/>
          <w:color w:val="000000" w:themeColor="text1"/>
          <w:sz w:val="28"/>
          <w:szCs w:val="36"/>
          <w:vertAlign w:val="superscript"/>
          <w:rtl/>
          <w:lang w:eastAsia="fr-FR" w:bidi="ar-DZ"/>
        </w:rPr>
        <w:footnoteReference w:id="35"/>
      </w:r>
      <w:r w:rsidRPr="00224ADF">
        <w:rPr>
          <w:rFonts w:cs="Traditional Arabic" w:hint="cs"/>
          <w:color w:val="000000" w:themeColor="text1"/>
          <w:sz w:val="28"/>
          <w:szCs w:val="36"/>
          <w:rtl/>
          <w:lang w:eastAsia="fr-FR" w:bidi="ar-DZ"/>
        </w:rPr>
        <w:t xml:space="preserve"> والمقصود بهم الفرنسيين الذين عادوا إلى فرنسا بعد استقلال المستعمرات الفرنسية، طبقاً للموادّ من 6 إلى 13 منه، وهم </w:t>
      </w:r>
      <w:proofErr w:type="spellStart"/>
      <w:r w:rsidRPr="00224ADF">
        <w:rPr>
          <w:rFonts w:cs="Traditional Arabic" w:hint="cs"/>
          <w:color w:val="000000" w:themeColor="text1"/>
          <w:sz w:val="28"/>
          <w:szCs w:val="36"/>
          <w:rtl/>
          <w:lang w:eastAsia="fr-FR" w:bidi="ar-DZ"/>
        </w:rPr>
        <w:t>الحركى</w:t>
      </w:r>
      <w:proofErr w:type="spellEnd"/>
      <w:r w:rsidRPr="00224ADF">
        <w:rPr>
          <w:rFonts w:cs="Traditional Arabic" w:hint="cs"/>
          <w:color w:val="000000" w:themeColor="text1"/>
          <w:sz w:val="28"/>
          <w:szCs w:val="36"/>
          <w:rtl/>
          <w:lang w:eastAsia="fr-FR" w:bidi="ar-DZ"/>
        </w:rPr>
        <w:t xml:space="preserve"> والعائدين من أصول أوروبية، في شكل تعويضات مالية قدّرت إجمالاً بمليار يورو. </w:t>
      </w:r>
    </w:p>
    <w:p w14:paraId="751B4934"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ولم يكتف القانون بهذه التعويضات المالية فقط، بل تعدّى إلى التشريع في مجال التاريخ، فقد طالب الجامعات والبرامج الدراسية بتدريس ما سمّاه "الدور الإيجابي للحضور الفرنسي" فيما وراء البحار وخاصّة في شمال إفريقيا، وذلك دون الإشارة إلى الاستعمار الذي اعتبره مجرّد "حضور،"</w:t>
      </w:r>
      <w:r w:rsidR="0012788D" w:rsidRPr="00224ADF">
        <w:rPr>
          <w:rStyle w:val="Appelnotedebasdep"/>
          <w:rFonts w:cs="Traditional Arabic"/>
          <w:color w:val="000000" w:themeColor="text1"/>
          <w:sz w:val="28"/>
          <w:szCs w:val="36"/>
          <w:vertAlign w:val="superscript"/>
          <w:rtl/>
          <w:lang w:eastAsia="fr-FR" w:bidi="ar-DZ"/>
        </w:rPr>
        <w:footnoteReference w:id="36"/>
      </w:r>
      <w:r w:rsidRPr="00224ADF">
        <w:rPr>
          <w:rFonts w:cs="Traditional Arabic" w:hint="cs"/>
          <w:color w:val="000000" w:themeColor="text1"/>
          <w:sz w:val="28"/>
          <w:szCs w:val="36"/>
          <w:rtl/>
          <w:lang w:eastAsia="fr-FR" w:bidi="ar-DZ"/>
        </w:rPr>
        <w:t xml:space="preserve"> والاعتراف بآلام وتضحيات الرجال والنساء الذين ساهموا في المهمّة المنجزة من طرف فرنسا في الأقاليم الفرنسية سابقاً في الجزائر، والمغرب، وتونس وفي الهند الصينية والأقاليم التي كانت تحت السيادة الفرنسية.</w:t>
      </w:r>
      <w:r w:rsidR="0012788D" w:rsidRPr="00224ADF">
        <w:rPr>
          <w:rStyle w:val="Appelnotedebasdep"/>
          <w:rFonts w:cs="Traditional Arabic"/>
          <w:color w:val="000000" w:themeColor="text1"/>
          <w:sz w:val="28"/>
          <w:szCs w:val="36"/>
          <w:vertAlign w:val="superscript"/>
          <w:rtl/>
          <w:lang w:eastAsia="fr-FR" w:bidi="ar-DZ"/>
        </w:rPr>
        <w:footnoteReference w:id="37"/>
      </w:r>
      <w:r w:rsidRPr="00224ADF">
        <w:rPr>
          <w:rFonts w:cs="Traditional Arabic" w:hint="cs"/>
          <w:color w:val="000000" w:themeColor="text1"/>
          <w:sz w:val="28"/>
          <w:szCs w:val="36"/>
          <w:rtl/>
          <w:lang w:eastAsia="fr-FR" w:bidi="ar-DZ"/>
        </w:rPr>
        <w:t xml:space="preserve"> وقد اعتبر هذا القانون انتهاكاً للكرامة،</w:t>
      </w:r>
      <w:r w:rsidR="0012788D" w:rsidRPr="00224ADF">
        <w:rPr>
          <w:rStyle w:val="Appelnotedebasdep"/>
          <w:rFonts w:cs="Traditional Arabic"/>
          <w:color w:val="000000" w:themeColor="text1"/>
          <w:sz w:val="28"/>
          <w:szCs w:val="36"/>
          <w:vertAlign w:val="superscript"/>
          <w:rtl/>
          <w:lang w:eastAsia="fr-FR" w:bidi="ar-DZ"/>
        </w:rPr>
        <w:footnoteReference w:id="38"/>
      </w:r>
      <w:r w:rsidRPr="00224ADF">
        <w:rPr>
          <w:rFonts w:cs="Traditional Arabic" w:hint="cs"/>
          <w:color w:val="000000" w:themeColor="text1"/>
          <w:sz w:val="28"/>
          <w:szCs w:val="36"/>
          <w:rtl/>
          <w:lang w:eastAsia="fr-FR" w:bidi="ar-DZ"/>
        </w:rPr>
        <w:t xml:space="preserve"> وأحدث نقاشاً واسعاً في فرنسا والعالم أجمع، وأدّى إلى الدعوة إلى جلسات حول مناهضة الاستعمار في فترة ما بعد الاستعمار، والمعروفة أكثر عبر عريضة حملت عنوان "نحن أهالي الجمهورية</w:t>
      </w:r>
      <w:r w:rsidRPr="00224ADF">
        <w:rPr>
          <w:rFonts w:cs="Traditional Arabic"/>
          <w:color w:val="000000" w:themeColor="text1"/>
          <w:sz w:val="28"/>
          <w:szCs w:val="36"/>
          <w:rtl/>
          <w:lang w:eastAsia="fr-FR" w:bidi="ar-DZ"/>
        </w:rPr>
        <w:t>!</w:t>
      </w:r>
      <w:r w:rsidRPr="00224ADF">
        <w:rPr>
          <w:rFonts w:cs="Traditional Arabic" w:hint="cs"/>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rtl/>
          <w:lang w:eastAsia="fr-FR" w:bidi="ar-DZ"/>
        </w:rPr>
        <w:footnoteReference w:id="39"/>
      </w:r>
      <w:r w:rsidRPr="00224ADF">
        <w:rPr>
          <w:rFonts w:cs="Traditional Arabic" w:hint="cs"/>
          <w:color w:val="000000" w:themeColor="text1"/>
          <w:sz w:val="28"/>
          <w:szCs w:val="36"/>
          <w:rtl/>
          <w:lang w:eastAsia="fr-FR" w:bidi="ar-DZ"/>
        </w:rPr>
        <w:t xml:space="preserve"> لتبرز فرنسا منقسمة حول التاريخ والذاكرة، بين فرنسا "استعمارية" وأخرى "متحضّرة."</w:t>
      </w:r>
    </w:p>
    <w:p w14:paraId="32D43FC2"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ويستنكر جيرارد </w:t>
      </w:r>
      <w:proofErr w:type="spellStart"/>
      <w:r w:rsidRPr="00224ADF">
        <w:rPr>
          <w:rFonts w:cs="Traditional Arabic" w:hint="cs"/>
          <w:color w:val="000000" w:themeColor="text1"/>
          <w:sz w:val="28"/>
          <w:szCs w:val="36"/>
          <w:rtl/>
          <w:lang w:eastAsia="fr-FR" w:bidi="ar-DZ"/>
        </w:rPr>
        <w:t>بارتيليمي</w:t>
      </w:r>
      <w:proofErr w:type="spellEnd"/>
      <w:r w:rsidRPr="00224ADF">
        <w:rPr>
          <w:rFonts w:cs="Traditional Arabic" w:hint="cs"/>
          <w:color w:val="000000" w:themeColor="text1"/>
          <w:sz w:val="28"/>
          <w:szCs w:val="36"/>
          <w:rtl/>
          <w:lang w:eastAsia="fr-FR" w:bidi="ar-DZ"/>
        </w:rPr>
        <w:t xml:space="preserve"> العمل على تشريع الذاكرة إذا لم تسبقها وقفة مع التاريخ، بصيغته المحايدة وتغيير للذهنيات. فبالنسبة إليه كان المراد من الانخراط في الإعلان العالمي لحقوق الإنسان </w:t>
      </w:r>
      <w:r w:rsidRPr="00224ADF">
        <w:rPr>
          <w:rFonts w:cs="Traditional Arabic" w:hint="cs"/>
          <w:color w:val="000000" w:themeColor="text1"/>
          <w:sz w:val="28"/>
          <w:szCs w:val="36"/>
          <w:rtl/>
          <w:lang w:eastAsia="fr-FR" w:bidi="ar-DZ"/>
        </w:rPr>
        <w:lastRenderedPageBreak/>
        <w:t>ليس فقط تجاهل مسؤولية "السيد" كمنتهك لحقوق الإنسان، بل وجرّ "العبد" السابق إلى الإشادة بحسن صنيع "السيد الطيّب" الذي تكرّم عليه بـأن وهبه حرّيته. ف</w:t>
      </w:r>
      <w:r w:rsidRPr="00224ADF">
        <w:rPr>
          <w:rFonts w:cs="Traditional Arabic"/>
          <w:color w:val="000000" w:themeColor="text1"/>
          <w:sz w:val="28"/>
          <w:szCs w:val="36"/>
          <w:rtl/>
          <w:lang w:eastAsia="fr-FR" w:bidi="ar-DZ"/>
        </w:rPr>
        <w:t xml:space="preserve">السيد الفرنسي </w:t>
      </w:r>
      <w:r w:rsidRPr="00224ADF">
        <w:rPr>
          <w:rFonts w:cs="Traditional Arabic" w:hint="cs"/>
          <w:color w:val="000000" w:themeColor="text1"/>
          <w:sz w:val="28"/>
          <w:szCs w:val="36"/>
          <w:rtl/>
          <w:lang w:eastAsia="fr-FR" w:bidi="ar-DZ"/>
        </w:rPr>
        <w:t>لم</w:t>
      </w:r>
      <w:r w:rsidRPr="00224ADF">
        <w:rPr>
          <w:rFonts w:cs="Traditional Arabic"/>
          <w:color w:val="000000" w:themeColor="text1"/>
          <w:sz w:val="28"/>
          <w:szCs w:val="36"/>
          <w:rtl/>
          <w:lang w:eastAsia="fr-FR" w:bidi="ar-DZ"/>
        </w:rPr>
        <w:t xml:space="preserve"> يتحر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 من ثقل مسؤولية الاستعباد، رغم 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ه انتهى إلى تأييد تحرير عبيده</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فقد تحر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 العبد وحده بالتمر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د، ولم يكن للسيد فرصة لا لمناقشة مبدأ الاستعباد </w:t>
      </w:r>
      <w:r w:rsidRPr="00224ADF">
        <w:rPr>
          <w:rFonts w:cs="Traditional Arabic" w:hint="cs"/>
          <w:color w:val="000000" w:themeColor="text1"/>
          <w:sz w:val="28"/>
          <w:szCs w:val="36"/>
          <w:rtl/>
          <w:lang w:eastAsia="fr-FR" w:bidi="ar-DZ"/>
        </w:rPr>
        <w:t>ولا م</w:t>
      </w:r>
      <w:r w:rsidRPr="00224ADF">
        <w:rPr>
          <w:rFonts w:cs="Traditional Arabic"/>
          <w:color w:val="000000" w:themeColor="text1"/>
          <w:sz w:val="28"/>
          <w:szCs w:val="36"/>
          <w:rtl/>
          <w:lang w:eastAsia="fr-FR" w:bidi="ar-DZ"/>
        </w:rPr>
        <w:t>مارساته</w:t>
      </w:r>
      <w:r w:rsidRPr="00224ADF">
        <w:rPr>
          <w:rFonts w:cs="Traditional Arabic" w:hint="cs"/>
          <w:color w:val="000000" w:themeColor="text1"/>
          <w:sz w:val="28"/>
          <w:szCs w:val="36"/>
          <w:rtl/>
          <w:lang w:eastAsia="fr-FR" w:bidi="ar-DZ"/>
        </w:rPr>
        <w:t xml:space="preserve">، بل بقيت </w:t>
      </w:r>
      <w:r w:rsidRPr="00224ADF">
        <w:rPr>
          <w:rFonts w:cs="Traditional Arabic"/>
          <w:color w:val="000000" w:themeColor="text1"/>
          <w:sz w:val="28"/>
          <w:szCs w:val="36"/>
          <w:rtl/>
          <w:lang w:eastAsia="fr-FR" w:bidi="ar-DZ"/>
        </w:rPr>
        <w:t>قناع</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ته </w:t>
      </w:r>
      <w:r w:rsidRPr="00224ADF">
        <w:rPr>
          <w:rFonts w:cs="Traditional Arabic" w:hint="cs"/>
          <w:color w:val="000000" w:themeColor="text1"/>
          <w:sz w:val="28"/>
          <w:szCs w:val="36"/>
          <w:rtl/>
          <w:lang w:eastAsia="fr-FR" w:bidi="ar-DZ"/>
        </w:rPr>
        <w:t xml:space="preserve">كما كانت </w:t>
      </w:r>
      <w:r w:rsidRPr="00224ADF">
        <w:rPr>
          <w:rFonts w:cs="Traditional Arabic"/>
          <w:color w:val="000000" w:themeColor="text1"/>
          <w:sz w:val="28"/>
          <w:szCs w:val="36"/>
          <w:rtl/>
          <w:lang w:eastAsia="fr-FR" w:bidi="ar-DZ"/>
        </w:rPr>
        <w:t>لم تتغي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w:t>
      </w:r>
      <w:r w:rsidR="0012788D" w:rsidRPr="00224ADF">
        <w:rPr>
          <w:rStyle w:val="Appelnotedebasdep"/>
          <w:rFonts w:cs="Traditional Arabic"/>
          <w:color w:val="000000" w:themeColor="text1"/>
          <w:sz w:val="28"/>
          <w:szCs w:val="36"/>
          <w:vertAlign w:val="superscript"/>
          <w:rtl/>
          <w:lang w:eastAsia="fr-FR" w:bidi="ar-DZ"/>
        </w:rPr>
        <w:footnoteReference w:id="40"/>
      </w:r>
    </w:p>
    <w:p w14:paraId="139ED6A9" w14:textId="77777777" w:rsidR="00A64ECC" w:rsidRPr="00224ADF" w:rsidRDefault="00A64ECC" w:rsidP="00396C9E">
      <w:pPr>
        <w:spacing w:before="120" w:after="120"/>
        <w:ind w:firstLine="566"/>
        <w:jc w:val="lowKashida"/>
        <w:rPr>
          <w:rFonts w:cs="Traditional Arabic"/>
          <w:b/>
          <w:bCs/>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وهو ما بيّنته احتفالات أقيمت بفرنسا وجزر الأنتيل، في سنة 1998 تخليداً لذكرى مرور مائة وخمسين سنة على إلغاء نظام العبودية. من بين فعاليات الاحتفالات، جرى </w:t>
      </w:r>
      <w:r w:rsidRPr="00224ADF">
        <w:rPr>
          <w:rFonts w:cs="Traditional Arabic"/>
          <w:color w:val="000000" w:themeColor="text1"/>
          <w:sz w:val="28"/>
          <w:szCs w:val="36"/>
          <w:rtl/>
          <w:lang w:eastAsia="fr-FR" w:bidi="ar-DZ"/>
        </w:rPr>
        <w:t>ال</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حتفاء بشخصية </w:t>
      </w:r>
      <w:r w:rsidRPr="00224ADF">
        <w:rPr>
          <w:rFonts w:cs="Traditional Arabic" w:hint="cs"/>
          <w:color w:val="000000" w:themeColor="text1"/>
          <w:sz w:val="28"/>
          <w:szCs w:val="36"/>
          <w:rtl/>
          <w:lang w:eastAsia="fr-FR" w:bidi="ar-DZ"/>
        </w:rPr>
        <w:t xml:space="preserve">الصحفي والسياسي الفرنسي </w:t>
      </w:r>
      <w:r w:rsidRPr="00224ADF">
        <w:rPr>
          <w:rFonts w:cs="Traditional Arabic"/>
          <w:color w:val="000000" w:themeColor="text1"/>
          <w:sz w:val="28"/>
          <w:szCs w:val="36"/>
          <w:rtl/>
          <w:lang w:eastAsia="fr-FR" w:bidi="ar-DZ"/>
        </w:rPr>
        <w:t xml:space="preserve">فيكتور </w:t>
      </w:r>
      <w:proofErr w:type="spellStart"/>
      <w:r w:rsidRPr="00224ADF">
        <w:rPr>
          <w:rFonts w:cs="Traditional Arabic"/>
          <w:color w:val="000000" w:themeColor="text1"/>
          <w:sz w:val="28"/>
          <w:szCs w:val="36"/>
          <w:rtl/>
          <w:lang w:eastAsia="fr-FR" w:bidi="ar-DZ"/>
        </w:rPr>
        <w:t>سكولش</w:t>
      </w:r>
      <w:r w:rsidRPr="00224ADF">
        <w:rPr>
          <w:rFonts w:cs="Traditional Arabic" w:hint="cs"/>
          <w:color w:val="000000" w:themeColor="text1"/>
          <w:sz w:val="28"/>
          <w:szCs w:val="36"/>
          <w:rtl/>
          <w:lang w:eastAsia="fr-FR" w:bidi="ar-DZ"/>
        </w:rPr>
        <w:t>ر</w:t>
      </w:r>
      <w:proofErr w:type="spellEnd"/>
      <w:r w:rsidRPr="00224ADF">
        <w:rPr>
          <w:rFonts w:cs="Traditional Arabic"/>
          <w:color w:val="000000" w:themeColor="text1"/>
          <w:sz w:val="28"/>
          <w:szCs w:val="36"/>
          <w:rtl/>
          <w:lang w:eastAsia="fr-FR" w:bidi="ar-DZ"/>
        </w:rPr>
        <w:t xml:space="preserve"> </w:t>
      </w:r>
      <w:proofErr w:type="spellStart"/>
      <w:r w:rsidRPr="00224ADF">
        <w:rPr>
          <w:rFonts w:cs="Traditional Arabic"/>
          <w:color w:val="000000" w:themeColor="text1"/>
          <w:sz w:val="28"/>
          <w:szCs w:val="36"/>
          <w:lang w:eastAsia="fr-FR" w:bidi="ar-DZ"/>
        </w:rPr>
        <w:t>Schoelcher</w:t>
      </w:r>
      <w:proofErr w:type="spellEnd"/>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Victor</w:t>
      </w:r>
      <w:r w:rsidRPr="00224ADF">
        <w:rPr>
          <w:rFonts w:cs="Traditional Arabic" w:hint="cs"/>
          <w:color w:val="000000" w:themeColor="text1"/>
          <w:sz w:val="28"/>
          <w:szCs w:val="36"/>
          <w:rtl/>
          <w:lang w:eastAsia="fr-FR" w:bidi="ar-DZ"/>
        </w:rPr>
        <w:t xml:space="preserve">، الذي ساهم في إلغاء نظام العبودية، </w:t>
      </w:r>
      <w:r w:rsidRPr="00224ADF">
        <w:rPr>
          <w:rFonts w:cs="Traditional Arabic"/>
          <w:color w:val="000000" w:themeColor="text1"/>
          <w:sz w:val="28"/>
          <w:szCs w:val="36"/>
          <w:rtl/>
          <w:lang w:eastAsia="fr-FR" w:bidi="ar-DZ"/>
        </w:rPr>
        <w:t>كرمز للكرم والإنسانية</w:t>
      </w:r>
      <w:r w:rsidRPr="00224ADF">
        <w:rPr>
          <w:rFonts w:cs="Traditional Arabic" w:hint="cs"/>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rtl/>
          <w:lang w:eastAsia="fr-FR" w:bidi="ar-DZ"/>
        </w:rPr>
        <w:footnoteReference w:id="41"/>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ممّا أعاد فتح نقاش كبير حول الماضي الأليم بالنسبة للعبيد السابقين، وبيّن وجود صراع آخر بين ذاكرتي العبد والسيد. فلقد </w:t>
      </w:r>
      <w:r w:rsidRPr="00224ADF">
        <w:rPr>
          <w:rFonts w:cs="Traditional Arabic"/>
          <w:color w:val="000000" w:themeColor="text1"/>
          <w:sz w:val="28"/>
          <w:szCs w:val="36"/>
          <w:rtl/>
          <w:lang w:eastAsia="fr-FR" w:bidi="ar-DZ"/>
        </w:rPr>
        <w:t>عز</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ز</w:t>
      </w:r>
      <w:r w:rsidRPr="00224ADF">
        <w:rPr>
          <w:rFonts w:cs="Traditional Arabic" w:hint="cs"/>
          <w:color w:val="000000" w:themeColor="text1"/>
          <w:sz w:val="28"/>
          <w:szCs w:val="36"/>
          <w:rtl/>
          <w:lang w:eastAsia="fr-FR" w:bidi="ar-DZ"/>
        </w:rPr>
        <w:t>ت</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تلك الاحتفالات رواية القويّ، وتأكّد </w:t>
      </w:r>
      <w:r w:rsidRPr="00224ADF">
        <w:rPr>
          <w:rFonts w:cs="Traditional Arabic"/>
          <w:color w:val="000000" w:themeColor="text1"/>
          <w:sz w:val="28"/>
          <w:szCs w:val="36"/>
          <w:rtl/>
          <w:lang w:eastAsia="fr-FR" w:bidi="ar-DZ"/>
        </w:rPr>
        <w:t>بأن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الهدف كان فقط تلميع المعم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 السابق</w:t>
      </w:r>
      <w:r w:rsidRPr="00224ADF">
        <w:rPr>
          <w:rFonts w:cs="Traditional Arabic" w:hint="cs"/>
          <w:color w:val="000000" w:themeColor="text1"/>
          <w:sz w:val="28"/>
          <w:szCs w:val="36"/>
          <w:rtl/>
          <w:lang w:eastAsia="fr-FR" w:bidi="ar-DZ"/>
        </w:rPr>
        <w:t xml:space="preserve"> وموقفه</w:t>
      </w:r>
      <w:r w:rsidRPr="00224ADF">
        <w:rPr>
          <w:rFonts w:cs="Traditional Arabic"/>
          <w:color w:val="000000" w:themeColor="text1"/>
          <w:sz w:val="28"/>
          <w:szCs w:val="36"/>
          <w:rtl/>
          <w:lang w:eastAsia="fr-FR" w:bidi="ar-DZ"/>
        </w:rPr>
        <w:t>، حيث لا يشاد إلا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بكرم تحرير العبيد، </w:t>
      </w:r>
      <w:r w:rsidRPr="00224ADF">
        <w:rPr>
          <w:rFonts w:cs="Traditional Arabic" w:hint="cs"/>
          <w:color w:val="000000" w:themeColor="text1"/>
          <w:sz w:val="28"/>
          <w:szCs w:val="36"/>
          <w:rtl/>
          <w:lang w:eastAsia="fr-FR" w:bidi="ar-DZ"/>
        </w:rPr>
        <w:t>في حين يستبعد أيّ تلميح إ</w:t>
      </w:r>
      <w:r w:rsidRPr="00224ADF">
        <w:rPr>
          <w:rFonts w:cs="Traditional Arabic"/>
          <w:color w:val="000000" w:themeColor="text1"/>
          <w:sz w:val="28"/>
          <w:szCs w:val="36"/>
          <w:rtl/>
          <w:lang w:eastAsia="fr-FR" w:bidi="ar-DZ"/>
        </w:rPr>
        <w:t>لى مسؤولية "السيد"</w:t>
      </w:r>
      <w:r w:rsidRPr="00224ADF">
        <w:rPr>
          <w:rFonts w:cs="Traditional Arabic" w:hint="cs"/>
          <w:color w:val="000000" w:themeColor="text1"/>
          <w:sz w:val="28"/>
          <w:szCs w:val="36"/>
          <w:rtl/>
          <w:lang w:eastAsia="fr-FR" w:bidi="ar-DZ"/>
        </w:rPr>
        <w:t xml:space="preserve"> في نظام الاستعباد</w:t>
      </w:r>
      <w:r w:rsidRPr="00224ADF">
        <w:rPr>
          <w:rFonts w:cs="Traditional Arabic"/>
          <w:color w:val="000000" w:themeColor="text1"/>
          <w:sz w:val="28"/>
          <w:szCs w:val="36"/>
          <w:rtl/>
          <w:lang w:eastAsia="fr-FR" w:bidi="ar-DZ"/>
        </w:rPr>
        <w:t>.</w:t>
      </w:r>
    </w:p>
    <w:p w14:paraId="4F9DDB6C"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لقد أبقت معركة الذاكرة هاته الطرف الأضعف دائماً ضعيفاً، فإلى الآن، لا تزال الموانئ الكبرى في فرنسا كميناء بوردو مثلاً، والتي كانت معنية مباشرة بالواردات من البلاد المستعمَرة، رمزاً للرفاهية والازدهار التجاري، أكثر من اعتبارها موانئ لتجارة البشر. كما بقي خشب </w:t>
      </w:r>
      <w:proofErr w:type="spellStart"/>
      <w:r w:rsidRPr="00224ADF">
        <w:rPr>
          <w:rFonts w:cs="Traditional Arabic" w:hint="cs"/>
          <w:color w:val="000000" w:themeColor="text1"/>
          <w:sz w:val="28"/>
          <w:szCs w:val="36"/>
          <w:rtl/>
          <w:lang w:eastAsia="fr-FR" w:bidi="ar-DZ"/>
        </w:rPr>
        <w:t>الأبينوس</w:t>
      </w:r>
      <w:proofErr w:type="spellEnd"/>
      <w:r w:rsidRPr="00224ADF">
        <w:rPr>
          <w:rFonts w:cs="Traditional Arabic" w:hint="cs"/>
          <w:color w:val="000000" w:themeColor="text1"/>
          <w:sz w:val="28"/>
          <w:szCs w:val="36"/>
          <w:rtl/>
          <w:lang w:eastAsia="fr-FR" w:bidi="ar-DZ"/>
        </w:rPr>
        <w:t xml:space="preserve"> الداكن اللون، المستقدَم من سانت دومنيك حينها، والمعروف باستخدامه في صنع المنحوتات، علامة للذوق الفنّي الرفيع. في حين لا يُشار إلى الظروف غير الإنسانية للعمل في المزارع الكبرى المملوكة لكبار المعمّرين الفرنسيين حينها. فالذاكرة الوحيدة المتداولة هي ما يتذكّره "السيد،" وهي بذلك الرواية الوحيدة للتاريخ.</w:t>
      </w:r>
      <w:r w:rsidR="0012788D" w:rsidRPr="00224ADF">
        <w:rPr>
          <w:rStyle w:val="Appelnotedebasdep"/>
          <w:rFonts w:cs="Traditional Arabic"/>
          <w:color w:val="000000" w:themeColor="text1"/>
          <w:sz w:val="28"/>
          <w:szCs w:val="36"/>
          <w:vertAlign w:val="superscript"/>
          <w:rtl/>
          <w:lang w:eastAsia="fr-FR" w:bidi="ar-DZ"/>
        </w:rPr>
        <w:footnoteReference w:id="42"/>
      </w:r>
    </w:p>
    <w:p w14:paraId="75F7A9C1"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وتعدّ الذاكرة مسألة خطيرة، وقد تصبح هي حلبة صراع آخر بين أطراف الصراع، فهي تتعلّق بتصوّر المجتمع لتاريخه، ويرتبط بتنشئة الأجيال المتعاقبة، بما يشكّل في النهاية هوية الأمّة ومستقبلها. لكن يشير </w:t>
      </w:r>
      <w:proofErr w:type="spellStart"/>
      <w:r w:rsidRPr="00224ADF">
        <w:rPr>
          <w:rFonts w:cs="Traditional Arabic" w:hint="cs"/>
          <w:color w:val="000000" w:themeColor="text1"/>
          <w:sz w:val="28"/>
          <w:szCs w:val="36"/>
          <w:rtl/>
          <w:lang w:eastAsia="fr-FR" w:bidi="ar-DZ"/>
        </w:rPr>
        <w:t>بارتليمي</w:t>
      </w:r>
      <w:proofErr w:type="spellEnd"/>
      <w:r w:rsidRPr="00224ADF">
        <w:rPr>
          <w:rFonts w:cs="Traditional Arabic" w:hint="cs"/>
          <w:color w:val="000000" w:themeColor="text1"/>
          <w:sz w:val="28"/>
          <w:szCs w:val="36"/>
          <w:rtl/>
          <w:lang w:eastAsia="fr-FR" w:bidi="ar-DZ"/>
        </w:rPr>
        <w:t xml:space="preserve"> إلى مسألة أخرى هي أشدّ خطراً، وهي أنّ تأخّر استقلال هايتي وضعها بصفة نهائية على هامش العالم "المتحضّر."</w:t>
      </w:r>
      <w:r w:rsidRPr="00224ADF">
        <w:rPr>
          <w:rStyle w:val="Appelnotedebasdep"/>
          <w:rFonts w:cs="Traditional Arabic"/>
          <w:color w:val="000000" w:themeColor="text1"/>
          <w:sz w:val="28"/>
          <w:szCs w:val="36"/>
          <w:rtl/>
          <w:lang w:eastAsia="fr-FR" w:bidi="ar-DZ"/>
        </w:rPr>
        <w:t xml:space="preserve"> </w:t>
      </w:r>
      <w:r w:rsidR="0012788D" w:rsidRPr="00224ADF">
        <w:rPr>
          <w:rStyle w:val="Appelnotedebasdep"/>
          <w:rFonts w:cs="Traditional Arabic"/>
          <w:color w:val="000000" w:themeColor="text1"/>
          <w:sz w:val="28"/>
          <w:szCs w:val="36"/>
          <w:vertAlign w:val="superscript"/>
          <w:rtl/>
          <w:lang w:eastAsia="fr-FR" w:bidi="ar-DZ"/>
        </w:rPr>
        <w:footnoteReference w:id="43"/>
      </w:r>
      <w:r w:rsidRPr="00224ADF">
        <w:rPr>
          <w:rFonts w:cs="Traditional Arabic" w:hint="cs"/>
          <w:color w:val="000000" w:themeColor="text1"/>
          <w:sz w:val="28"/>
          <w:szCs w:val="36"/>
          <w:rtl/>
          <w:lang w:eastAsia="fr-FR" w:bidi="ar-DZ"/>
        </w:rPr>
        <w:t xml:space="preserve"> وهذا يبيّن خطورة معالجة الصراعات التاريخية، لأنّها تؤسّس </w:t>
      </w:r>
      <w:r w:rsidRPr="00224ADF">
        <w:rPr>
          <w:rFonts w:cs="Traditional Arabic" w:hint="cs"/>
          <w:color w:val="000000" w:themeColor="text1"/>
          <w:sz w:val="28"/>
          <w:szCs w:val="36"/>
          <w:rtl/>
          <w:lang w:eastAsia="fr-FR" w:bidi="ar-DZ"/>
        </w:rPr>
        <w:lastRenderedPageBreak/>
        <w:t>لبُنى اجتماعية وسياسية واقتصادية وثقافية ستبقى مؤثّراً رئيسياً يشكّل واقعاً موضوعياً يصعب تجاوزه، وهو الإرث الذي تتشارك فيه معظم الدول المستعمَرة التي تتقاسم العيش في "نادي" التخلّف، فقد أسّس الاستعمار لعنف هيكلي أنتج هوّة حضارية</w:t>
      </w:r>
      <w:r w:rsidR="00844793">
        <w:rPr>
          <w:rFonts w:cs="Traditional Arabic" w:hint="cs"/>
          <w:color w:val="000000" w:themeColor="text1"/>
          <w:sz w:val="28"/>
          <w:szCs w:val="36"/>
          <w:rtl/>
          <w:lang w:eastAsia="fr-FR" w:bidi="ar-DZ"/>
        </w:rPr>
        <w:t xml:space="preserve"> </w:t>
      </w:r>
      <w:proofErr w:type="spellStart"/>
      <w:r w:rsidRPr="00224ADF">
        <w:rPr>
          <w:rFonts w:cs="Traditional Arabic"/>
          <w:color w:val="000000" w:themeColor="text1"/>
          <w:sz w:val="28"/>
          <w:szCs w:val="36"/>
          <w:lang w:eastAsia="fr-FR" w:bidi="ar-DZ"/>
        </w:rPr>
        <w:t>Civilisationl</w:t>
      </w:r>
      <w:proofErr w:type="spellEnd"/>
      <w:r w:rsidRPr="00224ADF">
        <w:rPr>
          <w:rFonts w:cs="Traditional Arabic"/>
          <w:color w:val="000000" w:themeColor="text1"/>
          <w:sz w:val="28"/>
          <w:szCs w:val="36"/>
          <w:lang w:eastAsia="fr-FR" w:bidi="ar-DZ"/>
        </w:rPr>
        <w:t xml:space="preserve"> Gap</w:t>
      </w:r>
      <w:r w:rsidR="00D46F00"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يبقى دائماً هو المستفيد من وجودها.</w:t>
      </w:r>
    </w:p>
    <w:p w14:paraId="3938440E"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إنّ ما يطالب به الهايتيون، بالنسبة </w:t>
      </w:r>
      <w:proofErr w:type="spellStart"/>
      <w:r w:rsidRPr="00224ADF">
        <w:rPr>
          <w:rFonts w:cs="Traditional Arabic" w:hint="cs"/>
          <w:color w:val="000000" w:themeColor="text1"/>
          <w:sz w:val="28"/>
          <w:szCs w:val="36"/>
          <w:rtl/>
          <w:lang w:eastAsia="fr-FR" w:bidi="ar-DZ"/>
        </w:rPr>
        <w:t>لبارتيليمي</w:t>
      </w:r>
      <w:proofErr w:type="spellEnd"/>
      <w:r w:rsidRPr="00224ADF">
        <w:rPr>
          <w:rFonts w:cs="Traditional Arabic" w:hint="cs"/>
          <w:color w:val="000000" w:themeColor="text1"/>
          <w:sz w:val="28"/>
          <w:szCs w:val="36"/>
          <w:rtl/>
          <w:lang w:eastAsia="fr-FR" w:bidi="ar-DZ"/>
        </w:rPr>
        <w:t>، هو ال</w:t>
      </w:r>
      <w:r w:rsidRPr="00224ADF">
        <w:rPr>
          <w:rFonts w:cs="Traditional Arabic"/>
          <w:color w:val="000000" w:themeColor="text1"/>
          <w:sz w:val="28"/>
          <w:szCs w:val="36"/>
          <w:rtl/>
          <w:lang w:eastAsia="fr-FR" w:bidi="ar-DZ"/>
        </w:rPr>
        <w:t xml:space="preserve">بحث عن المساواة </w:t>
      </w:r>
      <w:r w:rsidRPr="00224ADF">
        <w:rPr>
          <w:rFonts w:cs="Traditional Arabic" w:hint="cs"/>
          <w:color w:val="000000" w:themeColor="text1"/>
          <w:sz w:val="28"/>
          <w:szCs w:val="36"/>
          <w:rtl/>
          <w:lang w:eastAsia="fr-FR" w:bidi="ar-DZ"/>
        </w:rPr>
        <w:t>ب</w:t>
      </w:r>
      <w:r w:rsidRPr="00224ADF">
        <w:rPr>
          <w:rFonts w:cs="Traditional Arabic"/>
          <w:color w:val="000000" w:themeColor="text1"/>
          <w:sz w:val="28"/>
          <w:szCs w:val="36"/>
          <w:rtl/>
          <w:lang w:eastAsia="fr-FR" w:bidi="ar-DZ"/>
        </w:rPr>
        <w:t>القضاء على المبر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رات التي اعتمدت لدعم نظام ال</w:t>
      </w:r>
      <w:r w:rsidRPr="00224ADF">
        <w:rPr>
          <w:rFonts w:cs="Traditional Arabic" w:hint="cs"/>
          <w:color w:val="000000" w:themeColor="text1"/>
          <w:sz w:val="28"/>
          <w:szCs w:val="36"/>
          <w:rtl/>
          <w:lang w:eastAsia="fr-FR" w:bidi="ar-DZ"/>
        </w:rPr>
        <w:t>عبودية، و</w:t>
      </w:r>
      <w:r w:rsidRPr="00224ADF">
        <w:rPr>
          <w:rFonts w:cs="Traditional Arabic"/>
          <w:color w:val="000000" w:themeColor="text1"/>
          <w:sz w:val="28"/>
          <w:szCs w:val="36"/>
          <w:rtl/>
          <w:lang w:eastAsia="fr-FR" w:bidi="ar-DZ"/>
        </w:rPr>
        <w:t>هو ا</w:t>
      </w:r>
      <w:r w:rsidRPr="00224ADF">
        <w:rPr>
          <w:rFonts w:cs="Traditional Arabic" w:hint="cs"/>
          <w:color w:val="000000" w:themeColor="text1"/>
          <w:sz w:val="28"/>
          <w:szCs w:val="36"/>
          <w:rtl/>
          <w:lang w:eastAsia="fr-FR" w:bidi="ar-DZ"/>
        </w:rPr>
        <w:t>لا</w:t>
      </w:r>
      <w:r w:rsidRPr="00224ADF">
        <w:rPr>
          <w:rFonts w:cs="Traditional Arabic"/>
          <w:color w:val="000000" w:themeColor="text1"/>
          <w:sz w:val="28"/>
          <w:szCs w:val="36"/>
          <w:rtl/>
          <w:lang w:eastAsia="fr-FR" w:bidi="ar-DZ"/>
        </w:rPr>
        <w:t xml:space="preserve">نتصار </w:t>
      </w:r>
      <w:r w:rsidRPr="00224ADF">
        <w:rPr>
          <w:rFonts w:cs="Traditional Arabic" w:hint="cs"/>
          <w:color w:val="000000" w:themeColor="text1"/>
          <w:sz w:val="28"/>
          <w:szCs w:val="36"/>
          <w:rtl/>
          <w:lang w:eastAsia="fr-FR" w:bidi="ar-DZ"/>
        </w:rPr>
        <w:t xml:space="preserve">الحقيقي </w:t>
      </w:r>
      <w:r w:rsidRPr="00224ADF">
        <w:rPr>
          <w:rFonts w:cs="Traditional Arabic"/>
          <w:color w:val="000000" w:themeColor="text1"/>
          <w:sz w:val="28"/>
          <w:szCs w:val="36"/>
          <w:rtl/>
          <w:lang w:eastAsia="fr-FR" w:bidi="ar-DZ"/>
        </w:rPr>
        <w:t>للحر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ي</w:t>
      </w:r>
      <w:r w:rsidRPr="00224ADF">
        <w:rPr>
          <w:rFonts w:cs="Traditional Arabic" w:hint="cs"/>
          <w:color w:val="000000" w:themeColor="text1"/>
          <w:sz w:val="28"/>
          <w:szCs w:val="36"/>
          <w:rtl/>
          <w:lang w:eastAsia="fr-FR" w:bidi="ar-DZ"/>
        </w:rPr>
        <w:t xml:space="preserve">ة. فما دام </w:t>
      </w:r>
      <w:r w:rsidRPr="00224ADF">
        <w:rPr>
          <w:rFonts w:cs="Traditional Arabic"/>
          <w:color w:val="000000" w:themeColor="text1"/>
          <w:sz w:val="28"/>
          <w:szCs w:val="36"/>
          <w:rtl/>
          <w:lang w:eastAsia="fr-FR" w:bidi="ar-DZ"/>
        </w:rPr>
        <w:t xml:space="preserve">تبرير </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لعبودية</w:t>
      </w:r>
      <w:r w:rsidRPr="00224ADF">
        <w:rPr>
          <w:rFonts w:cs="Traditional Arabic" w:hint="cs"/>
          <w:color w:val="000000" w:themeColor="text1"/>
          <w:sz w:val="28"/>
          <w:szCs w:val="36"/>
          <w:rtl/>
          <w:lang w:eastAsia="fr-FR" w:bidi="ar-DZ"/>
        </w:rPr>
        <w:t xml:space="preserve">، وهو بأنّ </w:t>
      </w:r>
      <w:r w:rsidRPr="00224ADF">
        <w:rPr>
          <w:rFonts w:cs="Traditional Arabic"/>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السود" </w:t>
      </w:r>
      <w:r w:rsidRPr="00224ADF">
        <w:rPr>
          <w:rFonts w:cs="Traditional Arabic"/>
          <w:color w:val="000000" w:themeColor="text1"/>
          <w:sz w:val="28"/>
          <w:szCs w:val="36"/>
          <w:rtl/>
          <w:lang w:eastAsia="fr-FR" w:bidi="ar-DZ"/>
        </w:rPr>
        <w:t>لم يخل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قوا من أجل حرية البيض</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لا يزال حاضراً في الأذهان،</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فلا يزال الصراع قائماً، ولو بأشكال أخرى، لذلك يقول ا</w:t>
      </w:r>
      <w:r w:rsidRPr="00224ADF">
        <w:rPr>
          <w:rFonts w:cs="Traditional Arabic"/>
          <w:color w:val="000000" w:themeColor="text1"/>
          <w:sz w:val="28"/>
          <w:szCs w:val="36"/>
          <w:rtl/>
          <w:lang w:eastAsia="fr-FR" w:bidi="ar-DZ"/>
        </w:rPr>
        <w:t>ل</w:t>
      </w:r>
      <w:r w:rsidRPr="00224ADF">
        <w:rPr>
          <w:rFonts w:cs="Traditional Arabic" w:hint="cs"/>
          <w:color w:val="000000" w:themeColor="text1"/>
          <w:sz w:val="28"/>
          <w:szCs w:val="36"/>
          <w:rtl/>
          <w:lang w:eastAsia="fr-FR" w:bidi="ar-DZ"/>
        </w:rPr>
        <w:t xml:space="preserve">هايتيون في </w:t>
      </w:r>
      <w:r w:rsidRPr="00224ADF">
        <w:rPr>
          <w:rFonts w:cs="Traditional Arabic"/>
          <w:color w:val="000000" w:themeColor="text1"/>
          <w:sz w:val="28"/>
          <w:szCs w:val="36"/>
          <w:rtl/>
          <w:lang w:eastAsia="fr-FR" w:bidi="ar-DZ"/>
        </w:rPr>
        <w:t>نشيد</w:t>
      </w:r>
      <w:r w:rsidRPr="00224ADF">
        <w:rPr>
          <w:rFonts w:cs="Traditional Arabic" w:hint="cs"/>
          <w:color w:val="000000" w:themeColor="text1"/>
          <w:sz w:val="28"/>
          <w:szCs w:val="36"/>
          <w:rtl/>
          <w:lang w:eastAsia="fr-FR" w:bidi="ar-DZ"/>
        </w:rPr>
        <w:t>هم</w:t>
      </w:r>
      <w:r w:rsidRPr="00224ADF">
        <w:rPr>
          <w:rFonts w:cs="Traditional Arabic"/>
          <w:color w:val="000000" w:themeColor="text1"/>
          <w:sz w:val="28"/>
          <w:szCs w:val="36"/>
          <w:rtl/>
          <w:lang w:eastAsia="fr-FR" w:bidi="ar-DZ"/>
        </w:rPr>
        <w:t xml:space="preserve"> الوطني: </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الاستقلال لا يمث</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ل شيئا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دون الحق</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في المساوا</w:t>
      </w:r>
      <w:r w:rsidRPr="00224ADF">
        <w:rPr>
          <w:rFonts w:cs="Traditional Arabic" w:hint="cs"/>
          <w:color w:val="000000" w:themeColor="text1"/>
          <w:sz w:val="28"/>
          <w:szCs w:val="36"/>
          <w:rtl/>
          <w:lang w:eastAsia="fr-FR" w:bidi="ar-DZ"/>
        </w:rPr>
        <w:t>ة."</w:t>
      </w:r>
      <w:r w:rsidR="0012788D" w:rsidRPr="00224ADF">
        <w:rPr>
          <w:rStyle w:val="Appelnotedebasdep"/>
          <w:rFonts w:cs="Traditional Arabic"/>
          <w:color w:val="000000" w:themeColor="text1"/>
          <w:sz w:val="28"/>
          <w:szCs w:val="36"/>
          <w:vertAlign w:val="superscript"/>
          <w:rtl/>
          <w:lang w:eastAsia="fr-FR" w:bidi="ar-DZ"/>
        </w:rPr>
        <w:footnoteReference w:id="44"/>
      </w:r>
      <w:r w:rsidRPr="00224ADF">
        <w:rPr>
          <w:rFonts w:cs="Traditional Arabic" w:hint="cs"/>
          <w:color w:val="000000" w:themeColor="text1"/>
          <w:sz w:val="28"/>
          <w:szCs w:val="36"/>
          <w:rtl/>
          <w:lang w:eastAsia="fr-FR" w:bidi="ar-DZ"/>
        </w:rPr>
        <w:t xml:space="preserve"> لذلك فلا</w:t>
      </w:r>
      <w:r w:rsidRPr="00224ADF">
        <w:rPr>
          <w:rFonts w:cs="Traditional Arabic"/>
          <w:color w:val="000000" w:themeColor="text1"/>
          <w:sz w:val="28"/>
          <w:szCs w:val="36"/>
          <w:rtl/>
          <w:lang w:eastAsia="fr-FR" w:bidi="ar-DZ"/>
        </w:rPr>
        <w:t xml:space="preserve">نتهاك </w:t>
      </w:r>
      <w:r w:rsidRPr="00224ADF">
        <w:rPr>
          <w:rFonts w:cs="Traditional Arabic" w:hint="cs"/>
          <w:color w:val="000000" w:themeColor="text1"/>
          <w:sz w:val="28"/>
          <w:szCs w:val="36"/>
          <w:rtl/>
          <w:lang w:eastAsia="fr-FR" w:bidi="ar-DZ"/>
        </w:rPr>
        <w:t>ال</w:t>
      </w:r>
      <w:r w:rsidRPr="00224ADF">
        <w:rPr>
          <w:rFonts w:cs="Traditional Arabic"/>
          <w:color w:val="000000" w:themeColor="text1"/>
          <w:sz w:val="28"/>
          <w:szCs w:val="36"/>
          <w:rtl/>
          <w:lang w:eastAsia="fr-FR" w:bidi="ar-DZ"/>
        </w:rPr>
        <w:t xml:space="preserve">أدبي </w:t>
      </w:r>
      <w:r w:rsidRPr="00224ADF">
        <w:rPr>
          <w:rFonts w:cs="Traditional Arabic" w:hint="cs"/>
          <w:color w:val="000000" w:themeColor="text1"/>
          <w:sz w:val="28"/>
          <w:szCs w:val="36"/>
          <w:rtl/>
          <w:lang w:eastAsia="fr-FR" w:bidi="ar-DZ"/>
        </w:rPr>
        <w:t>أسب</w:t>
      </w:r>
      <w:r w:rsidRPr="00224ADF">
        <w:rPr>
          <w:rFonts w:cs="Traditional Arabic"/>
          <w:color w:val="000000" w:themeColor="text1"/>
          <w:sz w:val="28"/>
          <w:szCs w:val="36"/>
          <w:rtl/>
          <w:lang w:eastAsia="fr-FR" w:bidi="ar-DZ"/>
        </w:rPr>
        <w:t xml:space="preserve">ق </w:t>
      </w:r>
      <w:r w:rsidRPr="00224ADF">
        <w:rPr>
          <w:rFonts w:cs="Traditional Arabic" w:hint="cs"/>
          <w:color w:val="000000" w:themeColor="text1"/>
          <w:sz w:val="28"/>
          <w:szCs w:val="36"/>
          <w:rtl/>
          <w:lang w:eastAsia="fr-FR" w:bidi="ar-DZ"/>
        </w:rPr>
        <w:t xml:space="preserve">من </w:t>
      </w:r>
      <w:r w:rsidRPr="00224ADF">
        <w:rPr>
          <w:rFonts w:cs="Traditional Arabic"/>
          <w:color w:val="000000" w:themeColor="text1"/>
          <w:sz w:val="28"/>
          <w:szCs w:val="36"/>
          <w:rtl/>
          <w:lang w:eastAsia="fr-FR" w:bidi="ar-DZ"/>
        </w:rPr>
        <w:t>ال</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نتهاك الماد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ي </w:t>
      </w:r>
      <w:r w:rsidRPr="00224ADF">
        <w:rPr>
          <w:rFonts w:cs="Traditional Arabic" w:hint="cs"/>
          <w:color w:val="000000" w:themeColor="text1"/>
          <w:sz w:val="28"/>
          <w:szCs w:val="36"/>
          <w:rtl/>
          <w:lang w:eastAsia="fr-FR" w:bidi="ar-DZ"/>
        </w:rPr>
        <w:t>ل</w:t>
      </w:r>
      <w:r w:rsidRPr="00224ADF">
        <w:rPr>
          <w:rFonts w:cs="Traditional Arabic"/>
          <w:color w:val="000000" w:themeColor="text1"/>
          <w:sz w:val="28"/>
          <w:szCs w:val="36"/>
          <w:rtl/>
          <w:lang w:eastAsia="fr-FR" w:bidi="ar-DZ"/>
        </w:rPr>
        <w:t xml:space="preserve">لجريمة، </w:t>
      </w:r>
      <w:r w:rsidRPr="00224ADF">
        <w:rPr>
          <w:rFonts w:cs="Traditional Arabic" w:hint="cs"/>
          <w:color w:val="000000" w:themeColor="text1"/>
          <w:sz w:val="28"/>
          <w:szCs w:val="36"/>
          <w:rtl/>
          <w:lang w:eastAsia="fr-FR" w:bidi="ar-DZ"/>
        </w:rPr>
        <w:t>ونقضه أولى من الاكتفاء بمعاقبة الواقعة المادّية. ف</w:t>
      </w:r>
      <w:r w:rsidRPr="00224ADF">
        <w:rPr>
          <w:rFonts w:cs="Traditional Arabic"/>
          <w:color w:val="000000" w:themeColor="text1"/>
          <w:sz w:val="28"/>
          <w:szCs w:val="36"/>
          <w:rtl/>
          <w:lang w:eastAsia="fr-FR" w:bidi="ar-DZ"/>
        </w:rPr>
        <w:t>حت</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ى بعد تحرير العبد، فإن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ه سيبقى أسيرا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لمد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ة </w:t>
      </w:r>
      <w:r w:rsidRPr="00224ADF">
        <w:rPr>
          <w:rFonts w:cs="Traditional Arabic" w:hint="cs"/>
          <w:color w:val="000000" w:themeColor="text1"/>
          <w:sz w:val="28"/>
          <w:szCs w:val="36"/>
          <w:rtl/>
          <w:lang w:eastAsia="fr-FR" w:bidi="ar-DZ"/>
        </w:rPr>
        <w:t>طو</w:t>
      </w:r>
      <w:r w:rsidRPr="00224ADF">
        <w:rPr>
          <w:rFonts w:cs="Traditional Arabic"/>
          <w:color w:val="000000" w:themeColor="text1"/>
          <w:sz w:val="28"/>
          <w:szCs w:val="36"/>
          <w:rtl/>
          <w:lang w:eastAsia="fr-FR" w:bidi="ar-DZ"/>
        </w:rPr>
        <w:t>ي</w:t>
      </w:r>
      <w:r w:rsidRPr="00224ADF">
        <w:rPr>
          <w:rFonts w:cs="Traditional Arabic" w:hint="cs"/>
          <w:color w:val="000000" w:themeColor="text1"/>
          <w:sz w:val="28"/>
          <w:szCs w:val="36"/>
          <w:rtl/>
          <w:lang w:eastAsia="fr-FR" w:bidi="ar-DZ"/>
        </w:rPr>
        <w:t>ل</w:t>
      </w:r>
      <w:r w:rsidRPr="00224ADF">
        <w:rPr>
          <w:rFonts w:cs="Traditional Arabic"/>
          <w:color w:val="000000" w:themeColor="text1"/>
          <w:sz w:val="28"/>
          <w:szCs w:val="36"/>
          <w:rtl/>
          <w:lang w:eastAsia="fr-FR" w:bidi="ar-DZ"/>
        </w:rPr>
        <w:t>ة لتلك النظرة الدونية</w:t>
      </w:r>
      <w:r w:rsidRPr="00224ADF">
        <w:rPr>
          <w:rFonts w:cs="Traditional Arabic" w:hint="cs"/>
          <w:color w:val="000000" w:themeColor="text1"/>
          <w:sz w:val="28"/>
          <w:szCs w:val="36"/>
          <w:rtl/>
          <w:lang w:eastAsia="fr-FR" w:bidi="ar-DZ"/>
        </w:rPr>
        <w:t xml:space="preserve"> التي ترسّبت في نفسه وواقعه، وهو ما يصعّب عليه أن يصير ندًّا للسيد السابق</w:t>
      </w:r>
      <w:r w:rsidRPr="00224ADF">
        <w:rPr>
          <w:rFonts w:cs="Traditional Arabic"/>
          <w:color w:val="000000" w:themeColor="text1"/>
          <w:sz w:val="28"/>
          <w:szCs w:val="36"/>
          <w:rtl/>
          <w:lang w:eastAsia="fr-FR" w:bidi="ar-DZ"/>
        </w:rPr>
        <w:t>.</w:t>
      </w:r>
    </w:p>
    <w:p w14:paraId="3E979923"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من خلال دراسة الحالة الهايتية، نتوصل إلى مجموعة من النتائج تبيّن أهمّية دراسة الصراعات التاريخية، ومنها:</w:t>
      </w:r>
    </w:p>
    <w:p w14:paraId="58DABB90" w14:textId="77777777" w:rsidR="004E75A3" w:rsidRPr="00224ADF" w:rsidRDefault="00A64ECC" w:rsidP="005C7B82">
      <w:pPr>
        <w:pStyle w:val="Paragraphedeliste"/>
        <w:keepNext/>
        <w:keepLines/>
        <w:numPr>
          <w:ilvl w:val="0"/>
          <w:numId w:val="38"/>
        </w:numPr>
        <w:spacing w:before="120" w:after="120"/>
        <w:ind w:left="0" w:firstLine="567"/>
        <w:contextualSpacing w:val="0"/>
        <w:jc w:val="lowKashida"/>
        <w:rPr>
          <w:rFonts w:cs="Traditional Arabic"/>
          <w:b/>
          <w:bCs/>
          <w:color w:val="000000" w:themeColor="text1"/>
          <w:sz w:val="28"/>
          <w:szCs w:val="36"/>
          <w:u w:val="single"/>
          <w:lang w:eastAsia="fr-FR" w:bidi="ar-DZ"/>
        </w:rPr>
      </w:pPr>
      <w:r w:rsidRPr="00224ADF">
        <w:rPr>
          <w:rFonts w:cs="Traditional Arabic" w:hint="cs"/>
          <w:b/>
          <w:bCs/>
          <w:color w:val="000000" w:themeColor="text1"/>
          <w:sz w:val="28"/>
          <w:szCs w:val="36"/>
          <w:rtl/>
          <w:lang w:eastAsia="fr-FR" w:bidi="ar-DZ"/>
        </w:rPr>
        <w:t>الحاجة إلى ال</w:t>
      </w:r>
      <w:r w:rsidR="004E75A3" w:rsidRPr="00224ADF">
        <w:rPr>
          <w:rFonts w:cs="Traditional Arabic" w:hint="cs"/>
          <w:b/>
          <w:bCs/>
          <w:color w:val="000000" w:themeColor="text1"/>
          <w:sz w:val="28"/>
          <w:szCs w:val="36"/>
          <w:rtl/>
          <w:lang w:eastAsia="fr-FR" w:bidi="ar-DZ"/>
        </w:rPr>
        <w:t>مصالحة</w:t>
      </w:r>
    </w:p>
    <w:p w14:paraId="5A5A7A13"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قد تبدو الصراعات التاريخية منتهية، إلّا أنّها تشكّل سياقات تحتاج إلى مصالحة، يكون محورها مسائل أساسية كالذاكرة والتاريخ، والاعتذار والتعويض. </w:t>
      </w:r>
    </w:p>
    <w:p w14:paraId="5C0A00EB" w14:textId="77777777" w:rsidR="004E75A3" w:rsidRPr="00224ADF" w:rsidRDefault="00A64ECC" w:rsidP="005C7B82">
      <w:pPr>
        <w:pStyle w:val="Paragraphedeliste"/>
        <w:keepNext/>
        <w:keepLines/>
        <w:numPr>
          <w:ilvl w:val="0"/>
          <w:numId w:val="38"/>
        </w:numPr>
        <w:spacing w:before="120" w:after="120"/>
        <w:ind w:left="0" w:firstLine="567"/>
        <w:contextualSpacing w:val="0"/>
        <w:jc w:val="lowKashida"/>
        <w:rPr>
          <w:rFonts w:cs="Traditional Arabic"/>
          <w:b/>
          <w:bCs/>
          <w:color w:val="000000" w:themeColor="text1"/>
          <w:sz w:val="28"/>
          <w:szCs w:val="36"/>
          <w:u w:val="single"/>
          <w:lang w:eastAsia="fr-FR" w:bidi="ar-DZ"/>
        </w:rPr>
      </w:pPr>
      <w:r w:rsidRPr="00224ADF">
        <w:rPr>
          <w:rFonts w:cs="Traditional Arabic" w:hint="cs"/>
          <w:b/>
          <w:bCs/>
          <w:color w:val="000000" w:themeColor="text1"/>
          <w:sz w:val="28"/>
          <w:szCs w:val="36"/>
          <w:rtl/>
          <w:lang w:eastAsia="fr-FR" w:bidi="ar-DZ"/>
        </w:rPr>
        <w:t xml:space="preserve">صعوبة إثبات وجود </w:t>
      </w:r>
      <w:r w:rsidR="004E75A3" w:rsidRPr="00224ADF">
        <w:rPr>
          <w:rFonts w:cs="Traditional Arabic" w:hint="cs"/>
          <w:b/>
          <w:bCs/>
          <w:color w:val="000000" w:themeColor="text1"/>
          <w:sz w:val="28"/>
          <w:szCs w:val="36"/>
          <w:rtl/>
          <w:lang w:eastAsia="fr-FR" w:bidi="ar-DZ"/>
        </w:rPr>
        <w:t>الصراع</w:t>
      </w:r>
    </w:p>
    <w:p w14:paraId="06D2254B"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نظراً لغياب مظاهر واضحة للصراع، يصعب إثبات وجوده، ممّا قد ما يجعله صراعاً كامناً بحدّ تعبير آدم كوري.</w:t>
      </w:r>
    </w:p>
    <w:p w14:paraId="46ED73A1" w14:textId="77777777" w:rsidR="004E75A3" w:rsidRPr="00224ADF" w:rsidRDefault="00A64ECC" w:rsidP="005C7B82">
      <w:pPr>
        <w:pStyle w:val="Paragraphedeliste"/>
        <w:keepNext/>
        <w:keepLines/>
        <w:numPr>
          <w:ilvl w:val="0"/>
          <w:numId w:val="38"/>
        </w:numPr>
        <w:spacing w:before="120" w:after="120"/>
        <w:ind w:left="0" w:firstLine="567"/>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أولوية تصحيح الاعتقاد على تصحيح ا</w:t>
      </w:r>
      <w:r w:rsidR="004E75A3" w:rsidRPr="00224ADF">
        <w:rPr>
          <w:rFonts w:cs="Traditional Arabic" w:hint="cs"/>
          <w:b/>
          <w:bCs/>
          <w:color w:val="000000" w:themeColor="text1"/>
          <w:sz w:val="28"/>
          <w:szCs w:val="36"/>
          <w:rtl/>
          <w:lang w:eastAsia="fr-FR" w:bidi="ar-DZ"/>
        </w:rPr>
        <w:t xml:space="preserve">لسلوك </w:t>
      </w:r>
    </w:p>
    <w:p w14:paraId="1E79C8F9" w14:textId="77777777" w:rsidR="00A64ECC" w:rsidRPr="00224ADF" w:rsidRDefault="00A64ECC" w:rsidP="00396C9E">
      <w:pPr>
        <w:spacing w:before="120" w:after="120"/>
        <w:ind w:firstLine="566"/>
        <w:jc w:val="lowKashida"/>
        <w:rPr>
          <w:rFonts w:cs="Traditional Arabic"/>
          <w:b/>
          <w:bCs/>
          <w:color w:val="000000" w:themeColor="text1"/>
          <w:sz w:val="28"/>
          <w:szCs w:val="36"/>
          <w:u w:val="single"/>
          <w:rtl/>
          <w:lang w:eastAsia="fr-FR" w:bidi="ar-DZ"/>
        </w:rPr>
      </w:pPr>
      <w:r w:rsidRPr="00224ADF">
        <w:rPr>
          <w:rFonts w:cs="Traditional Arabic" w:hint="cs"/>
          <w:color w:val="000000" w:themeColor="text1"/>
          <w:sz w:val="28"/>
          <w:szCs w:val="36"/>
          <w:rtl/>
          <w:lang w:eastAsia="fr-FR" w:bidi="ar-DZ"/>
        </w:rPr>
        <w:t>لأنّ القضاء على مبرّرات العدوان الثقافية والسياسية وغيرها شرط أساسي لحلّ الصراع بصفة جذرية، كما هو واضح في الحالة الهايتية.</w:t>
      </w:r>
    </w:p>
    <w:p w14:paraId="411FB7FF" w14:textId="77777777" w:rsidR="004E75A3" w:rsidRPr="00224ADF" w:rsidRDefault="00A64ECC" w:rsidP="005C7B82">
      <w:pPr>
        <w:pStyle w:val="Paragraphedeliste"/>
        <w:keepNext/>
        <w:keepLines/>
        <w:numPr>
          <w:ilvl w:val="0"/>
          <w:numId w:val="38"/>
        </w:numPr>
        <w:spacing w:before="120" w:after="120"/>
        <w:ind w:left="0" w:firstLine="567"/>
        <w:contextualSpacing w:val="0"/>
        <w:jc w:val="lowKashida"/>
        <w:rPr>
          <w:rFonts w:cs="Traditional Arabic"/>
          <w:b/>
          <w:bCs/>
          <w:color w:val="000000" w:themeColor="text1"/>
          <w:sz w:val="28"/>
          <w:szCs w:val="36"/>
          <w:lang w:bidi="ar-DZ"/>
        </w:rPr>
      </w:pPr>
      <w:r w:rsidRPr="00224ADF">
        <w:rPr>
          <w:rFonts w:cs="Traditional Arabic"/>
          <w:b/>
          <w:bCs/>
          <w:color w:val="000000" w:themeColor="text1"/>
          <w:sz w:val="28"/>
          <w:szCs w:val="36"/>
          <w:rtl/>
          <w:lang w:bidi="ar-DZ"/>
        </w:rPr>
        <w:lastRenderedPageBreak/>
        <w:t>محاكمة ال</w:t>
      </w:r>
      <w:r w:rsidR="004E75A3" w:rsidRPr="00224ADF">
        <w:rPr>
          <w:rFonts w:cs="Traditional Arabic"/>
          <w:b/>
          <w:bCs/>
          <w:color w:val="000000" w:themeColor="text1"/>
          <w:sz w:val="28"/>
          <w:szCs w:val="36"/>
          <w:rtl/>
          <w:lang w:bidi="ar-DZ"/>
        </w:rPr>
        <w:t xml:space="preserve">أفكار </w:t>
      </w:r>
    </w:p>
    <w:p w14:paraId="78E28CAC" w14:textId="77777777" w:rsidR="00A64ECC" w:rsidRPr="00224ADF" w:rsidRDefault="00A64ECC"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eastAsia="fr-FR" w:bidi="ar-DZ"/>
        </w:rPr>
        <w:t>ك</w:t>
      </w:r>
      <w:r w:rsidRPr="00224ADF">
        <w:rPr>
          <w:rFonts w:cs="Traditional Arabic"/>
          <w:color w:val="000000" w:themeColor="text1"/>
          <w:sz w:val="28"/>
          <w:szCs w:val="36"/>
          <w:rtl/>
          <w:lang w:eastAsia="fr-FR" w:bidi="ar-DZ"/>
        </w:rPr>
        <w:t>ما ت</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عقد الجلسات لمحاكمة الأفراد حول انتهاكاتهم للقانون، يمكن عقد محاكمات للأفكار التي تتسب</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ب في انتهاكات البشر</w:t>
      </w:r>
      <w:r w:rsidRPr="00224ADF">
        <w:rPr>
          <w:rFonts w:cs="Traditional Arabic" w:hint="cs"/>
          <w:color w:val="000000" w:themeColor="text1"/>
          <w:sz w:val="28"/>
          <w:szCs w:val="36"/>
          <w:rtl/>
          <w:lang w:eastAsia="fr-FR" w:bidi="ar-DZ"/>
        </w:rPr>
        <w:t xml:space="preserve">، وهذا </w:t>
      </w:r>
      <w:r w:rsidRPr="00224ADF">
        <w:rPr>
          <w:rFonts w:cs="Traditional Arabic"/>
          <w:color w:val="000000" w:themeColor="text1"/>
          <w:sz w:val="28"/>
          <w:szCs w:val="36"/>
          <w:rtl/>
          <w:lang w:eastAsia="fr-FR" w:bidi="ar-DZ"/>
        </w:rPr>
        <w:t>جهد فكري مطلوب</w:t>
      </w:r>
      <w:r w:rsidRPr="00224ADF">
        <w:rPr>
          <w:rFonts w:cs="Traditional Arabic" w:hint="cs"/>
          <w:color w:val="000000" w:themeColor="text1"/>
          <w:sz w:val="28"/>
          <w:szCs w:val="36"/>
          <w:rtl/>
          <w:lang w:eastAsia="fr-FR" w:bidi="ar-DZ"/>
        </w:rPr>
        <w:t>. وفي هذا الإطار، تجدر الإشارة إلى النقاش الذي يدور حول تجريم الاستعمار.</w:t>
      </w:r>
    </w:p>
    <w:p w14:paraId="263B96ED" w14:textId="77777777" w:rsidR="004E75A3" w:rsidRPr="00224ADF" w:rsidRDefault="00A64ECC" w:rsidP="005C7B82">
      <w:pPr>
        <w:pStyle w:val="Paragraphedeliste"/>
        <w:keepNext/>
        <w:keepLines/>
        <w:numPr>
          <w:ilvl w:val="0"/>
          <w:numId w:val="38"/>
        </w:numPr>
        <w:spacing w:before="120" w:after="120"/>
        <w:ind w:left="0" w:firstLine="567"/>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تعبئة الرأي العام ضد الأفكار المسببة لل</w:t>
      </w:r>
      <w:r w:rsidR="004E75A3" w:rsidRPr="00224ADF">
        <w:rPr>
          <w:rFonts w:cs="Traditional Arabic" w:hint="cs"/>
          <w:b/>
          <w:bCs/>
          <w:color w:val="000000" w:themeColor="text1"/>
          <w:sz w:val="28"/>
          <w:szCs w:val="36"/>
          <w:rtl/>
          <w:lang w:eastAsia="fr-FR" w:bidi="ar-DZ"/>
        </w:rPr>
        <w:t>صراعات</w:t>
      </w:r>
    </w:p>
    <w:p w14:paraId="5719C010" w14:textId="77777777" w:rsidR="00A64ECC" w:rsidRPr="00224ADF" w:rsidRDefault="00A64ECC"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eastAsia="fr-FR" w:bidi="ar-DZ"/>
        </w:rPr>
        <w:t>يمكن فتح النقاش العلمي حول ظواهر ألحقت الضرر بالمجتمعات البشرية كالاستعمار وغيرها والأفكار التي أسّست لها، وعبر تجنيد الرأي العامّ ضدّها، تتمّ المطالبة بسنّ قوانين وطنية ودولية تدينها، وترتّب المسؤولية على المتسبّبين في الانتهاكات المسجّلة في أي صراع، كما تمّ فعله مع التشريعات المجرّمة لمعاداة السامية.</w:t>
      </w:r>
    </w:p>
    <w:p w14:paraId="11EA07F9"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إنّ الصراع التاريخي كما في الحالة </w:t>
      </w:r>
      <w:proofErr w:type="spellStart"/>
      <w:r w:rsidRPr="00224ADF">
        <w:rPr>
          <w:rFonts w:eastAsia="Calibri" w:cs="Traditional Arabic" w:hint="cs"/>
          <w:color w:val="000000" w:themeColor="text1"/>
          <w:sz w:val="28"/>
          <w:szCs w:val="36"/>
          <w:rtl/>
          <w:lang w:bidi="ar-DZ"/>
        </w:rPr>
        <w:t>الهاييتية</w:t>
      </w:r>
      <w:proofErr w:type="spellEnd"/>
      <w:r w:rsidRPr="00224ADF">
        <w:rPr>
          <w:rFonts w:eastAsia="Calibri" w:cs="Traditional Arabic" w:hint="cs"/>
          <w:color w:val="000000" w:themeColor="text1"/>
          <w:sz w:val="28"/>
          <w:szCs w:val="36"/>
          <w:rtl/>
          <w:lang w:bidi="ar-DZ"/>
        </w:rPr>
        <w:t xml:space="preserve"> يبيّن ضرورة التحوّل المعرفي</w:t>
      </w:r>
      <w:r w:rsidR="00781B69">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Cognitive Transition</w:t>
      </w:r>
      <w:r w:rsidRPr="00224ADF">
        <w:rPr>
          <w:rFonts w:eastAsia="Calibri" w:cs="Traditional Arabic" w:hint="cs"/>
          <w:color w:val="000000" w:themeColor="text1"/>
          <w:sz w:val="28"/>
          <w:szCs w:val="36"/>
          <w:rtl/>
          <w:lang w:bidi="ar-DZ"/>
        </w:rPr>
        <w:t xml:space="preserve"> لتحقيق المصالحة، خاصّة لدى المعتدي. ونجد مثال هذا التحوّل المعرفي لدى فريدريك </w:t>
      </w:r>
      <w:proofErr w:type="spellStart"/>
      <w:r w:rsidRPr="00224ADF">
        <w:rPr>
          <w:rFonts w:eastAsia="Calibri" w:cs="Traditional Arabic" w:hint="cs"/>
          <w:color w:val="000000" w:themeColor="text1"/>
          <w:sz w:val="28"/>
          <w:szCs w:val="36"/>
          <w:rtl/>
          <w:lang w:bidi="ar-DZ"/>
        </w:rPr>
        <w:t>إنجلز</w:t>
      </w:r>
      <w:proofErr w:type="spellEnd"/>
      <w:r w:rsidRPr="00224ADF">
        <w:rPr>
          <w:rFonts w:eastAsia="Calibri" w:cs="Traditional Arabic" w:hint="cs"/>
          <w:color w:val="000000" w:themeColor="text1"/>
          <w:sz w:val="28"/>
          <w:szCs w:val="36"/>
          <w:rtl/>
          <w:lang w:bidi="ar-DZ"/>
        </w:rPr>
        <w:t xml:space="preserve"> عندما غيّر رأيه من مساند للاستعمار الفرنسي للجزائر إلى مندّد به. فقد كتب سنة 1848 عند استسلام الأمير عبد القادر: "إنّ احتلال الجزائر حادثة مهمّة وسعيدة لتقدّم الحضارة ... ربّما نتأسّف لكون حرية بدو الصحراء قد قضي عليها، لكن يجب أن لا ننسى أن هؤلاء البدويين أنفسهم كانوا أمّة لصوص."</w:t>
      </w:r>
      <w:r w:rsidR="0012788D" w:rsidRPr="00224ADF">
        <w:rPr>
          <w:rStyle w:val="Appelnotedebasdep"/>
          <w:rFonts w:eastAsia="Calibri" w:cs="Traditional Arabic"/>
          <w:color w:val="000000" w:themeColor="text1"/>
          <w:sz w:val="28"/>
          <w:szCs w:val="36"/>
          <w:vertAlign w:val="superscript"/>
          <w:rtl/>
          <w:lang w:bidi="ar-DZ"/>
        </w:rPr>
        <w:footnoteReference w:id="45"/>
      </w:r>
      <w:r w:rsidRPr="00224ADF">
        <w:rPr>
          <w:rFonts w:eastAsia="Calibri" w:cs="Traditional Arabic" w:hint="cs"/>
          <w:color w:val="000000" w:themeColor="text1"/>
          <w:sz w:val="28"/>
          <w:szCs w:val="36"/>
          <w:rtl/>
          <w:lang w:bidi="ar-DZ"/>
        </w:rPr>
        <w:t xml:space="preserve"> وفي سنة 1857 كتب عن جرائم الاستعمار ما يلي: "من الوهلة الأولى لاحتلال الجزائر من طرف الفرنسيين وحتّى الوقت الحالي فإنّ هذا البلد الشقيّ كان طوال هذه الفترة مسرحاً لأحداث دموية ونهب وعنف... إنّ هذه الحرب الشرسة التي قامت بها فرنسا هي ضدّ القيم الإنسانية والحضارية والمسيحية."</w:t>
      </w:r>
      <w:r w:rsidR="0012788D" w:rsidRPr="00224ADF">
        <w:rPr>
          <w:rStyle w:val="Appelnotedebasdep"/>
          <w:rFonts w:eastAsia="Calibri" w:cs="Traditional Arabic"/>
          <w:color w:val="000000" w:themeColor="text1"/>
          <w:sz w:val="28"/>
          <w:szCs w:val="36"/>
          <w:vertAlign w:val="superscript"/>
          <w:rtl/>
          <w:lang w:bidi="ar-DZ"/>
        </w:rPr>
        <w:footnoteReference w:id="46"/>
      </w:r>
      <w:r w:rsidRPr="00224ADF">
        <w:rPr>
          <w:rFonts w:eastAsia="Calibri" w:cs="Traditional Arabic" w:hint="cs"/>
          <w:color w:val="000000" w:themeColor="text1"/>
          <w:sz w:val="28"/>
          <w:szCs w:val="36"/>
          <w:rtl/>
          <w:lang w:bidi="ar-DZ"/>
        </w:rPr>
        <w:t xml:space="preserve"> </w:t>
      </w:r>
    </w:p>
    <w:p w14:paraId="5A408CFC" w14:textId="77777777" w:rsidR="004E75A3" w:rsidRPr="00224ADF" w:rsidRDefault="00A64ECC" w:rsidP="004E75A3">
      <w:pPr>
        <w:pStyle w:val="Titre2"/>
        <w:rPr>
          <w:color w:val="000000" w:themeColor="text1"/>
          <w:rtl/>
        </w:rPr>
      </w:pPr>
      <w:bookmarkStart w:id="21" w:name="_Toc517770759"/>
      <w:r w:rsidRPr="00224ADF">
        <w:rPr>
          <w:rFonts w:hint="cs"/>
          <w:color w:val="000000" w:themeColor="text1"/>
          <w:rtl/>
        </w:rPr>
        <w:t xml:space="preserve">التوجّهات المعاصرة </w:t>
      </w:r>
      <w:r w:rsidR="004E75A3" w:rsidRPr="00224ADF">
        <w:rPr>
          <w:rFonts w:hint="cs"/>
          <w:color w:val="000000" w:themeColor="text1"/>
          <w:rtl/>
        </w:rPr>
        <w:t>للصراع</w:t>
      </w:r>
      <w:bookmarkEnd w:id="21"/>
    </w:p>
    <w:p w14:paraId="796D7BDB"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color w:val="000000" w:themeColor="text1"/>
          <w:sz w:val="28"/>
          <w:szCs w:val="36"/>
          <w:rtl/>
          <w:lang w:eastAsia="fr-FR" w:bidi="ar-DZ"/>
        </w:rPr>
        <w:t>خلال الحرب الباردة، لم تكن القو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تان ال</w:t>
      </w:r>
      <w:r w:rsidRPr="00224ADF">
        <w:rPr>
          <w:rFonts w:cs="Traditional Arabic" w:hint="cs"/>
          <w:color w:val="000000" w:themeColor="text1"/>
          <w:sz w:val="28"/>
          <w:szCs w:val="36"/>
          <w:rtl/>
          <w:lang w:eastAsia="fr-FR" w:bidi="ar-DZ"/>
        </w:rPr>
        <w:t>ع</w:t>
      </w:r>
      <w:r w:rsidRPr="00224ADF">
        <w:rPr>
          <w:rFonts w:cs="Traditional Arabic"/>
          <w:color w:val="000000" w:themeColor="text1"/>
          <w:sz w:val="28"/>
          <w:szCs w:val="36"/>
          <w:rtl/>
          <w:lang w:eastAsia="fr-FR" w:bidi="ar-DZ"/>
        </w:rPr>
        <w:t>ظميان لتنخرط</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 في مواجه</w:t>
      </w:r>
      <w:r w:rsidRPr="00224ADF">
        <w:rPr>
          <w:rFonts w:cs="Traditional Arabic" w:hint="cs"/>
          <w:color w:val="000000" w:themeColor="text1"/>
          <w:sz w:val="28"/>
          <w:szCs w:val="36"/>
          <w:rtl/>
          <w:lang w:eastAsia="fr-FR" w:bidi="ar-DZ"/>
        </w:rPr>
        <w:t>ة</w:t>
      </w:r>
      <w:r w:rsidRPr="00224ADF">
        <w:rPr>
          <w:rFonts w:cs="Traditional Arabic"/>
          <w:color w:val="000000" w:themeColor="text1"/>
          <w:sz w:val="28"/>
          <w:szCs w:val="36"/>
          <w:rtl/>
          <w:lang w:eastAsia="fr-FR" w:bidi="ar-DZ"/>
        </w:rPr>
        <w:t xml:space="preserve"> عسكرية داخل أراضيه</w:t>
      </w:r>
      <w:r w:rsidRPr="00224ADF">
        <w:rPr>
          <w:rFonts w:cs="Traditional Arabic" w:hint="cs"/>
          <w:color w:val="000000" w:themeColor="text1"/>
          <w:sz w:val="28"/>
          <w:szCs w:val="36"/>
          <w:rtl/>
          <w:lang w:eastAsia="fr-FR" w:bidi="ar-DZ"/>
        </w:rPr>
        <w:t>م</w:t>
      </w:r>
      <w:r w:rsidRPr="00224ADF">
        <w:rPr>
          <w:rFonts w:cs="Traditional Arabic"/>
          <w:color w:val="000000" w:themeColor="text1"/>
          <w:sz w:val="28"/>
          <w:szCs w:val="36"/>
          <w:rtl/>
          <w:lang w:eastAsia="fr-FR" w:bidi="ar-DZ"/>
        </w:rPr>
        <w:t>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بدلا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عن ذلك</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كانت تتصارع في وعن طريق دول تحت هيمنتها.</w:t>
      </w:r>
      <w:r w:rsidRPr="00224ADF">
        <w:rPr>
          <w:rFonts w:cs="Traditional Arabic" w:hint="cs"/>
          <w:color w:val="000000" w:themeColor="text1"/>
          <w:sz w:val="28"/>
          <w:szCs w:val="36"/>
          <w:rtl/>
          <w:lang w:eastAsia="fr-FR" w:bidi="ar-DZ"/>
        </w:rPr>
        <w:t xml:space="preserve"> و</w:t>
      </w:r>
      <w:r w:rsidRPr="00224ADF">
        <w:rPr>
          <w:rFonts w:cs="Traditional Arabic"/>
          <w:color w:val="000000" w:themeColor="text1"/>
          <w:sz w:val="28"/>
          <w:szCs w:val="36"/>
          <w:rtl/>
          <w:lang w:eastAsia="fr-FR" w:bidi="ar-DZ"/>
        </w:rPr>
        <w:t>جغرافيا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كانت معظم الحروب أثناء الحرب الباردة تجري في دول المحور، المدعوة غالبا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proofErr w:type="spellStart"/>
      <w:r w:rsidRPr="00224ADF">
        <w:rPr>
          <w:rFonts w:cs="Traditional Arabic"/>
          <w:color w:val="000000" w:themeColor="text1"/>
          <w:sz w:val="28"/>
          <w:szCs w:val="36"/>
          <w:rtl/>
          <w:lang w:eastAsia="fr-FR" w:bidi="ar-DZ"/>
        </w:rPr>
        <w:t>ب</w:t>
      </w:r>
      <w:r w:rsidRPr="00224ADF">
        <w:rPr>
          <w:rFonts w:cs="Traditional Arabic" w:hint="cs"/>
          <w:color w:val="000000" w:themeColor="text1"/>
          <w:sz w:val="28"/>
          <w:szCs w:val="36"/>
          <w:rtl/>
          <w:lang w:eastAsia="fr-FR" w:bidi="ar-DZ"/>
        </w:rPr>
        <w:t>ـــ</w:t>
      </w:r>
      <w:r w:rsidRPr="00224ADF">
        <w:rPr>
          <w:rFonts w:cs="Traditional Arabic"/>
          <w:color w:val="000000" w:themeColor="text1"/>
          <w:sz w:val="28"/>
          <w:szCs w:val="36"/>
          <w:rtl/>
          <w:lang w:eastAsia="fr-FR" w:bidi="ar-DZ"/>
        </w:rPr>
        <w:t>ـ"الجنوب</w:t>
      </w:r>
      <w:proofErr w:type="spellEnd"/>
      <w:r w:rsidRPr="00224ADF">
        <w:rPr>
          <w:rFonts w:cs="Traditional Arabic"/>
          <w:color w:val="000000" w:themeColor="text1"/>
          <w:sz w:val="28"/>
          <w:szCs w:val="36"/>
          <w:rtl/>
          <w:lang w:eastAsia="fr-FR" w:bidi="ar-DZ"/>
        </w:rPr>
        <w:t>" أو</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 xml:space="preserve">"العالم النامي" أو "ثلثي العالم" </w:t>
      </w:r>
      <w:r w:rsidRPr="00224ADF">
        <w:rPr>
          <w:rFonts w:cs="Traditional Arabic" w:hint="cs"/>
          <w:color w:val="000000" w:themeColor="text1"/>
          <w:sz w:val="28"/>
          <w:szCs w:val="36"/>
          <w:rtl/>
          <w:lang w:eastAsia="fr-FR" w:bidi="ar-DZ"/>
        </w:rPr>
        <w:lastRenderedPageBreak/>
        <w:t xml:space="preserve">في كلّ من </w:t>
      </w:r>
      <w:r w:rsidRPr="00224ADF">
        <w:rPr>
          <w:rFonts w:cs="Traditional Arabic"/>
          <w:color w:val="000000" w:themeColor="text1"/>
          <w:sz w:val="28"/>
          <w:szCs w:val="36"/>
          <w:rtl/>
          <w:lang w:eastAsia="fr-FR" w:bidi="ar-DZ"/>
        </w:rPr>
        <w:t xml:space="preserve">إفريقيا،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جنوب شرق آسيا،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الشرق الأوسط وأمريكا اللاتينية. </w:t>
      </w:r>
      <w:r w:rsidRPr="00224ADF">
        <w:rPr>
          <w:rFonts w:cs="Traditional Arabic" w:hint="cs"/>
          <w:color w:val="000000" w:themeColor="text1"/>
          <w:sz w:val="28"/>
          <w:szCs w:val="36"/>
          <w:rtl/>
          <w:lang w:eastAsia="fr-FR" w:bidi="ar-DZ"/>
        </w:rPr>
        <w:t xml:space="preserve">وعلى خلاف ما يوحي اسمها، فقد </w:t>
      </w:r>
      <w:r w:rsidRPr="00224ADF">
        <w:rPr>
          <w:rFonts w:cs="Traditional Arabic"/>
          <w:color w:val="000000" w:themeColor="text1"/>
          <w:sz w:val="28"/>
          <w:szCs w:val="36"/>
          <w:rtl/>
          <w:lang w:eastAsia="fr-FR" w:bidi="ar-DZ"/>
        </w:rPr>
        <w:t xml:space="preserve">كانت الحرب الباردة </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باردة</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فقط في أوروبا وأمريكا الشمالية</w:t>
      </w:r>
      <w:r w:rsidRPr="00224ADF">
        <w:rPr>
          <w:rFonts w:cs="Traditional Arabic" w:hint="cs"/>
          <w:color w:val="000000" w:themeColor="text1"/>
          <w:sz w:val="28"/>
          <w:szCs w:val="36"/>
          <w:rtl/>
          <w:lang w:eastAsia="fr-FR" w:bidi="ar-DZ"/>
        </w:rPr>
        <w:t xml:space="preserve">. بينما كانت </w:t>
      </w:r>
      <w:r w:rsidRPr="00224ADF">
        <w:rPr>
          <w:rFonts w:cs="Traditional Arabic"/>
          <w:color w:val="000000" w:themeColor="text1"/>
          <w:sz w:val="28"/>
          <w:szCs w:val="36"/>
          <w:rtl/>
          <w:lang w:eastAsia="fr-FR" w:bidi="ar-DZ"/>
        </w:rPr>
        <w:t xml:space="preserve">في كثير من مناطق العالم الثالث، في حقيقة الأمر، </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ساخنة</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جد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ا.</w:t>
      </w:r>
      <w:r w:rsidR="0012788D" w:rsidRPr="00224ADF">
        <w:rPr>
          <w:rStyle w:val="Appelnotedebasdep"/>
          <w:rFonts w:cs="Traditional Arabic"/>
          <w:color w:val="000000" w:themeColor="text1"/>
          <w:sz w:val="28"/>
          <w:szCs w:val="36"/>
          <w:vertAlign w:val="superscript"/>
          <w:rtl/>
          <w:lang w:eastAsia="fr-FR" w:bidi="ar-DZ"/>
        </w:rPr>
        <w:footnoteReference w:id="47"/>
      </w:r>
    </w:p>
    <w:p w14:paraId="7835785E"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color w:val="000000" w:themeColor="text1"/>
          <w:sz w:val="28"/>
          <w:szCs w:val="36"/>
          <w:rtl/>
          <w:lang w:eastAsia="fr-FR" w:bidi="ar-DZ"/>
        </w:rPr>
        <w:t>وقد كانت الحروب في مناطق يعيش سك</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انها حياة هش</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أصلا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يعانون فيها </w:t>
      </w:r>
      <w:r w:rsidRPr="00224ADF">
        <w:rPr>
          <w:rFonts w:cs="Traditional Arabic"/>
          <w:color w:val="000000" w:themeColor="text1"/>
          <w:sz w:val="28"/>
          <w:szCs w:val="36"/>
          <w:rtl/>
          <w:lang w:eastAsia="fr-FR" w:bidi="ar-DZ"/>
        </w:rPr>
        <w:t>الفقر والأمراض وغياب البنى التحتية. وكانت الحكومات في هذه الدول تنفق على التسل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ح أكثر ما تنفق على الصح</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والتعليم</w:t>
      </w:r>
      <w:r w:rsidRPr="00224ADF">
        <w:rPr>
          <w:rFonts w:cs="Traditional Arabic" w:hint="cs"/>
          <w:color w:val="000000" w:themeColor="text1"/>
          <w:sz w:val="28"/>
          <w:szCs w:val="36"/>
          <w:rtl/>
          <w:lang w:eastAsia="fr-FR" w:bidi="ar-DZ"/>
        </w:rPr>
        <w:t xml:space="preserve"> وتحسين ظروف المعيشة</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قد كانت </w:t>
      </w:r>
      <w:r w:rsidRPr="00224ADF">
        <w:rPr>
          <w:rFonts w:cs="Traditional Arabic" w:hint="cs"/>
          <w:color w:val="000000" w:themeColor="text1"/>
          <w:sz w:val="28"/>
          <w:szCs w:val="36"/>
          <w:rtl/>
          <w:lang w:eastAsia="fr-FR" w:bidi="ar-DZ"/>
        </w:rPr>
        <w:t xml:space="preserve">ما </w:t>
      </w:r>
      <w:r w:rsidRPr="00224ADF">
        <w:rPr>
          <w:rFonts w:cs="Traditional Arabic"/>
          <w:color w:val="000000" w:themeColor="text1"/>
          <w:sz w:val="28"/>
          <w:szCs w:val="36"/>
          <w:rtl/>
          <w:lang w:eastAsia="fr-FR" w:bidi="ar-DZ"/>
        </w:rPr>
        <w:t>نسب</w:t>
      </w:r>
      <w:r w:rsidRPr="00224ADF">
        <w:rPr>
          <w:rFonts w:cs="Traditional Arabic" w:hint="cs"/>
          <w:color w:val="000000" w:themeColor="text1"/>
          <w:sz w:val="28"/>
          <w:szCs w:val="36"/>
          <w:rtl/>
          <w:lang w:eastAsia="fr-FR" w:bidi="ar-DZ"/>
        </w:rPr>
        <w:t>ته</w:t>
      </w:r>
      <w:r w:rsidRPr="00224ADF">
        <w:rPr>
          <w:rFonts w:cs="Traditional Arabic"/>
          <w:color w:val="000000" w:themeColor="text1"/>
          <w:sz w:val="28"/>
          <w:szCs w:val="36"/>
          <w:rtl/>
          <w:lang w:eastAsia="fr-FR" w:bidi="ar-DZ"/>
        </w:rPr>
        <w:t xml:space="preserve"> 95 في المائة </w:t>
      </w:r>
      <w:r w:rsidRPr="00224ADF">
        <w:rPr>
          <w:rFonts w:cs="Traditional Arabic" w:hint="cs"/>
          <w:color w:val="000000" w:themeColor="text1"/>
          <w:sz w:val="28"/>
          <w:szCs w:val="36"/>
          <w:rtl/>
          <w:lang w:eastAsia="fr-FR" w:bidi="ar-DZ"/>
        </w:rPr>
        <w:t xml:space="preserve">من </w:t>
      </w:r>
      <w:r w:rsidRPr="00224ADF">
        <w:rPr>
          <w:rFonts w:cs="Traditional Arabic"/>
          <w:color w:val="000000" w:themeColor="text1"/>
          <w:sz w:val="28"/>
          <w:szCs w:val="36"/>
          <w:rtl/>
          <w:lang w:eastAsia="fr-FR" w:bidi="ar-DZ"/>
        </w:rPr>
        <w:t>صادرات السلاح تأتي من خمس</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 xml:space="preserve">دول من الشمال. فيما </w:t>
      </w:r>
      <w:r w:rsidRPr="00224ADF">
        <w:rPr>
          <w:rFonts w:cs="Traditional Arabic" w:hint="cs"/>
          <w:color w:val="000000" w:themeColor="text1"/>
          <w:sz w:val="28"/>
          <w:szCs w:val="36"/>
          <w:rtl/>
          <w:lang w:eastAsia="fr-FR" w:bidi="ar-DZ"/>
        </w:rPr>
        <w:t xml:space="preserve">كان </w:t>
      </w:r>
      <w:r w:rsidRPr="00224ADF">
        <w:rPr>
          <w:rFonts w:cs="Traditional Arabic"/>
          <w:color w:val="000000" w:themeColor="text1"/>
          <w:sz w:val="28"/>
          <w:szCs w:val="36"/>
          <w:rtl/>
          <w:lang w:eastAsia="fr-FR" w:bidi="ar-DZ"/>
        </w:rPr>
        <w:t>الجنوب هو المستورد الأساسي لتلك الأسلحة. وهذا ما ي</w:t>
      </w:r>
      <w:r w:rsidRPr="00224ADF">
        <w:rPr>
          <w:rFonts w:cs="Traditional Arabic" w:hint="cs"/>
          <w:color w:val="000000" w:themeColor="text1"/>
          <w:sz w:val="28"/>
          <w:szCs w:val="36"/>
          <w:rtl/>
          <w:lang w:eastAsia="fr-FR" w:bidi="ar-DZ"/>
        </w:rPr>
        <w:t xml:space="preserve">عطي لمحة عن </w:t>
      </w:r>
      <w:r w:rsidRPr="00224ADF">
        <w:rPr>
          <w:rFonts w:cs="Traditional Arabic"/>
          <w:color w:val="000000" w:themeColor="text1"/>
          <w:sz w:val="28"/>
          <w:szCs w:val="36"/>
          <w:rtl/>
          <w:lang w:eastAsia="fr-FR" w:bidi="ar-DZ"/>
        </w:rPr>
        <w:t>حجم التجارة في هذا المجال الاقتصادي الحساس، وتعاظم تأثير لوبي السلاح العالمي. كانت الحرب الباردة في الحقيقة تعني 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السلاح، والقروض المخص</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صة لشراء السلاح، والإيديولوجيا مصدرها الشمال؛ وأن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الجنوب يستنزف خلالها محيطه الجغرافي،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موارده الاقتصادية وكذ</w:t>
      </w:r>
      <w:r w:rsidRPr="00224ADF">
        <w:rPr>
          <w:rFonts w:cs="Traditional Arabic" w:hint="cs"/>
          <w:color w:val="000000" w:themeColor="text1"/>
          <w:sz w:val="28"/>
          <w:szCs w:val="36"/>
          <w:rtl/>
          <w:lang w:eastAsia="fr-FR" w:bidi="ar-DZ"/>
        </w:rPr>
        <w:t xml:space="preserve">ا </w:t>
      </w:r>
      <w:r w:rsidRPr="00224ADF">
        <w:rPr>
          <w:rFonts w:cs="Traditional Arabic"/>
          <w:color w:val="000000" w:themeColor="text1"/>
          <w:sz w:val="28"/>
          <w:szCs w:val="36"/>
          <w:rtl/>
          <w:lang w:eastAsia="fr-FR" w:bidi="ar-DZ"/>
        </w:rPr>
        <w:t xml:space="preserve">شعوبه. </w:t>
      </w:r>
      <w:r w:rsidRPr="00224ADF">
        <w:rPr>
          <w:rFonts w:cs="Traditional Arabic" w:hint="cs"/>
          <w:color w:val="000000" w:themeColor="text1"/>
          <w:sz w:val="28"/>
          <w:szCs w:val="36"/>
          <w:rtl/>
          <w:lang w:eastAsia="fr-FR" w:bidi="ar-DZ"/>
        </w:rPr>
        <w:t xml:space="preserve">لقد </w:t>
      </w:r>
      <w:r w:rsidRPr="00224ADF">
        <w:rPr>
          <w:rFonts w:cs="Traditional Arabic"/>
          <w:color w:val="000000" w:themeColor="text1"/>
          <w:sz w:val="28"/>
          <w:szCs w:val="36"/>
          <w:rtl/>
          <w:lang w:eastAsia="fr-FR" w:bidi="ar-DZ"/>
        </w:rPr>
        <w:t>لعبت الحرب الباردة دورا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متناقضا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دور مشج</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ع على الصراعات ودور كابح لها في نفس الوقت، بحسب المنطقة. وقد كان التفسير الأو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لي للصراعات هو الصراع الإيديول</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جي بين الشرق والغرب.</w:t>
      </w:r>
      <w:r w:rsidR="0012788D" w:rsidRPr="00224ADF">
        <w:rPr>
          <w:rStyle w:val="Appelnotedebasdep"/>
          <w:rFonts w:cs="Traditional Arabic"/>
          <w:color w:val="000000" w:themeColor="text1"/>
          <w:sz w:val="28"/>
          <w:szCs w:val="36"/>
          <w:vertAlign w:val="superscript"/>
          <w:rtl/>
          <w:lang w:eastAsia="fr-FR" w:bidi="ar-DZ"/>
        </w:rPr>
        <w:footnoteReference w:id="48"/>
      </w:r>
    </w:p>
    <w:p w14:paraId="36579912" w14:textId="77777777" w:rsidR="00A64ECC" w:rsidRPr="00224ADF" w:rsidRDefault="00A64ECC" w:rsidP="00781B69">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 xml:space="preserve">ولا بدّ هنا من الإشارة إلى وضع العالم الثالث سواءً أثناء الحرب الباردة أو بعدها، فهو في كلتا الفترتين لم يستفد ولم تتغيّر أحواله، فهو حلبة الصراع في كلّ الحالات. ولوصف وضع الحرب الباردة وتأثيرها على الضعفاء في العالم، أورد جون بول </w:t>
      </w:r>
      <w:proofErr w:type="spellStart"/>
      <w:r w:rsidRPr="00224ADF">
        <w:rPr>
          <w:rFonts w:cs="Traditional Arabic" w:hint="cs"/>
          <w:color w:val="000000" w:themeColor="text1"/>
          <w:sz w:val="28"/>
          <w:szCs w:val="36"/>
          <w:rtl/>
          <w:lang w:eastAsia="fr-FR" w:bidi="ar-DZ"/>
        </w:rPr>
        <w:t>ليدراش</w:t>
      </w:r>
      <w:proofErr w:type="spellEnd"/>
      <w:r w:rsidRPr="00224ADF">
        <w:rPr>
          <w:rFonts w:cs="Traditional Arabic" w:hint="cs"/>
          <w:color w:val="000000" w:themeColor="text1"/>
          <w:sz w:val="28"/>
          <w:szCs w:val="36"/>
          <w:rtl/>
          <w:lang w:eastAsia="fr-FR" w:bidi="ar-DZ"/>
        </w:rPr>
        <w:t xml:space="preserve"> حكمة من التراث الإفريقي القديم تقول: "عندما يتصارع فيلان، فإنّ العُشب هو الذي يعاني."</w:t>
      </w:r>
      <w:r w:rsidR="0012788D" w:rsidRPr="00224ADF">
        <w:rPr>
          <w:rStyle w:val="Appelnotedebasdep"/>
          <w:rFonts w:cs="Traditional Arabic"/>
          <w:color w:val="000000" w:themeColor="text1"/>
          <w:sz w:val="28"/>
          <w:szCs w:val="36"/>
          <w:vertAlign w:val="superscript"/>
          <w:rtl/>
          <w:lang w:eastAsia="fr-FR" w:bidi="ar-DZ"/>
        </w:rPr>
        <w:footnoteReference w:id="49"/>
      </w:r>
      <w:r w:rsidRPr="00224ADF">
        <w:rPr>
          <w:rFonts w:cs="Traditional Arabic" w:hint="cs"/>
          <w:color w:val="000000" w:themeColor="text1"/>
          <w:sz w:val="28"/>
          <w:szCs w:val="36"/>
          <w:rtl/>
          <w:lang w:eastAsia="fr-FR" w:bidi="ar-DZ"/>
        </w:rPr>
        <w:t xml:space="preserve"> وقد أردف البروفيسور علي </w:t>
      </w:r>
      <w:proofErr w:type="spellStart"/>
      <w:r w:rsidRPr="00224ADF">
        <w:rPr>
          <w:rFonts w:cs="Traditional Arabic" w:hint="cs"/>
          <w:color w:val="000000" w:themeColor="text1"/>
          <w:sz w:val="28"/>
          <w:szCs w:val="36"/>
          <w:rtl/>
          <w:lang w:eastAsia="fr-FR" w:bidi="ar-DZ"/>
        </w:rPr>
        <w:t>مزروي</w:t>
      </w:r>
      <w:proofErr w:type="spellEnd"/>
      <w:r w:rsidRPr="00224ADF">
        <w:rPr>
          <w:rFonts w:cs="Traditional Arabic"/>
          <w:color w:val="000000" w:themeColor="text1"/>
          <w:sz w:val="28"/>
          <w:szCs w:val="36"/>
          <w:lang w:eastAsia="fr-FR" w:bidi="ar-DZ"/>
        </w:rPr>
        <w:t>Ali Mazrui</w:t>
      </w:r>
      <w:r w:rsidR="00781B69">
        <w:rPr>
          <w:rFonts w:cs="Traditional Arabic" w:hint="cs"/>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على تلك الحكمة ما يصف الواقع بعد نهاية الحرب الباردة قائلاً: "وحتّى عندما يتصالح الفيلان ويلهوان، فإنّ العُشب دائماً هو من سيعاني."</w:t>
      </w:r>
      <w:r w:rsidR="0012788D" w:rsidRPr="00224ADF">
        <w:rPr>
          <w:rStyle w:val="Appelnotedebasdep"/>
          <w:rFonts w:cs="Traditional Arabic"/>
          <w:color w:val="000000" w:themeColor="text1"/>
          <w:sz w:val="28"/>
          <w:szCs w:val="36"/>
          <w:vertAlign w:val="superscript"/>
          <w:rtl/>
          <w:lang w:eastAsia="fr-FR" w:bidi="ar-DZ"/>
        </w:rPr>
        <w:footnoteReference w:id="50"/>
      </w:r>
      <w:r w:rsidRPr="00224ADF">
        <w:rPr>
          <w:rFonts w:cs="Traditional Arabic" w:hint="cs"/>
          <w:color w:val="000000" w:themeColor="text1"/>
          <w:sz w:val="28"/>
          <w:szCs w:val="36"/>
          <w:rtl/>
          <w:lang w:eastAsia="fr-FR" w:bidi="ar-DZ"/>
        </w:rPr>
        <w:t xml:space="preserve"> وهذا ما يدعو "العشب" أي العالم الثالث إلى ضرورة الوعي لتجنيب مستقبله خطر الانغماس في صراعات لفائدة غيره وعلى حساب قدراته.</w:t>
      </w:r>
    </w:p>
    <w:p w14:paraId="5998292B" w14:textId="77777777" w:rsidR="004E75A3" w:rsidRPr="00224ADF" w:rsidRDefault="00A64ECC" w:rsidP="004E75A3">
      <w:pPr>
        <w:pStyle w:val="Titre3"/>
        <w:rPr>
          <w:color w:val="000000" w:themeColor="text1"/>
          <w:rtl/>
        </w:rPr>
      </w:pPr>
      <w:bookmarkStart w:id="22" w:name="_Toc517770760"/>
      <w:r w:rsidRPr="00224ADF">
        <w:rPr>
          <w:rFonts w:hint="cs"/>
          <w:color w:val="000000" w:themeColor="text1"/>
          <w:rtl/>
        </w:rPr>
        <w:t xml:space="preserve">تغيّر </w:t>
      </w:r>
      <w:r w:rsidRPr="00224ADF">
        <w:rPr>
          <w:color w:val="000000" w:themeColor="text1"/>
          <w:rtl/>
        </w:rPr>
        <w:t>طبيعة الصراعات بعد الحرب ا</w:t>
      </w:r>
      <w:r w:rsidR="004E75A3" w:rsidRPr="00224ADF">
        <w:rPr>
          <w:color w:val="000000" w:themeColor="text1"/>
          <w:rtl/>
        </w:rPr>
        <w:t>لبار</w:t>
      </w:r>
      <w:r w:rsidR="004E75A3" w:rsidRPr="00224ADF">
        <w:rPr>
          <w:rFonts w:hint="cs"/>
          <w:color w:val="000000" w:themeColor="text1"/>
          <w:rtl/>
        </w:rPr>
        <w:t>دة</w:t>
      </w:r>
      <w:bookmarkEnd w:id="22"/>
    </w:p>
    <w:p w14:paraId="3D704A76" w14:textId="77777777" w:rsidR="00A64ECC" w:rsidRPr="00224ADF" w:rsidRDefault="00A64ECC" w:rsidP="004C77B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مع </w:t>
      </w:r>
      <w:r w:rsidRPr="00224ADF">
        <w:rPr>
          <w:rFonts w:cs="Traditional Arabic"/>
          <w:color w:val="000000" w:themeColor="text1"/>
          <w:sz w:val="28"/>
          <w:szCs w:val="36"/>
          <w:rtl/>
          <w:lang w:eastAsia="fr-FR" w:bidi="ar-DZ"/>
        </w:rPr>
        <w:t>نهاية الحرب الباردة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تنب</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أ بعض الباحثين </w:t>
      </w:r>
      <w:r w:rsidRPr="00224ADF">
        <w:rPr>
          <w:rFonts w:cs="Traditional Arabic" w:hint="cs"/>
          <w:color w:val="000000" w:themeColor="text1"/>
          <w:sz w:val="28"/>
          <w:szCs w:val="36"/>
          <w:rtl/>
          <w:lang w:eastAsia="fr-FR" w:bidi="ar-DZ"/>
        </w:rPr>
        <w:t>ب</w:t>
      </w:r>
      <w:r w:rsidRPr="00224ADF">
        <w:rPr>
          <w:rFonts w:cs="Traditional Arabic"/>
          <w:color w:val="000000" w:themeColor="text1"/>
          <w:sz w:val="28"/>
          <w:szCs w:val="36"/>
          <w:rtl/>
          <w:lang w:eastAsia="fr-FR" w:bidi="ar-DZ"/>
        </w:rPr>
        <w:t>توق</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ف الصراعات التاريخية أو المزمنة،</w:t>
      </w:r>
      <w:r w:rsidRPr="00224ADF">
        <w:rPr>
          <w:rFonts w:cs="Traditional Arabic" w:hint="cs"/>
          <w:color w:val="000000" w:themeColor="text1"/>
          <w:sz w:val="28"/>
          <w:szCs w:val="36"/>
          <w:rtl/>
          <w:lang w:eastAsia="fr-FR" w:bidi="ar-DZ"/>
        </w:rPr>
        <w:t xml:space="preserve"> لكنّهم أصيبوا بخيبة أمل بدّد التفاؤل الذي كان سائداً لديهم، ولم يحصل شيء من ذلك. ف</w:t>
      </w:r>
      <w:r w:rsidRPr="00224ADF">
        <w:rPr>
          <w:rFonts w:cs="Traditional Arabic"/>
          <w:color w:val="000000" w:themeColor="text1"/>
          <w:sz w:val="28"/>
          <w:szCs w:val="36"/>
          <w:rtl/>
          <w:lang w:eastAsia="fr-FR" w:bidi="ar-DZ"/>
        </w:rPr>
        <w:t>لم تتوق</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ف</w:t>
      </w:r>
      <w:r w:rsidRPr="00224ADF">
        <w:rPr>
          <w:rFonts w:cs="Traditional Arabic" w:hint="cs"/>
          <w:color w:val="000000" w:themeColor="text1"/>
          <w:sz w:val="28"/>
          <w:szCs w:val="36"/>
          <w:rtl/>
          <w:lang w:eastAsia="fr-FR" w:bidi="ar-DZ"/>
        </w:rPr>
        <w:t xml:space="preserve"> الصراعات، </w:t>
      </w:r>
      <w:r w:rsidRPr="00224ADF">
        <w:rPr>
          <w:rFonts w:cs="Traditional Arabic" w:hint="cs"/>
          <w:color w:val="000000" w:themeColor="text1"/>
          <w:sz w:val="28"/>
          <w:szCs w:val="36"/>
          <w:rtl/>
          <w:lang w:eastAsia="fr-FR" w:bidi="ar-DZ"/>
        </w:rPr>
        <w:lastRenderedPageBreak/>
        <w:t xml:space="preserve">لكنّها أخذت طابعاً جديداً، </w:t>
      </w:r>
      <w:r w:rsidRPr="00224ADF">
        <w:rPr>
          <w:rFonts w:cs="Traditional Arabic"/>
          <w:color w:val="000000" w:themeColor="text1"/>
          <w:sz w:val="28"/>
          <w:szCs w:val="36"/>
          <w:rtl/>
          <w:lang w:eastAsia="fr-FR" w:bidi="ar-DZ"/>
        </w:rPr>
        <w:t>كلم</w:t>
      </w:r>
      <w:r w:rsidRPr="00224ADF">
        <w:rPr>
          <w:rFonts w:cs="Traditional Arabic" w:hint="cs"/>
          <w:color w:val="000000" w:themeColor="text1"/>
          <w:sz w:val="28"/>
          <w:szCs w:val="36"/>
          <w:rtl/>
          <w:lang w:eastAsia="fr-FR" w:bidi="ar-DZ"/>
        </w:rPr>
        <w:t xml:space="preserve">ته </w:t>
      </w:r>
      <w:r w:rsidRPr="00224ADF">
        <w:rPr>
          <w:rFonts w:cs="Traditional Arabic"/>
          <w:color w:val="000000" w:themeColor="text1"/>
          <w:sz w:val="28"/>
          <w:szCs w:val="36"/>
          <w:rtl/>
          <w:lang w:eastAsia="fr-FR" w:bidi="ar-DZ"/>
        </w:rPr>
        <w:t>الم</w:t>
      </w:r>
      <w:r w:rsidRPr="00224ADF">
        <w:rPr>
          <w:rFonts w:cs="Traditional Arabic" w:hint="cs"/>
          <w:color w:val="000000" w:themeColor="text1"/>
          <w:sz w:val="28"/>
          <w:szCs w:val="36"/>
          <w:rtl/>
          <w:lang w:eastAsia="fr-FR" w:bidi="ar-DZ"/>
        </w:rPr>
        <w:t>ف</w:t>
      </w:r>
      <w:r w:rsidRPr="00224ADF">
        <w:rPr>
          <w:rFonts w:cs="Traditional Arabic"/>
          <w:color w:val="000000" w:themeColor="text1"/>
          <w:sz w:val="28"/>
          <w:szCs w:val="36"/>
          <w:rtl/>
          <w:lang w:eastAsia="fr-FR" w:bidi="ar-DZ"/>
        </w:rPr>
        <w:t>تاحية هي العرق أو الدين في بعض الحالات، بدلا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عن </w:t>
      </w:r>
      <w:proofErr w:type="spellStart"/>
      <w:r w:rsidRPr="00224ADF">
        <w:rPr>
          <w:rFonts w:cs="Traditional Arabic"/>
          <w:color w:val="000000" w:themeColor="text1"/>
          <w:sz w:val="28"/>
          <w:szCs w:val="36"/>
          <w:rtl/>
          <w:lang w:eastAsia="fr-FR" w:bidi="ar-DZ"/>
        </w:rPr>
        <w:t>الإيدويولوجية</w:t>
      </w:r>
      <w:proofErr w:type="spellEnd"/>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لكنّ هذا التفسير "العرقي" للصراع يبقى سطحياً ويتجاهل "البنية التحتية" للصراع، لذلك </w:t>
      </w:r>
      <w:r w:rsidRPr="00224ADF">
        <w:rPr>
          <w:rFonts w:cs="Traditional Arabic"/>
          <w:color w:val="000000" w:themeColor="text1"/>
          <w:sz w:val="28"/>
          <w:szCs w:val="36"/>
          <w:rtl/>
          <w:lang w:eastAsia="fr-FR" w:bidi="ar-DZ"/>
        </w:rPr>
        <w:t>ي</w:t>
      </w:r>
      <w:r w:rsidRPr="00224ADF">
        <w:rPr>
          <w:rFonts w:cs="Traditional Arabic" w:hint="cs"/>
          <w:color w:val="000000" w:themeColor="text1"/>
          <w:sz w:val="28"/>
          <w:szCs w:val="36"/>
          <w:rtl/>
          <w:lang w:eastAsia="fr-FR" w:bidi="ar-DZ"/>
        </w:rPr>
        <w:t xml:space="preserve">ؤكّد كلّ من </w:t>
      </w:r>
      <w:proofErr w:type="spellStart"/>
      <w:r w:rsidRPr="00224ADF">
        <w:rPr>
          <w:rFonts w:cs="Traditional Arabic"/>
          <w:color w:val="000000" w:themeColor="text1"/>
          <w:sz w:val="28"/>
          <w:szCs w:val="36"/>
          <w:rtl/>
          <w:lang w:eastAsia="fr-FR" w:bidi="ar-DZ"/>
        </w:rPr>
        <w:t>ماتس</w:t>
      </w:r>
      <w:proofErr w:type="spellEnd"/>
      <w:r w:rsidRPr="00224ADF">
        <w:rPr>
          <w:rFonts w:cs="Traditional Arabic"/>
          <w:color w:val="000000" w:themeColor="text1"/>
          <w:sz w:val="28"/>
          <w:szCs w:val="36"/>
          <w:rtl/>
          <w:lang w:eastAsia="fr-FR" w:bidi="ar-DZ"/>
        </w:rPr>
        <w:t xml:space="preserve"> </w:t>
      </w:r>
      <w:proofErr w:type="spellStart"/>
      <w:r w:rsidRPr="00224ADF">
        <w:rPr>
          <w:rFonts w:cs="Traditional Arabic"/>
          <w:color w:val="000000" w:themeColor="text1"/>
          <w:sz w:val="28"/>
          <w:szCs w:val="36"/>
          <w:rtl/>
          <w:lang w:eastAsia="fr-FR" w:bidi="ar-DZ"/>
        </w:rPr>
        <w:t>فرايبرج</w:t>
      </w:r>
      <w:proofErr w:type="spellEnd"/>
      <w:r w:rsidRPr="00224ADF">
        <w:rPr>
          <w:rFonts w:cs="Traditional Arabic" w:hint="cs"/>
          <w:color w:val="000000" w:themeColor="text1"/>
          <w:sz w:val="28"/>
          <w:szCs w:val="36"/>
          <w:rtl/>
          <w:lang w:eastAsia="fr-FR" w:bidi="ar-DZ"/>
        </w:rPr>
        <w:t xml:space="preserve"> و</w:t>
      </w:r>
      <w:r w:rsidRPr="00224ADF">
        <w:rPr>
          <w:rFonts w:cs="Traditional Arabic"/>
          <w:color w:val="000000" w:themeColor="text1"/>
          <w:sz w:val="28"/>
          <w:szCs w:val="36"/>
          <w:rtl/>
          <w:lang w:eastAsia="fr-FR" w:bidi="ar-DZ"/>
        </w:rPr>
        <w:t xml:space="preserve">أرني </w:t>
      </w:r>
      <w:proofErr w:type="spellStart"/>
      <w:r w:rsidRPr="00224ADF">
        <w:rPr>
          <w:rFonts w:cs="Traditional Arabic"/>
          <w:color w:val="000000" w:themeColor="text1"/>
          <w:sz w:val="28"/>
          <w:szCs w:val="36"/>
          <w:rtl/>
          <w:lang w:eastAsia="fr-FR" w:bidi="ar-DZ"/>
        </w:rPr>
        <w:t>ريجر</w:t>
      </w:r>
      <w:proofErr w:type="spellEnd"/>
      <w:r w:rsidRPr="00224ADF">
        <w:rPr>
          <w:rFonts w:cs="Traditional Arabic"/>
          <w:color w:val="000000" w:themeColor="text1"/>
          <w:sz w:val="28"/>
          <w:szCs w:val="36"/>
        </w:rPr>
        <w:t xml:space="preserve">Friberg </w:t>
      </w:r>
      <w:r w:rsidR="004C77BE">
        <w:rPr>
          <w:rFonts w:cs="Traditional Arabic"/>
          <w:color w:val="000000" w:themeColor="text1"/>
          <w:sz w:val="28"/>
          <w:szCs w:val="36"/>
        </w:rPr>
        <w:t>&amp;</w:t>
      </w:r>
      <w:r w:rsidRPr="00224ADF">
        <w:rPr>
          <w:rFonts w:cs="Traditional Arabic"/>
          <w:color w:val="000000" w:themeColor="text1"/>
          <w:sz w:val="28"/>
          <w:szCs w:val="36"/>
        </w:rPr>
        <w:t xml:space="preserve"> </w:t>
      </w:r>
      <w:proofErr w:type="spellStart"/>
      <w:r w:rsidRPr="00224ADF">
        <w:rPr>
          <w:rFonts w:cs="Traditional Arabic"/>
          <w:color w:val="000000" w:themeColor="text1"/>
          <w:sz w:val="28"/>
          <w:szCs w:val="36"/>
        </w:rPr>
        <w:t>Regehr</w:t>
      </w:r>
      <w:proofErr w:type="spellEnd"/>
      <w:r w:rsidR="00D46F00" w:rsidRPr="00224ADF">
        <w:rPr>
          <w:rFonts w:cs="Traditional Arabic" w:hint="cs"/>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بأ</w:t>
      </w:r>
      <w:r w:rsidRPr="00224ADF">
        <w:rPr>
          <w:rFonts w:cs="Traditional Arabic"/>
          <w:color w:val="000000" w:themeColor="text1"/>
          <w:sz w:val="28"/>
          <w:szCs w:val="36"/>
          <w:rtl/>
          <w:lang w:eastAsia="fr-FR" w:bidi="ar-DZ"/>
        </w:rPr>
        <w:t>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ما يدعوانه مقاربة "</w:t>
      </w:r>
      <w:r w:rsidRPr="00224ADF">
        <w:rPr>
          <w:rFonts w:cs="Traditional Arabic"/>
          <w:color w:val="000000" w:themeColor="text1"/>
          <w:sz w:val="28"/>
          <w:szCs w:val="36"/>
          <w:rtl/>
          <w:lang w:eastAsia="fr-FR" w:bidi="ar-DZ"/>
        </w:rPr>
        <w:t>صراعات الهوية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 xml:space="preserve">لا </w:t>
      </w:r>
      <w:r w:rsidRPr="00224ADF">
        <w:rPr>
          <w:rFonts w:cs="Traditional Arabic" w:hint="cs"/>
          <w:color w:val="000000" w:themeColor="text1"/>
          <w:sz w:val="28"/>
          <w:szCs w:val="36"/>
          <w:rtl/>
          <w:lang w:eastAsia="fr-FR" w:bidi="ar-DZ"/>
        </w:rPr>
        <w:t>ت</w:t>
      </w:r>
      <w:r w:rsidRPr="00224ADF">
        <w:rPr>
          <w:rFonts w:cs="Traditional Arabic"/>
          <w:color w:val="000000" w:themeColor="text1"/>
          <w:sz w:val="28"/>
          <w:szCs w:val="36"/>
          <w:rtl/>
          <w:lang w:eastAsia="fr-FR" w:bidi="ar-DZ"/>
        </w:rPr>
        <w:t xml:space="preserve">منع من البحث </w:t>
      </w:r>
      <w:r w:rsidRPr="00224ADF">
        <w:rPr>
          <w:rFonts w:cs="Traditional Arabic" w:hint="cs"/>
          <w:color w:val="000000" w:themeColor="text1"/>
          <w:sz w:val="28"/>
          <w:szCs w:val="36"/>
          <w:rtl/>
          <w:lang w:eastAsia="fr-FR" w:bidi="ar-DZ"/>
        </w:rPr>
        <w:t xml:space="preserve">في </w:t>
      </w:r>
      <w:r w:rsidRPr="00224ADF">
        <w:rPr>
          <w:rFonts w:cs="Traditional Arabic"/>
          <w:color w:val="000000" w:themeColor="text1"/>
          <w:sz w:val="28"/>
          <w:szCs w:val="36"/>
          <w:rtl/>
          <w:lang w:eastAsia="fr-FR" w:bidi="ar-DZ"/>
        </w:rPr>
        <w:t>الأسباب الأساسية للصراع</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لأن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هذه الصراعات ليست في أصلها متعل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قة بالإثنية.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 xml:space="preserve">بل </w:t>
      </w:r>
      <w:r w:rsidRPr="00224ADF">
        <w:rPr>
          <w:rFonts w:cs="Traditional Arabic" w:hint="cs"/>
          <w:color w:val="000000" w:themeColor="text1"/>
          <w:sz w:val="28"/>
          <w:szCs w:val="36"/>
          <w:rtl/>
          <w:lang w:eastAsia="fr-FR" w:bidi="ar-DZ"/>
        </w:rPr>
        <w:t xml:space="preserve">إنّ </w:t>
      </w:r>
      <w:r w:rsidRPr="00224ADF">
        <w:rPr>
          <w:rFonts w:cs="Traditional Arabic"/>
          <w:color w:val="000000" w:themeColor="text1"/>
          <w:sz w:val="28"/>
          <w:szCs w:val="36"/>
          <w:rtl/>
          <w:lang w:eastAsia="fr-FR" w:bidi="ar-DZ"/>
        </w:rPr>
        <w:t>مصدر هذه الصراعات في الغالب هو فشل مؤس</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سات السلطة في توفير الحاجيات، </w:t>
      </w:r>
      <w:r w:rsidRPr="00224ADF">
        <w:rPr>
          <w:rFonts w:cs="Traditional Arabic" w:hint="cs"/>
          <w:color w:val="000000" w:themeColor="text1"/>
          <w:sz w:val="28"/>
          <w:szCs w:val="36"/>
          <w:rtl/>
          <w:lang w:eastAsia="fr-FR" w:bidi="ar-DZ"/>
        </w:rPr>
        <w:t>وتحقيق ا</w:t>
      </w:r>
      <w:r w:rsidRPr="00224ADF">
        <w:rPr>
          <w:rFonts w:cs="Traditional Arabic"/>
          <w:color w:val="000000" w:themeColor="text1"/>
          <w:sz w:val="28"/>
          <w:szCs w:val="36"/>
          <w:rtl/>
          <w:lang w:eastAsia="fr-FR" w:bidi="ar-DZ"/>
        </w:rPr>
        <w:t xml:space="preserve">لمشاركة في القرار والتوزيع العادل للموارد،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هذا الفشل هو ما يجعل جماعات معي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نة تسترعي الاهتمام في ظل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هذه المعطيات. </w:t>
      </w:r>
      <w:r w:rsidRPr="00224ADF">
        <w:rPr>
          <w:rFonts w:cs="Traditional Arabic" w:hint="cs"/>
          <w:color w:val="000000" w:themeColor="text1"/>
          <w:sz w:val="28"/>
          <w:szCs w:val="36"/>
          <w:rtl/>
          <w:lang w:eastAsia="fr-FR" w:bidi="ar-DZ"/>
        </w:rPr>
        <w:t>وقد يعمل بعض الأطراف على وسم الصراع بالطابع العرقي لتغطية أبعاده الحقيقية، لكسب التأييد والشرعية اللازمة للاستمرار في الصراع، في حين أنّ الأمر يتعلّق بصراع حول السلطة وتقاسم الموارد.</w:t>
      </w:r>
      <w:r w:rsidR="0012788D" w:rsidRPr="00224ADF">
        <w:rPr>
          <w:rStyle w:val="Appelnotedebasdep"/>
          <w:rFonts w:cs="Traditional Arabic"/>
          <w:color w:val="000000" w:themeColor="text1"/>
          <w:sz w:val="28"/>
          <w:szCs w:val="36"/>
          <w:vertAlign w:val="superscript"/>
          <w:rtl/>
          <w:lang w:eastAsia="fr-FR" w:bidi="ar-DZ"/>
        </w:rPr>
        <w:footnoteReference w:id="51"/>
      </w:r>
    </w:p>
    <w:p w14:paraId="17E563AA" w14:textId="77777777" w:rsidR="00A64ECC"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لقد </w:t>
      </w:r>
      <w:r w:rsidRPr="00224ADF">
        <w:rPr>
          <w:rFonts w:cs="Traditional Arabic"/>
          <w:color w:val="000000" w:themeColor="text1"/>
          <w:sz w:val="28"/>
          <w:szCs w:val="36"/>
          <w:rtl/>
        </w:rPr>
        <w:t>تغي</w:t>
      </w:r>
      <w:r w:rsidRPr="00224ADF">
        <w:rPr>
          <w:rFonts w:cs="Traditional Arabic" w:hint="cs"/>
          <w:color w:val="000000" w:themeColor="text1"/>
          <w:sz w:val="28"/>
          <w:szCs w:val="36"/>
          <w:rtl/>
        </w:rPr>
        <w:t>ّ</w:t>
      </w:r>
      <w:r w:rsidRPr="00224ADF">
        <w:rPr>
          <w:rFonts w:cs="Traditional Arabic"/>
          <w:color w:val="000000" w:themeColor="text1"/>
          <w:sz w:val="28"/>
          <w:szCs w:val="36"/>
          <w:rtl/>
        </w:rPr>
        <w:t>ر</w:t>
      </w:r>
      <w:r w:rsidRPr="00224ADF">
        <w:rPr>
          <w:rFonts w:cs="Traditional Arabic" w:hint="cs"/>
          <w:color w:val="000000" w:themeColor="text1"/>
          <w:sz w:val="28"/>
          <w:szCs w:val="36"/>
          <w:rtl/>
        </w:rPr>
        <w:t xml:space="preserve">ت </w:t>
      </w:r>
      <w:r w:rsidRPr="00224ADF">
        <w:rPr>
          <w:rFonts w:cs="Traditional Arabic"/>
          <w:color w:val="000000" w:themeColor="text1"/>
          <w:sz w:val="28"/>
          <w:szCs w:val="36"/>
          <w:rtl/>
        </w:rPr>
        <w:t>توج</w:t>
      </w:r>
      <w:r w:rsidRPr="00224ADF">
        <w:rPr>
          <w:rFonts w:cs="Traditional Arabic" w:hint="cs"/>
          <w:color w:val="000000" w:themeColor="text1"/>
          <w:sz w:val="28"/>
          <w:szCs w:val="36"/>
          <w:rtl/>
        </w:rPr>
        <w:t>ّ</w:t>
      </w:r>
      <w:r w:rsidRPr="00224ADF">
        <w:rPr>
          <w:rFonts w:cs="Traditional Arabic"/>
          <w:color w:val="000000" w:themeColor="text1"/>
          <w:sz w:val="28"/>
          <w:szCs w:val="36"/>
          <w:rtl/>
        </w:rPr>
        <w:t>هات</w:t>
      </w:r>
      <w:r w:rsidRPr="00224ADF">
        <w:rPr>
          <w:rFonts w:cs="Traditional Arabic" w:hint="cs"/>
          <w:color w:val="000000" w:themeColor="text1"/>
          <w:sz w:val="28"/>
          <w:szCs w:val="36"/>
          <w:rtl/>
        </w:rPr>
        <w:t xml:space="preserve"> الصراع </w:t>
      </w:r>
      <w:r w:rsidRPr="00224ADF">
        <w:rPr>
          <w:rFonts w:cs="Traditional Arabic"/>
          <w:color w:val="000000" w:themeColor="text1"/>
          <w:sz w:val="28"/>
          <w:szCs w:val="36"/>
          <w:rtl/>
        </w:rPr>
        <w:t>بعد</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الحرب</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الباردة</w:t>
      </w:r>
      <w:r w:rsidRPr="00224ADF">
        <w:rPr>
          <w:rFonts w:cs="Traditional Arabic" w:hint="cs"/>
          <w:color w:val="000000" w:themeColor="text1"/>
          <w:sz w:val="28"/>
          <w:szCs w:val="36"/>
          <w:rtl/>
        </w:rPr>
        <w:t>، مما سبين وجود علاقة بين الهيكلية الدولية والصراع في العالم. ويمكن عرض أهمّ هذه التغيّرات باعتماد جملة من المؤشّرات، سنعرض إليها فيما يلي:</w:t>
      </w:r>
      <w:r w:rsidR="0012788D" w:rsidRPr="00224ADF">
        <w:rPr>
          <w:rStyle w:val="Appelnotedebasdep"/>
          <w:rFonts w:eastAsiaTheme="majorEastAsia" w:cs="Traditional Arabic"/>
          <w:color w:val="000000" w:themeColor="text1"/>
          <w:sz w:val="28"/>
          <w:szCs w:val="36"/>
          <w:vertAlign w:val="superscript"/>
          <w:rtl/>
        </w:rPr>
        <w:footnoteReference w:id="52"/>
      </w:r>
    </w:p>
    <w:p w14:paraId="562D3F95" w14:textId="77777777" w:rsidR="003D67F6" w:rsidRPr="00224ADF" w:rsidRDefault="003D67F6" w:rsidP="003D67F6">
      <w:pPr>
        <w:pStyle w:val="Paragraphedeliste"/>
        <w:keepNext/>
        <w:keepLines/>
        <w:numPr>
          <w:ilvl w:val="0"/>
          <w:numId w:val="6"/>
        </w:numPr>
        <w:autoSpaceDE w:val="0"/>
        <w:autoSpaceDN w:val="0"/>
        <w:adjustRightInd w:val="0"/>
        <w:spacing w:before="120" w:after="120"/>
        <w:ind w:left="0" w:firstLine="566"/>
        <w:contextualSpacing w:val="0"/>
        <w:jc w:val="lowKashida"/>
        <w:rPr>
          <w:rFonts w:cs="Traditional Arabic"/>
          <w:b/>
          <w:bCs/>
          <w:color w:val="000000" w:themeColor="text1"/>
          <w:sz w:val="28"/>
          <w:szCs w:val="36"/>
        </w:rPr>
      </w:pPr>
      <w:r w:rsidRPr="00224ADF">
        <w:rPr>
          <w:rFonts w:cs="Traditional Arabic"/>
          <w:b/>
          <w:bCs/>
          <w:color w:val="000000" w:themeColor="text1"/>
          <w:sz w:val="28"/>
          <w:szCs w:val="36"/>
          <w:rtl/>
        </w:rPr>
        <w:t>صراعات</w:t>
      </w:r>
      <w:r w:rsidRPr="00224ADF">
        <w:rPr>
          <w:rFonts w:cs="Traditional Arabic"/>
          <w:b/>
          <w:bCs/>
          <w:color w:val="000000" w:themeColor="text1"/>
          <w:sz w:val="28"/>
          <w:szCs w:val="36"/>
        </w:rPr>
        <w:t xml:space="preserve"> </w:t>
      </w:r>
      <w:r w:rsidRPr="00224ADF">
        <w:rPr>
          <w:rFonts w:cs="Traditional Arabic"/>
          <w:b/>
          <w:bCs/>
          <w:color w:val="000000" w:themeColor="text1"/>
          <w:sz w:val="28"/>
          <w:szCs w:val="36"/>
          <w:rtl/>
        </w:rPr>
        <w:t>دولية</w:t>
      </w:r>
      <w:r w:rsidRPr="00224ADF">
        <w:rPr>
          <w:rFonts w:cs="Traditional Arabic" w:hint="cs"/>
          <w:b/>
          <w:bCs/>
          <w:color w:val="000000" w:themeColor="text1"/>
          <w:sz w:val="28"/>
          <w:szCs w:val="36"/>
          <w:rtl/>
        </w:rPr>
        <w:t>/</w:t>
      </w:r>
      <w:r w:rsidRPr="00224ADF">
        <w:rPr>
          <w:rFonts w:cs="Traditional Arabic"/>
          <w:b/>
          <w:bCs/>
          <w:color w:val="000000" w:themeColor="text1"/>
          <w:sz w:val="28"/>
          <w:szCs w:val="36"/>
          <w:rtl/>
        </w:rPr>
        <w:t>صراعات</w:t>
      </w:r>
      <w:r w:rsidRPr="00224ADF">
        <w:rPr>
          <w:rFonts w:cs="Traditional Arabic"/>
          <w:b/>
          <w:bCs/>
          <w:color w:val="000000" w:themeColor="text1"/>
          <w:sz w:val="28"/>
          <w:szCs w:val="36"/>
        </w:rPr>
        <w:t xml:space="preserve"> </w:t>
      </w:r>
      <w:r w:rsidRPr="00224ADF">
        <w:rPr>
          <w:rFonts w:cs="Traditional Arabic"/>
          <w:b/>
          <w:bCs/>
          <w:color w:val="000000" w:themeColor="text1"/>
          <w:sz w:val="28"/>
          <w:szCs w:val="36"/>
          <w:rtl/>
        </w:rPr>
        <w:t>داخلية</w:t>
      </w:r>
    </w:p>
    <w:p w14:paraId="20ED1444" w14:textId="77777777" w:rsidR="003D67F6" w:rsidRDefault="003D67F6" w:rsidP="003D67F6">
      <w:pPr>
        <w:spacing w:before="120" w:after="120"/>
        <w:ind w:firstLine="566"/>
        <w:jc w:val="lowKashida"/>
        <w:rPr>
          <w:rFonts w:cs="Traditional Arabic"/>
          <w:color w:val="000000" w:themeColor="text1"/>
          <w:sz w:val="28"/>
          <w:szCs w:val="36"/>
          <w:rtl/>
        </w:rPr>
      </w:pPr>
      <w:r w:rsidRPr="00224ADF">
        <w:rPr>
          <w:rFonts w:cs="Traditional Arabic"/>
          <w:color w:val="000000" w:themeColor="text1"/>
          <w:sz w:val="28"/>
          <w:szCs w:val="36"/>
          <w:rtl/>
        </w:rPr>
        <w:t>في</w:t>
      </w:r>
      <w:r w:rsidRPr="00224ADF">
        <w:rPr>
          <w:rFonts w:cs="Traditional Arabic"/>
          <w:color w:val="000000" w:themeColor="text1"/>
          <w:sz w:val="28"/>
          <w:szCs w:val="36"/>
        </w:rPr>
        <w:t xml:space="preserve"> </w:t>
      </w:r>
      <w:r w:rsidRPr="00224ADF">
        <w:rPr>
          <w:rFonts w:cs="Traditional Arabic" w:hint="cs"/>
          <w:color w:val="000000" w:themeColor="text1"/>
          <w:sz w:val="28"/>
          <w:szCs w:val="36"/>
          <w:rtl/>
        </w:rPr>
        <w:t xml:space="preserve">أيّام الحرب الباردة والصراع </w:t>
      </w:r>
      <w:r w:rsidRPr="00224ADF">
        <w:rPr>
          <w:rFonts w:cs="Traditional Arabic"/>
          <w:color w:val="000000" w:themeColor="text1"/>
          <w:sz w:val="28"/>
          <w:szCs w:val="36"/>
          <w:rtl/>
        </w:rPr>
        <w:t>بين</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القو</w:t>
      </w:r>
      <w:r w:rsidRPr="00224ADF">
        <w:rPr>
          <w:rFonts w:cs="Traditional Arabic" w:hint="cs"/>
          <w:color w:val="000000" w:themeColor="text1"/>
          <w:sz w:val="28"/>
          <w:szCs w:val="36"/>
          <w:rtl/>
        </w:rPr>
        <w:t>ّ</w:t>
      </w:r>
      <w:r w:rsidRPr="00224ADF">
        <w:rPr>
          <w:rFonts w:cs="Traditional Arabic"/>
          <w:color w:val="000000" w:themeColor="text1"/>
          <w:sz w:val="28"/>
          <w:szCs w:val="36"/>
          <w:rtl/>
        </w:rPr>
        <w:t>تين</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العظميين،</w:t>
      </w:r>
      <w:r w:rsidRPr="00224ADF">
        <w:rPr>
          <w:rFonts w:cs="Traditional Arabic"/>
          <w:color w:val="000000" w:themeColor="text1"/>
          <w:sz w:val="28"/>
          <w:szCs w:val="36"/>
        </w:rPr>
        <w:t xml:space="preserve"> </w:t>
      </w:r>
      <w:r w:rsidRPr="00224ADF">
        <w:rPr>
          <w:rFonts w:cs="Traditional Arabic"/>
          <w:color w:val="000000" w:themeColor="text1"/>
          <w:sz w:val="28"/>
          <w:szCs w:val="36"/>
          <w:rtl/>
        </w:rPr>
        <w:t>كان</w:t>
      </w:r>
      <w:r w:rsidRPr="00224ADF">
        <w:rPr>
          <w:rFonts w:cs="Traditional Arabic" w:hint="cs"/>
          <w:color w:val="000000" w:themeColor="text1"/>
          <w:sz w:val="28"/>
          <w:szCs w:val="36"/>
          <w:rtl/>
        </w:rPr>
        <w:t xml:space="preserve"> تركيز </w:t>
      </w:r>
      <w:r w:rsidRPr="00224ADF">
        <w:rPr>
          <w:rFonts w:cs="Traditional Arabic"/>
          <w:color w:val="000000" w:themeColor="text1"/>
          <w:sz w:val="28"/>
          <w:szCs w:val="36"/>
          <w:rtl/>
        </w:rPr>
        <w:t>ممارس</w:t>
      </w:r>
      <w:r w:rsidRPr="00224ADF">
        <w:rPr>
          <w:rFonts w:cs="Traditional Arabic" w:hint="cs"/>
          <w:color w:val="000000" w:themeColor="text1"/>
          <w:sz w:val="28"/>
          <w:szCs w:val="36"/>
          <w:rtl/>
        </w:rPr>
        <w:t>ي</w:t>
      </w:r>
      <w:r w:rsidRPr="00224ADF">
        <w:rPr>
          <w:rFonts w:cs="Traditional Arabic"/>
          <w:color w:val="000000" w:themeColor="text1"/>
          <w:sz w:val="28"/>
          <w:szCs w:val="36"/>
        </w:rPr>
        <w:t xml:space="preserve"> </w:t>
      </w:r>
      <w:r w:rsidRPr="00224ADF">
        <w:rPr>
          <w:rFonts w:cs="Traditional Arabic"/>
          <w:color w:val="000000" w:themeColor="text1"/>
          <w:sz w:val="28"/>
          <w:szCs w:val="36"/>
          <w:rtl/>
        </w:rPr>
        <w:t>إدارة</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الصرا</w:t>
      </w:r>
      <w:r w:rsidRPr="00224ADF">
        <w:rPr>
          <w:rFonts w:cs="Traditional Arabic" w:hint="cs"/>
          <w:color w:val="000000" w:themeColor="text1"/>
          <w:sz w:val="28"/>
          <w:szCs w:val="36"/>
          <w:rtl/>
        </w:rPr>
        <w:t>ع ينصبّ ع</w:t>
      </w:r>
      <w:r w:rsidRPr="00224ADF">
        <w:rPr>
          <w:rFonts w:cs="Traditional Arabic"/>
          <w:color w:val="000000" w:themeColor="text1"/>
          <w:sz w:val="28"/>
          <w:szCs w:val="36"/>
          <w:rtl/>
        </w:rPr>
        <w:t>لى</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الصراع</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الدول</w:t>
      </w:r>
      <w:r w:rsidRPr="00224ADF">
        <w:rPr>
          <w:rFonts w:cs="Traditional Arabic" w:hint="cs"/>
          <w:color w:val="000000" w:themeColor="text1"/>
          <w:sz w:val="28"/>
          <w:szCs w:val="36"/>
          <w:rtl/>
        </w:rPr>
        <w:t>ي</w:t>
      </w:r>
      <w:r w:rsidRPr="00224ADF">
        <w:rPr>
          <w:rFonts w:cs="Traditional Arabic"/>
          <w:color w:val="000000" w:themeColor="text1"/>
          <w:sz w:val="28"/>
          <w:szCs w:val="36"/>
        </w:rPr>
        <w:t>.</w:t>
      </w:r>
      <w:r w:rsidRPr="00224ADF">
        <w:rPr>
          <w:rFonts w:cs="Traditional Arabic"/>
          <w:color w:val="000000" w:themeColor="text1"/>
          <w:sz w:val="28"/>
          <w:szCs w:val="36"/>
          <w:rtl/>
        </w:rPr>
        <w:t xml:space="preserve"> و</w:t>
      </w:r>
      <w:r w:rsidRPr="00224ADF">
        <w:rPr>
          <w:rFonts w:cs="Traditional Arabic" w:hint="cs"/>
          <w:color w:val="000000" w:themeColor="text1"/>
          <w:sz w:val="28"/>
          <w:szCs w:val="36"/>
          <w:rtl/>
        </w:rPr>
        <w:t>مع نهايتها بدت أولوية ا</w:t>
      </w:r>
      <w:r w:rsidRPr="00224ADF">
        <w:rPr>
          <w:rFonts w:cs="Traditional Arabic"/>
          <w:color w:val="000000" w:themeColor="text1"/>
          <w:sz w:val="28"/>
          <w:szCs w:val="36"/>
          <w:rtl/>
        </w:rPr>
        <w:t>لتركيز</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على</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الصراعات</w:t>
      </w:r>
      <w:r w:rsidRPr="00224ADF">
        <w:rPr>
          <w:rFonts w:cs="Traditional Arabic" w:hint="cs"/>
          <w:color w:val="000000" w:themeColor="text1"/>
          <w:sz w:val="28"/>
          <w:szCs w:val="36"/>
          <w:rtl/>
        </w:rPr>
        <w:t xml:space="preserve"> ال</w:t>
      </w:r>
      <w:r w:rsidRPr="00224ADF">
        <w:rPr>
          <w:rFonts w:cs="Traditional Arabic"/>
          <w:color w:val="000000" w:themeColor="text1"/>
          <w:sz w:val="28"/>
          <w:szCs w:val="36"/>
          <w:rtl/>
        </w:rPr>
        <w:t>داخل</w:t>
      </w:r>
      <w:r w:rsidRPr="00224ADF">
        <w:rPr>
          <w:rFonts w:cs="Traditional Arabic" w:hint="cs"/>
          <w:color w:val="000000" w:themeColor="text1"/>
          <w:sz w:val="28"/>
          <w:szCs w:val="36"/>
          <w:rtl/>
        </w:rPr>
        <w:t xml:space="preserve">ية المتصاعدة، </w:t>
      </w:r>
      <w:r w:rsidRPr="00224ADF">
        <w:rPr>
          <w:rFonts w:cs="Traditional Arabic"/>
          <w:color w:val="000000" w:themeColor="text1"/>
          <w:sz w:val="28"/>
          <w:szCs w:val="36"/>
          <w:rtl/>
        </w:rPr>
        <w:t>بالإضافة</w:t>
      </w:r>
      <w:r w:rsidRPr="00224ADF">
        <w:rPr>
          <w:rFonts w:cs="Traditional Arabic"/>
          <w:color w:val="000000" w:themeColor="text1"/>
          <w:sz w:val="28"/>
          <w:szCs w:val="36"/>
        </w:rPr>
        <w:t xml:space="preserve"> </w:t>
      </w:r>
      <w:r w:rsidRPr="00224ADF">
        <w:rPr>
          <w:rFonts w:cs="Traditional Arabic"/>
          <w:color w:val="000000" w:themeColor="text1"/>
          <w:sz w:val="28"/>
          <w:szCs w:val="36"/>
          <w:rtl/>
        </w:rPr>
        <w:t>إلى</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الحالات</w:t>
      </w:r>
      <w:r w:rsidRPr="00224ADF">
        <w:rPr>
          <w:rFonts w:cs="Traditional Arabic" w:hint="cs"/>
          <w:color w:val="000000" w:themeColor="text1"/>
          <w:sz w:val="28"/>
          <w:szCs w:val="36"/>
          <w:rtl/>
        </w:rPr>
        <w:t xml:space="preserve"> ا</w:t>
      </w:r>
      <w:r w:rsidRPr="00224ADF">
        <w:rPr>
          <w:rFonts w:cs="Traditional Arabic"/>
          <w:color w:val="000000" w:themeColor="text1"/>
          <w:sz w:val="28"/>
          <w:szCs w:val="36"/>
          <w:rtl/>
        </w:rPr>
        <w:t>لهجينة التي</w:t>
      </w:r>
      <w:r w:rsidRPr="00224ADF">
        <w:rPr>
          <w:rFonts w:cs="Traditional Arabic"/>
          <w:color w:val="000000" w:themeColor="text1"/>
          <w:sz w:val="28"/>
          <w:szCs w:val="36"/>
        </w:rPr>
        <w:t xml:space="preserve"> </w:t>
      </w:r>
      <w:r w:rsidRPr="00224ADF">
        <w:rPr>
          <w:rFonts w:cs="Traditional Arabic"/>
          <w:color w:val="000000" w:themeColor="text1"/>
          <w:sz w:val="28"/>
          <w:szCs w:val="36"/>
          <w:rtl/>
        </w:rPr>
        <w:t>تجمع</w:t>
      </w:r>
      <w:r w:rsidRPr="00224ADF">
        <w:rPr>
          <w:rFonts w:cs="Traditional Arabic"/>
          <w:color w:val="000000" w:themeColor="text1"/>
          <w:sz w:val="28"/>
          <w:szCs w:val="36"/>
        </w:rPr>
        <w:t xml:space="preserve"> </w:t>
      </w:r>
      <w:r w:rsidRPr="00224ADF">
        <w:rPr>
          <w:rFonts w:cs="Traditional Arabic"/>
          <w:color w:val="000000" w:themeColor="text1"/>
          <w:sz w:val="28"/>
          <w:szCs w:val="36"/>
          <w:rtl/>
        </w:rPr>
        <w:t>بين</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الصراعات</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الداخلية</w:t>
      </w:r>
      <w:r w:rsidRPr="00224ADF">
        <w:rPr>
          <w:rFonts w:cs="Traditional Arabic"/>
          <w:color w:val="000000" w:themeColor="text1"/>
          <w:sz w:val="28"/>
          <w:szCs w:val="36"/>
        </w:rPr>
        <w:t xml:space="preserve"> </w:t>
      </w:r>
      <w:r w:rsidRPr="00224ADF">
        <w:rPr>
          <w:rFonts w:cs="Traditional Arabic"/>
          <w:color w:val="000000" w:themeColor="text1"/>
          <w:sz w:val="28"/>
          <w:szCs w:val="36"/>
          <w:rtl/>
        </w:rPr>
        <w:t>والدولية</w:t>
      </w:r>
      <w:r w:rsidRPr="00224ADF">
        <w:rPr>
          <w:rFonts w:cs="Traditional Arabic"/>
          <w:color w:val="000000" w:themeColor="text1"/>
          <w:sz w:val="28"/>
          <w:szCs w:val="36"/>
        </w:rPr>
        <w:t xml:space="preserve"> </w:t>
      </w:r>
      <w:r w:rsidRPr="00224ADF">
        <w:rPr>
          <w:rFonts w:cs="Traditional Arabic"/>
          <w:color w:val="000000" w:themeColor="text1"/>
          <w:sz w:val="28"/>
          <w:szCs w:val="36"/>
          <w:rtl/>
        </w:rPr>
        <w:t>مثل</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ليبيريا</w:t>
      </w:r>
      <w:r w:rsidRPr="00224ADF">
        <w:rPr>
          <w:rFonts w:cs="Traditional Arabic" w:hint="cs"/>
          <w:color w:val="000000" w:themeColor="text1"/>
          <w:sz w:val="28"/>
          <w:szCs w:val="36"/>
          <w:rtl/>
        </w:rPr>
        <w:t>.</w:t>
      </w:r>
    </w:p>
    <w:p w14:paraId="422F4613" w14:textId="77777777" w:rsidR="003D67F6" w:rsidRPr="00224ADF" w:rsidRDefault="003D67F6" w:rsidP="003D67F6">
      <w:pPr>
        <w:pStyle w:val="Paragraphedeliste"/>
        <w:keepNext/>
        <w:keepLines/>
        <w:numPr>
          <w:ilvl w:val="0"/>
          <w:numId w:val="6"/>
        </w:numPr>
        <w:autoSpaceDE w:val="0"/>
        <w:autoSpaceDN w:val="0"/>
        <w:adjustRightInd w:val="0"/>
        <w:spacing w:before="120" w:after="120"/>
        <w:ind w:left="0" w:firstLine="566"/>
        <w:contextualSpacing w:val="0"/>
        <w:jc w:val="lowKashida"/>
        <w:rPr>
          <w:rFonts w:cs="Traditional Arabic"/>
          <w:b/>
          <w:bCs/>
          <w:color w:val="000000" w:themeColor="text1"/>
          <w:sz w:val="28"/>
          <w:szCs w:val="36"/>
        </w:rPr>
      </w:pPr>
      <w:r w:rsidRPr="00224ADF">
        <w:rPr>
          <w:rFonts w:cs="Traditional Arabic"/>
          <w:b/>
          <w:bCs/>
          <w:color w:val="000000" w:themeColor="text1"/>
          <w:sz w:val="28"/>
          <w:szCs w:val="36"/>
          <w:rtl/>
        </w:rPr>
        <w:t>الجيوش</w:t>
      </w:r>
      <w:r w:rsidRPr="00224ADF">
        <w:rPr>
          <w:rFonts w:cs="Traditional Arabic"/>
          <w:b/>
          <w:bCs/>
          <w:color w:val="000000" w:themeColor="text1"/>
          <w:sz w:val="28"/>
          <w:szCs w:val="36"/>
        </w:rPr>
        <w:t xml:space="preserve"> </w:t>
      </w:r>
      <w:r w:rsidRPr="00224ADF">
        <w:rPr>
          <w:rFonts w:cs="Traditional Arabic"/>
          <w:b/>
          <w:bCs/>
          <w:color w:val="000000" w:themeColor="text1"/>
          <w:sz w:val="28"/>
          <w:szCs w:val="36"/>
          <w:rtl/>
        </w:rPr>
        <w:t>النظامية</w:t>
      </w:r>
      <w:r w:rsidRPr="00224ADF">
        <w:rPr>
          <w:rFonts w:cs="Traditional Arabic" w:hint="cs"/>
          <w:b/>
          <w:bCs/>
          <w:color w:val="000000" w:themeColor="text1"/>
          <w:sz w:val="28"/>
          <w:szCs w:val="36"/>
          <w:rtl/>
        </w:rPr>
        <w:t>/</w:t>
      </w:r>
      <w:r w:rsidRPr="00224ADF">
        <w:rPr>
          <w:rFonts w:cs="Traditional Arabic"/>
          <w:b/>
          <w:bCs/>
          <w:color w:val="000000" w:themeColor="text1"/>
          <w:sz w:val="28"/>
          <w:szCs w:val="36"/>
          <w:rtl/>
        </w:rPr>
        <w:t>الميليشيات</w:t>
      </w:r>
    </w:p>
    <w:p w14:paraId="2AA02AC9" w14:textId="77777777" w:rsidR="003D67F6" w:rsidRPr="00224ADF" w:rsidRDefault="003D67F6" w:rsidP="003D67F6">
      <w:pPr>
        <w:autoSpaceDE w:val="0"/>
        <w:autoSpaceDN w:val="0"/>
        <w:adjustRightInd w:val="0"/>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ا</w:t>
      </w:r>
      <w:r w:rsidRPr="00224ADF">
        <w:rPr>
          <w:rFonts w:cs="Traditional Arabic"/>
          <w:color w:val="000000" w:themeColor="text1"/>
          <w:sz w:val="28"/>
          <w:szCs w:val="36"/>
          <w:rtl/>
        </w:rPr>
        <w:t>زداد</w:t>
      </w:r>
      <w:r w:rsidRPr="00224ADF">
        <w:rPr>
          <w:rFonts w:cs="Traditional Arabic" w:hint="cs"/>
          <w:color w:val="000000" w:themeColor="text1"/>
          <w:sz w:val="28"/>
          <w:szCs w:val="36"/>
          <w:rtl/>
        </w:rPr>
        <w:t xml:space="preserve"> دور ا</w:t>
      </w:r>
      <w:r w:rsidRPr="00224ADF">
        <w:rPr>
          <w:rFonts w:cs="Traditional Arabic"/>
          <w:color w:val="000000" w:themeColor="text1"/>
          <w:sz w:val="28"/>
          <w:szCs w:val="36"/>
          <w:rtl/>
        </w:rPr>
        <w:t>لميلي</w:t>
      </w:r>
      <w:r w:rsidRPr="00224ADF">
        <w:rPr>
          <w:rFonts w:cs="Traditional Arabic" w:hint="cs"/>
          <w:color w:val="000000" w:themeColor="text1"/>
          <w:sz w:val="28"/>
          <w:szCs w:val="36"/>
          <w:rtl/>
        </w:rPr>
        <w:t>شــــ</w:t>
      </w:r>
      <w:r w:rsidRPr="00224ADF">
        <w:rPr>
          <w:rFonts w:cs="Traditional Arabic"/>
          <w:color w:val="000000" w:themeColor="text1"/>
          <w:sz w:val="28"/>
          <w:szCs w:val="36"/>
          <w:rtl/>
        </w:rPr>
        <w:t>يات</w:t>
      </w:r>
      <w:r w:rsidRPr="00224ADF">
        <w:rPr>
          <w:rFonts w:cs="Traditional Arabic" w:hint="cs"/>
          <w:color w:val="000000" w:themeColor="text1"/>
          <w:sz w:val="28"/>
          <w:szCs w:val="36"/>
          <w:rtl/>
        </w:rPr>
        <w:t xml:space="preserve"> أو الجمـــــاعات المسلّحــــة في</w:t>
      </w:r>
      <w:r w:rsidRPr="00224ADF">
        <w:rPr>
          <w:rFonts w:cs="Traditional Arabic"/>
          <w:color w:val="000000" w:themeColor="text1"/>
          <w:sz w:val="28"/>
          <w:szCs w:val="36"/>
        </w:rPr>
        <w:t xml:space="preserve"> </w:t>
      </w:r>
      <w:r w:rsidRPr="00224ADF">
        <w:rPr>
          <w:rFonts w:cs="Traditional Arabic" w:hint="cs"/>
          <w:color w:val="000000" w:themeColor="text1"/>
          <w:sz w:val="28"/>
          <w:szCs w:val="36"/>
          <w:rtl/>
        </w:rPr>
        <w:t xml:space="preserve">الصراعـــــات مقــارنــة بالوضــــع الذي كانت تحتكر فيه الجيوش النظامية التقليدية العمل المسلّح، بل أكثر من ذلك، فقد ظهرت جيوش القطاع الخاصّ في شكل </w:t>
      </w:r>
      <w:r w:rsidRPr="00224ADF">
        <w:rPr>
          <w:rFonts w:cs="Traditional Arabic"/>
          <w:color w:val="000000" w:themeColor="text1"/>
          <w:sz w:val="28"/>
          <w:szCs w:val="36"/>
          <w:rtl/>
        </w:rPr>
        <w:t>منظ</w:t>
      </w:r>
      <w:r w:rsidRPr="00224ADF">
        <w:rPr>
          <w:rFonts w:cs="Traditional Arabic" w:hint="cs"/>
          <w:color w:val="000000" w:themeColor="text1"/>
          <w:sz w:val="28"/>
          <w:szCs w:val="36"/>
          <w:rtl/>
        </w:rPr>
        <w:t>ّ</w:t>
      </w:r>
      <w:r w:rsidRPr="00224ADF">
        <w:rPr>
          <w:rFonts w:cs="Traditional Arabic"/>
          <w:color w:val="000000" w:themeColor="text1"/>
          <w:sz w:val="28"/>
          <w:szCs w:val="36"/>
          <w:rtl/>
        </w:rPr>
        <w:t>مات</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عسكرية</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خاص</w:t>
      </w:r>
      <w:r w:rsidRPr="00224ADF">
        <w:rPr>
          <w:rFonts w:cs="Traditional Arabic" w:hint="cs"/>
          <w:color w:val="000000" w:themeColor="text1"/>
          <w:sz w:val="28"/>
          <w:szCs w:val="36"/>
          <w:rtl/>
        </w:rPr>
        <w:t>ّ</w:t>
      </w:r>
      <w:r w:rsidRPr="00224ADF">
        <w:rPr>
          <w:rFonts w:cs="Traditional Arabic"/>
          <w:color w:val="000000" w:themeColor="text1"/>
          <w:sz w:val="28"/>
          <w:szCs w:val="36"/>
          <w:rtl/>
        </w:rPr>
        <w:t>ة</w:t>
      </w:r>
      <w:r w:rsidRPr="00224ADF">
        <w:rPr>
          <w:rFonts w:cs="Traditional Arabic" w:hint="cs"/>
          <w:color w:val="000000" w:themeColor="text1"/>
          <w:sz w:val="28"/>
          <w:szCs w:val="36"/>
          <w:rtl/>
        </w:rPr>
        <w:t>.</w:t>
      </w:r>
      <w:r w:rsidRPr="004132CF">
        <w:rPr>
          <w:rStyle w:val="Appelnotedebasdep"/>
          <w:rFonts w:cs="Traditional Arabic"/>
          <w:sz w:val="28"/>
          <w:szCs w:val="36"/>
          <w:vertAlign w:val="superscript"/>
          <w:rtl/>
        </w:rPr>
        <w:footnoteReference w:customMarkFollows="1" w:id="53"/>
        <w:sym w:font="Symbol" w:char="F02A"/>
      </w:r>
    </w:p>
    <w:p w14:paraId="5D96195D" w14:textId="77777777" w:rsidR="004D387A" w:rsidRDefault="00A64ECC" w:rsidP="004C77BE">
      <w:pPr>
        <w:keepNext/>
        <w:keepLines/>
        <w:spacing w:before="120" w:after="120"/>
        <w:ind w:firstLine="567"/>
        <w:jc w:val="center"/>
        <w:rPr>
          <w:rFonts w:cs="Traditional Arabic"/>
          <w:b/>
          <w:bCs/>
          <w:color w:val="000000" w:themeColor="text1"/>
          <w:szCs w:val="32"/>
          <w:lang w:val="fr-FR"/>
        </w:rPr>
      </w:pPr>
      <w:r w:rsidRPr="004D387A">
        <w:rPr>
          <w:rFonts w:cs="Traditional Arabic" w:hint="cs"/>
          <w:b/>
          <w:bCs/>
          <w:color w:val="000000" w:themeColor="text1"/>
          <w:szCs w:val="32"/>
          <w:rtl/>
        </w:rPr>
        <w:lastRenderedPageBreak/>
        <w:t>الجدول رقم 2</w:t>
      </w:r>
      <w:r w:rsidR="004132CF">
        <w:rPr>
          <w:rFonts w:cs="Traditional Arabic" w:hint="cs"/>
          <w:b/>
          <w:bCs/>
          <w:color w:val="000000" w:themeColor="text1"/>
          <w:szCs w:val="32"/>
          <w:rtl/>
        </w:rPr>
        <w:t>:</w:t>
      </w:r>
      <w:r w:rsidRPr="004D387A">
        <w:rPr>
          <w:rFonts w:cs="Traditional Arabic" w:hint="cs"/>
          <w:b/>
          <w:bCs/>
          <w:color w:val="000000" w:themeColor="text1"/>
          <w:szCs w:val="32"/>
          <w:rtl/>
        </w:rPr>
        <w:t xml:space="preserve"> المقارنة بين طبيعة الصراعات فيما قبل وبعد الحرب الباردة</w:t>
      </w:r>
    </w:p>
    <w:p w14:paraId="6257F567" w14:textId="77777777" w:rsidR="004C77BE" w:rsidRPr="004C77BE" w:rsidRDefault="004C77BE" w:rsidP="004C77BE">
      <w:pPr>
        <w:keepNext/>
        <w:keepLines/>
        <w:spacing w:before="120" w:after="120"/>
        <w:ind w:firstLine="567"/>
        <w:jc w:val="center"/>
        <w:rPr>
          <w:rFonts w:cs="Traditional Arabic"/>
          <w:b/>
          <w:bCs/>
          <w:color w:val="000000" w:themeColor="text1"/>
          <w:szCs w:val="32"/>
          <w:lang w:val="fr-FR"/>
        </w:rPr>
      </w:pPr>
    </w:p>
    <w:tbl>
      <w:tblPr>
        <w:tblStyle w:val="Tramemoyenne1-Accent11"/>
        <w:bidiVisual/>
        <w:tblW w:w="8754" w:type="dxa"/>
        <w:jc w:val="center"/>
        <w:tblLook w:val="04A0" w:firstRow="1" w:lastRow="0" w:firstColumn="1" w:lastColumn="0" w:noHBand="0" w:noVBand="1"/>
      </w:tblPr>
      <w:tblGrid>
        <w:gridCol w:w="1701"/>
        <w:gridCol w:w="2817"/>
        <w:gridCol w:w="4236"/>
      </w:tblGrid>
      <w:tr w:rsidR="00A64ECC" w:rsidRPr="00224ADF" w14:paraId="47A32F7F" w14:textId="77777777" w:rsidTr="003D67F6">
        <w:trPr>
          <w:cnfStyle w:val="100000000000" w:firstRow="1" w:lastRow="0" w:firstColumn="0" w:lastColumn="0" w:oddVBand="0" w:evenVBand="0" w:oddHBand="0"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Borders>
              <w:top w:val="nil"/>
              <w:left w:val="nil"/>
            </w:tcBorders>
            <w:shd w:val="clear" w:color="auto" w:fill="auto"/>
          </w:tcPr>
          <w:p w14:paraId="636E4A7B" w14:textId="77777777" w:rsidR="00A64ECC" w:rsidRPr="00224ADF" w:rsidRDefault="00A64ECC" w:rsidP="00396C9E">
            <w:pPr>
              <w:keepNext/>
              <w:keepLines/>
              <w:autoSpaceDE w:val="0"/>
              <w:autoSpaceDN w:val="0"/>
              <w:adjustRightInd w:val="0"/>
              <w:jc w:val="lowKashida"/>
              <w:outlineLvl w:val="0"/>
              <w:rPr>
                <w:rFonts w:cs="Traditional Arabic"/>
                <w:color w:val="000000" w:themeColor="text1"/>
                <w:sz w:val="28"/>
                <w:szCs w:val="36"/>
                <w:rtl/>
                <w:lang w:bidi="ar-DZ"/>
              </w:rPr>
            </w:pPr>
          </w:p>
        </w:tc>
        <w:tc>
          <w:tcPr>
            <w:tcW w:w="2817" w:type="dxa"/>
          </w:tcPr>
          <w:p w14:paraId="192C3743" w14:textId="77777777" w:rsidR="00A64ECC" w:rsidRPr="004D387A" w:rsidRDefault="00A64ECC" w:rsidP="00396C9E">
            <w:pPr>
              <w:keepNext/>
              <w:keepLines/>
              <w:autoSpaceDE w:val="0"/>
              <w:autoSpaceDN w:val="0"/>
              <w:adjustRightInd w:val="0"/>
              <w:jc w:val="lowKashida"/>
              <w:outlineLvl w:val="0"/>
              <w:cnfStyle w:val="100000000000" w:firstRow="1" w:lastRow="0" w:firstColumn="0" w:lastColumn="0" w:oddVBand="0" w:evenVBand="0" w:oddHBand="0" w:evenHBand="0" w:firstRowFirstColumn="0" w:firstRowLastColumn="0" w:lastRowFirstColumn="0" w:lastRowLastColumn="0"/>
              <w:rPr>
                <w:rFonts w:cs="Traditional Arabic"/>
                <w:b w:val="0"/>
                <w:bCs w:val="0"/>
                <w:color w:val="000000" w:themeColor="text1"/>
                <w:szCs w:val="28"/>
                <w:rtl/>
                <w:lang w:bidi="ar-DZ"/>
              </w:rPr>
            </w:pPr>
            <w:bookmarkStart w:id="23" w:name="_Toc517770761"/>
            <w:r w:rsidRPr="004D387A">
              <w:rPr>
                <w:rFonts w:cs="Traditional Arabic" w:hint="cs"/>
                <w:color w:val="000000" w:themeColor="text1"/>
                <w:szCs w:val="28"/>
                <w:rtl/>
                <w:lang w:bidi="ar-DZ"/>
              </w:rPr>
              <w:t>أثناء الحرب الباردة</w:t>
            </w:r>
            <w:bookmarkEnd w:id="23"/>
          </w:p>
        </w:tc>
        <w:tc>
          <w:tcPr>
            <w:tcW w:w="4236" w:type="dxa"/>
          </w:tcPr>
          <w:p w14:paraId="5050D25E" w14:textId="77777777" w:rsidR="00A64ECC" w:rsidRPr="004D387A" w:rsidRDefault="00A64ECC" w:rsidP="00396C9E">
            <w:pPr>
              <w:keepNext/>
              <w:keepLines/>
              <w:autoSpaceDE w:val="0"/>
              <w:autoSpaceDN w:val="0"/>
              <w:adjustRightInd w:val="0"/>
              <w:jc w:val="lowKashida"/>
              <w:outlineLvl w:val="0"/>
              <w:cnfStyle w:val="100000000000" w:firstRow="1" w:lastRow="0" w:firstColumn="0" w:lastColumn="0" w:oddVBand="0" w:evenVBand="0" w:oddHBand="0" w:evenHBand="0" w:firstRowFirstColumn="0" w:firstRowLastColumn="0" w:lastRowFirstColumn="0" w:lastRowLastColumn="0"/>
              <w:rPr>
                <w:rFonts w:cs="Traditional Arabic"/>
                <w:b w:val="0"/>
                <w:bCs w:val="0"/>
                <w:color w:val="000000" w:themeColor="text1"/>
                <w:szCs w:val="28"/>
                <w:rtl/>
              </w:rPr>
            </w:pPr>
            <w:bookmarkStart w:id="24" w:name="_Toc517770762"/>
            <w:r w:rsidRPr="004D387A">
              <w:rPr>
                <w:rFonts w:cs="Traditional Arabic" w:hint="cs"/>
                <w:color w:val="000000" w:themeColor="text1"/>
                <w:szCs w:val="28"/>
                <w:rtl/>
              </w:rPr>
              <w:t xml:space="preserve">بعد نهاية </w:t>
            </w:r>
            <w:r w:rsidRPr="004D387A">
              <w:rPr>
                <w:rFonts w:cs="Traditional Arabic" w:hint="cs"/>
                <w:color w:val="000000" w:themeColor="text1"/>
                <w:szCs w:val="28"/>
                <w:rtl/>
                <w:lang w:bidi="ar-DZ"/>
              </w:rPr>
              <w:t>الحرب الباردة</w:t>
            </w:r>
            <w:bookmarkEnd w:id="24"/>
          </w:p>
        </w:tc>
      </w:tr>
      <w:tr w:rsidR="00A64ECC" w:rsidRPr="00224ADF" w14:paraId="1F15A997" w14:textId="77777777" w:rsidTr="003D67F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Pr>
          <w:p w14:paraId="5A6202B0" w14:textId="77777777" w:rsidR="00A64ECC" w:rsidRPr="004D387A" w:rsidRDefault="00A64ECC" w:rsidP="00396C9E">
            <w:pPr>
              <w:keepNext/>
              <w:keepLines/>
              <w:autoSpaceDE w:val="0"/>
              <w:autoSpaceDN w:val="0"/>
              <w:adjustRightInd w:val="0"/>
              <w:jc w:val="lowKashida"/>
              <w:outlineLvl w:val="0"/>
              <w:rPr>
                <w:rFonts w:cs="Traditional Arabic"/>
                <w:b w:val="0"/>
                <w:bCs w:val="0"/>
                <w:color w:val="000000" w:themeColor="text1"/>
                <w:szCs w:val="28"/>
                <w:rtl/>
              </w:rPr>
            </w:pPr>
            <w:bookmarkStart w:id="25" w:name="_Toc517770763"/>
            <w:r w:rsidRPr="004D387A">
              <w:rPr>
                <w:rFonts w:cs="Traditional Arabic" w:hint="cs"/>
                <w:color w:val="000000" w:themeColor="text1"/>
                <w:szCs w:val="28"/>
                <w:rtl/>
              </w:rPr>
              <w:t>طبيعة الصراع</w:t>
            </w:r>
            <w:bookmarkEnd w:id="25"/>
          </w:p>
        </w:tc>
        <w:tc>
          <w:tcPr>
            <w:tcW w:w="2817" w:type="dxa"/>
          </w:tcPr>
          <w:p w14:paraId="7D0DF4D2" w14:textId="77777777" w:rsidR="00A64ECC" w:rsidRPr="004D387A" w:rsidRDefault="00A64ECC" w:rsidP="00396C9E">
            <w:pPr>
              <w:keepNext/>
              <w:keepLines/>
              <w:autoSpaceDE w:val="0"/>
              <w:autoSpaceDN w:val="0"/>
              <w:adjustRightInd w:val="0"/>
              <w:jc w:val="lowKashida"/>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Cs w:val="28"/>
                <w:rtl/>
              </w:rPr>
            </w:pPr>
            <w:bookmarkStart w:id="26" w:name="_Toc517770764"/>
            <w:r w:rsidRPr="004D387A">
              <w:rPr>
                <w:rFonts w:cs="Traditional Arabic" w:hint="cs"/>
                <w:color w:val="000000" w:themeColor="text1"/>
                <w:szCs w:val="28"/>
                <w:rtl/>
                <w:lang w:bidi="ar-DZ"/>
              </w:rPr>
              <w:t>الاهتمام بالصراعات بين ال</w:t>
            </w:r>
            <w:r w:rsidRPr="004D387A">
              <w:rPr>
                <w:rFonts w:cs="Traditional Arabic" w:hint="cs"/>
                <w:color w:val="000000" w:themeColor="text1"/>
                <w:szCs w:val="28"/>
                <w:rtl/>
              </w:rPr>
              <w:t>دول</w:t>
            </w:r>
            <w:bookmarkEnd w:id="26"/>
          </w:p>
        </w:tc>
        <w:tc>
          <w:tcPr>
            <w:tcW w:w="4236" w:type="dxa"/>
          </w:tcPr>
          <w:p w14:paraId="1B762928" w14:textId="77777777" w:rsidR="00A64ECC" w:rsidRPr="004D387A" w:rsidRDefault="00A64ECC" w:rsidP="00396C9E">
            <w:pPr>
              <w:keepNext/>
              <w:keepLines/>
              <w:autoSpaceDE w:val="0"/>
              <w:autoSpaceDN w:val="0"/>
              <w:adjustRightInd w:val="0"/>
              <w:jc w:val="lowKashida"/>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Cs w:val="28"/>
                <w:rtl/>
              </w:rPr>
            </w:pPr>
            <w:bookmarkStart w:id="27" w:name="_Toc517770765"/>
            <w:r w:rsidRPr="004D387A">
              <w:rPr>
                <w:rFonts w:cs="Traditional Arabic" w:hint="cs"/>
                <w:color w:val="000000" w:themeColor="text1"/>
                <w:szCs w:val="28"/>
                <w:rtl/>
              </w:rPr>
              <w:t>أغلب الصراعات داخلية</w:t>
            </w:r>
            <w:bookmarkEnd w:id="27"/>
          </w:p>
        </w:tc>
      </w:tr>
      <w:tr w:rsidR="00A64ECC" w:rsidRPr="00224ADF" w14:paraId="2DC708D8" w14:textId="77777777" w:rsidTr="003D67F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Pr>
          <w:p w14:paraId="1D17D954" w14:textId="77777777" w:rsidR="00A64ECC" w:rsidRPr="004D387A" w:rsidRDefault="00A64ECC" w:rsidP="00396C9E">
            <w:pPr>
              <w:keepNext/>
              <w:keepLines/>
              <w:autoSpaceDE w:val="0"/>
              <w:autoSpaceDN w:val="0"/>
              <w:adjustRightInd w:val="0"/>
              <w:jc w:val="lowKashida"/>
              <w:outlineLvl w:val="0"/>
              <w:rPr>
                <w:rFonts w:cs="Traditional Arabic"/>
                <w:b w:val="0"/>
                <w:bCs w:val="0"/>
                <w:color w:val="000000" w:themeColor="text1"/>
                <w:szCs w:val="28"/>
                <w:rtl/>
              </w:rPr>
            </w:pPr>
            <w:bookmarkStart w:id="28" w:name="_Toc517770766"/>
            <w:r w:rsidRPr="004D387A">
              <w:rPr>
                <w:rFonts w:cs="Traditional Arabic" w:hint="cs"/>
                <w:color w:val="000000" w:themeColor="text1"/>
                <w:szCs w:val="28"/>
                <w:rtl/>
              </w:rPr>
              <w:t>طبيعة الفواعل</w:t>
            </w:r>
            <w:bookmarkEnd w:id="28"/>
          </w:p>
        </w:tc>
        <w:tc>
          <w:tcPr>
            <w:tcW w:w="2817" w:type="dxa"/>
          </w:tcPr>
          <w:p w14:paraId="36F92C54" w14:textId="77777777" w:rsidR="00A64ECC" w:rsidRPr="004D387A" w:rsidRDefault="00A64ECC" w:rsidP="00396C9E">
            <w:pPr>
              <w:keepNext/>
              <w:keepLines/>
              <w:autoSpaceDE w:val="0"/>
              <w:autoSpaceDN w:val="0"/>
              <w:adjustRightInd w:val="0"/>
              <w:jc w:val="lowKashida"/>
              <w:outlineLvl w:val="0"/>
              <w:cnfStyle w:val="000000010000" w:firstRow="0" w:lastRow="0" w:firstColumn="0" w:lastColumn="0" w:oddVBand="0" w:evenVBand="0" w:oddHBand="0" w:evenHBand="1" w:firstRowFirstColumn="0" w:firstRowLastColumn="0" w:lastRowFirstColumn="0" w:lastRowLastColumn="0"/>
              <w:rPr>
                <w:rFonts w:cs="Traditional Arabic"/>
                <w:color w:val="000000" w:themeColor="text1"/>
                <w:szCs w:val="28"/>
                <w:rtl/>
              </w:rPr>
            </w:pPr>
            <w:bookmarkStart w:id="29" w:name="_Toc517770767"/>
            <w:r w:rsidRPr="004D387A">
              <w:rPr>
                <w:rFonts w:cs="Traditional Arabic" w:hint="cs"/>
                <w:color w:val="000000" w:themeColor="text1"/>
                <w:szCs w:val="28"/>
                <w:rtl/>
              </w:rPr>
              <w:t>جيوش نظامية</w:t>
            </w:r>
            <w:bookmarkEnd w:id="29"/>
          </w:p>
        </w:tc>
        <w:tc>
          <w:tcPr>
            <w:tcW w:w="4236" w:type="dxa"/>
          </w:tcPr>
          <w:p w14:paraId="102670EE" w14:textId="77777777" w:rsidR="00A64ECC" w:rsidRPr="004D387A" w:rsidRDefault="00A64ECC" w:rsidP="00396C9E">
            <w:pPr>
              <w:keepNext/>
              <w:keepLines/>
              <w:autoSpaceDE w:val="0"/>
              <w:autoSpaceDN w:val="0"/>
              <w:adjustRightInd w:val="0"/>
              <w:jc w:val="lowKashida"/>
              <w:outlineLvl w:val="0"/>
              <w:cnfStyle w:val="000000010000" w:firstRow="0" w:lastRow="0" w:firstColumn="0" w:lastColumn="0" w:oddVBand="0" w:evenVBand="0" w:oddHBand="0" w:evenHBand="1" w:firstRowFirstColumn="0" w:firstRowLastColumn="0" w:lastRowFirstColumn="0" w:lastRowLastColumn="0"/>
              <w:rPr>
                <w:rFonts w:cs="Traditional Arabic"/>
                <w:color w:val="000000" w:themeColor="text1"/>
                <w:szCs w:val="28"/>
                <w:rtl/>
              </w:rPr>
            </w:pPr>
            <w:bookmarkStart w:id="30" w:name="_Toc517770768"/>
            <w:r w:rsidRPr="004D387A">
              <w:rPr>
                <w:rFonts w:cs="Traditional Arabic" w:hint="cs"/>
                <w:color w:val="000000" w:themeColor="text1"/>
                <w:szCs w:val="28"/>
                <w:rtl/>
              </w:rPr>
              <w:t xml:space="preserve">فواعل غير </w:t>
            </w:r>
            <w:proofErr w:type="spellStart"/>
            <w:r w:rsidRPr="004D387A">
              <w:rPr>
                <w:rFonts w:cs="Traditional Arabic" w:hint="cs"/>
                <w:color w:val="000000" w:themeColor="text1"/>
                <w:szCs w:val="28"/>
                <w:rtl/>
              </w:rPr>
              <w:t>دولتية</w:t>
            </w:r>
            <w:proofErr w:type="spellEnd"/>
            <w:r w:rsidRPr="004D387A">
              <w:rPr>
                <w:rFonts w:cs="Traditional Arabic" w:hint="cs"/>
                <w:color w:val="000000" w:themeColor="text1"/>
                <w:szCs w:val="28"/>
                <w:rtl/>
              </w:rPr>
              <w:t>(ميليشيات، جماعات صغيرة، أفراد...)</w:t>
            </w:r>
            <w:bookmarkEnd w:id="30"/>
          </w:p>
        </w:tc>
      </w:tr>
      <w:tr w:rsidR="00A64ECC" w:rsidRPr="00224ADF" w14:paraId="09B90A8C" w14:textId="77777777" w:rsidTr="003D67F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Pr>
          <w:p w14:paraId="47AB0AA7" w14:textId="77777777" w:rsidR="00A64ECC" w:rsidRPr="004D387A" w:rsidRDefault="00A64ECC" w:rsidP="00396C9E">
            <w:pPr>
              <w:keepNext/>
              <w:keepLines/>
              <w:autoSpaceDE w:val="0"/>
              <w:autoSpaceDN w:val="0"/>
              <w:adjustRightInd w:val="0"/>
              <w:jc w:val="lowKashida"/>
              <w:outlineLvl w:val="0"/>
              <w:rPr>
                <w:rFonts w:cs="Traditional Arabic"/>
                <w:b w:val="0"/>
                <w:bCs w:val="0"/>
                <w:color w:val="000000" w:themeColor="text1"/>
                <w:szCs w:val="28"/>
                <w:rtl/>
              </w:rPr>
            </w:pPr>
            <w:bookmarkStart w:id="31" w:name="_Toc517770769"/>
            <w:r w:rsidRPr="004D387A">
              <w:rPr>
                <w:rFonts w:cs="Traditional Arabic" w:hint="cs"/>
                <w:color w:val="000000" w:themeColor="text1"/>
                <w:szCs w:val="28"/>
                <w:rtl/>
              </w:rPr>
              <w:t>أهداف الحرب</w:t>
            </w:r>
            <w:bookmarkEnd w:id="31"/>
          </w:p>
        </w:tc>
        <w:tc>
          <w:tcPr>
            <w:tcW w:w="2817" w:type="dxa"/>
          </w:tcPr>
          <w:p w14:paraId="07C48DC0" w14:textId="77777777" w:rsidR="00A64ECC" w:rsidRPr="004D387A" w:rsidRDefault="00A64ECC" w:rsidP="00396C9E">
            <w:pPr>
              <w:keepNext/>
              <w:keepLines/>
              <w:autoSpaceDE w:val="0"/>
              <w:autoSpaceDN w:val="0"/>
              <w:adjustRightInd w:val="0"/>
              <w:jc w:val="lowKashida"/>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Cs w:val="28"/>
                <w:rtl/>
              </w:rPr>
            </w:pPr>
            <w:bookmarkStart w:id="32" w:name="_Toc517770770"/>
            <w:r w:rsidRPr="004D387A">
              <w:rPr>
                <w:rFonts w:cs="Traditional Arabic" w:hint="cs"/>
                <w:color w:val="000000" w:themeColor="text1"/>
                <w:szCs w:val="28"/>
                <w:rtl/>
              </w:rPr>
              <w:t>الأمن القومي/أهداف إقليمية</w:t>
            </w:r>
            <w:bookmarkEnd w:id="32"/>
          </w:p>
        </w:tc>
        <w:tc>
          <w:tcPr>
            <w:tcW w:w="4236" w:type="dxa"/>
          </w:tcPr>
          <w:p w14:paraId="1A7EB381" w14:textId="77777777" w:rsidR="00A64ECC" w:rsidRPr="004D387A" w:rsidRDefault="00A64ECC" w:rsidP="00396C9E">
            <w:pPr>
              <w:keepNext/>
              <w:keepLines/>
              <w:autoSpaceDE w:val="0"/>
              <w:autoSpaceDN w:val="0"/>
              <w:adjustRightInd w:val="0"/>
              <w:jc w:val="lowKashida"/>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Cs w:val="28"/>
                <w:rtl/>
              </w:rPr>
            </w:pPr>
            <w:bookmarkStart w:id="33" w:name="_Toc517770771"/>
            <w:r w:rsidRPr="004D387A">
              <w:rPr>
                <w:rFonts w:cs="Traditional Arabic" w:hint="cs"/>
                <w:color w:val="000000" w:themeColor="text1"/>
                <w:szCs w:val="28"/>
                <w:rtl/>
              </w:rPr>
              <w:t>خدمة الهوية والانتماء</w:t>
            </w:r>
            <w:bookmarkEnd w:id="33"/>
          </w:p>
        </w:tc>
      </w:tr>
      <w:tr w:rsidR="00A64ECC" w:rsidRPr="00224ADF" w14:paraId="1BBFFE1D" w14:textId="77777777" w:rsidTr="003D67F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Pr>
          <w:p w14:paraId="1AD6568F" w14:textId="77777777" w:rsidR="00A64ECC" w:rsidRPr="004D387A" w:rsidRDefault="00A64ECC" w:rsidP="00396C9E">
            <w:pPr>
              <w:keepNext/>
              <w:keepLines/>
              <w:autoSpaceDE w:val="0"/>
              <w:autoSpaceDN w:val="0"/>
              <w:adjustRightInd w:val="0"/>
              <w:jc w:val="lowKashida"/>
              <w:outlineLvl w:val="0"/>
              <w:rPr>
                <w:rFonts w:cs="Traditional Arabic"/>
                <w:b w:val="0"/>
                <w:bCs w:val="0"/>
                <w:color w:val="000000" w:themeColor="text1"/>
                <w:szCs w:val="28"/>
                <w:rtl/>
              </w:rPr>
            </w:pPr>
            <w:bookmarkStart w:id="34" w:name="_Toc517770772"/>
            <w:r w:rsidRPr="004D387A">
              <w:rPr>
                <w:rFonts w:cs="Traditional Arabic" w:hint="cs"/>
                <w:color w:val="000000" w:themeColor="text1"/>
                <w:szCs w:val="28"/>
                <w:rtl/>
              </w:rPr>
              <w:t>الخسائر البشرية</w:t>
            </w:r>
            <w:bookmarkEnd w:id="34"/>
          </w:p>
        </w:tc>
        <w:tc>
          <w:tcPr>
            <w:tcW w:w="2817" w:type="dxa"/>
          </w:tcPr>
          <w:p w14:paraId="2BC35A2E" w14:textId="77777777" w:rsidR="00A64ECC" w:rsidRPr="004D387A" w:rsidRDefault="00A64ECC" w:rsidP="00396C9E">
            <w:pPr>
              <w:keepNext/>
              <w:keepLines/>
              <w:autoSpaceDE w:val="0"/>
              <w:autoSpaceDN w:val="0"/>
              <w:adjustRightInd w:val="0"/>
              <w:jc w:val="lowKashida"/>
              <w:outlineLvl w:val="0"/>
              <w:cnfStyle w:val="000000010000" w:firstRow="0" w:lastRow="0" w:firstColumn="0" w:lastColumn="0" w:oddVBand="0" w:evenVBand="0" w:oddHBand="0" w:evenHBand="1" w:firstRowFirstColumn="0" w:firstRowLastColumn="0" w:lastRowFirstColumn="0" w:lastRowLastColumn="0"/>
              <w:rPr>
                <w:rFonts w:cs="Traditional Arabic"/>
                <w:color w:val="000000" w:themeColor="text1"/>
                <w:szCs w:val="28"/>
                <w:rtl/>
              </w:rPr>
            </w:pPr>
            <w:bookmarkStart w:id="35" w:name="_Toc517770773"/>
            <w:r w:rsidRPr="004D387A">
              <w:rPr>
                <w:rFonts w:cs="Traditional Arabic" w:hint="cs"/>
                <w:color w:val="000000" w:themeColor="text1"/>
                <w:szCs w:val="28"/>
                <w:rtl/>
              </w:rPr>
              <w:t>أغلب الضحايا من الجنود النظاميين</w:t>
            </w:r>
            <w:bookmarkEnd w:id="35"/>
          </w:p>
        </w:tc>
        <w:tc>
          <w:tcPr>
            <w:tcW w:w="4236" w:type="dxa"/>
          </w:tcPr>
          <w:p w14:paraId="00677354" w14:textId="77777777" w:rsidR="00A64ECC" w:rsidRPr="004D387A" w:rsidRDefault="00A64ECC" w:rsidP="00396C9E">
            <w:pPr>
              <w:keepNext/>
              <w:keepLines/>
              <w:autoSpaceDE w:val="0"/>
              <w:autoSpaceDN w:val="0"/>
              <w:adjustRightInd w:val="0"/>
              <w:jc w:val="lowKashida"/>
              <w:outlineLvl w:val="0"/>
              <w:cnfStyle w:val="000000010000" w:firstRow="0" w:lastRow="0" w:firstColumn="0" w:lastColumn="0" w:oddVBand="0" w:evenVBand="0" w:oddHBand="0" w:evenHBand="1" w:firstRowFirstColumn="0" w:firstRowLastColumn="0" w:lastRowFirstColumn="0" w:lastRowLastColumn="0"/>
              <w:rPr>
                <w:rFonts w:cs="Traditional Arabic"/>
                <w:color w:val="000000" w:themeColor="text1"/>
                <w:szCs w:val="28"/>
                <w:rtl/>
              </w:rPr>
            </w:pPr>
            <w:bookmarkStart w:id="36" w:name="_Toc517770774"/>
            <w:r w:rsidRPr="004D387A">
              <w:rPr>
                <w:rFonts w:cs="Traditional Arabic" w:hint="cs"/>
                <w:color w:val="000000" w:themeColor="text1"/>
                <w:szCs w:val="28"/>
                <w:rtl/>
              </w:rPr>
              <w:t>أغلب الضحايا من المدنيين</w:t>
            </w:r>
            <w:bookmarkEnd w:id="36"/>
          </w:p>
        </w:tc>
      </w:tr>
      <w:tr w:rsidR="00A64ECC" w:rsidRPr="00224ADF" w14:paraId="2C33CA17" w14:textId="77777777" w:rsidTr="003D67F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Pr>
          <w:p w14:paraId="2F84528A" w14:textId="77777777" w:rsidR="00A64ECC" w:rsidRPr="004D387A" w:rsidRDefault="00A64ECC" w:rsidP="00396C9E">
            <w:pPr>
              <w:keepNext/>
              <w:keepLines/>
              <w:autoSpaceDE w:val="0"/>
              <w:autoSpaceDN w:val="0"/>
              <w:adjustRightInd w:val="0"/>
              <w:jc w:val="lowKashida"/>
              <w:outlineLvl w:val="0"/>
              <w:rPr>
                <w:rFonts w:cs="Traditional Arabic"/>
                <w:b w:val="0"/>
                <w:bCs w:val="0"/>
                <w:color w:val="000000" w:themeColor="text1"/>
                <w:szCs w:val="28"/>
                <w:rtl/>
              </w:rPr>
            </w:pPr>
            <w:bookmarkStart w:id="37" w:name="_Toc517770775"/>
            <w:r w:rsidRPr="004D387A">
              <w:rPr>
                <w:rFonts w:cs="Traditional Arabic" w:hint="cs"/>
                <w:color w:val="000000" w:themeColor="text1"/>
                <w:szCs w:val="28"/>
                <w:rtl/>
              </w:rPr>
              <w:t>نوعية الأسلحة</w:t>
            </w:r>
            <w:bookmarkEnd w:id="37"/>
          </w:p>
        </w:tc>
        <w:tc>
          <w:tcPr>
            <w:tcW w:w="2817" w:type="dxa"/>
          </w:tcPr>
          <w:p w14:paraId="025F3C3F" w14:textId="77777777" w:rsidR="00A64ECC" w:rsidRPr="004D387A" w:rsidRDefault="00A64ECC" w:rsidP="00396C9E">
            <w:pPr>
              <w:keepNext/>
              <w:keepLines/>
              <w:autoSpaceDE w:val="0"/>
              <w:autoSpaceDN w:val="0"/>
              <w:adjustRightInd w:val="0"/>
              <w:jc w:val="lowKashida"/>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Cs w:val="28"/>
                <w:rtl/>
              </w:rPr>
            </w:pPr>
            <w:bookmarkStart w:id="38" w:name="_Toc517770776"/>
            <w:r w:rsidRPr="004D387A">
              <w:rPr>
                <w:rFonts w:cs="Traditional Arabic" w:hint="cs"/>
                <w:color w:val="000000" w:themeColor="text1"/>
                <w:szCs w:val="28"/>
                <w:rtl/>
              </w:rPr>
              <w:t>أسلحة تقليدية ونووية</w:t>
            </w:r>
            <w:bookmarkEnd w:id="38"/>
          </w:p>
        </w:tc>
        <w:tc>
          <w:tcPr>
            <w:tcW w:w="4236" w:type="dxa"/>
          </w:tcPr>
          <w:p w14:paraId="1A96F4A3" w14:textId="77777777" w:rsidR="00A64ECC" w:rsidRPr="004D387A" w:rsidRDefault="00A64ECC" w:rsidP="00396C9E">
            <w:pPr>
              <w:keepNext/>
              <w:keepLines/>
              <w:autoSpaceDE w:val="0"/>
              <w:autoSpaceDN w:val="0"/>
              <w:adjustRightInd w:val="0"/>
              <w:jc w:val="lowKashida"/>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Cs w:val="28"/>
                <w:rtl/>
              </w:rPr>
            </w:pPr>
            <w:bookmarkStart w:id="39" w:name="_Toc517770777"/>
            <w:r w:rsidRPr="004D387A">
              <w:rPr>
                <w:rFonts w:cs="Traditional Arabic" w:hint="cs"/>
                <w:color w:val="000000" w:themeColor="text1"/>
                <w:szCs w:val="28"/>
                <w:rtl/>
              </w:rPr>
              <w:t>تعايش الأسلحة التقليدية مع أسلحة أكثر بساطة وفتكاً</w:t>
            </w:r>
            <w:bookmarkEnd w:id="39"/>
          </w:p>
        </w:tc>
      </w:tr>
      <w:tr w:rsidR="00A64ECC" w:rsidRPr="00224ADF" w14:paraId="631BDB18" w14:textId="77777777" w:rsidTr="003D67F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Pr>
          <w:p w14:paraId="59DC99AA" w14:textId="77777777" w:rsidR="00A64ECC" w:rsidRPr="004D387A" w:rsidRDefault="00A64ECC" w:rsidP="00396C9E">
            <w:pPr>
              <w:keepNext/>
              <w:keepLines/>
              <w:autoSpaceDE w:val="0"/>
              <w:autoSpaceDN w:val="0"/>
              <w:adjustRightInd w:val="0"/>
              <w:jc w:val="lowKashida"/>
              <w:outlineLvl w:val="0"/>
              <w:rPr>
                <w:rFonts w:cs="Traditional Arabic"/>
                <w:b w:val="0"/>
                <w:bCs w:val="0"/>
                <w:color w:val="000000" w:themeColor="text1"/>
                <w:szCs w:val="28"/>
                <w:rtl/>
              </w:rPr>
            </w:pPr>
            <w:bookmarkStart w:id="40" w:name="_Toc517770778"/>
            <w:r w:rsidRPr="004D387A">
              <w:rPr>
                <w:rFonts w:cs="Traditional Arabic" w:hint="cs"/>
                <w:color w:val="000000" w:themeColor="text1"/>
                <w:szCs w:val="28"/>
                <w:rtl/>
              </w:rPr>
              <w:t>دوافع الصراع</w:t>
            </w:r>
            <w:bookmarkEnd w:id="40"/>
            <w:r w:rsidRPr="004D387A">
              <w:rPr>
                <w:rFonts w:cs="Traditional Arabic" w:hint="cs"/>
                <w:color w:val="000000" w:themeColor="text1"/>
                <w:szCs w:val="28"/>
                <w:rtl/>
              </w:rPr>
              <w:t xml:space="preserve"> </w:t>
            </w:r>
          </w:p>
        </w:tc>
        <w:tc>
          <w:tcPr>
            <w:tcW w:w="2817" w:type="dxa"/>
          </w:tcPr>
          <w:p w14:paraId="7EFFE945" w14:textId="77777777" w:rsidR="00A64ECC" w:rsidRPr="004D387A" w:rsidRDefault="00A64ECC" w:rsidP="00396C9E">
            <w:pPr>
              <w:keepNext/>
              <w:keepLines/>
              <w:autoSpaceDE w:val="0"/>
              <w:autoSpaceDN w:val="0"/>
              <w:adjustRightInd w:val="0"/>
              <w:jc w:val="lowKashida"/>
              <w:outlineLvl w:val="0"/>
              <w:cnfStyle w:val="000000010000" w:firstRow="0" w:lastRow="0" w:firstColumn="0" w:lastColumn="0" w:oddVBand="0" w:evenVBand="0" w:oddHBand="0" w:evenHBand="1" w:firstRowFirstColumn="0" w:firstRowLastColumn="0" w:lastRowFirstColumn="0" w:lastRowLastColumn="0"/>
              <w:rPr>
                <w:rFonts w:cs="Traditional Arabic"/>
                <w:color w:val="000000" w:themeColor="text1"/>
                <w:szCs w:val="28"/>
                <w:rtl/>
              </w:rPr>
            </w:pPr>
            <w:bookmarkStart w:id="41" w:name="_Toc517770779"/>
            <w:r w:rsidRPr="004D387A">
              <w:rPr>
                <w:rFonts w:cs="Traditional Arabic" w:hint="cs"/>
                <w:color w:val="000000" w:themeColor="text1"/>
                <w:szCs w:val="28"/>
                <w:rtl/>
              </w:rPr>
              <w:t>الإيديولوجيا</w:t>
            </w:r>
            <w:bookmarkEnd w:id="41"/>
          </w:p>
        </w:tc>
        <w:tc>
          <w:tcPr>
            <w:tcW w:w="4236" w:type="dxa"/>
          </w:tcPr>
          <w:p w14:paraId="3AA4E617" w14:textId="77777777" w:rsidR="00A64ECC" w:rsidRPr="004D387A" w:rsidRDefault="00A64ECC" w:rsidP="00396C9E">
            <w:pPr>
              <w:keepNext/>
              <w:keepLines/>
              <w:autoSpaceDE w:val="0"/>
              <w:autoSpaceDN w:val="0"/>
              <w:adjustRightInd w:val="0"/>
              <w:jc w:val="lowKashida"/>
              <w:outlineLvl w:val="0"/>
              <w:cnfStyle w:val="000000010000" w:firstRow="0" w:lastRow="0" w:firstColumn="0" w:lastColumn="0" w:oddVBand="0" w:evenVBand="0" w:oddHBand="0" w:evenHBand="1" w:firstRowFirstColumn="0" w:firstRowLastColumn="0" w:lastRowFirstColumn="0" w:lastRowLastColumn="0"/>
              <w:rPr>
                <w:rFonts w:cs="Traditional Arabic"/>
                <w:color w:val="000000" w:themeColor="text1"/>
                <w:szCs w:val="28"/>
                <w:rtl/>
              </w:rPr>
            </w:pPr>
            <w:bookmarkStart w:id="42" w:name="_Toc517770780"/>
            <w:r w:rsidRPr="004D387A">
              <w:rPr>
                <w:rFonts w:cs="Traditional Arabic" w:hint="cs"/>
                <w:color w:val="000000" w:themeColor="text1"/>
                <w:szCs w:val="28"/>
                <w:rtl/>
              </w:rPr>
              <w:t>الهوية/الانتماء العرقي أو الديني أو الثقافي أو الجغرافي</w:t>
            </w:r>
            <w:bookmarkEnd w:id="42"/>
          </w:p>
        </w:tc>
      </w:tr>
      <w:tr w:rsidR="00A64ECC" w:rsidRPr="00224ADF" w14:paraId="1DA5A7F3" w14:textId="77777777" w:rsidTr="003D67F6">
        <w:trPr>
          <w:cnfStyle w:val="000000100000" w:firstRow="0" w:lastRow="0" w:firstColumn="0" w:lastColumn="0" w:oddVBand="0" w:evenVBand="0" w:oddHBand="1" w:evenHBand="0"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Pr>
          <w:p w14:paraId="3EB10049" w14:textId="77777777" w:rsidR="00A64ECC" w:rsidRPr="004D387A" w:rsidRDefault="00A64ECC" w:rsidP="00396C9E">
            <w:pPr>
              <w:keepNext/>
              <w:keepLines/>
              <w:autoSpaceDE w:val="0"/>
              <w:autoSpaceDN w:val="0"/>
              <w:adjustRightInd w:val="0"/>
              <w:jc w:val="lowKashida"/>
              <w:outlineLvl w:val="0"/>
              <w:rPr>
                <w:rFonts w:cs="Traditional Arabic"/>
                <w:b w:val="0"/>
                <w:bCs w:val="0"/>
                <w:color w:val="000000" w:themeColor="text1"/>
                <w:szCs w:val="28"/>
                <w:rtl/>
              </w:rPr>
            </w:pPr>
            <w:bookmarkStart w:id="43" w:name="_Toc517770781"/>
            <w:r w:rsidRPr="004D387A">
              <w:rPr>
                <w:rFonts w:cs="Traditional Arabic" w:hint="cs"/>
                <w:color w:val="000000" w:themeColor="text1"/>
                <w:szCs w:val="28"/>
                <w:rtl/>
              </w:rPr>
              <w:t>وحدة التحليل</w:t>
            </w:r>
            <w:bookmarkEnd w:id="43"/>
          </w:p>
        </w:tc>
        <w:tc>
          <w:tcPr>
            <w:tcW w:w="2817" w:type="dxa"/>
          </w:tcPr>
          <w:p w14:paraId="2764BED2" w14:textId="77777777" w:rsidR="00A64ECC" w:rsidRPr="004D387A" w:rsidRDefault="00A64ECC" w:rsidP="00396C9E">
            <w:pPr>
              <w:keepNext/>
              <w:keepLines/>
              <w:autoSpaceDE w:val="0"/>
              <w:autoSpaceDN w:val="0"/>
              <w:adjustRightInd w:val="0"/>
              <w:jc w:val="lowKashida"/>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Cs w:val="28"/>
                <w:rtl/>
              </w:rPr>
            </w:pPr>
            <w:bookmarkStart w:id="44" w:name="_Toc517770782"/>
            <w:r w:rsidRPr="004D387A">
              <w:rPr>
                <w:rFonts w:cs="Traditional Arabic" w:hint="cs"/>
                <w:color w:val="000000" w:themeColor="text1"/>
                <w:szCs w:val="28"/>
                <w:rtl/>
              </w:rPr>
              <w:t>الدولة</w:t>
            </w:r>
            <w:bookmarkEnd w:id="44"/>
          </w:p>
        </w:tc>
        <w:tc>
          <w:tcPr>
            <w:tcW w:w="4236" w:type="dxa"/>
          </w:tcPr>
          <w:p w14:paraId="5EF95102" w14:textId="77777777" w:rsidR="00A64ECC" w:rsidRPr="004D387A" w:rsidRDefault="00A64ECC" w:rsidP="00396C9E">
            <w:pPr>
              <w:keepNext/>
              <w:keepLines/>
              <w:autoSpaceDE w:val="0"/>
              <w:autoSpaceDN w:val="0"/>
              <w:adjustRightInd w:val="0"/>
              <w:jc w:val="lowKashida"/>
              <w:outlineLvl w:val="0"/>
              <w:cnfStyle w:val="000000100000" w:firstRow="0" w:lastRow="0" w:firstColumn="0" w:lastColumn="0" w:oddVBand="0" w:evenVBand="0" w:oddHBand="1" w:evenHBand="0" w:firstRowFirstColumn="0" w:firstRowLastColumn="0" w:lastRowFirstColumn="0" w:lastRowLastColumn="0"/>
              <w:rPr>
                <w:rFonts w:cs="Traditional Arabic"/>
                <w:color w:val="000000" w:themeColor="text1"/>
                <w:szCs w:val="28"/>
                <w:rtl/>
              </w:rPr>
            </w:pPr>
            <w:bookmarkStart w:id="45" w:name="_Toc517770783"/>
            <w:r w:rsidRPr="004D387A">
              <w:rPr>
                <w:rFonts w:cs="Traditional Arabic" w:hint="cs"/>
                <w:color w:val="000000" w:themeColor="text1"/>
                <w:szCs w:val="28"/>
                <w:rtl/>
              </w:rPr>
              <w:t>جماعات مبنية على الهوية</w:t>
            </w:r>
            <w:bookmarkEnd w:id="45"/>
          </w:p>
        </w:tc>
      </w:tr>
      <w:tr w:rsidR="00A64ECC" w:rsidRPr="00224ADF" w14:paraId="5068D363" w14:textId="77777777" w:rsidTr="003D67F6">
        <w:trPr>
          <w:cnfStyle w:val="000000010000" w:firstRow="0" w:lastRow="0" w:firstColumn="0" w:lastColumn="0" w:oddVBand="0" w:evenVBand="0" w:oddHBand="0" w:evenHBand="1" w:firstRowFirstColumn="0" w:firstRowLastColumn="0" w:lastRowFirstColumn="0" w:lastRowLastColumn="0"/>
          <w:jc w:val="center"/>
        </w:trPr>
        <w:tc>
          <w:tcPr>
            <w:cnfStyle w:val="001000000000" w:firstRow="0" w:lastRow="0" w:firstColumn="1" w:lastColumn="0" w:oddVBand="0" w:evenVBand="0" w:oddHBand="0" w:evenHBand="0" w:firstRowFirstColumn="0" w:firstRowLastColumn="0" w:lastRowFirstColumn="0" w:lastRowLastColumn="0"/>
            <w:tcW w:w="1701" w:type="dxa"/>
          </w:tcPr>
          <w:p w14:paraId="7728D02B" w14:textId="77777777" w:rsidR="00A64ECC" w:rsidRPr="004D387A" w:rsidRDefault="00A64ECC" w:rsidP="004D387A">
            <w:pPr>
              <w:keepNext/>
              <w:keepLines/>
              <w:autoSpaceDE w:val="0"/>
              <w:autoSpaceDN w:val="0"/>
              <w:adjustRightInd w:val="0"/>
              <w:jc w:val="lowKashida"/>
              <w:outlineLvl w:val="0"/>
              <w:rPr>
                <w:rFonts w:cs="Traditional Arabic"/>
                <w:b w:val="0"/>
                <w:bCs w:val="0"/>
                <w:color w:val="000000" w:themeColor="text1"/>
                <w:szCs w:val="28"/>
                <w:rtl/>
              </w:rPr>
            </w:pPr>
            <w:bookmarkStart w:id="46" w:name="_Toc517770784"/>
            <w:r w:rsidRPr="004D387A">
              <w:rPr>
                <w:rFonts w:cs="Traditional Arabic" w:hint="cs"/>
                <w:color w:val="000000" w:themeColor="text1"/>
                <w:szCs w:val="28"/>
                <w:rtl/>
              </w:rPr>
              <w:t>النظريات التفسيرية</w:t>
            </w:r>
            <w:bookmarkEnd w:id="46"/>
            <w:r w:rsidRPr="004D387A">
              <w:rPr>
                <w:rFonts w:cs="Traditional Arabic" w:hint="cs"/>
                <w:color w:val="000000" w:themeColor="text1"/>
                <w:szCs w:val="28"/>
                <w:rtl/>
              </w:rPr>
              <w:t xml:space="preserve"> </w:t>
            </w:r>
          </w:p>
        </w:tc>
        <w:tc>
          <w:tcPr>
            <w:tcW w:w="2817" w:type="dxa"/>
          </w:tcPr>
          <w:p w14:paraId="73C6F8FB" w14:textId="77777777" w:rsidR="00A64ECC" w:rsidRPr="004D387A" w:rsidRDefault="00A64ECC" w:rsidP="00396C9E">
            <w:pPr>
              <w:keepNext/>
              <w:keepLines/>
              <w:autoSpaceDE w:val="0"/>
              <w:autoSpaceDN w:val="0"/>
              <w:adjustRightInd w:val="0"/>
              <w:jc w:val="lowKashida"/>
              <w:outlineLvl w:val="0"/>
              <w:cnfStyle w:val="000000010000" w:firstRow="0" w:lastRow="0" w:firstColumn="0" w:lastColumn="0" w:oddVBand="0" w:evenVBand="0" w:oddHBand="0" w:evenHBand="1" w:firstRowFirstColumn="0" w:firstRowLastColumn="0" w:lastRowFirstColumn="0" w:lastRowLastColumn="0"/>
              <w:rPr>
                <w:rFonts w:cs="Traditional Arabic"/>
                <w:color w:val="000000" w:themeColor="text1"/>
                <w:szCs w:val="28"/>
                <w:rtl/>
              </w:rPr>
            </w:pPr>
            <w:bookmarkStart w:id="47" w:name="_Toc517770786"/>
            <w:r w:rsidRPr="004D387A">
              <w:rPr>
                <w:rFonts w:cs="Traditional Arabic" w:hint="cs"/>
                <w:color w:val="000000" w:themeColor="text1"/>
                <w:szCs w:val="28"/>
                <w:rtl/>
              </w:rPr>
              <w:t>الواقعية</w:t>
            </w:r>
            <w:bookmarkEnd w:id="47"/>
          </w:p>
        </w:tc>
        <w:tc>
          <w:tcPr>
            <w:tcW w:w="4236" w:type="dxa"/>
          </w:tcPr>
          <w:p w14:paraId="334A9CA9" w14:textId="77777777" w:rsidR="00A64ECC" w:rsidRPr="004D387A" w:rsidRDefault="00A64ECC" w:rsidP="00396C9E">
            <w:pPr>
              <w:keepNext/>
              <w:keepLines/>
              <w:autoSpaceDE w:val="0"/>
              <w:autoSpaceDN w:val="0"/>
              <w:adjustRightInd w:val="0"/>
              <w:jc w:val="lowKashida"/>
              <w:outlineLvl w:val="0"/>
              <w:cnfStyle w:val="000000010000" w:firstRow="0" w:lastRow="0" w:firstColumn="0" w:lastColumn="0" w:oddVBand="0" w:evenVBand="0" w:oddHBand="0" w:evenHBand="1" w:firstRowFirstColumn="0" w:firstRowLastColumn="0" w:lastRowFirstColumn="0" w:lastRowLastColumn="0"/>
              <w:rPr>
                <w:rFonts w:cs="Traditional Arabic"/>
                <w:color w:val="000000" w:themeColor="text1"/>
                <w:szCs w:val="28"/>
                <w:rtl/>
              </w:rPr>
            </w:pPr>
            <w:bookmarkStart w:id="48" w:name="_Toc517770787"/>
            <w:r w:rsidRPr="004D387A">
              <w:rPr>
                <w:rFonts w:cs="Traditional Arabic" w:hint="cs"/>
                <w:color w:val="000000" w:themeColor="text1"/>
                <w:szCs w:val="28"/>
                <w:rtl/>
              </w:rPr>
              <w:t>النظريات النقدية/البنائية/ ما بعد الحداثة</w:t>
            </w:r>
            <w:bookmarkEnd w:id="48"/>
          </w:p>
        </w:tc>
      </w:tr>
    </w:tbl>
    <w:p w14:paraId="60826E8E" w14:textId="77777777" w:rsidR="004132CF" w:rsidRDefault="004132CF" w:rsidP="004132CF">
      <w:pPr>
        <w:pStyle w:val="Paragraphedeliste"/>
        <w:keepNext/>
        <w:keepLines/>
        <w:autoSpaceDE w:val="0"/>
        <w:autoSpaceDN w:val="0"/>
        <w:adjustRightInd w:val="0"/>
        <w:spacing w:before="120" w:after="120"/>
        <w:ind w:left="566"/>
        <w:contextualSpacing w:val="0"/>
        <w:jc w:val="lowKashida"/>
        <w:rPr>
          <w:rFonts w:cs="Traditional Arabic"/>
          <w:b/>
          <w:bCs/>
          <w:color w:val="000000" w:themeColor="text1"/>
          <w:sz w:val="28"/>
          <w:szCs w:val="36"/>
        </w:rPr>
      </w:pPr>
    </w:p>
    <w:p w14:paraId="06D82584" w14:textId="77777777" w:rsidR="004E75A3" w:rsidRPr="00224ADF" w:rsidRDefault="00A64ECC" w:rsidP="004E75A3">
      <w:pPr>
        <w:pStyle w:val="Paragraphedeliste"/>
        <w:keepNext/>
        <w:keepLines/>
        <w:numPr>
          <w:ilvl w:val="0"/>
          <w:numId w:val="6"/>
        </w:numPr>
        <w:autoSpaceDE w:val="0"/>
        <w:autoSpaceDN w:val="0"/>
        <w:adjustRightInd w:val="0"/>
        <w:spacing w:before="120" w:after="120"/>
        <w:ind w:left="0" w:firstLine="566"/>
        <w:contextualSpacing w:val="0"/>
        <w:jc w:val="lowKashida"/>
        <w:rPr>
          <w:rFonts w:cs="Traditional Arabic"/>
          <w:b/>
          <w:bCs/>
          <w:color w:val="000000" w:themeColor="text1"/>
          <w:sz w:val="28"/>
          <w:szCs w:val="36"/>
        </w:rPr>
      </w:pPr>
      <w:r w:rsidRPr="00224ADF">
        <w:rPr>
          <w:rFonts w:cs="Traditional Arabic"/>
          <w:b/>
          <w:bCs/>
          <w:color w:val="000000" w:themeColor="text1"/>
          <w:sz w:val="28"/>
          <w:szCs w:val="36"/>
          <w:rtl/>
        </w:rPr>
        <w:t>الأهداف</w:t>
      </w:r>
      <w:r w:rsidRPr="00224ADF">
        <w:rPr>
          <w:rFonts w:cs="Traditional Arabic"/>
          <w:b/>
          <w:bCs/>
          <w:color w:val="000000" w:themeColor="text1"/>
          <w:sz w:val="28"/>
          <w:szCs w:val="36"/>
        </w:rPr>
        <w:t xml:space="preserve"> </w:t>
      </w:r>
      <w:r w:rsidRPr="00224ADF">
        <w:rPr>
          <w:rFonts w:cs="Traditional Arabic"/>
          <w:b/>
          <w:bCs/>
          <w:color w:val="000000" w:themeColor="text1"/>
          <w:sz w:val="28"/>
          <w:szCs w:val="36"/>
          <w:rtl/>
        </w:rPr>
        <w:t>الإقليمية</w:t>
      </w:r>
      <w:r w:rsidRPr="00224ADF">
        <w:rPr>
          <w:rFonts w:cs="Traditional Arabic" w:hint="cs"/>
          <w:b/>
          <w:bCs/>
          <w:color w:val="000000" w:themeColor="text1"/>
          <w:sz w:val="28"/>
          <w:szCs w:val="36"/>
          <w:rtl/>
        </w:rPr>
        <w:t>/و</w:t>
      </w:r>
      <w:r w:rsidR="004E75A3" w:rsidRPr="00224ADF">
        <w:rPr>
          <w:rFonts w:cs="Traditional Arabic"/>
          <w:b/>
          <w:bCs/>
          <w:color w:val="000000" w:themeColor="text1"/>
          <w:sz w:val="28"/>
          <w:szCs w:val="36"/>
          <w:rtl/>
        </w:rPr>
        <w:t>الهوية</w:t>
      </w:r>
    </w:p>
    <w:p w14:paraId="2D23E9F5"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Pr>
      </w:pPr>
      <w:r w:rsidRPr="00224ADF">
        <w:rPr>
          <w:rFonts w:cs="Traditional Arabic" w:hint="cs"/>
          <w:color w:val="000000" w:themeColor="text1"/>
          <w:sz w:val="28"/>
          <w:szCs w:val="36"/>
          <w:rtl/>
        </w:rPr>
        <w:t xml:space="preserve">لقد </w:t>
      </w:r>
      <w:r w:rsidRPr="00224ADF">
        <w:rPr>
          <w:rFonts w:cs="Traditional Arabic"/>
          <w:color w:val="000000" w:themeColor="text1"/>
          <w:sz w:val="28"/>
          <w:szCs w:val="36"/>
          <w:rtl/>
        </w:rPr>
        <w:t>تغي</w:t>
      </w:r>
      <w:r w:rsidRPr="00224ADF">
        <w:rPr>
          <w:rFonts w:cs="Traditional Arabic" w:hint="cs"/>
          <w:color w:val="000000" w:themeColor="text1"/>
          <w:sz w:val="28"/>
          <w:szCs w:val="36"/>
          <w:rtl/>
        </w:rPr>
        <w:t>ّ</w:t>
      </w:r>
      <w:r w:rsidRPr="00224ADF">
        <w:rPr>
          <w:rFonts w:cs="Traditional Arabic"/>
          <w:color w:val="000000" w:themeColor="text1"/>
          <w:sz w:val="28"/>
          <w:szCs w:val="36"/>
          <w:rtl/>
        </w:rPr>
        <w:t>رت</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دوافع</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الصراع</w:t>
      </w:r>
      <w:r w:rsidRPr="00224ADF">
        <w:rPr>
          <w:rFonts w:cs="Traditional Arabic" w:hint="cs"/>
          <w:color w:val="000000" w:themeColor="text1"/>
          <w:sz w:val="28"/>
          <w:szCs w:val="36"/>
          <w:rtl/>
        </w:rPr>
        <w:t xml:space="preserve"> بعد الحرب الباردة، و</w:t>
      </w:r>
      <w:r w:rsidRPr="00224ADF">
        <w:rPr>
          <w:rFonts w:cs="Traditional Arabic"/>
          <w:color w:val="000000" w:themeColor="text1"/>
          <w:sz w:val="28"/>
          <w:szCs w:val="36"/>
          <w:rtl/>
        </w:rPr>
        <w:t>تضاءل</w:t>
      </w:r>
      <w:r w:rsidRPr="00224ADF">
        <w:rPr>
          <w:rFonts w:cs="Traditional Arabic" w:hint="cs"/>
          <w:color w:val="000000" w:themeColor="text1"/>
          <w:sz w:val="28"/>
          <w:szCs w:val="36"/>
          <w:rtl/>
        </w:rPr>
        <w:t xml:space="preserve">ت </w:t>
      </w:r>
      <w:r w:rsidRPr="00224ADF">
        <w:rPr>
          <w:rFonts w:cs="Traditional Arabic"/>
          <w:color w:val="000000" w:themeColor="text1"/>
          <w:sz w:val="28"/>
          <w:szCs w:val="36"/>
          <w:rtl/>
        </w:rPr>
        <w:t>أهم</w:t>
      </w:r>
      <w:r w:rsidRPr="00224ADF">
        <w:rPr>
          <w:rFonts w:cs="Traditional Arabic" w:hint="cs"/>
          <w:color w:val="000000" w:themeColor="text1"/>
          <w:sz w:val="28"/>
          <w:szCs w:val="36"/>
          <w:rtl/>
        </w:rPr>
        <w:t>ّ</w:t>
      </w:r>
      <w:r w:rsidRPr="00224ADF">
        <w:rPr>
          <w:rFonts w:cs="Traditional Arabic"/>
          <w:color w:val="000000" w:themeColor="text1"/>
          <w:sz w:val="28"/>
          <w:szCs w:val="36"/>
          <w:rtl/>
        </w:rPr>
        <w:t>ية</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الأهداف</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الإقليمية</w:t>
      </w:r>
      <w:r w:rsidRPr="00224ADF">
        <w:rPr>
          <w:rFonts w:cs="Traditional Arabic"/>
          <w:color w:val="000000" w:themeColor="text1"/>
          <w:sz w:val="28"/>
          <w:szCs w:val="36"/>
        </w:rPr>
        <w:t xml:space="preserve"> </w:t>
      </w:r>
      <w:r w:rsidRPr="00224ADF">
        <w:rPr>
          <w:rFonts w:cs="Traditional Arabic" w:hint="cs"/>
          <w:color w:val="000000" w:themeColor="text1"/>
          <w:sz w:val="28"/>
          <w:szCs w:val="36"/>
          <w:rtl/>
        </w:rPr>
        <w:t>م</w:t>
      </w:r>
      <w:r w:rsidRPr="00224ADF">
        <w:rPr>
          <w:rFonts w:cs="Traditional Arabic"/>
          <w:color w:val="000000" w:themeColor="text1"/>
          <w:sz w:val="28"/>
          <w:szCs w:val="36"/>
          <w:rtl/>
        </w:rPr>
        <w:t>قارنة</w:t>
      </w:r>
      <w:r w:rsidRPr="00224ADF">
        <w:rPr>
          <w:rFonts w:cs="Traditional Arabic"/>
          <w:color w:val="000000" w:themeColor="text1"/>
          <w:sz w:val="28"/>
          <w:szCs w:val="36"/>
        </w:rPr>
        <w:t xml:space="preserve"> </w:t>
      </w:r>
      <w:r w:rsidRPr="00224ADF">
        <w:rPr>
          <w:rFonts w:cs="Traditional Arabic"/>
          <w:color w:val="000000" w:themeColor="text1"/>
          <w:sz w:val="28"/>
          <w:szCs w:val="36"/>
          <w:rtl/>
        </w:rPr>
        <w:t>بالدوافع</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الأ</w:t>
      </w:r>
      <w:r w:rsidRPr="00224ADF">
        <w:rPr>
          <w:rFonts w:cs="Traditional Arabic" w:hint="cs"/>
          <w:color w:val="000000" w:themeColor="text1"/>
          <w:sz w:val="28"/>
          <w:szCs w:val="36"/>
          <w:rtl/>
        </w:rPr>
        <w:t>ك</w:t>
      </w:r>
      <w:r w:rsidRPr="00224ADF">
        <w:rPr>
          <w:rFonts w:cs="Traditional Arabic"/>
          <w:color w:val="000000" w:themeColor="text1"/>
          <w:sz w:val="28"/>
          <w:szCs w:val="36"/>
          <w:rtl/>
        </w:rPr>
        <w:t>ثر</w:t>
      </w:r>
      <w:r w:rsidRPr="00224ADF">
        <w:rPr>
          <w:rFonts w:cs="Traditional Arabic"/>
          <w:color w:val="000000" w:themeColor="text1"/>
          <w:sz w:val="28"/>
          <w:szCs w:val="36"/>
        </w:rPr>
        <w:t xml:space="preserve"> </w:t>
      </w:r>
      <w:r w:rsidRPr="00224ADF">
        <w:rPr>
          <w:rFonts w:cs="Traditional Arabic"/>
          <w:color w:val="000000" w:themeColor="text1"/>
          <w:sz w:val="28"/>
          <w:szCs w:val="36"/>
          <w:rtl/>
        </w:rPr>
        <w:t>ارتباطاً</w:t>
      </w:r>
      <w:r w:rsidRPr="00224ADF">
        <w:rPr>
          <w:rFonts w:cs="Traditional Arabic"/>
          <w:color w:val="000000" w:themeColor="text1"/>
          <w:sz w:val="28"/>
          <w:szCs w:val="36"/>
        </w:rPr>
        <w:t xml:space="preserve"> </w:t>
      </w:r>
      <w:r w:rsidRPr="00224ADF">
        <w:rPr>
          <w:rFonts w:cs="Traditional Arabic"/>
          <w:color w:val="000000" w:themeColor="text1"/>
          <w:sz w:val="28"/>
          <w:szCs w:val="36"/>
          <w:rtl/>
        </w:rPr>
        <w:t xml:space="preserve">بالهوية </w:t>
      </w:r>
      <w:r w:rsidRPr="00224ADF">
        <w:rPr>
          <w:rFonts w:cs="Traditional Arabic" w:hint="cs"/>
          <w:color w:val="000000" w:themeColor="text1"/>
          <w:sz w:val="28"/>
          <w:szCs w:val="36"/>
          <w:rtl/>
        </w:rPr>
        <w:t>و</w:t>
      </w:r>
      <w:r w:rsidRPr="00224ADF">
        <w:rPr>
          <w:rFonts w:cs="Traditional Arabic"/>
          <w:color w:val="000000" w:themeColor="text1"/>
          <w:sz w:val="28"/>
          <w:szCs w:val="36"/>
          <w:rtl/>
        </w:rPr>
        <w:t>ال</w:t>
      </w:r>
      <w:r w:rsidRPr="00224ADF">
        <w:rPr>
          <w:rFonts w:cs="Traditional Arabic" w:hint="cs"/>
          <w:color w:val="000000" w:themeColor="text1"/>
          <w:sz w:val="28"/>
          <w:szCs w:val="36"/>
          <w:rtl/>
        </w:rPr>
        <w:t>انتماء ال</w:t>
      </w:r>
      <w:r w:rsidRPr="00224ADF">
        <w:rPr>
          <w:rFonts w:cs="Traditional Arabic"/>
          <w:color w:val="000000" w:themeColor="text1"/>
          <w:sz w:val="28"/>
          <w:szCs w:val="36"/>
          <w:rtl/>
        </w:rPr>
        <w:t>عرقي</w:t>
      </w:r>
      <w:r w:rsidRPr="00224ADF">
        <w:rPr>
          <w:rFonts w:cs="Traditional Arabic" w:hint="cs"/>
          <w:color w:val="000000" w:themeColor="text1"/>
          <w:sz w:val="28"/>
          <w:szCs w:val="36"/>
          <w:rtl/>
        </w:rPr>
        <w:t>، وإن كانت تستعمل كغطاء لل</w:t>
      </w:r>
      <w:r w:rsidRPr="00224ADF">
        <w:rPr>
          <w:rFonts w:cs="Traditional Arabic"/>
          <w:color w:val="000000" w:themeColor="text1"/>
          <w:sz w:val="28"/>
          <w:szCs w:val="36"/>
          <w:rtl/>
        </w:rPr>
        <w:t>أهدا</w:t>
      </w:r>
      <w:r w:rsidRPr="00224ADF">
        <w:rPr>
          <w:rFonts w:cs="Traditional Arabic" w:hint="cs"/>
          <w:color w:val="000000" w:themeColor="text1"/>
          <w:sz w:val="28"/>
          <w:szCs w:val="36"/>
          <w:rtl/>
        </w:rPr>
        <w:t>ف ال</w:t>
      </w:r>
      <w:r w:rsidRPr="00224ADF">
        <w:rPr>
          <w:rFonts w:cs="Traditional Arabic"/>
          <w:color w:val="000000" w:themeColor="text1"/>
          <w:sz w:val="28"/>
          <w:szCs w:val="36"/>
          <w:rtl/>
        </w:rPr>
        <w:t>تقليدية</w:t>
      </w:r>
      <w:r w:rsidRPr="00224ADF">
        <w:rPr>
          <w:rFonts w:cs="Traditional Arabic"/>
          <w:color w:val="000000" w:themeColor="text1"/>
          <w:sz w:val="28"/>
          <w:szCs w:val="36"/>
        </w:rPr>
        <w:t xml:space="preserve"> </w:t>
      </w:r>
      <w:r w:rsidRPr="00224ADF">
        <w:rPr>
          <w:rFonts w:cs="Traditional Arabic"/>
          <w:color w:val="000000" w:themeColor="text1"/>
          <w:sz w:val="28"/>
          <w:szCs w:val="36"/>
          <w:rtl/>
        </w:rPr>
        <w:t>للحرب</w:t>
      </w:r>
      <w:r w:rsidRPr="00224ADF">
        <w:rPr>
          <w:rFonts w:cs="Traditional Arabic" w:hint="cs"/>
          <w:color w:val="000000" w:themeColor="text1"/>
          <w:sz w:val="28"/>
          <w:szCs w:val="36"/>
          <w:rtl/>
        </w:rPr>
        <w:t>.</w:t>
      </w:r>
    </w:p>
    <w:p w14:paraId="55D32DE6" w14:textId="77777777" w:rsidR="004E75A3" w:rsidRPr="00224ADF" w:rsidRDefault="00A64ECC" w:rsidP="004E75A3">
      <w:pPr>
        <w:pStyle w:val="Paragraphedeliste"/>
        <w:keepNext/>
        <w:keepLines/>
        <w:numPr>
          <w:ilvl w:val="0"/>
          <w:numId w:val="6"/>
        </w:numPr>
        <w:autoSpaceDE w:val="0"/>
        <w:autoSpaceDN w:val="0"/>
        <w:adjustRightInd w:val="0"/>
        <w:spacing w:before="120" w:after="120"/>
        <w:ind w:left="0" w:firstLine="566"/>
        <w:contextualSpacing w:val="0"/>
        <w:jc w:val="lowKashida"/>
        <w:rPr>
          <w:rFonts w:cs="Traditional Arabic"/>
          <w:b/>
          <w:bCs/>
          <w:color w:val="000000" w:themeColor="text1"/>
          <w:sz w:val="28"/>
          <w:szCs w:val="36"/>
        </w:rPr>
      </w:pPr>
      <w:r w:rsidRPr="00224ADF">
        <w:rPr>
          <w:rFonts w:cs="Traditional Arabic"/>
          <w:b/>
          <w:bCs/>
          <w:color w:val="000000" w:themeColor="text1"/>
          <w:sz w:val="28"/>
          <w:szCs w:val="36"/>
          <w:rtl/>
        </w:rPr>
        <w:t>الخسائر</w:t>
      </w:r>
      <w:r w:rsidRPr="00224ADF">
        <w:rPr>
          <w:rFonts w:cs="Traditional Arabic"/>
          <w:b/>
          <w:bCs/>
          <w:color w:val="000000" w:themeColor="text1"/>
          <w:sz w:val="28"/>
          <w:szCs w:val="36"/>
        </w:rPr>
        <w:t xml:space="preserve"> </w:t>
      </w:r>
      <w:r w:rsidRPr="00224ADF">
        <w:rPr>
          <w:rFonts w:cs="Traditional Arabic"/>
          <w:b/>
          <w:bCs/>
          <w:color w:val="000000" w:themeColor="text1"/>
          <w:sz w:val="28"/>
          <w:szCs w:val="36"/>
          <w:rtl/>
        </w:rPr>
        <w:t>من</w:t>
      </w:r>
      <w:r w:rsidRPr="00224ADF">
        <w:rPr>
          <w:rFonts w:cs="Traditional Arabic"/>
          <w:b/>
          <w:bCs/>
          <w:color w:val="000000" w:themeColor="text1"/>
          <w:sz w:val="28"/>
          <w:szCs w:val="36"/>
        </w:rPr>
        <w:t xml:space="preserve"> </w:t>
      </w:r>
      <w:r w:rsidRPr="00224ADF">
        <w:rPr>
          <w:rFonts w:cs="Traditional Arabic"/>
          <w:b/>
          <w:bCs/>
          <w:color w:val="000000" w:themeColor="text1"/>
          <w:sz w:val="28"/>
          <w:szCs w:val="36"/>
          <w:rtl/>
        </w:rPr>
        <w:t>العسكريين</w:t>
      </w:r>
      <w:r w:rsidRPr="00224ADF">
        <w:rPr>
          <w:rFonts w:cs="Traditional Arabic" w:hint="cs"/>
          <w:b/>
          <w:bCs/>
          <w:color w:val="000000" w:themeColor="text1"/>
          <w:sz w:val="28"/>
          <w:szCs w:val="36"/>
          <w:rtl/>
        </w:rPr>
        <w:t>/</w:t>
      </w:r>
      <w:r w:rsidRPr="00224ADF">
        <w:rPr>
          <w:rFonts w:cs="Traditional Arabic"/>
          <w:b/>
          <w:bCs/>
          <w:color w:val="000000" w:themeColor="text1"/>
          <w:sz w:val="28"/>
          <w:szCs w:val="36"/>
          <w:rtl/>
        </w:rPr>
        <w:t>ال</w:t>
      </w:r>
      <w:r w:rsidR="004E75A3" w:rsidRPr="00224ADF">
        <w:rPr>
          <w:rFonts w:cs="Traditional Arabic"/>
          <w:b/>
          <w:bCs/>
          <w:color w:val="000000" w:themeColor="text1"/>
          <w:sz w:val="28"/>
          <w:szCs w:val="36"/>
          <w:rtl/>
        </w:rPr>
        <w:t>مدنيين</w:t>
      </w:r>
    </w:p>
    <w:p w14:paraId="2194BEDA" w14:textId="77777777" w:rsidR="00A64ECC" w:rsidRPr="00224ADF" w:rsidRDefault="00A64ECC" w:rsidP="00396C9E">
      <w:pPr>
        <w:spacing w:before="120" w:after="120"/>
        <w:ind w:firstLine="566"/>
        <w:jc w:val="lowKashida"/>
        <w:rPr>
          <w:rFonts w:cs="Traditional Arabic"/>
          <w:color w:val="000000" w:themeColor="text1"/>
          <w:sz w:val="28"/>
          <w:szCs w:val="36"/>
        </w:rPr>
      </w:pPr>
      <w:r w:rsidRPr="00224ADF">
        <w:rPr>
          <w:rFonts w:cs="Traditional Arabic" w:hint="cs"/>
          <w:color w:val="000000" w:themeColor="text1"/>
          <w:sz w:val="28"/>
          <w:szCs w:val="36"/>
          <w:rtl/>
        </w:rPr>
        <w:t>انعكست زيادة الصراعات الداخلية على ارتفاع عدد الضحايا مقارنة ب</w:t>
      </w:r>
      <w:r w:rsidRPr="00224ADF">
        <w:rPr>
          <w:rFonts w:cs="Traditional Arabic"/>
          <w:color w:val="000000" w:themeColor="text1"/>
          <w:sz w:val="28"/>
          <w:szCs w:val="36"/>
          <w:rtl/>
        </w:rPr>
        <w:t>العسكريين</w:t>
      </w:r>
      <w:r w:rsidRPr="00224ADF">
        <w:rPr>
          <w:rFonts w:cs="Traditional Arabic" w:hint="cs"/>
          <w:color w:val="000000" w:themeColor="text1"/>
          <w:sz w:val="28"/>
          <w:szCs w:val="36"/>
          <w:rtl/>
        </w:rPr>
        <w:t>، وبات استهداف المدنيين جزءاً من التكتيك الميداني.</w:t>
      </w:r>
    </w:p>
    <w:p w14:paraId="626A730E" w14:textId="77777777" w:rsidR="004E75A3" w:rsidRPr="00224ADF" w:rsidRDefault="00A64ECC" w:rsidP="005C7B82">
      <w:pPr>
        <w:pStyle w:val="Paragraphedeliste"/>
        <w:keepNext/>
        <w:keepLines/>
        <w:numPr>
          <w:ilvl w:val="0"/>
          <w:numId w:val="38"/>
        </w:numPr>
        <w:spacing w:before="120" w:after="120"/>
        <w:ind w:left="0" w:firstLine="566"/>
        <w:contextualSpacing w:val="0"/>
        <w:jc w:val="lowKashida"/>
        <w:rPr>
          <w:rFonts w:cs="Traditional Arabic"/>
          <w:b/>
          <w:bCs/>
          <w:color w:val="000000" w:themeColor="text1"/>
          <w:sz w:val="28"/>
          <w:szCs w:val="36"/>
        </w:rPr>
      </w:pPr>
      <w:r w:rsidRPr="00224ADF">
        <w:rPr>
          <w:rFonts w:cs="Traditional Arabic"/>
          <w:b/>
          <w:bCs/>
          <w:color w:val="000000" w:themeColor="text1"/>
          <w:sz w:val="28"/>
          <w:szCs w:val="36"/>
          <w:rtl/>
        </w:rPr>
        <w:t>نظم</w:t>
      </w:r>
      <w:r w:rsidRPr="00224ADF">
        <w:rPr>
          <w:rFonts w:cs="Traditional Arabic"/>
          <w:b/>
          <w:bCs/>
          <w:color w:val="000000" w:themeColor="text1"/>
          <w:sz w:val="28"/>
          <w:szCs w:val="36"/>
        </w:rPr>
        <w:t xml:space="preserve"> </w:t>
      </w:r>
      <w:r w:rsidRPr="00224ADF">
        <w:rPr>
          <w:rFonts w:cs="Traditional Arabic"/>
          <w:b/>
          <w:bCs/>
          <w:color w:val="000000" w:themeColor="text1"/>
          <w:sz w:val="28"/>
          <w:szCs w:val="36"/>
          <w:rtl/>
        </w:rPr>
        <w:t>الأسلحة</w:t>
      </w:r>
      <w:r w:rsidRPr="00224ADF">
        <w:rPr>
          <w:rFonts w:cs="Traditional Arabic"/>
          <w:b/>
          <w:bCs/>
          <w:color w:val="000000" w:themeColor="text1"/>
          <w:sz w:val="28"/>
          <w:szCs w:val="36"/>
        </w:rPr>
        <w:t xml:space="preserve"> </w:t>
      </w:r>
      <w:r w:rsidRPr="00224ADF">
        <w:rPr>
          <w:rFonts w:cs="Traditional Arabic"/>
          <w:b/>
          <w:bCs/>
          <w:color w:val="000000" w:themeColor="text1"/>
          <w:sz w:val="28"/>
          <w:szCs w:val="36"/>
          <w:rtl/>
        </w:rPr>
        <w:t>المتطو</w:t>
      </w:r>
      <w:r w:rsidRPr="00224ADF">
        <w:rPr>
          <w:rFonts w:cs="Traditional Arabic" w:hint="cs"/>
          <w:b/>
          <w:bCs/>
          <w:color w:val="000000" w:themeColor="text1"/>
          <w:sz w:val="28"/>
          <w:szCs w:val="36"/>
          <w:rtl/>
        </w:rPr>
        <w:t>ّ</w:t>
      </w:r>
      <w:r w:rsidRPr="00224ADF">
        <w:rPr>
          <w:rFonts w:cs="Traditional Arabic"/>
          <w:b/>
          <w:bCs/>
          <w:color w:val="000000" w:themeColor="text1"/>
          <w:sz w:val="28"/>
          <w:szCs w:val="36"/>
          <w:rtl/>
        </w:rPr>
        <w:t>رة</w:t>
      </w:r>
      <w:r w:rsidRPr="00224ADF">
        <w:rPr>
          <w:rFonts w:cs="Traditional Arabic" w:hint="cs"/>
          <w:b/>
          <w:bCs/>
          <w:color w:val="000000" w:themeColor="text1"/>
          <w:sz w:val="28"/>
          <w:szCs w:val="36"/>
          <w:rtl/>
        </w:rPr>
        <w:t>/</w:t>
      </w:r>
      <w:r w:rsidRPr="00224ADF">
        <w:rPr>
          <w:rFonts w:cs="Traditional Arabic"/>
          <w:b/>
          <w:bCs/>
          <w:color w:val="000000" w:themeColor="text1"/>
          <w:sz w:val="28"/>
          <w:szCs w:val="36"/>
          <w:rtl/>
        </w:rPr>
        <w:t>أسلحة</w:t>
      </w:r>
      <w:r w:rsidRPr="00224ADF">
        <w:rPr>
          <w:rFonts w:cs="Traditional Arabic"/>
          <w:b/>
          <w:bCs/>
          <w:color w:val="000000" w:themeColor="text1"/>
          <w:sz w:val="28"/>
          <w:szCs w:val="36"/>
        </w:rPr>
        <w:t xml:space="preserve"> </w:t>
      </w:r>
      <w:r w:rsidRPr="00224ADF">
        <w:rPr>
          <w:rFonts w:cs="Traditional Arabic"/>
          <w:b/>
          <w:bCs/>
          <w:color w:val="000000" w:themeColor="text1"/>
          <w:sz w:val="28"/>
          <w:szCs w:val="36"/>
          <w:rtl/>
        </w:rPr>
        <w:t>بسيطة</w:t>
      </w:r>
      <w:r w:rsidRPr="00224ADF">
        <w:rPr>
          <w:rFonts w:cs="Traditional Arabic"/>
          <w:b/>
          <w:bCs/>
          <w:color w:val="000000" w:themeColor="text1"/>
          <w:sz w:val="28"/>
          <w:szCs w:val="36"/>
        </w:rPr>
        <w:t xml:space="preserve"> </w:t>
      </w:r>
      <w:r w:rsidR="004E75A3" w:rsidRPr="00224ADF">
        <w:rPr>
          <w:rFonts w:cs="Traditional Arabic"/>
          <w:b/>
          <w:bCs/>
          <w:color w:val="000000" w:themeColor="text1"/>
          <w:sz w:val="28"/>
          <w:szCs w:val="36"/>
          <w:rtl/>
        </w:rPr>
        <w:t>وفتاكة</w:t>
      </w:r>
    </w:p>
    <w:p w14:paraId="28CCD354"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color w:val="000000" w:themeColor="text1"/>
          <w:sz w:val="28"/>
          <w:szCs w:val="36"/>
          <w:rtl/>
        </w:rPr>
        <w:t>في</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الوقت</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التي</w:t>
      </w:r>
      <w:r w:rsidRPr="00224ADF">
        <w:rPr>
          <w:rFonts w:cs="Traditional Arabic"/>
          <w:color w:val="000000" w:themeColor="text1"/>
          <w:sz w:val="28"/>
          <w:szCs w:val="36"/>
        </w:rPr>
        <w:t xml:space="preserve"> </w:t>
      </w:r>
      <w:r w:rsidRPr="00224ADF">
        <w:rPr>
          <w:rFonts w:cs="Traditional Arabic"/>
          <w:color w:val="000000" w:themeColor="text1"/>
          <w:sz w:val="28"/>
          <w:szCs w:val="36"/>
          <w:rtl/>
        </w:rPr>
        <w:t>تستمر</w:t>
      </w:r>
      <w:r w:rsidRPr="00224ADF">
        <w:rPr>
          <w:rFonts w:cs="Traditional Arabic" w:hint="cs"/>
          <w:color w:val="000000" w:themeColor="text1"/>
          <w:sz w:val="28"/>
          <w:szCs w:val="36"/>
          <w:rtl/>
        </w:rPr>
        <w:t>ّ</w:t>
      </w:r>
      <w:r w:rsidRPr="00224ADF">
        <w:rPr>
          <w:rFonts w:cs="Traditional Arabic"/>
          <w:color w:val="000000" w:themeColor="text1"/>
          <w:sz w:val="28"/>
          <w:szCs w:val="36"/>
        </w:rPr>
        <w:t xml:space="preserve"> </w:t>
      </w:r>
      <w:r w:rsidRPr="00224ADF">
        <w:rPr>
          <w:rFonts w:cs="Traditional Arabic"/>
          <w:color w:val="000000" w:themeColor="text1"/>
          <w:sz w:val="28"/>
          <w:szCs w:val="36"/>
          <w:rtl/>
        </w:rPr>
        <w:t>فيه</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الدول</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المتقد</w:t>
      </w:r>
      <w:r w:rsidRPr="00224ADF">
        <w:rPr>
          <w:rFonts w:cs="Traditional Arabic" w:hint="cs"/>
          <w:color w:val="000000" w:themeColor="text1"/>
          <w:sz w:val="28"/>
          <w:szCs w:val="36"/>
          <w:rtl/>
        </w:rPr>
        <w:t>ّ</w:t>
      </w:r>
      <w:r w:rsidRPr="00224ADF">
        <w:rPr>
          <w:rFonts w:cs="Traditional Arabic"/>
          <w:color w:val="000000" w:themeColor="text1"/>
          <w:sz w:val="28"/>
          <w:szCs w:val="36"/>
          <w:rtl/>
        </w:rPr>
        <w:t>مة</w:t>
      </w:r>
      <w:r w:rsidRPr="00224ADF">
        <w:rPr>
          <w:rFonts w:cs="Traditional Arabic" w:hint="cs"/>
          <w:color w:val="000000" w:themeColor="text1"/>
          <w:sz w:val="28"/>
          <w:szCs w:val="36"/>
          <w:rtl/>
        </w:rPr>
        <w:t>،</w:t>
      </w:r>
      <w:r w:rsidRPr="00224ADF">
        <w:rPr>
          <w:rFonts w:cs="Traditional Arabic"/>
          <w:color w:val="000000" w:themeColor="text1"/>
          <w:sz w:val="28"/>
          <w:szCs w:val="36"/>
        </w:rPr>
        <w:t xml:space="preserve"> </w:t>
      </w:r>
      <w:r w:rsidRPr="00224ADF">
        <w:rPr>
          <w:rFonts w:cs="Traditional Arabic"/>
          <w:color w:val="000000" w:themeColor="text1"/>
          <w:sz w:val="28"/>
          <w:szCs w:val="36"/>
          <w:rtl/>
        </w:rPr>
        <w:t>وعلى</w:t>
      </w:r>
      <w:r w:rsidRPr="00224ADF">
        <w:rPr>
          <w:rFonts w:cs="Traditional Arabic"/>
          <w:color w:val="000000" w:themeColor="text1"/>
          <w:sz w:val="28"/>
          <w:szCs w:val="36"/>
        </w:rPr>
        <w:t xml:space="preserve"> </w:t>
      </w:r>
      <w:r w:rsidRPr="00224ADF">
        <w:rPr>
          <w:rFonts w:cs="Traditional Arabic"/>
          <w:color w:val="000000" w:themeColor="text1"/>
          <w:sz w:val="28"/>
          <w:szCs w:val="36"/>
          <w:rtl/>
        </w:rPr>
        <w:t>رأسها</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الولايات</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المت</w:t>
      </w:r>
      <w:r w:rsidRPr="00224ADF">
        <w:rPr>
          <w:rFonts w:cs="Traditional Arabic" w:hint="cs"/>
          <w:color w:val="000000" w:themeColor="text1"/>
          <w:sz w:val="28"/>
          <w:szCs w:val="36"/>
          <w:rtl/>
        </w:rPr>
        <w:t>ّ</w:t>
      </w:r>
      <w:r w:rsidRPr="00224ADF">
        <w:rPr>
          <w:rFonts w:cs="Traditional Arabic"/>
          <w:color w:val="000000" w:themeColor="text1"/>
          <w:sz w:val="28"/>
          <w:szCs w:val="36"/>
          <w:rtl/>
        </w:rPr>
        <w:t>حدة</w:t>
      </w:r>
      <w:r w:rsidRPr="00224ADF">
        <w:rPr>
          <w:rFonts w:cs="Traditional Arabic" w:hint="cs"/>
          <w:color w:val="000000" w:themeColor="text1"/>
          <w:sz w:val="28"/>
          <w:szCs w:val="36"/>
          <w:rtl/>
        </w:rPr>
        <w:t>،</w:t>
      </w:r>
      <w:r w:rsidRPr="00224ADF">
        <w:rPr>
          <w:rFonts w:cs="Traditional Arabic"/>
          <w:color w:val="000000" w:themeColor="text1"/>
          <w:sz w:val="28"/>
          <w:szCs w:val="36"/>
        </w:rPr>
        <w:t xml:space="preserve"> </w:t>
      </w:r>
      <w:r w:rsidRPr="00224ADF">
        <w:rPr>
          <w:rFonts w:cs="Traditional Arabic"/>
          <w:color w:val="000000" w:themeColor="text1"/>
          <w:sz w:val="28"/>
          <w:szCs w:val="36"/>
          <w:rtl/>
        </w:rPr>
        <w:t>في</w:t>
      </w:r>
      <w:r w:rsidRPr="00224ADF">
        <w:rPr>
          <w:rFonts w:cs="Traditional Arabic"/>
          <w:color w:val="000000" w:themeColor="text1"/>
          <w:sz w:val="28"/>
          <w:szCs w:val="36"/>
        </w:rPr>
        <w:t xml:space="preserve"> </w:t>
      </w:r>
      <w:r w:rsidRPr="00224ADF">
        <w:rPr>
          <w:rFonts w:cs="Traditional Arabic"/>
          <w:color w:val="000000" w:themeColor="text1"/>
          <w:sz w:val="28"/>
          <w:szCs w:val="36"/>
          <w:rtl/>
        </w:rPr>
        <w:t>تطوير</w:t>
      </w:r>
      <w:r w:rsidRPr="00224ADF">
        <w:rPr>
          <w:rFonts w:cs="Traditional Arabic"/>
          <w:color w:val="000000" w:themeColor="text1"/>
          <w:sz w:val="28"/>
          <w:szCs w:val="36"/>
        </w:rPr>
        <w:t xml:space="preserve"> </w:t>
      </w:r>
      <w:r w:rsidRPr="00224ADF">
        <w:rPr>
          <w:rFonts w:cs="Traditional Arabic"/>
          <w:color w:val="000000" w:themeColor="text1"/>
          <w:sz w:val="28"/>
          <w:szCs w:val="36"/>
          <w:rtl/>
        </w:rPr>
        <w:t>نظم</w:t>
      </w:r>
      <w:r w:rsidRPr="00224ADF">
        <w:rPr>
          <w:rFonts w:cs="Traditional Arabic"/>
          <w:color w:val="000000" w:themeColor="text1"/>
          <w:sz w:val="28"/>
          <w:szCs w:val="36"/>
        </w:rPr>
        <w:t xml:space="preserve"> </w:t>
      </w:r>
      <w:r w:rsidRPr="00224ADF">
        <w:rPr>
          <w:rFonts w:cs="Traditional Arabic"/>
          <w:color w:val="000000" w:themeColor="text1"/>
          <w:sz w:val="28"/>
          <w:szCs w:val="36"/>
          <w:rtl/>
        </w:rPr>
        <w:t>أسلحة</w:t>
      </w:r>
      <w:r w:rsidRPr="00224ADF">
        <w:rPr>
          <w:rFonts w:cs="Traditional Arabic"/>
          <w:color w:val="000000" w:themeColor="text1"/>
          <w:sz w:val="28"/>
          <w:szCs w:val="36"/>
        </w:rPr>
        <w:t xml:space="preserve"> </w:t>
      </w:r>
      <w:r w:rsidRPr="00224ADF">
        <w:rPr>
          <w:rFonts w:cs="Traditional Arabic"/>
          <w:color w:val="000000" w:themeColor="text1"/>
          <w:sz w:val="28"/>
          <w:szCs w:val="36"/>
          <w:rtl/>
        </w:rPr>
        <w:t>أكثر</w:t>
      </w:r>
      <w:r w:rsidRPr="00224ADF">
        <w:rPr>
          <w:rFonts w:cs="Traditional Arabic"/>
          <w:color w:val="000000" w:themeColor="text1"/>
          <w:sz w:val="28"/>
          <w:szCs w:val="36"/>
        </w:rPr>
        <w:t xml:space="preserve"> </w:t>
      </w:r>
      <w:r w:rsidRPr="00224ADF">
        <w:rPr>
          <w:rFonts w:cs="Traditional Arabic"/>
          <w:color w:val="000000" w:themeColor="text1"/>
          <w:sz w:val="28"/>
          <w:szCs w:val="36"/>
          <w:rtl/>
        </w:rPr>
        <w:t>تطو</w:t>
      </w:r>
      <w:r w:rsidRPr="00224ADF">
        <w:rPr>
          <w:rFonts w:cs="Traditional Arabic" w:hint="cs"/>
          <w:color w:val="000000" w:themeColor="text1"/>
          <w:sz w:val="28"/>
          <w:szCs w:val="36"/>
          <w:rtl/>
        </w:rPr>
        <w:t>ّ</w:t>
      </w:r>
      <w:r w:rsidRPr="00224ADF">
        <w:rPr>
          <w:rFonts w:cs="Traditional Arabic"/>
          <w:color w:val="000000" w:themeColor="text1"/>
          <w:sz w:val="28"/>
          <w:szCs w:val="36"/>
          <w:rtl/>
        </w:rPr>
        <w:t>راً</w:t>
      </w:r>
      <w:r w:rsidRPr="00224ADF">
        <w:rPr>
          <w:rFonts w:cs="Traditional Arabic"/>
          <w:color w:val="000000" w:themeColor="text1"/>
          <w:sz w:val="28"/>
          <w:szCs w:val="36"/>
        </w:rPr>
        <w:t xml:space="preserve"> </w:t>
      </w:r>
      <w:r w:rsidRPr="00224ADF">
        <w:rPr>
          <w:rFonts w:cs="Traditional Arabic"/>
          <w:color w:val="000000" w:themeColor="text1"/>
          <w:sz w:val="28"/>
          <w:szCs w:val="36"/>
          <w:rtl/>
        </w:rPr>
        <w:t>نجد</w:t>
      </w:r>
      <w:r w:rsidRPr="00224ADF">
        <w:rPr>
          <w:rFonts w:cs="Traditional Arabic"/>
          <w:color w:val="000000" w:themeColor="text1"/>
          <w:sz w:val="28"/>
          <w:szCs w:val="36"/>
        </w:rPr>
        <w:t xml:space="preserve"> </w:t>
      </w:r>
      <w:r w:rsidRPr="00224ADF">
        <w:rPr>
          <w:rFonts w:cs="Traditional Arabic"/>
          <w:color w:val="000000" w:themeColor="text1"/>
          <w:sz w:val="28"/>
          <w:szCs w:val="36"/>
          <w:rtl/>
        </w:rPr>
        <w:t>أ</w:t>
      </w:r>
      <w:r w:rsidRPr="00224ADF">
        <w:rPr>
          <w:rFonts w:cs="Traditional Arabic" w:hint="cs"/>
          <w:color w:val="000000" w:themeColor="text1"/>
          <w:sz w:val="28"/>
          <w:szCs w:val="36"/>
          <w:rtl/>
        </w:rPr>
        <w:t xml:space="preserve">نّ </w:t>
      </w:r>
      <w:r w:rsidRPr="00224ADF">
        <w:rPr>
          <w:rFonts w:cs="Traditional Arabic"/>
          <w:color w:val="000000" w:themeColor="text1"/>
          <w:sz w:val="28"/>
          <w:szCs w:val="36"/>
          <w:rtl/>
        </w:rPr>
        <w:t>كثيراً</w:t>
      </w:r>
      <w:r w:rsidRPr="00224ADF">
        <w:rPr>
          <w:rFonts w:cs="Traditional Arabic"/>
          <w:color w:val="000000" w:themeColor="text1"/>
          <w:sz w:val="28"/>
          <w:szCs w:val="36"/>
        </w:rPr>
        <w:t xml:space="preserve"> </w:t>
      </w:r>
      <w:r w:rsidRPr="00224ADF">
        <w:rPr>
          <w:rFonts w:cs="Traditional Arabic"/>
          <w:color w:val="000000" w:themeColor="text1"/>
          <w:sz w:val="28"/>
          <w:szCs w:val="36"/>
          <w:rtl/>
        </w:rPr>
        <w:t>من المقاتلين</w:t>
      </w:r>
      <w:r w:rsidRPr="00224ADF">
        <w:rPr>
          <w:rFonts w:cs="Traditional Arabic"/>
          <w:color w:val="000000" w:themeColor="text1"/>
          <w:sz w:val="28"/>
          <w:szCs w:val="36"/>
        </w:rPr>
        <w:t xml:space="preserve"> </w:t>
      </w:r>
      <w:r w:rsidRPr="00224ADF">
        <w:rPr>
          <w:rFonts w:cs="Traditional Arabic"/>
          <w:color w:val="000000" w:themeColor="text1"/>
          <w:sz w:val="28"/>
          <w:szCs w:val="36"/>
          <w:rtl/>
        </w:rPr>
        <w:t>يعتمدون</w:t>
      </w:r>
      <w:r w:rsidRPr="00224ADF">
        <w:rPr>
          <w:rFonts w:cs="Traditional Arabic"/>
          <w:color w:val="000000" w:themeColor="text1"/>
          <w:sz w:val="28"/>
          <w:szCs w:val="36"/>
        </w:rPr>
        <w:t xml:space="preserve"> </w:t>
      </w:r>
      <w:r w:rsidRPr="00224ADF">
        <w:rPr>
          <w:rFonts w:cs="Traditional Arabic"/>
          <w:color w:val="000000" w:themeColor="text1"/>
          <w:sz w:val="28"/>
          <w:szCs w:val="36"/>
          <w:rtl/>
        </w:rPr>
        <w:t>على</w:t>
      </w:r>
      <w:r w:rsidRPr="00224ADF">
        <w:rPr>
          <w:rFonts w:cs="Traditional Arabic"/>
          <w:color w:val="000000" w:themeColor="text1"/>
          <w:sz w:val="28"/>
          <w:szCs w:val="36"/>
        </w:rPr>
        <w:t xml:space="preserve"> </w:t>
      </w:r>
      <w:r w:rsidRPr="00224ADF">
        <w:rPr>
          <w:rFonts w:cs="Traditional Arabic"/>
          <w:color w:val="000000" w:themeColor="text1"/>
          <w:sz w:val="28"/>
          <w:szCs w:val="36"/>
          <w:rtl/>
        </w:rPr>
        <w:t>أسلحة</w:t>
      </w:r>
      <w:r w:rsidRPr="00224ADF">
        <w:rPr>
          <w:rFonts w:cs="Traditional Arabic"/>
          <w:color w:val="000000" w:themeColor="text1"/>
          <w:sz w:val="28"/>
          <w:szCs w:val="36"/>
        </w:rPr>
        <w:t xml:space="preserve"> </w:t>
      </w:r>
      <w:r w:rsidRPr="00224ADF">
        <w:rPr>
          <w:rFonts w:cs="Traditional Arabic"/>
          <w:color w:val="000000" w:themeColor="text1"/>
          <w:sz w:val="28"/>
          <w:szCs w:val="36"/>
          <w:rtl/>
        </w:rPr>
        <w:t>بسيطة</w:t>
      </w:r>
      <w:r w:rsidRPr="00224ADF">
        <w:rPr>
          <w:rFonts w:cs="Traditional Arabic"/>
          <w:color w:val="000000" w:themeColor="text1"/>
          <w:sz w:val="28"/>
          <w:szCs w:val="36"/>
        </w:rPr>
        <w:t xml:space="preserve"> </w:t>
      </w:r>
      <w:r w:rsidRPr="00224ADF">
        <w:rPr>
          <w:rFonts w:cs="Traditional Arabic"/>
          <w:color w:val="000000" w:themeColor="text1"/>
          <w:sz w:val="28"/>
          <w:szCs w:val="36"/>
          <w:rtl/>
        </w:rPr>
        <w:t>يمكن</w:t>
      </w:r>
      <w:r w:rsidRPr="00224ADF">
        <w:rPr>
          <w:rFonts w:cs="Traditional Arabic"/>
          <w:color w:val="000000" w:themeColor="text1"/>
          <w:sz w:val="28"/>
          <w:szCs w:val="36"/>
        </w:rPr>
        <w:t xml:space="preserve"> </w:t>
      </w:r>
      <w:r w:rsidRPr="00224ADF">
        <w:rPr>
          <w:rFonts w:cs="Traditional Arabic"/>
          <w:color w:val="000000" w:themeColor="text1"/>
          <w:sz w:val="28"/>
          <w:szCs w:val="36"/>
          <w:rtl/>
        </w:rPr>
        <w:t>أن</w:t>
      </w:r>
      <w:r w:rsidRPr="00224ADF">
        <w:rPr>
          <w:rFonts w:cs="Traditional Arabic"/>
          <w:color w:val="000000" w:themeColor="text1"/>
          <w:sz w:val="28"/>
          <w:szCs w:val="36"/>
        </w:rPr>
        <w:t xml:space="preserve"> </w:t>
      </w:r>
      <w:r w:rsidRPr="00224ADF">
        <w:rPr>
          <w:rFonts w:cs="Traditional Arabic"/>
          <w:color w:val="000000" w:themeColor="text1"/>
          <w:sz w:val="28"/>
          <w:szCs w:val="36"/>
          <w:rtl/>
        </w:rPr>
        <w:t>يكون</w:t>
      </w:r>
      <w:r w:rsidRPr="00224ADF">
        <w:rPr>
          <w:rFonts w:cs="Traditional Arabic"/>
          <w:color w:val="000000" w:themeColor="text1"/>
          <w:sz w:val="28"/>
          <w:szCs w:val="36"/>
        </w:rPr>
        <w:t xml:space="preserve"> </w:t>
      </w:r>
      <w:r w:rsidRPr="00224ADF">
        <w:rPr>
          <w:rFonts w:cs="Traditional Arabic"/>
          <w:color w:val="000000" w:themeColor="text1"/>
          <w:sz w:val="28"/>
          <w:szCs w:val="36"/>
          <w:rtl/>
        </w:rPr>
        <w:t>لها</w:t>
      </w:r>
      <w:r w:rsidRPr="00224ADF">
        <w:rPr>
          <w:rFonts w:cs="Traditional Arabic"/>
          <w:color w:val="000000" w:themeColor="text1"/>
          <w:sz w:val="28"/>
          <w:szCs w:val="36"/>
        </w:rPr>
        <w:t xml:space="preserve"> </w:t>
      </w:r>
      <w:r w:rsidRPr="00224ADF">
        <w:rPr>
          <w:rFonts w:cs="Traditional Arabic"/>
          <w:color w:val="000000" w:themeColor="text1"/>
          <w:sz w:val="28"/>
          <w:szCs w:val="36"/>
          <w:rtl/>
        </w:rPr>
        <w:t>نفس</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القو</w:t>
      </w:r>
      <w:r w:rsidRPr="00224ADF">
        <w:rPr>
          <w:rFonts w:cs="Traditional Arabic" w:hint="cs"/>
          <w:color w:val="000000" w:themeColor="text1"/>
          <w:sz w:val="28"/>
          <w:szCs w:val="36"/>
          <w:rtl/>
        </w:rPr>
        <w:t>ّ</w:t>
      </w:r>
      <w:r w:rsidRPr="00224ADF">
        <w:rPr>
          <w:rFonts w:cs="Traditional Arabic"/>
          <w:color w:val="000000" w:themeColor="text1"/>
          <w:sz w:val="28"/>
          <w:szCs w:val="36"/>
          <w:rtl/>
        </w:rPr>
        <w:t>ة</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التدميرية</w:t>
      </w:r>
      <w:r w:rsidRPr="00224ADF">
        <w:rPr>
          <w:rFonts w:cs="Traditional Arabic" w:hint="cs"/>
          <w:color w:val="000000" w:themeColor="text1"/>
          <w:sz w:val="28"/>
          <w:szCs w:val="36"/>
          <w:rtl/>
        </w:rPr>
        <w:t>.</w:t>
      </w:r>
      <w:r w:rsidR="0012788D" w:rsidRPr="00224ADF">
        <w:rPr>
          <w:rStyle w:val="Appelnotedebasdep"/>
          <w:rFonts w:eastAsiaTheme="majorEastAsia" w:cs="Traditional Arabic"/>
          <w:color w:val="000000" w:themeColor="text1"/>
          <w:sz w:val="28"/>
          <w:szCs w:val="36"/>
          <w:vertAlign w:val="superscript"/>
          <w:rtl/>
        </w:rPr>
        <w:footnoteReference w:id="54"/>
      </w:r>
      <w:r w:rsidRPr="00224ADF">
        <w:rPr>
          <w:rFonts w:cs="Traditional Arabic" w:hint="cs"/>
          <w:color w:val="000000" w:themeColor="text1"/>
          <w:sz w:val="28"/>
          <w:szCs w:val="36"/>
          <w:rtl/>
        </w:rPr>
        <w:t xml:space="preserve"> و</w:t>
      </w:r>
      <w:r w:rsidRPr="00224ADF">
        <w:rPr>
          <w:rFonts w:cs="Traditional Arabic" w:hint="cs"/>
          <w:color w:val="000000" w:themeColor="text1"/>
          <w:sz w:val="28"/>
          <w:szCs w:val="36"/>
          <w:rtl/>
          <w:lang w:eastAsia="fr-FR" w:bidi="ar-DZ"/>
        </w:rPr>
        <w:t>قد يستخدم الاغتصاب مثلاً كسلاح بقصد إهانة العدوّ وتحقيق السيطرة المعنوية والتاريخية عليه.</w:t>
      </w:r>
      <w:r w:rsidR="0012788D" w:rsidRPr="00224ADF">
        <w:rPr>
          <w:rStyle w:val="Appelnotedebasdep"/>
          <w:rFonts w:cs="Traditional Arabic"/>
          <w:color w:val="000000" w:themeColor="text1"/>
          <w:sz w:val="28"/>
          <w:szCs w:val="36"/>
          <w:vertAlign w:val="superscript"/>
          <w:rtl/>
          <w:lang w:eastAsia="fr-FR" w:bidi="ar-DZ"/>
        </w:rPr>
        <w:footnoteReference w:id="55"/>
      </w:r>
    </w:p>
    <w:p w14:paraId="54D3FEED" w14:textId="77777777" w:rsidR="004E75A3" w:rsidRPr="00224ADF" w:rsidRDefault="00A64ECC" w:rsidP="004E75A3">
      <w:pPr>
        <w:pStyle w:val="Paragraphedeliste"/>
        <w:keepNext/>
        <w:keepLines/>
        <w:numPr>
          <w:ilvl w:val="0"/>
          <w:numId w:val="6"/>
        </w:numPr>
        <w:spacing w:before="120" w:after="120" w:line="276" w:lineRule="auto"/>
        <w:ind w:left="0" w:firstLine="566"/>
        <w:contextualSpacing w:val="0"/>
        <w:jc w:val="lowKashida"/>
        <w:rPr>
          <w:rFonts w:cs="Traditional Arabic"/>
          <w:b/>
          <w:bCs/>
          <w:color w:val="000000" w:themeColor="text1"/>
          <w:sz w:val="28"/>
          <w:szCs w:val="36"/>
          <w:lang w:eastAsia="fr-FR" w:bidi="ar-DZ"/>
        </w:rPr>
      </w:pPr>
      <w:r w:rsidRPr="00224ADF">
        <w:rPr>
          <w:rFonts w:cs="Traditional Arabic" w:hint="cs"/>
          <w:b/>
          <w:bCs/>
          <w:color w:val="000000" w:themeColor="text1"/>
          <w:sz w:val="28"/>
          <w:szCs w:val="36"/>
          <w:rtl/>
          <w:lang w:eastAsia="fr-FR"/>
        </w:rPr>
        <w:lastRenderedPageBreak/>
        <w:t>النظريات التفسيرية والنموذج ال</w:t>
      </w:r>
      <w:r w:rsidR="004E75A3" w:rsidRPr="00224ADF">
        <w:rPr>
          <w:rFonts w:cs="Traditional Arabic" w:hint="cs"/>
          <w:b/>
          <w:bCs/>
          <w:color w:val="000000" w:themeColor="text1"/>
          <w:sz w:val="28"/>
          <w:szCs w:val="36"/>
          <w:rtl/>
          <w:lang w:eastAsia="fr-FR"/>
        </w:rPr>
        <w:t xml:space="preserve">معرفي </w:t>
      </w:r>
    </w:p>
    <w:p w14:paraId="63E7B9E4"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تطوّر النظر إلى </w:t>
      </w:r>
      <w:r w:rsidRPr="00224ADF">
        <w:rPr>
          <w:rFonts w:cs="Traditional Arabic"/>
          <w:color w:val="000000" w:themeColor="text1"/>
          <w:sz w:val="28"/>
          <w:szCs w:val="36"/>
          <w:rtl/>
          <w:lang w:eastAsia="fr-FR" w:bidi="ar-DZ"/>
        </w:rPr>
        <w:t>المسائل التي تبدو موضوعية</w:t>
      </w:r>
      <w:r w:rsidRPr="00224ADF">
        <w:rPr>
          <w:rFonts w:cs="Traditional Arabic" w:hint="cs"/>
          <w:color w:val="000000" w:themeColor="text1"/>
          <w:sz w:val="28"/>
          <w:szCs w:val="36"/>
          <w:rtl/>
          <w:lang w:eastAsia="fr-FR" w:bidi="ar-DZ"/>
        </w:rPr>
        <w:t xml:space="preserve"> كح</w:t>
      </w:r>
      <w:r w:rsidRPr="00224ADF">
        <w:rPr>
          <w:rFonts w:cs="Traditional Arabic"/>
          <w:color w:val="000000" w:themeColor="text1"/>
          <w:sz w:val="28"/>
          <w:szCs w:val="36"/>
          <w:rtl/>
          <w:lang w:eastAsia="fr-FR" w:bidi="ar-DZ"/>
        </w:rPr>
        <w:t>دود</w:t>
      </w:r>
      <w:r w:rsidRPr="00224ADF">
        <w:rPr>
          <w:rFonts w:cs="Traditional Arabic" w:hint="cs"/>
          <w:color w:val="000000" w:themeColor="text1"/>
          <w:sz w:val="28"/>
          <w:szCs w:val="36"/>
          <w:rtl/>
          <w:lang w:eastAsia="fr-FR" w:bidi="ar-DZ"/>
        </w:rPr>
        <w:t xml:space="preserve"> الدولة و</w:t>
      </w:r>
      <w:r w:rsidRPr="00224ADF">
        <w:rPr>
          <w:rFonts w:cs="Traditional Arabic"/>
          <w:color w:val="000000" w:themeColor="text1"/>
          <w:sz w:val="28"/>
          <w:szCs w:val="36"/>
          <w:rtl/>
          <w:lang w:eastAsia="fr-FR" w:bidi="ar-DZ"/>
        </w:rPr>
        <w:t>ال</w:t>
      </w:r>
      <w:r w:rsidRPr="00224ADF">
        <w:rPr>
          <w:rFonts w:cs="Traditional Arabic" w:hint="cs"/>
          <w:color w:val="000000" w:themeColor="text1"/>
          <w:sz w:val="28"/>
          <w:szCs w:val="36"/>
          <w:rtl/>
          <w:lang w:eastAsia="fr-FR" w:bidi="ar-DZ"/>
        </w:rPr>
        <w:t>سلطة</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التي كانت تحسب دوماً </w:t>
      </w:r>
      <w:r w:rsidRPr="00224ADF">
        <w:rPr>
          <w:rFonts w:cs="Traditional Arabic"/>
          <w:color w:val="000000" w:themeColor="text1"/>
          <w:sz w:val="28"/>
          <w:szCs w:val="36"/>
          <w:rtl/>
          <w:lang w:eastAsia="fr-FR" w:bidi="ar-DZ"/>
        </w:rPr>
        <w:t>و</w:t>
      </w:r>
      <w:r w:rsidRPr="00224ADF">
        <w:rPr>
          <w:rFonts w:cs="Traditional Arabic" w:hint="cs"/>
          <w:color w:val="000000" w:themeColor="text1"/>
          <w:sz w:val="28"/>
          <w:szCs w:val="36"/>
          <w:rtl/>
          <w:lang w:eastAsia="fr-FR" w:bidi="ar-DZ"/>
        </w:rPr>
        <w:t>ف</w:t>
      </w:r>
      <w:r w:rsidRPr="00224ADF">
        <w:rPr>
          <w:rFonts w:cs="Traditional Arabic"/>
          <w:color w:val="000000" w:themeColor="text1"/>
          <w:sz w:val="28"/>
          <w:szCs w:val="36"/>
          <w:rtl/>
          <w:lang w:eastAsia="fr-FR" w:bidi="ar-DZ"/>
        </w:rPr>
        <w:t>ق منطق العقلانية</w:t>
      </w:r>
      <w:r w:rsidRPr="00224ADF">
        <w:rPr>
          <w:rFonts w:cs="Traditional Arabic" w:hint="cs"/>
          <w:color w:val="000000" w:themeColor="text1"/>
          <w:sz w:val="28"/>
          <w:szCs w:val="36"/>
          <w:rtl/>
          <w:lang w:eastAsia="fr-FR" w:bidi="ar-DZ"/>
        </w:rPr>
        <w:t xml:space="preserve"> والواقعية</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وأصبحت </w:t>
      </w:r>
      <w:r w:rsidRPr="00224ADF">
        <w:rPr>
          <w:rFonts w:cs="Traditional Arabic"/>
          <w:color w:val="000000" w:themeColor="text1"/>
          <w:sz w:val="28"/>
          <w:szCs w:val="36"/>
          <w:rtl/>
          <w:lang w:eastAsia="fr-FR" w:bidi="ar-DZ"/>
        </w:rPr>
        <w:t>مرتبطة بالعوامل الثقافية والسيكولوجية المسب</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بة لل</w:t>
      </w:r>
      <w:r w:rsidRPr="00224ADF">
        <w:rPr>
          <w:rFonts w:cs="Traditional Arabic" w:hint="cs"/>
          <w:color w:val="000000" w:themeColor="text1"/>
          <w:sz w:val="28"/>
          <w:szCs w:val="36"/>
          <w:rtl/>
          <w:lang w:eastAsia="fr-FR" w:bidi="ar-DZ"/>
        </w:rPr>
        <w:t>صر</w:t>
      </w:r>
      <w:r w:rsidRPr="00224ADF">
        <w:rPr>
          <w:rFonts w:cs="Traditional Arabic"/>
          <w:color w:val="000000" w:themeColor="text1"/>
          <w:sz w:val="28"/>
          <w:szCs w:val="36"/>
          <w:rtl/>
          <w:lang w:eastAsia="fr-FR" w:bidi="ar-DZ"/>
        </w:rPr>
        <w:t>اع واستمراره. وبالتالي لم تعد المنظ</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مات الدولية قادرة على وقف هذا النوع الجديد من الحروب أو العنف الداخلي، والحروب </w:t>
      </w:r>
      <w:r w:rsidRPr="00224ADF">
        <w:rPr>
          <w:rFonts w:cs="Traditional Arabic" w:hint="cs"/>
          <w:color w:val="000000" w:themeColor="text1"/>
          <w:sz w:val="28"/>
          <w:szCs w:val="36"/>
          <w:rtl/>
          <w:lang w:eastAsia="fr-FR" w:bidi="ar-DZ"/>
        </w:rPr>
        <w:t>ال</w:t>
      </w:r>
      <w:r w:rsidRPr="00224ADF">
        <w:rPr>
          <w:rFonts w:cs="Traditional Arabic"/>
          <w:color w:val="000000" w:themeColor="text1"/>
          <w:sz w:val="28"/>
          <w:szCs w:val="36"/>
          <w:rtl/>
          <w:lang w:eastAsia="fr-FR" w:bidi="ar-DZ"/>
        </w:rPr>
        <w:t xml:space="preserve">أهلية،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حرب العصابات،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صراع ال</w:t>
      </w:r>
      <w:r w:rsidRPr="00224ADF">
        <w:rPr>
          <w:rFonts w:cs="Traditional Arabic" w:hint="cs"/>
          <w:color w:val="000000" w:themeColor="text1"/>
          <w:sz w:val="28"/>
          <w:szCs w:val="36"/>
          <w:rtl/>
          <w:lang w:eastAsia="fr-FR" w:bidi="ar-DZ"/>
        </w:rPr>
        <w:t>ان</w:t>
      </w:r>
      <w:r w:rsidRPr="00224ADF">
        <w:rPr>
          <w:rFonts w:cs="Traditional Arabic"/>
          <w:color w:val="000000" w:themeColor="text1"/>
          <w:sz w:val="28"/>
          <w:szCs w:val="36"/>
          <w:rtl/>
          <w:lang w:eastAsia="fr-FR" w:bidi="ar-DZ"/>
        </w:rPr>
        <w:t xml:space="preserve">قسام،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الصراعات الإثنية أو الدينية، والتي تضاعفت بعد الحرب الباردة</w:t>
      </w:r>
      <w:r w:rsidRPr="00224ADF">
        <w:rPr>
          <w:rFonts w:cs="Traditional Arabic" w:hint="cs"/>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rtl/>
          <w:lang w:eastAsia="fr-FR" w:bidi="ar-DZ"/>
        </w:rPr>
        <w:footnoteReference w:id="56"/>
      </w:r>
    </w:p>
    <w:p w14:paraId="4BD339F7" w14:textId="77777777" w:rsidR="004E75A3" w:rsidRPr="00224ADF" w:rsidRDefault="00A64ECC" w:rsidP="004E75A3">
      <w:pPr>
        <w:pStyle w:val="Paragraphedeliste"/>
        <w:keepNext/>
        <w:keepLines/>
        <w:numPr>
          <w:ilvl w:val="0"/>
          <w:numId w:val="6"/>
        </w:numPr>
        <w:spacing w:before="120" w:after="120" w:line="276" w:lineRule="auto"/>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حضور الإعلام والرأي العام مع ثورة الا</w:t>
      </w:r>
      <w:r w:rsidR="004E75A3" w:rsidRPr="00224ADF">
        <w:rPr>
          <w:rFonts w:cs="Traditional Arabic" w:hint="cs"/>
          <w:b/>
          <w:bCs/>
          <w:color w:val="000000" w:themeColor="text1"/>
          <w:sz w:val="28"/>
          <w:szCs w:val="36"/>
          <w:rtl/>
          <w:lang w:eastAsia="fr-FR" w:bidi="ar-DZ"/>
        </w:rPr>
        <w:t>تصالات</w:t>
      </w:r>
    </w:p>
    <w:p w14:paraId="0163A648"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 xml:space="preserve">بعد ما شاهد الملايين في العالم سقوط جدار برلين سنة 1989 عبر الكاميرا، انتهى زمن الصراعات المغلقة البعيدة عن الأضواء، وهي الوضعيات التي تشعر فيها الأطراف بالحرّية في استخدام وسائل العنف القصوى، طالما هي بعيدة هن الأنظار. وقد </w:t>
      </w:r>
      <w:r w:rsidRPr="00224ADF">
        <w:rPr>
          <w:rFonts w:cs="Traditional Arabic"/>
          <w:color w:val="000000" w:themeColor="text1"/>
          <w:sz w:val="28"/>
          <w:szCs w:val="36"/>
          <w:rtl/>
          <w:lang w:eastAsia="fr-FR" w:bidi="ar-DZ"/>
        </w:rPr>
        <w:t>أد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ى اتساع الاتصالات </w:t>
      </w:r>
      <w:r w:rsidRPr="00224ADF">
        <w:rPr>
          <w:rFonts w:cs="Traditional Arabic" w:hint="cs"/>
          <w:color w:val="000000" w:themeColor="text1"/>
          <w:sz w:val="28"/>
          <w:szCs w:val="36"/>
          <w:rtl/>
          <w:lang w:eastAsia="fr-FR" w:bidi="ar-DZ"/>
        </w:rPr>
        <w:t xml:space="preserve">بالإضافة إلى عوامل أخرى إلى حضور الإعلام والرأي العام ومن ثمّ </w:t>
      </w:r>
      <w:r w:rsidRPr="00224ADF">
        <w:rPr>
          <w:rFonts w:cs="Traditional Arabic"/>
          <w:color w:val="000000" w:themeColor="text1"/>
          <w:sz w:val="28"/>
          <w:szCs w:val="36"/>
          <w:rtl/>
          <w:lang w:eastAsia="fr-FR" w:bidi="ar-DZ"/>
        </w:rPr>
        <w:t>إلى زيادة الوعي</w:t>
      </w:r>
      <w:r w:rsidRPr="00224ADF">
        <w:rPr>
          <w:rFonts w:cs="Traditional Arabic" w:hint="cs"/>
          <w:color w:val="000000" w:themeColor="text1"/>
          <w:sz w:val="28"/>
          <w:szCs w:val="36"/>
          <w:rtl/>
          <w:lang w:eastAsia="fr-FR" w:bidi="ar-DZ"/>
        </w:rPr>
        <w:t>.</w:t>
      </w:r>
    </w:p>
    <w:p w14:paraId="66EEBAB2" w14:textId="77777777" w:rsidR="00A64ECC" w:rsidRPr="00224ADF" w:rsidRDefault="00A64ECC" w:rsidP="00396C9E">
      <w:pPr>
        <w:pStyle w:val="Paragraphedeliste"/>
        <w:numPr>
          <w:ilvl w:val="0"/>
          <w:numId w:val="6"/>
        </w:numPr>
        <w:autoSpaceDE w:val="0"/>
        <w:autoSpaceDN w:val="0"/>
        <w:adjustRightInd w:val="0"/>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b/>
          <w:bCs/>
          <w:color w:val="000000" w:themeColor="text1"/>
          <w:sz w:val="28"/>
          <w:szCs w:val="36"/>
          <w:rtl/>
          <w:lang w:eastAsia="fr-FR" w:bidi="ar-DZ"/>
        </w:rPr>
        <w:t xml:space="preserve">التحوّل في </w:t>
      </w:r>
      <w:r w:rsidRPr="00224ADF">
        <w:rPr>
          <w:rFonts w:cs="Traditional Arabic"/>
          <w:b/>
          <w:bCs/>
          <w:color w:val="000000" w:themeColor="text1"/>
          <w:sz w:val="28"/>
          <w:szCs w:val="36"/>
          <w:rtl/>
          <w:lang w:eastAsia="fr-FR" w:bidi="ar-DZ"/>
        </w:rPr>
        <w:t>جغرافيا الصراع</w:t>
      </w:r>
    </w:p>
    <w:p w14:paraId="6F7D34C0"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أصبحت </w:t>
      </w:r>
      <w:r w:rsidRPr="00224ADF">
        <w:rPr>
          <w:rFonts w:cs="Traditional Arabic"/>
          <w:color w:val="000000" w:themeColor="text1"/>
          <w:sz w:val="28"/>
          <w:szCs w:val="36"/>
          <w:rtl/>
          <w:lang w:eastAsia="fr-FR" w:bidi="ar-DZ"/>
        </w:rPr>
        <w:t>الجماعات المتصارعة تعيش في رقعة جغرافية قريبة</w:t>
      </w:r>
      <w:r w:rsidRPr="00224ADF">
        <w:rPr>
          <w:rFonts w:cs="Traditional Arabic" w:hint="cs"/>
          <w:color w:val="000000" w:themeColor="text1"/>
          <w:sz w:val="28"/>
          <w:szCs w:val="36"/>
          <w:rtl/>
          <w:lang w:eastAsia="fr-FR" w:bidi="ar-DZ"/>
        </w:rPr>
        <w:t>، على عكس الفترة التي كان فيها الصراع بين دول قد تكون متجاورة أو بعيدة عن بعضها، ممّا يطرح تحدّيات جديدة حول العيش المشترك بين "الجيران الأعداء" قبل وبعد انتهاء الصراع.</w:t>
      </w:r>
    </w:p>
    <w:p w14:paraId="315D993F" w14:textId="77777777" w:rsidR="00A64ECC" w:rsidRPr="00224ADF" w:rsidRDefault="00A64ECC" w:rsidP="00396C9E">
      <w:pPr>
        <w:pStyle w:val="Paragraphedeliste"/>
        <w:numPr>
          <w:ilvl w:val="0"/>
          <w:numId w:val="6"/>
        </w:numPr>
        <w:autoSpaceDE w:val="0"/>
        <w:autoSpaceDN w:val="0"/>
        <w:adjustRightInd w:val="0"/>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hint="cs"/>
          <w:b/>
          <w:bCs/>
          <w:color w:val="000000" w:themeColor="text1"/>
          <w:sz w:val="28"/>
          <w:szCs w:val="36"/>
          <w:rtl/>
          <w:lang w:bidi="ar-DZ"/>
        </w:rPr>
        <w:t xml:space="preserve">تحوّل الديبلوماسية التقليدية إلى </w:t>
      </w:r>
      <w:r w:rsidRPr="00224ADF">
        <w:rPr>
          <w:rFonts w:cs="Traditional Arabic"/>
          <w:b/>
          <w:bCs/>
          <w:color w:val="000000" w:themeColor="text1"/>
          <w:sz w:val="28"/>
          <w:szCs w:val="36"/>
          <w:rtl/>
          <w:lang w:eastAsia="fr-FR" w:bidi="ar-DZ"/>
        </w:rPr>
        <w:t>د</w:t>
      </w:r>
      <w:r w:rsidRPr="00224ADF">
        <w:rPr>
          <w:rFonts w:cs="Traditional Arabic" w:hint="cs"/>
          <w:b/>
          <w:bCs/>
          <w:color w:val="000000" w:themeColor="text1"/>
          <w:sz w:val="28"/>
          <w:szCs w:val="36"/>
          <w:rtl/>
          <w:lang w:eastAsia="fr-FR" w:bidi="ar-DZ"/>
        </w:rPr>
        <w:t>ي</w:t>
      </w:r>
      <w:r w:rsidRPr="00224ADF">
        <w:rPr>
          <w:rFonts w:cs="Traditional Arabic"/>
          <w:b/>
          <w:bCs/>
          <w:color w:val="000000" w:themeColor="text1"/>
          <w:sz w:val="28"/>
          <w:szCs w:val="36"/>
          <w:rtl/>
          <w:lang w:eastAsia="fr-FR" w:bidi="ar-DZ"/>
        </w:rPr>
        <w:t>بلوماسية المواطن</w:t>
      </w:r>
    </w:p>
    <w:p w14:paraId="6ECCC426"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يتحدّث سكوت توماس في كتابه "عودة الدين إلى العلاقات الدولية" إلى عامل مهمّ يظهر من خلال عنوان الكتاب، وهو عودة الدين إلى العلاقات الدولية، حيث أنتج ذلك </w:t>
      </w:r>
      <w:r w:rsidRPr="00224ADF">
        <w:rPr>
          <w:rFonts w:cs="Traditional Arabic"/>
          <w:color w:val="000000" w:themeColor="text1"/>
          <w:sz w:val="28"/>
          <w:szCs w:val="36"/>
          <w:rtl/>
          <w:lang w:eastAsia="fr-FR" w:bidi="ar-DZ"/>
        </w:rPr>
        <w:t>ظهور دبلوماسية المسارات المتعد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دة</w:t>
      </w:r>
      <w:r w:rsidR="0012788D" w:rsidRPr="00224ADF">
        <w:rPr>
          <w:rStyle w:val="Appelnotedebasdep"/>
          <w:rFonts w:cs="Traditional Arabic"/>
          <w:color w:val="000000" w:themeColor="text1"/>
          <w:sz w:val="28"/>
          <w:szCs w:val="36"/>
          <w:vertAlign w:val="superscript"/>
          <w:rtl/>
          <w:lang w:eastAsia="fr-FR" w:bidi="ar-DZ"/>
        </w:rPr>
        <w:footnoteReference w:id="57"/>
      </w:r>
      <w:r w:rsidRPr="00224ADF">
        <w:rPr>
          <w:rFonts w:cs="Traditional Arabic"/>
          <w:color w:val="000000" w:themeColor="text1"/>
          <w:sz w:val="28"/>
          <w:szCs w:val="36"/>
          <w:lang w:eastAsia="fr-FR" w:bidi="ar-DZ"/>
        </w:rPr>
        <w:t xml:space="preserve">Multi-track Diplomacy </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 xml:space="preserve">وهي الدبلوماسية غير الرسمية </w:t>
      </w:r>
      <w:r w:rsidRPr="00224ADF">
        <w:rPr>
          <w:rFonts w:cs="Traditional Arabic" w:hint="cs"/>
          <w:color w:val="000000" w:themeColor="text1"/>
          <w:sz w:val="28"/>
          <w:szCs w:val="36"/>
          <w:rtl/>
          <w:lang w:eastAsia="fr-FR" w:bidi="ar-DZ"/>
        </w:rPr>
        <w:t xml:space="preserve">في مقابل الديبلوماسية الرسمية التقليدية </w:t>
      </w:r>
      <w:r w:rsidRPr="00224ADF">
        <w:rPr>
          <w:rFonts w:cs="Traditional Arabic"/>
          <w:color w:val="000000" w:themeColor="text1"/>
          <w:sz w:val="28"/>
          <w:szCs w:val="36"/>
          <w:lang w:eastAsia="fr-FR" w:bidi="ar-DZ"/>
        </w:rPr>
        <w:t>Track One</w:t>
      </w:r>
      <w:r w:rsidRPr="00224ADF">
        <w:rPr>
          <w:rFonts w:cs="Traditional Arabic" w:hint="cs"/>
          <w:color w:val="000000" w:themeColor="text1"/>
          <w:sz w:val="28"/>
          <w:szCs w:val="36"/>
          <w:rtl/>
          <w:lang w:eastAsia="fr-FR" w:bidi="ar-DZ"/>
        </w:rPr>
        <w:t xml:space="preserve"> التي أثبتت فشلها في حالات مثل </w:t>
      </w:r>
      <w:r w:rsidRPr="00224ADF">
        <w:rPr>
          <w:rFonts w:cs="Traditional Arabic"/>
          <w:color w:val="000000" w:themeColor="text1"/>
          <w:sz w:val="28"/>
          <w:szCs w:val="36"/>
          <w:rtl/>
          <w:lang w:eastAsia="fr-FR" w:bidi="ar-DZ"/>
        </w:rPr>
        <w:t>سيراليون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ليبريا، </w:t>
      </w:r>
      <w:proofErr w:type="spellStart"/>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تشيتشنيا</w:t>
      </w:r>
      <w:proofErr w:type="spellEnd"/>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أفغانستان.</w:t>
      </w:r>
      <w:r w:rsidRPr="00224ADF">
        <w:rPr>
          <w:rFonts w:cs="Traditional Arabic" w:hint="cs"/>
          <w:color w:val="000000" w:themeColor="text1"/>
          <w:sz w:val="28"/>
          <w:szCs w:val="36"/>
          <w:rtl/>
          <w:lang w:eastAsia="fr-FR" w:bidi="ar-DZ"/>
        </w:rPr>
        <w:t xml:space="preserve"> ويتمّ عبر </w:t>
      </w:r>
      <w:r w:rsidRPr="00224ADF">
        <w:rPr>
          <w:rFonts w:cs="Traditional Arabic"/>
          <w:color w:val="000000" w:themeColor="text1"/>
          <w:sz w:val="28"/>
          <w:szCs w:val="36"/>
          <w:rtl/>
          <w:lang w:eastAsia="fr-FR" w:bidi="ar-DZ"/>
        </w:rPr>
        <w:t>دبلوماسية المسارات المتعد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دة تجاوز الدولة كوحدة تحليل إلى مكو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نات أخرى </w:t>
      </w:r>
      <w:r w:rsidRPr="00224ADF">
        <w:rPr>
          <w:rFonts w:cs="Traditional Arabic"/>
          <w:color w:val="000000" w:themeColor="text1"/>
          <w:sz w:val="28"/>
          <w:szCs w:val="36"/>
          <w:rtl/>
          <w:lang w:eastAsia="fr-FR" w:bidi="ar-DZ"/>
        </w:rPr>
        <w:lastRenderedPageBreak/>
        <w:t xml:space="preserve">بداية من الفرد، </w:t>
      </w:r>
      <w:r w:rsidRPr="00224ADF">
        <w:rPr>
          <w:rFonts w:cs="Traditional Arabic" w:hint="cs"/>
          <w:color w:val="000000" w:themeColor="text1"/>
          <w:sz w:val="28"/>
          <w:szCs w:val="36"/>
          <w:rtl/>
          <w:lang w:eastAsia="fr-FR" w:bidi="ar-DZ"/>
        </w:rPr>
        <w:t xml:space="preserve">إلى </w:t>
      </w:r>
      <w:r w:rsidRPr="00224ADF">
        <w:rPr>
          <w:rFonts w:cs="Traditional Arabic"/>
          <w:color w:val="000000" w:themeColor="text1"/>
          <w:sz w:val="28"/>
          <w:szCs w:val="36"/>
          <w:rtl/>
          <w:lang w:eastAsia="fr-FR" w:bidi="ar-DZ"/>
        </w:rPr>
        <w:t>الجماع</w:t>
      </w:r>
      <w:r w:rsidRPr="00224ADF">
        <w:rPr>
          <w:rFonts w:cs="Traditional Arabic" w:hint="cs"/>
          <w:color w:val="000000" w:themeColor="text1"/>
          <w:sz w:val="28"/>
          <w:szCs w:val="36"/>
          <w:rtl/>
          <w:lang w:eastAsia="fr-FR" w:bidi="ar-DZ"/>
        </w:rPr>
        <w:t>ة وانتهاءً ب</w:t>
      </w:r>
      <w:r w:rsidRPr="00224ADF">
        <w:rPr>
          <w:rFonts w:cs="Traditional Arabic"/>
          <w:color w:val="000000" w:themeColor="text1"/>
          <w:sz w:val="28"/>
          <w:szCs w:val="36"/>
          <w:rtl/>
          <w:lang w:eastAsia="fr-FR" w:bidi="ar-DZ"/>
        </w:rPr>
        <w:t>المجتمع</w:t>
      </w:r>
      <w:r w:rsidRPr="00224ADF">
        <w:rPr>
          <w:rFonts w:cs="Traditional Arabic" w:hint="cs"/>
          <w:color w:val="000000" w:themeColor="text1"/>
          <w:sz w:val="28"/>
          <w:szCs w:val="36"/>
          <w:rtl/>
          <w:lang w:eastAsia="fr-FR" w:bidi="ar-DZ"/>
        </w:rPr>
        <w:t xml:space="preserve"> ككلّ، وكذا التركيز على </w:t>
      </w:r>
      <w:r w:rsidRPr="00224ADF">
        <w:rPr>
          <w:rFonts w:cs="Traditional Arabic"/>
          <w:color w:val="000000" w:themeColor="text1"/>
          <w:sz w:val="28"/>
          <w:szCs w:val="36"/>
          <w:rtl/>
          <w:lang w:eastAsia="fr-FR" w:bidi="ar-DZ"/>
        </w:rPr>
        <w:t>دور الفواعل غير الدولتية وقدرات المجتمع المحل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ي في مجال السلام وحل</w:t>
      </w:r>
      <w:r w:rsidRPr="00224ADF">
        <w:rPr>
          <w:rFonts w:cs="Traditional Arabic" w:hint="cs"/>
          <w:color w:val="000000" w:themeColor="text1"/>
          <w:sz w:val="28"/>
          <w:szCs w:val="36"/>
          <w:rtl/>
          <w:lang w:eastAsia="fr-FR" w:bidi="ar-DZ"/>
        </w:rPr>
        <w:t>ّ</w:t>
      </w:r>
      <w:r w:rsidR="003741DD">
        <w:rPr>
          <w:rFonts w:cs="Traditional Arabic"/>
          <w:color w:val="000000" w:themeColor="text1"/>
          <w:sz w:val="28"/>
          <w:szCs w:val="36"/>
          <w:rtl/>
          <w:lang w:eastAsia="fr-FR" w:bidi="ar-DZ"/>
        </w:rPr>
        <w:t xml:space="preserve"> الصراع.</w:t>
      </w:r>
    </w:p>
    <w:p w14:paraId="408DE3D6"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color w:val="000000" w:themeColor="text1"/>
          <w:sz w:val="28"/>
          <w:szCs w:val="36"/>
          <w:rtl/>
          <w:lang w:eastAsia="fr-FR" w:bidi="ar-DZ"/>
        </w:rPr>
        <w:t>و</w:t>
      </w:r>
      <w:r w:rsidRPr="00224ADF">
        <w:rPr>
          <w:rFonts w:cs="Traditional Arabic" w:hint="cs"/>
          <w:color w:val="000000" w:themeColor="text1"/>
          <w:sz w:val="28"/>
          <w:szCs w:val="36"/>
          <w:rtl/>
          <w:lang w:eastAsia="fr-FR" w:bidi="ar-DZ"/>
        </w:rPr>
        <w:t xml:space="preserve">يشكل </w:t>
      </w:r>
      <w:r w:rsidRPr="00224ADF">
        <w:rPr>
          <w:rFonts w:cs="Traditional Arabic"/>
          <w:color w:val="000000" w:themeColor="text1"/>
          <w:sz w:val="28"/>
          <w:szCs w:val="36"/>
          <w:rtl/>
          <w:lang w:eastAsia="fr-FR" w:bidi="ar-DZ"/>
        </w:rPr>
        <w:t>ظهور</w:t>
      </w:r>
      <w:r w:rsidRPr="00224ADF">
        <w:rPr>
          <w:rFonts w:cs="Traditional Arabic" w:hint="cs"/>
          <w:color w:val="000000" w:themeColor="text1"/>
          <w:sz w:val="28"/>
          <w:szCs w:val="36"/>
          <w:rtl/>
          <w:lang w:eastAsia="fr-FR" w:bidi="ar-DZ"/>
        </w:rPr>
        <w:t>ها</w:t>
      </w:r>
      <w:r w:rsidRPr="00224ADF">
        <w:rPr>
          <w:rFonts w:cs="Traditional Arabic"/>
          <w:color w:val="000000" w:themeColor="text1"/>
          <w:sz w:val="28"/>
          <w:szCs w:val="36"/>
          <w:rtl/>
          <w:lang w:eastAsia="fr-FR" w:bidi="ar-DZ"/>
        </w:rPr>
        <w:t xml:space="preserve"> اعتراف</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 ب</w:t>
      </w:r>
      <w:r w:rsidRPr="00224ADF">
        <w:rPr>
          <w:rFonts w:cs="Traditional Arabic" w:hint="cs"/>
          <w:color w:val="000000" w:themeColor="text1"/>
          <w:sz w:val="28"/>
          <w:szCs w:val="36"/>
          <w:rtl/>
          <w:lang w:eastAsia="fr-FR" w:bidi="ar-DZ"/>
        </w:rPr>
        <w:t xml:space="preserve">حاجة </w:t>
      </w:r>
      <w:r w:rsidRPr="00224ADF">
        <w:rPr>
          <w:rFonts w:cs="Traditional Arabic"/>
          <w:color w:val="000000" w:themeColor="text1"/>
          <w:sz w:val="28"/>
          <w:szCs w:val="36"/>
          <w:rtl/>
          <w:lang w:eastAsia="fr-FR" w:bidi="ar-DZ"/>
        </w:rPr>
        <w:t xml:space="preserve">الدبلوماسية </w:t>
      </w:r>
      <w:r w:rsidRPr="00224ADF">
        <w:rPr>
          <w:rFonts w:cs="Traditional Arabic" w:hint="cs"/>
          <w:color w:val="000000" w:themeColor="text1"/>
          <w:sz w:val="28"/>
          <w:szCs w:val="36"/>
          <w:rtl/>
          <w:lang w:eastAsia="fr-FR" w:bidi="ar-DZ"/>
        </w:rPr>
        <w:t>الرسمية لل</w:t>
      </w:r>
      <w:r w:rsidRPr="00224ADF">
        <w:rPr>
          <w:rFonts w:cs="Traditional Arabic"/>
          <w:color w:val="000000" w:themeColor="text1"/>
          <w:sz w:val="28"/>
          <w:szCs w:val="36"/>
          <w:rtl/>
          <w:lang w:eastAsia="fr-FR" w:bidi="ar-DZ"/>
        </w:rPr>
        <w:t>تكي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ف مع وضعيات أكثر</w:t>
      </w:r>
      <w:r w:rsidRPr="00224ADF">
        <w:rPr>
          <w:rFonts w:cs="Traditional Arabic" w:hint="cs"/>
          <w:color w:val="000000" w:themeColor="text1"/>
          <w:sz w:val="28"/>
          <w:szCs w:val="36"/>
          <w:rtl/>
          <w:lang w:eastAsia="fr-FR" w:bidi="ar-DZ"/>
        </w:rPr>
        <w:t xml:space="preserve"> تعقيداً بالنظر إلى </w:t>
      </w:r>
      <w:r w:rsidRPr="00224ADF">
        <w:rPr>
          <w:rFonts w:cs="Traditional Arabic"/>
          <w:color w:val="000000" w:themeColor="text1"/>
          <w:sz w:val="28"/>
          <w:szCs w:val="36"/>
          <w:rtl/>
          <w:lang w:eastAsia="fr-FR" w:bidi="ar-DZ"/>
        </w:rPr>
        <w:t>أسباب الصراع وأشكاله والأطراف المنخرطة فيه.</w:t>
      </w:r>
      <w:r w:rsidRPr="00224ADF">
        <w:rPr>
          <w:rFonts w:cs="Traditional Arabic" w:hint="cs"/>
          <w:color w:val="000000" w:themeColor="text1"/>
          <w:sz w:val="28"/>
          <w:szCs w:val="36"/>
          <w:rtl/>
          <w:lang w:eastAsia="fr-FR" w:bidi="ar-DZ"/>
        </w:rPr>
        <w:t xml:space="preserve"> حيث تبرز الحاجة إلى </w:t>
      </w:r>
      <w:r w:rsidRPr="00224ADF">
        <w:rPr>
          <w:rFonts w:cs="Traditional Arabic"/>
          <w:color w:val="000000" w:themeColor="text1"/>
          <w:sz w:val="28"/>
          <w:szCs w:val="36"/>
          <w:rtl/>
          <w:lang w:eastAsia="fr-FR" w:bidi="ar-DZ"/>
        </w:rPr>
        <w:t>جهود داخلية ومدنية من طرف المجتمعات أو الجماعات في حالة التوج</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ه إلى حل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الصراع</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وهي بذلك جزء من الحركة المتنامية</w:t>
      </w:r>
      <w:r w:rsidRPr="00224ADF">
        <w:rPr>
          <w:rFonts w:cs="Traditional Arabic"/>
          <w:color w:val="000000" w:themeColor="text1"/>
          <w:sz w:val="28"/>
          <w:szCs w:val="36"/>
          <w:lang w:eastAsia="fr-FR" w:bidi="ar-DZ"/>
        </w:rPr>
        <w:t xml:space="preserve"> </w:t>
      </w:r>
      <w:r w:rsidRPr="00224ADF">
        <w:rPr>
          <w:rFonts w:cs="Traditional Arabic"/>
          <w:color w:val="000000" w:themeColor="text1"/>
          <w:sz w:val="28"/>
          <w:szCs w:val="36"/>
          <w:rtl/>
          <w:lang w:eastAsia="fr-FR" w:bidi="ar-DZ"/>
        </w:rPr>
        <w:t xml:space="preserve">للمجتمع المدني من أجل </w:t>
      </w:r>
      <w:r w:rsidRPr="00224ADF">
        <w:rPr>
          <w:rFonts w:cs="Traditional Arabic" w:hint="cs"/>
          <w:color w:val="000000" w:themeColor="text1"/>
          <w:sz w:val="28"/>
          <w:szCs w:val="36"/>
          <w:rtl/>
          <w:lang w:eastAsia="fr-FR" w:bidi="ar-DZ"/>
        </w:rPr>
        <w:t>ما يسمّيه توماس سكوت "</w:t>
      </w:r>
      <w:r w:rsidRPr="00224ADF">
        <w:rPr>
          <w:rFonts w:cs="Traditional Arabic"/>
          <w:color w:val="000000" w:themeColor="text1"/>
          <w:sz w:val="28"/>
          <w:szCs w:val="36"/>
          <w:rtl/>
          <w:lang w:eastAsia="fr-FR" w:bidi="ar-DZ"/>
        </w:rPr>
        <w:t>د</w:t>
      </w:r>
      <w:r w:rsidRPr="00224ADF">
        <w:rPr>
          <w:rFonts w:cs="Traditional Arabic" w:hint="cs"/>
          <w:color w:val="000000" w:themeColor="text1"/>
          <w:sz w:val="28"/>
          <w:szCs w:val="36"/>
          <w:rtl/>
          <w:lang w:eastAsia="fr-FR" w:bidi="ar-DZ"/>
        </w:rPr>
        <w:t>ي</w:t>
      </w:r>
      <w:r w:rsidRPr="00224ADF">
        <w:rPr>
          <w:rFonts w:cs="Traditional Arabic"/>
          <w:color w:val="000000" w:themeColor="text1"/>
          <w:sz w:val="28"/>
          <w:szCs w:val="36"/>
          <w:rtl/>
          <w:lang w:eastAsia="fr-FR" w:bidi="ar-DZ"/>
        </w:rPr>
        <w:t>بلوماسية المواطن</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Citizen Diplomacy</w:t>
      </w:r>
      <w:r w:rsidRPr="00224ADF">
        <w:rPr>
          <w:rFonts w:cs="Traditional Arabic" w:hint="cs"/>
          <w:color w:val="000000" w:themeColor="text1"/>
          <w:sz w:val="28"/>
          <w:szCs w:val="36"/>
          <w:rtl/>
          <w:lang w:eastAsia="fr-FR" w:bidi="ar-DZ"/>
        </w:rPr>
        <w:t xml:space="preserve"> </w:t>
      </w:r>
      <w:r w:rsidR="0012788D" w:rsidRPr="00224ADF">
        <w:rPr>
          <w:rStyle w:val="Appelnotedebasdep"/>
          <w:rFonts w:cs="Traditional Arabic"/>
          <w:color w:val="000000" w:themeColor="text1"/>
          <w:sz w:val="28"/>
          <w:szCs w:val="36"/>
          <w:vertAlign w:val="superscript"/>
          <w:rtl/>
          <w:lang w:eastAsia="fr-FR" w:bidi="ar-DZ"/>
        </w:rPr>
        <w:footnoteReference w:id="58"/>
      </w:r>
      <w:r w:rsidRPr="00224ADF">
        <w:rPr>
          <w:rFonts w:cs="Traditional Arabic" w:hint="cs"/>
          <w:color w:val="000000" w:themeColor="text1"/>
          <w:sz w:val="28"/>
          <w:szCs w:val="36"/>
          <w:rtl/>
          <w:lang w:eastAsia="fr-FR" w:bidi="ar-DZ"/>
        </w:rPr>
        <w:t xml:space="preserve">وهو المفهوم المضمّن في مفهوم أوسع لهارولد </w:t>
      </w:r>
      <w:proofErr w:type="spellStart"/>
      <w:r w:rsidRPr="00224ADF">
        <w:rPr>
          <w:rFonts w:cs="Traditional Arabic" w:hint="cs"/>
          <w:color w:val="000000" w:themeColor="text1"/>
          <w:sz w:val="28"/>
          <w:szCs w:val="36"/>
          <w:rtl/>
          <w:lang w:eastAsia="fr-FR" w:bidi="ar-DZ"/>
        </w:rPr>
        <w:t>ساندرز</w:t>
      </w:r>
      <w:proofErr w:type="spellEnd"/>
      <w:r w:rsidRPr="00224ADF">
        <w:rPr>
          <w:rFonts w:cs="Traditional Arabic" w:hint="cs"/>
          <w:color w:val="000000" w:themeColor="text1"/>
          <w:sz w:val="28"/>
          <w:szCs w:val="36"/>
          <w:rtl/>
          <w:lang w:eastAsia="fr-FR" w:bidi="ar-DZ"/>
        </w:rPr>
        <w:t xml:space="preserve"> هو "قرن المواطن" </w:t>
      </w:r>
      <w:r w:rsidRPr="00224ADF">
        <w:rPr>
          <w:rFonts w:cs="Traditional Arabic"/>
          <w:color w:val="000000" w:themeColor="text1"/>
          <w:sz w:val="28"/>
          <w:szCs w:val="36"/>
          <w:lang w:eastAsia="fr-FR" w:bidi="ar-DZ"/>
        </w:rPr>
        <w:t>Citizens' Century</w:t>
      </w:r>
      <w:r w:rsidRPr="00224ADF">
        <w:rPr>
          <w:rFonts w:cs="Traditional Arabic" w:hint="cs"/>
          <w:color w:val="000000" w:themeColor="text1"/>
          <w:sz w:val="28"/>
          <w:szCs w:val="36"/>
          <w:rtl/>
          <w:lang w:eastAsia="fr-FR" w:bidi="ar-DZ"/>
        </w:rPr>
        <w:t xml:space="preserve"> الذي يشير إلى جملة التغيّرات العميقة لعالم ما بعد الحرب الباردة</w:t>
      </w:r>
      <w:r w:rsidRPr="00224ADF">
        <w:rPr>
          <w:rFonts w:cs="Traditional Arabic"/>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rtl/>
          <w:lang w:eastAsia="fr-FR" w:bidi="ar-DZ"/>
        </w:rPr>
        <w:footnoteReference w:id="59"/>
      </w:r>
    </w:p>
    <w:p w14:paraId="1E6A504D" w14:textId="77777777" w:rsidR="004C77BE" w:rsidRDefault="004C77BE" w:rsidP="004E75A3">
      <w:pPr>
        <w:pStyle w:val="Titre3"/>
        <w:rPr>
          <w:color w:val="000000" w:themeColor="text1"/>
        </w:rPr>
      </w:pPr>
      <w:bookmarkStart w:id="49" w:name="_Toc517770788"/>
    </w:p>
    <w:p w14:paraId="6F975F5B" w14:textId="77777777" w:rsidR="004E75A3" w:rsidRPr="00224ADF" w:rsidRDefault="00A64ECC" w:rsidP="004E75A3">
      <w:pPr>
        <w:pStyle w:val="Titre3"/>
        <w:rPr>
          <w:color w:val="000000" w:themeColor="text1"/>
          <w:rtl/>
        </w:rPr>
      </w:pPr>
      <w:r w:rsidRPr="00224ADF">
        <w:rPr>
          <w:rFonts w:hint="cs"/>
          <w:color w:val="000000" w:themeColor="text1"/>
          <w:rtl/>
        </w:rPr>
        <w:t>الصراعات المعاصرة وتحدّياتها ا</w:t>
      </w:r>
      <w:r w:rsidR="004E75A3" w:rsidRPr="00224ADF">
        <w:rPr>
          <w:rFonts w:hint="cs"/>
          <w:color w:val="000000" w:themeColor="text1"/>
          <w:rtl/>
        </w:rPr>
        <w:t>لجديدة</w:t>
      </w:r>
      <w:bookmarkEnd w:id="49"/>
    </w:p>
    <w:p w14:paraId="1D32078B"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لقد أنتج تغيّر طبيعة الصراعات المعاصرة عدّة تحدّيات جديدة، إضافة إلى التحدّيات التي كانت تطرحها وضعيات الصراع دائماً، بحيث برزت صعوبات واقعية وعلمية منهجية جديدة تحتاج إلى جهود إضافية لمواجهتها. ومن بين هذه التحدّيات: </w:t>
      </w:r>
    </w:p>
    <w:p w14:paraId="23581F1D" w14:textId="77777777" w:rsidR="004E75A3" w:rsidRPr="00224ADF" w:rsidRDefault="0043752F" w:rsidP="004E75A3">
      <w:pPr>
        <w:keepNext/>
        <w:keepLines/>
        <w:spacing w:before="120" w:after="120"/>
        <w:ind w:firstLine="566"/>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1-</w:t>
      </w:r>
      <w:r w:rsidR="00A64ECC" w:rsidRPr="00224ADF">
        <w:rPr>
          <w:rFonts w:cs="Traditional Arabic" w:hint="cs"/>
          <w:b/>
          <w:bCs/>
          <w:color w:val="000000" w:themeColor="text1"/>
          <w:sz w:val="28"/>
          <w:szCs w:val="36"/>
          <w:rtl/>
          <w:lang w:eastAsia="fr-FR" w:bidi="ar-DZ"/>
        </w:rPr>
        <w:t xml:space="preserve">بروز </w:t>
      </w:r>
      <w:r w:rsidR="00A64ECC" w:rsidRPr="00224ADF">
        <w:rPr>
          <w:rFonts w:cs="Traditional Arabic"/>
          <w:b/>
          <w:bCs/>
          <w:color w:val="000000" w:themeColor="text1"/>
          <w:sz w:val="28"/>
          <w:szCs w:val="36"/>
          <w:rtl/>
          <w:lang w:eastAsia="fr-FR" w:bidi="ar-DZ"/>
        </w:rPr>
        <w:t xml:space="preserve">الهوية </w:t>
      </w:r>
      <w:r w:rsidR="00A64ECC" w:rsidRPr="00224ADF">
        <w:rPr>
          <w:rFonts w:cs="Traditional Arabic" w:hint="cs"/>
          <w:b/>
          <w:bCs/>
          <w:color w:val="000000" w:themeColor="text1"/>
          <w:sz w:val="28"/>
          <w:szCs w:val="36"/>
          <w:rtl/>
          <w:lang w:eastAsia="fr-FR" w:bidi="ar-DZ"/>
        </w:rPr>
        <w:t>كبديل عن الإيدي</w:t>
      </w:r>
      <w:r w:rsidR="004E75A3" w:rsidRPr="00224ADF">
        <w:rPr>
          <w:rFonts w:cs="Traditional Arabic" w:hint="cs"/>
          <w:b/>
          <w:bCs/>
          <w:color w:val="000000" w:themeColor="text1"/>
          <w:sz w:val="28"/>
          <w:szCs w:val="36"/>
          <w:rtl/>
          <w:lang w:eastAsia="fr-FR" w:bidi="ar-DZ"/>
        </w:rPr>
        <w:t>ولوجيا</w:t>
      </w:r>
    </w:p>
    <w:p w14:paraId="06AE572F"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eastAsia="fr-FR" w:bidi="ar-DZ"/>
        </w:rPr>
        <w:t>أ</w:t>
      </w:r>
      <w:r w:rsidRPr="00224ADF">
        <w:rPr>
          <w:rFonts w:cs="Traditional Arabic" w:hint="cs"/>
          <w:color w:val="000000" w:themeColor="text1"/>
          <w:sz w:val="28"/>
          <w:szCs w:val="36"/>
          <w:rtl/>
          <w:lang w:bidi="ar-DZ"/>
        </w:rPr>
        <w:t xml:space="preserve">دّى انحسار الإيديولوجيا بعد الحرب الباردة إلى فسح المجال إلى عوامل ملاصقة للنسيج الاجتماعي تعمل بمثابة محرّكات ذاتية الدفع، حيث تعمل على تحقيق ذاتها وفق الإمكانيات المتاحة، سواء في اتجاه الهجوم أو الدفاع. وأصبحت بذلك هي العامل الحاسم في نشوب الصراعات الداخلية.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لم تعد الإيديولوجي</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 والطبقية </w:t>
      </w:r>
      <w:r w:rsidRPr="00224ADF">
        <w:rPr>
          <w:rFonts w:cs="Traditional Arabic" w:hint="cs"/>
          <w:color w:val="000000" w:themeColor="text1"/>
          <w:sz w:val="28"/>
          <w:szCs w:val="36"/>
          <w:rtl/>
          <w:lang w:eastAsia="fr-FR" w:bidi="ar-DZ"/>
        </w:rPr>
        <w:t xml:space="preserve">هي </w:t>
      </w:r>
      <w:r w:rsidRPr="00224ADF">
        <w:rPr>
          <w:rFonts w:cs="Traditional Arabic"/>
          <w:color w:val="000000" w:themeColor="text1"/>
          <w:sz w:val="28"/>
          <w:szCs w:val="36"/>
          <w:rtl/>
          <w:lang w:eastAsia="fr-FR" w:bidi="ar-DZ"/>
        </w:rPr>
        <w:t>محر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ك الصراعات، لكن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ها مع ذلك </w:t>
      </w:r>
      <w:r w:rsidRPr="00224ADF">
        <w:rPr>
          <w:rFonts w:cs="Traditional Arabic" w:hint="cs"/>
          <w:color w:val="000000" w:themeColor="text1"/>
          <w:sz w:val="28"/>
          <w:szCs w:val="36"/>
          <w:rtl/>
          <w:lang w:eastAsia="fr-FR" w:bidi="ar-DZ"/>
        </w:rPr>
        <w:t xml:space="preserve">تبقى </w:t>
      </w:r>
      <w:r w:rsidRPr="00224ADF">
        <w:rPr>
          <w:rFonts w:cs="Traditional Arabic"/>
          <w:color w:val="000000" w:themeColor="text1"/>
          <w:sz w:val="28"/>
          <w:szCs w:val="36"/>
          <w:rtl/>
          <w:lang w:eastAsia="fr-FR" w:bidi="ar-DZ"/>
        </w:rPr>
        <w:t>حاضرة ضمنيا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لدى القوى الاجتماعية المتصارعة في سعيها نحو القوة والسيطرة. وهذا ما يعني 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الصراعات المسل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حة المعاصرة تخترق المجتمعات أفقيا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وعموديا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وهذا ما يجعلها أكثر تدمير</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 لبنية المجتمع. و</w:t>
      </w:r>
      <w:r w:rsidRPr="00224ADF">
        <w:rPr>
          <w:rFonts w:cs="Traditional Arabic" w:hint="cs"/>
          <w:color w:val="000000" w:themeColor="text1"/>
          <w:sz w:val="28"/>
          <w:szCs w:val="36"/>
          <w:rtl/>
          <w:lang w:eastAsia="fr-FR" w:bidi="ar-DZ"/>
        </w:rPr>
        <w:t>ت</w:t>
      </w:r>
      <w:r w:rsidRPr="00224ADF">
        <w:rPr>
          <w:rFonts w:cs="Traditional Arabic"/>
          <w:color w:val="000000" w:themeColor="text1"/>
          <w:sz w:val="28"/>
          <w:szCs w:val="36"/>
          <w:rtl/>
          <w:lang w:eastAsia="fr-FR" w:bidi="ar-DZ"/>
        </w:rPr>
        <w:t>نتج هذه الدينامية ظاهر</w:t>
      </w:r>
      <w:r w:rsidRPr="00224ADF">
        <w:rPr>
          <w:rFonts w:cs="Traditional Arabic" w:hint="cs"/>
          <w:color w:val="000000" w:themeColor="text1"/>
          <w:sz w:val="28"/>
          <w:szCs w:val="36"/>
          <w:rtl/>
          <w:lang w:eastAsia="fr-FR" w:bidi="ar-DZ"/>
        </w:rPr>
        <w:t>تا</w:t>
      </w:r>
      <w:r w:rsidRPr="00224ADF">
        <w:rPr>
          <w:rFonts w:cs="Traditional Arabic"/>
          <w:color w:val="000000" w:themeColor="text1"/>
          <w:sz w:val="28"/>
          <w:szCs w:val="36"/>
          <w:rtl/>
          <w:lang w:eastAsia="fr-FR" w:bidi="ar-DZ"/>
        </w:rPr>
        <w:t xml:space="preserve"> التشت</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ت وتوز</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ع القوة</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التي تعني 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تعد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 الجماعات المسل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حة والجماعات الأصغر المنضوية تحتها </w:t>
      </w:r>
      <w:r w:rsidRPr="00224ADF">
        <w:rPr>
          <w:rFonts w:cs="Traditional Arabic"/>
          <w:color w:val="000000" w:themeColor="text1"/>
          <w:sz w:val="28"/>
          <w:szCs w:val="36"/>
          <w:rtl/>
          <w:lang w:eastAsia="fr-FR" w:bidi="ar-DZ"/>
        </w:rPr>
        <w:lastRenderedPageBreak/>
        <w:t>والتحالفات غير المستقر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بينها، تتقاسم السلطة المحل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ية وتتنازعها، في بحثها المتواصل عن المزيد منها، في مقابل إضعاف السلطة المركزية.</w:t>
      </w:r>
    </w:p>
    <w:p w14:paraId="695349AA"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color w:val="000000" w:themeColor="text1"/>
          <w:sz w:val="28"/>
          <w:szCs w:val="36"/>
          <w:rtl/>
          <w:lang w:eastAsia="fr-FR" w:bidi="ar-DZ"/>
        </w:rPr>
        <w:t>وقد تكون الهوية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الانتماء إم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ا إلى جماعة أو إلى عرق، أو دين، أو منطقة جغرافية أو </w:t>
      </w:r>
      <w:r w:rsidRPr="00224ADF">
        <w:rPr>
          <w:rFonts w:cs="Traditional Arabic" w:hint="cs"/>
          <w:color w:val="000000" w:themeColor="text1"/>
          <w:sz w:val="28"/>
          <w:szCs w:val="36"/>
          <w:rtl/>
          <w:lang w:eastAsia="fr-FR" w:bidi="ar-DZ"/>
        </w:rPr>
        <w:t>إلى كلّ ذلك</w:t>
      </w:r>
      <w:r w:rsidRPr="00224ADF">
        <w:rPr>
          <w:rFonts w:cs="Traditional Arabic"/>
          <w:color w:val="000000" w:themeColor="text1"/>
          <w:sz w:val="28"/>
          <w:szCs w:val="36"/>
          <w:rtl/>
          <w:lang w:eastAsia="fr-FR" w:bidi="ar-DZ"/>
        </w:rPr>
        <w:t xml:space="preserve">. وتعود جذور الصراع </w:t>
      </w:r>
      <w:r w:rsidRPr="00224ADF">
        <w:rPr>
          <w:rFonts w:cs="Traditional Arabic" w:hint="cs"/>
          <w:color w:val="000000" w:themeColor="text1"/>
          <w:sz w:val="28"/>
          <w:szCs w:val="36"/>
          <w:rtl/>
          <w:lang w:eastAsia="fr-FR" w:bidi="ar-DZ"/>
        </w:rPr>
        <w:t xml:space="preserve">القائم على الهوية </w:t>
      </w:r>
      <w:r w:rsidRPr="00224ADF">
        <w:rPr>
          <w:rFonts w:cs="Traditional Arabic"/>
          <w:color w:val="000000" w:themeColor="text1"/>
          <w:sz w:val="28"/>
          <w:szCs w:val="36"/>
          <w:rtl/>
          <w:lang w:eastAsia="fr-FR" w:bidi="ar-DZ"/>
        </w:rPr>
        <w:t>إلى انعدام الثقة والخوف</w:t>
      </w:r>
      <w:r w:rsidRPr="00224ADF">
        <w:rPr>
          <w:rFonts w:cs="Traditional Arabic" w:hint="cs"/>
          <w:color w:val="000000" w:themeColor="text1"/>
          <w:sz w:val="28"/>
          <w:szCs w:val="36"/>
          <w:rtl/>
          <w:lang w:eastAsia="fr-FR" w:bidi="ar-DZ"/>
        </w:rPr>
        <w:t xml:space="preserve"> بسبب ا</w:t>
      </w:r>
      <w:r w:rsidRPr="00224ADF">
        <w:rPr>
          <w:rFonts w:cs="Traditional Arabic"/>
          <w:color w:val="000000" w:themeColor="text1"/>
          <w:sz w:val="28"/>
          <w:szCs w:val="36"/>
          <w:rtl/>
          <w:lang w:eastAsia="fr-FR" w:bidi="ar-DZ"/>
        </w:rPr>
        <w:t>لعنف والانقسام والانتهاكات</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ومن نتائج</w:t>
      </w:r>
      <w:r w:rsidRPr="00224ADF">
        <w:rPr>
          <w:rFonts w:cs="Traditional Arabic" w:hint="cs"/>
          <w:color w:val="000000" w:themeColor="text1"/>
          <w:sz w:val="28"/>
          <w:szCs w:val="36"/>
          <w:rtl/>
          <w:lang w:eastAsia="fr-FR" w:bidi="ar-DZ"/>
        </w:rPr>
        <w:t>ه</w:t>
      </w:r>
      <w:r w:rsidRPr="00224ADF">
        <w:rPr>
          <w:rFonts w:cs="Traditional Arabic"/>
          <w:color w:val="000000" w:themeColor="text1"/>
          <w:sz w:val="28"/>
          <w:szCs w:val="36"/>
          <w:rtl/>
          <w:lang w:eastAsia="fr-FR" w:bidi="ar-DZ"/>
        </w:rPr>
        <w:t xml:space="preserve"> تقويض السلطة المركزية وحتى مؤس</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سات الدولة.</w:t>
      </w:r>
      <w:r w:rsidRPr="00224ADF">
        <w:rPr>
          <w:rFonts w:cs="Traditional Arabic" w:hint="cs"/>
          <w:color w:val="000000" w:themeColor="text1"/>
          <w:sz w:val="28"/>
          <w:szCs w:val="36"/>
          <w:rtl/>
          <w:lang w:eastAsia="fr-FR" w:bidi="ar-DZ"/>
        </w:rPr>
        <w:t xml:space="preserve"> و</w:t>
      </w:r>
      <w:r w:rsidRPr="00224ADF">
        <w:rPr>
          <w:rFonts w:cs="Traditional Arabic"/>
          <w:color w:val="000000" w:themeColor="text1"/>
          <w:sz w:val="28"/>
          <w:szCs w:val="36"/>
          <w:rtl/>
          <w:lang w:eastAsia="fr-FR" w:bidi="ar-DZ"/>
        </w:rPr>
        <w:t>تتعز</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ز </w:t>
      </w:r>
      <w:r w:rsidRPr="00224ADF">
        <w:rPr>
          <w:rFonts w:cs="Traditional Arabic" w:hint="cs"/>
          <w:color w:val="000000" w:themeColor="text1"/>
          <w:sz w:val="28"/>
          <w:szCs w:val="36"/>
          <w:rtl/>
          <w:lang w:eastAsia="fr-FR" w:bidi="ar-DZ"/>
        </w:rPr>
        <w:t xml:space="preserve">خلال الصراع </w:t>
      </w:r>
      <w:proofErr w:type="spellStart"/>
      <w:r w:rsidRPr="00224ADF">
        <w:rPr>
          <w:rFonts w:cs="Traditional Arabic" w:hint="cs"/>
          <w:color w:val="000000" w:themeColor="text1"/>
          <w:sz w:val="28"/>
          <w:szCs w:val="36"/>
          <w:rtl/>
          <w:lang w:eastAsia="fr-FR" w:bidi="ar-DZ"/>
        </w:rPr>
        <w:t>الهويّاتي</w:t>
      </w:r>
      <w:proofErr w:type="spellEnd"/>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 xml:space="preserve">الوحدة داخل الجماعة </w:t>
      </w:r>
      <w:r w:rsidRPr="00224ADF">
        <w:rPr>
          <w:rFonts w:cs="Traditional Arabic" w:hint="cs"/>
          <w:color w:val="000000" w:themeColor="text1"/>
          <w:sz w:val="28"/>
          <w:szCs w:val="36"/>
          <w:rtl/>
          <w:lang w:eastAsia="fr-FR" w:bidi="ar-DZ"/>
        </w:rPr>
        <w:t xml:space="preserve">الصغيرة </w:t>
      </w:r>
      <w:r w:rsidRPr="00224ADF">
        <w:rPr>
          <w:rFonts w:cs="Traditional Arabic"/>
          <w:color w:val="000000" w:themeColor="text1"/>
          <w:sz w:val="28"/>
          <w:szCs w:val="36"/>
          <w:rtl/>
          <w:lang w:eastAsia="fr-FR" w:bidi="ar-DZ"/>
        </w:rPr>
        <w:t>في مواجهة التهديدات الخارجية. وهو ما يجعلها حربا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"جوارية"، فالعدو هو الجار، أو القرية القريبة، ويذكي حركية اجتماعية </w:t>
      </w:r>
      <w:r w:rsidRPr="00224ADF">
        <w:rPr>
          <w:rFonts w:cs="Traditional Arabic" w:hint="cs"/>
          <w:color w:val="000000" w:themeColor="text1"/>
          <w:sz w:val="28"/>
          <w:szCs w:val="36"/>
          <w:rtl/>
          <w:lang w:eastAsia="fr-FR" w:bidi="ar-DZ"/>
        </w:rPr>
        <w:t xml:space="preserve">مدمّرة، تدفع </w:t>
      </w:r>
      <w:r w:rsidRPr="00224ADF">
        <w:rPr>
          <w:rFonts w:cs="Traditional Arabic"/>
          <w:color w:val="000000" w:themeColor="text1"/>
          <w:sz w:val="28"/>
          <w:szCs w:val="36"/>
          <w:rtl/>
          <w:lang w:eastAsia="fr-FR" w:bidi="ar-DZ"/>
        </w:rPr>
        <w:t xml:space="preserve">الأفراد </w:t>
      </w:r>
      <w:r w:rsidRPr="00224ADF">
        <w:rPr>
          <w:rFonts w:cs="Traditional Arabic" w:hint="cs"/>
          <w:color w:val="000000" w:themeColor="text1"/>
          <w:sz w:val="28"/>
          <w:szCs w:val="36"/>
          <w:rtl/>
          <w:lang w:eastAsia="fr-FR" w:bidi="ar-DZ"/>
        </w:rPr>
        <w:t xml:space="preserve">إلى البحث </w:t>
      </w:r>
      <w:r w:rsidRPr="00224ADF">
        <w:rPr>
          <w:rFonts w:cs="Traditional Arabic"/>
          <w:color w:val="000000" w:themeColor="text1"/>
          <w:sz w:val="28"/>
          <w:szCs w:val="36"/>
          <w:rtl/>
          <w:lang w:eastAsia="fr-FR" w:bidi="ar-DZ"/>
        </w:rPr>
        <w:t>عن الأمن لدى جماعات أصغر مبنية على الهوية.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و</w:t>
      </w:r>
      <w:r w:rsidRPr="00224ADF">
        <w:rPr>
          <w:rFonts w:cs="Traditional Arabic" w:hint="cs"/>
          <w:color w:val="000000" w:themeColor="text1"/>
          <w:sz w:val="28"/>
          <w:szCs w:val="36"/>
          <w:rtl/>
          <w:lang w:eastAsia="fr-FR" w:bidi="ar-DZ"/>
        </w:rPr>
        <w:t xml:space="preserve">التحدّي الذي يمثّله هذا </w:t>
      </w:r>
      <w:r w:rsidRPr="00224ADF">
        <w:rPr>
          <w:rFonts w:cs="Traditional Arabic"/>
          <w:color w:val="000000" w:themeColor="text1"/>
          <w:sz w:val="28"/>
          <w:szCs w:val="36"/>
          <w:rtl/>
          <w:lang w:eastAsia="fr-FR" w:bidi="ar-DZ"/>
        </w:rPr>
        <w:t>الوضع هو صع</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ب</w:t>
      </w:r>
      <w:r w:rsidRPr="00224ADF">
        <w:rPr>
          <w:rFonts w:cs="Traditional Arabic" w:hint="cs"/>
          <w:color w:val="000000" w:themeColor="text1"/>
          <w:sz w:val="28"/>
          <w:szCs w:val="36"/>
          <w:rtl/>
          <w:lang w:eastAsia="fr-FR" w:bidi="ar-DZ"/>
        </w:rPr>
        <w:t>ة</w:t>
      </w:r>
      <w:r w:rsidRPr="00224ADF">
        <w:rPr>
          <w:rFonts w:cs="Traditional Arabic"/>
          <w:color w:val="000000" w:themeColor="text1"/>
          <w:sz w:val="28"/>
          <w:szCs w:val="36"/>
          <w:rtl/>
          <w:lang w:eastAsia="fr-FR" w:bidi="ar-DZ"/>
        </w:rPr>
        <w:t xml:space="preserve"> التحك</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م في هاته الجماعات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قياد</w:t>
      </w:r>
      <w:r w:rsidRPr="00224ADF">
        <w:rPr>
          <w:rFonts w:cs="Traditional Arabic" w:hint="cs"/>
          <w:color w:val="000000" w:themeColor="text1"/>
          <w:sz w:val="28"/>
          <w:szCs w:val="36"/>
          <w:rtl/>
          <w:lang w:eastAsia="fr-FR" w:bidi="ar-DZ"/>
        </w:rPr>
        <w:t>اتها</w:t>
      </w:r>
      <w:r w:rsidRPr="00224ADF">
        <w:rPr>
          <w:rFonts w:cs="Traditional Arabic"/>
          <w:color w:val="000000" w:themeColor="text1"/>
          <w:sz w:val="28"/>
          <w:szCs w:val="36"/>
          <w:rtl/>
          <w:lang w:eastAsia="fr-FR" w:bidi="ar-DZ"/>
        </w:rPr>
        <w:t>؛ و</w:t>
      </w:r>
      <w:r w:rsidRPr="00224ADF">
        <w:rPr>
          <w:rFonts w:cs="Traditional Arabic" w:hint="cs"/>
          <w:color w:val="000000" w:themeColor="text1"/>
          <w:sz w:val="28"/>
          <w:szCs w:val="36"/>
          <w:rtl/>
          <w:lang w:eastAsia="fr-FR" w:bidi="ar-DZ"/>
        </w:rPr>
        <w:t xml:space="preserve">كذا </w:t>
      </w:r>
      <w:r w:rsidRPr="00224ADF">
        <w:rPr>
          <w:rFonts w:cs="Traditional Arabic"/>
          <w:color w:val="000000" w:themeColor="text1"/>
          <w:sz w:val="28"/>
          <w:szCs w:val="36"/>
          <w:rtl/>
          <w:lang w:eastAsia="fr-FR" w:bidi="ar-DZ"/>
        </w:rPr>
        <w:t>صع</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ب</w:t>
      </w:r>
      <w:r w:rsidRPr="00224ADF">
        <w:rPr>
          <w:rFonts w:cs="Traditional Arabic" w:hint="cs"/>
          <w:color w:val="000000" w:themeColor="text1"/>
          <w:sz w:val="28"/>
          <w:szCs w:val="36"/>
          <w:rtl/>
          <w:lang w:eastAsia="fr-FR" w:bidi="ar-DZ"/>
        </w:rPr>
        <w:t>ة</w:t>
      </w:r>
      <w:r w:rsidRPr="00224ADF">
        <w:rPr>
          <w:rFonts w:cs="Traditional Arabic"/>
          <w:color w:val="000000" w:themeColor="text1"/>
          <w:sz w:val="28"/>
          <w:szCs w:val="36"/>
          <w:rtl/>
          <w:lang w:eastAsia="fr-FR" w:bidi="ar-DZ"/>
        </w:rPr>
        <w:t xml:space="preserve"> تحديد </w:t>
      </w:r>
      <w:proofErr w:type="spellStart"/>
      <w:r w:rsidRPr="00224ADF">
        <w:rPr>
          <w:rFonts w:cs="Traditional Arabic"/>
          <w:color w:val="000000" w:themeColor="text1"/>
          <w:sz w:val="28"/>
          <w:szCs w:val="36"/>
          <w:rtl/>
          <w:lang w:eastAsia="fr-FR" w:bidi="ar-DZ"/>
        </w:rPr>
        <w:t>الميكانيزمات</w:t>
      </w:r>
      <w:proofErr w:type="spellEnd"/>
      <w:r w:rsidRPr="00224ADF">
        <w:rPr>
          <w:rFonts w:cs="Traditional Arabic"/>
          <w:color w:val="000000" w:themeColor="text1"/>
          <w:sz w:val="28"/>
          <w:szCs w:val="36"/>
          <w:rtl/>
          <w:lang w:eastAsia="fr-FR" w:bidi="ar-DZ"/>
        </w:rPr>
        <w:t xml:space="preserve"> الملائمة لتمثيل السكان، ومعرفة مؤس</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سات اتخاذ القرار المتقل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بة وسريعة الزوال.</w:t>
      </w:r>
      <w:r w:rsidR="0012788D" w:rsidRPr="00224ADF">
        <w:rPr>
          <w:rStyle w:val="Appelnotedebasdep"/>
          <w:rFonts w:cs="Traditional Arabic"/>
          <w:color w:val="000000" w:themeColor="text1"/>
          <w:sz w:val="28"/>
          <w:szCs w:val="36"/>
          <w:vertAlign w:val="superscript"/>
          <w:rtl/>
          <w:lang w:eastAsia="fr-FR" w:bidi="ar-DZ"/>
        </w:rPr>
        <w:footnoteReference w:id="60"/>
      </w:r>
    </w:p>
    <w:p w14:paraId="3B3DE350"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وقد برزت دراسات حول الصور النمطية الاجتماعية والأفكار المسبقة</w:t>
      </w:r>
      <w:r w:rsidRPr="00224ADF">
        <w:rPr>
          <w:rFonts w:cs="Traditional Arabic"/>
          <w:color w:val="000000" w:themeColor="text1"/>
          <w:sz w:val="28"/>
          <w:szCs w:val="36"/>
          <w:lang w:eastAsia="fr-FR" w:bidi="ar-DZ"/>
        </w:rPr>
        <w:t>Social Stereotypes and Prejudice</w:t>
      </w:r>
      <w:r w:rsidRPr="00224ADF">
        <w:rPr>
          <w:rFonts w:cs="Traditional Arabic" w:hint="cs"/>
          <w:color w:val="000000" w:themeColor="text1"/>
          <w:sz w:val="28"/>
          <w:szCs w:val="36"/>
          <w:rtl/>
          <w:lang w:eastAsia="fr-FR" w:bidi="ar-DZ"/>
        </w:rPr>
        <w:t xml:space="preserve"> كحقل معرفي يواكب تزايد تأثير عامل الهوية في الصراعات. والصور النمطية هي مخرجات لطول وعمق الصراع تشجّع على العداء المتأصّل في المجتمعات المنقسمة كما في البوسنة، ورواندا، وإيرلندا الشمالية، وهي بذلك عقبة </w:t>
      </w:r>
      <w:proofErr w:type="spellStart"/>
      <w:r w:rsidRPr="00224ADF">
        <w:rPr>
          <w:rFonts w:cs="Traditional Arabic" w:hint="cs"/>
          <w:color w:val="000000" w:themeColor="text1"/>
          <w:sz w:val="28"/>
          <w:szCs w:val="36"/>
          <w:rtl/>
          <w:lang w:eastAsia="fr-FR" w:bidi="ar-DZ"/>
        </w:rPr>
        <w:t>سوسيوسيكولوجية</w:t>
      </w:r>
      <w:proofErr w:type="spellEnd"/>
      <w:r w:rsidRPr="00224ADF">
        <w:rPr>
          <w:rFonts w:cs="Traditional Arabic" w:hint="cs"/>
          <w:color w:val="000000" w:themeColor="text1"/>
          <w:sz w:val="28"/>
          <w:szCs w:val="36"/>
          <w:rtl/>
          <w:lang w:eastAsia="fr-FR" w:bidi="ar-DZ"/>
        </w:rPr>
        <w:t xml:space="preserve"> لحلّ الصراع والمصالحة. في هذا الإطار، نشر في 2005 كتاب حول الصور النمطية للعرب لدى المجتمع الإسرائيلي، سعى من خلاله المساهمون فيه إلى محاولة فهم تشكّل تلك التصوّرات، وتطوّرها، ومأسستها وتأثيرها في المجتمع وكذا علاقتها بالمجال السياسي من خلال دراسة الحالة الإسرائيلية.</w:t>
      </w:r>
      <w:r w:rsidR="0012788D" w:rsidRPr="00224ADF">
        <w:rPr>
          <w:rStyle w:val="Appelnotedebasdep"/>
          <w:rFonts w:cs="Traditional Arabic"/>
          <w:color w:val="000000" w:themeColor="text1"/>
          <w:sz w:val="28"/>
          <w:szCs w:val="36"/>
          <w:vertAlign w:val="superscript"/>
          <w:rtl/>
          <w:lang w:eastAsia="fr-FR" w:bidi="ar-DZ"/>
        </w:rPr>
        <w:footnoteReference w:id="61"/>
      </w:r>
      <w:r w:rsidRPr="00224ADF">
        <w:rPr>
          <w:rFonts w:cs="Traditional Arabic" w:hint="cs"/>
          <w:color w:val="000000" w:themeColor="text1"/>
          <w:sz w:val="28"/>
          <w:szCs w:val="36"/>
          <w:rtl/>
          <w:lang w:eastAsia="fr-FR" w:bidi="ar-DZ"/>
        </w:rPr>
        <w:t xml:space="preserve"> </w:t>
      </w:r>
    </w:p>
    <w:p w14:paraId="504644C2" w14:textId="77777777" w:rsidR="004E75A3" w:rsidRPr="00224ADF" w:rsidRDefault="0043752F" w:rsidP="004E75A3">
      <w:pPr>
        <w:pStyle w:val="Paragraphedeliste"/>
        <w:keepNext/>
        <w:keepLines/>
        <w:spacing w:before="120" w:after="120" w:line="276" w:lineRule="auto"/>
        <w:ind w:left="0" w:firstLine="567"/>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2-</w:t>
      </w:r>
      <w:r w:rsidR="00A64ECC" w:rsidRPr="00224ADF">
        <w:rPr>
          <w:rFonts w:cs="Traditional Arabic" w:hint="cs"/>
          <w:b/>
          <w:bCs/>
          <w:color w:val="000000" w:themeColor="text1"/>
          <w:sz w:val="28"/>
          <w:szCs w:val="36"/>
          <w:rtl/>
          <w:lang w:eastAsia="fr-FR" w:bidi="ar-DZ"/>
        </w:rPr>
        <w:t>تغيّر وحدة التحليل: الدولة/ال</w:t>
      </w:r>
      <w:r w:rsidR="004E75A3" w:rsidRPr="00224ADF">
        <w:rPr>
          <w:rFonts w:cs="Traditional Arabic" w:hint="cs"/>
          <w:b/>
          <w:bCs/>
          <w:color w:val="000000" w:themeColor="text1"/>
          <w:sz w:val="28"/>
          <w:szCs w:val="36"/>
          <w:rtl/>
          <w:lang w:eastAsia="fr-FR" w:bidi="ar-DZ"/>
        </w:rPr>
        <w:t>جماعات</w:t>
      </w:r>
    </w:p>
    <w:p w14:paraId="32C8B85E"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 xml:space="preserve">لقد </w:t>
      </w:r>
      <w:r w:rsidRPr="00224ADF">
        <w:rPr>
          <w:rFonts w:cs="Traditional Arabic"/>
          <w:color w:val="000000" w:themeColor="text1"/>
          <w:sz w:val="28"/>
          <w:szCs w:val="36"/>
          <w:rtl/>
          <w:lang w:eastAsia="fr-FR" w:bidi="ar-DZ"/>
        </w:rPr>
        <w:t xml:space="preserve">كانت الدولة </w:t>
      </w:r>
      <w:r w:rsidRPr="00224ADF">
        <w:rPr>
          <w:rFonts w:cs="Traditional Arabic" w:hint="cs"/>
          <w:color w:val="000000" w:themeColor="text1"/>
          <w:sz w:val="28"/>
          <w:szCs w:val="36"/>
          <w:rtl/>
          <w:lang w:eastAsia="fr-FR" w:bidi="ar-DZ"/>
        </w:rPr>
        <w:t xml:space="preserve">القومية </w:t>
      </w:r>
      <w:r w:rsidRPr="00224ADF">
        <w:rPr>
          <w:rFonts w:cs="Traditional Arabic"/>
          <w:color w:val="000000" w:themeColor="text1"/>
          <w:sz w:val="28"/>
          <w:szCs w:val="36"/>
          <w:rtl/>
          <w:lang w:eastAsia="fr-FR" w:bidi="ar-DZ"/>
        </w:rPr>
        <w:t>مفتاح الحرب والسلم باحتكارها لشرعية القو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فيما يسم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ى بعهد واستفاليا، وكانت القو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العسكرية وحدها -دون القوى الأخرى، الثقافية والسياسية والاقتصادية- الم</w:t>
      </w:r>
      <w:r w:rsidRPr="00224ADF">
        <w:rPr>
          <w:rFonts w:cs="Traditional Arabic" w:hint="cs"/>
          <w:color w:val="000000" w:themeColor="text1"/>
          <w:sz w:val="28"/>
          <w:szCs w:val="36"/>
          <w:rtl/>
          <w:lang w:eastAsia="fr-FR" w:bidi="ar-DZ"/>
        </w:rPr>
        <w:t>ح</w:t>
      </w:r>
      <w:r w:rsidRPr="00224ADF">
        <w:rPr>
          <w:rFonts w:cs="Traditional Arabic"/>
          <w:color w:val="000000" w:themeColor="text1"/>
          <w:sz w:val="28"/>
          <w:szCs w:val="36"/>
          <w:rtl/>
          <w:lang w:eastAsia="fr-FR" w:bidi="ar-DZ"/>
        </w:rPr>
        <w:t>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دة للسلم والحرب في أي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وضعية صراعية</w:t>
      </w:r>
      <w:r w:rsidRPr="00224ADF">
        <w:rPr>
          <w:rFonts w:cs="Traditional Arabic" w:hint="cs"/>
          <w:color w:val="000000" w:themeColor="text1"/>
          <w:sz w:val="28"/>
          <w:szCs w:val="36"/>
          <w:rtl/>
          <w:lang w:eastAsia="fr-FR" w:bidi="ar-DZ"/>
        </w:rPr>
        <w:t>، فهي بذلك وحدة التحليل الأساسية أو الوحيدة</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وإلى </w:t>
      </w:r>
      <w:r w:rsidRPr="00224ADF">
        <w:rPr>
          <w:rFonts w:cs="Traditional Arabic" w:hint="cs"/>
          <w:color w:val="000000" w:themeColor="text1"/>
          <w:sz w:val="28"/>
          <w:szCs w:val="36"/>
          <w:rtl/>
          <w:lang w:eastAsia="fr-FR" w:bidi="ar-DZ"/>
        </w:rPr>
        <w:lastRenderedPageBreak/>
        <w:t>غاية الحرب الباردة، كانت ا</w:t>
      </w:r>
      <w:r w:rsidRPr="00224ADF">
        <w:rPr>
          <w:rFonts w:cs="Traditional Arabic"/>
          <w:color w:val="000000" w:themeColor="text1"/>
          <w:sz w:val="28"/>
          <w:szCs w:val="36"/>
          <w:rtl/>
          <w:lang w:eastAsia="fr-FR" w:bidi="ar-DZ"/>
        </w:rPr>
        <w:t xml:space="preserve">لدول </w:t>
      </w:r>
      <w:r w:rsidRPr="00224ADF">
        <w:rPr>
          <w:rFonts w:cs="Traditional Arabic" w:hint="cs"/>
          <w:color w:val="000000" w:themeColor="text1"/>
          <w:sz w:val="28"/>
          <w:szCs w:val="36"/>
          <w:rtl/>
          <w:lang w:eastAsia="fr-FR" w:bidi="ar-DZ"/>
        </w:rPr>
        <w:t>مركز اهتمام الديبلوماسية التقليدية وال</w:t>
      </w:r>
      <w:r w:rsidRPr="00224ADF">
        <w:rPr>
          <w:rFonts w:cs="Traditional Arabic"/>
          <w:color w:val="000000" w:themeColor="text1"/>
          <w:sz w:val="28"/>
          <w:szCs w:val="36"/>
          <w:rtl/>
          <w:lang w:eastAsia="fr-FR" w:bidi="ar-DZ"/>
        </w:rPr>
        <w:t xml:space="preserve">فاعل </w:t>
      </w:r>
      <w:r w:rsidRPr="00224ADF">
        <w:rPr>
          <w:rFonts w:cs="Traditional Arabic" w:hint="cs"/>
          <w:color w:val="000000" w:themeColor="text1"/>
          <w:sz w:val="28"/>
          <w:szCs w:val="36"/>
          <w:rtl/>
          <w:lang w:eastAsia="fr-FR" w:bidi="ar-DZ"/>
        </w:rPr>
        <w:t>ال</w:t>
      </w:r>
      <w:r w:rsidRPr="00224ADF">
        <w:rPr>
          <w:rFonts w:cs="Traditional Arabic"/>
          <w:color w:val="000000" w:themeColor="text1"/>
          <w:sz w:val="28"/>
          <w:szCs w:val="36"/>
          <w:rtl/>
          <w:lang w:eastAsia="fr-FR" w:bidi="ar-DZ"/>
        </w:rPr>
        <w:t>وح</w:t>
      </w:r>
      <w:r w:rsidRPr="00224ADF">
        <w:rPr>
          <w:rFonts w:cs="Traditional Arabic" w:hint="cs"/>
          <w:color w:val="000000" w:themeColor="text1"/>
          <w:sz w:val="28"/>
          <w:szCs w:val="36"/>
          <w:rtl/>
          <w:lang w:eastAsia="fr-FR" w:bidi="ar-DZ"/>
        </w:rPr>
        <w:t>ي</w:t>
      </w:r>
      <w:r w:rsidRPr="00224ADF">
        <w:rPr>
          <w:rFonts w:cs="Traditional Arabic"/>
          <w:color w:val="000000" w:themeColor="text1"/>
          <w:sz w:val="28"/>
          <w:szCs w:val="36"/>
          <w:rtl/>
          <w:lang w:eastAsia="fr-FR" w:bidi="ar-DZ"/>
        </w:rPr>
        <w:t>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في حين لم تحظ ا</w:t>
      </w:r>
      <w:r w:rsidRPr="00224ADF">
        <w:rPr>
          <w:rFonts w:cs="Traditional Arabic"/>
          <w:color w:val="000000" w:themeColor="text1"/>
          <w:sz w:val="28"/>
          <w:szCs w:val="36"/>
          <w:rtl/>
          <w:lang w:eastAsia="fr-FR" w:bidi="ar-DZ"/>
        </w:rPr>
        <w:t xml:space="preserve">لفواعل </w:t>
      </w:r>
      <w:r w:rsidRPr="00224ADF">
        <w:rPr>
          <w:rFonts w:cs="Traditional Arabic" w:hint="cs"/>
          <w:color w:val="000000" w:themeColor="text1"/>
          <w:sz w:val="28"/>
          <w:szCs w:val="36"/>
          <w:rtl/>
          <w:lang w:eastAsia="fr-FR" w:bidi="ar-DZ"/>
        </w:rPr>
        <w:t>ال</w:t>
      </w:r>
      <w:r w:rsidRPr="00224ADF">
        <w:rPr>
          <w:rFonts w:cs="Traditional Arabic"/>
          <w:color w:val="000000" w:themeColor="text1"/>
          <w:sz w:val="28"/>
          <w:szCs w:val="36"/>
          <w:rtl/>
          <w:lang w:eastAsia="fr-FR" w:bidi="ar-DZ"/>
        </w:rPr>
        <w:t>أخرى كالجماعات والطوائف المنخرطة في ال</w:t>
      </w:r>
      <w:r w:rsidRPr="00224ADF">
        <w:rPr>
          <w:rFonts w:cs="Traditional Arabic" w:hint="cs"/>
          <w:color w:val="000000" w:themeColor="text1"/>
          <w:sz w:val="28"/>
          <w:szCs w:val="36"/>
          <w:rtl/>
          <w:lang w:eastAsia="fr-FR" w:bidi="ar-DZ"/>
        </w:rPr>
        <w:t>صرا</w:t>
      </w:r>
      <w:r w:rsidRPr="00224ADF">
        <w:rPr>
          <w:rFonts w:cs="Traditional Arabic"/>
          <w:color w:val="000000" w:themeColor="text1"/>
          <w:sz w:val="28"/>
          <w:szCs w:val="36"/>
          <w:rtl/>
          <w:lang w:eastAsia="fr-FR" w:bidi="ar-DZ"/>
        </w:rPr>
        <w:t>ع</w:t>
      </w:r>
      <w:r w:rsidRPr="00224ADF">
        <w:rPr>
          <w:rFonts w:cs="Traditional Arabic" w:hint="cs"/>
          <w:color w:val="000000" w:themeColor="text1"/>
          <w:sz w:val="28"/>
          <w:szCs w:val="36"/>
          <w:rtl/>
          <w:lang w:eastAsia="fr-FR" w:bidi="ar-DZ"/>
        </w:rPr>
        <w:t xml:space="preserve"> بأدنى اهتمام</w:t>
      </w:r>
      <w:r w:rsidRPr="00224ADF">
        <w:rPr>
          <w:rFonts w:cs="Traditional Arabic"/>
          <w:color w:val="000000" w:themeColor="text1"/>
          <w:sz w:val="28"/>
          <w:szCs w:val="36"/>
          <w:rtl/>
          <w:lang w:eastAsia="fr-FR" w:bidi="ar-DZ"/>
        </w:rPr>
        <w:t xml:space="preserve">. </w:t>
      </w:r>
    </w:p>
    <w:p w14:paraId="5955CB95"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 xml:space="preserve">ومع تحوّل </w:t>
      </w:r>
      <w:r w:rsidRPr="00224ADF">
        <w:rPr>
          <w:rFonts w:cs="Traditional Arabic"/>
          <w:color w:val="000000" w:themeColor="text1"/>
          <w:sz w:val="28"/>
          <w:szCs w:val="36"/>
          <w:rtl/>
          <w:lang w:eastAsia="fr-FR" w:bidi="ar-DZ"/>
        </w:rPr>
        <w:t xml:space="preserve">صراعات اليوم </w:t>
      </w:r>
      <w:r w:rsidRPr="00224ADF">
        <w:rPr>
          <w:rFonts w:cs="Traditional Arabic" w:hint="cs"/>
          <w:color w:val="000000" w:themeColor="text1"/>
          <w:sz w:val="28"/>
          <w:szCs w:val="36"/>
          <w:rtl/>
          <w:lang w:eastAsia="fr-FR" w:bidi="ar-DZ"/>
        </w:rPr>
        <w:t xml:space="preserve">إلى صراعات تحرّكها جماعات </w:t>
      </w:r>
      <w:r w:rsidRPr="00224ADF">
        <w:rPr>
          <w:rFonts w:cs="Traditional Arabic"/>
          <w:color w:val="000000" w:themeColor="text1"/>
          <w:sz w:val="28"/>
          <w:szCs w:val="36"/>
          <w:rtl/>
          <w:lang w:eastAsia="fr-FR" w:bidi="ar-DZ"/>
        </w:rPr>
        <w:t>إثنية أو</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دينية أو اجتماعية</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تقدّم </w:t>
      </w:r>
      <w:r w:rsidRPr="00224ADF">
        <w:rPr>
          <w:rFonts w:cs="Traditional Arabic"/>
          <w:color w:val="000000" w:themeColor="text1"/>
          <w:sz w:val="28"/>
          <w:szCs w:val="36"/>
          <w:rtl/>
          <w:lang w:eastAsia="fr-FR" w:bidi="ar-DZ"/>
        </w:rPr>
        <w:t>هوية معز</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زة بالعداوات المتجذ</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رة في تصو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رات حول تهديد </w:t>
      </w:r>
      <w:r w:rsidRPr="00224ADF">
        <w:rPr>
          <w:rFonts w:cs="Traditional Arabic" w:hint="cs"/>
          <w:color w:val="000000" w:themeColor="text1"/>
          <w:sz w:val="28"/>
          <w:szCs w:val="36"/>
          <w:rtl/>
          <w:lang w:eastAsia="fr-FR" w:bidi="ar-DZ"/>
        </w:rPr>
        <w:t xml:space="preserve">بقاء </w:t>
      </w:r>
      <w:r w:rsidRPr="00224ADF">
        <w:rPr>
          <w:rFonts w:cs="Traditional Arabic"/>
          <w:color w:val="000000" w:themeColor="text1"/>
          <w:sz w:val="28"/>
          <w:szCs w:val="36"/>
          <w:rtl/>
          <w:lang w:eastAsia="fr-FR" w:bidi="ar-DZ"/>
        </w:rPr>
        <w:t>الهوية</w:t>
      </w:r>
      <w:r w:rsidRPr="00224ADF">
        <w:rPr>
          <w:rFonts w:cs="Traditional Arabic" w:hint="cs"/>
          <w:color w:val="000000" w:themeColor="text1"/>
          <w:sz w:val="28"/>
          <w:szCs w:val="36"/>
          <w:rtl/>
          <w:lang w:eastAsia="fr-FR" w:bidi="ar-DZ"/>
        </w:rPr>
        <w:t xml:space="preserve">، ضعفت الدولة كوحدة تحليل فعّال، وبرزت الحاجة إلى مستوى آخر من التحليل على مستوى الجماعات لتفسير دينامية هذه الساحة المستجدّة. ويشكّل هذا الوضع تحدّيا يواجه الديبلوماسية التقليدية، حيث </w:t>
      </w:r>
      <w:r w:rsidRPr="00224ADF">
        <w:rPr>
          <w:rFonts w:cs="Traditional Arabic"/>
          <w:color w:val="000000" w:themeColor="text1"/>
          <w:sz w:val="28"/>
          <w:szCs w:val="36"/>
          <w:rtl/>
          <w:lang w:eastAsia="fr-FR" w:bidi="ar-DZ"/>
        </w:rPr>
        <w:t>أصبحت الفواعل غير الدولتية تشك</w:t>
      </w:r>
      <w:r w:rsidRPr="00224ADF">
        <w:rPr>
          <w:rFonts w:cs="Traditional Arabic" w:hint="cs"/>
          <w:color w:val="000000" w:themeColor="text1"/>
          <w:sz w:val="28"/>
          <w:szCs w:val="36"/>
          <w:rtl/>
          <w:lang w:eastAsia="fr-FR" w:bidi="ar-DZ"/>
        </w:rPr>
        <w:t>ّل</w:t>
      </w:r>
      <w:r w:rsidRPr="00224ADF">
        <w:rPr>
          <w:rFonts w:cs="Traditional Arabic"/>
          <w:color w:val="000000" w:themeColor="text1"/>
          <w:sz w:val="28"/>
          <w:szCs w:val="36"/>
          <w:rtl/>
          <w:lang w:eastAsia="fr-FR" w:bidi="ar-DZ"/>
        </w:rPr>
        <w:t xml:space="preserve"> عائقا</w:t>
      </w:r>
      <w:r w:rsidRPr="00224ADF">
        <w:rPr>
          <w:rFonts w:cs="Traditional Arabic" w:hint="cs"/>
          <w:color w:val="000000" w:themeColor="text1"/>
          <w:sz w:val="28"/>
          <w:szCs w:val="36"/>
          <w:rtl/>
          <w:lang w:eastAsia="fr-FR" w:bidi="ar-DZ"/>
        </w:rPr>
        <w:t xml:space="preserve">ً للطريق الرسمي </w:t>
      </w:r>
      <w:r w:rsidRPr="00224ADF">
        <w:rPr>
          <w:rFonts w:cs="Traditional Arabic"/>
          <w:color w:val="000000" w:themeColor="text1"/>
          <w:sz w:val="28"/>
          <w:szCs w:val="36"/>
          <w:rtl/>
          <w:lang w:eastAsia="fr-FR" w:bidi="ar-DZ"/>
        </w:rPr>
        <w:t>للدبلوماسية ال</w:t>
      </w:r>
      <w:r w:rsidRPr="00224ADF">
        <w:rPr>
          <w:rFonts w:cs="Traditional Arabic" w:hint="cs"/>
          <w:color w:val="000000" w:themeColor="text1"/>
          <w:sz w:val="28"/>
          <w:szCs w:val="36"/>
          <w:rtl/>
          <w:lang w:eastAsia="fr-FR" w:bidi="ar-DZ"/>
        </w:rPr>
        <w:t>دو</w:t>
      </w:r>
      <w:r w:rsidRPr="00224ADF">
        <w:rPr>
          <w:rFonts w:cs="Traditional Arabic"/>
          <w:color w:val="000000" w:themeColor="text1"/>
          <w:sz w:val="28"/>
          <w:szCs w:val="36"/>
          <w:rtl/>
          <w:lang w:eastAsia="fr-FR" w:bidi="ar-DZ"/>
        </w:rPr>
        <w:t>ل</w:t>
      </w:r>
      <w:r w:rsidRPr="00224ADF">
        <w:rPr>
          <w:rFonts w:cs="Traditional Arabic" w:hint="cs"/>
          <w:color w:val="000000" w:themeColor="text1"/>
          <w:sz w:val="28"/>
          <w:szCs w:val="36"/>
          <w:rtl/>
          <w:lang w:eastAsia="fr-FR" w:bidi="ar-DZ"/>
        </w:rPr>
        <w:t>ت</w:t>
      </w:r>
      <w:r w:rsidRPr="00224ADF">
        <w:rPr>
          <w:rFonts w:cs="Traditional Arabic"/>
          <w:color w:val="000000" w:themeColor="text1"/>
          <w:sz w:val="28"/>
          <w:szCs w:val="36"/>
          <w:rtl/>
          <w:lang w:eastAsia="fr-FR" w:bidi="ar-DZ"/>
        </w:rPr>
        <w:t>ية، كما 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ها تشك</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ل فرصا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جديدة.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و</w:t>
      </w:r>
      <w:r w:rsidRPr="00224ADF">
        <w:rPr>
          <w:rFonts w:cs="Traditional Arabic" w:hint="cs"/>
          <w:color w:val="000000" w:themeColor="text1"/>
          <w:sz w:val="28"/>
          <w:szCs w:val="36"/>
          <w:rtl/>
          <w:lang w:eastAsia="fr-FR" w:bidi="ar-DZ"/>
        </w:rPr>
        <w:t xml:space="preserve">يتعيّن </w:t>
      </w:r>
      <w:r w:rsidRPr="00224ADF">
        <w:rPr>
          <w:rFonts w:cs="Traditional Arabic"/>
          <w:color w:val="000000" w:themeColor="text1"/>
          <w:sz w:val="28"/>
          <w:szCs w:val="36"/>
          <w:rtl/>
          <w:lang w:eastAsia="fr-FR" w:bidi="ar-DZ"/>
        </w:rPr>
        <w:t>على الدبلوماسية والجهود الرامية للسلام أن تأخذ بعين الاعتبار تغي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 الفواعل</w:t>
      </w:r>
      <w:r w:rsidRPr="00224ADF">
        <w:rPr>
          <w:rFonts w:cs="Traditional Arabic" w:hint="cs"/>
          <w:color w:val="000000" w:themeColor="text1"/>
          <w:sz w:val="28"/>
          <w:szCs w:val="36"/>
          <w:rtl/>
          <w:lang w:eastAsia="fr-FR" w:bidi="ar-DZ"/>
        </w:rPr>
        <w:t xml:space="preserve"> المؤثرة.</w:t>
      </w:r>
      <w:r w:rsidR="0012788D" w:rsidRPr="00224ADF">
        <w:rPr>
          <w:rStyle w:val="Appelnotedebasdep"/>
          <w:rFonts w:cs="Traditional Arabic"/>
          <w:color w:val="000000" w:themeColor="text1"/>
          <w:sz w:val="28"/>
          <w:szCs w:val="36"/>
          <w:vertAlign w:val="superscript"/>
          <w:rtl/>
          <w:lang w:eastAsia="fr-FR" w:bidi="ar-DZ"/>
        </w:rPr>
        <w:footnoteReference w:id="62"/>
      </w:r>
    </w:p>
    <w:p w14:paraId="4B700060" w14:textId="77777777" w:rsidR="004E75A3" w:rsidRPr="00224ADF" w:rsidRDefault="0043752F" w:rsidP="004E75A3">
      <w:pPr>
        <w:keepNext/>
        <w:keepLines/>
        <w:spacing w:before="120" w:after="120"/>
        <w:ind w:firstLine="566"/>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3-</w:t>
      </w:r>
      <w:r w:rsidR="00A64ECC" w:rsidRPr="00224ADF">
        <w:rPr>
          <w:rFonts w:cs="Traditional Arabic"/>
          <w:b/>
          <w:bCs/>
          <w:color w:val="000000" w:themeColor="text1"/>
          <w:sz w:val="28"/>
          <w:szCs w:val="36"/>
          <w:rtl/>
          <w:lang w:eastAsia="fr-FR" w:bidi="ar-DZ"/>
        </w:rPr>
        <w:t>طبيعة الصراعات: طويلة وم</w:t>
      </w:r>
      <w:r w:rsidR="004E75A3" w:rsidRPr="00224ADF">
        <w:rPr>
          <w:rFonts w:cs="Traditional Arabic"/>
          <w:b/>
          <w:bCs/>
          <w:color w:val="000000" w:themeColor="text1"/>
          <w:sz w:val="28"/>
          <w:szCs w:val="36"/>
          <w:rtl/>
          <w:lang w:eastAsia="fr-FR" w:bidi="ar-DZ"/>
        </w:rPr>
        <w:t>ستعصية</w:t>
      </w:r>
    </w:p>
    <w:p w14:paraId="22CB3646"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color w:val="000000" w:themeColor="text1"/>
          <w:sz w:val="28"/>
          <w:szCs w:val="36"/>
          <w:rtl/>
          <w:lang w:eastAsia="fr-FR" w:bidi="ar-DZ"/>
        </w:rPr>
        <w:t xml:space="preserve">ينعكس طول الصراع على العلاقات، </w:t>
      </w:r>
      <w:r w:rsidRPr="00224ADF">
        <w:rPr>
          <w:rFonts w:cs="Traditional Arabic" w:hint="cs"/>
          <w:color w:val="000000" w:themeColor="text1"/>
          <w:sz w:val="28"/>
          <w:szCs w:val="36"/>
          <w:rtl/>
          <w:lang w:eastAsia="fr-FR" w:bidi="ar-DZ"/>
        </w:rPr>
        <w:t xml:space="preserve">ويعقّد </w:t>
      </w:r>
      <w:r w:rsidRPr="00224ADF">
        <w:rPr>
          <w:rFonts w:cs="Traditional Arabic"/>
          <w:color w:val="000000" w:themeColor="text1"/>
          <w:sz w:val="28"/>
          <w:szCs w:val="36"/>
          <w:rtl/>
          <w:lang w:eastAsia="fr-FR" w:bidi="ar-DZ"/>
        </w:rPr>
        <w:t>تحد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ي مواجهة العداوة المستحكمة بين الجماعات المتصارعة، والتصو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رات حول العدو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وكذا الخوف العميق المتجذ</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 وما يزيد من عمق التحد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ي هو أن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العدو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المفترض يسكن بالجوار، كما كان الحال في البوسنة، ورواند وكولومبيا. لذلك فالصراعات الداخلية تستدعي مسارات </w:t>
      </w:r>
      <w:proofErr w:type="spellStart"/>
      <w:r w:rsidRPr="00224ADF">
        <w:rPr>
          <w:rFonts w:cs="Traditional Arabic"/>
          <w:color w:val="000000" w:themeColor="text1"/>
          <w:sz w:val="28"/>
          <w:szCs w:val="36"/>
          <w:rtl/>
          <w:lang w:eastAsia="fr-FR" w:bidi="ar-DZ"/>
        </w:rPr>
        <w:t>سوسيوسيكولوجية</w:t>
      </w:r>
      <w:proofErr w:type="spellEnd"/>
      <w:r w:rsidRPr="00224ADF">
        <w:rPr>
          <w:rFonts w:cs="Traditional Arabic"/>
          <w:color w:val="000000" w:themeColor="text1"/>
          <w:sz w:val="28"/>
          <w:szCs w:val="36"/>
          <w:rtl/>
          <w:lang w:eastAsia="fr-FR" w:bidi="ar-DZ"/>
        </w:rPr>
        <w:t xml:space="preserve">، وعواطف وتجارب </w:t>
      </w:r>
      <w:r w:rsidRPr="00224ADF">
        <w:rPr>
          <w:rFonts w:cs="Traditional Arabic" w:hint="cs"/>
          <w:color w:val="000000" w:themeColor="text1"/>
          <w:sz w:val="28"/>
          <w:szCs w:val="36"/>
          <w:rtl/>
          <w:lang w:eastAsia="fr-FR" w:bidi="ar-DZ"/>
        </w:rPr>
        <w:t>فرد</w:t>
      </w:r>
      <w:r w:rsidRPr="00224ADF">
        <w:rPr>
          <w:rFonts w:cs="Traditional Arabic"/>
          <w:color w:val="000000" w:themeColor="text1"/>
          <w:sz w:val="28"/>
          <w:szCs w:val="36"/>
          <w:rtl/>
          <w:lang w:eastAsia="fr-FR" w:bidi="ar-DZ"/>
        </w:rPr>
        <w:t>ية، قد تكون مستقل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تماما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عن مصادر الصراع أو أسباب</w:t>
      </w:r>
      <w:r w:rsidRPr="00224ADF">
        <w:rPr>
          <w:rFonts w:cs="Traditional Arabic" w:hint="cs"/>
          <w:color w:val="000000" w:themeColor="text1"/>
          <w:sz w:val="28"/>
          <w:szCs w:val="36"/>
          <w:rtl/>
          <w:lang w:eastAsia="fr-FR" w:bidi="ar-DZ"/>
        </w:rPr>
        <w:t>ه</w:t>
      </w:r>
      <w:r w:rsidRPr="00224ADF">
        <w:rPr>
          <w:rFonts w:cs="Traditional Arabic"/>
          <w:color w:val="000000" w:themeColor="text1"/>
          <w:sz w:val="28"/>
          <w:szCs w:val="36"/>
          <w:rtl/>
          <w:lang w:eastAsia="fr-FR" w:bidi="ar-DZ"/>
        </w:rPr>
        <w:t>. فيما تصبح تلك المشاعر والعواطف في حد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ذاتها أسبابا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جديدة لاستمرار الصراع. </w:t>
      </w:r>
      <w:r w:rsidRPr="00224ADF">
        <w:rPr>
          <w:rFonts w:cs="Traditional Arabic" w:hint="cs"/>
          <w:color w:val="000000" w:themeColor="text1"/>
          <w:sz w:val="28"/>
          <w:szCs w:val="36"/>
          <w:rtl/>
          <w:lang w:eastAsia="fr-FR" w:bidi="ar-DZ"/>
        </w:rPr>
        <w:t xml:space="preserve">وعادة ما </w:t>
      </w:r>
      <w:r w:rsidRPr="00224ADF">
        <w:rPr>
          <w:rFonts w:cs="Traditional Arabic"/>
          <w:color w:val="000000" w:themeColor="text1"/>
          <w:sz w:val="28"/>
          <w:szCs w:val="36"/>
          <w:rtl/>
          <w:lang w:eastAsia="fr-FR" w:bidi="ar-DZ"/>
        </w:rPr>
        <w:t>يتم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استعمال الخوف داخل الجماعات </w:t>
      </w:r>
      <w:r w:rsidRPr="00224ADF">
        <w:rPr>
          <w:rFonts w:cs="Traditional Arabic" w:hint="cs"/>
          <w:color w:val="000000" w:themeColor="text1"/>
          <w:sz w:val="28"/>
          <w:szCs w:val="36"/>
          <w:rtl/>
          <w:lang w:eastAsia="fr-FR" w:bidi="ar-DZ"/>
        </w:rPr>
        <w:t>ل</w:t>
      </w:r>
      <w:r w:rsidRPr="00224ADF">
        <w:rPr>
          <w:rFonts w:cs="Traditional Arabic"/>
          <w:color w:val="000000" w:themeColor="text1"/>
          <w:sz w:val="28"/>
          <w:szCs w:val="36"/>
          <w:rtl/>
          <w:lang w:eastAsia="fr-FR" w:bidi="ar-DZ"/>
        </w:rPr>
        <w:t xml:space="preserve">تعزيز الصراع،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حشد المزيد من الدعم للقيادة وتوحيد الصف</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p>
    <w:p w14:paraId="68EDD546" w14:textId="77777777" w:rsidR="004E75A3" w:rsidRPr="00224ADF" w:rsidRDefault="0043752F" w:rsidP="004E75A3">
      <w:pPr>
        <w:keepNext/>
        <w:keepLines/>
        <w:spacing w:before="120" w:after="120"/>
        <w:ind w:firstLine="566"/>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4-</w:t>
      </w:r>
      <w:r w:rsidR="00A64ECC" w:rsidRPr="00224ADF">
        <w:rPr>
          <w:rFonts w:cs="Traditional Arabic" w:hint="cs"/>
          <w:b/>
          <w:bCs/>
          <w:color w:val="000000" w:themeColor="text1"/>
          <w:sz w:val="28"/>
          <w:szCs w:val="36"/>
          <w:rtl/>
          <w:lang w:eastAsia="fr-FR" w:bidi="ar-DZ"/>
        </w:rPr>
        <w:t>الحقّ في ا</w:t>
      </w:r>
      <w:r w:rsidR="00A64ECC" w:rsidRPr="00224ADF">
        <w:rPr>
          <w:rFonts w:cs="Traditional Arabic"/>
          <w:b/>
          <w:bCs/>
          <w:color w:val="000000" w:themeColor="text1"/>
          <w:sz w:val="28"/>
          <w:szCs w:val="36"/>
          <w:rtl/>
          <w:lang w:eastAsia="fr-FR" w:bidi="ar-DZ"/>
        </w:rPr>
        <w:t>لتدخ</w:t>
      </w:r>
      <w:r w:rsidR="00A64ECC" w:rsidRPr="00224ADF">
        <w:rPr>
          <w:rFonts w:cs="Traditional Arabic" w:hint="cs"/>
          <w:b/>
          <w:bCs/>
          <w:color w:val="000000" w:themeColor="text1"/>
          <w:sz w:val="28"/>
          <w:szCs w:val="36"/>
          <w:rtl/>
          <w:lang w:eastAsia="fr-FR" w:bidi="ar-DZ"/>
        </w:rPr>
        <w:t>ّ</w:t>
      </w:r>
      <w:r w:rsidR="00A64ECC" w:rsidRPr="00224ADF">
        <w:rPr>
          <w:rFonts w:cs="Traditional Arabic"/>
          <w:b/>
          <w:bCs/>
          <w:color w:val="000000" w:themeColor="text1"/>
          <w:sz w:val="28"/>
          <w:szCs w:val="36"/>
          <w:rtl/>
          <w:lang w:eastAsia="fr-FR" w:bidi="ar-DZ"/>
        </w:rPr>
        <w:t>ل في الشؤون الد</w:t>
      </w:r>
      <w:r w:rsidR="004E75A3" w:rsidRPr="00224ADF">
        <w:rPr>
          <w:rFonts w:cs="Traditional Arabic"/>
          <w:b/>
          <w:bCs/>
          <w:color w:val="000000" w:themeColor="text1"/>
          <w:sz w:val="28"/>
          <w:szCs w:val="36"/>
          <w:rtl/>
          <w:lang w:eastAsia="fr-FR" w:bidi="ar-DZ"/>
        </w:rPr>
        <w:t>اخلية</w:t>
      </w:r>
      <w:r w:rsidR="004E75A3" w:rsidRPr="00224ADF">
        <w:rPr>
          <w:rFonts w:cs="Traditional Arabic" w:hint="cs"/>
          <w:b/>
          <w:bCs/>
          <w:color w:val="000000" w:themeColor="text1"/>
          <w:sz w:val="28"/>
          <w:szCs w:val="36"/>
          <w:rtl/>
          <w:lang w:eastAsia="fr-FR" w:bidi="ar-DZ"/>
        </w:rPr>
        <w:t>؟</w:t>
      </w:r>
    </w:p>
    <w:p w14:paraId="071BC0F7"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color w:val="000000" w:themeColor="text1"/>
          <w:sz w:val="28"/>
          <w:szCs w:val="36"/>
          <w:rtl/>
          <w:lang w:eastAsia="fr-FR" w:bidi="ar-DZ"/>
        </w:rPr>
        <w:t>تلح</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المواثيق الدولية على عدم جواز التدخ</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ل في الشؤون الداخلية للدول الأعضاء الموق</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عة على تلك المواثيق. وهذا ما يعتبر سدا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منيعا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في وجه تحر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ك المجت</w:t>
      </w:r>
      <w:r w:rsidRPr="00224ADF">
        <w:rPr>
          <w:rFonts w:cs="Traditional Arabic" w:hint="cs"/>
          <w:color w:val="000000" w:themeColor="text1"/>
          <w:sz w:val="28"/>
          <w:szCs w:val="36"/>
          <w:rtl/>
          <w:lang w:eastAsia="fr-FR" w:bidi="ar-DZ"/>
        </w:rPr>
        <w:t>م</w:t>
      </w:r>
      <w:r w:rsidRPr="00224ADF">
        <w:rPr>
          <w:rFonts w:cs="Traditional Arabic"/>
          <w:color w:val="000000" w:themeColor="text1"/>
          <w:sz w:val="28"/>
          <w:szCs w:val="36"/>
          <w:rtl/>
          <w:lang w:eastAsia="fr-FR" w:bidi="ar-DZ"/>
        </w:rPr>
        <w:t>ع الدولي إزاء قضية تعتبر داخلية في نظر الشرائع الدولية. وهذا ما يعني عجز</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الديبلوماسية الرسمية عن إيجاد حلول لوضعيات الصراع</w:t>
      </w:r>
      <w:r w:rsidRPr="00224ADF">
        <w:rPr>
          <w:rFonts w:cs="Traditional Arabic" w:hint="cs"/>
          <w:color w:val="000000" w:themeColor="text1"/>
          <w:sz w:val="28"/>
          <w:szCs w:val="36"/>
          <w:rtl/>
          <w:lang w:eastAsia="fr-FR" w:bidi="ar-DZ"/>
        </w:rPr>
        <w:t xml:space="preserve"> المتزايدة.</w:t>
      </w:r>
      <w:r w:rsidR="0012788D" w:rsidRPr="00224ADF">
        <w:rPr>
          <w:rStyle w:val="Appelnotedebasdep"/>
          <w:rFonts w:cs="Traditional Arabic"/>
          <w:color w:val="000000" w:themeColor="text1"/>
          <w:sz w:val="28"/>
          <w:szCs w:val="36"/>
          <w:vertAlign w:val="superscript"/>
          <w:rtl/>
          <w:lang w:eastAsia="fr-FR" w:bidi="ar-DZ"/>
        </w:rPr>
        <w:footnoteReference w:id="63"/>
      </w:r>
    </w:p>
    <w:p w14:paraId="4EC671BC" w14:textId="77777777" w:rsidR="004E75A3" w:rsidRPr="00224ADF" w:rsidRDefault="00A64ECC" w:rsidP="004E75A3">
      <w:pPr>
        <w:pStyle w:val="Titre3"/>
        <w:rPr>
          <w:color w:val="000000" w:themeColor="text1"/>
          <w:rtl/>
        </w:rPr>
      </w:pPr>
      <w:bookmarkStart w:id="50" w:name="_Toc517770789"/>
      <w:r w:rsidRPr="00224ADF">
        <w:rPr>
          <w:rFonts w:hint="cs"/>
          <w:color w:val="000000" w:themeColor="text1"/>
          <w:rtl/>
        </w:rPr>
        <w:lastRenderedPageBreak/>
        <w:t>المقاربة الإحصائية للصراعات ال</w:t>
      </w:r>
      <w:r w:rsidR="004E75A3" w:rsidRPr="00224ADF">
        <w:rPr>
          <w:rFonts w:hint="cs"/>
          <w:color w:val="000000" w:themeColor="text1"/>
          <w:rtl/>
        </w:rPr>
        <w:t>معاصرة</w:t>
      </w:r>
      <w:bookmarkEnd w:id="50"/>
    </w:p>
    <w:p w14:paraId="2E06275E"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يشير تقرير الأمن الإنساني الصادر سنة 2013 إلى تراجع العنف عند الإنسان خلال التاريخ البشري، وخاصّة في العصر الحديث وفق النظرية "التراجعية." وتنسب هذه النظرية إلى عالم النفس الأمريكي ستيف بنكر </w:t>
      </w:r>
      <w:r w:rsidRPr="00224ADF">
        <w:rPr>
          <w:rFonts w:cs="Traditional Arabic"/>
          <w:color w:val="000000" w:themeColor="text1"/>
          <w:sz w:val="28"/>
          <w:szCs w:val="36"/>
        </w:rPr>
        <w:t>Steve Pinker</w:t>
      </w:r>
      <w:r w:rsidRPr="00224ADF">
        <w:rPr>
          <w:rFonts w:cs="Traditional Arabic" w:hint="cs"/>
          <w:color w:val="000000" w:themeColor="text1"/>
          <w:sz w:val="28"/>
          <w:szCs w:val="36"/>
          <w:rtl/>
          <w:lang w:eastAsia="fr-FR" w:bidi="ar-DZ"/>
        </w:rPr>
        <w:t xml:space="preserve"> </w:t>
      </w:r>
      <w:proofErr w:type="spellStart"/>
      <w:r w:rsidRPr="00224ADF">
        <w:rPr>
          <w:rFonts w:cs="Traditional Arabic" w:hint="cs"/>
          <w:color w:val="000000" w:themeColor="text1"/>
          <w:sz w:val="28"/>
          <w:szCs w:val="36"/>
          <w:rtl/>
          <w:lang w:eastAsia="fr-FR" w:bidi="ar-DZ"/>
        </w:rPr>
        <w:t>صاجب</w:t>
      </w:r>
      <w:proofErr w:type="spellEnd"/>
      <w:r w:rsidRPr="00224ADF">
        <w:rPr>
          <w:rFonts w:cs="Traditional Arabic" w:hint="cs"/>
          <w:color w:val="000000" w:themeColor="text1"/>
          <w:sz w:val="28"/>
          <w:szCs w:val="36"/>
          <w:rtl/>
          <w:lang w:eastAsia="fr-FR" w:bidi="ar-DZ"/>
        </w:rPr>
        <w:t xml:space="preserve"> كتاب </w:t>
      </w:r>
      <w:r w:rsidRPr="00224ADF">
        <w:rPr>
          <w:rFonts w:cs="Traditional Arabic" w:hint="cs"/>
          <w:color w:val="000000" w:themeColor="text1"/>
          <w:sz w:val="28"/>
          <w:szCs w:val="36"/>
          <w:rtl/>
          <w:lang w:bidi="ar-DZ"/>
        </w:rPr>
        <w:t xml:space="preserve">"ملائكة في الخارج وشياطين في الداخل،" </w:t>
      </w:r>
      <w:r w:rsidRPr="00224ADF">
        <w:rPr>
          <w:rFonts w:cs="Traditional Arabic" w:hint="cs"/>
          <w:color w:val="000000" w:themeColor="text1"/>
          <w:sz w:val="28"/>
          <w:szCs w:val="36"/>
          <w:rtl/>
          <w:lang w:eastAsia="fr-FR" w:bidi="ar-DZ"/>
        </w:rPr>
        <w:t xml:space="preserve">الذي لاحظ من خلال تتبّع المجتمع الإنساني منذ فجر التاريخ، إلى تراجع عدد القتلى بسبب الحرب. ويرجع سبب ذلك حسبه إلى عدّة عوامل منها: تحوّل الإنسان من الحالة الطبيعية </w:t>
      </w:r>
      <w:proofErr w:type="spellStart"/>
      <w:r w:rsidRPr="00224ADF">
        <w:rPr>
          <w:rFonts w:cs="Traditional Arabic" w:hint="cs"/>
          <w:color w:val="000000" w:themeColor="text1"/>
          <w:sz w:val="28"/>
          <w:szCs w:val="36"/>
          <w:rtl/>
          <w:lang w:eastAsia="fr-FR" w:bidi="ar-DZ"/>
        </w:rPr>
        <w:t>الهوبزية</w:t>
      </w:r>
      <w:proofErr w:type="spellEnd"/>
      <w:r w:rsidRPr="00224ADF">
        <w:rPr>
          <w:rFonts w:cs="Traditional Arabic" w:hint="cs"/>
          <w:color w:val="000000" w:themeColor="text1"/>
          <w:sz w:val="28"/>
          <w:szCs w:val="36"/>
          <w:rtl/>
          <w:lang w:eastAsia="fr-FR" w:bidi="ar-DZ"/>
        </w:rPr>
        <w:t xml:space="preserve"> العنيفة إلى الحالة القانونية التي تضمن الأمن للفرد والمجتمع، ثمّ فترة السلم الطويلة نسبياً منذ سنة 1945، بالإضافة إلى تسوية العديد من الصراعات الداخلية بعد التسعينيات من القرن العشرين، وكذا الثورة الحقوقية التي </w:t>
      </w:r>
      <w:proofErr w:type="spellStart"/>
      <w:r w:rsidRPr="00224ADF">
        <w:rPr>
          <w:rFonts w:cs="Traditional Arabic" w:hint="cs"/>
          <w:color w:val="000000" w:themeColor="text1"/>
          <w:sz w:val="28"/>
          <w:szCs w:val="36"/>
          <w:rtl/>
          <w:lang w:eastAsia="fr-FR" w:bidi="ar-DZ"/>
        </w:rPr>
        <w:t>مأسست</w:t>
      </w:r>
      <w:proofErr w:type="spellEnd"/>
      <w:r w:rsidRPr="00224ADF">
        <w:rPr>
          <w:rFonts w:cs="Traditional Arabic" w:hint="cs"/>
          <w:color w:val="000000" w:themeColor="text1"/>
          <w:sz w:val="28"/>
          <w:szCs w:val="36"/>
          <w:rtl/>
          <w:lang w:eastAsia="fr-FR" w:bidi="ar-DZ"/>
        </w:rPr>
        <w:t xml:space="preserve"> لحقوق الإنسان.</w:t>
      </w:r>
      <w:r w:rsidR="0012788D" w:rsidRPr="00224ADF">
        <w:rPr>
          <w:rStyle w:val="Appelnotedebasdep"/>
          <w:rFonts w:cs="Traditional Arabic"/>
          <w:color w:val="000000" w:themeColor="text1"/>
          <w:sz w:val="28"/>
          <w:szCs w:val="36"/>
          <w:vertAlign w:val="superscript"/>
          <w:rtl/>
          <w:lang w:eastAsia="fr-FR" w:bidi="ar-DZ"/>
        </w:rPr>
        <w:footnoteReference w:id="64"/>
      </w:r>
    </w:p>
    <w:p w14:paraId="3D211478"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وبناءً على الإحصائيات المنشورة من طرف معهد أوسلو لدراسات السلام وبرنامج إحصائيات الصراع بجامعة أوبسالا، يؤكّد التقرير بأنّ عدد القتلى والجرحى بسبب الحرب قد انخفض منذ نهاية الحرب العالمية الثانية.</w:t>
      </w:r>
      <w:r w:rsidR="0012788D" w:rsidRPr="00224ADF">
        <w:rPr>
          <w:rStyle w:val="Appelnotedebasdep"/>
          <w:rFonts w:cs="Traditional Arabic"/>
          <w:color w:val="000000" w:themeColor="text1"/>
          <w:sz w:val="28"/>
          <w:szCs w:val="36"/>
          <w:vertAlign w:val="superscript"/>
          <w:rtl/>
          <w:lang w:eastAsia="fr-FR" w:bidi="ar-DZ"/>
        </w:rPr>
        <w:footnoteReference w:id="65"/>
      </w:r>
      <w:r w:rsidRPr="00224ADF">
        <w:rPr>
          <w:rFonts w:cs="Traditional Arabic" w:hint="cs"/>
          <w:color w:val="000000" w:themeColor="text1"/>
          <w:sz w:val="28"/>
          <w:szCs w:val="36"/>
          <w:rtl/>
          <w:lang w:bidi="ar-DZ"/>
        </w:rPr>
        <w:t xml:space="preserve"> ويصف التقرير الوضع الجديد، الذي يتّسم بميزتين أساسيتين هما:</w:t>
      </w:r>
      <w:r w:rsidR="0012788D" w:rsidRPr="00224ADF">
        <w:rPr>
          <w:rStyle w:val="Appelnotedebasdep"/>
          <w:rFonts w:cs="Traditional Arabic"/>
          <w:color w:val="000000" w:themeColor="text1"/>
          <w:sz w:val="28"/>
          <w:szCs w:val="36"/>
          <w:vertAlign w:val="superscript"/>
          <w:rtl/>
          <w:lang w:eastAsia="fr-FR" w:bidi="ar-DZ"/>
        </w:rPr>
        <w:footnoteReference w:id="66"/>
      </w:r>
    </w:p>
    <w:p w14:paraId="391B18D6" w14:textId="77777777" w:rsidR="00A64ECC" w:rsidRPr="00224ADF" w:rsidRDefault="00A64ECC" w:rsidP="005C7B82">
      <w:pPr>
        <w:pStyle w:val="Paragraphedeliste"/>
        <w:numPr>
          <w:ilvl w:val="0"/>
          <w:numId w:val="38"/>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تناقص الصراعات الدولتية، وبالتالي تناقص عدد ضحاياها، في اتجاه ليصبح الإنسان كالملائكة.</w:t>
      </w:r>
    </w:p>
    <w:p w14:paraId="5F948A07" w14:textId="77777777" w:rsidR="00A64ECC" w:rsidRPr="00224ADF" w:rsidRDefault="00A64ECC" w:rsidP="005C7B82">
      <w:pPr>
        <w:pStyle w:val="Paragraphedeliste"/>
        <w:numPr>
          <w:ilvl w:val="0"/>
          <w:numId w:val="38"/>
        </w:numPr>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تزايد الصراعات الداخلية وعدد الضحايا التي تسبّبها، فكأنّما سيصبح الإنسان شيطاناً.</w:t>
      </w:r>
    </w:p>
    <w:p w14:paraId="608028E6" w14:textId="77777777" w:rsidR="00A64ECC" w:rsidRPr="00224ADF" w:rsidRDefault="00A64ECC" w:rsidP="005C7B82">
      <w:pPr>
        <w:pStyle w:val="Paragraphedeliste"/>
        <w:numPr>
          <w:ilvl w:val="0"/>
          <w:numId w:val="38"/>
        </w:numPr>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يقدّم هذا المخطّط تطوّر عدد القتلى مدنيين وعسكريين في العالم عبر السنوات، بما يعزّز نتائج النظرية التراجعية للعنف.</w:t>
      </w:r>
    </w:p>
    <w:p w14:paraId="2FADF126" w14:textId="77777777" w:rsidR="004E75A3" w:rsidRDefault="00A64ECC" w:rsidP="004E75A3">
      <w:pPr>
        <w:keepNext/>
        <w:keepLines/>
        <w:spacing w:before="120" w:after="120"/>
        <w:ind w:firstLine="567"/>
        <w:jc w:val="lowKashida"/>
        <w:rPr>
          <w:rFonts w:cs="Traditional Arabic"/>
          <w:b/>
          <w:bCs/>
          <w:color w:val="000000" w:themeColor="text1"/>
          <w:szCs w:val="32"/>
          <w:lang w:bidi="ar-DZ"/>
        </w:rPr>
      </w:pPr>
      <w:r w:rsidRPr="005D5AFD">
        <w:rPr>
          <w:rFonts w:cs="Traditional Arabic" w:hint="cs"/>
          <w:b/>
          <w:bCs/>
          <w:color w:val="000000" w:themeColor="text1"/>
          <w:szCs w:val="32"/>
          <w:rtl/>
          <w:lang w:bidi="ar-DZ"/>
        </w:rPr>
        <w:lastRenderedPageBreak/>
        <w:t>المخطط</w:t>
      </w:r>
      <w:r w:rsidR="00D46F00" w:rsidRPr="005D5AFD">
        <w:rPr>
          <w:rFonts w:cs="Traditional Arabic" w:hint="cs"/>
          <w:b/>
          <w:bCs/>
          <w:color w:val="000000" w:themeColor="text1"/>
          <w:szCs w:val="32"/>
          <w:rtl/>
          <w:lang w:bidi="ar-DZ"/>
        </w:rPr>
        <w:t xml:space="preserve"> </w:t>
      </w:r>
      <w:r w:rsidRPr="005D5AFD">
        <w:rPr>
          <w:rFonts w:cs="Traditional Arabic" w:hint="cs"/>
          <w:b/>
          <w:bCs/>
          <w:color w:val="000000" w:themeColor="text1"/>
          <w:szCs w:val="32"/>
          <w:rtl/>
          <w:lang w:bidi="ar-DZ"/>
        </w:rPr>
        <w:t xml:space="preserve">رقم 1 يبيّن </w:t>
      </w:r>
      <w:r w:rsidRPr="005D5AFD">
        <w:rPr>
          <w:rFonts w:cs="Traditional Arabic"/>
          <w:b/>
          <w:bCs/>
          <w:color w:val="000000" w:themeColor="text1"/>
          <w:szCs w:val="32"/>
          <w:rtl/>
          <w:lang w:bidi="ar-DZ"/>
        </w:rPr>
        <w:t>عدد الوفيات في الصراعات الدولية في الفترة 194</w:t>
      </w:r>
      <w:r w:rsidR="004E75A3" w:rsidRPr="005D5AFD">
        <w:rPr>
          <w:rFonts w:cs="Traditional Arabic"/>
          <w:b/>
          <w:bCs/>
          <w:color w:val="000000" w:themeColor="text1"/>
          <w:szCs w:val="32"/>
          <w:rtl/>
          <w:lang w:bidi="ar-DZ"/>
        </w:rPr>
        <w:t>6-2008</w:t>
      </w:r>
    </w:p>
    <w:p w14:paraId="3F09005E" w14:textId="77777777" w:rsidR="005D5AFD" w:rsidRPr="005D5AFD" w:rsidRDefault="005D5AFD" w:rsidP="004E75A3">
      <w:pPr>
        <w:keepNext/>
        <w:keepLines/>
        <w:spacing w:before="120" w:after="120"/>
        <w:ind w:firstLine="567"/>
        <w:jc w:val="lowKashida"/>
        <w:rPr>
          <w:rFonts w:cs="Traditional Arabic"/>
          <w:b/>
          <w:bCs/>
          <w:color w:val="000000" w:themeColor="text1"/>
          <w:szCs w:val="32"/>
          <w:lang w:bidi="ar-DZ"/>
        </w:rPr>
      </w:pPr>
    </w:p>
    <w:p w14:paraId="575FED84"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noProof/>
          <w:color w:val="000000" w:themeColor="text1"/>
          <w:sz w:val="28"/>
          <w:szCs w:val="36"/>
          <w:rtl/>
          <w:lang w:val="fr-FR" w:eastAsia="fr-FR"/>
        </w:rPr>
        <w:drawing>
          <wp:inline distT="0" distB="0" distL="0" distR="0" wp14:anchorId="34A05AF6" wp14:editId="06CE55BB">
            <wp:extent cx="4970417" cy="2634343"/>
            <wp:effectExtent l="0" t="0" r="20955" b="13970"/>
            <wp:docPr id="15"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1627B2DA" w14:textId="77777777" w:rsidR="004E75A3" w:rsidRPr="005D5AFD" w:rsidRDefault="00A64ECC" w:rsidP="005D5AFD">
      <w:pPr>
        <w:keepNext/>
        <w:keepLines/>
        <w:spacing w:before="120" w:after="120"/>
        <w:ind w:firstLine="566"/>
        <w:jc w:val="lowKashida"/>
        <w:rPr>
          <w:rFonts w:cs="Traditional Arabic"/>
          <w:b/>
          <w:bCs/>
          <w:color w:val="000000" w:themeColor="text1"/>
          <w:sz w:val="22"/>
          <w:szCs w:val="28"/>
          <w:rtl/>
          <w:lang w:eastAsia="fr-FR" w:bidi="ar-DZ"/>
        </w:rPr>
      </w:pPr>
      <w:r w:rsidRPr="005D5AFD">
        <w:rPr>
          <w:rFonts w:cs="Traditional Arabic" w:hint="cs"/>
          <w:b/>
          <w:bCs/>
          <w:color w:val="000000" w:themeColor="text1"/>
          <w:sz w:val="22"/>
          <w:szCs w:val="28"/>
          <w:rtl/>
          <w:lang w:eastAsia="fr-FR" w:bidi="ar-DZ"/>
        </w:rPr>
        <w:t>المرجع:</w:t>
      </w:r>
      <w:r w:rsidRPr="005D5AFD">
        <w:rPr>
          <w:rFonts w:cs="Traditional Arabic" w:hint="cs"/>
          <w:color w:val="000000" w:themeColor="text1"/>
          <w:sz w:val="22"/>
          <w:szCs w:val="28"/>
          <w:rtl/>
          <w:lang w:eastAsia="fr-FR" w:bidi="ar-DZ"/>
        </w:rPr>
        <w:t xml:space="preserve"> </w:t>
      </w:r>
      <w:r w:rsidRPr="005D5AFD">
        <w:rPr>
          <w:rFonts w:cs="Traditional Arabic"/>
          <w:color w:val="000000" w:themeColor="text1"/>
          <w:sz w:val="22"/>
          <w:szCs w:val="28"/>
          <w:lang w:bidi="ar-DZ"/>
        </w:rPr>
        <w:t>Human Security report 2013, p</w:t>
      </w:r>
      <w:r w:rsidR="004E75A3" w:rsidRPr="005D5AFD">
        <w:rPr>
          <w:rFonts w:cs="Traditional Arabic"/>
          <w:color w:val="000000" w:themeColor="text1"/>
          <w:sz w:val="22"/>
          <w:szCs w:val="28"/>
          <w:lang w:bidi="ar-DZ"/>
        </w:rPr>
        <w:t>. 16</w:t>
      </w:r>
      <w:r w:rsidR="004E75A3" w:rsidRPr="005D5AFD">
        <w:rPr>
          <w:rFonts w:cs="Traditional Arabic" w:hint="cs"/>
          <w:color w:val="000000" w:themeColor="text1"/>
          <w:sz w:val="22"/>
          <w:szCs w:val="28"/>
          <w:rtl/>
          <w:lang w:eastAsia="fr-FR" w:bidi="ar-DZ"/>
        </w:rPr>
        <w:t xml:space="preserve"> </w:t>
      </w:r>
    </w:p>
    <w:p w14:paraId="0C051D21" w14:textId="77777777" w:rsidR="005D5AFD" w:rsidRDefault="005D5AFD" w:rsidP="00396C9E">
      <w:pPr>
        <w:pStyle w:val="NormalWeb"/>
        <w:bidi/>
        <w:spacing w:before="120" w:beforeAutospacing="0" w:after="120" w:afterAutospacing="0"/>
        <w:ind w:firstLine="566"/>
        <w:jc w:val="lowKashida"/>
        <w:rPr>
          <w:rFonts w:cs="Traditional Arabic"/>
          <w:color w:val="000000" w:themeColor="text1"/>
          <w:sz w:val="28"/>
          <w:szCs w:val="36"/>
          <w:lang w:bidi="ar-DZ"/>
        </w:rPr>
      </w:pPr>
    </w:p>
    <w:p w14:paraId="3B3B3CDA" w14:textId="77777777" w:rsidR="00A64ECC" w:rsidRPr="00224ADF" w:rsidRDefault="00A64ECC" w:rsidP="005D5AFD">
      <w:pPr>
        <w:pStyle w:val="NormalWeb"/>
        <w:bidi/>
        <w:spacing w:before="120" w:beforeAutospacing="0" w:after="120" w:afterAutospacing="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لقد تراجعت الصراعات الدولتية إلى درجة التساؤل حول احتمال انقراضها تماماً. فقد انخفض عدد القتلى كنتيجة لتقلّص عدد الصراعات المسلّحة الدولتية منذ سنة 1946، خاصّة العنيفة منها، والتي تسبّب أكثر من ألف قتيل في السنة، وهي الصراعات التي دمّرت أوروبا لمدّة قرون من الزمن.</w:t>
      </w:r>
      <w:r w:rsidRPr="00224ADF">
        <w:rPr>
          <w:rFonts w:cs="Traditional Arabic"/>
          <w:color w:val="000000" w:themeColor="text1"/>
          <w:sz w:val="28"/>
          <w:szCs w:val="36"/>
        </w:rPr>
        <w:t> </w:t>
      </w:r>
      <w:r w:rsidRPr="00224ADF">
        <w:rPr>
          <w:rFonts w:cs="Traditional Arabic"/>
          <w:color w:val="000000" w:themeColor="text1"/>
          <w:sz w:val="28"/>
          <w:szCs w:val="36"/>
          <w:rtl/>
        </w:rPr>
        <w:t>و</w:t>
      </w:r>
      <w:r w:rsidRPr="00224ADF">
        <w:rPr>
          <w:rFonts w:cs="Traditional Arabic" w:hint="cs"/>
          <w:color w:val="000000" w:themeColor="text1"/>
          <w:sz w:val="28"/>
          <w:szCs w:val="36"/>
          <w:rtl/>
          <w:lang w:bidi="ar-DZ"/>
        </w:rPr>
        <w:t>في فترة الثمانينيات من القرن الماضي، كان عدد الصراعات فيما بين الدول ثلاثة، في مقابل أقلّ من صراع واحد في السنة في سنوات 2000. ونقاط الذروة في سنوات 1950، و1970 و1980 وكان سببها سياق الحرب الباردة، التي تصارعت فيها القوّتان العظميان بصفة غير مباشرة عن طريق الحروب "بالوكالة،" كالحرب الكورية، والفيتنامية، والغزو السوفييتي لأفغانستان، والحرب العراقية الإيرانية. وسمح انتهاء الاستقطاب الإيديولوجي بين الشرق والغرب بتناقص الصراعات الدولتية، وتناقص عدد القتلى في الحروب كنتيجة لذلك.</w:t>
      </w:r>
      <w:r w:rsidR="0012788D" w:rsidRPr="00224ADF">
        <w:rPr>
          <w:rStyle w:val="Appelnotedebasdep"/>
          <w:rFonts w:eastAsiaTheme="majorEastAsia" w:cs="Traditional Arabic"/>
          <w:color w:val="000000" w:themeColor="text1"/>
          <w:sz w:val="28"/>
          <w:szCs w:val="36"/>
          <w:vertAlign w:val="superscript"/>
          <w:rtl/>
          <w:lang w:bidi="ar-DZ"/>
        </w:rPr>
        <w:footnoteReference w:id="67"/>
      </w:r>
    </w:p>
    <w:p w14:paraId="6A9A4412" w14:textId="77777777" w:rsidR="00A64ECC" w:rsidRPr="00224ADF" w:rsidRDefault="00A64ECC" w:rsidP="00396C9E">
      <w:pPr>
        <w:pStyle w:val="NormalWeb"/>
        <w:bidi/>
        <w:spacing w:before="120" w:beforeAutospacing="0" w:after="120" w:afterAutospacing="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وأغلبية الصراعات المسلّحة اليوم صراعات داخلية، وهي الصراعات الأكثر دموية في الوقت الراهن، فهي تتجاوز نسبة ألف قتيل في المعارك في السنة. وقد سجّلت ستة منها في سنة 2011، وهي أفغانستان، وليبيا، وباكستان، والصومال، والسودان واليمن. بالإضافة إلى سوريا، التي تجاوز </w:t>
      </w:r>
      <w:r w:rsidRPr="00224ADF">
        <w:rPr>
          <w:rFonts w:cs="Traditional Arabic" w:hint="cs"/>
          <w:color w:val="000000" w:themeColor="text1"/>
          <w:sz w:val="28"/>
          <w:szCs w:val="36"/>
          <w:rtl/>
          <w:lang w:bidi="ar-DZ"/>
        </w:rPr>
        <w:lastRenderedPageBreak/>
        <w:t xml:space="preserve">عدد القتلى فيها تلك النسبة بكثير بداية من سنة 2012. والصراعات الداخلية </w:t>
      </w:r>
      <w:proofErr w:type="spellStart"/>
      <w:r w:rsidRPr="00224ADF">
        <w:rPr>
          <w:rFonts w:cs="Traditional Arabic" w:hint="cs"/>
          <w:color w:val="000000" w:themeColor="text1"/>
          <w:sz w:val="28"/>
          <w:szCs w:val="36"/>
          <w:rtl/>
          <w:lang w:bidi="ar-DZ"/>
        </w:rPr>
        <w:t>المدوّلة</w:t>
      </w:r>
      <w:proofErr w:type="spellEnd"/>
      <w:r w:rsidRPr="00224ADF">
        <w:rPr>
          <w:rFonts w:cs="Traditional Arabic" w:hint="cs"/>
          <w:color w:val="000000" w:themeColor="text1"/>
          <w:sz w:val="28"/>
          <w:szCs w:val="36"/>
          <w:rtl/>
          <w:lang w:bidi="ar-DZ"/>
        </w:rPr>
        <w:t xml:space="preserve"> في الحقيقة أقلّية بالنسبة للصراعات الداخلية، لكن عددها في ارتفاع مستمرّ.</w:t>
      </w:r>
      <w:r w:rsidR="0012788D" w:rsidRPr="00224ADF">
        <w:rPr>
          <w:rStyle w:val="Appelnotedebasdep"/>
          <w:rFonts w:eastAsiaTheme="majorEastAsia" w:cs="Traditional Arabic"/>
          <w:color w:val="000000" w:themeColor="text1"/>
          <w:sz w:val="28"/>
          <w:szCs w:val="36"/>
          <w:vertAlign w:val="superscript"/>
          <w:rtl/>
          <w:lang w:bidi="ar-DZ"/>
        </w:rPr>
        <w:footnoteReference w:id="68"/>
      </w:r>
    </w:p>
    <w:p w14:paraId="3B324E51" w14:textId="77777777" w:rsidR="00A64ECC" w:rsidRPr="00224ADF" w:rsidRDefault="00A64ECC" w:rsidP="00396C9E">
      <w:pPr>
        <w:pStyle w:val="NormalWeb"/>
        <w:bidi/>
        <w:spacing w:before="120" w:beforeAutospacing="0" w:after="120" w:afterAutospacing="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وعلى العكس من ذلك، فقد أصبحت الصراعات الداخلية الدولتية نادرة، في فترة عشر سنوات من 2004 إلى 2014، وبالتالي فقد كانت أقلّ فتكاً من الصراعات الداخلية. كما أنّ الصراعات ذات التوتّر الشديد المذكورة سابقاً تبقى أقلّية. وأغلبية الصراعات الحالية</w:t>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(85 في المائة منها) هي صراعات ذات توتّر منخفض. وهي وإن كانت أقلّ فتكاً، فهي أكثر تعقيداً في اتجاه الحلّ. وتتسم هذه الصراعات بالطبيعة الهامشية البعيدة عن المركز، وهو ما يقلّل على الحكومات الضغط من أجل توفير الإمكانيات لحلّها. كما أنّ هذا النوع من التهديد من شأنه أن يحافظ على شرعية أي نظام تسلّطي، وعليه تبقى هذه الصراعات مستمرّة.</w:t>
      </w:r>
      <w:r w:rsidR="0012788D" w:rsidRPr="00224ADF">
        <w:rPr>
          <w:rStyle w:val="Appelnotedebasdep"/>
          <w:rFonts w:eastAsiaTheme="majorEastAsia" w:cs="Traditional Arabic"/>
          <w:color w:val="000000" w:themeColor="text1"/>
          <w:sz w:val="28"/>
          <w:szCs w:val="36"/>
          <w:vertAlign w:val="superscript"/>
          <w:rtl/>
          <w:lang w:bidi="ar-DZ"/>
        </w:rPr>
        <w:footnoteReference w:id="69"/>
      </w:r>
    </w:p>
    <w:p w14:paraId="13F342DC" w14:textId="77777777" w:rsidR="00A64ECC" w:rsidRPr="00224ADF" w:rsidRDefault="00A64ECC" w:rsidP="00396C9E">
      <w:pPr>
        <w:pStyle w:val="NormalWeb"/>
        <w:bidi/>
        <w:spacing w:before="120" w:beforeAutospacing="0" w:after="120" w:afterAutospacing="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وبيّن التقرير بأّن المنطقة الأكثر تسجيلاً لعدد القتلى منذ سنة 2005 هي آسيا الوسطى والجنوبية، بسبب الصراعات في كلّ من أفغانستان، وباكستان وسريلانكا. مع أنّ عدد القتلى في المعارك قد انخفض بمعدّل النصف فيما بين سنتي 2009 و2011، مع نهاية الحرب في سريلانكا في 2009. وعلى العكس من ذلك، فإنّ ثاني منطقة في الترتيب وهي شمال إفريقيا والشرق الأوسط، عرفت زيادة في عدد القتلى في المعارك بمقدار ثلاثة أضعاف، من ألفي قتيل سنة 2010 إلى ستة آلاف سنة 2011. ويرجع ذلك إلى موجة الربيع العربي والصراعات في كلّ من ليبيا وسوريا واليمن.</w:t>
      </w:r>
      <w:r w:rsidR="0012788D" w:rsidRPr="00224ADF">
        <w:rPr>
          <w:rStyle w:val="Appelnotedebasdep"/>
          <w:rFonts w:eastAsiaTheme="majorEastAsia" w:cs="Traditional Arabic"/>
          <w:color w:val="000000" w:themeColor="text1"/>
          <w:sz w:val="28"/>
          <w:szCs w:val="36"/>
          <w:vertAlign w:val="superscript"/>
          <w:rtl/>
          <w:lang w:bidi="ar-DZ"/>
        </w:rPr>
        <w:footnoteReference w:id="70"/>
      </w:r>
    </w:p>
    <w:p w14:paraId="7658A5B2" w14:textId="77777777" w:rsidR="00A64ECC" w:rsidRPr="00224ADF" w:rsidRDefault="00A64ECC" w:rsidP="00B23736">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ويشير التقرير كذلك إلى زيادة عدد الصراعات المسلّحة غير الدولتية منذ سنة 1989، وهي الصراعات التي تجمع بين فواعل غير </w:t>
      </w:r>
      <w:proofErr w:type="spellStart"/>
      <w:r w:rsidRPr="00224ADF">
        <w:rPr>
          <w:rFonts w:cs="Traditional Arabic" w:hint="cs"/>
          <w:color w:val="000000" w:themeColor="text1"/>
          <w:sz w:val="28"/>
          <w:szCs w:val="36"/>
          <w:rtl/>
          <w:lang w:bidi="ar-DZ"/>
        </w:rPr>
        <w:t>دولتية</w:t>
      </w:r>
      <w:proofErr w:type="spellEnd"/>
      <w:r w:rsidRPr="00224ADF">
        <w:rPr>
          <w:rFonts w:cs="Traditional Arabic" w:hint="cs"/>
          <w:color w:val="000000" w:themeColor="text1"/>
          <w:sz w:val="28"/>
          <w:szCs w:val="36"/>
          <w:rtl/>
          <w:lang w:bidi="ar-DZ"/>
        </w:rPr>
        <w:t xml:space="preserve">، كالقبائل والتنظيمات المسلّحة، فقد سجّل في سنة 2011 ثمانية وثلاثون صراعاً. مع الإشارة إلى أنّ هذه الصراعات غير منتظمة، أي أنّها تظهر وتختفي سريعاً. ومع أنّها في العادة لا تخلّف عدداً كبيراً من الضحايا(بمعدّل 170 ضحية سنة 2011 مقارنة بمعّدل 600 ضحية في الصراعات التي تضمّ دولة/صراعات داخلية </w:t>
      </w:r>
      <w:proofErr w:type="spellStart"/>
      <w:r w:rsidRPr="00224ADF">
        <w:rPr>
          <w:rFonts w:cs="Traditional Arabic" w:hint="cs"/>
          <w:color w:val="000000" w:themeColor="text1"/>
          <w:sz w:val="28"/>
          <w:szCs w:val="36"/>
          <w:rtl/>
          <w:lang w:bidi="ar-DZ"/>
        </w:rPr>
        <w:t>دولتية</w:t>
      </w:r>
      <w:proofErr w:type="spellEnd"/>
      <w:r w:rsidRPr="00224ADF">
        <w:rPr>
          <w:rFonts w:cs="Traditional Arabic" w:hint="cs"/>
          <w:color w:val="000000" w:themeColor="text1"/>
          <w:sz w:val="28"/>
          <w:szCs w:val="36"/>
          <w:rtl/>
          <w:lang w:bidi="ar-DZ"/>
        </w:rPr>
        <w:t xml:space="preserve">)، سجّلت مؤخّراً صراعات ذات توتّر عالٍ في إفريقيا جنوب الصحراء وفي أمريكا، كما هو الحال في المكسيك سنة 2010 و2011، والسودان سنة 2011. فمثلاً، شكّل عدد القتلى في الصراع بين كارتل </w:t>
      </w:r>
      <w:proofErr w:type="spellStart"/>
      <w:r w:rsidRPr="00224ADF">
        <w:rPr>
          <w:rFonts w:cs="Traditional Arabic" w:hint="cs"/>
          <w:color w:val="000000" w:themeColor="text1"/>
          <w:sz w:val="28"/>
          <w:szCs w:val="36"/>
          <w:rtl/>
          <w:lang w:bidi="ar-DZ"/>
        </w:rPr>
        <w:t>خواريز</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وسينالوا</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lastRenderedPageBreak/>
        <w:t xml:space="preserve">Juarez </w:t>
      </w:r>
      <w:r w:rsidR="00B23736">
        <w:rPr>
          <w:rFonts w:cs="Traditional Arabic"/>
          <w:color w:val="000000" w:themeColor="text1"/>
          <w:sz w:val="28"/>
          <w:szCs w:val="36"/>
        </w:rPr>
        <w:t>&amp;</w:t>
      </w:r>
      <w:r w:rsidRPr="00224ADF">
        <w:rPr>
          <w:rFonts w:cs="Traditional Arabic"/>
          <w:color w:val="000000" w:themeColor="text1"/>
          <w:sz w:val="28"/>
          <w:szCs w:val="36"/>
        </w:rPr>
        <w:t xml:space="preserve"> Sinaloa</w:t>
      </w:r>
      <w:r w:rsidRPr="00224ADF">
        <w:rPr>
          <w:rFonts w:cs="Traditional Arabic" w:hint="cs"/>
          <w:color w:val="000000" w:themeColor="text1"/>
          <w:sz w:val="28"/>
          <w:szCs w:val="36"/>
          <w:rtl/>
          <w:lang w:bidi="ar-DZ"/>
        </w:rPr>
        <w:t xml:space="preserve"> في المكسيك نسبة 46 في المائة من عدد القتلى في المعارك في العالم في سنة 2011.</w:t>
      </w:r>
      <w:r w:rsidRPr="00224ADF">
        <w:rPr>
          <w:rFonts w:cs="Traditional Arabic"/>
          <w:color w:val="000000" w:themeColor="text1"/>
          <w:sz w:val="28"/>
          <w:szCs w:val="36"/>
          <w:lang w:bidi="ar-DZ"/>
        </w:rPr>
        <w:t xml:space="preserve"> </w:t>
      </w:r>
    </w:p>
    <w:p w14:paraId="41D98B36" w14:textId="77777777" w:rsidR="00A64ECC" w:rsidRPr="00224ADF" w:rsidRDefault="00A64ECC" w:rsidP="00396C9E">
      <w:pPr>
        <w:autoSpaceDE w:val="0"/>
        <w:autoSpaceDN w:val="0"/>
        <w:adjustRightInd w:val="0"/>
        <w:spacing w:before="120" w:after="120"/>
        <w:ind w:firstLine="566"/>
        <w:jc w:val="lowKashida"/>
        <w:rPr>
          <w:rStyle w:val="lev"/>
          <w:rFonts w:cs="Traditional Arabic"/>
          <w:b w:val="0"/>
          <w:bCs w:val="0"/>
          <w:color w:val="000000" w:themeColor="text1"/>
          <w:sz w:val="28"/>
          <w:szCs w:val="36"/>
          <w:rtl/>
          <w:lang w:bidi="ar-DZ"/>
        </w:rPr>
      </w:pPr>
      <w:r w:rsidRPr="00224ADF">
        <w:rPr>
          <w:rFonts w:cs="Traditional Arabic" w:hint="cs"/>
          <w:color w:val="000000" w:themeColor="text1"/>
          <w:sz w:val="28"/>
          <w:szCs w:val="36"/>
          <w:rtl/>
          <w:lang w:bidi="ar-DZ"/>
        </w:rPr>
        <w:t xml:space="preserve">فيما تبقى إفريقيا جنوب الصحراء المنطقة التي تسجّل أكبر عدد من الصراعات غير الدولتية، وكذا العدد الأكبر من القتلى المرتبط بتلك الصراعات. لكن الصراعات المتعلّقة بالمخدّرات في أمريكا تتّجه لأن تصبح أكثر عدداً وأكثر فتكاً. 100 ففي سنة 2010، سجّل في أمريكا 60 في المائة من عدد القتلى في المعارك في العالم، لذلك احتلّت هذه المنطقة </w:t>
      </w:r>
      <w:r w:rsidRPr="00224ADF">
        <w:rPr>
          <w:rFonts w:eastAsia="Calibri" w:cs="Traditional Arabic" w:hint="cs"/>
          <w:color w:val="000000" w:themeColor="text1"/>
          <w:sz w:val="28"/>
          <w:szCs w:val="36"/>
          <w:rtl/>
          <w:lang w:eastAsia="fr-FR" w:bidi="ar-DZ"/>
        </w:rPr>
        <w:t>المرتبة</w:t>
      </w:r>
      <w:r w:rsidRPr="00224ADF">
        <w:rPr>
          <w:rFonts w:cs="Traditional Arabic" w:hint="cs"/>
          <w:color w:val="000000" w:themeColor="text1"/>
          <w:sz w:val="28"/>
          <w:szCs w:val="36"/>
          <w:rtl/>
          <w:lang w:bidi="ar-DZ"/>
        </w:rPr>
        <w:t xml:space="preserve"> الثانية في سنة 2011 متجاوزة آسيا الوسطى والجنوبية، باعتبار عدد القتلى في المعارك في الفترة الممتدّة بين 1989 و2011.</w:t>
      </w:r>
      <w:r w:rsidR="0012788D" w:rsidRPr="00224ADF">
        <w:rPr>
          <w:rStyle w:val="Appelnotedebasdep"/>
          <w:rFonts w:eastAsiaTheme="majorEastAsia" w:cs="Traditional Arabic"/>
          <w:color w:val="000000" w:themeColor="text1"/>
          <w:sz w:val="28"/>
          <w:szCs w:val="36"/>
          <w:vertAlign w:val="superscript"/>
          <w:rtl/>
          <w:lang w:bidi="ar-DZ"/>
        </w:rPr>
        <w:footnoteReference w:id="71"/>
      </w:r>
    </w:p>
    <w:p w14:paraId="51BE5FAC" w14:textId="77777777" w:rsidR="00B23736" w:rsidRDefault="00B23736" w:rsidP="004E75A3">
      <w:pPr>
        <w:pStyle w:val="Titre3"/>
        <w:rPr>
          <w:color w:val="000000" w:themeColor="text1"/>
        </w:rPr>
      </w:pPr>
      <w:bookmarkStart w:id="51" w:name="_Toc517770790"/>
    </w:p>
    <w:p w14:paraId="0F692726" w14:textId="77777777" w:rsidR="004E75A3" w:rsidRPr="00224ADF" w:rsidRDefault="00A64ECC" w:rsidP="004E75A3">
      <w:pPr>
        <w:pStyle w:val="Titre3"/>
        <w:rPr>
          <w:color w:val="000000" w:themeColor="text1"/>
          <w:rtl/>
        </w:rPr>
      </w:pPr>
      <w:r w:rsidRPr="00224ADF">
        <w:rPr>
          <w:rFonts w:hint="cs"/>
          <w:color w:val="000000" w:themeColor="text1"/>
          <w:rtl/>
        </w:rPr>
        <w:t xml:space="preserve">المقاربة السيكولوجية </w:t>
      </w:r>
      <w:r w:rsidR="004E75A3" w:rsidRPr="00224ADF">
        <w:rPr>
          <w:rFonts w:hint="cs"/>
          <w:color w:val="000000" w:themeColor="text1"/>
          <w:rtl/>
        </w:rPr>
        <w:t>للصراع</w:t>
      </w:r>
      <w:bookmarkEnd w:id="51"/>
    </w:p>
    <w:p w14:paraId="500F923A"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تقدّم المقاربة </w:t>
      </w:r>
      <w:proofErr w:type="spellStart"/>
      <w:r w:rsidRPr="00224ADF">
        <w:rPr>
          <w:rFonts w:eastAsia="Calibri" w:cs="Traditional Arabic" w:hint="cs"/>
          <w:color w:val="000000" w:themeColor="text1"/>
          <w:sz w:val="28"/>
          <w:szCs w:val="36"/>
          <w:rtl/>
          <w:lang w:eastAsia="fr-FR" w:bidi="ar-DZ"/>
        </w:rPr>
        <w:t>السيكوسوسيولوجية</w:t>
      </w:r>
      <w:proofErr w:type="spellEnd"/>
      <w:r w:rsidRPr="00224ADF">
        <w:rPr>
          <w:rFonts w:eastAsia="Calibri" w:cs="Traditional Arabic" w:hint="cs"/>
          <w:color w:val="000000" w:themeColor="text1"/>
          <w:sz w:val="28"/>
          <w:szCs w:val="36"/>
          <w:rtl/>
          <w:lang w:eastAsia="fr-FR" w:bidi="ar-DZ"/>
        </w:rPr>
        <w:t xml:space="preserve"> للمصالحة، تصوّراً مهمّاً للصراع، من خلال قراءة نفسية </w:t>
      </w:r>
      <w:proofErr w:type="spellStart"/>
      <w:r w:rsidRPr="00224ADF">
        <w:rPr>
          <w:rFonts w:eastAsia="Calibri" w:cs="Traditional Arabic" w:hint="cs"/>
          <w:color w:val="000000" w:themeColor="text1"/>
          <w:sz w:val="28"/>
          <w:szCs w:val="36"/>
          <w:rtl/>
          <w:lang w:eastAsia="fr-FR" w:bidi="ar-DZ"/>
        </w:rPr>
        <w:t>وسوسيولوجية</w:t>
      </w:r>
      <w:proofErr w:type="spellEnd"/>
      <w:r w:rsidRPr="00224ADF">
        <w:rPr>
          <w:rFonts w:eastAsia="Calibri" w:cs="Traditional Arabic" w:hint="cs"/>
          <w:color w:val="000000" w:themeColor="text1"/>
          <w:sz w:val="28"/>
          <w:szCs w:val="36"/>
          <w:rtl/>
          <w:lang w:eastAsia="fr-FR" w:bidi="ar-DZ"/>
        </w:rPr>
        <w:t xml:space="preserve">، تعين على فهم </w:t>
      </w:r>
      <w:proofErr w:type="spellStart"/>
      <w:r w:rsidRPr="00224ADF">
        <w:rPr>
          <w:rFonts w:eastAsia="Calibri" w:cs="Traditional Arabic" w:hint="cs"/>
          <w:color w:val="000000" w:themeColor="text1"/>
          <w:sz w:val="28"/>
          <w:szCs w:val="36"/>
          <w:rtl/>
          <w:lang w:eastAsia="fr-FR" w:bidi="ar-DZ"/>
        </w:rPr>
        <w:t>الميكانيزمات</w:t>
      </w:r>
      <w:proofErr w:type="spellEnd"/>
      <w:r w:rsidRPr="00224ADF">
        <w:rPr>
          <w:rFonts w:eastAsia="Calibri" w:cs="Traditional Arabic" w:hint="cs"/>
          <w:color w:val="000000" w:themeColor="text1"/>
          <w:sz w:val="28"/>
          <w:szCs w:val="36"/>
          <w:rtl/>
          <w:lang w:eastAsia="fr-FR" w:bidi="ar-DZ"/>
        </w:rPr>
        <w:t xml:space="preserve"> النفسية والاجتماعية التي ينشأ ويتطوّر من خلالها أيّ صراع. وتفيد هذه المقاربة في بناء خطّة عمل لتجنّب الصراع وتصميم مشروع للمصالحة، </w:t>
      </w:r>
      <w:proofErr w:type="spellStart"/>
      <w:r w:rsidRPr="00224ADF">
        <w:rPr>
          <w:rFonts w:eastAsia="Calibri" w:cs="Traditional Arabic" w:hint="cs"/>
          <w:color w:val="000000" w:themeColor="text1"/>
          <w:sz w:val="28"/>
          <w:szCs w:val="36"/>
          <w:rtl/>
          <w:lang w:eastAsia="fr-FR" w:bidi="ar-DZ"/>
        </w:rPr>
        <w:t>بميكانيزمات</w:t>
      </w:r>
      <w:proofErr w:type="spellEnd"/>
      <w:r w:rsidRPr="00224ADF">
        <w:rPr>
          <w:rFonts w:eastAsia="Calibri" w:cs="Traditional Arabic" w:hint="cs"/>
          <w:color w:val="000000" w:themeColor="text1"/>
          <w:sz w:val="28"/>
          <w:szCs w:val="36"/>
          <w:rtl/>
          <w:lang w:eastAsia="fr-FR" w:bidi="ar-DZ"/>
        </w:rPr>
        <w:t xml:space="preserve"> مقابلة للتي طوّرها الصراع.</w:t>
      </w:r>
    </w:p>
    <w:p w14:paraId="0069A878"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ف</w:t>
      </w:r>
      <w:r w:rsidRPr="00224ADF">
        <w:rPr>
          <w:rFonts w:cs="Traditional Arabic"/>
          <w:color w:val="000000" w:themeColor="text1"/>
          <w:sz w:val="28"/>
          <w:szCs w:val="36"/>
          <w:rtl/>
        </w:rPr>
        <w:t>الصراع بين الجماعات يتطل</w:t>
      </w:r>
      <w:r w:rsidRPr="00224ADF">
        <w:rPr>
          <w:rFonts w:cs="Traditional Arabic" w:hint="cs"/>
          <w:color w:val="000000" w:themeColor="text1"/>
          <w:sz w:val="28"/>
          <w:szCs w:val="36"/>
          <w:rtl/>
        </w:rPr>
        <w:t>ّ</w:t>
      </w:r>
      <w:r w:rsidRPr="00224ADF">
        <w:rPr>
          <w:rFonts w:cs="Traditional Arabic"/>
          <w:color w:val="000000" w:themeColor="text1"/>
          <w:sz w:val="28"/>
          <w:szCs w:val="36"/>
          <w:rtl/>
        </w:rPr>
        <w:t>ب تطوير نزعة صراعية</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Pr>
        <w:t>Conflictive Ethos</w:t>
      </w:r>
      <w:r w:rsidRPr="00224ADF">
        <w:rPr>
          <w:rFonts w:cs="Traditional Arabic"/>
          <w:color w:val="000000" w:themeColor="text1"/>
          <w:sz w:val="28"/>
          <w:szCs w:val="36"/>
          <w:rtl/>
        </w:rPr>
        <w:t>،</w:t>
      </w:r>
      <w:r w:rsidR="0012788D" w:rsidRPr="00224ADF">
        <w:rPr>
          <w:rStyle w:val="Appelnotedebasdep"/>
          <w:rFonts w:eastAsiaTheme="majorEastAsia" w:cs="Traditional Arabic"/>
          <w:color w:val="000000" w:themeColor="text1"/>
          <w:sz w:val="28"/>
          <w:szCs w:val="36"/>
          <w:vertAlign w:val="superscript"/>
          <w:rtl/>
        </w:rPr>
        <w:footnoteReference w:id="72"/>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تعمل على تكييف المجتمع مع الصراع، ومقاومة التوت</w:t>
      </w:r>
      <w:r w:rsidRPr="00224ADF">
        <w:rPr>
          <w:rFonts w:cs="Traditional Arabic" w:hint="cs"/>
          <w:color w:val="000000" w:themeColor="text1"/>
          <w:sz w:val="28"/>
          <w:szCs w:val="36"/>
          <w:rtl/>
        </w:rPr>
        <w:t>ّ</w:t>
      </w:r>
      <w:r w:rsidRPr="00224ADF">
        <w:rPr>
          <w:rFonts w:cs="Traditional Arabic"/>
          <w:color w:val="000000" w:themeColor="text1"/>
          <w:sz w:val="28"/>
          <w:szCs w:val="36"/>
          <w:rtl/>
        </w:rPr>
        <w:t>رات الناتجة عنه، وكذا الصراع مع الخصم. وبداية</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حل</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الصراع تتم</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عبر مسار حل</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الصراع</w:t>
      </w:r>
      <w:r w:rsidRPr="00224ADF">
        <w:rPr>
          <w:rFonts w:cs="Traditional Arabic" w:hint="cs"/>
          <w:color w:val="000000" w:themeColor="text1"/>
          <w:sz w:val="28"/>
          <w:szCs w:val="36"/>
          <w:rtl/>
        </w:rPr>
        <w:t xml:space="preserve"> ب</w:t>
      </w:r>
      <w:r w:rsidRPr="00224ADF">
        <w:rPr>
          <w:rFonts w:cs="Traditional Arabic"/>
          <w:color w:val="000000" w:themeColor="text1"/>
          <w:sz w:val="28"/>
          <w:szCs w:val="36"/>
          <w:rtl/>
        </w:rPr>
        <w:t>التفاوض بين ممث</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لي الأطراف، </w:t>
      </w:r>
      <w:r w:rsidRPr="00224ADF">
        <w:rPr>
          <w:rFonts w:cs="Traditional Arabic" w:hint="cs"/>
          <w:color w:val="000000" w:themeColor="text1"/>
          <w:sz w:val="28"/>
          <w:szCs w:val="36"/>
          <w:rtl/>
        </w:rPr>
        <w:t xml:space="preserve">الذي لا يعتبر </w:t>
      </w:r>
      <w:r w:rsidRPr="00224ADF">
        <w:rPr>
          <w:rFonts w:cs="Traditional Arabic"/>
          <w:color w:val="000000" w:themeColor="text1"/>
          <w:sz w:val="28"/>
          <w:szCs w:val="36"/>
          <w:rtl/>
        </w:rPr>
        <w:t>إلا</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بداية</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لمسار طويل المدى للمصالحة القائمة على علاقات سلمية تمي</w:t>
      </w:r>
      <w:r w:rsidRPr="00224ADF">
        <w:rPr>
          <w:rFonts w:cs="Traditional Arabic" w:hint="cs"/>
          <w:color w:val="000000" w:themeColor="text1"/>
          <w:sz w:val="28"/>
          <w:szCs w:val="36"/>
          <w:rtl/>
        </w:rPr>
        <w:t>ّ</w:t>
      </w:r>
      <w:r w:rsidRPr="00224ADF">
        <w:rPr>
          <w:rFonts w:cs="Traditional Arabic"/>
          <w:color w:val="000000" w:themeColor="text1"/>
          <w:sz w:val="28"/>
          <w:szCs w:val="36"/>
          <w:rtl/>
        </w:rPr>
        <w:t>زها الثقة والقبول المتبادلين،</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والتعاون</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وتلبية حاجات الجميع. ويتطل</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ب المظهر السيكولوجي للمصالحة تغيير الهوية الصراعية، بما يتماشى مع </w:t>
      </w:r>
      <w:proofErr w:type="spellStart"/>
      <w:r w:rsidRPr="00224ADF">
        <w:rPr>
          <w:rFonts w:cs="Traditional Arabic"/>
          <w:color w:val="000000" w:themeColor="text1"/>
          <w:sz w:val="28"/>
          <w:szCs w:val="36"/>
          <w:rtl/>
        </w:rPr>
        <w:t>الإعتقادات</w:t>
      </w:r>
      <w:proofErr w:type="spellEnd"/>
      <w:r w:rsidRPr="00224ADF">
        <w:rPr>
          <w:rFonts w:cs="Traditional Arabic"/>
          <w:color w:val="000000" w:themeColor="text1"/>
          <w:sz w:val="28"/>
          <w:szCs w:val="36"/>
          <w:rtl/>
        </w:rPr>
        <w:t xml:space="preserve"> الاجتماعية حول أهداف الجماعة، والجماعة المنافسة، والعلاقات داخل الجماعات وما بين الجماعات وطبيعة السلم. وعليه تتطل</w:t>
      </w:r>
      <w:r w:rsidRPr="00224ADF">
        <w:rPr>
          <w:rFonts w:cs="Traditional Arabic" w:hint="cs"/>
          <w:color w:val="000000" w:themeColor="text1"/>
          <w:sz w:val="28"/>
          <w:szCs w:val="36"/>
          <w:rtl/>
        </w:rPr>
        <w:t>ّ</w:t>
      </w:r>
      <w:r w:rsidRPr="00224ADF">
        <w:rPr>
          <w:rFonts w:cs="Traditional Arabic"/>
          <w:color w:val="000000" w:themeColor="text1"/>
          <w:sz w:val="28"/>
          <w:szCs w:val="36"/>
          <w:rtl/>
        </w:rPr>
        <w:t>ب المصالحة السيكولوجية هوية مسالم</w:t>
      </w:r>
      <w:r w:rsidRPr="00224ADF">
        <w:rPr>
          <w:rFonts w:cs="Traditional Arabic" w:hint="cs"/>
          <w:color w:val="000000" w:themeColor="text1"/>
          <w:sz w:val="28"/>
          <w:szCs w:val="36"/>
          <w:rtl/>
        </w:rPr>
        <w:t xml:space="preserve">ة </w:t>
      </w:r>
      <w:r w:rsidRPr="00224ADF">
        <w:rPr>
          <w:rFonts w:cs="Traditional Arabic"/>
          <w:color w:val="000000" w:themeColor="text1"/>
          <w:sz w:val="28"/>
          <w:szCs w:val="36"/>
        </w:rPr>
        <w:t>Ethos of Peace</w:t>
      </w:r>
      <w:r w:rsidRPr="00224ADF">
        <w:rPr>
          <w:rFonts w:cs="Traditional Arabic"/>
          <w:color w:val="000000" w:themeColor="text1"/>
          <w:sz w:val="28"/>
          <w:szCs w:val="36"/>
          <w:rtl/>
        </w:rPr>
        <w:t xml:space="preserve">. لكن ذلك </w:t>
      </w:r>
      <w:r w:rsidRPr="00224ADF">
        <w:rPr>
          <w:rFonts w:cs="Traditional Arabic" w:hint="cs"/>
          <w:color w:val="000000" w:themeColor="text1"/>
          <w:sz w:val="28"/>
          <w:szCs w:val="36"/>
          <w:rtl/>
        </w:rPr>
        <w:t xml:space="preserve">التغيير </w:t>
      </w:r>
      <w:r w:rsidRPr="00224ADF">
        <w:rPr>
          <w:rFonts w:cs="Traditional Arabic"/>
          <w:color w:val="000000" w:themeColor="text1"/>
          <w:sz w:val="28"/>
          <w:szCs w:val="36"/>
          <w:rtl/>
        </w:rPr>
        <w:lastRenderedPageBreak/>
        <w:t>مسألة صعبة خاص</w:t>
      </w:r>
      <w:r w:rsidRPr="00224ADF">
        <w:rPr>
          <w:rFonts w:cs="Traditional Arabic" w:hint="cs"/>
          <w:color w:val="000000" w:themeColor="text1"/>
          <w:sz w:val="28"/>
          <w:szCs w:val="36"/>
          <w:rtl/>
        </w:rPr>
        <w:t>ّ</w:t>
      </w:r>
      <w:r w:rsidRPr="00224ADF">
        <w:rPr>
          <w:rFonts w:cs="Traditional Arabic"/>
          <w:color w:val="000000" w:themeColor="text1"/>
          <w:sz w:val="28"/>
          <w:szCs w:val="36"/>
          <w:rtl/>
        </w:rPr>
        <w:t>ة في الصراعات المع</w:t>
      </w:r>
      <w:r w:rsidRPr="00224ADF">
        <w:rPr>
          <w:rFonts w:cs="Traditional Arabic" w:hint="cs"/>
          <w:color w:val="000000" w:themeColor="text1"/>
          <w:sz w:val="28"/>
          <w:szCs w:val="36"/>
          <w:rtl/>
        </w:rPr>
        <w:t>قّ</w:t>
      </w:r>
      <w:r w:rsidRPr="00224ADF">
        <w:rPr>
          <w:rFonts w:cs="Traditional Arabic"/>
          <w:color w:val="000000" w:themeColor="text1"/>
          <w:sz w:val="28"/>
          <w:szCs w:val="36"/>
          <w:rtl/>
        </w:rPr>
        <w:t>دة. وعلى علماء النفس السياسي أن يعملوا على ترقية المعرفة حول المصالحة، الت</w:t>
      </w:r>
      <w:r w:rsidRPr="00224ADF">
        <w:rPr>
          <w:rFonts w:cs="Traditional Arabic" w:hint="cs"/>
          <w:color w:val="000000" w:themeColor="text1"/>
          <w:sz w:val="28"/>
          <w:szCs w:val="36"/>
          <w:rtl/>
        </w:rPr>
        <w:t>ي</w:t>
      </w:r>
      <w:r w:rsidRPr="00224ADF">
        <w:rPr>
          <w:rFonts w:cs="Traditional Arabic"/>
          <w:color w:val="000000" w:themeColor="text1"/>
          <w:sz w:val="28"/>
          <w:szCs w:val="36"/>
          <w:rtl/>
        </w:rPr>
        <w:t xml:space="preserve"> لم تحظ بالقدر نفسه من الاهتمام مقارنة بأدبي</w:t>
      </w:r>
      <w:r w:rsidRPr="00224ADF">
        <w:rPr>
          <w:rFonts w:cs="Traditional Arabic" w:hint="cs"/>
          <w:color w:val="000000" w:themeColor="text1"/>
          <w:sz w:val="28"/>
          <w:szCs w:val="36"/>
          <w:rtl/>
        </w:rPr>
        <w:t>ّ</w:t>
      </w:r>
      <w:r w:rsidRPr="00224ADF">
        <w:rPr>
          <w:rFonts w:cs="Traditional Arabic"/>
          <w:color w:val="000000" w:themeColor="text1"/>
          <w:sz w:val="28"/>
          <w:szCs w:val="36"/>
          <w:rtl/>
        </w:rPr>
        <w:t>ات حل</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الصراع.</w:t>
      </w:r>
      <w:r w:rsidR="0012788D" w:rsidRPr="00224ADF">
        <w:rPr>
          <w:rStyle w:val="Appelnotedebasdep"/>
          <w:rFonts w:eastAsiaTheme="majorEastAsia" w:cs="Traditional Arabic"/>
          <w:color w:val="000000" w:themeColor="text1"/>
          <w:sz w:val="28"/>
          <w:szCs w:val="36"/>
          <w:vertAlign w:val="superscript"/>
          <w:rtl/>
          <w:lang w:bidi="ar-DZ"/>
        </w:rPr>
        <w:footnoteReference w:id="73"/>
      </w:r>
    </w:p>
    <w:p w14:paraId="7070BE8F"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color w:val="000000" w:themeColor="text1"/>
          <w:sz w:val="28"/>
          <w:szCs w:val="36"/>
          <w:rtl/>
        </w:rPr>
        <w:t>يعتقد الناس- على مستوى الأفراد والجماعات- أن</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أهدافهم ومصالحهم تتناقض مع أهداف ومصالح الفريق الآخر. وعلى مستوى الجماعات تتناقض الأهداف حول الأقاليم، والموارد، والتجارة والحكم الذاتي والحقوق الدينية والقيم الثقافية. لكن يتحو</w:t>
      </w:r>
      <w:r w:rsidRPr="00224ADF">
        <w:rPr>
          <w:rFonts w:cs="Traditional Arabic" w:hint="cs"/>
          <w:color w:val="000000" w:themeColor="text1"/>
          <w:sz w:val="28"/>
          <w:szCs w:val="36"/>
          <w:rtl/>
        </w:rPr>
        <w:t>ّ</w:t>
      </w:r>
      <w:r w:rsidRPr="00224ADF">
        <w:rPr>
          <w:rFonts w:cs="Traditional Arabic"/>
          <w:color w:val="000000" w:themeColor="text1"/>
          <w:sz w:val="28"/>
          <w:szCs w:val="36"/>
          <w:rtl/>
        </w:rPr>
        <w:t>ل الصراع واقعا</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بين أفراد المجتمع فقط عندما توصف وضعية معي</w:t>
      </w:r>
      <w:r w:rsidRPr="00224ADF">
        <w:rPr>
          <w:rFonts w:cs="Traditional Arabic" w:hint="cs"/>
          <w:color w:val="000000" w:themeColor="text1"/>
          <w:sz w:val="28"/>
          <w:szCs w:val="36"/>
          <w:rtl/>
        </w:rPr>
        <w:t>ّ</w:t>
      </w:r>
      <w:r w:rsidRPr="00224ADF">
        <w:rPr>
          <w:rFonts w:cs="Traditional Arabic"/>
          <w:color w:val="000000" w:themeColor="text1"/>
          <w:sz w:val="28"/>
          <w:szCs w:val="36"/>
          <w:rtl/>
        </w:rPr>
        <w:t>نة بأن</w:t>
      </w:r>
      <w:r w:rsidRPr="00224ADF">
        <w:rPr>
          <w:rFonts w:cs="Traditional Arabic" w:hint="cs"/>
          <w:color w:val="000000" w:themeColor="text1"/>
          <w:sz w:val="28"/>
          <w:szCs w:val="36"/>
          <w:rtl/>
        </w:rPr>
        <w:t>ّ</w:t>
      </w:r>
      <w:r w:rsidRPr="00224ADF">
        <w:rPr>
          <w:rFonts w:cs="Traditional Arabic"/>
          <w:color w:val="000000" w:themeColor="text1"/>
          <w:sz w:val="28"/>
          <w:szCs w:val="36"/>
          <w:rtl/>
        </w:rPr>
        <w:t>ها صراعية من طرفهم، وهذا شرط أساسي لتفجير الصراع، ويشك</w:t>
      </w:r>
      <w:r w:rsidRPr="00224ADF">
        <w:rPr>
          <w:rFonts w:cs="Traditional Arabic" w:hint="cs"/>
          <w:color w:val="000000" w:themeColor="text1"/>
          <w:sz w:val="28"/>
          <w:szCs w:val="36"/>
          <w:rtl/>
        </w:rPr>
        <w:t>ّ</w:t>
      </w:r>
      <w:r w:rsidRPr="00224ADF">
        <w:rPr>
          <w:rFonts w:cs="Traditional Arabic"/>
          <w:color w:val="000000" w:themeColor="text1"/>
          <w:sz w:val="28"/>
          <w:szCs w:val="36"/>
          <w:rtl/>
        </w:rPr>
        <w:t>ل أساسا</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لتطو</w:t>
      </w:r>
      <w:r w:rsidRPr="00224ADF">
        <w:rPr>
          <w:rFonts w:cs="Traditional Arabic" w:hint="cs"/>
          <w:color w:val="000000" w:themeColor="text1"/>
          <w:sz w:val="28"/>
          <w:szCs w:val="36"/>
          <w:rtl/>
        </w:rPr>
        <w:t>ّ</w:t>
      </w:r>
      <w:r w:rsidRPr="00224ADF">
        <w:rPr>
          <w:rFonts w:cs="Traditional Arabic"/>
          <w:color w:val="000000" w:themeColor="text1"/>
          <w:sz w:val="28"/>
          <w:szCs w:val="36"/>
          <w:rtl/>
        </w:rPr>
        <w:t>ره المستقبلي.</w:t>
      </w:r>
      <w:r w:rsidR="0012788D" w:rsidRPr="00224ADF">
        <w:rPr>
          <w:rStyle w:val="Appelnotedebasdep"/>
          <w:rFonts w:eastAsiaTheme="majorEastAsia" w:cs="Traditional Arabic"/>
          <w:color w:val="000000" w:themeColor="text1"/>
          <w:sz w:val="28"/>
          <w:szCs w:val="36"/>
          <w:vertAlign w:val="superscript"/>
          <w:rtl/>
          <w:lang w:bidi="ar-DZ"/>
        </w:rPr>
        <w:footnoteReference w:id="74"/>
      </w:r>
      <w:r w:rsidRPr="00224ADF">
        <w:rPr>
          <w:rFonts w:cs="Traditional Arabic" w:hint="cs"/>
          <w:color w:val="000000" w:themeColor="text1"/>
          <w:sz w:val="28"/>
          <w:szCs w:val="36"/>
          <w:rtl/>
        </w:rPr>
        <w:t xml:space="preserve"> ف</w:t>
      </w:r>
      <w:r w:rsidRPr="00224ADF">
        <w:rPr>
          <w:rFonts w:cs="Traditional Arabic"/>
          <w:color w:val="000000" w:themeColor="text1"/>
          <w:sz w:val="28"/>
          <w:szCs w:val="36"/>
          <w:rtl/>
          <w:lang w:bidi="ar-DZ"/>
        </w:rPr>
        <w:t>عندما يحد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د أفراد المجتمع وضعية صراعية بأن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ها نزاع، فهم بذلك يباشرون نشاطا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معرفي</w:t>
      </w:r>
      <w:r w:rsidRPr="00224ADF">
        <w:rPr>
          <w:rFonts w:cs="Traditional Arabic" w:hint="cs"/>
          <w:color w:val="000000" w:themeColor="text1"/>
          <w:sz w:val="28"/>
          <w:szCs w:val="36"/>
          <w:rtl/>
          <w:lang w:bidi="ar-DZ"/>
        </w:rPr>
        <w:t>اً يمرّ بعدة مراحل</w:t>
      </w:r>
      <w:r w:rsidRPr="00224ADF">
        <w:rPr>
          <w:rFonts w:cs="Traditional Arabic"/>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75"/>
      </w:r>
    </w:p>
    <w:p w14:paraId="304B7248" w14:textId="77777777" w:rsidR="004E75A3" w:rsidRPr="00224ADF" w:rsidRDefault="00A64ECC" w:rsidP="005C7B82">
      <w:pPr>
        <w:pStyle w:val="Paragraphedeliste"/>
        <w:keepNext/>
        <w:keepLines/>
        <w:numPr>
          <w:ilvl w:val="0"/>
          <w:numId w:val="7"/>
        </w:numPr>
        <w:autoSpaceDE w:val="0"/>
        <w:autoSpaceDN w:val="0"/>
        <w:adjustRightInd w:val="0"/>
        <w:spacing w:before="120" w:after="120"/>
        <w:ind w:left="0" w:firstLine="567"/>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 xml:space="preserve">المرحلة </w:t>
      </w:r>
      <w:r w:rsidR="004E75A3" w:rsidRPr="00224ADF">
        <w:rPr>
          <w:rFonts w:cs="Traditional Arabic" w:hint="cs"/>
          <w:b/>
          <w:bCs/>
          <w:color w:val="000000" w:themeColor="text1"/>
          <w:sz w:val="28"/>
          <w:szCs w:val="36"/>
          <w:rtl/>
          <w:lang w:bidi="ar-DZ"/>
        </w:rPr>
        <w:t>الأولى</w:t>
      </w:r>
    </w:p>
    <w:p w14:paraId="596BFF75"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lang w:bidi="ar-DZ"/>
        </w:rPr>
      </w:pPr>
      <w:r w:rsidRPr="00224ADF">
        <w:rPr>
          <w:rFonts w:cs="Traditional Arabic"/>
          <w:color w:val="000000" w:themeColor="text1"/>
          <w:sz w:val="28"/>
          <w:szCs w:val="36"/>
          <w:rtl/>
          <w:lang w:bidi="ar-DZ"/>
        </w:rPr>
        <w:t>يسع</w:t>
      </w:r>
      <w:r w:rsidRPr="00224ADF">
        <w:rPr>
          <w:rFonts w:cs="Traditional Arabic" w:hint="cs"/>
          <w:color w:val="000000" w:themeColor="text1"/>
          <w:sz w:val="28"/>
          <w:szCs w:val="36"/>
          <w:rtl/>
          <w:lang w:bidi="ar-DZ"/>
        </w:rPr>
        <w:t xml:space="preserve">ى الأفراد </w:t>
      </w:r>
      <w:r w:rsidRPr="00224ADF">
        <w:rPr>
          <w:rFonts w:cs="Traditional Arabic"/>
          <w:color w:val="000000" w:themeColor="text1"/>
          <w:sz w:val="28"/>
          <w:szCs w:val="36"/>
          <w:rtl/>
          <w:lang w:bidi="ar-DZ"/>
        </w:rPr>
        <w:t>لشرح وتفسير حالة ال</w:t>
      </w:r>
      <w:r w:rsidRPr="00224ADF">
        <w:rPr>
          <w:rFonts w:cs="Traditional Arabic" w:hint="cs"/>
          <w:color w:val="000000" w:themeColor="text1"/>
          <w:sz w:val="28"/>
          <w:szCs w:val="36"/>
          <w:rtl/>
          <w:lang w:bidi="ar-DZ"/>
        </w:rPr>
        <w:t>صرا</w:t>
      </w:r>
      <w:r w:rsidRPr="00224ADF">
        <w:rPr>
          <w:rFonts w:cs="Traditional Arabic"/>
          <w:color w:val="000000" w:themeColor="text1"/>
          <w:sz w:val="28"/>
          <w:szCs w:val="36"/>
          <w:rtl/>
          <w:lang w:bidi="ar-DZ"/>
        </w:rPr>
        <w:t>ع</w:t>
      </w:r>
      <w:r w:rsidRPr="00224ADF">
        <w:rPr>
          <w:rFonts w:cs="Traditional Arabic" w:hint="cs"/>
          <w:color w:val="000000" w:themeColor="text1"/>
          <w:sz w:val="28"/>
          <w:szCs w:val="36"/>
          <w:rtl/>
          <w:lang w:bidi="ar-DZ"/>
        </w:rPr>
        <w:t xml:space="preserve"> ب</w:t>
      </w:r>
      <w:r w:rsidRPr="00224ADF">
        <w:rPr>
          <w:rFonts w:cs="Traditional Arabic"/>
          <w:color w:val="000000" w:themeColor="text1"/>
          <w:sz w:val="28"/>
          <w:szCs w:val="36"/>
          <w:rtl/>
          <w:lang w:bidi="ar-DZ"/>
        </w:rPr>
        <w:t>الإجابة على أسئلة</w:t>
      </w:r>
      <w:r w:rsidRPr="00224ADF">
        <w:rPr>
          <w:rFonts w:cs="Traditional Arabic" w:hint="cs"/>
          <w:color w:val="000000" w:themeColor="text1"/>
          <w:sz w:val="28"/>
          <w:szCs w:val="36"/>
          <w:rtl/>
          <w:lang w:bidi="ar-DZ"/>
        </w:rPr>
        <w:t xml:space="preserve"> من قبيل</w:t>
      </w:r>
      <w:r w:rsidRPr="00224ADF">
        <w:rPr>
          <w:rFonts w:cs="Traditional Arabic"/>
          <w:color w:val="000000" w:themeColor="text1"/>
          <w:sz w:val="28"/>
          <w:szCs w:val="36"/>
          <w:rtl/>
          <w:lang w:bidi="ar-DZ"/>
        </w:rPr>
        <w:t>: لماذا ال</w:t>
      </w:r>
      <w:r w:rsidRPr="00224ADF">
        <w:rPr>
          <w:rFonts w:cs="Traditional Arabic" w:hint="cs"/>
          <w:color w:val="000000" w:themeColor="text1"/>
          <w:sz w:val="28"/>
          <w:szCs w:val="36"/>
          <w:rtl/>
          <w:lang w:bidi="ar-DZ"/>
        </w:rPr>
        <w:t>صر</w:t>
      </w:r>
      <w:r w:rsidRPr="00224ADF">
        <w:rPr>
          <w:rFonts w:cs="Traditional Arabic"/>
          <w:color w:val="000000" w:themeColor="text1"/>
          <w:sz w:val="28"/>
          <w:szCs w:val="36"/>
          <w:rtl/>
          <w:lang w:bidi="ar-DZ"/>
        </w:rPr>
        <w:t>اع؟ م</w:t>
      </w:r>
      <w:r w:rsidRPr="00224ADF">
        <w:rPr>
          <w:rFonts w:cs="Traditional Arabic" w:hint="cs"/>
          <w:color w:val="000000" w:themeColor="text1"/>
          <w:sz w:val="28"/>
          <w:szCs w:val="36"/>
          <w:rtl/>
          <w:lang w:bidi="ar-DZ"/>
        </w:rPr>
        <w:t>ن</w:t>
      </w:r>
      <w:r w:rsidRPr="00224ADF">
        <w:rPr>
          <w:rFonts w:cs="Traditional Arabic"/>
          <w:color w:val="000000" w:themeColor="text1"/>
          <w:sz w:val="28"/>
          <w:szCs w:val="36"/>
          <w:rtl/>
          <w:lang w:bidi="ar-DZ"/>
        </w:rPr>
        <w:t xml:space="preserve"> الطرف الذي فج</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ره؟ ما هي نوايا الجماعة المقابلة؟</w:t>
      </w:r>
      <w:r w:rsidRPr="00224ADF">
        <w:rPr>
          <w:rFonts w:cs="Traditional Arabic" w:hint="cs"/>
          <w:color w:val="000000" w:themeColor="text1"/>
          <w:sz w:val="28"/>
          <w:szCs w:val="36"/>
          <w:rtl/>
          <w:lang w:bidi="ar-DZ"/>
        </w:rPr>
        <w:t xml:space="preserve"> في هذه المرحلة، يبرز الوعي بوجود الصراع ورسم خطوط التمايز بين الجماعات المختلفة ووجوب اتخاذ الموقف، سواء بالانخراط في الصراع أو عدمه.</w:t>
      </w:r>
    </w:p>
    <w:p w14:paraId="1F341A66" w14:textId="77777777" w:rsidR="004E75A3" w:rsidRPr="00224ADF" w:rsidRDefault="00A64ECC" w:rsidP="005C7B82">
      <w:pPr>
        <w:pStyle w:val="Paragraphedeliste"/>
        <w:keepNext/>
        <w:keepLines/>
        <w:numPr>
          <w:ilvl w:val="0"/>
          <w:numId w:val="14"/>
        </w:numPr>
        <w:autoSpaceDE w:val="0"/>
        <w:autoSpaceDN w:val="0"/>
        <w:adjustRightInd w:val="0"/>
        <w:spacing w:before="120" w:after="120"/>
        <w:ind w:left="0" w:firstLine="567"/>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المرحلة ا</w:t>
      </w:r>
      <w:r w:rsidR="004E75A3" w:rsidRPr="00224ADF">
        <w:rPr>
          <w:rFonts w:cs="Traditional Arabic" w:hint="cs"/>
          <w:b/>
          <w:bCs/>
          <w:color w:val="000000" w:themeColor="text1"/>
          <w:sz w:val="28"/>
          <w:szCs w:val="36"/>
          <w:rtl/>
          <w:lang w:bidi="ar-DZ"/>
        </w:rPr>
        <w:t>لثانية</w:t>
      </w:r>
    </w:p>
    <w:p w14:paraId="2CE58E4D"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color w:val="000000" w:themeColor="text1"/>
          <w:sz w:val="28"/>
          <w:szCs w:val="36"/>
          <w:rtl/>
          <w:lang w:bidi="ar-DZ"/>
        </w:rPr>
        <w:t>يشكل</w:t>
      </w:r>
      <w:r w:rsidRPr="00224ADF">
        <w:rPr>
          <w:rFonts w:cs="Traditional Arabic" w:hint="cs"/>
          <w:color w:val="000000" w:themeColor="text1"/>
          <w:sz w:val="28"/>
          <w:szCs w:val="36"/>
          <w:rtl/>
          <w:lang w:bidi="ar-DZ"/>
        </w:rPr>
        <w:t xml:space="preserve"> الأفراد</w:t>
      </w:r>
      <w:r w:rsidRPr="00224ADF">
        <w:rPr>
          <w:rFonts w:cs="Traditional Arabic"/>
          <w:color w:val="000000" w:themeColor="text1"/>
          <w:sz w:val="28"/>
          <w:szCs w:val="36"/>
          <w:rtl/>
          <w:lang w:bidi="ar-DZ"/>
        </w:rPr>
        <w:t xml:space="preserve"> معتقدات</w:t>
      </w:r>
      <w:r w:rsidRPr="00224ADF">
        <w:rPr>
          <w:rFonts w:cs="Traditional Arabic" w:hint="cs"/>
          <w:color w:val="000000" w:themeColor="text1"/>
          <w:sz w:val="28"/>
          <w:szCs w:val="36"/>
          <w:rtl/>
          <w:lang w:bidi="ar-DZ"/>
        </w:rPr>
        <w:t>هم</w:t>
      </w:r>
      <w:r w:rsidRPr="00224ADF">
        <w:rPr>
          <w:rFonts w:cs="Traditional Arabic"/>
          <w:color w:val="000000" w:themeColor="text1"/>
          <w:sz w:val="28"/>
          <w:szCs w:val="36"/>
          <w:rtl/>
          <w:lang w:bidi="ar-DZ"/>
        </w:rPr>
        <w:t xml:space="preserve"> للتأقلم مع وضعية الصراع</w:t>
      </w:r>
      <w:r w:rsidRPr="00224ADF">
        <w:rPr>
          <w:rFonts w:cs="Traditional Arabic" w:hint="cs"/>
          <w:color w:val="000000" w:themeColor="text1"/>
          <w:sz w:val="28"/>
          <w:szCs w:val="36"/>
          <w:rtl/>
          <w:lang w:bidi="ar-DZ"/>
        </w:rPr>
        <w:t>، ك</w:t>
      </w:r>
      <w:r w:rsidRPr="00224ADF">
        <w:rPr>
          <w:rFonts w:cs="Traditional Arabic"/>
          <w:color w:val="000000" w:themeColor="text1"/>
          <w:sz w:val="28"/>
          <w:szCs w:val="36"/>
          <w:rtl/>
          <w:lang w:bidi="ar-DZ"/>
        </w:rPr>
        <w:t>اعتقاد الوحدة ل</w:t>
      </w:r>
      <w:r w:rsidRPr="00224ADF">
        <w:rPr>
          <w:rFonts w:cs="Traditional Arabic" w:hint="cs"/>
          <w:color w:val="000000" w:themeColor="text1"/>
          <w:sz w:val="28"/>
          <w:szCs w:val="36"/>
          <w:rtl/>
          <w:lang w:bidi="ar-DZ"/>
        </w:rPr>
        <w:t xml:space="preserve">مواجهة </w:t>
      </w:r>
      <w:r w:rsidRPr="00224ADF">
        <w:rPr>
          <w:rFonts w:cs="Traditional Arabic"/>
          <w:color w:val="000000" w:themeColor="text1"/>
          <w:sz w:val="28"/>
          <w:szCs w:val="36"/>
          <w:rtl/>
          <w:lang w:bidi="ar-DZ"/>
        </w:rPr>
        <w:t>التهديد الخارجي</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وستشك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ل </w:t>
      </w:r>
      <w:r w:rsidRPr="00224ADF">
        <w:rPr>
          <w:rFonts w:cs="Traditional Arabic" w:hint="cs"/>
          <w:color w:val="000000" w:themeColor="text1"/>
          <w:sz w:val="28"/>
          <w:szCs w:val="36"/>
          <w:rtl/>
          <w:lang w:bidi="ar-DZ"/>
        </w:rPr>
        <w:t xml:space="preserve">تلك </w:t>
      </w:r>
      <w:r w:rsidRPr="00224ADF">
        <w:rPr>
          <w:rFonts w:cs="Traditional Arabic"/>
          <w:color w:val="000000" w:themeColor="text1"/>
          <w:sz w:val="28"/>
          <w:szCs w:val="36"/>
          <w:rtl/>
          <w:lang w:bidi="ar-DZ"/>
        </w:rPr>
        <w:t xml:space="preserve">المعتقدات أساس المرحلة </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لت</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ية من ال</w:t>
      </w:r>
      <w:r w:rsidRPr="00224ADF">
        <w:rPr>
          <w:rFonts w:cs="Traditional Arabic" w:hint="cs"/>
          <w:color w:val="000000" w:themeColor="text1"/>
          <w:sz w:val="28"/>
          <w:szCs w:val="36"/>
          <w:rtl/>
          <w:lang w:bidi="ar-DZ"/>
        </w:rPr>
        <w:t>صر</w:t>
      </w:r>
      <w:r w:rsidRPr="00224ADF">
        <w:rPr>
          <w:rFonts w:cs="Traditional Arabic"/>
          <w:color w:val="000000" w:themeColor="text1"/>
          <w:sz w:val="28"/>
          <w:szCs w:val="36"/>
          <w:rtl/>
          <w:lang w:bidi="ar-DZ"/>
        </w:rPr>
        <w:t>اع</w:t>
      </w:r>
      <w:r w:rsidRPr="00224ADF">
        <w:rPr>
          <w:rFonts w:cs="Traditional Arabic" w:hint="cs"/>
          <w:color w:val="000000" w:themeColor="text1"/>
          <w:sz w:val="28"/>
          <w:szCs w:val="36"/>
          <w:rtl/>
          <w:lang w:bidi="ar-DZ"/>
        </w:rPr>
        <w:t xml:space="preserve">، وتمكّن من وضع </w:t>
      </w:r>
      <w:r w:rsidRPr="00224ADF">
        <w:rPr>
          <w:rFonts w:cs="Traditional Arabic"/>
          <w:color w:val="000000" w:themeColor="text1"/>
          <w:sz w:val="28"/>
          <w:szCs w:val="36"/>
          <w:rtl/>
          <w:lang w:bidi="ar-DZ"/>
        </w:rPr>
        <w:t>صورة أو معنى للصراع</w:t>
      </w:r>
      <w:r w:rsidRPr="00224ADF">
        <w:rPr>
          <w:rFonts w:cs="Traditional Arabic" w:hint="cs"/>
          <w:color w:val="000000" w:themeColor="text1"/>
          <w:sz w:val="28"/>
          <w:szCs w:val="36"/>
          <w:rtl/>
          <w:lang w:bidi="ar-DZ"/>
        </w:rPr>
        <w:t xml:space="preserve"> تسمح ب</w:t>
      </w:r>
      <w:r w:rsidRPr="00224ADF">
        <w:rPr>
          <w:rFonts w:cs="Traditional Arabic"/>
          <w:color w:val="000000" w:themeColor="text1"/>
          <w:sz w:val="28"/>
          <w:szCs w:val="36"/>
          <w:rtl/>
          <w:lang w:bidi="ar-DZ"/>
        </w:rPr>
        <w:t>تصو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 مستقبل الصراع.</w:t>
      </w:r>
      <w:r w:rsidRPr="00224ADF">
        <w:rPr>
          <w:rFonts w:cs="Traditional Arabic" w:hint="cs"/>
          <w:color w:val="000000" w:themeColor="text1"/>
          <w:sz w:val="28"/>
          <w:szCs w:val="36"/>
          <w:rtl/>
          <w:lang w:bidi="ar-DZ"/>
        </w:rPr>
        <w:t xml:space="preserve"> </w:t>
      </w:r>
    </w:p>
    <w:p w14:paraId="7D90F23E" w14:textId="77777777" w:rsidR="004E75A3" w:rsidRPr="00224ADF" w:rsidRDefault="00A64ECC" w:rsidP="005C7B82">
      <w:pPr>
        <w:pStyle w:val="Paragraphedeliste"/>
        <w:keepNext/>
        <w:keepLines/>
        <w:numPr>
          <w:ilvl w:val="0"/>
          <w:numId w:val="14"/>
        </w:numPr>
        <w:autoSpaceDE w:val="0"/>
        <w:autoSpaceDN w:val="0"/>
        <w:adjustRightInd w:val="0"/>
        <w:spacing w:before="120" w:after="120"/>
        <w:ind w:left="0" w:firstLine="567"/>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المرحلة ا</w:t>
      </w:r>
      <w:r w:rsidR="004E75A3" w:rsidRPr="00224ADF">
        <w:rPr>
          <w:rFonts w:cs="Traditional Arabic" w:hint="cs"/>
          <w:b/>
          <w:bCs/>
          <w:color w:val="000000" w:themeColor="text1"/>
          <w:sz w:val="28"/>
          <w:szCs w:val="36"/>
          <w:rtl/>
          <w:lang w:bidi="ar-DZ"/>
        </w:rPr>
        <w:t>لثالثة</w:t>
      </w:r>
    </w:p>
    <w:p w14:paraId="3CAA1F4C"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lang w:bidi="ar-DZ"/>
        </w:rPr>
      </w:pPr>
      <w:r w:rsidRPr="00224ADF">
        <w:rPr>
          <w:rFonts w:cs="Traditional Arabic"/>
          <w:color w:val="000000" w:themeColor="text1"/>
          <w:sz w:val="28"/>
          <w:szCs w:val="36"/>
          <w:rtl/>
          <w:lang w:bidi="ar-DZ"/>
        </w:rPr>
        <w:t>يرتبط الانخراط المعرفي للأفراد بعمق الصراع بين الجماعات واستمراري</w:t>
      </w:r>
      <w:r w:rsidRPr="00224ADF">
        <w:rPr>
          <w:rFonts w:cs="Traditional Arabic" w:hint="cs"/>
          <w:color w:val="000000" w:themeColor="text1"/>
          <w:sz w:val="28"/>
          <w:szCs w:val="36"/>
          <w:rtl/>
          <w:lang w:bidi="ar-DZ"/>
        </w:rPr>
        <w:t>ته، وفق ع</w:t>
      </w:r>
      <w:r w:rsidRPr="00224ADF">
        <w:rPr>
          <w:rFonts w:cs="Traditional Arabic"/>
          <w:color w:val="000000" w:themeColor="text1"/>
          <w:sz w:val="28"/>
          <w:szCs w:val="36"/>
          <w:rtl/>
          <w:lang w:bidi="ar-DZ"/>
        </w:rPr>
        <w:t>لاقة طردية</w:t>
      </w:r>
      <w:r w:rsidRPr="00224ADF">
        <w:rPr>
          <w:rFonts w:cs="Traditional Arabic" w:hint="cs"/>
          <w:color w:val="000000" w:themeColor="text1"/>
          <w:sz w:val="28"/>
          <w:szCs w:val="36"/>
          <w:rtl/>
          <w:lang w:bidi="ar-DZ"/>
        </w:rPr>
        <w:t>، ف</w:t>
      </w:r>
      <w:r w:rsidRPr="00224ADF">
        <w:rPr>
          <w:rFonts w:cs="Traditional Arabic"/>
          <w:color w:val="000000" w:themeColor="text1"/>
          <w:sz w:val="28"/>
          <w:szCs w:val="36"/>
          <w:rtl/>
          <w:lang w:bidi="ar-DZ"/>
        </w:rPr>
        <w:t>زيادة زمن وعمق الصراع يؤد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ي إلى زيادة انخراط الأفراد. </w:t>
      </w:r>
      <w:r w:rsidRPr="00224ADF">
        <w:rPr>
          <w:rFonts w:cs="Traditional Arabic" w:hint="cs"/>
          <w:color w:val="000000" w:themeColor="text1"/>
          <w:sz w:val="28"/>
          <w:szCs w:val="36"/>
          <w:rtl/>
          <w:lang w:bidi="ar-DZ"/>
        </w:rPr>
        <w:t xml:space="preserve">ومع </w:t>
      </w:r>
      <w:r w:rsidRPr="00224ADF">
        <w:rPr>
          <w:rFonts w:cs="Traditional Arabic"/>
          <w:color w:val="000000" w:themeColor="text1"/>
          <w:sz w:val="28"/>
          <w:szCs w:val="36"/>
          <w:rtl/>
          <w:lang w:bidi="ar-DZ"/>
        </w:rPr>
        <w:t>زيادة انخراط الأفراد تتشك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لديهم هوية صراعية تمث</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شكلا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أكثر جنوحا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ومدى وخطورة وقسوة</w:t>
      </w:r>
      <w:r w:rsidRPr="00224ADF">
        <w:rPr>
          <w:rFonts w:cs="Traditional Arabic" w:hint="cs"/>
          <w:color w:val="000000" w:themeColor="text1"/>
          <w:sz w:val="28"/>
          <w:szCs w:val="36"/>
          <w:rtl/>
          <w:lang w:bidi="ar-DZ"/>
        </w:rPr>
        <w:t>، وهي التي تمكن من الانخراط في الصراع في شكل عنف باشر</w:t>
      </w:r>
      <w:r w:rsidRPr="00224ADF">
        <w:rPr>
          <w:rFonts w:cs="Traditional Arabic"/>
          <w:color w:val="000000" w:themeColor="text1"/>
          <w:sz w:val="28"/>
          <w:szCs w:val="36"/>
          <w:rtl/>
          <w:lang w:bidi="ar-DZ"/>
        </w:rPr>
        <w:t xml:space="preserve">. </w:t>
      </w:r>
    </w:p>
    <w:p w14:paraId="657F7A4D" w14:textId="77777777" w:rsidR="004E75A3" w:rsidRPr="00224ADF" w:rsidRDefault="00A64ECC" w:rsidP="004E75A3">
      <w:pPr>
        <w:keepNext/>
        <w:keepLines/>
        <w:spacing w:before="120" w:after="120"/>
        <w:ind w:firstLine="567"/>
        <w:jc w:val="lowKashida"/>
        <w:rPr>
          <w:rFonts w:cs="Traditional Arabic"/>
          <w:b/>
          <w:bCs/>
          <w:color w:val="000000" w:themeColor="text1"/>
          <w:sz w:val="28"/>
          <w:szCs w:val="36"/>
          <w:rtl/>
          <w:lang w:bidi="ar-DZ"/>
        </w:rPr>
      </w:pPr>
      <w:r w:rsidRPr="00224ADF">
        <w:rPr>
          <w:rFonts w:cs="Traditional Arabic"/>
          <w:b/>
          <w:bCs/>
          <w:color w:val="000000" w:themeColor="text1"/>
          <w:sz w:val="28"/>
          <w:szCs w:val="36"/>
          <w:rtl/>
          <w:lang w:bidi="ar-DZ"/>
        </w:rPr>
        <w:lastRenderedPageBreak/>
        <w:t>ممي</w:t>
      </w:r>
      <w:r w:rsidRPr="00224ADF">
        <w:rPr>
          <w:rFonts w:cs="Traditional Arabic" w:hint="cs"/>
          <w:b/>
          <w:bCs/>
          <w:color w:val="000000" w:themeColor="text1"/>
          <w:sz w:val="28"/>
          <w:szCs w:val="36"/>
          <w:rtl/>
          <w:lang w:bidi="ar-DZ"/>
        </w:rPr>
        <w:t>ّ</w:t>
      </w:r>
      <w:r w:rsidRPr="00224ADF">
        <w:rPr>
          <w:rFonts w:cs="Traditional Arabic"/>
          <w:b/>
          <w:bCs/>
          <w:color w:val="000000" w:themeColor="text1"/>
          <w:sz w:val="28"/>
          <w:szCs w:val="36"/>
          <w:rtl/>
          <w:lang w:bidi="ar-DZ"/>
        </w:rPr>
        <w:t xml:space="preserve">زات الصراع </w:t>
      </w:r>
      <w:r w:rsidR="004E75A3" w:rsidRPr="00224ADF">
        <w:rPr>
          <w:rFonts w:cs="Traditional Arabic"/>
          <w:b/>
          <w:bCs/>
          <w:color w:val="000000" w:themeColor="text1"/>
          <w:sz w:val="28"/>
          <w:szCs w:val="36"/>
          <w:rtl/>
          <w:lang w:bidi="ar-DZ"/>
        </w:rPr>
        <w:t>المزمن</w:t>
      </w:r>
    </w:p>
    <w:p w14:paraId="6683D80D"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تنتج </w:t>
      </w:r>
      <w:proofErr w:type="spellStart"/>
      <w:r w:rsidRPr="00224ADF">
        <w:rPr>
          <w:rFonts w:cs="Traditional Arabic" w:hint="cs"/>
          <w:color w:val="000000" w:themeColor="text1"/>
          <w:sz w:val="28"/>
          <w:szCs w:val="36"/>
          <w:rtl/>
          <w:lang w:bidi="ar-DZ"/>
        </w:rPr>
        <w:t>الميكانيزمات</w:t>
      </w:r>
      <w:proofErr w:type="spellEnd"/>
      <w:r w:rsidRPr="00224ADF">
        <w:rPr>
          <w:rFonts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eastAsia="fr-FR" w:bidi="ar-DZ"/>
        </w:rPr>
        <w:t>السيكوسوسيولوجية</w:t>
      </w:r>
      <w:proofErr w:type="spellEnd"/>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هوية صراعية تعمل على الانخراط في صراع مزمن، يتميّز بأنّه:</w:t>
      </w:r>
      <w:r w:rsidR="0012788D" w:rsidRPr="00224ADF">
        <w:rPr>
          <w:rStyle w:val="Appelnotedebasdep"/>
          <w:rFonts w:eastAsiaTheme="majorEastAsia" w:cs="Traditional Arabic"/>
          <w:color w:val="000000" w:themeColor="text1"/>
          <w:sz w:val="28"/>
          <w:szCs w:val="36"/>
          <w:vertAlign w:val="superscript"/>
          <w:rtl/>
          <w:lang w:bidi="ar-DZ"/>
        </w:rPr>
        <w:footnoteReference w:id="76"/>
      </w:r>
    </w:p>
    <w:p w14:paraId="6B046321" w14:textId="77777777" w:rsidR="00A64ECC" w:rsidRPr="00224ADF" w:rsidRDefault="00A64ECC" w:rsidP="005C7B82">
      <w:pPr>
        <w:pStyle w:val="Paragraphedeliste"/>
        <w:keepNext/>
        <w:keepLines/>
        <w:numPr>
          <w:ilvl w:val="0"/>
          <w:numId w:val="7"/>
        </w:numPr>
        <w:autoSpaceDE w:val="0"/>
        <w:autoSpaceDN w:val="0"/>
        <w:adjustRightInd w:val="0"/>
        <w:spacing w:before="120" w:after="120"/>
        <w:ind w:left="0" w:firstLine="567"/>
        <w:contextualSpacing w:val="0"/>
        <w:jc w:val="lowKashida"/>
        <w:rPr>
          <w:rFonts w:cs="Traditional Arabic"/>
          <w:color w:val="000000" w:themeColor="text1"/>
          <w:sz w:val="28"/>
          <w:szCs w:val="36"/>
          <w:lang w:bidi="ar-DZ"/>
        </w:rPr>
      </w:pPr>
      <w:r w:rsidRPr="00224ADF">
        <w:rPr>
          <w:rFonts w:cs="Traditional Arabic"/>
          <w:b/>
          <w:bCs/>
          <w:color w:val="000000" w:themeColor="text1"/>
          <w:sz w:val="28"/>
          <w:szCs w:val="36"/>
          <w:rtl/>
          <w:lang w:bidi="ar-DZ"/>
        </w:rPr>
        <w:t>صراع</w:t>
      </w:r>
      <w:r w:rsidRPr="00224ADF">
        <w:rPr>
          <w:rFonts w:cs="Traditional Arabic"/>
          <w:color w:val="000000" w:themeColor="text1"/>
          <w:sz w:val="28"/>
          <w:szCs w:val="36"/>
          <w:rtl/>
          <w:lang w:bidi="ar-DZ"/>
        </w:rPr>
        <w:t xml:space="preserve"> </w:t>
      </w:r>
      <w:r w:rsidRPr="00224ADF">
        <w:rPr>
          <w:rFonts w:cs="Traditional Arabic"/>
          <w:b/>
          <w:bCs/>
          <w:color w:val="000000" w:themeColor="text1"/>
          <w:sz w:val="28"/>
          <w:szCs w:val="36"/>
          <w:rtl/>
          <w:lang w:bidi="ar-DZ"/>
        </w:rPr>
        <w:t>طويل</w:t>
      </w:r>
      <w:r w:rsidR="00B23736">
        <w:rPr>
          <w:rFonts w:cs="Traditional Arabic" w:hint="cs"/>
          <w:b/>
          <w:bCs/>
          <w:color w:val="000000" w:themeColor="text1"/>
          <w:sz w:val="28"/>
          <w:szCs w:val="36"/>
          <w:rtl/>
          <w:lang w:bidi="ar-DZ"/>
        </w:rPr>
        <w:t>؛</w:t>
      </w:r>
    </w:p>
    <w:p w14:paraId="225BE539" w14:textId="77777777" w:rsidR="00A64ECC" w:rsidRPr="00224ADF" w:rsidRDefault="00A64ECC" w:rsidP="005C7B82">
      <w:pPr>
        <w:pStyle w:val="Paragraphedeliste"/>
        <w:numPr>
          <w:ilvl w:val="0"/>
          <w:numId w:val="7"/>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b/>
          <w:bCs/>
          <w:color w:val="000000" w:themeColor="text1"/>
          <w:sz w:val="28"/>
          <w:szCs w:val="36"/>
          <w:rtl/>
          <w:lang w:bidi="ar-DZ"/>
        </w:rPr>
        <w:t>غير</w:t>
      </w:r>
      <w:r w:rsidRPr="00224ADF">
        <w:rPr>
          <w:rFonts w:cs="Traditional Arabic"/>
          <w:color w:val="000000" w:themeColor="text1"/>
          <w:sz w:val="28"/>
          <w:szCs w:val="36"/>
          <w:rtl/>
          <w:lang w:bidi="ar-DZ"/>
        </w:rPr>
        <w:t xml:space="preserve"> </w:t>
      </w:r>
      <w:r w:rsidRPr="00224ADF">
        <w:rPr>
          <w:rFonts w:cs="Traditional Arabic"/>
          <w:b/>
          <w:bCs/>
          <w:color w:val="000000" w:themeColor="text1"/>
          <w:sz w:val="28"/>
          <w:szCs w:val="36"/>
          <w:rtl/>
          <w:lang w:bidi="ar-DZ"/>
        </w:rPr>
        <w:t>قابل</w:t>
      </w:r>
      <w:r w:rsidRPr="00224ADF">
        <w:rPr>
          <w:rFonts w:cs="Traditional Arabic"/>
          <w:color w:val="000000" w:themeColor="text1"/>
          <w:sz w:val="28"/>
          <w:szCs w:val="36"/>
          <w:rtl/>
          <w:lang w:bidi="ar-DZ"/>
        </w:rPr>
        <w:t xml:space="preserve"> </w:t>
      </w:r>
      <w:r w:rsidRPr="00224ADF">
        <w:rPr>
          <w:rFonts w:cs="Traditional Arabic"/>
          <w:b/>
          <w:bCs/>
          <w:color w:val="000000" w:themeColor="text1"/>
          <w:sz w:val="28"/>
          <w:szCs w:val="36"/>
          <w:rtl/>
          <w:lang w:bidi="ar-DZ"/>
        </w:rPr>
        <w:t>للتصال</w:t>
      </w:r>
      <w:r w:rsidRPr="00224ADF">
        <w:rPr>
          <w:rFonts w:cs="Traditional Arabic" w:hint="cs"/>
          <w:b/>
          <w:bCs/>
          <w:color w:val="000000" w:themeColor="text1"/>
          <w:sz w:val="28"/>
          <w:szCs w:val="36"/>
          <w:rtl/>
          <w:lang w:bidi="ar-DZ"/>
        </w:rPr>
        <w:t xml:space="preserve">ح </w:t>
      </w:r>
      <w:proofErr w:type="spellStart"/>
      <w:r w:rsidRPr="00224ADF">
        <w:rPr>
          <w:rFonts w:cs="Traditional Arabic"/>
          <w:color w:val="000000" w:themeColor="text1"/>
          <w:sz w:val="28"/>
          <w:szCs w:val="36"/>
          <w:lang w:bidi="ar-DZ"/>
        </w:rPr>
        <w:t>Irreconciliable</w:t>
      </w:r>
      <w:proofErr w:type="spellEnd"/>
      <w:r w:rsidRPr="00224ADF">
        <w:rPr>
          <w:rFonts w:cs="Traditional Arabic" w:hint="cs"/>
          <w:color w:val="000000" w:themeColor="text1"/>
          <w:sz w:val="28"/>
          <w:szCs w:val="36"/>
          <w:rtl/>
          <w:lang w:bidi="ar-DZ"/>
        </w:rPr>
        <w:t>: حين يعتقد المنخرطون فيه أنه صراع لا يمكن فيه ممارسة المصالحة</w:t>
      </w:r>
      <w:r w:rsidR="00B23736">
        <w:rPr>
          <w:rFonts w:cs="Traditional Arabic" w:hint="cs"/>
          <w:color w:val="000000" w:themeColor="text1"/>
          <w:sz w:val="28"/>
          <w:szCs w:val="36"/>
          <w:rtl/>
          <w:lang w:bidi="ar-DZ"/>
        </w:rPr>
        <w:t>؛</w:t>
      </w:r>
    </w:p>
    <w:p w14:paraId="3A75757A" w14:textId="77777777" w:rsidR="00A64ECC" w:rsidRPr="00224ADF" w:rsidRDefault="00A64ECC" w:rsidP="00B23736">
      <w:pPr>
        <w:pStyle w:val="Paragraphedeliste"/>
        <w:numPr>
          <w:ilvl w:val="0"/>
          <w:numId w:val="7"/>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b/>
          <w:bCs/>
          <w:color w:val="000000" w:themeColor="text1"/>
          <w:sz w:val="28"/>
          <w:szCs w:val="36"/>
          <w:rtl/>
          <w:lang w:bidi="ar-DZ"/>
        </w:rPr>
        <w:t>عنيف</w:t>
      </w:r>
      <w:r w:rsidRPr="00224ADF">
        <w:rPr>
          <w:rFonts w:cs="Traditional Arabic" w:hint="cs"/>
          <w:color w:val="000000" w:themeColor="text1"/>
          <w:sz w:val="28"/>
          <w:szCs w:val="36"/>
          <w:rtl/>
          <w:lang w:bidi="ar-DZ"/>
        </w:rPr>
        <w:t>: يتجاوز العنف في الصراع الحدود المقبولة، حين يعتقد الأفراد بأنّهم مهدّدين في حياتهم من قبل الجماعة الأخرى، وتصبح ردود أفعالهم تسير بمنطق الحفاظ على البقاء</w:t>
      </w:r>
      <w:r w:rsidR="00B23736">
        <w:rPr>
          <w:rFonts w:cs="Traditional Arabic" w:hint="cs"/>
          <w:color w:val="000000" w:themeColor="text1"/>
          <w:sz w:val="28"/>
          <w:szCs w:val="36"/>
          <w:rtl/>
          <w:lang w:bidi="ar-DZ"/>
        </w:rPr>
        <w:t>؛</w:t>
      </w:r>
    </w:p>
    <w:p w14:paraId="4728A4E2" w14:textId="77777777" w:rsidR="00A64ECC" w:rsidRPr="00224ADF" w:rsidRDefault="00A64ECC" w:rsidP="005C7B82">
      <w:pPr>
        <w:pStyle w:val="Paragraphedeliste"/>
        <w:numPr>
          <w:ilvl w:val="0"/>
          <w:numId w:val="7"/>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b/>
          <w:bCs/>
          <w:color w:val="000000" w:themeColor="text1"/>
          <w:sz w:val="28"/>
          <w:szCs w:val="36"/>
          <w:rtl/>
          <w:lang w:bidi="ar-DZ"/>
        </w:rPr>
        <w:t>صفري</w:t>
      </w:r>
      <w:r w:rsidRPr="00224ADF">
        <w:rPr>
          <w:rFonts w:cs="Traditional Arabic" w:hint="cs"/>
          <w:b/>
          <w:bCs/>
          <w:color w:val="000000" w:themeColor="text1"/>
          <w:sz w:val="28"/>
          <w:szCs w:val="36"/>
          <w:rtl/>
          <w:lang w:bidi="ar-DZ"/>
        </w:rPr>
        <w:t xml:space="preserve"> </w:t>
      </w:r>
      <w:r w:rsidRPr="00224ADF">
        <w:rPr>
          <w:rFonts w:cs="Traditional Arabic"/>
          <w:color w:val="000000" w:themeColor="text1"/>
          <w:sz w:val="28"/>
          <w:szCs w:val="36"/>
          <w:lang w:bidi="ar-DZ"/>
        </w:rPr>
        <w:t>Zero Sum</w:t>
      </w:r>
      <w:r w:rsidRPr="00224ADF">
        <w:rPr>
          <w:rFonts w:cs="Traditional Arabic" w:hint="cs"/>
          <w:color w:val="000000" w:themeColor="text1"/>
          <w:sz w:val="28"/>
          <w:szCs w:val="36"/>
          <w:rtl/>
          <w:lang w:bidi="ar-DZ"/>
        </w:rPr>
        <w:t xml:space="preserve">: حين يعتقد الأفراد بأنه لا مخرج من الصراع، أي أنّه لا </w:t>
      </w:r>
      <w:r w:rsidR="00B23736">
        <w:rPr>
          <w:rFonts w:cs="Traditional Arabic" w:hint="cs"/>
          <w:color w:val="000000" w:themeColor="text1"/>
          <w:sz w:val="28"/>
          <w:szCs w:val="36"/>
          <w:rtl/>
          <w:lang w:bidi="ar-DZ"/>
        </w:rPr>
        <w:t>ينتهي إلاّ بإزالة الطرف المقابل؛</w:t>
      </w:r>
    </w:p>
    <w:p w14:paraId="7D4A4A97" w14:textId="77777777" w:rsidR="00A64ECC" w:rsidRPr="00224ADF" w:rsidRDefault="00A64ECC" w:rsidP="00B23736">
      <w:pPr>
        <w:pStyle w:val="Paragraphedeliste"/>
        <w:numPr>
          <w:ilvl w:val="0"/>
          <w:numId w:val="7"/>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b/>
          <w:bCs/>
          <w:color w:val="000000" w:themeColor="text1"/>
          <w:sz w:val="28"/>
          <w:szCs w:val="36"/>
          <w:rtl/>
          <w:lang w:bidi="ar-DZ"/>
        </w:rPr>
        <w:t>شامل</w:t>
      </w:r>
      <w:r w:rsidRPr="00224ADF">
        <w:rPr>
          <w:rFonts w:cs="Traditional Arabic" w:hint="cs"/>
          <w:color w:val="000000" w:themeColor="text1"/>
          <w:sz w:val="28"/>
          <w:szCs w:val="36"/>
          <w:rtl/>
          <w:lang w:bidi="ar-DZ"/>
        </w:rPr>
        <w:t>: يشمل الصراع في هذه الحالة كلّ أبعاد الصراع</w:t>
      </w:r>
      <w:r w:rsidR="00B23736">
        <w:rPr>
          <w:rFonts w:cs="Traditional Arabic" w:hint="cs"/>
          <w:color w:val="000000" w:themeColor="text1"/>
          <w:sz w:val="28"/>
          <w:szCs w:val="36"/>
          <w:rtl/>
          <w:lang w:bidi="ar-DZ"/>
        </w:rPr>
        <w:t>؛</w:t>
      </w:r>
    </w:p>
    <w:p w14:paraId="261C708D" w14:textId="77777777" w:rsidR="00A64ECC" w:rsidRPr="00224ADF" w:rsidRDefault="00A64ECC" w:rsidP="005C7B82">
      <w:pPr>
        <w:pStyle w:val="Paragraphedeliste"/>
        <w:numPr>
          <w:ilvl w:val="0"/>
          <w:numId w:val="7"/>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b/>
          <w:bCs/>
          <w:color w:val="000000" w:themeColor="text1"/>
          <w:sz w:val="28"/>
          <w:szCs w:val="36"/>
          <w:rtl/>
          <w:lang w:bidi="ar-DZ"/>
        </w:rPr>
        <w:t>مركزي</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حيث تعتقد الأطراف بأن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مصلحتها تكمن في استمراره</w:t>
      </w:r>
      <w:r w:rsidRPr="00224ADF">
        <w:rPr>
          <w:rFonts w:cs="Traditional Arabic" w:hint="cs"/>
          <w:color w:val="000000" w:themeColor="text1"/>
          <w:sz w:val="28"/>
          <w:szCs w:val="36"/>
          <w:rtl/>
          <w:lang w:bidi="ar-DZ"/>
        </w:rPr>
        <w:t>، فهي لا تتصوّر وجودها في غياب الصراع</w:t>
      </w:r>
      <w:r w:rsidRPr="00224ADF">
        <w:rPr>
          <w:rFonts w:cs="Traditional Arabic"/>
          <w:color w:val="000000" w:themeColor="text1"/>
          <w:sz w:val="28"/>
          <w:szCs w:val="36"/>
          <w:rtl/>
          <w:lang w:bidi="ar-DZ"/>
        </w:rPr>
        <w:t>.</w:t>
      </w:r>
    </w:p>
    <w:p w14:paraId="2C16A811"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color w:val="000000" w:themeColor="text1"/>
          <w:sz w:val="28"/>
          <w:szCs w:val="36"/>
          <w:rtl/>
          <w:lang w:bidi="ar-DZ"/>
        </w:rPr>
        <w:t>وتمك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ن البنية القاعدية السيكولوجية المجتمع من التكي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ف مع وضعية ال</w:t>
      </w:r>
      <w:r w:rsidRPr="00224ADF">
        <w:rPr>
          <w:rFonts w:cs="Traditional Arabic" w:hint="cs"/>
          <w:color w:val="000000" w:themeColor="text1"/>
          <w:sz w:val="28"/>
          <w:szCs w:val="36"/>
          <w:rtl/>
          <w:lang w:bidi="ar-DZ"/>
        </w:rPr>
        <w:t>صر</w:t>
      </w:r>
      <w:r w:rsidRPr="00224ADF">
        <w:rPr>
          <w:rFonts w:cs="Traditional Arabic"/>
          <w:color w:val="000000" w:themeColor="text1"/>
          <w:sz w:val="28"/>
          <w:szCs w:val="36"/>
          <w:rtl/>
          <w:lang w:bidi="ar-DZ"/>
        </w:rPr>
        <w:t>اع، وتجاوز مراحل القلق وتحم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الصراع مع العدو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وتتضم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ن القاعدة السيكولوجية المفترضة تشكيل اعتقادات مجتمعية وظيفية، حين يتشارك أعضاء المجتمع المعرفة في مواضيع ذات أهم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ية خاص</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بالنسبة للمجتمع، بصفة تجعلها قناعة فريدة. وهذه المعتقدات هي التي ستحف</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ز أعضاء المجتمع على الفعل، أي 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ها تشك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المعرفة والحافز اللازمين من أجل مبا</w:t>
      </w:r>
      <w:r w:rsidRPr="00224ADF">
        <w:rPr>
          <w:rFonts w:cs="Traditional Arabic" w:hint="cs"/>
          <w:color w:val="000000" w:themeColor="text1"/>
          <w:sz w:val="28"/>
          <w:szCs w:val="36"/>
          <w:rtl/>
          <w:lang w:bidi="ar-DZ"/>
        </w:rPr>
        <w:t>ش</w:t>
      </w:r>
      <w:r w:rsidRPr="00224ADF">
        <w:rPr>
          <w:rFonts w:cs="Traditional Arabic"/>
          <w:color w:val="000000" w:themeColor="text1"/>
          <w:sz w:val="28"/>
          <w:szCs w:val="36"/>
          <w:rtl/>
          <w:lang w:bidi="ar-DZ"/>
        </w:rPr>
        <w:t>رة الفعل. فالأفراد في حاجة إلى معتقدات تمنحهم الشجاعة في مواجهة الخوف والقدرة على إيذاء العدو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77"/>
      </w:r>
    </w:p>
    <w:p w14:paraId="7C3A5BA7" w14:textId="77777777" w:rsidR="004E75A3" w:rsidRPr="00224ADF" w:rsidRDefault="00A64ECC" w:rsidP="004E75A3">
      <w:pPr>
        <w:keepNext/>
        <w:keepLines/>
        <w:spacing w:before="120" w:after="120"/>
        <w:ind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عناصر الهوية ال</w:t>
      </w:r>
      <w:r w:rsidR="004E75A3" w:rsidRPr="00224ADF">
        <w:rPr>
          <w:rFonts w:cs="Traditional Arabic" w:hint="cs"/>
          <w:b/>
          <w:bCs/>
          <w:color w:val="000000" w:themeColor="text1"/>
          <w:sz w:val="28"/>
          <w:szCs w:val="36"/>
          <w:rtl/>
          <w:lang w:bidi="ar-DZ"/>
        </w:rPr>
        <w:t>صراعية</w:t>
      </w:r>
    </w:p>
    <w:p w14:paraId="65DB20CF"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وتتعلّق المعتقدات الاجتماعية التي تشكّل عناصر الهوية الصراعية وهي </w:t>
      </w:r>
      <w:r w:rsidRPr="00224ADF">
        <w:rPr>
          <w:rFonts w:cs="Traditional Arabic"/>
          <w:color w:val="000000" w:themeColor="text1"/>
          <w:sz w:val="28"/>
          <w:szCs w:val="36"/>
          <w:rtl/>
          <w:lang w:bidi="ar-DZ"/>
        </w:rPr>
        <w:t xml:space="preserve">الأمن،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عدالة القضية،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الصورة الإيجابية للنفس،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الشعور ب</w:t>
      </w:r>
      <w:r w:rsidRPr="00224ADF">
        <w:rPr>
          <w:rFonts w:cs="Traditional Arabic" w:hint="cs"/>
          <w:color w:val="000000" w:themeColor="text1"/>
          <w:sz w:val="28"/>
          <w:szCs w:val="36"/>
          <w:rtl/>
          <w:lang w:bidi="ar-DZ"/>
        </w:rPr>
        <w:t xml:space="preserve">كوني </w:t>
      </w:r>
      <w:r w:rsidRPr="00224ADF">
        <w:rPr>
          <w:rFonts w:cs="Traditional Arabic"/>
          <w:color w:val="000000" w:themeColor="text1"/>
          <w:sz w:val="28"/>
          <w:szCs w:val="36"/>
          <w:rtl/>
          <w:lang w:bidi="ar-DZ"/>
        </w:rPr>
        <w:t xml:space="preserve">ضحية،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نزع الشرعية عن الغير،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الوطنية،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الوحدة </w:t>
      </w:r>
      <w:r w:rsidRPr="00224ADF">
        <w:rPr>
          <w:rFonts w:cs="Traditional Arabic" w:hint="cs"/>
          <w:color w:val="000000" w:themeColor="text1"/>
          <w:sz w:val="28"/>
          <w:szCs w:val="36"/>
          <w:rtl/>
          <w:lang w:bidi="ar-DZ"/>
        </w:rPr>
        <w:lastRenderedPageBreak/>
        <w:t>و</w:t>
      </w:r>
      <w:r w:rsidRPr="00224ADF">
        <w:rPr>
          <w:rFonts w:cs="Traditional Arabic"/>
          <w:color w:val="000000" w:themeColor="text1"/>
          <w:sz w:val="28"/>
          <w:szCs w:val="36"/>
          <w:rtl/>
          <w:lang w:bidi="ar-DZ"/>
        </w:rPr>
        <w:t>السلام.</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ويعب</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 عن هذه المعتقدات باستعمال قنوات ات</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صالية ومؤس</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سات مختلفة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كالإعلام والقادة الذين يعملون على شرح الصراع للأفراد، من حيث أسباب</w:t>
      </w:r>
      <w:r w:rsidRPr="00224ADF">
        <w:rPr>
          <w:rFonts w:cs="Traditional Arabic" w:hint="cs"/>
          <w:color w:val="000000" w:themeColor="text1"/>
          <w:sz w:val="28"/>
          <w:szCs w:val="36"/>
          <w:rtl/>
          <w:lang w:bidi="ar-DZ"/>
        </w:rPr>
        <w:t>ه</w:t>
      </w:r>
      <w:r w:rsidRPr="00224ADF">
        <w:rPr>
          <w:rFonts w:cs="Traditional Arabic"/>
          <w:color w:val="000000" w:themeColor="text1"/>
          <w:sz w:val="28"/>
          <w:szCs w:val="36"/>
          <w:rtl/>
          <w:lang w:bidi="ar-DZ"/>
        </w:rPr>
        <w:t xml:space="preserve"> وطبيعته وحلوله. وتجن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د لذل</w:t>
      </w:r>
      <w:r w:rsidRPr="00224ADF">
        <w:rPr>
          <w:rFonts w:cs="Traditional Arabic" w:hint="cs"/>
          <w:color w:val="000000" w:themeColor="text1"/>
          <w:sz w:val="28"/>
          <w:szCs w:val="36"/>
          <w:rtl/>
          <w:lang w:bidi="ar-DZ"/>
        </w:rPr>
        <w:t>ك</w:t>
      </w:r>
      <w:r w:rsidRPr="00224ADF">
        <w:rPr>
          <w:rFonts w:cs="Traditional Arabic"/>
          <w:color w:val="000000" w:themeColor="text1"/>
          <w:sz w:val="28"/>
          <w:szCs w:val="36"/>
          <w:rtl/>
          <w:lang w:bidi="ar-DZ"/>
        </w:rPr>
        <w:t xml:space="preserve"> أيضا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الآليات الثقافية والترب</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ية والاجتماعية والسياسية لنقل هذه المعتقدات إلى الأفراد والحفاظ عليها أثناء الصراع</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وهي نفس الآليات التي يجب أن تجن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د </w:t>
      </w:r>
      <w:r w:rsidRPr="00224ADF">
        <w:rPr>
          <w:rFonts w:cs="Traditional Arabic" w:hint="cs"/>
          <w:color w:val="000000" w:themeColor="text1"/>
          <w:sz w:val="28"/>
          <w:szCs w:val="36"/>
          <w:rtl/>
          <w:lang w:bidi="ar-DZ"/>
        </w:rPr>
        <w:t xml:space="preserve">لخدمة </w:t>
      </w:r>
      <w:r w:rsidRPr="00224ADF">
        <w:rPr>
          <w:rFonts w:cs="Traditional Arabic"/>
          <w:color w:val="000000" w:themeColor="text1"/>
          <w:sz w:val="28"/>
          <w:szCs w:val="36"/>
          <w:rtl/>
          <w:lang w:bidi="ar-DZ"/>
        </w:rPr>
        <w:t>المصالحة.</w:t>
      </w:r>
    </w:p>
    <w:p w14:paraId="22868AE1" w14:textId="77777777" w:rsidR="004C77BE" w:rsidRDefault="004C77BE" w:rsidP="004E75A3">
      <w:pPr>
        <w:pStyle w:val="Titre2"/>
        <w:rPr>
          <w:color w:val="000000" w:themeColor="text1"/>
        </w:rPr>
      </w:pPr>
      <w:bookmarkStart w:id="52" w:name="_Toc517770791"/>
    </w:p>
    <w:p w14:paraId="1E8A9FE0" w14:textId="77777777" w:rsidR="004E75A3" w:rsidRPr="00224ADF" w:rsidRDefault="00A64ECC" w:rsidP="004E75A3">
      <w:pPr>
        <w:pStyle w:val="Titre2"/>
        <w:rPr>
          <w:color w:val="000000" w:themeColor="text1"/>
          <w:rtl/>
        </w:rPr>
      </w:pPr>
      <w:r w:rsidRPr="00224ADF">
        <w:rPr>
          <w:rFonts w:hint="cs"/>
          <w:color w:val="000000" w:themeColor="text1"/>
          <w:rtl/>
        </w:rPr>
        <w:t>دراسات السلام و</w:t>
      </w:r>
      <w:r w:rsidR="004E75A3" w:rsidRPr="00224ADF">
        <w:rPr>
          <w:rFonts w:hint="cs"/>
          <w:color w:val="000000" w:themeColor="text1"/>
          <w:rtl/>
        </w:rPr>
        <w:t>الصراع</w:t>
      </w:r>
      <w:bookmarkEnd w:id="52"/>
    </w:p>
    <w:p w14:paraId="47240873"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من الناحية الميدانية، تقف الأطراف في مرحلة حرجة بعد فترة من الصراع المنهك للقوى، وتحاول التعرّف على المخرج المحتمل بالنسبة إليها. وقد أخذ حقل دراسات السلام هذا الانشغال الواقعي وجعله بؤرة تركيزه. وقدّم في ذلك أدبيات ثرية تطوّرت بتطوّر حلّ الصراع فكراً</w:t>
      </w:r>
      <w:r w:rsidR="00D46F00" w:rsidRPr="00224ADF">
        <w:rPr>
          <w:rFonts w:cs="Traditional Arabic" w:hint="cs"/>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وممارسة، و</w:t>
      </w:r>
      <w:r w:rsidRPr="00224ADF">
        <w:rPr>
          <w:rFonts w:cs="Traditional Arabic" w:hint="cs"/>
          <w:color w:val="000000" w:themeColor="text1"/>
          <w:sz w:val="28"/>
          <w:szCs w:val="36"/>
          <w:rtl/>
          <w:lang w:bidi="ar-DZ"/>
        </w:rPr>
        <w:t>بفضل التفاعل المستمرّ بين الممارسين والأكاديميين في مجال الصراع</w:t>
      </w:r>
      <w:r w:rsidRPr="00224ADF">
        <w:rPr>
          <w:rFonts w:cs="Traditional Arabic" w:hint="cs"/>
          <w:color w:val="000000" w:themeColor="text1"/>
          <w:sz w:val="28"/>
          <w:szCs w:val="36"/>
          <w:rtl/>
          <w:lang w:eastAsia="fr-FR" w:bidi="ar-DZ"/>
        </w:rPr>
        <w:t xml:space="preserve">. وهذا ما يحيلنا إلى لحظة بداية الخروج من الصراع التي تلخّص في وضعية المأزق المشترك، لنعرض بعدها بعض أدبيات حلّ الصراع/ أو </w:t>
      </w:r>
      <w:proofErr w:type="spellStart"/>
      <w:r w:rsidRPr="00224ADF">
        <w:rPr>
          <w:rFonts w:cs="Traditional Arabic" w:hint="cs"/>
          <w:color w:val="000000" w:themeColor="text1"/>
          <w:sz w:val="28"/>
          <w:szCs w:val="36"/>
          <w:rtl/>
          <w:lang w:eastAsia="fr-FR" w:bidi="ar-DZ"/>
        </w:rPr>
        <w:t>ميكانيزمات</w:t>
      </w:r>
      <w:proofErr w:type="spellEnd"/>
      <w:r w:rsidRPr="00224ADF">
        <w:rPr>
          <w:rFonts w:cs="Traditional Arabic" w:hint="cs"/>
          <w:color w:val="000000" w:themeColor="text1"/>
          <w:sz w:val="28"/>
          <w:szCs w:val="36"/>
          <w:rtl/>
          <w:lang w:eastAsia="fr-FR" w:bidi="ar-DZ"/>
        </w:rPr>
        <w:t xml:space="preserve"> حلّ الصراع.</w:t>
      </w:r>
      <w:r w:rsidRPr="00224ADF">
        <w:rPr>
          <w:rFonts w:cs="Traditional Arabic" w:hint="cs"/>
          <w:b/>
          <w:bCs/>
          <w:color w:val="000000" w:themeColor="text1"/>
          <w:sz w:val="28"/>
          <w:szCs w:val="36"/>
          <w:rtl/>
          <w:lang w:eastAsia="fr-FR" w:bidi="ar-DZ"/>
        </w:rPr>
        <w:t xml:space="preserve"> </w:t>
      </w:r>
    </w:p>
    <w:p w14:paraId="4C6506D5" w14:textId="77777777" w:rsidR="004E75A3" w:rsidRPr="00224ADF" w:rsidRDefault="00A64ECC" w:rsidP="004E75A3">
      <w:pPr>
        <w:keepNext/>
        <w:keepLines/>
        <w:autoSpaceDE w:val="0"/>
        <w:autoSpaceDN w:val="0"/>
        <w:adjustRightInd w:val="0"/>
        <w:spacing w:before="120" w:after="120"/>
        <w:ind w:firstLine="566"/>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المأزق ا</w:t>
      </w:r>
      <w:r w:rsidR="004E75A3" w:rsidRPr="00224ADF">
        <w:rPr>
          <w:rFonts w:cs="Traditional Arabic" w:hint="cs"/>
          <w:b/>
          <w:bCs/>
          <w:color w:val="000000" w:themeColor="text1"/>
          <w:sz w:val="28"/>
          <w:szCs w:val="36"/>
          <w:rtl/>
          <w:lang w:eastAsia="fr-FR" w:bidi="ar-DZ"/>
        </w:rPr>
        <w:t>لمشترك</w:t>
      </w:r>
    </w:p>
    <w:p w14:paraId="5AC3F829"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بعد تجربة مريرة مع الصراع، تصل الأطراف إلى حالة "المأزق المشترك،" وذلك عندما يشعر الجميع بارتفاع التكلفة بالنسبة إليهم، ويتجاوزون حالة الإنكار، في اتجاه الإقرار بالواقع المؤلم. يتحدّث كلّ من ويليام </w:t>
      </w:r>
      <w:proofErr w:type="spellStart"/>
      <w:r w:rsidRPr="00224ADF">
        <w:rPr>
          <w:rFonts w:cs="Traditional Arabic" w:hint="cs"/>
          <w:color w:val="000000" w:themeColor="text1"/>
          <w:sz w:val="28"/>
          <w:szCs w:val="36"/>
          <w:rtl/>
          <w:lang w:eastAsia="fr-FR" w:bidi="ar-DZ"/>
        </w:rPr>
        <w:t>زارتمان</w:t>
      </w:r>
      <w:proofErr w:type="spellEnd"/>
      <w:r w:rsidRPr="00224ADF">
        <w:rPr>
          <w:rFonts w:cs="Traditional Arabic" w:hint="cs"/>
          <w:color w:val="000000" w:themeColor="text1"/>
          <w:sz w:val="28"/>
          <w:szCs w:val="36"/>
          <w:rtl/>
          <w:lang w:eastAsia="fr-FR" w:bidi="ar-DZ"/>
        </w:rPr>
        <w:t xml:space="preserve"> </w:t>
      </w:r>
      <w:proofErr w:type="spellStart"/>
      <w:r w:rsidRPr="00224ADF">
        <w:rPr>
          <w:rFonts w:cs="Traditional Arabic" w:hint="cs"/>
          <w:color w:val="000000" w:themeColor="text1"/>
          <w:sz w:val="28"/>
          <w:szCs w:val="36"/>
          <w:rtl/>
          <w:lang w:eastAsia="fr-FR" w:bidi="ar-DZ"/>
        </w:rPr>
        <w:t>وألفارو</w:t>
      </w:r>
      <w:proofErr w:type="spellEnd"/>
      <w:r w:rsidRPr="00224ADF">
        <w:rPr>
          <w:rFonts w:cs="Traditional Arabic" w:hint="cs"/>
          <w:color w:val="000000" w:themeColor="text1"/>
          <w:sz w:val="28"/>
          <w:szCs w:val="36"/>
          <w:rtl/>
          <w:lang w:eastAsia="fr-FR" w:bidi="ar-DZ"/>
        </w:rPr>
        <w:t xml:space="preserve"> دي </w:t>
      </w:r>
      <w:proofErr w:type="spellStart"/>
      <w:r w:rsidRPr="00224ADF">
        <w:rPr>
          <w:rFonts w:cs="Traditional Arabic" w:hint="cs"/>
          <w:color w:val="000000" w:themeColor="text1"/>
          <w:sz w:val="28"/>
          <w:szCs w:val="36"/>
          <w:rtl/>
          <w:lang w:eastAsia="fr-FR" w:bidi="ar-DZ"/>
        </w:rPr>
        <w:t>سوتو</w:t>
      </w:r>
      <w:proofErr w:type="spellEnd"/>
      <w:r w:rsidRPr="00224ADF">
        <w:rPr>
          <w:rFonts w:cs="Traditional Arabic" w:hint="cs"/>
          <w:color w:val="000000" w:themeColor="text1"/>
          <w:sz w:val="28"/>
          <w:szCs w:val="36"/>
          <w:rtl/>
          <w:lang w:eastAsia="fr-FR" w:bidi="ar-DZ"/>
        </w:rPr>
        <w:t xml:space="preserve"> </w:t>
      </w:r>
      <w:proofErr w:type="spellStart"/>
      <w:r w:rsidRPr="00224ADF">
        <w:rPr>
          <w:rFonts w:cs="Traditional Arabic"/>
          <w:color w:val="000000" w:themeColor="text1"/>
          <w:sz w:val="28"/>
          <w:szCs w:val="36"/>
          <w:lang w:bidi="ar-DZ"/>
        </w:rPr>
        <w:t>Zartman</w:t>
      </w:r>
      <w:proofErr w:type="spellEnd"/>
      <w:r w:rsidRPr="00224ADF">
        <w:rPr>
          <w:rFonts w:cs="Traditional Arabic"/>
          <w:color w:val="000000" w:themeColor="text1"/>
          <w:sz w:val="28"/>
          <w:szCs w:val="36"/>
          <w:lang w:bidi="ar-DZ"/>
        </w:rPr>
        <w:t xml:space="preserve"> and Alvaro</w:t>
      </w:r>
      <w:r w:rsidR="00D46F00"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eastAsia="fr-FR" w:bidi="ar-DZ"/>
        </w:rPr>
        <w:t>في هذه الوضعية عن تراكم عدّة مؤشّرات موضوعية ذاتية تدفع بالأطراف في اتجاه البحث عن المخرج،</w:t>
      </w:r>
      <w:r w:rsidR="0012788D" w:rsidRPr="00224ADF">
        <w:rPr>
          <w:rStyle w:val="Appelnotedebasdep"/>
          <w:rFonts w:cs="Traditional Arabic"/>
          <w:color w:val="000000" w:themeColor="text1"/>
          <w:sz w:val="28"/>
          <w:szCs w:val="36"/>
          <w:vertAlign w:val="superscript"/>
          <w:rtl/>
          <w:lang w:eastAsia="fr-FR" w:bidi="ar-DZ"/>
        </w:rPr>
        <w:footnoteReference w:id="78"/>
      </w:r>
      <w:r w:rsidRPr="00224ADF">
        <w:rPr>
          <w:rFonts w:cs="Traditional Arabic" w:hint="cs"/>
          <w:color w:val="000000" w:themeColor="text1"/>
          <w:sz w:val="28"/>
          <w:szCs w:val="36"/>
          <w:rtl/>
          <w:lang w:eastAsia="fr-FR" w:bidi="ar-DZ"/>
        </w:rPr>
        <w:t xml:space="preserve"> وهي نفسها التي ستكون يما بعد مبرّرات للمصالحة، إذا كان هدف الأطراف هو السلم المستدام. </w:t>
      </w:r>
    </w:p>
    <w:p w14:paraId="2B14347B" w14:textId="77777777" w:rsidR="004E75A3" w:rsidRPr="00224ADF" w:rsidRDefault="00A64ECC" w:rsidP="005C7B82">
      <w:pPr>
        <w:pStyle w:val="Paragraphedeliste"/>
        <w:keepNext/>
        <w:keepLines/>
        <w:numPr>
          <w:ilvl w:val="0"/>
          <w:numId w:val="27"/>
        </w:numPr>
        <w:autoSpaceDE w:val="0"/>
        <w:autoSpaceDN w:val="0"/>
        <w:adjustRightInd w:val="0"/>
        <w:spacing w:before="120" w:after="120"/>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المؤشّرات الموضوعية للمأزق ا</w:t>
      </w:r>
      <w:r w:rsidR="004E75A3" w:rsidRPr="00224ADF">
        <w:rPr>
          <w:rFonts w:cs="Traditional Arabic" w:hint="cs"/>
          <w:b/>
          <w:bCs/>
          <w:color w:val="000000" w:themeColor="text1"/>
          <w:sz w:val="28"/>
          <w:szCs w:val="36"/>
          <w:rtl/>
          <w:lang w:eastAsia="fr-FR" w:bidi="ar-DZ"/>
        </w:rPr>
        <w:t>لمشترك</w:t>
      </w:r>
    </w:p>
    <w:p w14:paraId="412E28A0"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تتعلّق المؤشّرات الموضوعية عموماً بالجوانب المحسوسة أو الظاهرية للصراع، وهي:</w:t>
      </w:r>
    </w:p>
    <w:p w14:paraId="22D96914" w14:textId="77777777" w:rsidR="00A64ECC" w:rsidRPr="00224ADF" w:rsidRDefault="00A64ECC" w:rsidP="005C7B82">
      <w:pPr>
        <w:pStyle w:val="Paragraphedeliste"/>
        <w:numPr>
          <w:ilvl w:val="0"/>
          <w:numId w:val="12"/>
        </w:numPr>
        <w:autoSpaceDE w:val="0"/>
        <w:autoSpaceDN w:val="0"/>
        <w:adjustRightInd w:val="0"/>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استحالة الحسم العسكري والاستمرار في الصراع وبداية الاقتناع بضرورة تغيير أسلوب تسيير الصراع.</w:t>
      </w:r>
    </w:p>
    <w:p w14:paraId="09A0EDC6"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lastRenderedPageBreak/>
        <w:t xml:space="preserve">ففي جنوب إفريقيا سنة 1990، قدّر فيدريك </w:t>
      </w:r>
      <w:proofErr w:type="spellStart"/>
      <w:r w:rsidRPr="00224ADF">
        <w:rPr>
          <w:rFonts w:cs="Traditional Arabic" w:hint="cs"/>
          <w:color w:val="000000" w:themeColor="text1"/>
          <w:sz w:val="28"/>
          <w:szCs w:val="36"/>
          <w:rtl/>
          <w:lang w:eastAsia="fr-FR" w:bidi="ar-DZ"/>
        </w:rPr>
        <w:t>دوكليرك</w:t>
      </w:r>
      <w:proofErr w:type="spellEnd"/>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F.W. de Klerk</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رئيس الحزب الوطني والوزير الأوّل المنتخب حديثاً، بأنّ تكلفة فشل نظام جنوب إفريقيا باهظة وستستمرّ في الازدياد. فهو لم يعد لا قادراً لا على توفير الأمن والرفاهية للأقلّية البيضاء، ولا على احتواء الأغلبية السوداء، ولا على المطالبة بقبول المجتمع الدولي لدولة جنوب إفريقيا. وقد دفعت حالة المأزق المشترك الأطراف إلى البحث عن </w:t>
      </w:r>
      <w:r w:rsidRPr="00224ADF">
        <w:rPr>
          <w:rFonts w:cs="Traditional Arabic" w:hint="cs"/>
          <w:color w:val="000000" w:themeColor="text1"/>
          <w:sz w:val="28"/>
          <w:szCs w:val="36"/>
          <w:rtl/>
          <w:lang w:bidi="ar-DZ"/>
        </w:rPr>
        <w:t xml:space="preserve">المخرج </w:t>
      </w:r>
      <w:r w:rsidRPr="00224ADF">
        <w:rPr>
          <w:rFonts w:cs="Traditional Arabic"/>
          <w:color w:val="000000" w:themeColor="text1"/>
          <w:sz w:val="28"/>
          <w:szCs w:val="36"/>
          <w:lang w:bidi="ar-DZ"/>
        </w:rPr>
        <w:t>Way out</w:t>
      </w:r>
      <w:r w:rsidRPr="00224ADF">
        <w:rPr>
          <w:rFonts w:cs="Traditional Arabic" w:hint="cs"/>
          <w:color w:val="000000" w:themeColor="text1"/>
          <w:sz w:val="28"/>
          <w:szCs w:val="36"/>
          <w:rtl/>
          <w:lang w:bidi="ar-DZ"/>
        </w:rPr>
        <w:t xml:space="preserve"> 23 </w:t>
      </w:r>
      <w:proofErr w:type="spellStart"/>
      <w:r w:rsidRPr="00224ADF">
        <w:rPr>
          <w:rFonts w:cs="Traditional Arabic" w:hint="cs"/>
          <w:color w:val="000000" w:themeColor="text1"/>
          <w:sz w:val="28"/>
          <w:szCs w:val="36"/>
          <w:rtl/>
          <w:lang w:bidi="ar-DZ"/>
        </w:rPr>
        <w:t>ديسوتو</w:t>
      </w:r>
      <w:proofErr w:type="spellEnd"/>
      <w:r w:rsidRPr="00224ADF">
        <w:rPr>
          <w:rFonts w:cs="Traditional Arabic" w:hint="cs"/>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79"/>
      </w:r>
      <w:r w:rsidRPr="00224ADF">
        <w:rPr>
          <w:rFonts w:cs="Traditional Arabic" w:hint="cs"/>
          <w:color w:val="000000" w:themeColor="text1"/>
          <w:sz w:val="28"/>
          <w:szCs w:val="36"/>
          <w:rtl/>
          <w:lang w:bidi="ar-DZ"/>
        </w:rPr>
        <w:t xml:space="preserve"> وهو لا يعني أنّ الأطراف قد اتّفقت على حلّ مقبول، ولكن أنّها تبيّنت أنّ الجميع يريد ويبحث عن حلّ مشترك. </w:t>
      </w:r>
      <w:r w:rsidRPr="00224ADF">
        <w:rPr>
          <w:rFonts w:cs="Traditional Arabic" w:hint="cs"/>
          <w:color w:val="000000" w:themeColor="text1"/>
          <w:sz w:val="28"/>
          <w:szCs w:val="36"/>
          <w:rtl/>
          <w:lang w:eastAsia="fr-FR" w:bidi="ar-DZ"/>
        </w:rPr>
        <w:t>وقد ساهمت هذه القناعة، بالإضافة إلى عوامل أخرى في فتح مجال واحد فقط هو التفاوض مع الأغلبية السوداء، انتهى بمسار المصالحة.</w:t>
      </w:r>
    </w:p>
    <w:p w14:paraId="7DCE7FAC" w14:textId="77777777" w:rsidR="00A64ECC" w:rsidRPr="00224ADF" w:rsidRDefault="00A64ECC" w:rsidP="00396C9E">
      <w:pPr>
        <w:spacing w:before="120" w:after="120"/>
        <w:ind w:firstLine="566"/>
        <w:jc w:val="lowKashida"/>
        <w:rPr>
          <w:rFonts w:cs="Traditional Arabic"/>
          <w:b/>
          <w:bCs/>
          <w:color w:val="000000" w:themeColor="text1"/>
          <w:sz w:val="28"/>
          <w:szCs w:val="36"/>
          <w:rtl/>
          <w:lang w:eastAsia="fr-FR" w:bidi="ar-DZ"/>
        </w:rPr>
      </w:pPr>
      <w:r w:rsidRPr="00224ADF">
        <w:rPr>
          <w:rFonts w:cs="Traditional Arabic" w:hint="cs"/>
          <w:color w:val="000000" w:themeColor="text1"/>
          <w:sz w:val="28"/>
          <w:szCs w:val="36"/>
          <w:rtl/>
          <w:lang w:eastAsia="fr-FR" w:bidi="ar-DZ"/>
        </w:rPr>
        <w:t>وفي سنة 1965، صعّدت كلّ من الهند وباكستان من عملياتهما العسكرية في صراعهما حول ران كوتش وكاشمير، وتبيّن بعدها بأنّ باكستان لا يمكنها أن تظفر بكاشمير بالقوّة، وبأنّ الهند يمكنها أن تهدّد لاهور لكن لا يمكنها أن تظفر بها. وفي هذه الحالة من الإرهاق المتبادل، وافق الطرفان على وقف إطلاق النار بطلب من الأمم المتّحدة، تحوّل بعدها إلى هدنة كاملة بوساطة الإتحاد السوفييتي حينها.</w:t>
      </w:r>
      <w:r w:rsidR="0012788D" w:rsidRPr="00224ADF">
        <w:rPr>
          <w:rStyle w:val="Appelnotedebasdep"/>
          <w:rFonts w:cs="Traditional Arabic"/>
          <w:color w:val="000000" w:themeColor="text1"/>
          <w:sz w:val="28"/>
          <w:szCs w:val="36"/>
          <w:vertAlign w:val="superscript"/>
          <w:rtl/>
          <w:lang w:eastAsia="fr-FR" w:bidi="ar-DZ"/>
        </w:rPr>
        <w:footnoteReference w:id="80"/>
      </w:r>
    </w:p>
    <w:p w14:paraId="7604D2E8" w14:textId="77777777" w:rsidR="004E75A3" w:rsidRPr="00224ADF" w:rsidRDefault="00A64ECC" w:rsidP="005C7B82">
      <w:pPr>
        <w:pStyle w:val="Paragraphedeliste"/>
        <w:keepNext/>
        <w:keepLines/>
        <w:numPr>
          <w:ilvl w:val="0"/>
          <w:numId w:val="12"/>
        </w:numPr>
        <w:autoSpaceDE w:val="0"/>
        <w:autoSpaceDN w:val="0"/>
        <w:adjustRightInd w:val="0"/>
        <w:spacing w:before="120" w:after="120"/>
        <w:ind w:left="0" w:firstLine="567"/>
        <w:contextualSpacing w:val="0"/>
        <w:jc w:val="lowKashida"/>
        <w:rPr>
          <w:rFonts w:cs="Traditional Arabic"/>
          <w:b/>
          <w:bCs/>
          <w:color w:val="000000" w:themeColor="text1"/>
          <w:sz w:val="28"/>
          <w:szCs w:val="36"/>
          <w:lang w:eastAsia="fr-FR" w:bidi="ar-DZ"/>
        </w:rPr>
      </w:pPr>
      <w:r w:rsidRPr="00224ADF">
        <w:rPr>
          <w:rFonts w:cs="Traditional Arabic" w:hint="cs"/>
          <w:b/>
          <w:bCs/>
          <w:color w:val="000000" w:themeColor="text1"/>
          <w:sz w:val="28"/>
          <w:szCs w:val="36"/>
          <w:rtl/>
          <w:lang w:eastAsia="fr-FR" w:bidi="ar-DZ"/>
        </w:rPr>
        <w:t>حالة الألم ا</w:t>
      </w:r>
      <w:r w:rsidR="004E75A3" w:rsidRPr="00224ADF">
        <w:rPr>
          <w:rFonts w:cs="Traditional Arabic" w:hint="cs"/>
          <w:b/>
          <w:bCs/>
          <w:color w:val="000000" w:themeColor="text1"/>
          <w:sz w:val="28"/>
          <w:szCs w:val="36"/>
          <w:rtl/>
          <w:lang w:eastAsia="fr-FR" w:bidi="ar-DZ"/>
        </w:rPr>
        <w:t>لمشترك</w:t>
      </w:r>
    </w:p>
    <w:p w14:paraId="321BFE00"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لا يعني الألم الحالة الشعورية للأطراف، بقدر ما يعني المظاهر الحسّية أو المالية للخسائر كنتيجة لحالة المأزق المشترك. وبالرغم من أنّه لا يعني بالضرورة أن يشعر الأطراف بنفس القدر من الألم، بل تلك الحالة التي يتأذّى فيها الجميع من استمرار حالة المأزق. وهو ما جرى مثلاً في نهاية السبعينيات من القرن العشرين، حين دفعت الخسائر المؤلمة كلاًّ من واشنطن وهانوي للجلوس إلى طاولة المفاوضات، بعد سنوات جهنّمية من حرب مدمّرة. وقبلها، اضطرّ الرئيس الفرنسي شارل ديغول</w:t>
      </w:r>
      <w:r w:rsidRPr="00224ADF">
        <w:rPr>
          <w:rFonts w:cs="Traditional Arabic"/>
          <w:color w:val="000000" w:themeColor="text1"/>
          <w:sz w:val="28"/>
          <w:szCs w:val="36"/>
          <w:lang w:eastAsia="fr-FR" w:bidi="ar-DZ"/>
        </w:rPr>
        <w:t xml:space="preserve"> </w:t>
      </w:r>
      <w:r w:rsidRPr="00224ADF">
        <w:rPr>
          <w:rFonts w:cs="Traditional Arabic" w:hint="cs"/>
          <w:color w:val="000000" w:themeColor="text1"/>
          <w:sz w:val="28"/>
          <w:szCs w:val="36"/>
          <w:rtl/>
          <w:lang w:eastAsia="fr-FR" w:bidi="ar-DZ"/>
        </w:rPr>
        <w:t>إلى التفاوض مع جبهة التحرير الوطني من أجل وضع حدّ للحرب في الجزائر.</w:t>
      </w:r>
      <w:r w:rsidR="0012788D" w:rsidRPr="00224ADF">
        <w:rPr>
          <w:rStyle w:val="Appelnotedebasdep"/>
          <w:rFonts w:cs="Traditional Arabic"/>
          <w:color w:val="000000" w:themeColor="text1"/>
          <w:sz w:val="28"/>
          <w:szCs w:val="36"/>
          <w:vertAlign w:val="superscript"/>
          <w:rtl/>
          <w:lang w:eastAsia="fr-FR" w:bidi="ar-DZ"/>
        </w:rPr>
        <w:footnoteReference w:id="81"/>
      </w:r>
    </w:p>
    <w:p w14:paraId="76EC193E" w14:textId="77777777" w:rsidR="004E75A3" w:rsidRPr="00224ADF" w:rsidRDefault="00A64ECC" w:rsidP="005C7B82">
      <w:pPr>
        <w:pStyle w:val="Paragraphedeliste"/>
        <w:keepNext/>
        <w:keepLines/>
        <w:numPr>
          <w:ilvl w:val="0"/>
          <w:numId w:val="12"/>
        </w:numPr>
        <w:autoSpaceDE w:val="0"/>
        <w:autoSpaceDN w:val="0"/>
        <w:adjustRightInd w:val="0"/>
        <w:spacing w:before="120" w:after="120"/>
        <w:ind w:left="0" w:firstLine="567"/>
        <w:contextualSpacing w:val="0"/>
        <w:jc w:val="lowKashida"/>
        <w:rPr>
          <w:rFonts w:cs="Traditional Arabic"/>
          <w:b/>
          <w:bCs/>
          <w:color w:val="000000" w:themeColor="text1"/>
          <w:sz w:val="28"/>
          <w:szCs w:val="36"/>
          <w:lang w:eastAsia="fr-FR" w:bidi="ar-DZ"/>
        </w:rPr>
      </w:pPr>
      <w:r w:rsidRPr="00224ADF">
        <w:rPr>
          <w:rFonts w:cs="Traditional Arabic" w:hint="cs"/>
          <w:b/>
          <w:bCs/>
          <w:color w:val="000000" w:themeColor="text1"/>
          <w:sz w:val="28"/>
          <w:szCs w:val="36"/>
          <w:rtl/>
          <w:lang w:eastAsia="fr-FR" w:bidi="ar-DZ"/>
        </w:rPr>
        <w:t>تغيّر ا</w:t>
      </w:r>
      <w:r w:rsidR="004E75A3" w:rsidRPr="00224ADF">
        <w:rPr>
          <w:rFonts w:cs="Traditional Arabic" w:hint="cs"/>
          <w:b/>
          <w:bCs/>
          <w:color w:val="000000" w:themeColor="text1"/>
          <w:sz w:val="28"/>
          <w:szCs w:val="36"/>
          <w:rtl/>
          <w:lang w:eastAsia="fr-FR" w:bidi="ar-DZ"/>
        </w:rPr>
        <w:t>لقيادة</w:t>
      </w:r>
    </w:p>
    <w:p w14:paraId="5A915828"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يصحب تغيير القيادة عادة تغيير في تقييم مجريات الصراع، وهذا لا يعني أن يكون التغيير في اتجاه التهدئة، فقد يتولّى القيادة بعض القادة المتشدّدين، ممّن يعمل على استمرار الصراع بنفَس </w:t>
      </w:r>
      <w:proofErr w:type="spellStart"/>
      <w:r w:rsidRPr="00224ADF">
        <w:rPr>
          <w:rFonts w:cs="Traditional Arabic" w:hint="cs"/>
          <w:color w:val="000000" w:themeColor="text1"/>
          <w:sz w:val="28"/>
          <w:szCs w:val="36"/>
          <w:rtl/>
          <w:lang w:eastAsia="fr-FR" w:bidi="ar-DZ"/>
        </w:rPr>
        <w:lastRenderedPageBreak/>
        <w:t>جديد.تماماً</w:t>
      </w:r>
      <w:proofErr w:type="spellEnd"/>
      <w:r w:rsidRPr="00224ADF">
        <w:rPr>
          <w:rFonts w:cs="Traditional Arabic" w:hint="cs"/>
          <w:color w:val="000000" w:themeColor="text1"/>
          <w:sz w:val="28"/>
          <w:szCs w:val="36"/>
          <w:rtl/>
          <w:lang w:eastAsia="fr-FR" w:bidi="ar-DZ"/>
        </w:rPr>
        <w:t xml:space="preserve"> كما سبق الإشارة إليه، فحين تولّى فريدريك </w:t>
      </w:r>
      <w:proofErr w:type="spellStart"/>
      <w:r w:rsidRPr="00224ADF">
        <w:rPr>
          <w:rFonts w:cs="Traditional Arabic" w:hint="cs"/>
          <w:color w:val="000000" w:themeColor="text1"/>
          <w:sz w:val="28"/>
          <w:szCs w:val="36"/>
          <w:rtl/>
          <w:lang w:eastAsia="fr-FR" w:bidi="ar-DZ"/>
        </w:rPr>
        <w:t>دوكلارك</w:t>
      </w:r>
      <w:proofErr w:type="spellEnd"/>
      <w:r w:rsidRPr="00224ADF">
        <w:rPr>
          <w:rFonts w:cs="Traditional Arabic" w:hint="cs"/>
          <w:color w:val="000000" w:themeColor="text1"/>
          <w:sz w:val="28"/>
          <w:szCs w:val="36"/>
          <w:rtl/>
          <w:lang w:eastAsia="fr-FR" w:bidi="ar-DZ"/>
        </w:rPr>
        <w:t xml:space="preserve"> القيادة في جنوب إفريقيا، كان التغيير في اتجاه إنهاء الصراع، بينما كان تولّي الزعيم الوطني للقبارصة اليونانيين </w:t>
      </w:r>
      <w:proofErr w:type="spellStart"/>
      <w:r w:rsidRPr="00224ADF">
        <w:rPr>
          <w:rFonts w:cs="Traditional Arabic" w:hint="cs"/>
          <w:color w:val="000000" w:themeColor="text1"/>
          <w:sz w:val="28"/>
          <w:szCs w:val="36"/>
          <w:rtl/>
          <w:lang w:eastAsia="fr-FR" w:bidi="ar-DZ"/>
        </w:rPr>
        <w:t>تاسوس</w:t>
      </w:r>
      <w:proofErr w:type="spellEnd"/>
      <w:r w:rsidRPr="00224ADF">
        <w:rPr>
          <w:rFonts w:cs="Traditional Arabic" w:hint="cs"/>
          <w:color w:val="000000" w:themeColor="text1"/>
          <w:sz w:val="28"/>
          <w:szCs w:val="36"/>
          <w:rtl/>
          <w:lang w:eastAsia="fr-FR" w:bidi="ar-DZ"/>
        </w:rPr>
        <w:t xml:space="preserve"> </w:t>
      </w:r>
      <w:proofErr w:type="spellStart"/>
      <w:r w:rsidRPr="00224ADF">
        <w:rPr>
          <w:rFonts w:cs="Traditional Arabic" w:hint="cs"/>
          <w:color w:val="000000" w:themeColor="text1"/>
          <w:sz w:val="28"/>
          <w:szCs w:val="36"/>
          <w:rtl/>
          <w:lang w:eastAsia="fr-FR" w:bidi="ar-DZ"/>
        </w:rPr>
        <w:t>بابادوبولوس</w:t>
      </w:r>
      <w:proofErr w:type="spellEnd"/>
      <w:r w:rsidRPr="00224ADF">
        <w:rPr>
          <w:rFonts w:cs="Traditional Arabic" w:hint="cs"/>
          <w:color w:val="000000" w:themeColor="text1"/>
          <w:sz w:val="28"/>
          <w:szCs w:val="36"/>
          <w:rtl/>
          <w:lang w:eastAsia="fr-FR" w:bidi="ar-DZ"/>
        </w:rPr>
        <w:t xml:space="preserve"> </w:t>
      </w:r>
      <w:proofErr w:type="spellStart"/>
      <w:r w:rsidRPr="00224ADF">
        <w:rPr>
          <w:rFonts w:cs="Traditional Arabic"/>
          <w:color w:val="000000" w:themeColor="text1"/>
          <w:sz w:val="28"/>
          <w:szCs w:val="36"/>
          <w:lang w:eastAsia="fr-FR" w:bidi="ar-DZ"/>
        </w:rPr>
        <w:t>Tassos</w:t>
      </w:r>
      <w:proofErr w:type="spellEnd"/>
      <w:r w:rsidRPr="00224ADF">
        <w:rPr>
          <w:rFonts w:cs="Traditional Arabic"/>
          <w:color w:val="000000" w:themeColor="text1"/>
          <w:sz w:val="28"/>
          <w:szCs w:val="36"/>
          <w:lang w:eastAsia="fr-FR" w:bidi="ar-DZ"/>
        </w:rPr>
        <w:t xml:space="preserve"> Papadopoulos</w:t>
      </w:r>
      <w:r w:rsidRPr="00224ADF">
        <w:rPr>
          <w:rFonts w:cs="Traditional Arabic" w:hint="cs"/>
          <w:color w:val="000000" w:themeColor="text1"/>
          <w:sz w:val="28"/>
          <w:szCs w:val="36"/>
          <w:rtl/>
          <w:lang w:eastAsia="fr-FR" w:bidi="ar-DZ"/>
        </w:rPr>
        <w:t xml:space="preserve"> في بداية سنة </w:t>
      </w:r>
      <w:r w:rsidRPr="00224ADF">
        <w:rPr>
          <w:rFonts w:cs="Traditional Arabic"/>
          <w:color w:val="000000" w:themeColor="text1"/>
          <w:sz w:val="28"/>
          <w:szCs w:val="36"/>
          <w:rtl/>
          <w:lang w:eastAsia="fr-FR" w:bidi="ar-DZ"/>
        </w:rPr>
        <w:t>2004</w:t>
      </w:r>
      <w:r w:rsidRPr="00224ADF">
        <w:rPr>
          <w:rFonts w:cs="Traditional Arabic" w:hint="cs"/>
          <w:color w:val="000000" w:themeColor="text1"/>
          <w:sz w:val="28"/>
          <w:szCs w:val="36"/>
          <w:rtl/>
          <w:lang w:eastAsia="fr-FR" w:bidi="ar-DZ"/>
        </w:rPr>
        <w:t xml:space="preserve"> والانضمام إلى الاتحاد الأوروبي يعني تراجع أيّ أمل في تسوية الصراع في جزيرة قبرص.</w:t>
      </w:r>
      <w:r w:rsidR="0012788D" w:rsidRPr="00224ADF">
        <w:rPr>
          <w:rStyle w:val="Appelnotedebasdep"/>
          <w:rFonts w:cs="Traditional Arabic"/>
          <w:color w:val="000000" w:themeColor="text1"/>
          <w:sz w:val="28"/>
          <w:szCs w:val="36"/>
          <w:vertAlign w:val="superscript"/>
          <w:rtl/>
          <w:lang w:eastAsia="fr-FR" w:bidi="ar-DZ"/>
        </w:rPr>
        <w:footnoteReference w:id="82"/>
      </w:r>
    </w:p>
    <w:p w14:paraId="14EFE175" w14:textId="77777777" w:rsidR="004E75A3" w:rsidRPr="00224ADF" w:rsidRDefault="00A64ECC" w:rsidP="005C7B82">
      <w:pPr>
        <w:pStyle w:val="Paragraphedeliste"/>
        <w:keepNext/>
        <w:keepLines/>
        <w:numPr>
          <w:ilvl w:val="0"/>
          <w:numId w:val="12"/>
        </w:numPr>
        <w:autoSpaceDE w:val="0"/>
        <w:autoSpaceDN w:val="0"/>
        <w:adjustRightInd w:val="0"/>
        <w:spacing w:before="120" w:after="120"/>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تغيّر التحالفات الداخلية وال</w:t>
      </w:r>
      <w:r w:rsidR="004E75A3" w:rsidRPr="00224ADF">
        <w:rPr>
          <w:rFonts w:cs="Traditional Arabic" w:hint="cs"/>
          <w:b/>
          <w:bCs/>
          <w:color w:val="000000" w:themeColor="text1"/>
          <w:sz w:val="28"/>
          <w:szCs w:val="36"/>
          <w:rtl/>
          <w:lang w:eastAsia="fr-FR" w:bidi="ar-DZ"/>
        </w:rPr>
        <w:t>خارجية</w:t>
      </w:r>
    </w:p>
    <w:p w14:paraId="51A900B2"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وخاصّة مع نهاية الحرب الباردة ونهاية الرعاية الرسمية للصراع من طرف القوّتين العظميين، أصبح انسحاب القوى الكبرى مألوفاً، وقد أدّى بالدفع إلى مسار المفاوضات في عدد من الصراعات في أمريكا الوسطى وإفريقيا. قد يشعر الحلفاء بثقل تكلفة الصراع، وبالتالي قد يعيدون النظر في استمراره، وقد يعملون على تغيير الحكومة في بلد الصراع بغية حلّه. وبإمكانهم أن يقلّصوا دعم الاستمرار في الصراع. وإذا بدأ الحلفاء الخارجيون يشعرون بأنّ الصراع مكلّف بالنسبة لهم، بغضّ النظر عن تأثيره على الأطراف نفسها، يمكن نقل هذا التصوّر إلى الأطراف، وتشجيعهم على إيجاد تسوية مناسبة.</w:t>
      </w:r>
    </w:p>
    <w:p w14:paraId="5B8C9989"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ويضمّ التحالف أفراداً أو دولاً مرتكزاً على اتفاق رسمي أو غير رسمي معلن أو سرّي، مشكّل لمساعدة الواحد للآخر لضمان تحقيق أهداف محددة ومقبولة من الطرفين.</w:t>
      </w:r>
      <w:r w:rsidR="0012788D" w:rsidRPr="00224ADF">
        <w:rPr>
          <w:rStyle w:val="Appelnotedebasdep"/>
          <w:rFonts w:cs="Traditional Arabic"/>
          <w:color w:val="000000" w:themeColor="text1"/>
          <w:sz w:val="28"/>
          <w:szCs w:val="36"/>
          <w:vertAlign w:val="superscript"/>
          <w:rtl/>
          <w:lang w:eastAsia="fr-FR" w:bidi="ar-DZ"/>
        </w:rPr>
        <w:footnoteReference w:id="83"/>
      </w:r>
      <w:r w:rsidRPr="00224ADF">
        <w:rPr>
          <w:rFonts w:cs="Traditional Arabic" w:hint="cs"/>
          <w:color w:val="000000" w:themeColor="text1"/>
          <w:sz w:val="28"/>
          <w:szCs w:val="36"/>
          <w:rtl/>
          <w:lang w:eastAsia="fr-FR" w:bidi="ar-DZ"/>
        </w:rPr>
        <w:t> وفي العلاقات الدولية، تكون التحالفات ظاهرة تاريخية طويلة زمنياً، تشكّل عادة استجابة لمسائل أمنية، خاصّة في الحروب والأزمات المؤثّرة على الطرفين.</w:t>
      </w:r>
    </w:p>
    <w:p w14:paraId="3BEAF3B0"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والتحالفات وسيلة سياسية من خلالها تتمكّن الدولة من رفع قدراتها، وتحقيق الأمن من التهديد الخارجي، والتقليل من نفقات الدفاع، كما يمكن أن تحقق فائدة اقتصادية من خلال الحصول على الدعم الاقتصادي والمكانة السياسية. وبالنسبة لنظام يشكو من الدعم الشعبي، قد يكون الحليف الخارجي القوي شرطاً ضرورياً للبقاء، لكن لذلك ثمنه. فقد تكون التحالفات استنزافاً للموارد الوطنية، وقد تشكّل عائقاً للمصلحة الوطنية، وقد تؤدّي إلى فقدان استقلال القرار الوطني. وإذا أدّت التحالفات إلى تحالفات مضادّة، فإنّ الجميع سيكون محلّ تهديد.</w:t>
      </w:r>
      <w:r w:rsidR="0012788D" w:rsidRPr="00224ADF">
        <w:rPr>
          <w:rStyle w:val="Appelnotedebasdep"/>
          <w:rFonts w:cs="Traditional Arabic"/>
          <w:color w:val="000000" w:themeColor="text1"/>
          <w:sz w:val="28"/>
          <w:szCs w:val="36"/>
          <w:vertAlign w:val="superscript"/>
          <w:rtl/>
          <w:lang w:eastAsia="fr-FR" w:bidi="ar-DZ"/>
        </w:rPr>
        <w:footnoteReference w:id="84"/>
      </w:r>
    </w:p>
    <w:p w14:paraId="3F937563"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lastRenderedPageBreak/>
        <w:t>بداية من سنة 2009، بدأ الحلفاء الخارجيون لأطراف الصراع في الصحراء الغربية -وهي دول إسبانيا، وفرنسا، والمملكة المتّحدة والولايات المتّحدة، ودول من الاتحاد الإفريقي- بالشعور بالإرهاق جرّاء طول الصراع المستمر منذ 1974، والذي يهدّد بالانفجار في أيّ لحظة، وبدأوا بالبحث عن حلّ وسط، على الرغم من أنّ أيّ حلّ توفيقي لن يرقى إلى تقرير المصير.</w:t>
      </w:r>
      <w:r w:rsidR="0012788D" w:rsidRPr="00224ADF">
        <w:rPr>
          <w:rStyle w:val="Appelnotedebasdep"/>
          <w:rFonts w:cs="Traditional Arabic"/>
          <w:color w:val="000000" w:themeColor="text1"/>
          <w:sz w:val="28"/>
          <w:szCs w:val="36"/>
          <w:vertAlign w:val="superscript"/>
          <w:lang w:eastAsia="fr-FR" w:bidi="ar-DZ"/>
        </w:rPr>
        <w:footnoteReference w:id="85"/>
      </w:r>
    </w:p>
    <w:p w14:paraId="170B37A0"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يتحدّث ويليام </w:t>
      </w:r>
      <w:proofErr w:type="spellStart"/>
      <w:r w:rsidRPr="00224ADF">
        <w:rPr>
          <w:rFonts w:cs="Traditional Arabic" w:hint="cs"/>
          <w:color w:val="000000" w:themeColor="text1"/>
          <w:sz w:val="28"/>
          <w:szCs w:val="36"/>
          <w:rtl/>
          <w:lang w:eastAsia="fr-FR" w:bidi="ar-DZ"/>
        </w:rPr>
        <w:t>زارتمان</w:t>
      </w:r>
      <w:proofErr w:type="spellEnd"/>
      <w:r w:rsidRPr="00224ADF">
        <w:rPr>
          <w:rFonts w:cs="Traditional Arabic" w:hint="cs"/>
          <w:color w:val="000000" w:themeColor="text1"/>
          <w:sz w:val="28"/>
          <w:szCs w:val="36"/>
          <w:rtl/>
          <w:lang w:eastAsia="fr-FR" w:bidi="ar-DZ"/>
        </w:rPr>
        <w:t xml:space="preserve"> عن مرحلة ما بعد الحرب الباردة وظاهرة رعاية الصراعات من طرف القوى الكبرى، فهو يعتقد بأنّنا في نفس الوضعية من استمرار الصراعات المسلّحة، لكن في غياب "العرّاب" </w:t>
      </w:r>
      <w:r w:rsidRPr="00224ADF">
        <w:rPr>
          <w:rStyle w:val="shorttext"/>
          <w:rFonts w:cs="Traditional Arabic"/>
          <w:color w:val="000000" w:themeColor="text1"/>
          <w:sz w:val="28"/>
          <w:szCs w:val="36"/>
        </w:rPr>
        <w:t>Godfather</w:t>
      </w:r>
      <w:r w:rsidRPr="00224ADF">
        <w:rPr>
          <w:rFonts w:cs="Traditional Arabic" w:hint="cs"/>
          <w:color w:val="000000" w:themeColor="text1"/>
          <w:sz w:val="28"/>
          <w:szCs w:val="36"/>
          <w:rtl/>
          <w:lang w:eastAsia="fr-FR" w:bidi="ar-DZ"/>
        </w:rPr>
        <w:t xml:space="preserve">، وذلك خلافاً لما كان سائداً أثناء الحرب الباردة. ويقول بأنّه بناءً على تجربة كيسنجر </w:t>
      </w:r>
      <w:proofErr w:type="spellStart"/>
      <w:r w:rsidRPr="00224ADF">
        <w:rPr>
          <w:rFonts w:cs="Traditional Arabic" w:hint="cs"/>
          <w:color w:val="000000" w:themeColor="text1"/>
          <w:sz w:val="28"/>
          <w:szCs w:val="36"/>
          <w:rtl/>
          <w:lang w:eastAsia="fr-FR" w:bidi="ar-DZ"/>
        </w:rPr>
        <w:t>وكروكر</w:t>
      </w:r>
      <w:proofErr w:type="spellEnd"/>
      <w:r w:rsidRPr="00224ADF">
        <w:rPr>
          <w:rFonts w:cs="Traditional Arabic" w:hint="cs"/>
          <w:color w:val="000000" w:themeColor="text1"/>
          <w:sz w:val="28"/>
          <w:szCs w:val="36"/>
          <w:rtl/>
          <w:lang w:eastAsia="fr-FR" w:bidi="ar-DZ"/>
        </w:rPr>
        <w:t xml:space="preserve"> في ناميبيا، فإنّه ينصح بفصل الحلفاء في الخارج عن المقاتلين في الداخل. وأضاف أنّه لا يمكن البحث عن تفاهم العرّابين في الخارج، إذا لم يكن باستطاعة من بالداخل التفاهم فيما بينهم. </w:t>
      </w:r>
    </w:p>
    <w:p w14:paraId="2461B4BE"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وبهذا يشير </w:t>
      </w:r>
      <w:proofErr w:type="spellStart"/>
      <w:r w:rsidRPr="00224ADF">
        <w:rPr>
          <w:rFonts w:cs="Traditional Arabic" w:hint="cs"/>
          <w:color w:val="000000" w:themeColor="text1"/>
          <w:sz w:val="28"/>
          <w:szCs w:val="36"/>
          <w:rtl/>
          <w:lang w:eastAsia="fr-FR" w:bidi="ar-DZ"/>
        </w:rPr>
        <w:t>زارتمان</w:t>
      </w:r>
      <w:proofErr w:type="spellEnd"/>
      <w:r w:rsidRPr="00224ADF">
        <w:rPr>
          <w:rFonts w:cs="Traditional Arabic" w:hint="cs"/>
          <w:color w:val="000000" w:themeColor="text1"/>
          <w:sz w:val="28"/>
          <w:szCs w:val="36"/>
          <w:rtl/>
          <w:lang w:eastAsia="fr-FR" w:bidi="ar-DZ"/>
        </w:rPr>
        <w:t xml:space="preserve"> إلى حقيقة هامّة هي خلاصة خبرته في الصراعات في القارّة الإفريقية، فالحلفاء الخارجيون حقيقة يستعملون الصراعات الداخلية لخدمة استراتيجياتهم، لكن مع ذلك يبقى مصدر الصراع داخلياً بالأساس، "فنحن لا نستطيع زرع الصراع في غياب الأرضية التي تمكّنه من النموّ". لذلك يعتقد بأنّ الحرب الباردة كانت كابحاً للصراعات، فقد كانت قوّة الكبح تتمثّل في الخوف من تحوّل الصراع الإقليمي إلى صراع عالمي بين الولايات المتحدة والاتحاد السوفييتي، ممّا قد يجرّ العالم كلّه إلى الصراع. في حين يُتداول الآن الكثير من السلاح ولا وجود للمكابح.</w:t>
      </w:r>
      <w:r w:rsidR="0012788D" w:rsidRPr="00224ADF">
        <w:rPr>
          <w:rStyle w:val="Appelnotedebasdep"/>
          <w:rFonts w:cs="Traditional Arabic"/>
          <w:color w:val="000000" w:themeColor="text1"/>
          <w:sz w:val="28"/>
          <w:szCs w:val="36"/>
          <w:vertAlign w:val="superscript"/>
          <w:rtl/>
          <w:lang w:eastAsia="fr-FR" w:bidi="ar-DZ"/>
        </w:rPr>
        <w:footnoteReference w:id="86"/>
      </w:r>
    </w:p>
    <w:p w14:paraId="535F98AA" w14:textId="77777777" w:rsidR="004E75A3" w:rsidRPr="00224ADF" w:rsidRDefault="00A64ECC" w:rsidP="005C7B82">
      <w:pPr>
        <w:pStyle w:val="Paragraphedeliste"/>
        <w:keepNext/>
        <w:keepLines/>
        <w:numPr>
          <w:ilvl w:val="0"/>
          <w:numId w:val="13"/>
        </w:numPr>
        <w:autoSpaceDE w:val="0"/>
        <w:autoSpaceDN w:val="0"/>
        <w:adjustRightInd w:val="0"/>
        <w:spacing w:before="120" w:after="120"/>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المؤشّرات الذاتية لحالة المأزق ا</w:t>
      </w:r>
      <w:r w:rsidR="004E75A3" w:rsidRPr="00224ADF">
        <w:rPr>
          <w:rFonts w:cs="Traditional Arabic" w:hint="cs"/>
          <w:b/>
          <w:bCs/>
          <w:color w:val="000000" w:themeColor="text1"/>
          <w:sz w:val="28"/>
          <w:szCs w:val="36"/>
          <w:rtl/>
          <w:lang w:eastAsia="fr-FR" w:bidi="ar-DZ"/>
        </w:rPr>
        <w:t>لمشترك</w:t>
      </w:r>
    </w:p>
    <w:p w14:paraId="1570A214"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أمّا بالنسبة للمؤشّرات الذاتية لحالة المأزق المشترك، وهي غالباً ما تكون </w:t>
      </w:r>
      <w:r w:rsidRPr="00224ADF">
        <w:rPr>
          <w:rFonts w:cs="Traditional Arabic" w:hint="cs"/>
          <w:color w:val="000000" w:themeColor="text1"/>
          <w:sz w:val="28"/>
          <w:szCs w:val="36"/>
          <w:rtl/>
          <w:lang w:eastAsia="fr-FR" w:bidi="ar-DZ"/>
        </w:rPr>
        <w:t xml:space="preserve">استجابة لعوامل موضوعية، </w:t>
      </w:r>
      <w:r w:rsidRPr="00224ADF">
        <w:rPr>
          <w:rFonts w:cs="Traditional Arabic" w:hint="cs"/>
          <w:color w:val="000000" w:themeColor="text1"/>
          <w:sz w:val="28"/>
          <w:szCs w:val="36"/>
          <w:rtl/>
          <w:lang w:bidi="ar-DZ"/>
        </w:rPr>
        <w:t>فهي: التصريحات الرسمية وغير الرسمية للأطراف.</w:t>
      </w:r>
      <w:r w:rsidR="0012788D" w:rsidRPr="00224ADF">
        <w:rPr>
          <w:rStyle w:val="Appelnotedebasdep"/>
          <w:rFonts w:eastAsiaTheme="majorEastAsia" w:cs="Traditional Arabic"/>
          <w:color w:val="000000" w:themeColor="text1"/>
          <w:sz w:val="28"/>
          <w:szCs w:val="36"/>
          <w:vertAlign w:val="superscript"/>
          <w:rtl/>
          <w:lang w:bidi="ar-DZ"/>
        </w:rPr>
        <w:footnoteReference w:id="87"/>
      </w:r>
    </w:p>
    <w:p w14:paraId="1D069775"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فقد صرّح </w:t>
      </w:r>
      <w:proofErr w:type="spellStart"/>
      <w:r w:rsidRPr="00224ADF">
        <w:rPr>
          <w:rFonts w:cs="Traditional Arabic" w:hint="cs"/>
          <w:color w:val="000000" w:themeColor="text1"/>
          <w:sz w:val="28"/>
          <w:szCs w:val="36"/>
          <w:rtl/>
          <w:lang w:bidi="ar-DZ"/>
        </w:rPr>
        <w:t>جواو</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سلوفو</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 xml:space="preserve">Joe </w:t>
      </w:r>
      <w:proofErr w:type="spellStart"/>
      <w:r w:rsidRPr="00224ADF">
        <w:rPr>
          <w:rFonts w:cs="Traditional Arabic"/>
          <w:color w:val="000000" w:themeColor="text1"/>
          <w:sz w:val="28"/>
          <w:szCs w:val="36"/>
          <w:lang w:bidi="ar-DZ"/>
        </w:rPr>
        <w:t>Slovo</w:t>
      </w:r>
      <w:proofErr w:type="spellEnd"/>
      <w:r w:rsidRPr="00224ADF">
        <w:rPr>
          <w:rFonts w:cs="Traditional Arabic" w:hint="cs"/>
          <w:color w:val="000000" w:themeColor="text1"/>
          <w:sz w:val="28"/>
          <w:szCs w:val="36"/>
          <w:rtl/>
          <w:lang w:bidi="ar-DZ"/>
        </w:rPr>
        <w:t xml:space="preserve"> زعيم الحزب الشيوعي في جنوب إفريقيا، في بداية مسار المفاوضات في بداية التسعينيات من القرن العشرين </w:t>
      </w:r>
      <w:proofErr w:type="spellStart"/>
      <w:r w:rsidRPr="00224ADF">
        <w:rPr>
          <w:rFonts w:cs="Traditional Arabic" w:hint="cs"/>
          <w:color w:val="000000" w:themeColor="text1"/>
          <w:sz w:val="28"/>
          <w:szCs w:val="36"/>
          <w:rtl/>
          <w:lang w:bidi="ar-DZ"/>
        </w:rPr>
        <w:t>قائلاً:"من</w:t>
      </w:r>
      <w:proofErr w:type="spellEnd"/>
      <w:r w:rsidRPr="00224ADF">
        <w:rPr>
          <w:rFonts w:cs="Traditional Arabic" w:hint="cs"/>
          <w:color w:val="000000" w:themeColor="text1"/>
          <w:sz w:val="28"/>
          <w:szCs w:val="36"/>
          <w:rtl/>
          <w:lang w:bidi="ar-DZ"/>
        </w:rPr>
        <w:t xml:space="preserve"> الآن فصاعداً، لن يستطيع الحزب الوطني أن يحكم لوحده، ونحن في المؤتمر الوطني الإفريقي </w:t>
      </w:r>
      <w:r w:rsidRPr="00224ADF">
        <w:rPr>
          <w:rFonts w:cs="Traditional Arabic"/>
          <w:color w:val="000000" w:themeColor="text1"/>
          <w:sz w:val="28"/>
          <w:szCs w:val="36"/>
          <w:lang w:bidi="ar-DZ"/>
        </w:rPr>
        <w:t>ANC</w:t>
      </w:r>
      <w:r w:rsidRPr="00224ADF">
        <w:rPr>
          <w:rFonts w:cs="Traditional Arabic" w:hint="cs"/>
          <w:color w:val="000000" w:themeColor="text1"/>
          <w:sz w:val="28"/>
          <w:szCs w:val="36"/>
          <w:rtl/>
          <w:lang w:bidi="ar-DZ"/>
        </w:rPr>
        <w:t xml:space="preserve"> لا نستطيع الوصول إلى الحكم عن طريق القوّة. وهذا ما يعني أنّ على الطرفين أن يقدّما تنازلات."</w:t>
      </w:r>
      <w:r w:rsidRPr="00224ADF">
        <w:rPr>
          <w:rStyle w:val="Appelnotedebasdep"/>
          <w:rFonts w:eastAsiaTheme="majorEastAsia" w:cs="Traditional Arabic"/>
          <w:color w:val="000000" w:themeColor="text1"/>
          <w:sz w:val="28"/>
          <w:szCs w:val="36"/>
          <w:rtl/>
          <w:lang w:bidi="ar-DZ"/>
        </w:rPr>
        <w:t xml:space="preserve"> </w:t>
      </w:r>
      <w:r w:rsidR="0012788D" w:rsidRPr="00224ADF">
        <w:rPr>
          <w:rStyle w:val="Appelnotedebasdep"/>
          <w:rFonts w:eastAsiaTheme="majorEastAsia" w:cs="Traditional Arabic"/>
          <w:color w:val="000000" w:themeColor="text1"/>
          <w:sz w:val="28"/>
          <w:szCs w:val="36"/>
          <w:vertAlign w:val="superscript"/>
          <w:rtl/>
          <w:lang w:bidi="ar-DZ"/>
        </w:rPr>
        <w:footnoteReference w:id="88"/>
      </w:r>
      <w:r w:rsidRPr="00224ADF">
        <w:rPr>
          <w:rFonts w:cs="Traditional Arabic" w:hint="cs"/>
          <w:color w:val="000000" w:themeColor="text1"/>
          <w:sz w:val="28"/>
          <w:szCs w:val="36"/>
          <w:rtl/>
          <w:lang w:bidi="ar-DZ"/>
        </w:rPr>
        <w:t xml:space="preserve"> يقدّم هذا التصريح الرسمي لأحد </w:t>
      </w:r>
      <w:r w:rsidRPr="00224ADF">
        <w:rPr>
          <w:rFonts w:cs="Traditional Arabic" w:hint="cs"/>
          <w:color w:val="000000" w:themeColor="text1"/>
          <w:sz w:val="28"/>
          <w:szCs w:val="36"/>
          <w:rtl/>
          <w:lang w:bidi="ar-DZ"/>
        </w:rPr>
        <w:lastRenderedPageBreak/>
        <w:t xml:space="preserve">زعماء المعارضين لنظام </w:t>
      </w:r>
      <w:proofErr w:type="spellStart"/>
      <w:r w:rsidRPr="00224ADF">
        <w:rPr>
          <w:rFonts w:cs="Traditional Arabic" w:hint="cs"/>
          <w:color w:val="000000" w:themeColor="text1"/>
          <w:sz w:val="28"/>
          <w:szCs w:val="36"/>
          <w:rtl/>
          <w:lang w:bidi="ar-DZ"/>
        </w:rPr>
        <w:t>الأبرتايد</w:t>
      </w:r>
      <w:proofErr w:type="spellEnd"/>
      <w:r w:rsidRPr="00224ADF">
        <w:rPr>
          <w:rFonts w:cs="Traditional Arabic" w:hint="cs"/>
          <w:color w:val="000000" w:themeColor="text1"/>
          <w:sz w:val="28"/>
          <w:szCs w:val="36"/>
          <w:rtl/>
          <w:lang w:bidi="ar-DZ"/>
        </w:rPr>
        <w:t xml:space="preserve"> تصوّراً واضحاً عن حالة المأزق المشترك، وفيه اعتراف بأنّ الوضع الحالي ليس في مصلحة أيّ طرف، وأنّ العمل على الخروج منها هو الفعل الواجب على كلّ الأطراف. والواجب في هذه الحالة لا يعني حالة أخلاقية، بل هو ما تقتضيه وتفرضه الحسابات الواقعية.</w:t>
      </w:r>
    </w:p>
    <w:p w14:paraId="20ED3434"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وما تجب الإشارة إليه هو أنّه ليس بديهياً أبداً أن تستوعب القيادات المأزق، ما من شأنه أن يزيد من عمر الصراع والتكلفة الإجمالية طبعاً. فالمعطيات وإن كانت موضوعية ومنطقية، فهي لا تكفي لتغيير الوضع، لأنّ قرار الخروج من دوّامة العنف يحتاج إلى جهد ذهني ونفسي لا يستطيع بذله أيّ كان. وقد يكون تغيّر القيادة كما سبق الإشارة إليه، عاملاً محفّزاً لتغيّر منحنى الصراع في اتّجاه الحلّ.</w:t>
      </w:r>
    </w:p>
    <w:p w14:paraId="46F87A6B"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وإذا استعرنا مفهوم النضج </w:t>
      </w:r>
      <w:proofErr w:type="spellStart"/>
      <w:r w:rsidRPr="00224ADF">
        <w:rPr>
          <w:rFonts w:cs="Traditional Arabic" w:hint="cs"/>
          <w:color w:val="000000" w:themeColor="text1"/>
          <w:sz w:val="28"/>
          <w:szCs w:val="36"/>
          <w:rtl/>
          <w:lang w:bidi="ar-DZ"/>
        </w:rPr>
        <w:t>لزراتمان</w:t>
      </w:r>
      <w:proofErr w:type="spellEnd"/>
      <w:r w:rsidRPr="00224ADF">
        <w:rPr>
          <w:rFonts w:cs="Traditional Arabic" w:hint="cs"/>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lang w:bidi="ar-DZ"/>
        </w:rPr>
        <w:footnoteReference w:id="89"/>
      </w:r>
      <w:r w:rsidRPr="00224ADF">
        <w:rPr>
          <w:rFonts w:cs="Traditional Arabic" w:hint="cs"/>
          <w:color w:val="000000" w:themeColor="text1"/>
          <w:sz w:val="28"/>
          <w:szCs w:val="36"/>
          <w:rtl/>
          <w:lang w:bidi="ar-DZ"/>
        </w:rPr>
        <w:t xml:space="preserve"> يمكن أن ندعو هذه المؤشّرات الذاتية لحالة المأزق المشترك، </w:t>
      </w:r>
      <w:proofErr w:type="spellStart"/>
      <w:r w:rsidRPr="00224ADF">
        <w:rPr>
          <w:rFonts w:cs="Traditional Arabic" w:hint="cs"/>
          <w:color w:val="000000" w:themeColor="text1"/>
          <w:sz w:val="28"/>
          <w:szCs w:val="36"/>
          <w:rtl/>
          <w:lang w:bidi="ar-DZ"/>
        </w:rPr>
        <w:t>بــ"النضج</w:t>
      </w:r>
      <w:proofErr w:type="spellEnd"/>
      <w:r w:rsidRPr="00224ADF">
        <w:rPr>
          <w:rFonts w:cs="Traditional Arabic" w:hint="cs"/>
          <w:color w:val="000000" w:themeColor="text1"/>
          <w:sz w:val="28"/>
          <w:szCs w:val="36"/>
          <w:rtl/>
          <w:lang w:bidi="ar-DZ"/>
        </w:rPr>
        <w:t xml:space="preserve"> العاطفي" </w:t>
      </w:r>
      <w:r w:rsidRPr="00224ADF">
        <w:rPr>
          <w:rFonts w:cs="Traditional Arabic"/>
          <w:color w:val="000000" w:themeColor="text1"/>
          <w:sz w:val="28"/>
          <w:szCs w:val="36"/>
          <w:lang w:bidi="ar-DZ"/>
        </w:rPr>
        <w:t xml:space="preserve">Emotional </w:t>
      </w:r>
      <w:proofErr w:type="spellStart"/>
      <w:r w:rsidRPr="00224ADF">
        <w:rPr>
          <w:rFonts w:cs="Traditional Arabic"/>
          <w:color w:val="000000" w:themeColor="text1"/>
          <w:sz w:val="28"/>
          <w:szCs w:val="36"/>
          <w:lang w:bidi="ar-DZ"/>
        </w:rPr>
        <w:t>Ripness</w:t>
      </w:r>
      <w:proofErr w:type="spellEnd"/>
      <w:r w:rsidRPr="00224ADF">
        <w:rPr>
          <w:rFonts w:cs="Traditional Arabic" w:hint="cs"/>
          <w:color w:val="000000" w:themeColor="text1"/>
          <w:sz w:val="28"/>
          <w:szCs w:val="36"/>
          <w:rtl/>
          <w:lang w:bidi="ar-DZ"/>
        </w:rPr>
        <w:t xml:space="preserve">. ولحظة النضج العاطفي لدى أحد الأطراف هي الفترة الممتدّة من ظهور أحد المؤشّرات الموضوعية إلى أوّل تصريح رسمي أو غير رسمي يتضمّن التعبير عن حالة المأزق المشترك، وقد تقصر هذه المّدّة أو تطول بحسب عوامل عدّة، منها تقدير الموقف لدى القيادة مثلاً، كما أشرنا. </w:t>
      </w:r>
    </w:p>
    <w:p w14:paraId="457D384F" w14:textId="77777777" w:rsidR="00C31118" w:rsidRDefault="00C31118" w:rsidP="004E75A3">
      <w:pPr>
        <w:pStyle w:val="Titre3"/>
        <w:rPr>
          <w:color w:val="000000" w:themeColor="text1"/>
        </w:rPr>
      </w:pPr>
      <w:bookmarkStart w:id="53" w:name="_Toc517770792"/>
    </w:p>
    <w:p w14:paraId="6FE5F594" w14:textId="77777777" w:rsidR="004E75A3" w:rsidRPr="00224ADF" w:rsidRDefault="00A64ECC" w:rsidP="004E75A3">
      <w:pPr>
        <w:pStyle w:val="Titre3"/>
        <w:rPr>
          <w:color w:val="000000" w:themeColor="text1"/>
          <w:rtl/>
        </w:rPr>
      </w:pPr>
      <w:r w:rsidRPr="00224ADF">
        <w:rPr>
          <w:rFonts w:hint="cs"/>
          <w:color w:val="000000" w:themeColor="text1"/>
          <w:rtl/>
        </w:rPr>
        <w:t>حقل دراسة الصراع والسلام وت</w:t>
      </w:r>
      <w:r w:rsidR="004E75A3" w:rsidRPr="00224ADF">
        <w:rPr>
          <w:rFonts w:hint="cs"/>
          <w:color w:val="000000" w:themeColor="text1"/>
          <w:rtl/>
        </w:rPr>
        <w:t>طوّره</w:t>
      </w:r>
      <w:bookmarkEnd w:id="53"/>
    </w:p>
    <w:p w14:paraId="640B2886"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يعتبر حقل دراسات السلام والصراع </w:t>
      </w:r>
      <w:r w:rsidRPr="00224ADF">
        <w:rPr>
          <w:rFonts w:cs="Traditional Arabic"/>
          <w:color w:val="000000" w:themeColor="text1"/>
          <w:sz w:val="28"/>
          <w:szCs w:val="36"/>
          <w:lang w:eastAsia="fr-FR" w:bidi="ar-DZ"/>
        </w:rPr>
        <w:t>Peace and Conflict Studies</w:t>
      </w:r>
      <w:r w:rsidRPr="00224ADF">
        <w:rPr>
          <w:rFonts w:cs="Traditional Arabic" w:hint="cs"/>
          <w:color w:val="000000" w:themeColor="text1"/>
          <w:sz w:val="28"/>
          <w:szCs w:val="36"/>
          <w:rtl/>
          <w:lang w:eastAsia="fr-FR" w:bidi="ar-DZ"/>
        </w:rPr>
        <w:t xml:space="preserve"> من بين أكثر الحقول العلمية تطوّراً في العلوم الاجتماعية، وهو حقل متعدّد التخصّصات والمواضيع ويشمل:</w:t>
      </w:r>
      <w:r w:rsidR="0012788D" w:rsidRPr="00224ADF">
        <w:rPr>
          <w:rStyle w:val="Appelnotedebasdep"/>
          <w:rFonts w:cs="Traditional Arabic"/>
          <w:color w:val="000000" w:themeColor="text1"/>
          <w:sz w:val="28"/>
          <w:szCs w:val="36"/>
          <w:vertAlign w:val="superscript"/>
          <w:rtl/>
          <w:lang w:eastAsia="fr-FR" w:bidi="ar-DZ"/>
        </w:rPr>
        <w:footnoteReference w:id="90"/>
      </w:r>
    </w:p>
    <w:p w14:paraId="1B1E7CF7" w14:textId="77777777" w:rsidR="00A64ECC" w:rsidRPr="00224ADF" w:rsidRDefault="00A64ECC" w:rsidP="00C31118">
      <w:pPr>
        <w:pStyle w:val="Paragraphedeliste"/>
        <w:numPr>
          <w:ilvl w:val="0"/>
          <w:numId w:val="39"/>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تحليل الصراع، وتسيير الصراع وحلّ الصراع</w:t>
      </w:r>
      <w:r w:rsidR="00C31118">
        <w:rPr>
          <w:rFonts w:cs="Traditional Arabic" w:hint="cs"/>
          <w:color w:val="000000" w:themeColor="text1"/>
          <w:sz w:val="28"/>
          <w:szCs w:val="36"/>
          <w:rtl/>
          <w:lang w:eastAsia="fr-FR" w:bidi="ar-DZ"/>
        </w:rPr>
        <w:t>؛</w:t>
      </w:r>
    </w:p>
    <w:p w14:paraId="7BACD2DD" w14:textId="77777777" w:rsidR="00A64ECC" w:rsidRPr="00224ADF" w:rsidRDefault="00A64ECC" w:rsidP="00C31118">
      <w:pPr>
        <w:pStyle w:val="Paragraphedeliste"/>
        <w:numPr>
          <w:ilvl w:val="0"/>
          <w:numId w:val="39"/>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العقوبات غير العنيفة</w:t>
      </w:r>
      <w:r w:rsidR="00C31118">
        <w:rPr>
          <w:rFonts w:cs="Traditional Arabic" w:hint="cs"/>
          <w:color w:val="000000" w:themeColor="text1"/>
          <w:sz w:val="28"/>
          <w:szCs w:val="36"/>
          <w:rtl/>
          <w:lang w:eastAsia="fr-FR" w:bidi="ar-DZ"/>
        </w:rPr>
        <w:t>؛</w:t>
      </w:r>
    </w:p>
    <w:p w14:paraId="30225EE6" w14:textId="77777777" w:rsidR="00A64ECC" w:rsidRPr="00224ADF" w:rsidRDefault="00A64ECC" w:rsidP="00C31118">
      <w:pPr>
        <w:pStyle w:val="Paragraphedeliste"/>
        <w:numPr>
          <w:ilvl w:val="0"/>
          <w:numId w:val="39"/>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lastRenderedPageBreak/>
        <w:t>نماذج السلام: بناء السلام، الحفاظ على السلام، ودعم السلام</w:t>
      </w:r>
      <w:r w:rsidR="00C31118">
        <w:rPr>
          <w:rFonts w:cs="Traditional Arabic" w:hint="cs"/>
          <w:color w:val="000000" w:themeColor="text1"/>
          <w:sz w:val="28"/>
          <w:szCs w:val="36"/>
          <w:rtl/>
          <w:lang w:eastAsia="fr-FR" w:bidi="ar-DZ"/>
        </w:rPr>
        <w:t>؛</w:t>
      </w:r>
    </w:p>
    <w:p w14:paraId="319F65B6" w14:textId="77777777" w:rsidR="00A64ECC" w:rsidRPr="00224ADF" w:rsidRDefault="00A64ECC" w:rsidP="00C31118">
      <w:pPr>
        <w:pStyle w:val="Paragraphedeliste"/>
        <w:numPr>
          <w:ilvl w:val="0"/>
          <w:numId w:val="39"/>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العدالة الاجتماعية والاقتصادية</w:t>
      </w:r>
      <w:r w:rsidR="00C31118">
        <w:rPr>
          <w:rFonts w:cs="Traditional Arabic" w:hint="cs"/>
          <w:color w:val="000000" w:themeColor="text1"/>
          <w:sz w:val="28"/>
          <w:szCs w:val="36"/>
          <w:rtl/>
          <w:lang w:eastAsia="fr-FR" w:bidi="ar-DZ"/>
        </w:rPr>
        <w:t>؛</w:t>
      </w:r>
    </w:p>
    <w:p w14:paraId="4B0DCDE2" w14:textId="77777777" w:rsidR="00A64ECC" w:rsidRPr="00224ADF" w:rsidRDefault="00C31118" w:rsidP="005C7B82">
      <w:pPr>
        <w:pStyle w:val="Paragraphedeliste"/>
        <w:numPr>
          <w:ilvl w:val="0"/>
          <w:numId w:val="39"/>
        </w:numPr>
        <w:spacing w:before="120" w:after="120"/>
        <w:ind w:left="0" w:firstLine="566"/>
        <w:contextualSpacing w:val="0"/>
        <w:jc w:val="lowKashida"/>
        <w:rPr>
          <w:rFonts w:cs="Traditional Arabic"/>
          <w:color w:val="000000" w:themeColor="text1"/>
          <w:sz w:val="28"/>
          <w:szCs w:val="36"/>
          <w:lang w:eastAsia="fr-FR" w:bidi="ar-DZ"/>
        </w:rPr>
      </w:pPr>
      <w:r>
        <w:rPr>
          <w:rFonts w:cs="Traditional Arabic" w:hint="cs"/>
          <w:color w:val="000000" w:themeColor="text1"/>
          <w:sz w:val="28"/>
          <w:szCs w:val="36"/>
          <w:rtl/>
          <w:lang w:eastAsia="fr-FR" w:bidi="ar-DZ"/>
        </w:rPr>
        <w:t>أسباب الحرب؛</w:t>
      </w:r>
    </w:p>
    <w:p w14:paraId="6BA03DFA" w14:textId="77777777" w:rsidR="00A64ECC" w:rsidRPr="00224ADF" w:rsidRDefault="00A64ECC" w:rsidP="005C7B82">
      <w:pPr>
        <w:pStyle w:val="Paragraphedeliste"/>
        <w:numPr>
          <w:ilvl w:val="0"/>
          <w:numId w:val="39"/>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تصوّرات الأمن الداخلي والخارجي للدولة.</w:t>
      </w:r>
    </w:p>
    <w:p w14:paraId="7D7688B7"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ويهتمّ هذا الحقل المعرفي بموضوع الصراع من خلال مقاربتين، إحداهما نظرية والأخرى مهنية. حيث يمكن </w:t>
      </w:r>
      <w:r w:rsidRPr="00224ADF">
        <w:rPr>
          <w:rFonts w:cs="Traditional Arabic"/>
          <w:color w:val="000000" w:themeColor="text1"/>
          <w:sz w:val="28"/>
          <w:szCs w:val="36"/>
          <w:rtl/>
          <w:lang w:eastAsia="fr-FR" w:bidi="ar-DZ"/>
        </w:rPr>
        <w:t>التمييز بين من يعتبر</w:t>
      </w:r>
      <w:r w:rsidRPr="00224ADF">
        <w:rPr>
          <w:rFonts w:cs="Traditional Arabic" w:hint="cs"/>
          <w:color w:val="000000" w:themeColor="text1"/>
          <w:sz w:val="28"/>
          <w:szCs w:val="36"/>
          <w:rtl/>
          <w:lang w:eastAsia="fr-FR" w:bidi="ar-DZ"/>
        </w:rPr>
        <w:t>ه</w:t>
      </w:r>
      <w:r w:rsidRPr="00224ADF">
        <w:rPr>
          <w:rFonts w:cs="Traditional Arabic"/>
          <w:color w:val="000000" w:themeColor="text1"/>
          <w:sz w:val="28"/>
          <w:szCs w:val="36"/>
          <w:rtl/>
          <w:lang w:eastAsia="fr-FR" w:bidi="ar-DZ"/>
        </w:rPr>
        <w:t xml:space="preserve"> مجالا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نظريا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أكاديميا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ومن يعتبره مجالا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للممارسة العملية.</w:t>
      </w:r>
      <w:r w:rsidRPr="00224ADF">
        <w:rPr>
          <w:rFonts w:cs="Traditional Arabic" w:hint="cs"/>
          <w:color w:val="000000" w:themeColor="text1"/>
          <w:sz w:val="28"/>
          <w:szCs w:val="36"/>
          <w:rtl/>
          <w:lang w:eastAsia="fr-FR" w:bidi="ar-DZ"/>
        </w:rPr>
        <w:t xml:space="preserve"> ففي حين يعمل المنظّرون </w:t>
      </w:r>
      <w:r w:rsidRPr="00224ADF">
        <w:rPr>
          <w:rFonts w:cs="Traditional Arabic"/>
          <w:color w:val="000000" w:themeColor="text1"/>
          <w:sz w:val="28"/>
          <w:szCs w:val="36"/>
          <w:rtl/>
          <w:lang w:eastAsia="fr-FR" w:bidi="ar-DZ"/>
        </w:rPr>
        <w:t>الأكاديميون من مختلف التخص</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صات العلمية، كالتاريخ،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العلوم السياسية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علم الاجتماع </w:t>
      </w:r>
      <w:r w:rsidRPr="00224ADF">
        <w:rPr>
          <w:rFonts w:cs="Traditional Arabic" w:hint="cs"/>
          <w:color w:val="000000" w:themeColor="text1"/>
          <w:sz w:val="28"/>
          <w:szCs w:val="36"/>
          <w:rtl/>
          <w:lang w:eastAsia="fr-FR" w:bidi="ar-DZ"/>
        </w:rPr>
        <w:t xml:space="preserve">على </w:t>
      </w:r>
      <w:r w:rsidRPr="00224ADF">
        <w:rPr>
          <w:rFonts w:cs="Traditional Arabic"/>
          <w:color w:val="000000" w:themeColor="text1"/>
          <w:sz w:val="28"/>
          <w:szCs w:val="36"/>
          <w:rtl/>
          <w:lang w:eastAsia="fr-FR" w:bidi="ar-DZ"/>
        </w:rPr>
        <w:t>فهم الأشكال الأساسية للصراع، وكيف يمكن تطبيقها على حالات دراسية معينة</w:t>
      </w:r>
      <w:r w:rsidRPr="00224ADF">
        <w:rPr>
          <w:rFonts w:cs="Traditional Arabic" w:hint="cs"/>
          <w:color w:val="000000" w:themeColor="text1"/>
          <w:sz w:val="28"/>
          <w:szCs w:val="36"/>
          <w:rtl/>
          <w:lang w:eastAsia="fr-FR" w:bidi="ar-DZ"/>
        </w:rPr>
        <w:t xml:space="preserve">. في حين </w:t>
      </w:r>
      <w:r w:rsidRPr="00224ADF">
        <w:rPr>
          <w:rFonts w:cs="Traditional Arabic"/>
          <w:color w:val="000000" w:themeColor="text1"/>
          <w:sz w:val="28"/>
          <w:szCs w:val="36"/>
          <w:rtl/>
          <w:lang w:eastAsia="fr-FR" w:bidi="ar-DZ"/>
        </w:rPr>
        <w:t xml:space="preserve">ينطلق الممارسون </w:t>
      </w:r>
      <w:r w:rsidRPr="00224ADF">
        <w:rPr>
          <w:rFonts w:cs="Traditional Arabic" w:hint="cs"/>
          <w:color w:val="000000" w:themeColor="text1"/>
          <w:sz w:val="28"/>
          <w:szCs w:val="36"/>
          <w:rtl/>
          <w:lang w:eastAsia="fr-FR" w:bidi="ar-DZ"/>
        </w:rPr>
        <w:t xml:space="preserve">المهنيون </w:t>
      </w:r>
      <w:r w:rsidRPr="00224ADF">
        <w:rPr>
          <w:rFonts w:cs="Traditional Arabic"/>
          <w:color w:val="000000" w:themeColor="text1"/>
          <w:sz w:val="28"/>
          <w:szCs w:val="36"/>
          <w:rtl/>
          <w:lang w:eastAsia="fr-FR" w:bidi="ar-DZ"/>
        </w:rPr>
        <w:t>من حالات معي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نة، يبحثون عن الأشكال الأساسية للصراع فقط بهدف فهم الحالة الدراسية ال</w:t>
      </w:r>
      <w:r w:rsidRPr="00224ADF">
        <w:rPr>
          <w:rFonts w:cs="Traditional Arabic" w:hint="cs"/>
          <w:color w:val="000000" w:themeColor="text1"/>
          <w:sz w:val="28"/>
          <w:szCs w:val="36"/>
          <w:rtl/>
          <w:lang w:eastAsia="fr-FR" w:bidi="ar-DZ"/>
        </w:rPr>
        <w:t>تي أمامهم.</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وقد أسهم ممارسون من تخصّصات عديدة في إثراء دراسات الصراع، ك</w:t>
      </w:r>
      <w:r w:rsidRPr="00224ADF">
        <w:rPr>
          <w:rFonts w:cs="Traditional Arabic"/>
          <w:color w:val="000000" w:themeColor="text1"/>
          <w:sz w:val="28"/>
          <w:szCs w:val="36"/>
          <w:rtl/>
          <w:lang w:eastAsia="fr-FR" w:bidi="ar-DZ"/>
        </w:rPr>
        <w:t>علم</w:t>
      </w:r>
      <w:r w:rsidRPr="00224ADF">
        <w:rPr>
          <w:rFonts w:cs="Traditional Arabic" w:hint="cs"/>
          <w:color w:val="000000" w:themeColor="text1"/>
          <w:sz w:val="28"/>
          <w:szCs w:val="36"/>
          <w:rtl/>
          <w:lang w:eastAsia="fr-FR" w:bidi="ar-DZ"/>
        </w:rPr>
        <w:t>اء</w:t>
      </w:r>
      <w:r w:rsidRPr="00224ADF">
        <w:rPr>
          <w:rFonts w:cs="Traditional Arabic"/>
          <w:color w:val="000000" w:themeColor="text1"/>
          <w:sz w:val="28"/>
          <w:szCs w:val="36"/>
          <w:rtl/>
          <w:lang w:eastAsia="fr-FR" w:bidi="ar-DZ"/>
        </w:rPr>
        <w:t xml:space="preserve"> النفس العيادي،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المحامون،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الوزراء،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الاستراتيجيون العسكريون،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الديبلوماسيون،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مسيرو الموارد البشرية. </w:t>
      </w:r>
      <w:r w:rsidRPr="00224ADF">
        <w:rPr>
          <w:rFonts w:cs="Traditional Arabic" w:hint="cs"/>
          <w:color w:val="000000" w:themeColor="text1"/>
          <w:sz w:val="28"/>
          <w:szCs w:val="36"/>
          <w:rtl/>
          <w:lang w:eastAsia="fr-FR" w:bidi="ar-DZ"/>
        </w:rPr>
        <w:t>ورغم ا</w:t>
      </w:r>
      <w:r w:rsidRPr="00224ADF">
        <w:rPr>
          <w:rFonts w:cs="Traditional Arabic"/>
          <w:color w:val="000000" w:themeColor="text1"/>
          <w:sz w:val="28"/>
          <w:szCs w:val="36"/>
          <w:rtl/>
          <w:lang w:eastAsia="fr-FR" w:bidi="ar-DZ"/>
        </w:rPr>
        <w:t>ختل</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ف مقاربات الفريقين، لكن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ها </w:t>
      </w:r>
      <w:r w:rsidRPr="00224ADF">
        <w:rPr>
          <w:rFonts w:cs="Traditional Arabic" w:hint="cs"/>
          <w:color w:val="000000" w:themeColor="text1"/>
          <w:sz w:val="28"/>
          <w:szCs w:val="36"/>
          <w:rtl/>
          <w:lang w:eastAsia="fr-FR" w:bidi="ar-DZ"/>
        </w:rPr>
        <w:t xml:space="preserve">في النهاية </w:t>
      </w:r>
      <w:r w:rsidRPr="00224ADF">
        <w:rPr>
          <w:rFonts w:cs="Traditional Arabic"/>
          <w:color w:val="000000" w:themeColor="text1"/>
          <w:sz w:val="28"/>
          <w:szCs w:val="36"/>
          <w:rtl/>
          <w:lang w:eastAsia="fr-FR" w:bidi="ar-DZ"/>
        </w:rPr>
        <w:t>متكاملة، حيث يحتاج كل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منهم </w:t>
      </w:r>
      <w:r w:rsidRPr="00224ADF">
        <w:rPr>
          <w:rFonts w:cs="Traditional Arabic" w:hint="cs"/>
          <w:color w:val="000000" w:themeColor="text1"/>
          <w:sz w:val="28"/>
          <w:szCs w:val="36"/>
          <w:rtl/>
          <w:lang w:eastAsia="fr-FR" w:bidi="ar-DZ"/>
        </w:rPr>
        <w:t>إ</w:t>
      </w:r>
      <w:r w:rsidRPr="00224ADF">
        <w:rPr>
          <w:rFonts w:cs="Traditional Arabic"/>
          <w:color w:val="000000" w:themeColor="text1"/>
          <w:sz w:val="28"/>
          <w:szCs w:val="36"/>
          <w:rtl/>
          <w:lang w:eastAsia="fr-FR" w:bidi="ar-DZ"/>
        </w:rPr>
        <w:t>ل</w:t>
      </w:r>
      <w:r w:rsidRPr="00224ADF">
        <w:rPr>
          <w:rFonts w:cs="Traditional Arabic" w:hint="cs"/>
          <w:color w:val="000000" w:themeColor="text1"/>
          <w:sz w:val="28"/>
          <w:szCs w:val="36"/>
          <w:rtl/>
          <w:lang w:eastAsia="fr-FR" w:bidi="ar-DZ"/>
        </w:rPr>
        <w:t xml:space="preserve">ى </w:t>
      </w:r>
      <w:r w:rsidRPr="00224ADF">
        <w:rPr>
          <w:rFonts w:cs="Traditional Arabic"/>
          <w:color w:val="000000" w:themeColor="text1"/>
          <w:sz w:val="28"/>
          <w:szCs w:val="36"/>
          <w:rtl/>
          <w:lang w:eastAsia="fr-FR" w:bidi="ar-DZ"/>
        </w:rPr>
        <w:t>ل</w:t>
      </w:r>
      <w:r w:rsidRPr="00224ADF">
        <w:rPr>
          <w:rFonts w:cs="Traditional Arabic" w:hint="cs"/>
          <w:color w:val="000000" w:themeColor="text1"/>
          <w:sz w:val="28"/>
          <w:szCs w:val="36"/>
          <w:rtl/>
          <w:lang w:eastAsia="fr-FR" w:bidi="ar-DZ"/>
        </w:rPr>
        <w:t>آ</w:t>
      </w:r>
      <w:r w:rsidRPr="00224ADF">
        <w:rPr>
          <w:rFonts w:cs="Traditional Arabic"/>
          <w:color w:val="000000" w:themeColor="text1"/>
          <w:sz w:val="28"/>
          <w:szCs w:val="36"/>
          <w:rtl/>
          <w:lang w:eastAsia="fr-FR" w:bidi="ar-DZ"/>
        </w:rPr>
        <w:t>خر</w:t>
      </w:r>
      <w:r w:rsidRPr="00224ADF">
        <w:rPr>
          <w:rFonts w:cs="Traditional Arabic" w:hint="cs"/>
          <w:color w:val="000000" w:themeColor="text1"/>
          <w:sz w:val="28"/>
          <w:szCs w:val="36"/>
          <w:rtl/>
          <w:lang w:eastAsia="fr-FR" w:bidi="ar-DZ"/>
        </w:rPr>
        <w:t>.</w:t>
      </w:r>
    </w:p>
    <w:p w14:paraId="4767E012"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دراسات الصراع </w:t>
      </w:r>
      <w:r w:rsidRPr="00224ADF">
        <w:rPr>
          <w:rFonts w:cs="Traditional Arabic" w:hint="cs"/>
          <w:color w:val="000000" w:themeColor="text1"/>
          <w:sz w:val="28"/>
          <w:szCs w:val="36"/>
          <w:rtl/>
          <w:lang w:eastAsia="fr-FR" w:bidi="ar-DZ"/>
        </w:rPr>
        <w:t xml:space="preserve">في الحقيقة لا تعني الصراعات السياسية التي تقع بين الدول فقط، </w:t>
      </w:r>
      <w:r w:rsidRPr="00224ADF">
        <w:rPr>
          <w:rFonts w:cs="Traditional Arabic"/>
          <w:color w:val="000000" w:themeColor="text1"/>
          <w:sz w:val="28"/>
          <w:szCs w:val="36"/>
          <w:rtl/>
          <w:lang w:eastAsia="fr-FR" w:bidi="ar-DZ"/>
        </w:rPr>
        <w:t>و</w:t>
      </w:r>
      <w:r w:rsidRPr="00224ADF">
        <w:rPr>
          <w:rFonts w:cs="Traditional Arabic" w:hint="cs"/>
          <w:color w:val="000000" w:themeColor="text1"/>
          <w:sz w:val="28"/>
          <w:szCs w:val="36"/>
          <w:rtl/>
          <w:lang w:eastAsia="fr-FR" w:bidi="ar-DZ"/>
        </w:rPr>
        <w:t xml:space="preserve">إن كانت </w:t>
      </w:r>
      <w:r w:rsidRPr="00224ADF">
        <w:rPr>
          <w:rFonts w:cs="Traditional Arabic"/>
          <w:color w:val="000000" w:themeColor="text1"/>
          <w:sz w:val="28"/>
          <w:szCs w:val="36"/>
          <w:rtl/>
          <w:lang w:eastAsia="fr-FR" w:bidi="ar-DZ"/>
        </w:rPr>
        <w:t xml:space="preserve">العلاقات </w:t>
      </w:r>
      <w:r w:rsidRPr="00224ADF">
        <w:rPr>
          <w:rFonts w:cs="Traditional Arabic" w:hint="cs"/>
          <w:color w:val="000000" w:themeColor="text1"/>
          <w:sz w:val="28"/>
          <w:szCs w:val="36"/>
          <w:rtl/>
          <w:lang w:eastAsia="fr-FR" w:bidi="ar-DZ"/>
        </w:rPr>
        <w:t xml:space="preserve">الدولية </w:t>
      </w:r>
      <w:r w:rsidRPr="00224ADF">
        <w:rPr>
          <w:rFonts w:cs="Traditional Arabic"/>
          <w:color w:val="000000" w:themeColor="text1"/>
          <w:sz w:val="28"/>
          <w:szCs w:val="36"/>
          <w:rtl/>
          <w:lang w:eastAsia="fr-FR" w:bidi="ar-DZ"/>
        </w:rPr>
        <w:t>جزء</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 مهم</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 من</w:t>
      </w:r>
      <w:r w:rsidRPr="00224ADF">
        <w:rPr>
          <w:rFonts w:cs="Traditional Arabic" w:hint="cs"/>
          <w:color w:val="000000" w:themeColor="text1"/>
          <w:sz w:val="28"/>
          <w:szCs w:val="36"/>
          <w:rtl/>
          <w:lang w:eastAsia="fr-FR" w:bidi="ar-DZ"/>
        </w:rPr>
        <w:t xml:space="preserve">ها، بل </w:t>
      </w:r>
      <w:r w:rsidRPr="00224ADF">
        <w:rPr>
          <w:rFonts w:cs="Traditional Arabic"/>
          <w:color w:val="000000" w:themeColor="text1"/>
          <w:sz w:val="28"/>
          <w:szCs w:val="36"/>
          <w:rtl/>
          <w:lang w:eastAsia="fr-FR" w:bidi="ar-DZ"/>
        </w:rPr>
        <w:t>تشمل مجالا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واسعا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من الظواهر</w:t>
      </w:r>
      <w:r w:rsidRPr="00224ADF">
        <w:rPr>
          <w:rFonts w:cs="Traditional Arabic" w:hint="cs"/>
          <w:color w:val="000000" w:themeColor="text1"/>
          <w:sz w:val="28"/>
          <w:szCs w:val="36"/>
          <w:rtl/>
          <w:lang w:eastAsia="fr-FR" w:bidi="ar-DZ"/>
        </w:rPr>
        <w:t xml:space="preserve"> بدءاً </w:t>
      </w:r>
      <w:r w:rsidRPr="00224ADF">
        <w:rPr>
          <w:rFonts w:cs="Traditional Arabic"/>
          <w:color w:val="000000" w:themeColor="text1"/>
          <w:sz w:val="28"/>
          <w:szCs w:val="36"/>
          <w:rtl/>
          <w:lang w:eastAsia="fr-FR" w:bidi="ar-DZ"/>
        </w:rPr>
        <w:t xml:space="preserve">من العائلة </w:t>
      </w:r>
      <w:r w:rsidRPr="00224ADF">
        <w:rPr>
          <w:rFonts w:cs="Traditional Arabic" w:hint="cs"/>
          <w:color w:val="000000" w:themeColor="text1"/>
          <w:sz w:val="28"/>
          <w:szCs w:val="36"/>
          <w:rtl/>
          <w:lang w:eastAsia="fr-FR" w:bidi="ar-DZ"/>
        </w:rPr>
        <w:t xml:space="preserve">ووصولاً </w:t>
      </w:r>
      <w:r w:rsidRPr="00224ADF">
        <w:rPr>
          <w:rFonts w:cs="Traditional Arabic"/>
          <w:color w:val="000000" w:themeColor="text1"/>
          <w:sz w:val="28"/>
          <w:szCs w:val="36"/>
          <w:rtl/>
          <w:lang w:eastAsia="fr-FR" w:bidi="ar-DZ"/>
        </w:rPr>
        <w:t xml:space="preserve">إلى الدولة، </w:t>
      </w:r>
      <w:r w:rsidRPr="00224ADF">
        <w:rPr>
          <w:rFonts w:cs="Traditional Arabic" w:hint="cs"/>
          <w:color w:val="000000" w:themeColor="text1"/>
          <w:sz w:val="28"/>
          <w:szCs w:val="36"/>
          <w:rtl/>
          <w:lang w:eastAsia="fr-FR" w:bidi="ar-DZ"/>
        </w:rPr>
        <w:t xml:space="preserve">بما فيها </w:t>
      </w:r>
      <w:r w:rsidRPr="00224ADF">
        <w:rPr>
          <w:rFonts w:cs="Traditional Arabic"/>
          <w:color w:val="000000" w:themeColor="text1"/>
          <w:sz w:val="28"/>
          <w:szCs w:val="36"/>
          <w:rtl/>
          <w:lang w:eastAsia="fr-FR" w:bidi="ar-DZ"/>
        </w:rPr>
        <w:t>العديد من المنظ</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مات الاجتماعية الواقعة بينهما.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طلق عادة مصطلح علم السلام أو دراسات السلام والصراع على الصراعات في </w:t>
      </w:r>
      <w:r w:rsidRPr="00224ADF">
        <w:rPr>
          <w:rFonts w:cs="Traditional Arabic" w:hint="cs"/>
          <w:color w:val="000000" w:themeColor="text1"/>
          <w:sz w:val="28"/>
          <w:szCs w:val="36"/>
          <w:rtl/>
          <w:lang w:eastAsia="fr-FR" w:bidi="ar-DZ"/>
        </w:rPr>
        <w:t>م</w:t>
      </w:r>
      <w:r w:rsidRPr="00224ADF">
        <w:rPr>
          <w:rFonts w:cs="Traditional Arabic"/>
          <w:color w:val="000000" w:themeColor="text1"/>
          <w:sz w:val="28"/>
          <w:szCs w:val="36"/>
          <w:rtl/>
          <w:lang w:eastAsia="fr-FR" w:bidi="ar-DZ"/>
        </w:rPr>
        <w:t>ستو</w:t>
      </w:r>
      <w:r w:rsidRPr="00224ADF">
        <w:rPr>
          <w:rFonts w:cs="Traditional Arabic" w:hint="cs"/>
          <w:color w:val="000000" w:themeColor="text1"/>
          <w:sz w:val="28"/>
          <w:szCs w:val="36"/>
          <w:rtl/>
          <w:lang w:eastAsia="fr-FR" w:bidi="ar-DZ"/>
        </w:rPr>
        <w:t xml:space="preserve">اها </w:t>
      </w:r>
      <w:r w:rsidRPr="00224ADF">
        <w:rPr>
          <w:rFonts w:cs="Traditional Arabic"/>
          <w:color w:val="000000" w:themeColor="text1"/>
          <w:sz w:val="28"/>
          <w:szCs w:val="36"/>
          <w:rtl/>
          <w:lang w:eastAsia="fr-FR" w:bidi="ar-DZ"/>
        </w:rPr>
        <w:t>الأعلى</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وهي </w:t>
      </w:r>
      <w:r w:rsidRPr="00224ADF">
        <w:rPr>
          <w:rFonts w:cs="Traditional Arabic"/>
          <w:color w:val="000000" w:themeColor="text1"/>
          <w:sz w:val="28"/>
          <w:szCs w:val="36"/>
          <w:rtl/>
          <w:lang w:eastAsia="fr-FR" w:bidi="ar-DZ"/>
        </w:rPr>
        <w:t>الصراعات الكبرى أو الماكرو</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Macro Conflicts</w:t>
      </w:r>
      <w:r w:rsidRPr="00224ADF">
        <w:rPr>
          <w:rFonts w:cs="Traditional Arabic"/>
          <w:color w:val="000000" w:themeColor="text1"/>
          <w:sz w:val="28"/>
          <w:szCs w:val="36"/>
          <w:rtl/>
          <w:lang w:eastAsia="fr-FR" w:bidi="ar-DZ"/>
        </w:rPr>
        <w:t xml:space="preserve"> كالحروب والثورات، </w:t>
      </w:r>
      <w:r w:rsidRPr="00224ADF">
        <w:rPr>
          <w:rFonts w:cs="Traditional Arabic" w:hint="cs"/>
          <w:color w:val="000000" w:themeColor="text1"/>
          <w:sz w:val="28"/>
          <w:szCs w:val="36"/>
          <w:rtl/>
          <w:lang w:eastAsia="fr-FR" w:bidi="ar-DZ"/>
        </w:rPr>
        <w:t xml:space="preserve">وهو موضوع اهتمامنا. </w:t>
      </w:r>
      <w:r w:rsidRPr="00224ADF">
        <w:rPr>
          <w:rFonts w:cs="Traditional Arabic"/>
          <w:color w:val="000000" w:themeColor="text1"/>
          <w:sz w:val="28"/>
          <w:szCs w:val="36"/>
          <w:rtl/>
          <w:lang w:eastAsia="fr-FR" w:bidi="ar-DZ"/>
        </w:rPr>
        <w:t>أم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ا الصراعات الصغيرة أو المايكرو </w:t>
      </w:r>
      <w:r w:rsidRPr="00224ADF">
        <w:rPr>
          <w:rFonts w:cs="Traditional Arabic"/>
          <w:color w:val="000000" w:themeColor="text1"/>
          <w:sz w:val="28"/>
          <w:szCs w:val="36"/>
          <w:lang w:eastAsia="fr-FR" w:bidi="ar-DZ"/>
        </w:rPr>
        <w:t>Micro Conflicts</w:t>
      </w:r>
      <w:r w:rsidRPr="00224ADF">
        <w:rPr>
          <w:rFonts w:cs="Traditional Arabic"/>
          <w:color w:val="000000" w:themeColor="text1"/>
          <w:sz w:val="28"/>
          <w:szCs w:val="36"/>
          <w:rtl/>
          <w:lang w:eastAsia="fr-FR" w:bidi="ar-DZ"/>
        </w:rPr>
        <w:t xml:space="preserve"> فهي الصراعات داخل الجماعات الصغيرة أو بين الجيران.</w:t>
      </w:r>
      <w:r w:rsidR="0012788D" w:rsidRPr="00224ADF">
        <w:rPr>
          <w:rStyle w:val="Appelnotedebasdep"/>
          <w:rFonts w:cs="Traditional Arabic"/>
          <w:color w:val="000000" w:themeColor="text1"/>
          <w:sz w:val="28"/>
          <w:szCs w:val="36"/>
          <w:vertAlign w:val="superscript"/>
          <w:rtl/>
          <w:lang w:eastAsia="fr-FR" w:bidi="ar-DZ"/>
        </w:rPr>
        <w:footnoteReference w:id="91"/>
      </w:r>
    </w:p>
    <w:p w14:paraId="770BFBA9"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وتهدف دراسات إلى الوقاية بشمل عام إلى الوقاية من حدوث الصراعات ومعالجتها في حالة حدوثها، وذلك عبر مجموعة </w:t>
      </w:r>
      <w:proofErr w:type="spellStart"/>
      <w:r w:rsidRPr="00224ADF">
        <w:rPr>
          <w:rFonts w:cs="Traditional Arabic" w:hint="cs"/>
          <w:color w:val="000000" w:themeColor="text1"/>
          <w:sz w:val="28"/>
          <w:szCs w:val="36"/>
          <w:rtl/>
          <w:lang w:eastAsia="fr-FR" w:bidi="ar-DZ"/>
        </w:rPr>
        <w:t>ﻣﻦ</w:t>
      </w:r>
      <w:proofErr w:type="spellEnd"/>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الأهداف الجزئية، ومنها:</w:t>
      </w:r>
      <w:r w:rsidR="0012788D" w:rsidRPr="00224ADF">
        <w:rPr>
          <w:rStyle w:val="Appelnotedebasdep"/>
          <w:rFonts w:cs="Traditional Arabic"/>
          <w:color w:val="000000" w:themeColor="text1"/>
          <w:sz w:val="28"/>
          <w:szCs w:val="36"/>
          <w:vertAlign w:val="superscript"/>
          <w:rtl/>
          <w:lang w:eastAsia="fr-FR" w:bidi="ar-DZ"/>
        </w:rPr>
        <w:footnoteReference w:id="92"/>
      </w:r>
    </w:p>
    <w:p w14:paraId="21C27C88" w14:textId="77777777" w:rsidR="00A64ECC" w:rsidRPr="00224ADF" w:rsidRDefault="00A64ECC" w:rsidP="005C7B82">
      <w:pPr>
        <w:pStyle w:val="Paragraphedeliste"/>
        <w:numPr>
          <w:ilvl w:val="0"/>
          <w:numId w:val="40"/>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lastRenderedPageBreak/>
        <w:t>تحليل الأسباب والدوافع الكامنة خلف حالات العنف والصراع للوصول إلى فهم عميق يساعد على تحديد الآليات الممكن استخدامها في الوقاية منها مستقبلاً.</w:t>
      </w:r>
    </w:p>
    <w:p w14:paraId="3D3023E1" w14:textId="77777777" w:rsidR="00A64ECC" w:rsidRPr="00224ADF" w:rsidRDefault="00A64ECC" w:rsidP="005C7B82">
      <w:pPr>
        <w:pStyle w:val="Paragraphedeliste"/>
        <w:numPr>
          <w:ilvl w:val="0"/>
          <w:numId w:val="40"/>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فهم العوامل التي تؤدّي إلى تصعيد العنف والصراع وزيادة حدّته ومن ثمّ انتقاله من مستوى العنف الكامن </w:t>
      </w:r>
      <w:r w:rsidRPr="00224ADF">
        <w:rPr>
          <w:rFonts w:cs="Traditional Arabic"/>
          <w:color w:val="000000" w:themeColor="text1"/>
          <w:sz w:val="28"/>
          <w:szCs w:val="36"/>
          <w:lang w:eastAsia="fr-FR" w:bidi="ar-DZ"/>
        </w:rPr>
        <w:t>Visible Conflict</w:t>
      </w:r>
      <w:r w:rsidRPr="00224ADF">
        <w:rPr>
          <w:rFonts w:cs="Traditional Arabic" w:hint="cs"/>
          <w:color w:val="000000" w:themeColor="text1"/>
          <w:sz w:val="28"/>
          <w:szCs w:val="36"/>
          <w:rtl/>
          <w:lang w:eastAsia="fr-FR" w:bidi="ar-DZ"/>
        </w:rPr>
        <w:t xml:space="preserve"> إلى العنف الظاهر</w:t>
      </w:r>
      <w:proofErr w:type="spellStart"/>
      <w:r w:rsidRPr="00224ADF">
        <w:rPr>
          <w:rFonts w:cs="Traditional Arabic"/>
          <w:color w:val="000000" w:themeColor="text1"/>
          <w:sz w:val="28"/>
          <w:szCs w:val="36"/>
          <w:lang w:eastAsia="fr-FR" w:bidi="ar-DZ"/>
        </w:rPr>
        <w:t>Invisble</w:t>
      </w:r>
      <w:proofErr w:type="spellEnd"/>
      <w:r w:rsidRPr="00224ADF">
        <w:rPr>
          <w:rFonts w:cs="Traditional Arabic"/>
          <w:color w:val="000000" w:themeColor="text1"/>
          <w:sz w:val="28"/>
          <w:szCs w:val="36"/>
          <w:lang w:eastAsia="fr-FR" w:bidi="ar-DZ"/>
        </w:rPr>
        <w:t xml:space="preserve"> Conflict</w:t>
      </w:r>
      <w:r w:rsidRPr="00224ADF">
        <w:rPr>
          <w:rFonts w:cs="Traditional Arabic"/>
          <w:color w:val="000000" w:themeColor="text1"/>
          <w:sz w:val="28"/>
          <w:szCs w:val="36"/>
          <w:rtl/>
          <w:lang w:eastAsia="fr-FR" w:bidi="ar-DZ"/>
        </w:rPr>
        <w:t>.</w:t>
      </w:r>
      <w:r w:rsidR="00C31118" w:rsidRPr="00C31118">
        <w:rPr>
          <w:rStyle w:val="Appelnotedebasdep"/>
          <w:rFonts w:cs="Traditional Arabic"/>
          <w:sz w:val="28"/>
          <w:szCs w:val="36"/>
          <w:rtl/>
          <w:lang w:eastAsia="fr-FR" w:bidi="ar-DZ"/>
        </w:rPr>
        <w:footnoteReference w:customMarkFollows="1" w:id="93"/>
        <w:sym w:font="Symbol" w:char="F02A"/>
      </w:r>
    </w:p>
    <w:p w14:paraId="7ADD4A99" w14:textId="77777777" w:rsidR="00A64ECC" w:rsidRPr="00224ADF" w:rsidRDefault="00A64ECC" w:rsidP="005C7B82">
      <w:pPr>
        <w:pStyle w:val="Paragraphedeliste"/>
        <w:numPr>
          <w:ilvl w:val="0"/>
          <w:numId w:val="40"/>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تحديد العناصر التي يمكن أن تساهم في تخفيف حدّة العنف أو تهدئته تمهيداً لإيقافه والعمل على تلافي تجدّده مستقبلاً.</w:t>
      </w:r>
    </w:p>
    <w:p w14:paraId="1683C3F3" w14:textId="77777777" w:rsidR="00A64ECC" w:rsidRPr="00224ADF" w:rsidRDefault="00A64ECC" w:rsidP="005C7B82">
      <w:pPr>
        <w:pStyle w:val="Paragraphedeliste"/>
        <w:numPr>
          <w:ilvl w:val="0"/>
          <w:numId w:val="40"/>
        </w:numPr>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فهم أساليب حلّ الصراعات خاصّة السلمية منها التي لا تلجأ إلى العنف.</w:t>
      </w:r>
    </w:p>
    <w:p w14:paraId="5800F833"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ولفهم علاقة حقل الصراع، بمفهومه السياسي، بالعلاقات الدولية والعلوم السياسية وباقي العلوم ذات العلاقة، ي</w:t>
      </w:r>
      <w:r w:rsidRPr="00224ADF">
        <w:rPr>
          <w:rFonts w:cs="Traditional Arabic"/>
          <w:color w:val="000000" w:themeColor="text1"/>
          <w:sz w:val="28"/>
          <w:szCs w:val="36"/>
          <w:rtl/>
          <w:lang w:eastAsia="fr-FR" w:bidi="ar-DZ"/>
        </w:rPr>
        <w:t>شب</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ه </w:t>
      </w:r>
      <w:proofErr w:type="spellStart"/>
      <w:r w:rsidRPr="00224ADF">
        <w:rPr>
          <w:rFonts w:cs="Traditional Arabic"/>
          <w:color w:val="000000" w:themeColor="text1"/>
          <w:sz w:val="28"/>
          <w:szCs w:val="36"/>
          <w:rtl/>
          <w:lang w:eastAsia="fr-FR" w:bidi="ar-DZ"/>
        </w:rPr>
        <w:t>ليدراش</w:t>
      </w:r>
      <w:proofErr w:type="spellEnd"/>
      <w:r w:rsidRPr="00224ADF">
        <w:rPr>
          <w:rFonts w:cs="Traditional Arabic" w:hint="cs"/>
          <w:color w:val="000000" w:themeColor="text1"/>
          <w:sz w:val="28"/>
          <w:szCs w:val="36"/>
          <w:rtl/>
          <w:lang w:eastAsia="fr-FR" w:bidi="ar-DZ"/>
        </w:rPr>
        <w:t>، وبطرافة كبيرة،</w:t>
      </w:r>
      <w:r w:rsidRPr="00224ADF">
        <w:rPr>
          <w:rFonts w:cs="Traditional Arabic"/>
          <w:color w:val="000000" w:themeColor="text1"/>
          <w:sz w:val="28"/>
          <w:szCs w:val="36"/>
          <w:rtl/>
          <w:lang w:eastAsia="fr-FR" w:bidi="ar-DZ"/>
        </w:rPr>
        <w:t xml:space="preserve"> النقاش </w:t>
      </w:r>
      <w:r w:rsidRPr="00224ADF">
        <w:rPr>
          <w:rFonts w:cs="Traditional Arabic" w:hint="cs"/>
          <w:color w:val="000000" w:themeColor="text1"/>
          <w:sz w:val="28"/>
          <w:szCs w:val="36"/>
          <w:rtl/>
          <w:lang w:eastAsia="fr-FR" w:bidi="ar-DZ"/>
        </w:rPr>
        <w:t xml:space="preserve">الجاري </w:t>
      </w:r>
      <w:r w:rsidRPr="00224ADF">
        <w:rPr>
          <w:rFonts w:cs="Traditional Arabic"/>
          <w:color w:val="000000" w:themeColor="text1"/>
          <w:sz w:val="28"/>
          <w:szCs w:val="36"/>
          <w:rtl/>
          <w:lang w:eastAsia="fr-FR" w:bidi="ar-DZ"/>
        </w:rPr>
        <w:t>بين</w:t>
      </w:r>
      <w:r w:rsidRPr="00224ADF">
        <w:rPr>
          <w:rFonts w:cs="Traditional Arabic" w:hint="cs"/>
          <w:color w:val="000000" w:themeColor="text1"/>
          <w:sz w:val="28"/>
          <w:szCs w:val="36"/>
          <w:rtl/>
          <w:lang w:eastAsia="fr-FR" w:bidi="ar-DZ"/>
        </w:rPr>
        <w:t>ها</w:t>
      </w:r>
      <w:r w:rsidRPr="00224ADF">
        <w:rPr>
          <w:rFonts w:cs="Traditional Arabic"/>
          <w:color w:val="000000" w:themeColor="text1"/>
          <w:sz w:val="28"/>
          <w:szCs w:val="36"/>
          <w:rtl/>
          <w:lang w:eastAsia="fr-FR" w:bidi="ar-DZ"/>
        </w:rPr>
        <w:t xml:space="preserve"> بنقاش بين </w:t>
      </w:r>
      <w:r w:rsidRPr="00224ADF">
        <w:rPr>
          <w:rFonts w:cs="Traditional Arabic" w:hint="cs"/>
          <w:color w:val="000000" w:themeColor="text1"/>
          <w:sz w:val="28"/>
          <w:szCs w:val="36"/>
          <w:rtl/>
          <w:lang w:eastAsia="fr-FR" w:bidi="ar-DZ"/>
        </w:rPr>
        <w:t>ال</w:t>
      </w:r>
      <w:r w:rsidRPr="00224ADF">
        <w:rPr>
          <w:rFonts w:cs="Traditional Arabic"/>
          <w:color w:val="000000" w:themeColor="text1"/>
          <w:sz w:val="28"/>
          <w:szCs w:val="36"/>
          <w:rtl/>
          <w:lang w:eastAsia="fr-FR" w:bidi="ar-DZ"/>
        </w:rPr>
        <w:t>أخ</w:t>
      </w:r>
      <w:r w:rsidRPr="00224ADF">
        <w:rPr>
          <w:rFonts w:cs="Traditional Arabic" w:hint="cs"/>
          <w:color w:val="000000" w:themeColor="text1"/>
          <w:sz w:val="28"/>
          <w:szCs w:val="36"/>
          <w:rtl/>
          <w:lang w:eastAsia="fr-FR" w:bidi="ar-DZ"/>
        </w:rPr>
        <w:t xml:space="preserve"> الأكبر وشقيقته الصغرى</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ف</w:t>
      </w:r>
      <w:r w:rsidRPr="00224ADF">
        <w:rPr>
          <w:rFonts w:cs="Traditional Arabic"/>
          <w:color w:val="000000" w:themeColor="text1"/>
          <w:sz w:val="28"/>
          <w:szCs w:val="36"/>
          <w:rtl/>
          <w:lang w:eastAsia="fr-FR" w:bidi="ar-DZ"/>
        </w:rPr>
        <w:t>الأخ الأكبر</w:t>
      </w:r>
      <w:r w:rsidRPr="00224ADF">
        <w:rPr>
          <w:rFonts w:cs="Traditional Arabic" w:hint="cs"/>
          <w:color w:val="000000" w:themeColor="text1"/>
          <w:sz w:val="28"/>
          <w:szCs w:val="36"/>
          <w:rtl/>
          <w:lang w:eastAsia="fr-FR" w:bidi="ar-DZ"/>
        </w:rPr>
        <w:t xml:space="preserve"> هو حقل </w:t>
      </w:r>
      <w:r w:rsidRPr="00224ADF">
        <w:rPr>
          <w:rFonts w:cs="Traditional Arabic"/>
          <w:color w:val="000000" w:themeColor="text1"/>
          <w:sz w:val="28"/>
          <w:szCs w:val="36"/>
          <w:rtl/>
          <w:lang w:eastAsia="fr-FR" w:bidi="ar-DZ"/>
        </w:rPr>
        <w:t>العلاقات الدولية</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والأخت الصغرى</w:t>
      </w:r>
      <w:r w:rsidRPr="00224ADF">
        <w:rPr>
          <w:rFonts w:cs="Traditional Arabic" w:hint="cs"/>
          <w:color w:val="000000" w:themeColor="text1"/>
          <w:sz w:val="28"/>
          <w:szCs w:val="36"/>
          <w:rtl/>
          <w:lang w:eastAsia="fr-FR" w:bidi="ar-DZ"/>
        </w:rPr>
        <w:t xml:space="preserve"> هي </w:t>
      </w:r>
      <w:r w:rsidRPr="00224ADF">
        <w:rPr>
          <w:rFonts w:cs="Traditional Arabic"/>
          <w:color w:val="000000" w:themeColor="text1"/>
          <w:sz w:val="28"/>
          <w:szCs w:val="36"/>
          <w:rtl/>
          <w:lang w:eastAsia="fr-FR" w:bidi="ar-DZ"/>
        </w:rPr>
        <w:t>حل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الصراع. </w:t>
      </w:r>
      <w:r w:rsidRPr="00224ADF">
        <w:rPr>
          <w:rFonts w:cs="Traditional Arabic" w:hint="cs"/>
          <w:color w:val="000000" w:themeColor="text1"/>
          <w:sz w:val="28"/>
          <w:szCs w:val="36"/>
          <w:rtl/>
          <w:lang w:eastAsia="fr-FR" w:bidi="ar-DZ"/>
        </w:rPr>
        <w:t xml:space="preserve">لقد </w:t>
      </w:r>
      <w:r w:rsidRPr="00224ADF">
        <w:rPr>
          <w:rFonts w:cs="Traditional Arabic"/>
          <w:color w:val="000000" w:themeColor="text1"/>
          <w:sz w:val="28"/>
          <w:szCs w:val="36"/>
          <w:rtl/>
          <w:lang w:eastAsia="fr-FR" w:bidi="ar-DZ"/>
        </w:rPr>
        <w:t>تكو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ن الأخ الأكبر في العلوم السياسية، و</w:t>
      </w:r>
      <w:r w:rsidRPr="00224ADF">
        <w:rPr>
          <w:rFonts w:cs="Traditional Arabic" w:hint="cs"/>
          <w:color w:val="000000" w:themeColor="text1"/>
          <w:sz w:val="28"/>
          <w:szCs w:val="36"/>
          <w:rtl/>
          <w:lang w:eastAsia="fr-FR" w:bidi="ar-DZ"/>
        </w:rPr>
        <w:t xml:space="preserve">لديه </w:t>
      </w:r>
      <w:r w:rsidRPr="00224ADF">
        <w:rPr>
          <w:rFonts w:cs="Traditional Arabic"/>
          <w:color w:val="000000" w:themeColor="text1"/>
          <w:sz w:val="28"/>
          <w:szCs w:val="36"/>
          <w:rtl/>
          <w:lang w:eastAsia="fr-FR" w:bidi="ar-DZ"/>
        </w:rPr>
        <w:t xml:space="preserve">خبرة </w:t>
      </w:r>
      <w:r w:rsidRPr="00224ADF">
        <w:rPr>
          <w:rFonts w:cs="Traditional Arabic" w:hint="cs"/>
          <w:color w:val="000000" w:themeColor="text1"/>
          <w:sz w:val="28"/>
          <w:szCs w:val="36"/>
          <w:rtl/>
          <w:lang w:eastAsia="fr-FR" w:bidi="ar-DZ"/>
        </w:rPr>
        <w:t xml:space="preserve">كبيرة </w:t>
      </w:r>
      <w:r w:rsidRPr="00224ADF">
        <w:rPr>
          <w:rFonts w:cs="Traditional Arabic"/>
          <w:color w:val="000000" w:themeColor="text1"/>
          <w:sz w:val="28"/>
          <w:szCs w:val="36"/>
          <w:rtl/>
          <w:lang w:eastAsia="fr-FR" w:bidi="ar-DZ"/>
        </w:rPr>
        <w:t xml:space="preserve">في الصراعات الدولية، </w:t>
      </w:r>
      <w:r w:rsidRPr="00224ADF">
        <w:rPr>
          <w:rFonts w:cs="Traditional Arabic" w:hint="cs"/>
          <w:color w:val="000000" w:themeColor="text1"/>
          <w:sz w:val="28"/>
          <w:szCs w:val="36"/>
          <w:rtl/>
          <w:lang w:eastAsia="fr-FR" w:bidi="ar-DZ"/>
        </w:rPr>
        <w:t xml:space="preserve">وهو </w:t>
      </w:r>
      <w:r w:rsidRPr="00224ADF">
        <w:rPr>
          <w:rFonts w:cs="Traditional Arabic"/>
          <w:color w:val="000000" w:themeColor="text1"/>
          <w:sz w:val="28"/>
          <w:szCs w:val="36"/>
          <w:rtl/>
          <w:lang w:eastAsia="fr-FR" w:bidi="ar-DZ"/>
        </w:rPr>
        <w:t>يرى ضرورة التعامل مع السياسات الواقعية للعا</w:t>
      </w:r>
      <w:r w:rsidRPr="00224ADF">
        <w:rPr>
          <w:rFonts w:cs="Traditional Arabic" w:hint="cs"/>
          <w:color w:val="000000" w:themeColor="text1"/>
          <w:sz w:val="28"/>
          <w:szCs w:val="36"/>
          <w:rtl/>
          <w:lang w:eastAsia="fr-FR" w:bidi="ar-DZ"/>
        </w:rPr>
        <w:t>ل</w:t>
      </w:r>
      <w:r w:rsidRPr="00224ADF">
        <w:rPr>
          <w:rFonts w:cs="Traditional Arabic"/>
          <w:color w:val="000000" w:themeColor="text1"/>
          <w:sz w:val="28"/>
          <w:szCs w:val="36"/>
          <w:rtl/>
          <w:lang w:eastAsia="fr-FR" w:bidi="ar-DZ"/>
        </w:rPr>
        <w:t>م الحقيقي. وهو يعتبر أخته الصغرى</w:t>
      </w:r>
      <w:r w:rsidRPr="00224ADF">
        <w:rPr>
          <w:rFonts w:cs="Traditional Arabic" w:hint="cs"/>
          <w:color w:val="000000" w:themeColor="text1"/>
          <w:sz w:val="28"/>
          <w:szCs w:val="36"/>
          <w:rtl/>
          <w:lang w:eastAsia="fr-FR" w:bidi="ar-DZ"/>
        </w:rPr>
        <w:t>، ذ</w:t>
      </w:r>
      <w:r w:rsidRPr="00224ADF">
        <w:rPr>
          <w:rFonts w:cs="Traditional Arabic"/>
          <w:color w:val="000000" w:themeColor="text1"/>
          <w:sz w:val="28"/>
          <w:szCs w:val="36"/>
          <w:rtl/>
          <w:lang w:eastAsia="fr-FR" w:bidi="ar-DZ"/>
        </w:rPr>
        <w:t>ا</w:t>
      </w:r>
      <w:r w:rsidRPr="00224ADF">
        <w:rPr>
          <w:rFonts w:cs="Traditional Arabic" w:hint="cs"/>
          <w:color w:val="000000" w:themeColor="text1"/>
          <w:sz w:val="28"/>
          <w:szCs w:val="36"/>
          <w:rtl/>
          <w:lang w:eastAsia="fr-FR" w:bidi="ar-DZ"/>
        </w:rPr>
        <w:t>ت</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ال</w:t>
      </w:r>
      <w:r w:rsidRPr="00224ADF">
        <w:rPr>
          <w:rFonts w:cs="Traditional Arabic"/>
          <w:color w:val="000000" w:themeColor="text1"/>
          <w:sz w:val="28"/>
          <w:szCs w:val="36"/>
          <w:rtl/>
          <w:lang w:eastAsia="fr-FR" w:bidi="ar-DZ"/>
        </w:rPr>
        <w:t>ن</w:t>
      </w:r>
      <w:r w:rsidRPr="00224ADF">
        <w:rPr>
          <w:rFonts w:cs="Traditional Arabic" w:hint="cs"/>
          <w:color w:val="000000" w:themeColor="text1"/>
          <w:sz w:val="28"/>
          <w:szCs w:val="36"/>
          <w:rtl/>
          <w:lang w:eastAsia="fr-FR" w:bidi="ar-DZ"/>
        </w:rPr>
        <w:t>وايا</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ال</w:t>
      </w:r>
      <w:r w:rsidRPr="00224ADF">
        <w:rPr>
          <w:rFonts w:cs="Traditional Arabic"/>
          <w:color w:val="000000" w:themeColor="text1"/>
          <w:sz w:val="28"/>
          <w:szCs w:val="36"/>
          <w:rtl/>
          <w:lang w:eastAsia="fr-FR" w:bidi="ar-DZ"/>
        </w:rPr>
        <w:t>حسنة</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منقادة بعواطفها الطي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بة، وهو ي</w:t>
      </w:r>
      <w:r w:rsidRPr="00224ADF">
        <w:rPr>
          <w:rFonts w:cs="Traditional Arabic" w:hint="cs"/>
          <w:color w:val="000000" w:themeColor="text1"/>
          <w:sz w:val="28"/>
          <w:szCs w:val="36"/>
          <w:rtl/>
          <w:lang w:eastAsia="fr-FR" w:bidi="ar-DZ"/>
        </w:rPr>
        <w:t>ذكّر</w:t>
      </w:r>
      <w:r w:rsidRPr="00224ADF">
        <w:rPr>
          <w:rFonts w:cs="Traditional Arabic"/>
          <w:color w:val="000000" w:themeColor="text1"/>
          <w:sz w:val="28"/>
          <w:szCs w:val="36"/>
          <w:rtl/>
          <w:lang w:eastAsia="fr-FR" w:bidi="ar-DZ"/>
        </w:rPr>
        <w:t xml:space="preserve">ها </w:t>
      </w:r>
      <w:r w:rsidRPr="00224ADF">
        <w:rPr>
          <w:rFonts w:cs="Traditional Arabic" w:hint="cs"/>
          <w:color w:val="000000" w:themeColor="text1"/>
          <w:sz w:val="28"/>
          <w:szCs w:val="36"/>
          <w:rtl/>
          <w:lang w:eastAsia="fr-FR" w:bidi="ar-DZ"/>
        </w:rPr>
        <w:t>دا</w:t>
      </w:r>
      <w:r w:rsidRPr="00224ADF">
        <w:rPr>
          <w:rFonts w:cs="Traditional Arabic"/>
          <w:color w:val="000000" w:themeColor="text1"/>
          <w:sz w:val="28"/>
          <w:szCs w:val="36"/>
          <w:rtl/>
          <w:lang w:eastAsia="fr-FR" w:bidi="ar-DZ"/>
        </w:rPr>
        <w:t>ئ</w:t>
      </w:r>
      <w:r w:rsidRPr="00224ADF">
        <w:rPr>
          <w:rFonts w:cs="Traditional Arabic" w:hint="cs"/>
          <w:color w:val="000000" w:themeColor="text1"/>
          <w:sz w:val="28"/>
          <w:szCs w:val="36"/>
          <w:rtl/>
          <w:lang w:eastAsia="fr-FR" w:bidi="ar-DZ"/>
        </w:rPr>
        <w:t xml:space="preserve">ماً </w:t>
      </w:r>
      <w:proofErr w:type="spellStart"/>
      <w:r w:rsidRPr="00224ADF">
        <w:rPr>
          <w:rFonts w:cs="Traditional Arabic" w:hint="cs"/>
          <w:color w:val="000000" w:themeColor="text1"/>
          <w:sz w:val="28"/>
          <w:szCs w:val="36"/>
          <w:rtl/>
          <w:lang w:eastAsia="fr-FR" w:bidi="ar-DZ"/>
        </w:rPr>
        <w:t>بقوله</w:t>
      </w:r>
      <w:r w:rsidRPr="00224ADF">
        <w:rPr>
          <w:rFonts w:cs="Traditional Arabic"/>
          <w:color w:val="000000" w:themeColor="text1"/>
          <w:sz w:val="28"/>
          <w:szCs w:val="36"/>
          <w:rtl/>
          <w:lang w:eastAsia="fr-FR" w:bidi="ar-DZ"/>
        </w:rPr>
        <w:t>:"إن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نا</w:t>
      </w:r>
      <w:proofErr w:type="spellEnd"/>
      <w:r w:rsidRPr="00224ADF">
        <w:rPr>
          <w:rFonts w:cs="Traditional Arabic"/>
          <w:color w:val="000000" w:themeColor="text1"/>
          <w:sz w:val="28"/>
          <w:szCs w:val="36"/>
          <w:rtl/>
          <w:lang w:eastAsia="fr-FR" w:bidi="ar-DZ"/>
        </w:rPr>
        <w:t xml:space="preserve"> نتعامل مع أشرار حقيقيين،</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في هذا العالم".</w:t>
      </w:r>
      <w:r w:rsidR="0012788D" w:rsidRPr="00224ADF">
        <w:rPr>
          <w:rStyle w:val="Appelnotedebasdep"/>
          <w:rFonts w:cs="Traditional Arabic"/>
          <w:color w:val="000000" w:themeColor="text1"/>
          <w:sz w:val="28"/>
          <w:szCs w:val="36"/>
          <w:vertAlign w:val="superscript"/>
          <w:rtl/>
          <w:lang w:eastAsia="fr-FR" w:bidi="ar-DZ"/>
        </w:rPr>
        <w:footnoteReference w:id="94"/>
      </w:r>
    </w:p>
    <w:p w14:paraId="383E9BD6"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lang w:eastAsia="fr-FR" w:bidi="ar-DZ"/>
        </w:rPr>
      </w:pPr>
      <w:r w:rsidRPr="00224ADF">
        <w:rPr>
          <w:rFonts w:cs="Traditional Arabic"/>
          <w:color w:val="000000" w:themeColor="text1"/>
          <w:sz w:val="28"/>
          <w:szCs w:val="36"/>
          <w:rtl/>
          <w:lang w:eastAsia="fr-FR" w:bidi="ar-DZ"/>
        </w:rPr>
        <w:t>بينما ترى الأخت الصغرى</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 xml:space="preserve">أخاها الأكبر </w:t>
      </w:r>
      <w:r w:rsidRPr="00224ADF">
        <w:rPr>
          <w:rFonts w:cs="Traditional Arabic" w:hint="cs"/>
          <w:color w:val="000000" w:themeColor="text1"/>
          <w:sz w:val="28"/>
          <w:szCs w:val="36"/>
          <w:rtl/>
          <w:lang w:eastAsia="fr-FR" w:bidi="ar-DZ"/>
        </w:rPr>
        <w:t xml:space="preserve">المتشائم </w:t>
      </w:r>
      <w:r w:rsidRPr="00224ADF">
        <w:rPr>
          <w:rFonts w:cs="Traditional Arabic"/>
          <w:color w:val="000000" w:themeColor="text1"/>
          <w:sz w:val="28"/>
          <w:szCs w:val="36"/>
          <w:rtl/>
          <w:lang w:eastAsia="fr-FR" w:bidi="ar-DZ"/>
        </w:rPr>
        <w:t>مح</w:t>
      </w:r>
      <w:r w:rsidRPr="00224ADF">
        <w:rPr>
          <w:rFonts w:cs="Traditional Arabic" w:hint="cs"/>
          <w:color w:val="000000" w:themeColor="text1"/>
          <w:sz w:val="28"/>
          <w:szCs w:val="36"/>
          <w:rtl/>
          <w:lang w:eastAsia="fr-FR" w:bidi="ar-DZ"/>
        </w:rPr>
        <w:t>ك</w:t>
      </w:r>
      <w:r w:rsidRPr="00224ADF">
        <w:rPr>
          <w:rFonts w:cs="Traditional Arabic"/>
          <w:color w:val="000000" w:themeColor="text1"/>
          <w:sz w:val="28"/>
          <w:szCs w:val="36"/>
          <w:rtl/>
          <w:lang w:eastAsia="fr-FR" w:bidi="ar-DZ"/>
        </w:rPr>
        <w:t>و</w:t>
      </w:r>
      <w:r w:rsidRPr="00224ADF">
        <w:rPr>
          <w:rFonts w:cs="Traditional Arabic" w:hint="cs"/>
          <w:color w:val="000000" w:themeColor="text1"/>
          <w:sz w:val="28"/>
          <w:szCs w:val="36"/>
          <w:rtl/>
          <w:lang w:eastAsia="fr-FR" w:bidi="ar-DZ"/>
        </w:rPr>
        <w:t>م</w:t>
      </w:r>
      <w:r w:rsidRPr="00224ADF">
        <w:rPr>
          <w:rFonts w:cs="Traditional Arabic"/>
          <w:color w:val="000000" w:themeColor="text1"/>
          <w:sz w:val="28"/>
          <w:szCs w:val="36"/>
          <w:rtl/>
          <w:lang w:eastAsia="fr-FR" w:bidi="ar-DZ"/>
        </w:rPr>
        <w:t>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ب</w:t>
      </w:r>
      <w:r w:rsidRPr="00224ADF">
        <w:rPr>
          <w:rFonts w:cs="Traditional Arabic"/>
          <w:color w:val="000000" w:themeColor="text1"/>
          <w:sz w:val="28"/>
          <w:szCs w:val="36"/>
          <w:rtl/>
          <w:lang w:eastAsia="fr-FR" w:bidi="ar-DZ"/>
        </w:rPr>
        <w:t>نماذج القو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عاجز</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 عن الوصول إلى ال</w:t>
      </w:r>
      <w:r w:rsidRPr="00224ADF">
        <w:rPr>
          <w:rFonts w:cs="Traditional Arabic" w:hint="cs"/>
          <w:color w:val="000000" w:themeColor="text1"/>
          <w:sz w:val="28"/>
          <w:szCs w:val="36"/>
          <w:rtl/>
          <w:lang w:eastAsia="fr-FR" w:bidi="ar-DZ"/>
        </w:rPr>
        <w:t>أ</w:t>
      </w:r>
      <w:r w:rsidRPr="00224ADF">
        <w:rPr>
          <w:rFonts w:cs="Traditional Arabic"/>
          <w:color w:val="000000" w:themeColor="text1"/>
          <w:sz w:val="28"/>
          <w:szCs w:val="36"/>
          <w:rtl/>
          <w:lang w:eastAsia="fr-FR" w:bidi="ar-DZ"/>
        </w:rPr>
        <w:t xml:space="preserve">سباب الحقيقية </w:t>
      </w:r>
      <w:r w:rsidRPr="00224ADF">
        <w:rPr>
          <w:rFonts w:cs="Traditional Arabic" w:hint="cs"/>
          <w:color w:val="000000" w:themeColor="text1"/>
          <w:sz w:val="28"/>
          <w:szCs w:val="36"/>
          <w:rtl/>
          <w:lang w:eastAsia="fr-FR" w:bidi="ar-DZ"/>
        </w:rPr>
        <w:t xml:space="preserve">للصراع </w:t>
      </w:r>
      <w:r w:rsidRPr="00224ADF">
        <w:rPr>
          <w:rFonts w:cs="Traditional Arabic"/>
          <w:color w:val="000000" w:themeColor="text1"/>
          <w:sz w:val="28"/>
          <w:szCs w:val="36"/>
          <w:rtl/>
          <w:lang w:eastAsia="fr-FR" w:bidi="ar-DZ"/>
        </w:rPr>
        <w:t>بطرق إبداعية</w:t>
      </w:r>
      <w:r w:rsidRPr="00224ADF">
        <w:rPr>
          <w:rFonts w:cs="Traditional Arabic" w:hint="cs"/>
          <w:color w:val="000000" w:themeColor="text1"/>
          <w:sz w:val="28"/>
          <w:szCs w:val="36"/>
          <w:rtl/>
          <w:lang w:eastAsia="fr-FR" w:bidi="ar-DZ"/>
        </w:rPr>
        <w:t>، ومن ثمّ حلّ الصراع</w:t>
      </w:r>
      <w:r w:rsidRPr="00224ADF">
        <w:rPr>
          <w:rFonts w:cs="Traditional Arabic"/>
          <w:color w:val="000000" w:themeColor="text1"/>
          <w:sz w:val="28"/>
          <w:szCs w:val="36"/>
          <w:rtl/>
          <w:lang w:eastAsia="fr-FR" w:bidi="ar-DZ"/>
        </w:rPr>
        <w:t>. وهي المتخر</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جة من علم النفس الاجتماعي، والمتأث</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رة بالتخص</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صات القريبة، تقترح إدراج الاهتمامات النفسية والعاطفية في حل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الصراعات. فظاهرة</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الأطفال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الجنود </w:t>
      </w:r>
      <w:r w:rsidRPr="00224ADF">
        <w:rPr>
          <w:rFonts w:cs="Traditional Arabic" w:hint="cs"/>
          <w:color w:val="000000" w:themeColor="text1"/>
          <w:sz w:val="28"/>
          <w:szCs w:val="36"/>
          <w:rtl/>
          <w:lang w:eastAsia="fr-FR" w:bidi="ar-DZ"/>
        </w:rPr>
        <w:t xml:space="preserve">بالنسبة إليها </w:t>
      </w:r>
      <w:r w:rsidRPr="00224ADF">
        <w:rPr>
          <w:rFonts w:cs="Traditional Arabic"/>
          <w:color w:val="000000" w:themeColor="text1"/>
          <w:sz w:val="28"/>
          <w:szCs w:val="36"/>
          <w:rtl/>
          <w:lang w:eastAsia="fr-FR" w:bidi="ar-DZ"/>
        </w:rPr>
        <w:t>تحتاج إلى سياسات أبعد مم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ا تقترحه العلاقات الدولية، </w:t>
      </w:r>
      <w:r w:rsidRPr="00224ADF">
        <w:rPr>
          <w:rFonts w:cs="Traditional Arabic" w:hint="cs"/>
          <w:color w:val="000000" w:themeColor="text1"/>
          <w:sz w:val="28"/>
          <w:szCs w:val="36"/>
          <w:rtl/>
          <w:lang w:eastAsia="fr-FR" w:bidi="ar-DZ"/>
        </w:rPr>
        <w:t xml:space="preserve">سياسات </w:t>
      </w:r>
      <w:r w:rsidRPr="00224ADF">
        <w:rPr>
          <w:rFonts w:cs="Traditional Arabic"/>
          <w:color w:val="000000" w:themeColor="text1"/>
          <w:sz w:val="28"/>
          <w:szCs w:val="36"/>
          <w:rtl/>
          <w:lang w:eastAsia="fr-FR" w:bidi="ar-DZ"/>
        </w:rPr>
        <w:t>تتفه</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م الظاهرة وت</w:t>
      </w:r>
      <w:r w:rsidRPr="00224ADF">
        <w:rPr>
          <w:rFonts w:cs="Traditional Arabic" w:hint="cs"/>
          <w:color w:val="000000" w:themeColor="text1"/>
          <w:sz w:val="28"/>
          <w:szCs w:val="36"/>
          <w:rtl/>
          <w:lang w:eastAsia="fr-FR" w:bidi="ar-DZ"/>
        </w:rPr>
        <w:t>ستوعب كافّة أبعادها</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بغية </w:t>
      </w:r>
      <w:r w:rsidRPr="00224ADF">
        <w:rPr>
          <w:rFonts w:cs="Traditional Arabic"/>
          <w:color w:val="000000" w:themeColor="text1"/>
          <w:sz w:val="28"/>
          <w:szCs w:val="36"/>
          <w:rtl/>
          <w:lang w:eastAsia="fr-FR" w:bidi="ar-DZ"/>
        </w:rPr>
        <w:t>تحقيق التحو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ل الحقيقي الدائم في نفوس الأفراد والمجتمع ككل</w:t>
      </w:r>
      <w:r w:rsidRPr="00224ADF">
        <w:rPr>
          <w:rFonts w:cs="Traditional Arabic" w:hint="cs"/>
          <w:color w:val="000000" w:themeColor="text1"/>
          <w:sz w:val="28"/>
          <w:szCs w:val="36"/>
          <w:rtl/>
          <w:lang w:eastAsia="fr-FR" w:bidi="ar-DZ"/>
        </w:rPr>
        <w:t>ّ، وإنهاء الصراع من جذوره</w:t>
      </w:r>
      <w:r w:rsidRPr="00224ADF">
        <w:rPr>
          <w:rFonts w:cs="Traditional Arabic"/>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rtl/>
          <w:lang w:eastAsia="fr-FR" w:bidi="ar-DZ"/>
        </w:rPr>
        <w:footnoteReference w:id="95"/>
      </w:r>
    </w:p>
    <w:p w14:paraId="54ED3C61"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ويشير </w:t>
      </w:r>
      <w:proofErr w:type="spellStart"/>
      <w:r w:rsidRPr="00224ADF">
        <w:rPr>
          <w:rFonts w:cs="Traditional Arabic" w:hint="cs"/>
          <w:color w:val="000000" w:themeColor="text1"/>
          <w:sz w:val="28"/>
          <w:szCs w:val="36"/>
          <w:rtl/>
          <w:lang w:eastAsia="fr-FR" w:bidi="ar-DZ"/>
        </w:rPr>
        <w:t>ليدراش</w:t>
      </w:r>
      <w:proofErr w:type="spellEnd"/>
      <w:r w:rsidRPr="00224ADF">
        <w:rPr>
          <w:rFonts w:cs="Traditional Arabic" w:hint="cs"/>
          <w:color w:val="000000" w:themeColor="text1"/>
          <w:sz w:val="28"/>
          <w:szCs w:val="36"/>
          <w:rtl/>
          <w:lang w:eastAsia="fr-FR" w:bidi="ar-DZ"/>
        </w:rPr>
        <w:t xml:space="preserve"> إلى أنّ </w:t>
      </w:r>
      <w:r w:rsidRPr="00224ADF">
        <w:rPr>
          <w:rFonts w:cs="Traditional Arabic"/>
          <w:color w:val="000000" w:themeColor="text1"/>
          <w:sz w:val="28"/>
          <w:szCs w:val="36"/>
          <w:rtl/>
          <w:lang w:eastAsia="fr-FR" w:bidi="ar-DZ"/>
        </w:rPr>
        <w:t>حد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ة هذا النقاش </w:t>
      </w:r>
      <w:r w:rsidRPr="00224ADF">
        <w:rPr>
          <w:rFonts w:cs="Traditional Arabic" w:hint="cs"/>
          <w:color w:val="000000" w:themeColor="text1"/>
          <w:sz w:val="28"/>
          <w:szCs w:val="36"/>
          <w:rtl/>
          <w:lang w:eastAsia="fr-FR" w:bidi="ar-DZ"/>
        </w:rPr>
        <w:t>قد خفّت</w:t>
      </w:r>
      <w:r w:rsidRPr="00224ADF">
        <w:rPr>
          <w:rFonts w:cs="Traditional Arabic"/>
          <w:color w:val="000000" w:themeColor="text1"/>
          <w:sz w:val="28"/>
          <w:szCs w:val="36"/>
          <w:rtl/>
          <w:lang w:eastAsia="fr-FR" w:bidi="ar-DZ"/>
        </w:rPr>
        <w:t xml:space="preserve"> بعض الشيء، </w:t>
      </w:r>
      <w:r w:rsidRPr="00224ADF">
        <w:rPr>
          <w:rFonts w:cs="Traditional Arabic" w:hint="cs"/>
          <w:color w:val="000000" w:themeColor="text1"/>
          <w:sz w:val="28"/>
          <w:szCs w:val="36"/>
          <w:rtl/>
          <w:lang w:eastAsia="fr-FR" w:bidi="ar-DZ"/>
        </w:rPr>
        <w:t xml:space="preserve">حيث </w:t>
      </w:r>
      <w:r w:rsidRPr="00224ADF">
        <w:rPr>
          <w:rFonts w:cs="Traditional Arabic"/>
          <w:color w:val="000000" w:themeColor="text1"/>
          <w:sz w:val="28"/>
          <w:szCs w:val="36"/>
          <w:rtl/>
          <w:lang w:eastAsia="fr-FR" w:bidi="ar-DZ"/>
        </w:rPr>
        <w:t>خل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ص العاملون في ساحة الديبلوماسية الرسمية إلى وجوب تأسيس حوار بن</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اء بين الأخ والأخت. و</w:t>
      </w:r>
      <w:r w:rsidRPr="00224ADF">
        <w:rPr>
          <w:rFonts w:cs="Traditional Arabic" w:hint="cs"/>
          <w:color w:val="000000" w:themeColor="text1"/>
          <w:sz w:val="28"/>
          <w:szCs w:val="36"/>
          <w:rtl/>
          <w:lang w:eastAsia="fr-FR" w:bidi="ar-DZ"/>
        </w:rPr>
        <w:t xml:space="preserve">هو ما ساهم في </w:t>
      </w:r>
      <w:r w:rsidRPr="00224ADF">
        <w:rPr>
          <w:rFonts w:cs="Traditional Arabic"/>
          <w:color w:val="000000" w:themeColor="text1"/>
          <w:sz w:val="28"/>
          <w:szCs w:val="36"/>
          <w:rtl/>
          <w:lang w:eastAsia="fr-FR" w:bidi="ar-DZ"/>
        </w:rPr>
        <w:t>تط</w:t>
      </w:r>
      <w:r w:rsidRPr="00224ADF">
        <w:rPr>
          <w:rFonts w:cs="Traditional Arabic" w:hint="cs"/>
          <w:color w:val="000000" w:themeColor="text1"/>
          <w:sz w:val="28"/>
          <w:szCs w:val="36"/>
          <w:rtl/>
          <w:lang w:eastAsia="fr-FR" w:bidi="ar-DZ"/>
        </w:rPr>
        <w:t>وي</w:t>
      </w:r>
      <w:r w:rsidRPr="00224ADF">
        <w:rPr>
          <w:rFonts w:cs="Traditional Arabic"/>
          <w:color w:val="000000" w:themeColor="text1"/>
          <w:sz w:val="28"/>
          <w:szCs w:val="36"/>
          <w:rtl/>
          <w:lang w:eastAsia="fr-FR" w:bidi="ar-DZ"/>
        </w:rPr>
        <w:t xml:space="preserve">ر </w:t>
      </w:r>
      <w:r w:rsidRPr="00224ADF">
        <w:rPr>
          <w:rFonts w:cs="Traditional Arabic"/>
          <w:color w:val="000000" w:themeColor="text1"/>
          <w:sz w:val="28"/>
          <w:szCs w:val="36"/>
          <w:rtl/>
          <w:lang w:eastAsia="fr-FR" w:bidi="ar-DZ"/>
        </w:rPr>
        <w:lastRenderedPageBreak/>
        <w:t>حقل</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حل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الصراع</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واكتس</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ب شرعيته من خلال ازدياد الدراسات</w:t>
      </w:r>
      <w:r w:rsidRPr="00224ADF">
        <w:rPr>
          <w:rFonts w:cs="Traditional Arabic" w:hint="cs"/>
          <w:color w:val="000000" w:themeColor="text1"/>
          <w:sz w:val="28"/>
          <w:szCs w:val="36"/>
          <w:rtl/>
          <w:lang w:eastAsia="fr-FR" w:bidi="ar-DZ"/>
        </w:rPr>
        <w:t xml:space="preserve"> النظرية</w:t>
      </w:r>
      <w:r w:rsidRPr="00224ADF">
        <w:rPr>
          <w:rFonts w:cs="Traditional Arabic"/>
          <w:color w:val="000000" w:themeColor="text1"/>
          <w:sz w:val="28"/>
          <w:szCs w:val="36"/>
          <w:rtl/>
          <w:lang w:eastAsia="fr-FR" w:bidi="ar-DZ"/>
        </w:rPr>
        <w:t xml:space="preserve"> والممارسة</w:t>
      </w:r>
      <w:r w:rsidRPr="00224ADF">
        <w:rPr>
          <w:rFonts w:cs="Traditional Arabic" w:hint="cs"/>
          <w:color w:val="000000" w:themeColor="text1"/>
          <w:sz w:val="28"/>
          <w:szCs w:val="36"/>
          <w:rtl/>
          <w:lang w:eastAsia="fr-FR" w:bidi="ar-DZ"/>
        </w:rPr>
        <w:t xml:space="preserve"> العملية، والتي </w:t>
      </w:r>
      <w:r w:rsidRPr="00224ADF">
        <w:rPr>
          <w:rFonts w:cs="Traditional Arabic"/>
          <w:color w:val="000000" w:themeColor="text1"/>
          <w:sz w:val="28"/>
          <w:szCs w:val="36"/>
          <w:rtl/>
          <w:lang w:eastAsia="fr-FR" w:bidi="ar-DZ"/>
        </w:rPr>
        <w:t>احتاجت إلى التحل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ي بالواقعية والإبداع في نفس الوقت.</w:t>
      </w:r>
      <w:r w:rsidR="0012788D" w:rsidRPr="00224ADF">
        <w:rPr>
          <w:rStyle w:val="Appelnotedebasdep"/>
          <w:rFonts w:cs="Traditional Arabic"/>
          <w:color w:val="000000" w:themeColor="text1"/>
          <w:sz w:val="28"/>
          <w:szCs w:val="36"/>
          <w:vertAlign w:val="superscript"/>
          <w:rtl/>
          <w:lang w:eastAsia="fr-FR" w:bidi="ar-DZ"/>
        </w:rPr>
        <w:footnoteReference w:id="96"/>
      </w:r>
      <w:r w:rsidRPr="00224ADF">
        <w:rPr>
          <w:rFonts w:cs="Traditional Arabic"/>
          <w:color w:val="000000" w:themeColor="text1"/>
          <w:sz w:val="28"/>
          <w:szCs w:val="36"/>
        </w:rPr>
        <w:t xml:space="preserve"> </w:t>
      </w:r>
    </w:p>
    <w:p w14:paraId="2C3234B3"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وكما رأينا، فإنّ موضوع الصراع يجمع </w:t>
      </w:r>
      <w:r w:rsidRPr="00224ADF">
        <w:rPr>
          <w:rFonts w:cs="Traditional Arabic"/>
          <w:color w:val="000000" w:themeColor="text1"/>
          <w:sz w:val="28"/>
          <w:szCs w:val="36"/>
          <w:rtl/>
          <w:lang w:eastAsia="fr-FR" w:bidi="ar-DZ"/>
        </w:rPr>
        <w:t>تخص</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صات مختلفة، </w:t>
      </w:r>
      <w:r w:rsidRPr="00224ADF">
        <w:rPr>
          <w:rFonts w:cs="Traditional Arabic" w:hint="cs"/>
          <w:color w:val="000000" w:themeColor="text1"/>
          <w:sz w:val="28"/>
          <w:szCs w:val="36"/>
          <w:rtl/>
          <w:lang w:eastAsia="fr-FR" w:bidi="ar-DZ"/>
        </w:rPr>
        <w:t xml:space="preserve">وهو </w:t>
      </w:r>
      <w:r w:rsidRPr="00224ADF">
        <w:rPr>
          <w:rFonts w:cs="Traditional Arabic"/>
          <w:color w:val="000000" w:themeColor="text1"/>
          <w:sz w:val="28"/>
          <w:szCs w:val="36"/>
          <w:rtl/>
          <w:lang w:eastAsia="fr-FR" w:bidi="ar-DZ"/>
        </w:rPr>
        <w:t xml:space="preserve">ما </w:t>
      </w:r>
      <w:r w:rsidRPr="00224ADF">
        <w:rPr>
          <w:rFonts w:cs="Traditional Arabic" w:hint="cs"/>
          <w:color w:val="000000" w:themeColor="text1"/>
          <w:sz w:val="28"/>
          <w:szCs w:val="36"/>
          <w:rtl/>
          <w:lang w:eastAsia="fr-FR" w:bidi="ar-DZ"/>
        </w:rPr>
        <w:t>ي</w:t>
      </w:r>
      <w:r w:rsidRPr="00224ADF">
        <w:rPr>
          <w:rFonts w:cs="Traditional Arabic"/>
          <w:color w:val="000000" w:themeColor="text1"/>
          <w:sz w:val="28"/>
          <w:szCs w:val="36"/>
          <w:rtl/>
          <w:lang w:eastAsia="fr-FR" w:bidi="ar-DZ"/>
        </w:rPr>
        <w:t>جعله حقلا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متعد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 التخص</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صات والمقاربات </w:t>
      </w:r>
      <w:r w:rsidRPr="00224ADF">
        <w:rPr>
          <w:rFonts w:cs="Traditional Arabic"/>
          <w:color w:val="000000" w:themeColor="text1"/>
          <w:sz w:val="28"/>
          <w:szCs w:val="36"/>
          <w:lang w:eastAsia="fr-FR" w:bidi="ar-DZ"/>
        </w:rPr>
        <w:t>Multi/Inter-disciplinary Field</w:t>
      </w:r>
      <w:r w:rsidRPr="00224ADF">
        <w:rPr>
          <w:rFonts w:cs="Traditional Arabic"/>
          <w:color w:val="000000" w:themeColor="text1"/>
          <w:sz w:val="28"/>
          <w:szCs w:val="36"/>
          <w:rtl/>
          <w:lang w:eastAsia="fr-FR" w:bidi="ar-DZ"/>
        </w:rPr>
        <w:t>، وأهم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هذه العلوم: العلوم السياسية والعلاقات الدولية،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علم الاجتماع،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علم النفس،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علم الاقتصاد،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علم الإدارة، </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القانون وغيرها. </w:t>
      </w:r>
      <w:r w:rsidRPr="00224ADF">
        <w:rPr>
          <w:rFonts w:cs="Traditional Arabic" w:hint="cs"/>
          <w:color w:val="000000" w:themeColor="text1"/>
          <w:sz w:val="28"/>
          <w:szCs w:val="36"/>
          <w:rtl/>
          <w:lang w:eastAsia="fr-FR" w:bidi="ar-DZ"/>
        </w:rPr>
        <w:t>وما يميّز دراسات القانون الدولي والحقوق هو اهتمامها بأساليب حلّ الصراع المعتمدة على النصّ القانوني وتدخّل القضاء،</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في حين أنّ مجال السلام والصراع يهتمّ بأساليب فضّ الصراعات وتسويتها بمعرفة الأطراف والوسطاء.</w:t>
      </w:r>
      <w:r w:rsidR="0012788D" w:rsidRPr="00224ADF">
        <w:rPr>
          <w:rStyle w:val="Appelnotedebasdep"/>
          <w:rFonts w:eastAsiaTheme="majorEastAsia" w:cs="Traditional Arabic"/>
          <w:color w:val="000000" w:themeColor="text1"/>
          <w:sz w:val="28"/>
          <w:szCs w:val="36"/>
          <w:vertAlign w:val="superscript"/>
          <w:rtl/>
          <w:lang w:bidi="ar-DZ"/>
        </w:rPr>
        <w:footnoteReference w:id="97"/>
      </w:r>
      <w:r w:rsidRPr="00224ADF">
        <w:rPr>
          <w:rFonts w:cs="Traditional Arabic" w:hint="cs"/>
          <w:color w:val="000000" w:themeColor="text1"/>
          <w:sz w:val="28"/>
          <w:szCs w:val="36"/>
          <w:rtl/>
          <w:lang w:eastAsia="fr-FR" w:bidi="ar-DZ"/>
        </w:rPr>
        <w:t>وهو ما يتيح مجالاً أوسع لصياغة اتّفاقات على المقاس، وتأخذ بعين الاعتبار سياق الصراع وأبعاده المختلفة.</w:t>
      </w:r>
    </w:p>
    <w:p w14:paraId="1D1C7A3E"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p>
    <w:p w14:paraId="688A4D60"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لقد </w:t>
      </w:r>
      <w:r w:rsidRPr="00224ADF">
        <w:rPr>
          <w:rFonts w:cs="Traditional Arabic"/>
          <w:color w:val="000000" w:themeColor="text1"/>
          <w:sz w:val="28"/>
          <w:szCs w:val="36"/>
          <w:rtl/>
          <w:lang w:eastAsia="fr-FR" w:bidi="ar-DZ"/>
        </w:rPr>
        <w:t>عرفت العلاقات الدولية منذ اتفاقية واستفاليا شرعية مبدأ اللجوء إلى القو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أو الحرب، في سبيل تحصيل المصلحة والأمن القوميين. لذلك لم تعتبر الحروب إلا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امتدادا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للسياسة في شكل آخر، </w:t>
      </w:r>
      <w:r w:rsidRPr="00224ADF">
        <w:rPr>
          <w:rFonts w:cs="Traditional Arabic" w:hint="cs"/>
          <w:color w:val="000000" w:themeColor="text1"/>
          <w:sz w:val="28"/>
          <w:szCs w:val="36"/>
          <w:rtl/>
          <w:lang w:eastAsia="fr-FR" w:bidi="ar-DZ"/>
        </w:rPr>
        <w:t xml:space="preserve">لكنّه </w:t>
      </w:r>
      <w:r w:rsidRPr="00224ADF">
        <w:rPr>
          <w:rFonts w:cs="Traditional Arabic"/>
          <w:color w:val="000000" w:themeColor="text1"/>
          <w:sz w:val="28"/>
          <w:szCs w:val="36"/>
          <w:rtl/>
          <w:lang w:eastAsia="fr-FR" w:bidi="ar-DZ"/>
        </w:rPr>
        <w:t>أكثر عنفا</w:t>
      </w:r>
      <w:r w:rsidRPr="00224ADF">
        <w:rPr>
          <w:rFonts w:cs="Traditional Arabic" w:hint="cs"/>
          <w:color w:val="000000" w:themeColor="text1"/>
          <w:sz w:val="28"/>
          <w:szCs w:val="36"/>
          <w:rtl/>
          <w:lang w:eastAsia="fr-FR" w:bidi="ar-DZ"/>
        </w:rPr>
        <w:t xml:space="preserve">ً، فإن </w:t>
      </w:r>
      <w:r w:rsidRPr="00224ADF">
        <w:rPr>
          <w:rFonts w:cs="Traditional Arabic"/>
          <w:color w:val="000000" w:themeColor="text1"/>
          <w:sz w:val="28"/>
          <w:szCs w:val="36"/>
          <w:rtl/>
          <w:lang w:eastAsia="fr-FR" w:bidi="ar-DZ"/>
        </w:rPr>
        <w:t>ك</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ن السعي وراء المصلحة القومية </w:t>
      </w:r>
      <w:r w:rsidRPr="00224ADF">
        <w:rPr>
          <w:rFonts w:cs="Traditional Arabic" w:hint="cs"/>
          <w:color w:val="000000" w:themeColor="text1"/>
          <w:sz w:val="28"/>
          <w:szCs w:val="36"/>
          <w:rtl/>
          <w:lang w:eastAsia="fr-FR" w:bidi="ar-DZ"/>
        </w:rPr>
        <w:t>يحقّق بعض ال</w:t>
      </w:r>
      <w:r w:rsidRPr="00224ADF">
        <w:rPr>
          <w:rFonts w:cs="Traditional Arabic"/>
          <w:color w:val="000000" w:themeColor="text1"/>
          <w:sz w:val="28"/>
          <w:szCs w:val="36"/>
          <w:rtl/>
          <w:lang w:eastAsia="fr-FR" w:bidi="ar-DZ"/>
        </w:rPr>
        <w:t>مزايا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فإنّه مع ذلك </w:t>
      </w:r>
      <w:r w:rsidRPr="00224ADF">
        <w:rPr>
          <w:rFonts w:cs="Traditional Arabic"/>
          <w:color w:val="000000" w:themeColor="text1"/>
          <w:sz w:val="28"/>
          <w:szCs w:val="36"/>
          <w:rtl/>
          <w:lang w:eastAsia="fr-FR" w:bidi="ar-DZ"/>
        </w:rPr>
        <w:t>سعي مدم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ر. فقد زاد الصراع بين القوى الدولية، </w:t>
      </w:r>
      <w:r w:rsidRPr="00224ADF">
        <w:rPr>
          <w:rFonts w:cs="Traditional Arabic" w:hint="cs"/>
          <w:color w:val="000000" w:themeColor="text1"/>
          <w:sz w:val="28"/>
          <w:szCs w:val="36"/>
          <w:rtl/>
          <w:lang w:eastAsia="fr-FR" w:bidi="ar-DZ"/>
        </w:rPr>
        <w:t xml:space="preserve">وبلغ </w:t>
      </w:r>
      <w:r w:rsidRPr="00224ADF">
        <w:rPr>
          <w:rFonts w:cs="Traditional Arabic"/>
          <w:color w:val="000000" w:themeColor="text1"/>
          <w:sz w:val="28"/>
          <w:szCs w:val="36"/>
          <w:rtl/>
          <w:lang w:eastAsia="fr-FR" w:bidi="ar-DZ"/>
        </w:rPr>
        <w:t xml:space="preserve">ذروته </w:t>
      </w:r>
      <w:r w:rsidRPr="00224ADF">
        <w:rPr>
          <w:rFonts w:cs="Traditional Arabic" w:hint="cs"/>
          <w:color w:val="000000" w:themeColor="text1"/>
          <w:sz w:val="28"/>
          <w:szCs w:val="36"/>
          <w:rtl/>
          <w:lang w:eastAsia="fr-FR" w:bidi="ar-DZ"/>
        </w:rPr>
        <w:t xml:space="preserve">في </w:t>
      </w:r>
      <w:r w:rsidRPr="00224ADF">
        <w:rPr>
          <w:rFonts w:cs="Traditional Arabic"/>
          <w:color w:val="000000" w:themeColor="text1"/>
          <w:sz w:val="28"/>
          <w:szCs w:val="36"/>
          <w:rtl/>
          <w:lang w:eastAsia="fr-FR" w:bidi="ar-DZ"/>
        </w:rPr>
        <w:t>حرب</w:t>
      </w:r>
      <w:r w:rsidRPr="00224ADF">
        <w:rPr>
          <w:rFonts w:cs="Traditional Arabic" w:hint="cs"/>
          <w:color w:val="000000" w:themeColor="text1"/>
          <w:sz w:val="28"/>
          <w:szCs w:val="36"/>
          <w:rtl/>
          <w:lang w:eastAsia="fr-FR" w:bidi="ar-DZ"/>
        </w:rPr>
        <w:t>ي</w:t>
      </w:r>
      <w:r w:rsidRPr="00224ADF">
        <w:rPr>
          <w:rFonts w:cs="Traditional Arabic"/>
          <w:color w:val="000000" w:themeColor="text1"/>
          <w:sz w:val="28"/>
          <w:szCs w:val="36"/>
          <w:rtl/>
          <w:lang w:eastAsia="fr-FR" w:bidi="ar-DZ"/>
        </w:rPr>
        <w:t>ن عالميت</w:t>
      </w:r>
      <w:r w:rsidRPr="00224ADF">
        <w:rPr>
          <w:rFonts w:cs="Traditional Arabic" w:hint="cs"/>
          <w:color w:val="000000" w:themeColor="text1"/>
          <w:sz w:val="28"/>
          <w:szCs w:val="36"/>
          <w:rtl/>
          <w:lang w:eastAsia="fr-FR" w:bidi="ar-DZ"/>
        </w:rPr>
        <w:t>ي</w:t>
      </w:r>
      <w:r w:rsidRPr="00224ADF">
        <w:rPr>
          <w:rFonts w:cs="Traditional Arabic"/>
          <w:color w:val="000000" w:themeColor="text1"/>
          <w:sz w:val="28"/>
          <w:szCs w:val="36"/>
          <w:rtl/>
          <w:lang w:eastAsia="fr-FR" w:bidi="ar-DZ"/>
        </w:rPr>
        <w:t>ن مدم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رت</w:t>
      </w:r>
      <w:r w:rsidRPr="00224ADF">
        <w:rPr>
          <w:rFonts w:cs="Traditional Arabic" w:hint="cs"/>
          <w:color w:val="000000" w:themeColor="text1"/>
          <w:sz w:val="28"/>
          <w:szCs w:val="36"/>
          <w:rtl/>
          <w:lang w:eastAsia="fr-FR" w:bidi="ar-DZ"/>
        </w:rPr>
        <w:t>ي</w:t>
      </w:r>
      <w:r w:rsidRPr="00224ADF">
        <w:rPr>
          <w:rFonts w:cs="Traditional Arabic"/>
          <w:color w:val="000000" w:themeColor="text1"/>
          <w:sz w:val="28"/>
          <w:szCs w:val="36"/>
          <w:rtl/>
          <w:lang w:eastAsia="fr-FR" w:bidi="ar-DZ"/>
        </w:rPr>
        <w:t>ن</w:t>
      </w:r>
      <w:r w:rsidRPr="00224ADF">
        <w:rPr>
          <w:rFonts w:cs="Traditional Arabic" w:hint="cs"/>
          <w:color w:val="000000" w:themeColor="text1"/>
          <w:sz w:val="28"/>
          <w:szCs w:val="36"/>
          <w:rtl/>
          <w:lang w:eastAsia="fr-FR" w:bidi="ar-DZ"/>
        </w:rPr>
        <w:t>، خلّفتا ملايين القتلى والجرحى والأرامل والأيتام وحالة من الدمار الشامل.</w:t>
      </w:r>
    </w:p>
    <w:p w14:paraId="1CC74633"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ونظراً لا</w:t>
      </w:r>
      <w:r w:rsidRPr="00224ADF">
        <w:rPr>
          <w:rFonts w:cs="Traditional Arabic"/>
          <w:color w:val="000000" w:themeColor="text1"/>
          <w:sz w:val="28"/>
          <w:szCs w:val="36"/>
          <w:rtl/>
          <w:lang w:eastAsia="fr-FR" w:bidi="ar-DZ"/>
        </w:rPr>
        <w:t>رتف</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 xml:space="preserve">ع </w:t>
      </w:r>
      <w:r w:rsidRPr="00224ADF">
        <w:rPr>
          <w:rFonts w:cs="Traditional Arabic" w:hint="cs"/>
          <w:color w:val="000000" w:themeColor="text1"/>
          <w:sz w:val="28"/>
          <w:szCs w:val="36"/>
          <w:rtl/>
          <w:lang w:eastAsia="fr-FR" w:bidi="ar-DZ"/>
        </w:rPr>
        <w:t xml:space="preserve">الحصيلة الكارثية لمنطق الحرب الموسّعة، تزايد </w:t>
      </w:r>
      <w:r w:rsidRPr="00224ADF">
        <w:rPr>
          <w:rFonts w:cs="Traditional Arabic"/>
          <w:color w:val="000000" w:themeColor="text1"/>
          <w:sz w:val="28"/>
          <w:szCs w:val="36"/>
          <w:rtl/>
          <w:lang w:eastAsia="fr-FR" w:bidi="ar-DZ"/>
        </w:rPr>
        <w:t>مستوى الوعي الإنساني</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بأهم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ية السلم الدولي</w:t>
      </w:r>
      <w:r w:rsidRPr="00224ADF">
        <w:rPr>
          <w:rFonts w:cs="Traditional Arabic" w:hint="cs"/>
          <w:color w:val="000000" w:themeColor="text1"/>
          <w:sz w:val="28"/>
          <w:szCs w:val="36"/>
          <w:rtl/>
          <w:lang w:eastAsia="fr-FR" w:bidi="ar-DZ"/>
        </w:rPr>
        <w:t xml:space="preserve"> وبضرورة </w:t>
      </w:r>
      <w:proofErr w:type="spellStart"/>
      <w:r w:rsidRPr="00224ADF">
        <w:rPr>
          <w:rFonts w:cs="Traditional Arabic" w:hint="cs"/>
          <w:color w:val="000000" w:themeColor="text1"/>
          <w:sz w:val="28"/>
          <w:szCs w:val="36"/>
          <w:rtl/>
          <w:lang w:eastAsia="fr-FR" w:bidi="ar-DZ"/>
        </w:rPr>
        <w:t>التجنّد</w:t>
      </w:r>
      <w:proofErr w:type="spellEnd"/>
      <w:r w:rsidRPr="00224ADF">
        <w:rPr>
          <w:rFonts w:cs="Traditional Arabic" w:hint="cs"/>
          <w:color w:val="000000" w:themeColor="text1"/>
          <w:sz w:val="28"/>
          <w:szCs w:val="36"/>
          <w:rtl/>
          <w:lang w:eastAsia="fr-FR" w:bidi="ar-DZ"/>
        </w:rPr>
        <w:t xml:space="preserve"> لخدمته</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ولذلك بدأ التفكير في إنشاء منظّمات دولية تكون ضماناً لتسوية الخلافات والصراعات بطريقة سلمية وحضارية</w:t>
      </w:r>
      <w:r w:rsidRPr="00224ADF">
        <w:rPr>
          <w:rFonts w:cs="Traditional Arabic"/>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وهو ما كان بتأسيس عصبة </w:t>
      </w:r>
      <w:r w:rsidRPr="00224ADF">
        <w:rPr>
          <w:rFonts w:cs="Traditional Arabic"/>
          <w:color w:val="000000" w:themeColor="text1"/>
          <w:sz w:val="28"/>
          <w:szCs w:val="36"/>
          <w:rtl/>
          <w:lang w:eastAsia="fr-FR" w:bidi="ar-DZ"/>
        </w:rPr>
        <w:t>الأمم المت</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حدة</w:t>
      </w:r>
      <w:r w:rsidRPr="00224ADF">
        <w:rPr>
          <w:rFonts w:cs="Traditional Arabic" w:hint="cs"/>
          <w:color w:val="000000" w:themeColor="text1"/>
          <w:sz w:val="28"/>
          <w:szCs w:val="36"/>
          <w:rtl/>
          <w:lang w:eastAsia="fr-FR" w:bidi="ar-DZ"/>
        </w:rPr>
        <w:t xml:space="preserve"> التي خلفتها منظّمة الأمم المتّحدة. لكن سرعان ما وقعت هذه المنظّمة بعد إنشائها في دوّامة موازين القوى الدولية، وأصبحت مجرّد صندوق بريد يستقبل طلبات التدخّل لتهدئة الصراعات في العالم.</w:t>
      </w:r>
    </w:p>
    <w:p w14:paraId="23DCE2B4"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وقد ظهر </w:t>
      </w:r>
      <w:r w:rsidRPr="00224ADF">
        <w:rPr>
          <w:rFonts w:cs="Traditional Arabic"/>
          <w:color w:val="000000" w:themeColor="text1"/>
          <w:sz w:val="28"/>
          <w:szCs w:val="36"/>
          <w:rtl/>
          <w:lang w:eastAsia="fr-FR" w:bidi="ar-DZ"/>
        </w:rPr>
        <w:t xml:space="preserve">علم </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دراسات الصراع والسلام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ك</w:t>
      </w:r>
      <w:r w:rsidRPr="00224ADF">
        <w:rPr>
          <w:rFonts w:cs="Traditional Arabic"/>
          <w:color w:val="000000" w:themeColor="text1"/>
          <w:sz w:val="28"/>
          <w:szCs w:val="36"/>
          <w:rtl/>
          <w:lang w:eastAsia="fr-FR" w:bidi="ar-DZ"/>
        </w:rPr>
        <w:t>حقل علمي جديد ضمن دراسة السياسة الدولية</w:t>
      </w:r>
      <w:r w:rsidRPr="00224ADF">
        <w:rPr>
          <w:rFonts w:cs="Traditional Arabic" w:hint="cs"/>
          <w:color w:val="000000" w:themeColor="text1"/>
          <w:sz w:val="28"/>
          <w:szCs w:val="36"/>
          <w:rtl/>
          <w:lang w:eastAsia="fr-FR" w:bidi="ar-DZ"/>
        </w:rPr>
        <w:t xml:space="preserve">، في الفترة </w:t>
      </w:r>
      <w:r w:rsidRPr="00224ADF">
        <w:rPr>
          <w:rFonts w:cs="Traditional Arabic"/>
          <w:color w:val="000000" w:themeColor="text1"/>
          <w:sz w:val="28"/>
          <w:szCs w:val="36"/>
          <w:rtl/>
          <w:lang w:eastAsia="fr-FR" w:bidi="ar-DZ"/>
        </w:rPr>
        <w:t>ما بعد الحرب العالمية الثانية</w:t>
      </w:r>
      <w:r w:rsidRPr="00224ADF">
        <w:rPr>
          <w:rFonts w:cs="Traditional Arabic" w:hint="cs"/>
          <w:color w:val="000000" w:themeColor="text1"/>
          <w:sz w:val="28"/>
          <w:szCs w:val="36"/>
          <w:rtl/>
          <w:lang w:eastAsia="fr-FR" w:bidi="ar-DZ"/>
        </w:rPr>
        <w:t xml:space="preserve">، وقد طوّر </w:t>
      </w:r>
      <w:r w:rsidRPr="00224ADF">
        <w:rPr>
          <w:rFonts w:cs="Traditional Arabic"/>
          <w:color w:val="000000" w:themeColor="text1"/>
          <w:sz w:val="28"/>
          <w:szCs w:val="36"/>
          <w:rtl/>
          <w:lang w:eastAsia="fr-FR" w:bidi="ar-DZ"/>
        </w:rPr>
        <w:t>مفاهيمه ومناهجه وأدواته ومؤس</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ساته وتطبيقاته</w:t>
      </w:r>
      <w:r w:rsidRPr="00224ADF">
        <w:rPr>
          <w:rFonts w:cs="Traditional Arabic" w:hint="cs"/>
          <w:color w:val="000000" w:themeColor="text1"/>
          <w:sz w:val="28"/>
          <w:szCs w:val="36"/>
          <w:rtl/>
          <w:lang w:eastAsia="fr-FR" w:bidi="ar-DZ"/>
        </w:rPr>
        <w:t xml:space="preserve"> الخاصّة</w:t>
      </w:r>
      <w:r w:rsidRPr="00224ADF">
        <w:rPr>
          <w:rFonts w:cs="Traditional Arabic"/>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وكان هدف الحقل الجديد هو دراسة </w:t>
      </w:r>
      <w:r w:rsidRPr="00224ADF">
        <w:rPr>
          <w:rFonts w:cs="Traditional Arabic"/>
          <w:color w:val="000000" w:themeColor="text1"/>
          <w:sz w:val="28"/>
          <w:szCs w:val="36"/>
          <w:rtl/>
          <w:lang w:eastAsia="fr-FR" w:bidi="ar-DZ"/>
        </w:rPr>
        <w:t xml:space="preserve">ظاهرة الصراع </w:t>
      </w:r>
      <w:r w:rsidRPr="00224ADF">
        <w:rPr>
          <w:rFonts w:cs="Traditional Arabic" w:hint="cs"/>
          <w:color w:val="000000" w:themeColor="text1"/>
          <w:sz w:val="28"/>
          <w:szCs w:val="36"/>
          <w:rtl/>
          <w:lang w:eastAsia="fr-FR" w:bidi="ar-DZ"/>
        </w:rPr>
        <w:t xml:space="preserve">الحاضرة باستمرار في العلاقات الدولية، </w:t>
      </w:r>
      <w:r w:rsidRPr="00224ADF">
        <w:rPr>
          <w:rFonts w:cs="Traditional Arabic" w:hint="cs"/>
          <w:color w:val="000000" w:themeColor="text1"/>
          <w:sz w:val="28"/>
          <w:szCs w:val="36"/>
          <w:rtl/>
          <w:lang w:eastAsia="fr-FR" w:bidi="ar-DZ"/>
        </w:rPr>
        <w:lastRenderedPageBreak/>
        <w:t xml:space="preserve">كردّ فعل على </w:t>
      </w:r>
      <w:r w:rsidRPr="00224ADF">
        <w:rPr>
          <w:rFonts w:cs="Traditional Arabic"/>
          <w:color w:val="000000" w:themeColor="text1"/>
          <w:sz w:val="28"/>
          <w:szCs w:val="36"/>
          <w:rtl/>
          <w:lang w:eastAsia="fr-FR" w:bidi="ar-DZ"/>
        </w:rPr>
        <w:t>حجم الك</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ارث </w:t>
      </w:r>
      <w:r w:rsidRPr="00224ADF">
        <w:rPr>
          <w:rFonts w:cs="Traditional Arabic" w:hint="cs"/>
          <w:color w:val="000000" w:themeColor="text1"/>
          <w:sz w:val="28"/>
          <w:szCs w:val="36"/>
          <w:rtl/>
          <w:lang w:eastAsia="fr-FR" w:bidi="ar-DZ"/>
        </w:rPr>
        <w:t>التي تخلّفها الحروب والصراعات</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واستجابة ل</w:t>
      </w:r>
      <w:r w:rsidRPr="00224ADF">
        <w:rPr>
          <w:rFonts w:cs="Traditional Arabic"/>
          <w:color w:val="000000" w:themeColor="text1"/>
          <w:sz w:val="28"/>
          <w:szCs w:val="36"/>
          <w:rtl/>
          <w:lang w:eastAsia="fr-FR" w:bidi="ar-DZ"/>
        </w:rPr>
        <w:t xml:space="preserve">لحاجة </w:t>
      </w:r>
      <w:r w:rsidRPr="00224ADF">
        <w:rPr>
          <w:rFonts w:cs="Traditional Arabic" w:hint="cs"/>
          <w:color w:val="000000" w:themeColor="text1"/>
          <w:sz w:val="28"/>
          <w:szCs w:val="36"/>
          <w:rtl/>
          <w:lang w:eastAsia="fr-FR" w:bidi="ar-DZ"/>
        </w:rPr>
        <w:t xml:space="preserve">الملحّة </w:t>
      </w:r>
      <w:r w:rsidRPr="00224ADF">
        <w:rPr>
          <w:rFonts w:cs="Traditional Arabic"/>
          <w:color w:val="000000" w:themeColor="text1"/>
          <w:sz w:val="28"/>
          <w:szCs w:val="36"/>
          <w:rtl/>
          <w:lang w:eastAsia="fr-FR" w:bidi="ar-DZ"/>
        </w:rPr>
        <w:t>إلى تحقيق الأمن والسلام</w:t>
      </w:r>
      <w:r w:rsidRPr="00224ADF">
        <w:rPr>
          <w:rFonts w:cs="Traditional Arabic" w:hint="cs"/>
          <w:color w:val="000000" w:themeColor="text1"/>
          <w:sz w:val="28"/>
          <w:szCs w:val="36"/>
          <w:rtl/>
          <w:lang w:eastAsia="fr-FR" w:bidi="ar-DZ"/>
        </w:rPr>
        <w:t>.</w:t>
      </w:r>
      <w:r w:rsidR="0012788D" w:rsidRPr="00224ADF">
        <w:rPr>
          <w:rStyle w:val="Appelnotedebasdep"/>
          <w:rFonts w:eastAsia="Calibri" w:cs="Traditional Arabic"/>
          <w:color w:val="000000" w:themeColor="text1"/>
          <w:sz w:val="28"/>
          <w:szCs w:val="36"/>
          <w:vertAlign w:val="superscript"/>
          <w:rtl/>
          <w:lang w:eastAsia="fr-FR" w:bidi="ar-DZ"/>
        </w:rPr>
        <w:footnoteReference w:id="98"/>
      </w:r>
      <w:r w:rsidRPr="00224ADF">
        <w:rPr>
          <w:rFonts w:cs="Traditional Arabic" w:hint="cs"/>
          <w:color w:val="000000" w:themeColor="text1"/>
          <w:sz w:val="28"/>
          <w:szCs w:val="36"/>
          <w:rtl/>
          <w:lang w:eastAsia="fr-FR" w:bidi="ar-DZ"/>
        </w:rPr>
        <w:t xml:space="preserve"> وقد كان طموح الحقل هو إيجاد الطرق لإنهاء/الحدّ من العنف بعد فهم أسبابه.</w:t>
      </w:r>
      <w:r w:rsidR="0012788D" w:rsidRPr="00224ADF">
        <w:rPr>
          <w:rStyle w:val="Appelnotedebasdep"/>
          <w:rFonts w:cs="Traditional Arabic"/>
          <w:color w:val="000000" w:themeColor="text1"/>
          <w:sz w:val="28"/>
          <w:szCs w:val="36"/>
          <w:vertAlign w:val="superscript"/>
          <w:rtl/>
          <w:lang w:eastAsia="fr-FR" w:bidi="ar-DZ"/>
        </w:rPr>
        <w:footnoteReference w:id="99"/>
      </w:r>
    </w:p>
    <w:p w14:paraId="6BF1D480"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ولفهم التاريخ المختصر لحقل الصراع السلام، تتحدّث كارولين </w:t>
      </w:r>
      <w:proofErr w:type="spellStart"/>
      <w:r w:rsidRPr="00224ADF">
        <w:rPr>
          <w:rFonts w:cs="Traditional Arabic" w:hint="cs"/>
          <w:color w:val="000000" w:themeColor="text1"/>
          <w:sz w:val="28"/>
          <w:szCs w:val="36"/>
          <w:rtl/>
          <w:lang w:eastAsia="fr-FR" w:bidi="ar-DZ"/>
        </w:rPr>
        <w:t>ستيفانسون</w:t>
      </w:r>
      <w:proofErr w:type="spellEnd"/>
      <w:r w:rsidRPr="00224ADF">
        <w:rPr>
          <w:rFonts w:cs="Traditional Arabic"/>
          <w:color w:val="000000" w:themeColor="text1"/>
          <w:sz w:val="28"/>
          <w:szCs w:val="36"/>
          <w:lang w:eastAsia="fr-FR" w:bidi="ar-DZ"/>
        </w:rPr>
        <w:t>Carolyn Stephenson</w:t>
      </w:r>
      <w:r w:rsidRPr="00224ADF">
        <w:rPr>
          <w:rFonts w:cs="Traditional Arabic" w:hint="cs"/>
          <w:color w:val="000000" w:themeColor="text1"/>
          <w:sz w:val="28"/>
          <w:szCs w:val="36"/>
          <w:rtl/>
          <w:lang w:eastAsia="fr-FR" w:bidi="ar-DZ"/>
        </w:rPr>
        <w:t xml:space="preserve"> عن ثلاث موجات لدراسات السلام. الأولى بدأت خلال الثلاثينيات من القرن العشرين، مع الدراسات الأكاديمية التي استخدمت المقاربة الكمّية لدراسة الصراعات الصناعية والحرب. و</w:t>
      </w:r>
      <w:r w:rsidRPr="00224ADF">
        <w:rPr>
          <w:rFonts w:cs="Traditional Arabic"/>
          <w:color w:val="000000" w:themeColor="text1"/>
          <w:sz w:val="28"/>
          <w:szCs w:val="36"/>
          <w:rtl/>
          <w:lang w:eastAsia="fr-FR" w:bidi="ar-DZ"/>
        </w:rPr>
        <w:t xml:space="preserve">من </w:t>
      </w:r>
      <w:r w:rsidRPr="00224ADF">
        <w:rPr>
          <w:rFonts w:cs="Traditional Arabic" w:hint="cs"/>
          <w:color w:val="000000" w:themeColor="text1"/>
          <w:sz w:val="28"/>
          <w:szCs w:val="36"/>
          <w:rtl/>
          <w:lang w:eastAsia="fr-FR" w:bidi="ar-DZ"/>
        </w:rPr>
        <w:t xml:space="preserve">أولى </w:t>
      </w:r>
      <w:r w:rsidRPr="00224ADF">
        <w:rPr>
          <w:rFonts w:cs="Traditional Arabic"/>
          <w:color w:val="000000" w:themeColor="text1"/>
          <w:sz w:val="28"/>
          <w:szCs w:val="36"/>
          <w:rtl/>
          <w:lang w:eastAsia="fr-FR" w:bidi="ar-DZ"/>
        </w:rPr>
        <w:t xml:space="preserve">الدراسات </w:t>
      </w:r>
      <w:r w:rsidRPr="00224ADF">
        <w:rPr>
          <w:rFonts w:cs="Traditional Arabic" w:hint="cs"/>
          <w:color w:val="000000" w:themeColor="text1"/>
          <w:sz w:val="28"/>
          <w:szCs w:val="36"/>
          <w:rtl/>
          <w:lang w:eastAsia="fr-FR" w:bidi="ar-DZ"/>
        </w:rPr>
        <w:t xml:space="preserve">تلك التي قام بها </w:t>
      </w:r>
      <w:r w:rsidRPr="00224ADF">
        <w:rPr>
          <w:rFonts w:cs="Traditional Arabic"/>
          <w:color w:val="000000" w:themeColor="text1"/>
          <w:sz w:val="28"/>
          <w:szCs w:val="36"/>
          <w:rtl/>
          <w:lang w:eastAsia="fr-FR" w:bidi="ar-DZ"/>
        </w:rPr>
        <w:t>عالم الرياضيات لويس ريتشاردسون.</w:t>
      </w:r>
      <w:r w:rsidR="005E4136" w:rsidRPr="00844793">
        <w:rPr>
          <w:rStyle w:val="Appelnotedebasdep"/>
          <w:rFonts w:cs="Traditional Arabic"/>
          <w:sz w:val="28"/>
          <w:szCs w:val="36"/>
          <w:vertAlign w:val="superscript"/>
          <w:rtl/>
          <w:lang w:eastAsia="fr-FR" w:bidi="ar-DZ"/>
        </w:rPr>
        <w:footnoteReference w:customMarkFollows="1" w:id="100"/>
        <w:sym w:font="Symbol" w:char="F02A"/>
      </w:r>
      <w:r w:rsidRPr="00224ADF">
        <w:rPr>
          <w:rFonts w:cs="Traditional Arabic" w:hint="cs"/>
          <w:color w:val="000000" w:themeColor="text1"/>
          <w:sz w:val="28"/>
          <w:szCs w:val="36"/>
          <w:rtl/>
          <w:lang w:eastAsia="fr-FR" w:bidi="ar-DZ"/>
        </w:rPr>
        <w:t xml:space="preserve"> وتزامنت الموجة الثانية مع فترة الستّينيات التي توسّع فيها الحق ليشمل دراسة أثر أشكال العنف واللاعدالة. ودخلت فيها أبحاث السلام بكلّ ثقة في الأقسام الدراسية في بعض الجامعات في العالم. والموجة الثالثة حصلت في فترة الثمانينيات، حيث أصبح الحقل أكثر تحت تأثير الحركات والمنظّمات منه من الدائرة الأكاديمية والبيداغوجية. وتمتلك الدول الإسكندنافية رصيداً هائلاً في ميدان السلام، لأنّ جامعاتها كانت قد تبنّت دراسات السلام منذ القرن التاسع عشر.</w:t>
      </w:r>
      <w:r w:rsidR="0012788D" w:rsidRPr="00224ADF">
        <w:rPr>
          <w:rStyle w:val="Appelnotedebasdep"/>
          <w:rFonts w:cs="Traditional Arabic"/>
          <w:color w:val="000000" w:themeColor="text1"/>
          <w:sz w:val="28"/>
          <w:szCs w:val="36"/>
          <w:vertAlign w:val="superscript"/>
          <w:rtl/>
          <w:lang w:eastAsia="fr-FR" w:bidi="ar-DZ"/>
        </w:rPr>
        <w:footnoteReference w:id="101"/>
      </w:r>
    </w:p>
    <w:p w14:paraId="37722CC9"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أمّا الموجة الرابعة فهي مرحلة الانتشار والرسوخ العالمي من منتصف الثمانينيات حتى العقدين الأولين من القرن الحادي والعشرين، وهي المرحلة التي عرفت توسع وانتشار دراسات السلام، سواء من جانب زيادة المتخصّصين أو من جانب تزايد الإنتاج العلمي في الحقل. وتتسم هذه المرحلة بالإنتاج العلمي الجماعي من قبل فرق ومراكز</w:t>
      </w:r>
      <w:r w:rsidR="00D46F00" w:rsidRPr="00224ADF">
        <w:rPr>
          <w:rFonts w:cs="Traditional Arabic" w:hint="cs"/>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البحث والناشطين في محال السلام، على عكس الإسهامات الفردية التي ميزت المراحل السابقة.</w:t>
      </w:r>
      <w:r w:rsidRPr="00224ADF">
        <w:rPr>
          <w:rStyle w:val="Appelnotedebasdep"/>
          <w:rFonts w:eastAsia="Calibri" w:cs="Traditional Arabic"/>
          <w:color w:val="000000" w:themeColor="text1"/>
          <w:sz w:val="28"/>
          <w:szCs w:val="36"/>
          <w:rtl/>
          <w:lang w:eastAsia="fr-FR" w:bidi="ar-DZ"/>
        </w:rPr>
        <w:t xml:space="preserve"> </w:t>
      </w:r>
      <w:r w:rsidR="0012788D" w:rsidRPr="00224ADF">
        <w:rPr>
          <w:rStyle w:val="Appelnotedebasdep"/>
          <w:rFonts w:eastAsia="Calibri" w:cs="Traditional Arabic"/>
          <w:color w:val="000000" w:themeColor="text1"/>
          <w:sz w:val="28"/>
          <w:szCs w:val="36"/>
          <w:vertAlign w:val="superscript"/>
          <w:rtl/>
          <w:lang w:eastAsia="fr-FR" w:bidi="ar-DZ"/>
        </w:rPr>
        <w:footnoteReference w:id="102"/>
      </w:r>
    </w:p>
    <w:p w14:paraId="322CDF48"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ولم ينجُ حقل السلام والصراع ذاته من ظاهرة الصراع، ف</w:t>
      </w:r>
      <w:r w:rsidRPr="00224ADF">
        <w:rPr>
          <w:rFonts w:cs="Traditional Arabic"/>
          <w:color w:val="000000" w:themeColor="text1"/>
          <w:sz w:val="28"/>
          <w:szCs w:val="36"/>
          <w:rtl/>
          <w:lang w:eastAsia="fr-FR" w:bidi="ar-DZ"/>
        </w:rPr>
        <w:t>في مرحل</w:t>
      </w:r>
      <w:r w:rsidRPr="00224ADF">
        <w:rPr>
          <w:rFonts w:cs="Traditional Arabic" w:hint="cs"/>
          <w:color w:val="000000" w:themeColor="text1"/>
          <w:sz w:val="28"/>
          <w:szCs w:val="36"/>
          <w:rtl/>
          <w:lang w:eastAsia="fr-FR" w:bidi="ar-DZ"/>
        </w:rPr>
        <w:t>ته</w:t>
      </w:r>
      <w:r w:rsidRPr="00224ADF">
        <w:rPr>
          <w:rFonts w:cs="Traditional Arabic"/>
          <w:color w:val="000000" w:themeColor="text1"/>
          <w:sz w:val="28"/>
          <w:szCs w:val="36"/>
          <w:rtl/>
          <w:lang w:eastAsia="fr-FR" w:bidi="ar-DZ"/>
        </w:rPr>
        <w:t xml:space="preserve"> التأسيس</w:t>
      </w:r>
      <w:r w:rsidRPr="00224ADF">
        <w:rPr>
          <w:rFonts w:cs="Traditional Arabic" w:hint="cs"/>
          <w:color w:val="000000" w:themeColor="text1"/>
          <w:sz w:val="28"/>
          <w:szCs w:val="36"/>
          <w:rtl/>
          <w:lang w:eastAsia="fr-FR" w:bidi="ar-DZ"/>
        </w:rPr>
        <w:t>ي</w:t>
      </w:r>
      <w:r w:rsidRPr="00224ADF">
        <w:rPr>
          <w:rFonts w:cs="Traditional Arabic"/>
          <w:color w:val="000000" w:themeColor="text1"/>
          <w:sz w:val="28"/>
          <w:szCs w:val="36"/>
          <w:rtl/>
          <w:lang w:eastAsia="fr-FR" w:bidi="ar-DZ"/>
        </w:rPr>
        <w:t xml:space="preserve">ة </w:t>
      </w:r>
      <w:r w:rsidRPr="00224ADF">
        <w:rPr>
          <w:rFonts w:cs="Traditional Arabic" w:hint="cs"/>
          <w:color w:val="000000" w:themeColor="text1"/>
          <w:sz w:val="28"/>
          <w:szCs w:val="36"/>
          <w:rtl/>
          <w:lang w:eastAsia="fr-FR" w:bidi="ar-DZ"/>
        </w:rPr>
        <w:t xml:space="preserve">خلال سنوات </w:t>
      </w:r>
      <w:r w:rsidRPr="00224ADF">
        <w:rPr>
          <w:rFonts w:cs="Traditional Arabic"/>
          <w:color w:val="000000" w:themeColor="text1"/>
          <w:sz w:val="28"/>
          <w:szCs w:val="36"/>
          <w:rtl/>
          <w:lang w:eastAsia="fr-FR" w:bidi="ar-DZ"/>
        </w:rPr>
        <w:t>1945</w:t>
      </w:r>
      <w:r w:rsidRPr="00224ADF">
        <w:rPr>
          <w:rFonts w:cs="Traditional Arabic" w:hint="cs"/>
          <w:color w:val="000000" w:themeColor="text1"/>
          <w:sz w:val="28"/>
          <w:szCs w:val="36"/>
          <w:rtl/>
          <w:lang w:eastAsia="fr-FR" w:bidi="ar-DZ"/>
        </w:rPr>
        <w:t xml:space="preserve"> و</w:t>
      </w:r>
      <w:r w:rsidRPr="00224ADF">
        <w:rPr>
          <w:rFonts w:cs="Traditional Arabic"/>
          <w:color w:val="000000" w:themeColor="text1"/>
          <w:sz w:val="28"/>
          <w:szCs w:val="36"/>
          <w:rtl/>
          <w:lang w:eastAsia="fr-FR" w:bidi="ar-DZ"/>
        </w:rPr>
        <w:t xml:space="preserve">1969، احتدم جدل </w:t>
      </w:r>
      <w:r w:rsidRPr="00224ADF">
        <w:rPr>
          <w:rFonts w:cs="Traditional Arabic" w:hint="cs"/>
          <w:color w:val="000000" w:themeColor="text1"/>
          <w:sz w:val="28"/>
          <w:szCs w:val="36"/>
          <w:rtl/>
          <w:lang w:eastAsia="fr-FR" w:bidi="ar-DZ"/>
        </w:rPr>
        <w:t xml:space="preserve">كبير </w:t>
      </w:r>
      <w:r w:rsidRPr="00224ADF">
        <w:rPr>
          <w:rFonts w:cs="Traditional Arabic"/>
          <w:color w:val="000000" w:themeColor="text1"/>
          <w:sz w:val="28"/>
          <w:szCs w:val="36"/>
          <w:rtl/>
          <w:lang w:eastAsia="fr-FR" w:bidi="ar-DZ"/>
        </w:rPr>
        <w:t>بين المدرستين الواقعية والمثالية</w:t>
      </w:r>
      <w:r w:rsidRPr="00224ADF">
        <w:rPr>
          <w:rFonts w:cs="Traditional Arabic" w:hint="cs"/>
          <w:color w:val="000000" w:themeColor="text1"/>
          <w:sz w:val="28"/>
          <w:szCs w:val="36"/>
          <w:rtl/>
          <w:lang w:eastAsia="fr-FR" w:bidi="ar-DZ"/>
        </w:rPr>
        <w:t>، حول كيفية التعامل مع الصراع</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فقد </w:t>
      </w:r>
      <w:r w:rsidRPr="00224ADF">
        <w:rPr>
          <w:rFonts w:cs="Traditional Arabic"/>
          <w:color w:val="000000" w:themeColor="text1"/>
          <w:sz w:val="28"/>
          <w:szCs w:val="36"/>
          <w:rtl/>
          <w:lang w:eastAsia="fr-FR" w:bidi="ar-DZ"/>
        </w:rPr>
        <w:t>ات</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جهت المدرسة المثالية نحو تسوية الصراعات بالطرق السلمية والاهتمام بمنع الصراعات</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بينما اهتم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ت المدرسة الواقعية بالقو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ة واستخدامها عند الضرورة لتسوية الصراعات أو منع حدوثها، لذلك </w:t>
      </w:r>
      <w:r w:rsidRPr="00224ADF">
        <w:rPr>
          <w:rFonts w:cs="Traditional Arabic"/>
          <w:color w:val="000000" w:themeColor="text1"/>
          <w:sz w:val="28"/>
          <w:szCs w:val="36"/>
          <w:rtl/>
          <w:lang w:eastAsia="fr-FR" w:bidi="ar-DZ"/>
        </w:rPr>
        <w:lastRenderedPageBreak/>
        <w:t>اهتم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ت ببناء القو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ة </w:t>
      </w:r>
      <w:r w:rsidRPr="00224ADF">
        <w:rPr>
          <w:rFonts w:cs="Traditional Arabic" w:hint="cs"/>
          <w:color w:val="000000" w:themeColor="text1"/>
          <w:sz w:val="28"/>
          <w:szCs w:val="36"/>
          <w:rtl/>
          <w:lang w:eastAsia="fr-FR" w:bidi="ar-DZ"/>
        </w:rPr>
        <w:t>كما هو الحال بالنسبة ل</w:t>
      </w:r>
      <w:r w:rsidRPr="00224ADF">
        <w:rPr>
          <w:rFonts w:cs="Traditional Arabic"/>
          <w:color w:val="000000" w:themeColor="text1"/>
          <w:sz w:val="28"/>
          <w:szCs w:val="36"/>
          <w:rtl/>
          <w:lang w:eastAsia="fr-FR" w:bidi="ar-DZ"/>
        </w:rPr>
        <w:t>لسلام النووي وسباق التسل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ح. وانعكس ذلك على ظهور اتجاهات تشاؤمية نحو السلام وأبحاث الصراع لدى جماعات أكاديمية تعمل في هذا الحقل.</w:t>
      </w:r>
      <w:r w:rsidR="0012788D" w:rsidRPr="00224ADF">
        <w:rPr>
          <w:rStyle w:val="Appelnotedebasdep"/>
          <w:rFonts w:eastAsia="Calibri" w:cs="Traditional Arabic"/>
          <w:color w:val="000000" w:themeColor="text1"/>
          <w:sz w:val="28"/>
          <w:szCs w:val="36"/>
          <w:vertAlign w:val="superscript"/>
          <w:rtl/>
          <w:lang w:eastAsia="fr-FR" w:bidi="ar-DZ"/>
        </w:rPr>
        <w:footnoteReference w:id="103"/>
      </w:r>
    </w:p>
    <w:p w14:paraId="7E7E92D6"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وقد تفاعل الحقل في هذه المرحلة مع المعطيات المستجدّة بعد نهاية الحرب الباردة، وظهرت حقول فرعية متخصصة، وقد كانت الولايات المتحدة الأمريكية السبق في ذلك، وبرزت مواضيع غير تقليدية، مثل قضايا الأمن الإنساني، والصراعات الدينية والعرقية، وصراع الحضارات، وقضايا البيئة والمياه، وحقوق الإنسان، وعمليات السلام، وقضايا الدولة والاقتصاد، والإرهاب الدولي، وثقافة السلام والتعليم. وبالموازاة ظهرت دراسات الإنذار المبكّر</w:t>
      </w:r>
      <w:r w:rsidR="00844793">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Early Warning</w:t>
      </w:r>
      <w:r w:rsidRPr="00224ADF">
        <w:rPr>
          <w:rFonts w:cs="Traditional Arabic" w:hint="cs"/>
          <w:color w:val="000000" w:themeColor="text1"/>
          <w:sz w:val="28"/>
          <w:szCs w:val="36"/>
          <w:rtl/>
          <w:lang w:eastAsia="fr-FR" w:bidi="ar-DZ"/>
        </w:rPr>
        <w:t xml:space="preserve">، والمنع الوقائي للصراعات </w:t>
      </w:r>
      <w:r w:rsidRPr="00224ADF">
        <w:rPr>
          <w:rFonts w:cs="Traditional Arabic"/>
          <w:color w:val="000000" w:themeColor="text1"/>
          <w:sz w:val="28"/>
          <w:szCs w:val="36"/>
          <w:lang w:eastAsia="fr-FR" w:bidi="ar-DZ"/>
        </w:rPr>
        <w:t>Preventing Conflict</w:t>
      </w:r>
      <w:r w:rsidRPr="00224ADF">
        <w:rPr>
          <w:rFonts w:cs="Traditional Arabic" w:hint="cs"/>
          <w:color w:val="000000" w:themeColor="text1"/>
          <w:sz w:val="28"/>
          <w:szCs w:val="36"/>
          <w:rtl/>
          <w:lang w:eastAsia="fr-FR" w:bidi="ar-DZ"/>
        </w:rPr>
        <w:t xml:space="preserve">، وبناء السلام </w:t>
      </w:r>
      <w:r w:rsidRPr="00224ADF">
        <w:rPr>
          <w:rFonts w:cs="Traditional Arabic"/>
          <w:color w:val="000000" w:themeColor="text1"/>
          <w:sz w:val="28"/>
          <w:szCs w:val="36"/>
          <w:lang w:eastAsia="fr-FR" w:bidi="ar-DZ"/>
        </w:rPr>
        <w:t>Peace Building</w:t>
      </w:r>
      <w:r w:rsidR="00D46F00"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كاهتمامات جديدة لعلماء دراسات السلام.</w:t>
      </w:r>
      <w:r w:rsidRPr="00224ADF">
        <w:rPr>
          <w:rStyle w:val="Appelnotedebasdep"/>
          <w:rFonts w:eastAsia="Calibri" w:cs="Traditional Arabic"/>
          <w:color w:val="000000" w:themeColor="text1"/>
          <w:sz w:val="28"/>
          <w:szCs w:val="36"/>
          <w:rtl/>
          <w:lang w:eastAsia="fr-FR" w:bidi="ar-DZ"/>
        </w:rPr>
        <w:t xml:space="preserve"> </w:t>
      </w:r>
      <w:r w:rsidR="0012788D" w:rsidRPr="00224ADF">
        <w:rPr>
          <w:rStyle w:val="Appelnotedebasdep"/>
          <w:rFonts w:eastAsia="Calibri" w:cs="Traditional Arabic"/>
          <w:color w:val="000000" w:themeColor="text1"/>
          <w:sz w:val="28"/>
          <w:szCs w:val="36"/>
          <w:vertAlign w:val="superscript"/>
          <w:rtl/>
          <w:lang w:eastAsia="fr-FR" w:bidi="ar-DZ"/>
        </w:rPr>
        <w:footnoteReference w:id="104"/>
      </w:r>
    </w:p>
    <w:p w14:paraId="58D41919" w14:textId="77777777" w:rsidR="00A64ECC" w:rsidRPr="00224ADF" w:rsidRDefault="00A64ECC" w:rsidP="005E4136">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وتشكّل أبحاث السلام </w:t>
      </w:r>
      <w:r w:rsidRPr="00224ADF">
        <w:rPr>
          <w:rFonts w:cs="Traditional Arabic"/>
          <w:color w:val="000000" w:themeColor="text1"/>
          <w:sz w:val="28"/>
          <w:szCs w:val="36"/>
          <w:lang w:eastAsia="fr-FR" w:bidi="ar-DZ"/>
        </w:rPr>
        <w:t xml:space="preserve">Peace </w:t>
      </w:r>
      <w:r w:rsidR="005E4136">
        <w:rPr>
          <w:rFonts w:cs="Traditional Arabic"/>
          <w:color w:val="000000" w:themeColor="text1"/>
          <w:sz w:val="28"/>
          <w:szCs w:val="36"/>
          <w:lang w:eastAsia="fr-FR" w:bidi="ar-DZ"/>
        </w:rPr>
        <w:t>R</w:t>
      </w:r>
      <w:r w:rsidR="005E4136" w:rsidRPr="00224ADF">
        <w:rPr>
          <w:rFonts w:cs="Traditional Arabic"/>
          <w:color w:val="000000" w:themeColor="text1"/>
          <w:sz w:val="28"/>
          <w:szCs w:val="36"/>
          <w:lang w:eastAsia="fr-FR" w:bidi="ar-DZ"/>
        </w:rPr>
        <w:t>esear</w:t>
      </w:r>
      <w:r w:rsidR="005E4136">
        <w:rPr>
          <w:rFonts w:cs="Traditional Arabic"/>
          <w:color w:val="000000" w:themeColor="text1"/>
          <w:sz w:val="28"/>
          <w:szCs w:val="36"/>
          <w:lang w:eastAsia="fr-FR" w:bidi="ar-DZ"/>
        </w:rPr>
        <w:t>c</w:t>
      </w:r>
      <w:r w:rsidR="005E4136" w:rsidRPr="00224ADF">
        <w:rPr>
          <w:rFonts w:cs="Traditional Arabic"/>
          <w:color w:val="000000" w:themeColor="text1"/>
          <w:sz w:val="28"/>
          <w:szCs w:val="36"/>
          <w:lang w:eastAsia="fr-FR" w:bidi="ar-DZ"/>
        </w:rPr>
        <w:t>h</w:t>
      </w:r>
      <w:r w:rsidRPr="00224ADF">
        <w:rPr>
          <w:rFonts w:cs="Traditional Arabic" w:hint="cs"/>
          <w:color w:val="000000" w:themeColor="text1"/>
          <w:sz w:val="28"/>
          <w:szCs w:val="36"/>
          <w:rtl/>
          <w:lang w:eastAsia="fr-FR" w:bidi="ar-DZ"/>
        </w:rPr>
        <w:t xml:space="preserve"> جزءاً من دراسات السلام. ونادراً ما يتّجه المنخرطون في أبحاث السلام إلى إنتاج المعرفة البحتة، بقدر ما يستهدفون تحقيق السلام ودعمه ميدانياً. وبناءً عليه، فإنّ المشاركين في بحوث السلام لا يلزم بالضرورة أن يكونوا أكاديميين، لأنّ الكثير من النجاحات والأفكار تعزى إلى عمل المنظّمات غير الحكومية</w:t>
      </w:r>
      <w:r w:rsidRPr="00224ADF">
        <w:rPr>
          <w:rFonts w:cs="Traditional Arabic" w:hint="cs"/>
          <w:color w:val="000000" w:themeColor="text1"/>
          <w:sz w:val="28"/>
          <w:szCs w:val="36"/>
          <w:lang w:eastAsia="fr-FR" w:bidi="ar-DZ"/>
        </w:rPr>
        <w:t>.</w:t>
      </w:r>
      <w:r w:rsidRPr="00224ADF">
        <w:rPr>
          <w:rFonts w:cs="Traditional Arabic" w:hint="cs"/>
          <w:color w:val="000000" w:themeColor="text1"/>
          <w:sz w:val="28"/>
          <w:szCs w:val="36"/>
          <w:rtl/>
          <w:lang w:eastAsia="fr-FR" w:bidi="ar-DZ"/>
        </w:rPr>
        <w:t xml:space="preserve"> وخاصّة في إفريقيا، فإنّ أهم الأعمال المنتَجة هي حصيلة تعاون بين أكاديميين مع منظّمات ناشطة في المجال. وبفضل هذا التعاون طوّرت مقاربة البحوث الميدانية </w:t>
      </w:r>
      <w:r w:rsidRPr="00224ADF">
        <w:rPr>
          <w:rFonts w:cs="Traditional Arabic"/>
          <w:color w:val="000000" w:themeColor="text1"/>
          <w:sz w:val="28"/>
          <w:szCs w:val="36"/>
          <w:lang w:eastAsia="fr-FR" w:bidi="ar-DZ"/>
        </w:rPr>
        <w:t xml:space="preserve">Action </w:t>
      </w:r>
      <w:r w:rsidR="005E4136">
        <w:rPr>
          <w:rFonts w:cs="Traditional Arabic"/>
          <w:color w:val="000000" w:themeColor="text1"/>
          <w:sz w:val="28"/>
          <w:szCs w:val="36"/>
          <w:lang w:eastAsia="fr-FR" w:bidi="ar-DZ"/>
        </w:rPr>
        <w:t>R</w:t>
      </w:r>
      <w:r w:rsidRPr="00224ADF">
        <w:rPr>
          <w:rFonts w:cs="Traditional Arabic"/>
          <w:color w:val="000000" w:themeColor="text1"/>
          <w:sz w:val="28"/>
          <w:szCs w:val="36"/>
          <w:lang w:eastAsia="fr-FR" w:bidi="ar-DZ"/>
        </w:rPr>
        <w:t>esearch</w:t>
      </w:r>
      <w:r w:rsidRPr="00224ADF">
        <w:rPr>
          <w:rFonts w:cs="Traditional Arabic" w:hint="cs"/>
          <w:color w:val="000000" w:themeColor="text1"/>
          <w:sz w:val="28"/>
          <w:szCs w:val="36"/>
          <w:rtl/>
          <w:lang w:eastAsia="fr-FR" w:bidi="ar-DZ"/>
        </w:rPr>
        <w:t>، حيث يتخلّى الباحث عن موقف الملاحظ العلمي ليصبح جزءاً من فريق البرنامج، ومن ثمّ يتمكّن من تقديم ردود فعل سريعة، وغالباً ما يحلّ المشاكل أثناء إجراء البحوث.</w:t>
      </w:r>
      <w:r w:rsidR="0012788D" w:rsidRPr="00224ADF">
        <w:rPr>
          <w:rStyle w:val="Appelnotedebasdep"/>
          <w:rFonts w:cs="Traditional Arabic"/>
          <w:color w:val="000000" w:themeColor="text1"/>
          <w:sz w:val="28"/>
          <w:szCs w:val="36"/>
          <w:vertAlign w:val="superscript"/>
          <w:rtl/>
          <w:lang w:eastAsia="fr-FR" w:bidi="ar-DZ"/>
        </w:rPr>
        <w:footnoteReference w:id="105"/>
      </w:r>
    </w:p>
    <w:p w14:paraId="5BD3A993"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وأوّل مركز لا يزال قائماً إلى الآن لأبحاث السلام في الولايات المتّحدة هو معهد </w:t>
      </w:r>
      <w:proofErr w:type="spellStart"/>
      <w:r w:rsidRPr="00224ADF">
        <w:rPr>
          <w:rFonts w:cs="Traditional Arabic" w:hint="cs"/>
          <w:color w:val="000000" w:themeColor="text1"/>
          <w:sz w:val="28"/>
          <w:szCs w:val="36"/>
          <w:rtl/>
          <w:lang w:eastAsia="fr-FR" w:bidi="ar-DZ"/>
        </w:rPr>
        <w:t>لينتز</w:t>
      </w:r>
      <w:proofErr w:type="spellEnd"/>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Lentz Institute</w:t>
      </w:r>
      <w:r w:rsidRPr="00224ADF">
        <w:rPr>
          <w:rFonts w:cs="Traditional Arabic" w:hint="cs"/>
          <w:color w:val="000000" w:themeColor="text1"/>
          <w:sz w:val="28"/>
          <w:szCs w:val="36"/>
          <w:rtl/>
          <w:lang w:eastAsia="fr-FR" w:bidi="ar-DZ"/>
        </w:rPr>
        <w:t xml:space="preserve"> بسانت لويس الذي أسّس سنة 1945. وفي سنة 1948، في جامعة مانشستر </w:t>
      </w:r>
      <w:r w:rsidRPr="00224ADF">
        <w:rPr>
          <w:rFonts w:cs="Traditional Arabic"/>
          <w:color w:val="000000" w:themeColor="text1"/>
          <w:sz w:val="28"/>
          <w:szCs w:val="36"/>
          <w:lang w:eastAsia="fr-FR" w:bidi="ar-DZ"/>
        </w:rPr>
        <w:t>Manchester</w:t>
      </w:r>
      <w:r w:rsidRPr="00224ADF">
        <w:rPr>
          <w:rFonts w:cs="Traditional Arabic" w:hint="cs"/>
          <w:color w:val="000000" w:themeColor="text1"/>
          <w:sz w:val="28"/>
          <w:szCs w:val="36"/>
          <w:rtl/>
          <w:lang w:eastAsia="fr-FR" w:bidi="ar-DZ"/>
        </w:rPr>
        <w:t xml:space="preserve"> بولاية إنديانا، شرع لأوّل مرّة في تدريس برنامج دراسي خاص بدراسات السلام. وبعد خمسين سنة بعدها ومع بداية القرن الحادي والعشرين، أصبحت دراسة السلام حقلاً علمياً مهمّاً يدرّس في أكثر من 300 جامعة عبر العالم، وتقدّم شهادات علمية تصل درجة الدكتوراه. </w:t>
      </w:r>
    </w:p>
    <w:p w14:paraId="621D4FE8" w14:textId="77777777" w:rsidR="00A64ECC" w:rsidRPr="00224ADF" w:rsidRDefault="00A64ECC" w:rsidP="005E4136">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lastRenderedPageBreak/>
        <w:t xml:space="preserve">وممّا زاد من الزخم الذي عرفته دراسات السلام تنظيم المنتديات واللقاءات والمؤتمرات الدولية، وأوّلها كان مؤتمر </w:t>
      </w:r>
      <w:proofErr w:type="spellStart"/>
      <w:r w:rsidRPr="00224ADF">
        <w:rPr>
          <w:rFonts w:cs="Traditional Arabic" w:hint="cs"/>
          <w:color w:val="000000" w:themeColor="text1"/>
          <w:sz w:val="28"/>
          <w:szCs w:val="36"/>
          <w:rtl/>
          <w:lang w:eastAsia="fr-FR" w:bidi="ar-DZ"/>
        </w:rPr>
        <w:t>بيغواش</w:t>
      </w:r>
      <w:proofErr w:type="spellEnd"/>
      <w:r w:rsidR="0012788D" w:rsidRPr="00224ADF">
        <w:rPr>
          <w:rStyle w:val="Appelnotedebasdep"/>
          <w:rFonts w:cs="Traditional Arabic"/>
          <w:color w:val="000000" w:themeColor="text1"/>
          <w:sz w:val="28"/>
          <w:szCs w:val="36"/>
          <w:vertAlign w:val="superscript"/>
          <w:rtl/>
          <w:lang w:eastAsia="fr-FR" w:bidi="ar-DZ"/>
        </w:rPr>
        <w:footnoteReference w:id="106"/>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bidi="ar-DZ"/>
        </w:rPr>
        <w:t xml:space="preserve">Pugwash </w:t>
      </w:r>
      <w:r w:rsidR="005E4136">
        <w:rPr>
          <w:rFonts w:cs="Traditional Arabic"/>
          <w:color w:val="000000" w:themeColor="text1"/>
          <w:sz w:val="28"/>
          <w:szCs w:val="36"/>
          <w:lang w:bidi="ar-DZ"/>
        </w:rPr>
        <w:t>C</w:t>
      </w:r>
      <w:r w:rsidRPr="00224ADF">
        <w:rPr>
          <w:rFonts w:cs="Traditional Arabic"/>
          <w:color w:val="000000" w:themeColor="text1"/>
          <w:sz w:val="28"/>
          <w:szCs w:val="36"/>
          <w:lang w:bidi="ar-DZ"/>
        </w:rPr>
        <w:t>onference</w:t>
      </w:r>
      <w:r w:rsidRPr="00224ADF">
        <w:rPr>
          <w:rFonts w:cs="Traditional Arabic" w:hint="cs"/>
          <w:color w:val="000000" w:themeColor="text1"/>
          <w:sz w:val="28"/>
          <w:szCs w:val="36"/>
          <w:rtl/>
          <w:lang w:eastAsia="fr-FR" w:bidi="ar-DZ"/>
        </w:rPr>
        <w:t xml:space="preserve"> الذي عقد سنة 1957 بقرية </w:t>
      </w:r>
      <w:proofErr w:type="spellStart"/>
      <w:r w:rsidRPr="00224ADF">
        <w:rPr>
          <w:rFonts w:cs="Traditional Arabic" w:hint="cs"/>
          <w:color w:val="000000" w:themeColor="text1"/>
          <w:sz w:val="28"/>
          <w:szCs w:val="36"/>
          <w:rtl/>
          <w:lang w:eastAsia="fr-FR" w:bidi="ar-DZ"/>
        </w:rPr>
        <w:t>بيغواش</w:t>
      </w:r>
      <w:proofErr w:type="spellEnd"/>
      <w:r w:rsidRPr="00224ADF">
        <w:rPr>
          <w:rFonts w:cs="Traditional Arabic" w:hint="cs"/>
          <w:color w:val="000000" w:themeColor="text1"/>
          <w:sz w:val="28"/>
          <w:szCs w:val="36"/>
          <w:rtl/>
          <w:lang w:eastAsia="fr-FR" w:bidi="ar-DZ"/>
        </w:rPr>
        <w:t xml:space="preserve">، </w:t>
      </w:r>
      <w:proofErr w:type="spellStart"/>
      <w:r w:rsidRPr="00224ADF">
        <w:rPr>
          <w:rFonts w:cs="Traditional Arabic" w:hint="cs"/>
          <w:color w:val="000000" w:themeColor="text1"/>
          <w:sz w:val="28"/>
          <w:szCs w:val="36"/>
          <w:rtl/>
          <w:lang w:eastAsia="fr-FR" w:bidi="ar-DZ"/>
        </w:rPr>
        <w:t>بنوفا</w:t>
      </w:r>
      <w:proofErr w:type="spellEnd"/>
      <w:r w:rsidRPr="00224ADF">
        <w:rPr>
          <w:rFonts w:cs="Traditional Arabic" w:hint="cs"/>
          <w:color w:val="000000" w:themeColor="text1"/>
          <w:sz w:val="28"/>
          <w:szCs w:val="36"/>
          <w:rtl/>
          <w:lang w:eastAsia="fr-FR" w:bidi="ar-DZ"/>
        </w:rPr>
        <w:t xml:space="preserve"> سكوتيا </w:t>
      </w:r>
      <w:r w:rsidRPr="00224ADF">
        <w:rPr>
          <w:rFonts w:cs="Traditional Arabic"/>
          <w:color w:val="000000" w:themeColor="text1"/>
          <w:sz w:val="28"/>
          <w:szCs w:val="36"/>
          <w:lang w:bidi="ar-DZ"/>
        </w:rPr>
        <w:t>Nova Scotia</w:t>
      </w:r>
      <w:r w:rsidRPr="00224ADF">
        <w:rPr>
          <w:rFonts w:cs="Traditional Arabic" w:hint="cs"/>
          <w:color w:val="000000" w:themeColor="text1"/>
          <w:sz w:val="28"/>
          <w:szCs w:val="36"/>
          <w:rtl/>
          <w:lang w:eastAsia="fr-FR" w:bidi="ar-DZ"/>
        </w:rPr>
        <w:t xml:space="preserve"> في كندا. وقد كان من بين الداعين لهذا المؤتمر كلّ من برتراند راسل وألبرت </w:t>
      </w:r>
      <w:proofErr w:type="spellStart"/>
      <w:r w:rsidRPr="00224ADF">
        <w:rPr>
          <w:rFonts w:cs="Traditional Arabic" w:hint="cs"/>
          <w:color w:val="000000" w:themeColor="text1"/>
          <w:sz w:val="28"/>
          <w:szCs w:val="36"/>
          <w:rtl/>
          <w:lang w:eastAsia="fr-FR" w:bidi="ar-DZ"/>
        </w:rPr>
        <w:t>إنشتاين</w:t>
      </w:r>
      <w:proofErr w:type="spellEnd"/>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 xml:space="preserve">Bertrand Russell </w:t>
      </w:r>
      <w:r w:rsidR="005E4136">
        <w:rPr>
          <w:rFonts w:cs="Traditional Arabic"/>
          <w:color w:val="000000" w:themeColor="text1"/>
          <w:sz w:val="28"/>
          <w:szCs w:val="36"/>
          <w:lang w:eastAsia="fr-FR" w:bidi="ar-DZ"/>
        </w:rPr>
        <w:t>&amp;</w:t>
      </w:r>
      <w:r w:rsidRPr="00224ADF">
        <w:rPr>
          <w:rFonts w:cs="Traditional Arabic"/>
          <w:color w:val="000000" w:themeColor="text1"/>
          <w:sz w:val="28"/>
          <w:szCs w:val="36"/>
          <w:lang w:eastAsia="fr-FR" w:bidi="ar-DZ"/>
        </w:rPr>
        <w:t xml:space="preserve"> Albert Einstein</w:t>
      </w:r>
      <w:r w:rsidRPr="00224ADF">
        <w:rPr>
          <w:rFonts w:cs="Traditional Arabic" w:hint="cs"/>
          <w:color w:val="000000" w:themeColor="text1"/>
          <w:sz w:val="28"/>
          <w:szCs w:val="36"/>
          <w:rtl/>
          <w:lang w:eastAsia="fr-FR" w:bidi="ar-DZ"/>
        </w:rPr>
        <w:t xml:space="preserve"> عبر بيان وقّعاه مع جملة من كبار الأكاديميين في العالم، دعوا فيه العلماء من كلّ الأطياف السياسية لمناقشة الخطر الذي يهدّد الحضارة البشرية بعد تطوير الأسلحة النووية. ولا يزال مؤتمر </w:t>
      </w:r>
      <w:proofErr w:type="spellStart"/>
      <w:r w:rsidRPr="00224ADF">
        <w:rPr>
          <w:rFonts w:cs="Traditional Arabic" w:hint="cs"/>
          <w:color w:val="000000" w:themeColor="text1"/>
          <w:sz w:val="28"/>
          <w:szCs w:val="36"/>
          <w:rtl/>
          <w:lang w:eastAsia="fr-FR" w:bidi="ar-DZ"/>
        </w:rPr>
        <w:t>بيغواش</w:t>
      </w:r>
      <w:proofErr w:type="spellEnd"/>
      <w:r w:rsidRPr="00224ADF">
        <w:rPr>
          <w:rFonts w:cs="Traditional Arabic" w:hint="cs"/>
          <w:color w:val="000000" w:themeColor="text1"/>
          <w:sz w:val="28"/>
          <w:szCs w:val="36"/>
          <w:rtl/>
          <w:lang w:eastAsia="fr-FR" w:bidi="ar-DZ"/>
        </w:rPr>
        <w:t xml:space="preserve"> يجمع كبار العلماء والشخصيات العامّة المهتمّين بالتقليل من خطر الصراعات المسلّحة، وبالبحث عن حلول تضامنية للمشاكل العالمية.</w:t>
      </w:r>
      <w:r w:rsidR="0012788D" w:rsidRPr="00224ADF">
        <w:rPr>
          <w:rStyle w:val="Appelnotedebasdep"/>
          <w:rFonts w:cs="Traditional Arabic"/>
          <w:color w:val="000000" w:themeColor="text1"/>
          <w:sz w:val="28"/>
          <w:szCs w:val="36"/>
          <w:vertAlign w:val="superscript"/>
          <w:rtl/>
          <w:lang w:eastAsia="fr-FR" w:bidi="ar-DZ"/>
        </w:rPr>
        <w:footnoteReference w:id="107"/>
      </w:r>
      <w:r w:rsidRPr="00224ADF">
        <w:rPr>
          <w:rFonts w:cs="Traditional Arabic" w:hint="cs"/>
          <w:color w:val="000000" w:themeColor="text1"/>
          <w:sz w:val="28"/>
          <w:szCs w:val="36"/>
          <w:rtl/>
          <w:lang w:eastAsia="fr-FR" w:bidi="ar-DZ"/>
        </w:rPr>
        <w:t xml:space="preserve"> </w:t>
      </w:r>
    </w:p>
    <w:p w14:paraId="198F5984"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وقد عرفت سنوات </w:t>
      </w:r>
      <w:r w:rsidRPr="00224ADF">
        <w:rPr>
          <w:rFonts w:cs="Traditional Arabic"/>
          <w:color w:val="000000" w:themeColor="text1"/>
          <w:sz w:val="28"/>
          <w:szCs w:val="36"/>
          <w:rtl/>
          <w:lang w:eastAsia="fr-FR" w:bidi="ar-DZ"/>
        </w:rPr>
        <w:t>الخمسينيات والستينيات</w:t>
      </w:r>
      <w:r w:rsidRPr="00224ADF">
        <w:rPr>
          <w:rFonts w:cs="Traditional Arabic" w:hint="cs"/>
          <w:color w:val="000000" w:themeColor="text1"/>
          <w:sz w:val="28"/>
          <w:szCs w:val="36"/>
          <w:rtl/>
          <w:lang w:eastAsia="fr-FR" w:bidi="ar-DZ"/>
        </w:rPr>
        <w:t xml:space="preserve"> من القرن العشرين </w:t>
      </w:r>
      <w:r w:rsidRPr="00224ADF">
        <w:rPr>
          <w:rFonts w:cs="Traditional Arabic"/>
          <w:color w:val="000000" w:themeColor="text1"/>
          <w:sz w:val="28"/>
          <w:szCs w:val="36"/>
          <w:rtl/>
          <w:lang w:eastAsia="fr-FR" w:bidi="ar-DZ"/>
        </w:rPr>
        <w:t>مرحلة التأسيس الحقيقية لهذا الحق</w:t>
      </w:r>
      <w:r w:rsidRPr="00224ADF">
        <w:rPr>
          <w:rFonts w:cs="Traditional Arabic" w:hint="cs"/>
          <w:color w:val="000000" w:themeColor="text1"/>
          <w:sz w:val="28"/>
          <w:szCs w:val="36"/>
          <w:rtl/>
          <w:lang w:eastAsia="fr-FR" w:bidi="ar-DZ"/>
        </w:rPr>
        <w:t>ل</w:t>
      </w:r>
      <w:r w:rsidRPr="00224ADF">
        <w:rPr>
          <w:rFonts w:cs="Traditional Arabic"/>
          <w:color w:val="000000" w:themeColor="text1"/>
          <w:sz w:val="28"/>
          <w:szCs w:val="36"/>
          <w:rtl/>
          <w:lang w:eastAsia="fr-FR" w:bidi="ar-DZ"/>
        </w:rPr>
        <w:t xml:space="preserve"> العلمي.</w:t>
      </w:r>
      <w:r w:rsidRPr="00224ADF">
        <w:rPr>
          <w:rFonts w:cs="Traditional Arabic" w:hint="cs"/>
          <w:color w:val="000000" w:themeColor="text1"/>
          <w:sz w:val="28"/>
          <w:szCs w:val="36"/>
          <w:rtl/>
          <w:lang w:eastAsia="fr-FR" w:bidi="ar-DZ"/>
        </w:rPr>
        <w:t xml:space="preserve"> ولم يكن </w:t>
      </w:r>
      <w:r w:rsidRPr="00224ADF">
        <w:rPr>
          <w:rFonts w:cs="Traditional Arabic"/>
          <w:color w:val="000000" w:themeColor="text1"/>
          <w:sz w:val="28"/>
          <w:szCs w:val="36"/>
          <w:rtl/>
          <w:lang w:eastAsia="fr-FR" w:bidi="ar-DZ"/>
        </w:rPr>
        <w:t xml:space="preserve">مصطلح </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السلام</w:t>
      </w:r>
      <w:r w:rsidRPr="00224ADF">
        <w:rPr>
          <w:rFonts w:cs="Traditional Arabic" w:hint="cs"/>
          <w:color w:val="000000" w:themeColor="text1"/>
          <w:sz w:val="28"/>
          <w:szCs w:val="36"/>
          <w:rtl/>
          <w:lang w:eastAsia="fr-FR" w:bidi="ar-DZ"/>
        </w:rPr>
        <w:t xml:space="preserve">" في تلك الفترة بهذا الرواج الذي يعرفه هذه الأيام، فقد كان </w:t>
      </w:r>
      <w:r w:rsidRPr="00224ADF">
        <w:rPr>
          <w:rFonts w:cs="Traditional Arabic"/>
          <w:color w:val="000000" w:themeColor="text1"/>
          <w:sz w:val="28"/>
          <w:szCs w:val="36"/>
          <w:rtl/>
          <w:lang w:eastAsia="fr-FR" w:bidi="ar-DZ"/>
        </w:rPr>
        <w:t>مرتبطا</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بالدعاية الشيوعية</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و</w:t>
      </w:r>
      <w:r w:rsidRPr="00224ADF">
        <w:rPr>
          <w:rFonts w:cs="Traditional Arabic" w:hint="cs"/>
          <w:color w:val="000000" w:themeColor="text1"/>
          <w:sz w:val="28"/>
          <w:szCs w:val="36"/>
          <w:rtl/>
          <w:lang w:eastAsia="fr-FR" w:bidi="ar-DZ"/>
        </w:rPr>
        <w:t>يعني تبنّيه ا</w:t>
      </w:r>
      <w:r w:rsidRPr="00224ADF">
        <w:rPr>
          <w:rFonts w:cs="Traditional Arabic"/>
          <w:color w:val="000000" w:themeColor="text1"/>
          <w:sz w:val="28"/>
          <w:szCs w:val="36"/>
          <w:rtl/>
          <w:lang w:eastAsia="fr-FR" w:bidi="ar-DZ"/>
        </w:rPr>
        <w:t>لخضوع للخط</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الشيوعي </w:t>
      </w:r>
      <w:r w:rsidRPr="00224ADF">
        <w:rPr>
          <w:rFonts w:cs="Traditional Arabic"/>
          <w:color w:val="000000" w:themeColor="text1"/>
          <w:sz w:val="28"/>
          <w:szCs w:val="36"/>
          <w:rtl/>
          <w:lang w:eastAsia="fr-FR" w:bidi="ar-DZ"/>
        </w:rPr>
        <w:t>الأحمر، واستخدامه من وجهة النظر الغربية أمر محرج. بينما تغي</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ر </w:t>
      </w:r>
      <w:r w:rsidRPr="00224ADF">
        <w:rPr>
          <w:rFonts w:cs="Traditional Arabic" w:hint="cs"/>
          <w:color w:val="000000" w:themeColor="text1"/>
          <w:sz w:val="28"/>
          <w:szCs w:val="36"/>
          <w:rtl/>
          <w:lang w:eastAsia="fr-FR" w:bidi="ar-DZ"/>
        </w:rPr>
        <w:t xml:space="preserve">ذلك </w:t>
      </w:r>
      <w:r w:rsidRPr="00224ADF">
        <w:rPr>
          <w:rFonts w:cs="Traditional Arabic"/>
          <w:color w:val="000000" w:themeColor="text1"/>
          <w:sz w:val="28"/>
          <w:szCs w:val="36"/>
          <w:rtl/>
          <w:lang w:eastAsia="fr-FR" w:bidi="ar-DZ"/>
        </w:rPr>
        <w:t>ال</w:t>
      </w:r>
      <w:r w:rsidRPr="00224ADF">
        <w:rPr>
          <w:rFonts w:cs="Traditional Arabic" w:hint="cs"/>
          <w:color w:val="000000" w:themeColor="text1"/>
          <w:sz w:val="28"/>
          <w:szCs w:val="36"/>
          <w:rtl/>
          <w:lang w:eastAsia="fr-FR" w:bidi="ar-DZ"/>
        </w:rPr>
        <w:t>وضع، حيث غدا غاية نبيلة، تجمع أطيافاً عديدة على المستوى العالمي</w:t>
      </w:r>
      <w:r w:rsidRPr="00224ADF">
        <w:rPr>
          <w:rFonts w:cs="Traditional Arabic"/>
          <w:color w:val="000000" w:themeColor="text1"/>
          <w:sz w:val="28"/>
          <w:szCs w:val="36"/>
          <w:rtl/>
          <w:lang w:eastAsia="fr-FR" w:bidi="ar-DZ"/>
        </w:rPr>
        <w:t>.</w:t>
      </w:r>
      <w:r w:rsidR="0012788D" w:rsidRPr="00224ADF">
        <w:rPr>
          <w:rStyle w:val="Appelnotedebasdep"/>
          <w:rFonts w:eastAsia="Calibri" w:cs="Traditional Arabic"/>
          <w:color w:val="000000" w:themeColor="text1"/>
          <w:sz w:val="28"/>
          <w:szCs w:val="36"/>
          <w:vertAlign w:val="superscript"/>
          <w:rtl/>
          <w:lang w:eastAsia="fr-FR" w:bidi="ar-DZ"/>
        </w:rPr>
        <w:footnoteReference w:id="108"/>
      </w:r>
    </w:p>
    <w:p w14:paraId="2B69D573"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 xml:space="preserve">وفي الفترة ما </w:t>
      </w:r>
      <w:r w:rsidRPr="00224ADF">
        <w:rPr>
          <w:rFonts w:cs="Traditional Arabic"/>
          <w:color w:val="000000" w:themeColor="text1"/>
          <w:sz w:val="28"/>
          <w:szCs w:val="36"/>
          <w:rtl/>
          <w:lang w:eastAsia="fr-FR" w:bidi="ar-DZ"/>
        </w:rPr>
        <w:t>بين السبعينيات والثمانينيات، و</w:t>
      </w:r>
      <w:r w:rsidRPr="00224ADF">
        <w:rPr>
          <w:rFonts w:cs="Traditional Arabic" w:hint="cs"/>
          <w:color w:val="000000" w:themeColor="text1"/>
          <w:sz w:val="28"/>
          <w:szCs w:val="36"/>
          <w:rtl/>
          <w:lang w:eastAsia="fr-FR" w:bidi="ar-DZ"/>
        </w:rPr>
        <w:t>ب</w:t>
      </w:r>
      <w:r w:rsidRPr="00224ADF">
        <w:rPr>
          <w:rFonts w:cs="Traditional Arabic"/>
          <w:color w:val="000000" w:themeColor="text1"/>
          <w:sz w:val="28"/>
          <w:szCs w:val="36"/>
          <w:rtl/>
          <w:lang w:eastAsia="fr-FR" w:bidi="ar-DZ"/>
        </w:rPr>
        <w:t xml:space="preserve">تأسيس </w:t>
      </w:r>
      <w:r w:rsidRPr="00224ADF">
        <w:rPr>
          <w:rFonts w:cs="Traditional Arabic" w:hint="cs"/>
          <w:color w:val="000000" w:themeColor="text1"/>
          <w:sz w:val="28"/>
          <w:szCs w:val="36"/>
          <w:rtl/>
          <w:lang w:eastAsia="fr-FR" w:bidi="ar-DZ"/>
        </w:rPr>
        <w:t xml:space="preserve">هيئات بحثية متخصّصة </w:t>
      </w:r>
      <w:r w:rsidRPr="00224ADF">
        <w:rPr>
          <w:rFonts w:cs="Traditional Arabic"/>
          <w:color w:val="000000" w:themeColor="text1"/>
          <w:sz w:val="28"/>
          <w:szCs w:val="36"/>
          <w:rtl/>
          <w:lang w:eastAsia="fr-FR" w:bidi="ar-DZ"/>
        </w:rPr>
        <w:t>ك</w:t>
      </w:r>
      <w:r w:rsidRPr="00224ADF">
        <w:rPr>
          <w:rFonts w:cs="Traditional Arabic" w:hint="cs"/>
          <w:color w:val="000000" w:themeColor="text1"/>
          <w:sz w:val="28"/>
          <w:szCs w:val="36"/>
          <w:rtl/>
          <w:lang w:eastAsia="fr-FR" w:bidi="ar-DZ"/>
        </w:rPr>
        <w:t>ـ"</w:t>
      </w:r>
      <w:r w:rsidRPr="00224ADF">
        <w:rPr>
          <w:rFonts w:cs="Traditional Arabic"/>
          <w:color w:val="000000" w:themeColor="text1"/>
          <w:sz w:val="28"/>
          <w:szCs w:val="36"/>
          <w:rtl/>
          <w:lang w:eastAsia="fr-FR" w:bidi="ar-DZ"/>
        </w:rPr>
        <w:t>معهد ستوكهولم لأبحاث الصراع</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معهد أوسلو لأبحاث السلام</w:t>
      </w:r>
      <w:r w:rsidRPr="00224ADF">
        <w:rPr>
          <w:rFonts w:cs="Traditional Arabic" w:hint="cs"/>
          <w:color w:val="000000" w:themeColor="text1"/>
          <w:sz w:val="28"/>
          <w:szCs w:val="36"/>
          <w:rtl/>
          <w:lang w:eastAsia="fr-FR" w:bidi="ar-DZ"/>
        </w:rPr>
        <w:t>،"</w:t>
      </w:r>
      <w:r w:rsidR="00F02A32" w:rsidRPr="00F02A32">
        <w:rPr>
          <w:rStyle w:val="Appelnotedebasdep"/>
          <w:rFonts w:cs="Traditional Arabic"/>
          <w:sz w:val="28"/>
          <w:szCs w:val="36"/>
          <w:vertAlign w:val="superscript"/>
          <w:rtl/>
          <w:lang w:eastAsia="fr-FR" w:bidi="ar-DZ"/>
        </w:rPr>
        <w:footnoteReference w:customMarkFollows="1" w:id="109"/>
        <w:sym w:font="Symbol" w:char="F02A"/>
      </w:r>
      <w:r w:rsidRPr="00224ADF">
        <w:rPr>
          <w:rFonts w:cs="Traditional Arabic"/>
          <w:color w:val="000000" w:themeColor="text1"/>
          <w:sz w:val="28"/>
          <w:szCs w:val="36"/>
          <w:rtl/>
          <w:lang w:eastAsia="fr-FR" w:bidi="ar-DZ"/>
        </w:rPr>
        <w:t xml:space="preserve"> وبروز أعمال كل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من يوهان </w:t>
      </w:r>
      <w:proofErr w:type="spellStart"/>
      <w:r w:rsidRPr="00224ADF">
        <w:rPr>
          <w:rFonts w:cs="Traditional Arabic"/>
          <w:color w:val="000000" w:themeColor="text1"/>
          <w:sz w:val="28"/>
          <w:szCs w:val="36"/>
          <w:rtl/>
          <w:lang w:eastAsia="fr-FR" w:bidi="ar-DZ"/>
        </w:rPr>
        <w:t>جالتونغ</w:t>
      </w:r>
      <w:proofErr w:type="spellEnd"/>
      <w:r w:rsidRPr="00224ADF">
        <w:rPr>
          <w:rFonts w:cs="Traditional Arabic"/>
          <w:color w:val="000000" w:themeColor="text1"/>
          <w:sz w:val="28"/>
          <w:szCs w:val="36"/>
          <w:rtl/>
          <w:lang w:eastAsia="fr-FR" w:bidi="ar-DZ"/>
        </w:rPr>
        <w:t xml:space="preserve"> </w:t>
      </w:r>
      <w:r w:rsidRPr="00224ADF">
        <w:rPr>
          <w:rFonts w:cs="Traditional Arabic"/>
          <w:color w:val="000000" w:themeColor="text1"/>
          <w:sz w:val="28"/>
          <w:szCs w:val="36"/>
        </w:rPr>
        <w:t>Johann Galtung</w:t>
      </w:r>
      <w:r w:rsidRPr="00224ADF">
        <w:rPr>
          <w:rFonts w:cs="Traditional Arabic"/>
          <w:color w:val="000000" w:themeColor="text1"/>
          <w:sz w:val="28"/>
          <w:szCs w:val="36"/>
          <w:rtl/>
          <w:lang w:eastAsia="fr-FR" w:bidi="ar-DZ"/>
        </w:rPr>
        <w:t xml:space="preserve"> وكينيث </w:t>
      </w:r>
      <w:proofErr w:type="spellStart"/>
      <w:r w:rsidRPr="00224ADF">
        <w:rPr>
          <w:rFonts w:cs="Traditional Arabic"/>
          <w:color w:val="000000" w:themeColor="text1"/>
          <w:sz w:val="28"/>
          <w:szCs w:val="36"/>
          <w:rtl/>
          <w:lang w:eastAsia="fr-FR" w:bidi="ar-DZ"/>
        </w:rPr>
        <w:t>بولدينغ</w:t>
      </w:r>
      <w:proofErr w:type="spellEnd"/>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Pr>
        <w:t>Kenneth Boulding</w:t>
      </w:r>
      <w:r w:rsidRPr="00224ADF">
        <w:rPr>
          <w:rFonts w:cs="Traditional Arabic"/>
          <w:color w:val="000000" w:themeColor="text1"/>
          <w:sz w:val="28"/>
          <w:szCs w:val="36"/>
          <w:rtl/>
          <w:lang w:eastAsia="fr-FR" w:bidi="ar-DZ"/>
        </w:rPr>
        <w:t>، توف</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رت ماد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ة أكثر ثراء</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وطرق </w:t>
      </w:r>
      <w:r w:rsidRPr="00224ADF">
        <w:rPr>
          <w:rFonts w:cs="Traditional Arabic" w:hint="cs"/>
          <w:color w:val="000000" w:themeColor="text1"/>
          <w:sz w:val="28"/>
          <w:szCs w:val="36"/>
          <w:rtl/>
          <w:lang w:eastAsia="fr-FR" w:bidi="ar-DZ"/>
        </w:rPr>
        <w:t xml:space="preserve">عديدة </w:t>
      </w:r>
      <w:r w:rsidRPr="00224ADF">
        <w:rPr>
          <w:rFonts w:cs="Traditional Arabic"/>
          <w:color w:val="000000" w:themeColor="text1"/>
          <w:sz w:val="28"/>
          <w:szCs w:val="36"/>
          <w:rtl/>
          <w:lang w:eastAsia="fr-FR" w:bidi="ar-DZ"/>
        </w:rPr>
        <w:t>لاستغلال</w:t>
      </w:r>
      <w:r w:rsidRPr="00224ADF">
        <w:rPr>
          <w:rFonts w:cs="Traditional Arabic" w:hint="cs"/>
          <w:color w:val="000000" w:themeColor="text1"/>
          <w:sz w:val="28"/>
          <w:szCs w:val="36"/>
          <w:rtl/>
          <w:lang w:eastAsia="fr-FR" w:bidi="ar-DZ"/>
        </w:rPr>
        <w:t>ه</w:t>
      </w:r>
      <w:r w:rsidRPr="00224ADF">
        <w:rPr>
          <w:rFonts w:cs="Traditional Arabic"/>
          <w:color w:val="000000" w:themeColor="text1"/>
          <w:sz w:val="28"/>
          <w:szCs w:val="36"/>
          <w:rtl/>
          <w:lang w:eastAsia="fr-FR" w:bidi="ar-DZ"/>
        </w:rPr>
        <w:t xml:space="preserve">ا. </w:t>
      </w:r>
      <w:r w:rsidRPr="00224ADF">
        <w:rPr>
          <w:rFonts w:cs="Traditional Arabic" w:hint="cs"/>
          <w:color w:val="000000" w:themeColor="text1"/>
          <w:sz w:val="28"/>
          <w:szCs w:val="36"/>
          <w:rtl/>
          <w:lang w:eastAsia="fr-FR" w:bidi="ar-DZ"/>
        </w:rPr>
        <w:t>فيما تعتبر الفترة الممتد</w:t>
      </w:r>
      <w:r w:rsidR="00844793">
        <w:rPr>
          <w:rFonts w:cs="Traditional Arabic" w:hint="cs"/>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ة من </w:t>
      </w:r>
      <w:r w:rsidRPr="00224ADF">
        <w:rPr>
          <w:rFonts w:cs="Traditional Arabic"/>
          <w:color w:val="000000" w:themeColor="text1"/>
          <w:sz w:val="28"/>
          <w:szCs w:val="36"/>
          <w:rtl/>
          <w:lang w:eastAsia="fr-FR" w:bidi="ar-DZ"/>
        </w:rPr>
        <w:t>(1990-2010)</w:t>
      </w:r>
      <w:r w:rsidRPr="00224ADF">
        <w:rPr>
          <w:rFonts w:cs="Traditional Arabic" w:hint="cs"/>
          <w:color w:val="000000" w:themeColor="text1"/>
          <w:sz w:val="28"/>
          <w:szCs w:val="36"/>
          <w:rtl/>
          <w:lang w:eastAsia="fr-FR" w:bidi="ar-DZ"/>
        </w:rPr>
        <w:t xml:space="preserve"> مرحلة </w:t>
      </w:r>
      <w:r w:rsidRPr="00224ADF">
        <w:rPr>
          <w:rFonts w:cs="Traditional Arabic"/>
          <w:color w:val="000000" w:themeColor="text1"/>
          <w:sz w:val="28"/>
          <w:szCs w:val="36"/>
          <w:rtl/>
          <w:lang w:eastAsia="fr-FR" w:bidi="ar-DZ"/>
        </w:rPr>
        <w:t>التوس</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ع وال</w:t>
      </w:r>
      <w:r w:rsidRPr="00224ADF">
        <w:rPr>
          <w:rFonts w:cs="Traditional Arabic" w:hint="cs"/>
          <w:color w:val="000000" w:themeColor="text1"/>
          <w:sz w:val="28"/>
          <w:szCs w:val="36"/>
          <w:rtl/>
          <w:lang w:eastAsia="fr-FR" w:bidi="ar-DZ"/>
        </w:rPr>
        <w:t>ا</w:t>
      </w:r>
      <w:r w:rsidRPr="00224ADF">
        <w:rPr>
          <w:rFonts w:cs="Traditional Arabic"/>
          <w:color w:val="000000" w:themeColor="text1"/>
          <w:sz w:val="28"/>
          <w:szCs w:val="36"/>
          <w:rtl/>
          <w:lang w:eastAsia="fr-FR" w:bidi="ar-DZ"/>
        </w:rPr>
        <w:t>نتشار العالمي</w:t>
      </w:r>
      <w:r w:rsidRPr="00224ADF">
        <w:rPr>
          <w:rFonts w:cs="Traditional Arabic" w:hint="cs"/>
          <w:color w:val="000000" w:themeColor="text1"/>
          <w:sz w:val="28"/>
          <w:szCs w:val="36"/>
          <w:rtl/>
          <w:lang w:eastAsia="fr-FR" w:bidi="ar-DZ"/>
        </w:rPr>
        <w:t xml:space="preserve"> للحقل.</w:t>
      </w:r>
      <w:r w:rsidR="0012788D" w:rsidRPr="00224ADF">
        <w:rPr>
          <w:rStyle w:val="Appelnotedebasdep"/>
          <w:rFonts w:eastAsia="Calibri" w:cs="Traditional Arabic"/>
          <w:color w:val="000000" w:themeColor="text1"/>
          <w:sz w:val="28"/>
          <w:szCs w:val="36"/>
          <w:vertAlign w:val="superscript"/>
          <w:rtl/>
          <w:lang w:eastAsia="fr-FR" w:bidi="ar-DZ"/>
        </w:rPr>
        <w:footnoteReference w:id="110"/>
      </w:r>
      <w:r w:rsidRPr="00224ADF">
        <w:rPr>
          <w:rFonts w:cs="Traditional Arabic"/>
          <w:color w:val="000000" w:themeColor="text1"/>
          <w:sz w:val="28"/>
          <w:szCs w:val="36"/>
          <w:lang w:eastAsia="fr-FR" w:bidi="ar-DZ"/>
        </w:rPr>
        <w:t xml:space="preserve"> </w:t>
      </w:r>
    </w:p>
    <w:p w14:paraId="162E74F9" w14:textId="77777777" w:rsidR="00F02A32" w:rsidRPr="00F02A32" w:rsidRDefault="00A64ECC" w:rsidP="004C77BE">
      <w:pPr>
        <w:spacing w:before="120" w:after="120"/>
        <w:ind w:firstLine="566"/>
        <w:jc w:val="both"/>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وعن المناهج المستعملة في دراسات السلام، يقول بيتر </w:t>
      </w:r>
      <w:proofErr w:type="spellStart"/>
      <w:r w:rsidRPr="00224ADF">
        <w:rPr>
          <w:rFonts w:cs="Traditional Arabic" w:hint="cs"/>
          <w:color w:val="000000" w:themeColor="text1"/>
          <w:sz w:val="28"/>
          <w:szCs w:val="36"/>
          <w:rtl/>
          <w:lang w:eastAsia="fr-FR" w:bidi="ar-DZ"/>
        </w:rPr>
        <w:t>فالستاين</w:t>
      </w:r>
      <w:proofErr w:type="spellEnd"/>
      <w:r w:rsidRPr="00224ADF">
        <w:rPr>
          <w:rFonts w:cs="Traditional Arabic" w:hint="cs"/>
          <w:color w:val="000000" w:themeColor="text1"/>
          <w:sz w:val="28"/>
          <w:szCs w:val="36"/>
          <w:rtl/>
          <w:lang w:eastAsia="fr-FR" w:bidi="ar-DZ"/>
        </w:rPr>
        <w:t xml:space="preserve"> أنّ الباحثين يستعملون في هذه المرحلة المنهج المقارن، في ظلّ سيطرة المناهج التاريخية، كما بدأت الدراسات الكيفية في البروز.</w:t>
      </w:r>
      <w:r w:rsidR="0012788D" w:rsidRPr="00224ADF">
        <w:rPr>
          <w:rStyle w:val="Appelnotedebasdep"/>
          <w:rFonts w:cs="Traditional Arabic"/>
          <w:color w:val="000000" w:themeColor="text1"/>
          <w:sz w:val="28"/>
          <w:szCs w:val="36"/>
          <w:vertAlign w:val="superscript"/>
          <w:rtl/>
          <w:lang w:eastAsia="fr-FR" w:bidi="ar-DZ"/>
        </w:rPr>
        <w:footnoteReference w:id="111"/>
      </w:r>
      <w:r w:rsidRPr="00224ADF">
        <w:rPr>
          <w:rFonts w:cs="Traditional Arabic" w:hint="cs"/>
          <w:color w:val="000000" w:themeColor="text1"/>
          <w:sz w:val="28"/>
          <w:szCs w:val="36"/>
          <w:rtl/>
          <w:lang w:eastAsia="fr-FR" w:bidi="ar-DZ"/>
        </w:rPr>
        <w:t xml:space="preserve"> </w:t>
      </w:r>
    </w:p>
    <w:p w14:paraId="0F4A1FEB" w14:textId="77777777" w:rsidR="004C77BE" w:rsidRDefault="004C77BE" w:rsidP="00F02A32">
      <w:pPr>
        <w:spacing w:before="120" w:after="120"/>
        <w:ind w:firstLine="566"/>
        <w:jc w:val="center"/>
        <w:rPr>
          <w:rFonts w:ascii="Traditional Arabic" w:hAnsi="Traditional Arabic" w:cs="Traditional Arabic"/>
          <w:b/>
          <w:bCs/>
          <w:sz w:val="32"/>
          <w:szCs w:val="32"/>
          <w:lang w:eastAsia="fr-FR" w:bidi="ar-DZ"/>
        </w:rPr>
      </w:pPr>
    </w:p>
    <w:p w14:paraId="29B73B56" w14:textId="77777777" w:rsidR="004C77BE" w:rsidRDefault="004C77BE" w:rsidP="00F02A32">
      <w:pPr>
        <w:spacing w:before="120" w:after="120"/>
        <w:ind w:firstLine="566"/>
        <w:jc w:val="center"/>
        <w:rPr>
          <w:rFonts w:ascii="Traditional Arabic" w:hAnsi="Traditional Arabic" w:cs="Traditional Arabic"/>
          <w:b/>
          <w:bCs/>
          <w:sz w:val="32"/>
          <w:szCs w:val="32"/>
          <w:lang w:eastAsia="fr-FR" w:bidi="ar-DZ"/>
        </w:rPr>
      </w:pPr>
    </w:p>
    <w:p w14:paraId="756C1839" w14:textId="77777777" w:rsidR="00F02A32" w:rsidRDefault="00F02A32" w:rsidP="00F02A32">
      <w:pPr>
        <w:spacing w:before="120" w:after="120"/>
        <w:ind w:firstLine="566"/>
        <w:jc w:val="center"/>
        <w:rPr>
          <w:rFonts w:ascii="Traditional Arabic" w:hAnsi="Traditional Arabic" w:cs="Traditional Arabic"/>
          <w:b/>
          <w:bCs/>
          <w:sz w:val="32"/>
          <w:szCs w:val="32"/>
          <w:rtl/>
          <w:lang w:eastAsia="fr-FR" w:bidi="ar-DZ"/>
        </w:rPr>
      </w:pPr>
      <w:r>
        <w:rPr>
          <w:rFonts w:ascii="Traditional Arabic" w:hAnsi="Traditional Arabic" w:cs="Traditional Arabic" w:hint="cs"/>
          <w:b/>
          <w:bCs/>
          <w:sz w:val="32"/>
          <w:szCs w:val="32"/>
          <w:rtl/>
          <w:lang w:eastAsia="fr-FR" w:bidi="ar-DZ"/>
        </w:rPr>
        <w:lastRenderedPageBreak/>
        <w:t>ال</w:t>
      </w:r>
      <w:r w:rsidRPr="00852641">
        <w:rPr>
          <w:rFonts w:ascii="Traditional Arabic" w:hAnsi="Traditional Arabic" w:cs="Traditional Arabic" w:hint="cs"/>
          <w:b/>
          <w:bCs/>
          <w:sz w:val="32"/>
          <w:szCs w:val="32"/>
          <w:rtl/>
          <w:lang w:eastAsia="fr-FR" w:bidi="ar-DZ"/>
        </w:rPr>
        <w:t xml:space="preserve">جدول </w:t>
      </w:r>
      <w:r>
        <w:rPr>
          <w:rFonts w:ascii="Traditional Arabic" w:hAnsi="Traditional Arabic" w:cs="Traditional Arabic" w:hint="cs"/>
          <w:b/>
          <w:bCs/>
          <w:sz w:val="32"/>
          <w:szCs w:val="32"/>
          <w:rtl/>
          <w:lang w:eastAsia="fr-FR" w:bidi="ar-DZ"/>
        </w:rPr>
        <w:t xml:space="preserve">رقم 3 </w:t>
      </w:r>
      <w:r w:rsidRPr="00852641">
        <w:rPr>
          <w:rFonts w:ascii="Traditional Arabic" w:hAnsi="Traditional Arabic" w:cs="Traditional Arabic" w:hint="cs"/>
          <w:b/>
          <w:bCs/>
          <w:sz w:val="32"/>
          <w:szCs w:val="32"/>
          <w:rtl/>
          <w:lang w:eastAsia="fr-FR" w:bidi="ar-DZ"/>
        </w:rPr>
        <w:t>الصدمات والآمال المشكلة لأجندة دراسات السلام</w:t>
      </w:r>
    </w:p>
    <w:p w14:paraId="4EEA3592" w14:textId="77777777" w:rsidR="00F02A32" w:rsidRDefault="00F02A32" w:rsidP="00F02A32">
      <w:pPr>
        <w:spacing w:before="120" w:after="120"/>
        <w:ind w:firstLine="566"/>
        <w:jc w:val="center"/>
        <w:rPr>
          <w:rFonts w:cs="Traditional Arabic"/>
          <w:color w:val="000000" w:themeColor="text1"/>
          <w:sz w:val="28"/>
          <w:szCs w:val="36"/>
          <w:rtl/>
          <w:lang w:eastAsia="fr-FR" w:bidi="ar-DZ"/>
        </w:rPr>
      </w:pPr>
    </w:p>
    <w:tbl>
      <w:tblPr>
        <w:tblStyle w:val="Listeclaire-Accent11"/>
        <w:tblW w:w="9524" w:type="dxa"/>
        <w:tblLook w:val="04A0" w:firstRow="1" w:lastRow="0" w:firstColumn="1" w:lastColumn="0" w:noHBand="0" w:noVBand="1"/>
      </w:tblPr>
      <w:tblGrid>
        <w:gridCol w:w="3061"/>
        <w:gridCol w:w="2835"/>
        <w:gridCol w:w="1417"/>
        <w:gridCol w:w="2211"/>
      </w:tblGrid>
      <w:tr w:rsidR="00F02A32" w14:paraId="484354BC" w14:textId="77777777" w:rsidTr="00F02A32">
        <w:trPr>
          <w:cnfStyle w:val="100000000000" w:firstRow="1" w:lastRow="0" w:firstColumn="0" w:lastColumn="0" w:oddVBand="0" w:evenVBand="0" w:oddHBand="0"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3061" w:type="dxa"/>
          </w:tcPr>
          <w:p w14:paraId="0A160D6A" w14:textId="77777777" w:rsidR="00F02A32" w:rsidRPr="00231FC6" w:rsidRDefault="00F02A32" w:rsidP="00F02A32">
            <w:pPr>
              <w:rPr>
                <w:rFonts w:ascii="Traditional Arabic" w:hAnsi="Traditional Arabic" w:cs="Traditional Arabic"/>
                <w:sz w:val="28"/>
                <w:szCs w:val="28"/>
              </w:rPr>
            </w:pPr>
            <w:r w:rsidRPr="00231FC6">
              <w:rPr>
                <w:rFonts w:ascii="Traditional Arabic" w:hAnsi="Traditional Arabic" w:cs="Traditional Arabic"/>
                <w:sz w:val="28"/>
                <w:szCs w:val="28"/>
                <w:rtl/>
              </w:rPr>
              <w:t>مواضيع أبحاث السلام</w:t>
            </w:r>
          </w:p>
        </w:tc>
        <w:tc>
          <w:tcPr>
            <w:tcW w:w="2835" w:type="dxa"/>
          </w:tcPr>
          <w:p w14:paraId="0B0D5A27" w14:textId="77777777" w:rsidR="00F02A32" w:rsidRPr="00231FC6" w:rsidRDefault="00F02A32" w:rsidP="00F02A32">
            <w:pP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sidRPr="00231FC6">
              <w:rPr>
                <w:rFonts w:ascii="Traditional Arabic" w:hAnsi="Traditional Arabic" w:cs="Traditional Arabic"/>
                <w:sz w:val="28"/>
                <w:szCs w:val="28"/>
                <w:rtl/>
              </w:rPr>
              <w:t>فهم الحدث</w:t>
            </w:r>
          </w:p>
        </w:tc>
        <w:tc>
          <w:tcPr>
            <w:tcW w:w="1417" w:type="dxa"/>
          </w:tcPr>
          <w:p w14:paraId="1A4837F4" w14:textId="77777777" w:rsidR="00F02A32" w:rsidRPr="00231FC6" w:rsidRDefault="00F02A32" w:rsidP="00F02A32">
            <w:pPr>
              <w:jc w:val="cente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p>
        </w:tc>
        <w:tc>
          <w:tcPr>
            <w:tcW w:w="2211" w:type="dxa"/>
          </w:tcPr>
          <w:p w14:paraId="5F973E71" w14:textId="77777777" w:rsidR="00F02A32" w:rsidRPr="00231FC6" w:rsidRDefault="00F02A32" w:rsidP="00F02A32">
            <w:pPr>
              <w:cnfStyle w:val="100000000000" w:firstRow="1"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sidRPr="00231FC6">
              <w:rPr>
                <w:rFonts w:ascii="Traditional Arabic" w:hAnsi="Traditional Arabic" w:cs="Traditional Arabic"/>
                <w:sz w:val="28"/>
                <w:szCs w:val="28"/>
                <w:rtl/>
              </w:rPr>
              <w:t>الحدث</w:t>
            </w:r>
          </w:p>
        </w:tc>
      </w:tr>
      <w:tr w:rsidR="00F02A32" w14:paraId="35A197C3" w14:textId="77777777" w:rsidTr="00F02A32">
        <w:trPr>
          <w:cnfStyle w:val="000000100000" w:firstRow="0" w:lastRow="0" w:firstColumn="0" w:lastColumn="0" w:oddVBand="0" w:evenVBand="0" w:oddHBand="1" w:evenHBand="0" w:firstRowFirstColumn="0" w:firstRowLastColumn="0" w:lastRowFirstColumn="0" w:lastRowLastColumn="0"/>
          <w:trHeight w:val="1340"/>
        </w:trPr>
        <w:tc>
          <w:tcPr>
            <w:cnfStyle w:val="001000000000" w:firstRow="0" w:lastRow="0" w:firstColumn="1" w:lastColumn="0" w:oddVBand="0" w:evenVBand="0" w:oddHBand="0" w:evenHBand="0" w:firstRowFirstColumn="0" w:firstRowLastColumn="0" w:lastRowFirstColumn="0" w:lastRowLastColumn="0"/>
            <w:tcW w:w="3061" w:type="dxa"/>
          </w:tcPr>
          <w:p w14:paraId="5A168869" w14:textId="77777777" w:rsidR="00F02A32" w:rsidRDefault="00F02A32" w:rsidP="00F02A32">
            <w:pPr>
              <w:rPr>
                <w:rFonts w:ascii="Traditional Arabic" w:hAnsi="Traditional Arabic" w:cs="Traditional Arabic"/>
                <w:b w:val="0"/>
                <w:bCs w:val="0"/>
                <w:sz w:val="28"/>
                <w:szCs w:val="28"/>
                <w:rtl/>
              </w:rPr>
            </w:pPr>
            <w:r w:rsidRPr="007F0E32">
              <w:rPr>
                <w:rFonts w:ascii="Traditional Arabic" w:hAnsi="Traditional Arabic" w:cs="Traditional Arabic" w:hint="cs"/>
                <w:b w:val="0"/>
                <w:bCs w:val="0"/>
                <w:sz w:val="28"/>
                <w:szCs w:val="28"/>
                <w:rtl/>
              </w:rPr>
              <w:t>التاريخ</w:t>
            </w:r>
            <w:r>
              <w:rPr>
                <w:rFonts w:ascii="Traditional Arabic" w:hAnsi="Traditional Arabic" w:cs="Traditional Arabic" w:hint="cs"/>
                <w:b w:val="0"/>
                <w:bCs w:val="0"/>
                <w:sz w:val="28"/>
                <w:szCs w:val="28"/>
                <w:rtl/>
              </w:rPr>
              <w:t>، أسباب الحرب</w:t>
            </w:r>
          </w:p>
          <w:p w14:paraId="2D7C155D" w14:textId="77777777" w:rsidR="00F02A32" w:rsidRDefault="00F02A32" w:rsidP="00F02A32">
            <w:pPr>
              <w:rPr>
                <w:rFonts w:ascii="Traditional Arabic" w:hAnsi="Traditional Arabic" w:cs="Traditional Arabic"/>
                <w:b w:val="0"/>
                <w:bCs w:val="0"/>
                <w:sz w:val="28"/>
                <w:szCs w:val="28"/>
                <w:rtl/>
              </w:rPr>
            </w:pPr>
            <w:r>
              <w:rPr>
                <w:rFonts w:ascii="Traditional Arabic" w:hAnsi="Traditional Arabic" w:cs="Traditional Arabic" w:hint="cs"/>
                <w:b w:val="0"/>
                <w:bCs w:val="0"/>
                <w:sz w:val="28"/>
                <w:szCs w:val="28"/>
                <w:rtl/>
              </w:rPr>
              <w:t>القانون الدولي</w:t>
            </w:r>
          </w:p>
          <w:p w14:paraId="0C4C55DF" w14:textId="77777777" w:rsidR="00F02A32" w:rsidRPr="007F0E32" w:rsidRDefault="00F02A32" w:rsidP="00F02A32">
            <w:pPr>
              <w:rPr>
                <w:rFonts w:ascii="Traditional Arabic" w:hAnsi="Traditional Arabic" w:cs="Traditional Arabic"/>
                <w:b w:val="0"/>
                <w:bCs w:val="0"/>
                <w:sz w:val="28"/>
                <w:szCs w:val="28"/>
              </w:rPr>
            </w:pPr>
            <w:r w:rsidRPr="007E09D3">
              <w:rPr>
                <w:rFonts w:ascii="Traditional Arabic" w:hAnsi="Traditional Arabic" w:cs="Traditional Arabic" w:hint="cs"/>
                <w:b w:val="0"/>
                <w:bCs w:val="0"/>
                <w:sz w:val="24"/>
                <w:szCs w:val="24"/>
                <w:rtl/>
              </w:rPr>
              <w:t>الدراسات الاستراتيجية في مقابل أبحاث السلام</w:t>
            </w:r>
          </w:p>
        </w:tc>
        <w:tc>
          <w:tcPr>
            <w:tcW w:w="2835" w:type="dxa"/>
          </w:tcPr>
          <w:p w14:paraId="6787119E" w14:textId="77777777" w:rsidR="00F02A32"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خروج الأزمة عن السيطرة، 1914</w:t>
            </w:r>
          </w:p>
          <w:p w14:paraId="43BBD0C9" w14:textId="77777777" w:rsidR="00F02A32"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الحاجة إلى قواعد ناظمة</w:t>
            </w:r>
          </w:p>
          <w:p w14:paraId="17458890"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مرة أخرى، خروج الأزمة عن السيطرة</w:t>
            </w:r>
          </w:p>
        </w:tc>
        <w:tc>
          <w:tcPr>
            <w:tcW w:w="1417" w:type="dxa"/>
          </w:tcPr>
          <w:p w14:paraId="6194B21C" w14:textId="77777777" w:rsidR="00F02A32" w:rsidRDefault="00F02A32" w:rsidP="00F02A32">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الصدمة</w:t>
            </w:r>
          </w:p>
          <w:p w14:paraId="2081C60C" w14:textId="77777777" w:rsidR="00F02A32" w:rsidRDefault="00F02A32" w:rsidP="00F02A32">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الأمل</w:t>
            </w:r>
          </w:p>
          <w:p w14:paraId="2D978716" w14:textId="77777777" w:rsidR="00F02A32" w:rsidRPr="00231FC6" w:rsidRDefault="00F02A32" w:rsidP="00F02A32">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الصدمة</w:t>
            </w:r>
          </w:p>
        </w:tc>
        <w:tc>
          <w:tcPr>
            <w:tcW w:w="2211" w:type="dxa"/>
          </w:tcPr>
          <w:p w14:paraId="292630D5"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sidRPr="00231FC6">
              <w:rPr>
                <w:rFonts w:ascii="Traditional Arabic" w:hAnsi="Traditional Arabic" w:cs="Traditional Arabic"/>
                <w:sz w:val="28"/>
                <w:szCs w:val="28"/>
                <w:rtl/>
              </w:rPr>
              <w:t>الحرب العالمية الأولى</w:t>
            </w:r>
          </w:p>
          <w:p w14:paraId="392C2D0D"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sidRPr="00231FC6">
              <w:rPr>
                <w:rFonts w:ascii="Traditional Arabic" w:hAnsi="Traditional Arabic" w:cs="Traditional Arabic"/>
                <w:sz w:val="28"/>
                <w:szCs w:val="28"/>
                <w:rtl/>
              </w:rPr>
              <w:t>عصبة الأمم</w:t>
            </w:r>
          </w:p>
          <w:p w14:paraId="6EC9251C"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sidRPr="00231FC6">
              <w:rPr>
                <w:rFonts w:ascii="Traditional Arabic" w:hAnsi="Traditional Arabic" w:cs="Traditional Arabic"/>
                <w:sz w:val="28"/>
                <w:szCs w:val="28"/>
                <w:rtl/>
              </w:rPr>
              <w:t>الحرب العالمية الثانية</w:t>
            </w:r>
          </w:p>
        </w:tc>
      </w:tr>
      <w:tr w:rsidR="00F02A32" w14:paraId="7A8F8FE0" w14:textId="77777777" w:rsidTr="00F02A32">
        <w:trPr>
          <w:trHeight w:val="1667"/>
        </w:trPr>
        <w:tc>
          <w:tcPr>
            <w:cnfStyle w:val="001000000000" w:firstRow="0" w:lastRow="0" w:firstColumn="1" w:lastColumn="0" w:oddVBand="0" w:evenVBand="0" w:oddHBand="0" w:evenHBand="0" w:firstRowFirstColumn="0" w:firstRowLastColumn="0" w:lastRowFirstColumn="0" w:lastRowLastColumn="0"/>
            <w:tcW w:w="3061" w:type="dxa"/>
          </w:tcPr>
          <w:p w14:paraId="1347DF98" w14:textId="77777777" w:rsidR="00F02A32" w:rsidRDefault="00F02A32" w:rsidP="00F02A32">
            <w:pPr>
              <w:rPr>
                <w:rFonts w:ascii="Traditional Arabic" w:hAnsi="Traditional Arabic" w:cs="Traditional Arabic"/>
                <w:b w:val="0"/>
                <w:bCs w:val="0"/>
                <w:sz w:val="28"/>
                <w:szCs w:val="28"/>
                <w:rtl/>
              </w:rPr>
            </w:pPr>
            <w:r>
              <w:rPr>
                <w:rFonts w:ascii="Traditional Arabic" w:hAnsi="Traditional Arabic" w:cs="Traditional Arabic" w:hint="cs"/>
                <w:b w:val="0"/>
                <w:bCs w:val="0"/>
                <w:sz w:val="28"/>
                <w:szCs w:val="28"/>
                <w:rtl/>
              </w:rPr>
              <w:t>نزع السلاح، مراقبة التسلح</w:t>
            </w:r>
          </w:p>
          <w:p w14:paraId="47599632" w14:textId="77777777" w:rsidR="00F02A32" w:rsidRDefault="00F02A32" w:rsidP="00F02A32">
            <w:pPr>
              <w:rPr>
                <w:rFonts w:ascii="Traditional Arabic" w:hAnsi="Traditional Arabic" w:cs="Traditional Arabic"/>
                <w:b w:val="0"/>
                <w:bCs w:val="0"/>
                <w:sz w:val="28"/>
                <w:szCs w:val="28"/>
                <w:rtl/>
              </w:rPr>
            </w:pPr>
            <w:r>
              <w:rPr>
                <w:rFonts w:ascii="Traditional Arabic" w:hAnsi="Traditional Arabic" w:cs="Traditional Arabic" w:hint="cs"/>
                <w:b w:val="0"/>
                <w:bCs w:val="0"/>
                <w:sz w:val="28"/>
                <w:szCs w:val="28"/>
                <w:rtl/>
              </w:rPr>
              <w:t>التاريخ، حالات من المقاومة السلمية</w:t>
            </w:r>
          </w:p>
          <w:p w14:paraId="52E3DD0C" w14:textId="77777777" w:rsidR="00F02A32" w:rsidRDefault="00F02A32" w:rsidP="00F02A32">
            <w:pPr>
              <w:rPr>
                <w:rFonts w:ascii="Traditional Arabic" w:hAnsi="Traditional Arabic" w:cs="Traditional Arabic"/>
                <w:b w:val="0"/>
                <w:bCs w:val="0"/>
                <w:sz w:val="28"/>
                <w:szCs w:val="28"/>
                <w:rtl/>
              </w:rPr>
            </w:pPr>
            <w:r>
              <w:rPr>
                <w:rFonts w:ascii="Traditional Arabic" w:hAnsi="Traditional Arabic" w:cs="Traditional Arabic" w:hint="cs"/>
                <w:b w:val="0"/>
                <w:bCs w:val="0"/>
                <w:sz w:val="28"/>
                <w:szCs w:val="28"/>
                <w:rtl/>
              </w:rPr>
              <w:t>المنظمات الدولية</w:t>
            </w:r>
          </w:p>
          <w:p w14:paraId="0AA3E9E2" w14:textId="77777777" w:rsidR="00F02A32" w:rsidRDefault="00F02A32" w:rsidP="00F02A32">
            <w:pPr>
              <w:rPr>
                <w:rFonts w:ascii="Traditional Arabic" w:hAnsi="Traditional Arabic" w:cs="Traditional Arabic"/>
                <w:b w:val="0"/>
                <w:bCs w:val="0"/>
                <w:sz w:val="28"/>
                <w:szCs w:val="28"/>
                <w:rtl/>
              </w:rPr>
            </w:pPr>
            <w:r>
              <w:rPr>
                <w:rFonts w:ascii="Traditional Arabic" w:hAnsi="Traditional Arabic" w:cs="Traditional Arabic" w:hint="cs"/>
                <w:b w:val="0"/>
                <w:bCs w:val="0"/>
                <w:sz w:val="28"/>
                <w:szCs w:val="28"/>
                <w:rtl/>
              </w:rPr>
              <w:t>حقوق الإنسان الفردية والجماعية</w:t>
            </w:r>
          </w:p>
          <w:p w14:paraId="4D503261" w14:textId="77777777" w:rsidR="00F02A32" w:rsidRPr="007F0E32" w:rsidRDefault="00F02A32" w:rsidP="00F02A32">
            <w:pPr>
              <w:rPr>
                <w:rFonts w:ascii="Traditional Arabic" w:hAnsi="Traditional Arabic" w:cs="Traditional Arabic"/>
                <w:b w:val="0"/>
                <w:bCs w:val="0"/>
                <w:sz w:val="28"/>
                <w:szCs w:val="28"/>
              </w:rPr>
            </w:pPr>
            <w:r>
              <w:rPr>
                <w:rFonts w:ascii="Traditional Arabic" w:hAnsi="Traditional Arabic" w:cs="Traditional Arabic" w:hint="cs"/>
                <w:b w:val="0"/>
                <w:bCs w:val="0"/>
                <w:sz w:val="28"/>
                <w:szCs w:val="28"/>
                <w:rtl/>
              </w:rPr>
              <w:t>نظرية الصراع، نظرية اللعب</w:t>
            </w:r>
          </w:p>
        </w:tc>
        <w:tc>
          <w:tcPr>
            <w:tcW w:w="2835" w:type="dxa"/>
          </w:tcPr>
          <w:p w14:paraId="18A9A4AF" w14:textId="77777777" w:rsidR="00F02A32"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استعمال العلم في الحرب</w:t>
            </w:r>
          </w:p>
          <w:p w14:paraId="3F1F8133" w14:textId="77777777" w:rsidR="00F02A32"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استعمال المقاومة السلمية</w:t>
            </w:r>
          </w:p>
          <w:p w14:paraId="36AC6123" w14:textId="77777777" w:rsidR="00F02A32"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التعاون الدولي</w:t>
            </w:r>
          </w:p>
          <w:p w14:paraId="0E174CDE" w14:textId="77777777" w:rsidR="00F02A32"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المجزرة، العنف العرقي</w:t>
            </w:r>
          </w:p>
          <w:p w14:paraId="2EEC8943"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خطر الاستقطاب، تصاعد الصراع</w:t>
            </w:r>
          </w:p>
        </w:tc>
        <w:tc>
          <w:tcPr>
            <w:tcW w:w="1417" w:type="dxa"/>
          </w:tcPr>
          <w:p w14:paraId="435A940D" w14:textId="77777777" w:rsidR="00F02A32" w:rsidRDefault="00F02A32" w:rsidP="00F02A32">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الصدمة</w:t>
            </w:r>
          </w:p>
          <w:p w14:paraId="04EE7FDB" w14:textId="77777777" w:rsidR="00F02A32" w:rsidRDefault="00F02A32" w:rsidP="00F02A32">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الأمل</w:t>
            </w:r>
          </w:p>
          <w:p w14:paraId="4CABB2D3" w14:textId="77777777" w:rsidR="00F02A32" w:rsidRDefault="00F02A32" w:rsidP="00F02A32">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الأمل</w:t>
            </w:r>
          </w:p>
          <w:p w14:paraId="71F82051" w14:textId="77777777" w:rsidR="00F02A32" w:rsidRDefault="00F02A32" w:rsidP="00F02A32">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الصدمة</w:t>
            </w:r>
          </w:p>
          <w:p w14:paraId="56FCB132" w14:textId="77777777" w:rsidR="00F02A32" w:rsidRPr="00231FC6" w:rsidRDefault="00F02A32" w:rsidP="00F02A32">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الصدمة</w:t>
            </w:r>
          </w:p>
        </w:tc>
        <w:tc>
          <w:tcPr>
            <w:tcW w:w="2211" w:type="dxa"/>
          </w:tcPr>
          <w:p w14:paraId="3726A90D"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sidRPr="00231FC6">
              <w:rPr>
                <w:rFonts w:ascii="Traditional Arabic" w:hAnsi="Traditional Arabic" w:cs="Traditional Arabic"/>
                <w:sz w:val="28"/>
                <w:szCs w:val="28"/>
                <w:rtl/>
              </w:rPr>
              <w:t>هيروشيما</w:t>
            </w:r>
          </w:p>
          <w:p w14:paraId="6130220D"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sidRPr="00231FC6">
              <w:rPr>
                <w:rFonts w:ascii="Traditional Arabic" w:hAnsi="Traditional Arabic" w:cs="Traditional Arabic"/>
                <w:sz w:val="28"/>
                <w:szCs w:val="28"/>
                <w:rtl/>
              </w:rPr>
              <w:t>غاندي في الهند</w:t>
            </w:r>
          </w:p>
          <w:p w14:paraId="0E972DC2"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sidRPr="00231FC6">
              <w:rPr>
                <w:rFonts w:ascii="Traditional Arabic" w:hAnsi="Traditional Arabic" w:cs="Traditional Arabic"/>
                <w:sz w:val="28"/>
                <w:szCs w:val="28"/>
                <w:rtl/>
              </w:rPr>
              <w:t xml:space="preserve">الأمم المتحدة </w:t>
            </w:r>
          </w:p>
          <w:p w14:paraId="58C32791"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sidRPr="00231FC6">
              <w:rPr>
                <w:rFonts w:ascii="Traditional Arabic" w:hAnsi="Traditional Arabic" w:cs="Traditional Arabic"/>
                <w:sz w:val="28"/>
                <w:szCs w:val="28"/>
                <w:rtl/>
              </w:rPr>
              <w:t>الهولوكوست</w:t>
            </w:r>
          </w:p>
          <w:p w14:paraId="51D1D970"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sidRPr="00231FC6">
              <w:rPr>
                <w:rFonts w:ascii="Traditional Arabic" w:hAnsi="Traditional Arabic" w:cs="Traditional Arabic"/>
                <w:sz w:val="28"/>
                <w:szCs w:val="28"/>
                <w:rtl/>
              </w:rPr>
              <w:t>الحرب الباردة</w:t>
            </w:r>
          </w:p>
        </w:tc>
      </w:tr>
      <w:tr w:rsidR="00F02A32" w14:paraId="101C6BAD" w14:textId="77777777" w:rsidTr="00F02A32">
        <w:trPr>
          <w:cnfStyle w:val="000000100000" w:firstRow="0" w:lastRow="0" w:firstColumn="0" w:lastColumn="0" w:oddVBand="0" w:evenVBand="0" w:oddHBand="1" w:evenHBand="0" w:firstRowFirstColumn="0" w:firstRowLastColumn="0" w:lastRowFirstColumn="0" w:lastRowLastColumn="0"/>
          <w:trHeight w:val="343"/>
        </w:trPr>
        <w:tc>
          <w:tcPr>
            <w:cnfStyle w:val="001000000000" w:firstRow="0" w:lastRow="0" w:firstColumn="1" w:lastColumn="0" w:oddVBand="0" w:evenVBand="0" w:oddHBand="0" w:evenHBand="0" w:firstRowFirstColumn="0" w:firstRowLastColumn="0" w:lastRowFirstColumn="0" w:lastRowLastColumn="0"/>
            <w:tcW w:w="3061" w:type="dxa"/>
          </w:tcPr>
          <w:p w14:paraId="708F7DAE" w14:textId="77777777" w:rsidR="00F02A32" w:rsidRPr="007F0E32" w:rsidRDefault="00F02A32" w:rsidP="00F02A32">
            <w:pPr>
              <w:rPr>
                <w:rFonts w:ascii="Traditional Arabic" w:hAnsi="Traditional Arabic" w:cs="Traditional Arabic"/>
                <w:b w:val="0"/>
                <w:bCs w:val="0"/>
                <w:sz w:val="28"/>
                <w:szCs w:val="28"/>
              </w:rPr>
            </w:pPr>
            <w:r w:rsidRPr="007F0E32">
              <w:rPr>
                <w:rFonts w:ascii="Traditional Arabic" w:hAnsi="Traditional Arabic" w:cs="Traditional Arabic" w:hint="cs"/>
                <w:b w:val="0"/>
                <w:bCs w:val="0"/>
                <w:sz w:val="28"/>
                <w:szCs w:val="28"/>
                <w:rtl/>
              </w:rPr>
              <w:t xml:space="preserve">نظرية </w:t>
            </w:r>
            <w:proofErr w:type="spellStart"/>
            <w:r>
              <w:rPr>
                <w:rFonts w:ascii="Traditional Arabic" w:hAnsi="Traditional Arabic" w:cs="Traditional Arabic" w:hint="cs"/>
                <w:b w:val="0"/>
                <w:bCs w:val="0"/>
                <w:sz w:val="28"/>
                <w:szCs w:val="28"/>
                <w:rtl/>
              </w:rPr>
              <w:t>الإندماج</w:t>
            </w:r>
            <w:proofErr w:type="spellEnd"/>
            <w:r>
              <w:rPr>
                <w:rFonts w:ascii="Traditional Arabic" w:hAnsi="Traditional Arabic" w:cs="Traditional Arabic" w:hint="cs"/>
                <w:b w:val="0"/>
                <w:bCs w:val="0"/>
                <w:sz w:val="28"/>
                <w:szCs w:val="28"/>
                <w:rtl/>
              </w:rPr>
              <w:t xml:space="preserve"> والديمقراطية</w:t>
            </w:r>
          </w:p>
        </w:tc>
        <w:tc>
          <w:tcPr>
            <w:tcW w:w="2835" w:type="dxa"/>
          </w:tcPr>
          <w:p w14:paraId="4BD57F69"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تجاوز العداوة</w:t>
            </w:r>
          </w:p>
        </w:tc>
        <w:tc>
          <w:tcPr>
            <w:tcW w:w="1417" w:type="dxa"/>
          </w:tcPr>
          <w:p w14:paraId="5885BB15" w14:textId="77777777" w:rsidR="00F02A32" w:rsidRPr="00231FC6" w:rsidRDefault="00F02A32" w:rsidP="00F02A32">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الأمل</w:t>
            </w:r>
          </w:p>
        </w:tc>
        <w:tc>
          <w:tcPr>
            <w:tcW w:w="2211" w:type="dxa"/>
          </w:tcPr>
          <w:p w14:paraId="1D66E99A"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sidRPr="00231FC6">
              <w:rPr>
                <w:rFonts w:ascii="Traditional Arabic" w:hAnsi="Traditional Arabic" w:cs="Traditional Arabic"/>
                <w:sz w:val="28"/>
                <w:szCs w:val="28"/>
                <w:rtl/>
              </w:rPr>
              <w:t>الوحدة الأوروبية</w:t>
            </w:r>
          </w:p>
        </w:tc>
      </w:tr>
      <w:tr w:rsidR="00F02A32" w14:paraId="79B6B26A" w14:textId="77777777" w:rsidTr="00F02A32">
        <w:trPr>
          <w:trHeight w:val="670"/>
        </w:trPr>
        <w:tc>
          <w:tcPr>
            <w:cnfStyle w:val="001000000000" w:firstRow="0" w:lastRow="0" w:firstColumn="1" w:lastColumn="0" w:oddVBand="0" w:evenVBand="0" w:oddHBand="0" w:evenHBand="0" w:firstRowFirstColumn="0" w:firstRowLastColumn="0" w:lastRowFirstColumn="0" w:lastRowLastColumn="0"/>
            <w:tcW w:w="3061" w:type="dxa"/>
          </w:tcPr>
          <w:p w14:paraId="2D5B7E33" w14:textId="77777777" w:rsidR="00F02A32" w:rsidRDefault="00F02A32" w:rsidP="00F02A32">
            <w:pPr>
              <w:rPr>
                <w:rFonts w:ascii="Traditional Arabic" w:hAnsi="Traditional Arabic" w:cs="Traditional Arabic"/>
                <w:b w:val="0"/>
                <w:bCs w:val="0"/>
                <w:sz w:val="28"/>
                <w:szCs w:val="28"/>
                <w:rtl/>
              </w:rPr>
            </w:pPr>
            <w:r>
              <w:rPr>
                <w:rFonts w:ascii="Traditional Arabic" w:hAnsi="Traditional Arabic" w:cs="Traditional Arabic" w:hint="cs"/>
                <w:b w:val="0"/>
                <w:bCs w:val="0"/>
                <w:sz w:val="28"/>
                <w:szCs w:val="28"/>
                <w:rtl/>
              </w:rPr>
              <w:t>العنف الهيكلي</w:t>
            </w:r>
          </w:p>
          <w:p w14:paraId="2A0546C4" w14:textId="77777777" w:rsidR="00F02A32" w:rsidRPr="007F0E32" w:rsidRDefault="00F02A32" w:rsidP="00F02A32">
            <w:pPr>
              <w:rPr>
                <w:rFonts w:ascii="Traditional Arabic" w:hAnsi="Traditional Arabic" w:cs="Traditional Arabic"/>
                <w:b w:val="0"/>
                <w:bCs w:val="0"/>
                <w:sz w:val="28"/>
                <w:szCs w:val="28"/>
              </w:rPr>
            </w:pPr>
            <w:r>
              <w:rPr>
                <w:rFonts w:ascii="Traditional Arabic" w:hAnsi="Traditional Arabic" w:cs="Traditional Arabic" w:hint="cs"/>
                <w:b w:val="0"/>
                <w:bCs w:val="0"/>
                <w:sz w:val="28"/>
                <w:szCs w:val="28"/>
                <w:rtl/>
              </w:rPr>
              <w:t>المنظمات غير الحكومية، الفعل الشعبي</w:t>
            </w:r>
          </w:p>
        </w:tc>
        <w:tc>
          <w:tcPr>
            <w:tcW w:w="2835" w:type="dxa"/>
          </w:tcPr>
          <w:p w14:paraId="277897AF" w14:textId="77777777" w:rsidR="00F02A32"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التبعية، الإمبريالية</w:t>
            </w:r>
          </w:p>
          <w:p w14:paraId="585FDD2E"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التوجه الشعبي نحو الديمقراطية</w:t>
            </w:r>
          </w:p>
        </w:tc>
        <w:tc>
          <w:tcPr>
            <w:tcW w:w="1417" w:type="dxa"/>
          </w:tcPr>
          <w:p w14:paraId="70B507EC" w14:textId="77777777" w:rsidR="00F02A32" w:rsidRDefault="00F02A32" w:rsidP="00F02A32">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الصدمة</w:t>
            </w:r>
          </w:p>
          <w:p w14:paraId="6BFDDD3F" w14:textId="77777777" w:rsidR="00F02A32" w:rsidRPr="00231FC6" w:rsidRDefault="00F02A32" w:rsidP="00F02A32">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الأمل</w:t>
            </w:r>
          </w:p>
        </w:tc>
        <w:tc>
          <w:tcPr>
            <w:tcW w:w="2211" w:type="dxa"/>
          </w:tcPr>
          <w:p w14:paraId="051DA51D"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tl/>
              </w:rPr>
            </w:pPr>
            <w:r w:rsidRPr="00231FC6">
              <w:rPr>
                <w:rFonts w:ascii="Traditional Arabic" w:hAnsi="Traditional Arabic" w:cs="Traditional Arabic"/>
                <w:sz w:val="28"/>
                <w:szCs w:val="28"/>
                <w:rtl/>
              </w:rPr>
              <w:t>الحرب الفيتنامية</w:t>
            </w:r>
          </w:p>
          <w:p w14:paraId="5D53FA50"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 xml:space="preserve">انهيار </w:t>
            </w:r>
            <w:r w:rsidRPr="00231FC6">
              <w:rPr>
                <w:rFonts w:ascii="Traditional Arabic" w:hAnsi="Traditional Arabic" w:cs="Traditional Arabic"/>
                <w:sz w:val="28"/>
                <w:szCs w:val="28"/>
                <w:rtl/>
              </w:rPr>
              <w:t>النظم التسلطية</w:t>
            </w:r>
          </w:p>
        </w:tc>
      </w:tr>
      <w:tr w:rsidR="00F02A32" w14:paraId="35A07FB9" w14:textId="77777777" w:rsidTr="00F02A32">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3061" w:type="dxa"/>
          </w:tcPr>
          <w:p w14:paraId="70E7872A" w14:textId="77777777" w:rsidR="00F02A32" w:rsidRDefault="00F02A32" w:rsidP="00F02A32">
            <w:pPr>
              <w:rPr>
                <w:rFonts w:ascii="Traditional Arabic" w:hAnsi="Traditional Arabic" w:cs="Traditional Arabic"/>
                <w:b w:val="0"/>
                <w:bCs w:val="0"/>
                <w:sz w:val="28"/>
                <w:szCs w:val="28"/>
                <w:rtl/>
              </w:rPr>
            </w:pPr>
            <w:r w:rsidRPr="007F0E32">
              <w:rPr>
                <w:rFonts w:ascii="Traditional Arabic" w:hAnsi="Traditional Arabic" w:cs="Traditional Arabic" w:hint="cs"/>
                <w:b w:val="0"/>
                <w:bCs w:val="0"/>
                <w:sz w:val="28"/>
                <w:szCs w:val="28"/>
                <w:rtl/>
              </w:rPr>
              <w:t>التعاون</w:t>
            </w:r>
            <w:r>
              <w:rPr>
                <w:rFonts w:ascii="Traditional Arabic" w:hAnsi="Traditional Arabic" w:cs="Traditional Arabic" w:hint="cs"/>
                <w:b w:val="0"/>
                <w:bCs w:val="0"/>
                <w:sz w:val="28"/>
                <w:szCs w:val="28"/>
                <w:rtl/>
              </w:rPr>
              <w:t>، الاهتمامات المشتركة</w:t>
            </w:r>
          </w:p>
          <w:p w14:paraId="7D393D6E" w14:textId="77777777" w:rsidR="00F02A32" w:rsidRPr="007F0E32" w:rsidRDefault="00F02A32" w:rsidP="00F02A32">
            <w:pPr>
              <w:rPr>
                <w:rFonts w:ascii="Traditional Arabic" w:hAnsi="Traditional Arabic" w:cs="Traditional Arabic"/>
                <w:b w:val="0"/>
                <w:bCs w:val="0"/>
                <w:sz w:val="28"/>
                <w:szCs w:val="28"/>
              </w:rPr>
            </w:pPr>
            <w:r>
              <w:rPr>
                <w:rFonts w:ascii="Traditional Arabic" w:hAnsi="Traditional Arabic" w:cs="Traditional Arabic" w:hint="cs"/>
                <w:b w:val="0"/>
                <w:bCs w:val="0"/>
                <w:sz w:val="28"/>
                <w:szCs w:val="28"/>
                <w:rtl/>
              </w:rPr>
              <w:t>ندرة الموارد، الصراع والتعاون</w:t>
            </w:r>
          </w:p>
        </w:tc>
        <w:tc>
          <w:tcPr>
            <w:tcW w:w="2835" w:type="dxa"/>
          </w:tcPr>
          <w:p w14:paraId="17F6A9D0" w14:textId="77777777" w:rsidR="00F02A32"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بناء الثقة</w:t>
            </w:r>
          </w:p>
          <w:p w14:paraId="6CDD45FC"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سبب الصراع</w:t>
            </w:r>
          </w:p>
        </w:tc>
        <w:tc>
          <w:tcPr>
            <w:tcW w:w="1417" w:type="dxa"/>
          </w:tcPr>
          <w:p w14:paraId="7FD2C1F0" w14:textId="77777777" w:rsidR="00F02A32" w:rsidRDefault="00F02A32" w:rsidP="00F02A32">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الأمل</w:t>
            </w:r>
          </w:p>
          <w:p w14:paraId="53671BE2" w14:textId="77777777" w:rsidR="00F02A32" w:rsidRPr="00231FC6" w:rsidRDefault="00F02A32" w:rsidP="00F02A32">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الصدمة</w:t>
            </w:r>
          </w:p>
        </w:tc>
        <w:tc>
          <w:tcPr>
            <w:tcW w:w="2211" w:type="dxa"/>
          </w:tcPr>
          <w:p w14:paraId="35A58525"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sidRPr="00231FC6">
              <w:rPr>
                <w:rFonts w:ascii="Traditional Arabic" w:hAnsi="Traditional Arabic" w:cs="Traditional Arabic"/>
                <w:sz w:val="28"/>
                <w:szCs w:val="28"/>
                <w:rtl/>
              </w:rPr>
              <w:t>الانفراج في العلاقات الدولية</w:t>
            </w:r>
          </w:p>
          <w:p w14:paraId="29F1A054"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sidRPr="00231FC6">
              <w:rPr>
                <w:rFonts w:ascii="Traditional Arabic" w:hAnsi="Traditional Arabic" w:cs="Traditional Arabic"/>
                <w:sz w:val="28"/>
                <w:szCs w:val="28"/>
                <w:rtl/>
              </w:rPr>
              <w:t>التهديدات البيئية</w:t>
            </w:r>
          </w:p>
        </w:tc>
      </w:tr>
      <w:tr w:rsidR="00F02A32" w14:paraId="5D306805" w14:textId="77777777" w:rsidTr="00F02A32">
        <w:trPr>
          <w:trHeight w:val="343"/>
        </w:trPr>
        <w:tc>
          <w:tcPr>
            <w:cnfStyle w:val="001000000000" w:firstRow="0" w:lastRow="0" w:firstColumn="1" w:lastColumn="0" w:oddVBand="0" w:evenVBand="0" w:oddHBand="0" w:evenHBand="0" w:firstRowFirstColumn="0" w:firstRowLastColumn="0" w:lastRowFirstColumn="0" w:lastRowLastColumn="0"/>
            <w:tcW w:w="3061" w:type="dxa"/>
          </w:tcPr>
          <w:p w14:paraId="6950A170" w14:textId="77777777" w:rsidR="00F02A32" w:rsidRPr="007F0E32" w:rsidRDefault="00F02A32" w:rsidP="00F02A32">
            <w:pPr>
              <w:rPr>
                <w:rFonts w:ascii="Traditional Arabic" w:hAnsi="Traditional Arabic" w:cs="Traditional Arabic"/>
                <w:b w:val="0"/>
                <w:bCs w:val="0"/>
                <w:sz w:val="28"/>
                <w:szCs w:val="28"/>
              </w:rPr>
            </w:pPr>
            <w:r>
              <w:rPr>
                <w:rFonts w:ascii="Traditional Arabic" w:hAnsi="Traditional Arabic" w:cs="Traditional Arabic" w:hint="cs"/>
                <w:b w:val="0"/>
                <w:bCs w:val="0"/>
                <w:sz w:val="28"/>
                <w:szCs w:val="28"/>
                <w:rtl/>
              </w:rPr>
              <w:t>إشكالية الأمن العرقي</w:t>
            </w:r>
          </w:p>
        </w:tc>
        <w:tc>
          <w:tcPr>
            <w:tcW w:w="2835" w:type="dxa"/>
          </w:tcPr>
          <w:p w14:paraId="554E3F98"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 xml:space="preserve">الهوية كمحدّد </w:t>
            </w:r>
          </w:p>
        </w:tc>
        <w:tc>
          <w:tcPr>
            <w:tcW w:w="1417" w:type="dxa"/>
          </w:tcPr>
          <w:p w14:paraId="35EA985D" w14:textId="77777777" w:rsidR="00F02A32" w:rsidRPr="00231FC6" w:rsidRDefault="00F02A32" w:rsidP="00F02A32">
            <w:pPr>
              <w:jc w:val="cente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الصدمة</w:t>
            </w:r>
          </w:p>
        </w:tc>
        <w:tc>
          <w:tcPr>
            <w:tcW w:w="2211" w:type="dxa"/>
          </w:tcPr>
          <w:p w14:paraId="03E40214" w14:textId="77777777" w:rsidR="00F02A32" w:rsidRPr="00231FC6" w:rsidRDefault="00F02A32" w:rsidP="00F02A32">
            <w:pPr>
              <w:cnfStyle w:val="000000000000" w:firstRow="0" w:lastRow="0" w:firstColumn="0" w:lastColumn="0" w:oddVBand="0" w:evenVBand="0" w:oddHBand="0" w:evenHBand="0" w:firstRowFirstColumn="0" w:firstRowLastColumn="0" w:lastRowFirstColumn="0" w:lastRowLastColumn="0"/>
              <w:rPr>
                <w:rFonts w:ascii="Traditional Arabic" w:hAnsi="Traditional Arabic" w:cs="Traditional Arabic"/>
                <w:sz w:val="28"/>
                <w:szCs w:val="28"/>
              </w:rPr>
            </w:pPr>
            <w:r w:rsidRPr="00231FC6">
              <w:rPr>
                <w:rFonts w:ascii="Traditional Arabic" w:hAnsi="Traditional Arabic" w:cs="Traditional Arabic"/>
                <w:sz w:val="28"/>
                <w:szCs w:val="28"/>
                <w:rtl/>
              </w:rPr>
              <w:t>البوسنة</w:t>
            </w:r>
          </w:p>
        </w:tc>
      </w:tr>
      <w:tr w:rsidR="00F02A32" w14:paraId="6D4D2E67" w14:textId="77777777" w:rsidTr="00F02A32">
        <w:trPr>
          <w:cnfStyle w:val="000000100000" w:firstRow="0" w:lastRow="0" w:firstColumn="0" w:lastColumn="0" w:oddVBand="0" w:evenVBand="0" w:oddHBand="1" w:evenHBand="0" w:firstRowFirstColumn="0" w:firstRowLastColumn="0" w:lastRowFirstColumn="0" w:lastRowLastColumn="0"/>
          <w:trHeight w:val="670"/>
        </w:trPr>
        <w:tc>
          <w:tcPr>
            <w:cnfStyle w:val="001000000000" w:firstRow="0" w:lastRow="0" w:firstColumn="1" w:lastColumn="0" w:oddVBand="0" w:evenVBand="0" w:oddHBand="0" w:evenHBand="0" w:firstRowFirstColumn="0" w:firstRowLastColumn="0" w:lastRowFirstColumn="0" w:lastRowLastColumn="0"/>
            <w:tcW w:w="3061" w:type="dxa"/>
          </w:tcPr>
          <w:p w14:paraId="25136ED8" w14:textId="77777777" w:rsidR="00F02A32" w:rsidRDefault="00F02A32" w:rsidP="00F02A32">
            <w:pPr>
              <w:rPr>
                <w:rFonts w:ascii="Traditional Arabic" w:hAnsi="Traditional Arabic" w:cs="Traditional Arabic"/>
                <w:b w:val="0"/>
                <w:bCs w:val="0"/>
                <w:sz w:val="28"/>
                <w:szCs w:val="28"/>
                <w:rtl/>
              </w:rPr>
            </w:pPr>
            <w:r>
              <w:rPr>
                <w:rFonts w:ascii="Traditional Arabic" w:hAnsi="Traditional Arabic" w:cs="Traditional Arabic" w:hint="cs"/>
                <w:b w:val="0"/>
                <w:bCs w:val="0"/>
                <w:sz w:val="28"/>
                <w:szCs w:val="28"/>
                <w:rtl/>
              </w:rPr>
              <w:t>حل الصراع</w:t>
            </w:r>
          </w:p>
          <w:p w14:paraId="759024F0" w14:textId="77777777" w:rsidR="00F02A32" w:rsidRPr="007F0E32" w:rsidRDefault="00F02A32" w:rsidP="00F02A32">
            <w:pPr>
              <w:rPr>
                <w:rFonts w:ascii="Traditional Arabic" w:hAnsi="Traditional Arabic" w:cs="Traditional Arabic"/>
                <w:b w:val="0"/>
                <w:bCs w:val="0"/>
                <w:sz w:val="28"/>
                <w:szCs w:val="28"/>
              </w:rPr>
            </w:pPr>
            <w:r>
              <w:rPr>
                <w:rFonts w:ascii="Traditional Arabic" w:hAnsi="Traditional Arabic" w:cs="Traditional Arabic" w:hint="cs"/>
                <w:b w:val="0"/>
                <w:bCs w:val="0"/>
                <w:sz w:val="28"/>
                <w:szCs w:val="28"/>
                <w:rtl/>
              </w:rPr>
              <w:t>الجندر كمتغير/</w:t>
            </w:r>
            <w:proofErr w:type="spellStart"/>
            <w:r>
              <w:rPr>
                <w:rFonts w:ascii="Traditional Arabic" w:hAnsi="Traditional Arabic" w:cs="Traditional Arabic" w:hint="cs"/>
                <w:b w:val="0"/>
                <w:bCs w:val="0"/>
                <w:sz w:val="28"/>
                <w:szCs w:val="28"/>
                <w:rtl/>
              </w:rPr>
              <w:t>برادايم</w:t>
            </w:r>
            <w:proofErr w:type="spellEnd"/>
          </w:p>
        </w:tc>
        <w:tc>
          <w:tcPr>
            <w:tcW w:w="2835" w:type="dxa"/>
          </w:tcPr>
          <w:p w14:paraId="35E60E8A" w14:textId="77777777" w:rsidR="00F02A32"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إنهاء الحروب</w:t>
            </w:r>
          </w:p>
          <w:p w14:paraId="55C887A4"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الجندر والسلام</w:t>
            </w:r>
          </w:p>
        </w:tc>
        <w:tc>
          <w:tcPr>
            <w:tcW w:w="1417" w:type="dxa"/>
          </w:tcPr>
          <w:p w14:paraId="090891AC" w14:textId="77777777" w:rsidR="00F02A32" w:rsidRDefault="00F02A32" w:rsidP="00F02A32">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Pr>
                <w:rFonts w:ascii="Traditional Arabic" w:hAnsi="Traditional Arabic" w:cs="Traditional Arabic" w:hint="cs"/>
                <w:sz w:val="28"/>
                <w:szCs w:val="28"/>
                <w:rtl/>
              </w:rPr>
              <w:t>الأمل</w:t>
            </w:r>
          </w:p>
          <w:p w14:paraId="28C926F6" w14:textId="77777777" w:rsidR="00F02A32" w:rsidRPr="00231FC6" w:rsidRDefault="00F02A32" w:rsidP="00F02A32">
            <w:pPr>
              <w:jc w:val="cente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الأمل</w:t>
            </w:r>
          </w:p>
        </w:tc>
        <w:tc>
          <w:tcPr>
            <w:tcW w:w="2211" w:type="dxa"/>
          </w:tcPr>
          <w:p w14:paraId="47E87D0A" w14:textId="77777777" w:rsidR="00F02A32"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tl/>
              </w:rPr>
            </w:pPr>
            <w:r w:rsidRPr="00231FC6">
              <w:rPr>
                <w:rFonts w:ascii="Traditional Arabic" w:hAnsi="Traditional Arabic" w:cs="Traditional Arabic"/>
                <w:sz w:val="28"/>
                <w:szCs w:val="28"/>
                <w:rtl/>
              </w:rPr>
              <w:t>صنع السلام</w:t>
            </w:r>
          </w:p>
          <w:p w14:paraId="3D11C206" w14:textId="77777777" w:rsidR="00F02A32" w:rsidRPr="00231FC6" w:rsidRDefault="00F02A32" w:rsidP="00F02A32">
            <w:pPr>
              <w:cnfStyle w:val="000000100000" w:firstRow="0" w:lastRow="0" w:firstColumn="0" w:lastColumn="0" w:oddVBand="0" w:evenVBand="0" w:oddHBand="1" w:evenHBand="0" w:firstRowFirstColumn="0" w:firstRowLastColumn="0" w:lastRowFirstColumn="0" w:lastRowLastColumn="0"/>
              <w:rPr>
                <w:rFonts w:ascii="Traditional Arabic" w:hAnsi="Traditional Arabic" w:cs="Traditional Arabic"/>
                <w:sz w:val="28"/>
                <w:szCs w:val="28"/>
              </w:rPr>
            </w:pPr>
            <w:r>
              <w:rPr>
                <w:rFonts w:ascii="Traditional Arabic" w:hAnsi="Traditional Arabic" w:cs="Traditional Arabic" w:hint="cs"/>
                <w:sz w:val="28"/>
                <w:szCs w:val="28"/>
                <w:rtl/>
              </w:rPr>
              <w:t>تحرير</w:t>
            </w:r>
          </w:p>
        </w:tc>
      </w:tr>
    </w:tbl>
    <w:p w14:paraId="44FA1789" w14:textId="77777777" w:rsidR="004E75A3" w:rsidRPr="00224ADF" w:rsidRDefault="00A64ECC" w:rsidP="00F02A32">
      <w:pPr>
        <w:keepNext/>
        <w:keepLines/>
        <w:spacing w:before="120" w:after="120"/>
        <w:jc w:val="lowKashida"/>
        <w:rPr>
          <w:rFonts w:cs="Traditional Arabic"/>
          <w:b/>
          <w:bCs/>
          <w:color w:val="000000" w:themeColor="text1"/>
          <w:sz w:val="28"/>
          <w:szCs w:val="36"/>
          <w:rtl/>
          <w:lang w:eastAsia="fr-FR" w:bidi="ar-DZ"/>
        </w:rPr>
      </w:pPr>
      <w:r w:rsidRPr="00F02A32">
        <w:rPr>
          <w:rFonts w:cs="Traditional Arabic" w:hint="cs"/>
          <w:b/>
          <w:bCs/>
          <w:color w:val="000000" w:themeColor="text1"/>
          <w:szCs w:val="32"/>
          <w:rtl/>
          <w:lang w:eastAsia="fr-FR" w:bidi="ar-DZ"/>
        </w:rPr>
        <w:t>المرجع</w:t>
      </w:r>
      <w:r w:rsidRPr="00224ADF">
        <w:rPr>
          <w:rFonts w:cs="Traditional Arabic" w:hint="cs"/>
          <w:b/>
          <w:bCs/>
          <w:color w:val="000000" w:themeColor="text1"/>
          <w:sz w:val="28"/>
          <w:szCs w:val="36"/>
          <w:rtl/>
          <w:lang w:eastAsia="fr-FR" w:bidi="ar-DZ"/>
        </w:rPr>
        <w:t>:</w:t>
      </w:r>
      <w:r w:rsidRPr="00844793">
        <w:rPr>
          <w:rFonts w:cs="Traditional Arabic" w:hint="cs"/>
          <w:b/>
          <w:bCs/>
          <w:color w:val="000000" w:themeColor="text1"/>
          <w:szCs w:val="32"/>
          <w:rtl/>
          <w:lang w:eastAsia="fr-FR" w:bidi="ar-DZ"/>
        </w:rPr>
        <w:t xml:space="preserve"> </w:t>
      </w:r>
      <w:proofErr w:type="spellStart"/>
      <w:r w:rsidRPr="00844793">
        <w:rPr>
          <w:rFonts w:cs="Traditional Arabic"/>
          <w:color w:val="000000" w:themeColor="text1"/>
          <w:szCs w:val="32"/>
          <w:lang w:eastAsia="fr-FR" w:bidi="ar-DZ"/>
        </w:rPr>
        <w:t>Wallensteen</w:t>
      </w:r>
      <w:proofErr w:type="spellEnd"/>
      <w:r w:rsidRPr="00844793">
        <w:rPr>
          <w:rFonts w:cs="Traditional Arabic"/>
          <w:color w:val="000000" w:themeColor="text1"/>
          <w:szCs w:val="32"/>
          <w:lang w:eastAsia="fr-FR" w:bidi="ar-DZ"/>
        </w:rPr>
        <w:t>. op. cit.</w:t>
      </w:r>
      <w:r w:rsidR="004E75A3" w:rsidRPr="00844793">
        <w:rPr>
          <w:rFonts w:cs="Traditional Arabic"/>
          <w:color w:val="000000" w:themeColor="text1"/>
          <w:szCs w:val="32"/>
          <w:lang w:eastAsia="fr-FR" w:bidi="ar-DZ"/>
        </w:rPr>
        <w:t xml:space="preserve"> p. 6</w:t>
      </w:r>
      <w:r w:rsidR="004E75A3" w:rsidRPr="00224ADF">
        <w:rPr>
          <w:rFonts w:cs="Traditional Arabic"/>
          <w:b/>
          <w:bCs/>
          <w:color w:val="000000" w:themeColor="text1"/>
          <w:sz w:val="28"/>
          <w:szCs w:val="36"/>
          <w:rtl/>
          <w:lang w:eastAsia="fr-FR" w:bidi="ar-DZ"/>
        </w:rPr>
        <w:t>.</w:t>
      </w:r>
    </w:p>
    <w:p w14:paraId="4965AED2" w14:textId="77777777" w:rsidR="00F02A32" w:rsidRDefault="00F02A32" w:rsidP="004E75A3">
      <w:pPr>
        <w:pStyle w:val="Titre3"/>
        <w:rPr>
          <w:color w:val="000000" w:themeColor="text1"/>
        </w:rPr>
      </w:pPr>
      <w:bookmarkStart w:id="54" w:name="_Toc517770793"/>
    </w:p>
    <w:p w14:paraId="5CF09623" w14:textId="77777777" w:rsidR="004C77BE" w:rsidRDefault="004C77BE" w:rsidP="004C77BE">
      <w:pPr>
        <w:rPr>
          <w:lang w:val="fr-FR" w:eastAsia="fr-FR" w:bidi="ar-DZ"/>
        </w:rPr>
      </w:pPr>
    </w:p>
    <w:p w14:paraId="14BCB37B" w14:textId="77777777" w:rsidR="004C77BE" w:rsidRDefault="004C77BE" w:rsidP="004C77BE">
      <w:pPr>
        <w:rPr>
          <w:lang w:val="fr-FR" w:eastAsia="fr-FR" w:bidi="ar-DZ"/>
        </w:rPr>
      </w:pPr>
    </w:p>
    <w:p w14:paraId="263E2557" w14:textId="77777777" w:rsidR="004C77BE" w:rsidRDefault="004C77BE" w:rsidP="004C77BE">
      <w:pPr>
        <w:rPr>
          <w:lang w:val="fr-FR" w:eastAsia="fr-FR" w:bidi="ar-DZ"/>
        </w:rPr>
      </w:pPr>
    </w:p>
    <w:p w14:paraId="392B422A" w14:textId="77777777" w:rsidR="004C77BE" w:rsidRDefault="004C77BE" w:rsidP="004C77BE">
      <w:pPr>
        <w:rPr>
          <w:lang w:val="fr-FR" w:eastAsia="fr-FR" w:bidi="ar-DZ"/>
        </w:rPr>
      </w:pPr>
    </w:p>
    <w:p w14:paraId="4B960AA4" w14:textId="77777777" w:rsidR="004C77BE" w:rsidRDefault="004C77BE" w:rsidP="004C77BE">
      <w:pPr>
        <w:rPr>
          <w:lang w:val="fr-FR" w:eastAsia="fr-FR" w:bidi="ar-DZ"/>
        </w:rPr>
      </w:pPr>
    </w:p>
    <w:p w14:paraId="5623170F" w14:textId="77777777" w:rsidR="004C77BE" w:rsidRDefault="004C77BE" w:rsidP="004C77BE">
      <w:pPr>
        <w:rPr>
          <w:lang w:val="fr-FR" w:eastAsia="fr-FR" w:bidi="ar-DZ"/>
        </w:rPr>
      </w:pPr>
    </w:p>
    <w:p w14:paraId="1B38805B" w14:textId="77777777" w:rsidR="004C77BE" w:rsidRPr="004C77BE" w:rsidRDefault="004C77BE" w:rsidP="004C77BE">
      <w:pPr>
        <w:rPr>
          <w:rtl/>
          <w:lang w:val="fr-FR" w:eastAsia="fr-FR" w:bidi="ar-DZ"/>
        </w:rPr>
      </w:pPr>
    </w:p>
    <w:p w14:paraId="61A0D7BB" w14:textId="77777777" w:rsidR="004E75A3" w:rsidRPr="00224ADF" w:rsidRDefault="00A64ECC" w:rsidP="004E75A3">
      <w:pPr>
        <w:pStyle w:val="Titre3"/>
        <w:rPr>
          <w:color w:val="000000" w:themeColor="text1"/>
          <w:rtl/>
        </w:rPr>
      </w:pPr>
      <w:r w:rsidRPr="00224ADF">
        <w:rPr>
          <w:rFonts w:hint="cs"/>
          <w:color w:val="000000" w:themeColor="text1"/>
          <w:rtl/>
        </w:rPr>
        <w:lastRenderedPageBreak/>
        <w:t xml:space="preserve">مفاهيم مفتاحية في حلّ </w:t>
      </w:r>
      <w:r w:rsidR="004E75A3" w:rsidRPr="00224ADF">
        <w:rPr>
          <w:rFonts w:hint="cs"/>
          <w:color w:val="000000" w:themeColor="text1"/>
          <w:rtl/>
        </w:rPr>
        <w:t>الصراع</w:t>
      </w:r>
      <w:bookmarkEnd w:id="54"/>
    </w:p>
    <w:p w14:paraId="7281155F"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لقد قدّم حقل حل الصراع ودراسات السلام مجموعة من المفاهيم الأساسية المرتبطة بحل الصراع، سنعرض إلى بعض منها فيما يلي: </w:t>
      </w:r>
    </w:p>
    <w:p w14:paraId="5D1DC1B0" w14:textId="77777777" w:rsidR="004E75A3" w:rsidRPr="00224ADF" w:rsidRDefault="00A64ECC" w:rsidP="005C7B82">
      <w:pPr>
        <w:pStyle w:val="Paragraphedeliste"/>
        <w:keepNext/>
        <w:keepLines/>
        <w:numPr>
          <w:ilvl w:val="0"/>
          <w:numId w:val="28"/>
        </w:numPr>
        <w:autoSpaceDE w:val="0"/>
        <w:autoSpaceDN w:val="0"/>
        <w:adjustRightInd w:val="0"/>
        <w:spacing w:before="120" w:after="120"/>
        <w:ind w:left="0" w:firstLine="566"/>
        <w:contextualSpacing w:val="0"/>
        <w:jc w:val="lowKashida"/>
        <w:rPr>
          <w:rFonts w:cs="Traditional Arabic"/>
          <w:b/>
          <w:bCs/>
          <w:color w:val="000000" w:themeColor="text1"/>
          <w:sz w:val="28"/>
          <w:szCs w:val="36"/>
          <w:lang w:eastAsia="fr-FR" w:bidi="ar-DZ"/>
        </w:rPr>
      </w:pPr>
      <w:r w:rsidRPr="00224ADF">
        <w:rPr>
          <w:rFonts w:cs="Traditional Arabic" w:hint="cs"/>
          <w:b/>
          <w:bCs/>
          <w:color w:val="000000" w:themeColor="text1"/>
          <w:sz w:val="28"/>
          <w:szCs w:val="36"/>
          <w:rtl/>
          <w:lang w:eastAsia="fr-FR" w:bidi="ar-DZ"/>
        </w:rPr>
        <w:t xml:space="preserve">أسباب </w:t>
      </w:r>
      <w:r w:rsidR="004E75A3" w:rsidRPr="00224ADF">
        <w:rPr>
          <w:rFonts w:cs="Traditional Arabic" w:hint="cs"/>
          <w:b/>
          <w:bCs/>
          <w:color w:val="000000" w:themeColor="text1"/>
          <w:sz w:val="28"/>
          <w:szCs w:val="36"/>
          <w:rtl/>
          <w:lang w:eastAsia="fr-FR" w:bidi="ar-DZ"/>
        </w:rPr>
        <w:t>الصراع</w:t>
      </w:r>
    </w:p>
    <w:p w14:paraId="599C7798" w14:textId="77777777" w:rsidR="00A64ECC" w:rsidRPr="00224ADF" w:rsidRDefault="00A64ECC" w:rsidP="004C77B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في إجابة عن التساؤل حول أهمّ أسباب الصراعات الممكنة، صنّف كريس مور </w:t>
      </w:r>
      <w:r w:rsidRPr="00224ADF">
        <w:rPr>
          <w:rFonts w:cs="Traditional Arabic"/>
          <w:color w:val="000000" w:themeColor="text1"/>
          <w:sz w:val="28"/>
          <w:szCs w:val="36"/>
          <w:lang w:eastAsia="fr-FR" w:bidi="ar-DZ"/>
        </w:rPr>
        <w:t>Moore</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Chris</w:t>
      </w:r>
      <w:r w:rsidRPr="00224ADF">
        <w:rPr>
          <w:rFonts w:cs="Traditional Arabic" w:hint="cs"/>
          <w:color w:val="000000" w:themeColor="text1"/>
          <w:sz w:val="28"/>
          <w:szCs w:val="36"/>
          <w:rtl/>
          <w:lang w:eastAsia="fr-FR" w:bidi="ar-DZ"/>
        </w:rPr>
        <w:t xml:space="preserve"> مصادر الصراع</w:t>
      </w:r>
      <w:r w:rsidR="00D46F00" w:rsidRPr="00224ADF">
        <w:rPr>
          <w:rFonts w:cs="Traditional Arabic" w:hint="cs"/>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كما يلي:</w:t>
      </w:r>
      <w:r w:rsidR="0012788D" w:rsidRPr="00224ADF">
        <w:rPr>
          <w:rStyle w:val="Appelnotedebasdep"/>
          <w:rFonts w:cs="Traditional Arabic"/>
          <w:color w:val="000000" w:themeColor="text1"/>
          <w:sz w:val="28"/>
          <w:szCs w:val="36"/>
          <w:vertAlign w:val="superscript"/>
          <w:rtl/>
          <w:lang w:eastAsia="fr-FR" w:bidi="ar-DZ"/>
        </w:rPr>
        <w:footnoteReference w:id="112"/>
      </w:r>
    </w:p>
    <w:p w14:paraId="62A4E951" w14:textId="77777777" w:rsidR="00A64ECC" w:rsidRPr="00224ADF" w:rsidRDefault="00A64ECC" w:rsidP="005C7B82">
      <w:pPr>
        <w:pStyle w:val="Paragraphedeliste"/>
        <w:numPr>
          <w:ilvl w:val="0"/>
          <w:numId w:val="41"/>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الصراعات التي تحدث بسبب العلاقات، وتتسبّب فيها: العواطف الفياضة، وسوء الفهم، وسوء التواصل أو ضعفه، </w:t>
      </w:r>
      <w:proofErr w:type="spellStart"/>
      <w:r w:rsidRPr="00224ADF">
        <w:rPr>
          <w:rFonts w:cs="Traditional Arabic" w:hint="cs"/>
          <w:color w:val="000000" w:themeColor="text1"/>
          <w:sz w:val="28"/>
          <w:szCs w:val="36"/>
          <w:rtl/>
          <w:lang w:eastAsia="fr-FR" w:bidi="ar-DZ"/>
        </w:rPr>
        <w:t>السلوكات</w:t>
      </w:r>
      <w:proofErr w:type="spellEnd"/>
      <w:r w:rsidRPr="00224ADF">
        <w:rPr>
          <w:rFonts w:cs="Traditional Arabic" w:hint="cs"/>
          <w:color w:val="000000" w:themeColor="text1"/>
          <w:sz w:val="28"/>
          <w:szCs w:val="36"/>
          <w:rtl/>
          <w:lang w:eastAsia="fr-FR" w:bidi="ar-DZ"/>
        </w:rPr>
        <w:t xml:space="preserve"> السلبية المتكرّرة. </w:t>
      </w:r>
    </w:p>
    <w:p w14:paraId="6B97C63A" w14:textId="77777777" w:rsidR="00A64ECC" w:rsidRPr="00224ADF" w:rsidRDefault="00A64ECC" w:rsidP="005C7B82">
      <w:pPr>
        <w:pStyle w:val="Paragraphedeliste"/>
        <w:numPr>
          <w:ilvl w:val="0"/>
          <w:numId w:val="41"/>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الصراعات حول القيم، وتتسبّب فيها: اختلاف معايير تقييم الأفكار والسلوك، ووضع أهداف يعتبرها الشخص ذات أهمّية كبرى، واختلاف أسلوب الحياة، أو العقيدة أو الدين. </w:t>
      </w:r>
    </w:p>
    <w:p w14:paraId="389C9E4D" w14:textId="77777777" w:rsidR="00A64ECC" w:rsidRPr="00224ADF" w:rsidRDefault="00A64ECC" w:rsidP="005C7B82">
      <w:pPr>
        <w:pStyle w:val="Paragraphedeliste"/>
        <w:numPr>
          <w:ilvl w:val="0"/>
          <w:numId w:val="41"/>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الصراعات الهيكلية، وتتسبّب فيها: أنماط السلوك التدميرية، التحكّم غير المتكافئ في الموارد والقوّة، عوامل بيئية أو طبيعية أو جغرافية تعيق التعاون والقيود الزمنية. </w:t>
      </w:r>
    </w:p>
    <w:p w14:paraId="6B71B3EE" w14:textId="77777777" w:rsidR="00A64ECC" w:rsidRPr="00224ADF" w:rsidRDefault="00A64ECC" w:rsidP="005C7B82">
      <w:pPr>
        <w:pStyle w:val="Paragraphedeliste"/>
        <w:numPr>
          <w:ilvl w:val="0"/>
          <w:numId w:val="41"/>
        </w:numPr>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 xml:space="preserve">صراعات المصالح، وتتسبّب فيها: المنافسة الفعلية على مصالح ذات أهمّية قصوى، والمصالح الإجرائية والمصالح الفسيولوجية. </w:t>
      </w:r>
    </w:p>
    <w:p w14:paraId="0410A800" w14:textId="77777777" w:rsidR="00A64ECC" w:rsidRPr="00224ADF" w:rsidRDefault="00A64ECC" w:rsidP="005C7B82">
      <w:pPr>
        <w:pStyle w:val="Paragraphedeliste"/>
        <w:numPr>
          <w:ilvl w:val="0"/>
          <w:numId w:val="41"/>
        </w:numPr>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الصراعات الناتجة عن البيانات، وتتسبّب فيها: قلّة المعلومات، والتضليل، واختلاف وجهات النظر حول أهمّية الأمور، والاختلاف في تفسير البيانات، والاختلاف في تقييم الإجراءات.</w:t>
      </w:r>
    </w:p>
    <w:p w14:paraId="0E09C944" w14:textId="77777777" w:rsidR="00A64ECC" w:rsidRPr="00224ADF" w:rsidRDefault="00A64ECC" w:rsidP="005C7B82">
      <w:pPr>
        <w:pStyle w:val="Paragraphedeliste"/>
        <w:numPr>
          <w:ilvl w:val="0"/>
          <w:numId w:val="28"/>
        </w:numPr>
        <w:autoSpaceDE w:val="0"/>
        <w:autoSpaceDN w:val="0"/>
        <w:adjustRightInd w:val="0"/>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b/>
          <w:bCs/>
          <w:color w:val="000000" w:themeColor="text1"/>
          <w:sz w:val="28"/>
          <w:szCs w:val="36"/>
          <w:rtl/>
          <w:lang w:eastAsia="fr-FR" w:bidi="ar-DZ"/>
        </w:rPr>
        <w:t xml:space="preserve">سياق الصراع </w:t>
      </w:r>
      <w:r w:rsidRPr="00224ADF">
        <w:rPr>
          <w:rFonts w:cs="Traditional Arabic"/>
          <w:color w:val="000000" w:themeColor="text1"/>
          <w:sz w:val="28"/>
          <w:szCs w:val="36"/>
          <w:lang w:eastAsia="fr-FR" w:bidi="ar-DZ"/>
        </w:rPr>
        <w:t>Context</w:t>
      </w:r>
      <w:r w:rsidRPr="00224ADF">
        <w:rPr>
          <w:rFonts w:cs="Traditional Arabic" w:hint="cs"/>
          <w:color w:val="000000" w:themeColor="text1"/>
          <w:sz w:val="28"/>
          <w:szCs w:val="36"/>
          <w:rtl/>
          <w:lang w:eastAsia="fr-FR" w:bidi="ar-DZ"/>
        </w:rPr>
        <w:t xml:space="preserve"> </w:t>
      </w:r>
    </w:p>
    <w:p w14:paraId="287AF133"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يشير السياق إلى الإطار السياسي والاقتصادي والاجتماعي الذي يحدث فيه الصراع، وقد يشمل التاريخ والجغرافيا والانتماء العرقي والديني والجنس وأجهزة الإعلام. ومعرفة سياق الصراع تمكّن المتدخّل لحلّ الصراع من فهم وتوقّع المواقف والسلوكيات واتجاهات هذا الصراع. وكما أنّ فهم السياق الذي يحدث فيه الصراع يمنع المتدخّل من اتخاذ قرار غير مناسب قد يعقّد الصراع بدلاً من حلّه.</w:t>
      </w:r>
      <w:r w:rsidR="0012788D" w:rsidRPr="00224ADF">
        <w:rPr>
          <w:rStyle w:val="Appelnotedebasdep"/>
          <w:rFonts w:cs="Traditional Arabic"/>
          <w:color w:val="000000" w:themeColor="text1"/>
          <w:sz w:val="28"/>
          <w:szCs w:val="36"/>
          <w:vertAlign w:val="superscript"/>
          <w:rtl/>
          <w:lang w:eastAsia="fr-FR" w:bidi="ar-DZ"/>
        </w:rPr>
        <w:footnoteReference w:id="113"/>
      </w:r>
    </w:p>
    <w:p w14:paraId="0F83ED8C" w14:textId="77777777" w:rsidR="00A64ECC" w:rsidRPr="00224ADF" w:rsidRDefault="00A64ECC" w:rsidP="005C7B82">
      <w:pPr>
        <w:pStyle w:val="Paragraphedeliste"/>
        <w:numPr>
          <w:ilvl w:val="0"/>
          <w:numId w:val="28"/>
        </w:numPr>
        <w:autoSpaceDE w:val="0"/>
        <w:autoSpaceDN w:val="0"/>
        <w:adjustRightInd w:val="0"/>
        <w:spacing w:before="120" w:after="120"/>
        <w:ind w:left="0" w:firstLine="566"/>
        <w:contextualSpacing w:val="0"/>
        <w:jc w:val="lowKashida"/>
        <w:rPr>
          <w:rFonts w:cs="Traditional Arabic"/>
          <w:b/>
          <w:bCs/>
          <w:color w:val="000000" w:themeColor="text1"/>
          <w:sz w:val="28"/>
          <w:szCs w:val="36"/>
          <w:lang w:eastAsia="fr-FR" w:bidi="ar-DZ"/>
        </w:rPr>
      </w:pPr>
      <w:r w:rsidRPr="00224ADF">
        <w:rPr>
          <w:rFonts w:cs="Traditional Arabic" w:hint="cs"/>
          <w:b/>
          <w:bCs/>
          <w:color w:val="000000" w:themeColor="text1"/>
          <w:sz w:val="28"/>
          <w:szCs w:val="36"/>
          <w:rtl/>
          <w:lang w:eastAsia="fr-FR" w:bidi="ar-DZ"/>
        </w:rPr>
        <w:lastRenderedPageBreak/>
        <w:t>تسيير</w:t>
      </w:r>
      <w:r w:rsidRPr="00224ADF">
        <w:rPr>
          <w:rFonts w:cs="Traditional Arabic" w:hint="cs"/>
          <w:color w:val="000000" w:themeColor="text1"/>
          <w:sz w:val="28"/>
          <w:szCs w:val="36"/>
          <w:rtl/>
          <w:lang w:eastAsia="fr-FR" w:bidi="ar-DZ"/>
        </w:rPr>
        <w:t xml:space="preserve"> </w:t>
      </w:r>
      <w:r w:rsidRPr="00224ADF">
        <w:rPr>
          <w:rFonts w:cs="Traditional Arabic" w:hint="cs"/>
          <w:b/>
          <w:bCs/>
          <w:color w:val="000000" w:themeColor="text1"/>
          <w:sz w:val="28"/>
          <w:szCs w:val="36"/>
          <w:rtl/>
          <w:lang w:eastAsia="fr-FR" w:bidi="ar-DZ"/>
        </w:rPr>
        <w:t xml:space="preserve">الصراع </w:t>
      </w:r>
      <w:r w:rsidRPr="00224ADF">
        <w:rPr>
          <w:rFonts w:cs="Traditional Arabic"/>
          <w:color w:val="000000" w:themeColor="text1"/>
          <w:sz w:val="28"/>
          <w:szCs w:val="36"/>
          <w:lang w:eastAsia="fr-FR" w:bidi="ar-DZ"/>
        </w:rPr>
        <w:t>Conflict Management</w:t>
      </w:r>
    </w:p>
    <w:p w14:paraId="533CDA4B"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هو جملة الجهود الرامية إلى الوقاية من تصاعد وتيرة عنف الصراع، حيث تعتبر الصراعات التي تحلّ بصفة نهائية قليلة، وعادة ما يتمّ تخفيض حدّتها والتحكّم فيها. من خلال تسيير الصراع يتمّ إعادة توجيه الأطراف في اتّجاه تجاوز الانقسامات، حتّى بعودة ظهور قضايا أو مظالم سابقة. وتُستعمل في حلّ الصراع عدّة تقنيات أهمّها:</w:t>
      </w:r>
    </w:p>
    <w:p w14:paraId="608F3F31" w14:textId="77777777" w:rsidR="00A64ECC" w:rsidRPr="00224ADF" w:rsidRDefault="00A64ECC" w:rsidP="005C7B82">
      <w:pPr>
        <w:pStyle w:val="Paragraphedeliste"/>
        <w:numPr>
          <w:ilvl w:val="0"/>
          <w:numId w:val="42"/>
        </w:numPr>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حمل الأطراف على عقد اتفاق مشترك،</w:t>
      </w:r>
    </w:p>
    <w:p w14:paraId="727833BB" w14:textId="77777777" w:rsidR="00A64ECC" w:rsidRPr="00224ADF" w:rsidRDefault="00A64ECC" w:rsidP="005C7B82">
      <w:pPr>
        <w:pStyle w:val="Paragraphedeliste"/>
        <w:numPr>
          <w:ilvl w:val="0"/>
          <w:numId w:val="42"/>
        </w:numPr>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تدخّل الدولة أو طرف ثالث لاقتراح حلّ أو فرضه،</w:t>
      </w:r>
    </w:p>
    <w:p w14:paraId="08659395" w14:textId="77777777" w:rsidR="00A64ECC" w:rsidRPr="00224ADF" w:rsidRDefault="00A64ECC" w:rsidP="005C7B82">
      <w:pPr>
        <w:pStyle w:val="Paragraphedeliste"/>
        <w:numPr>
          <w:ilvl w:val="0"/>
          <w:numId w:val="42"/>
        </w:numPr>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 xml:space="preserve">صياغة برامج أو مؤسّسات كالانتخابات مثلاً لمعالجة الصراع، </w:t>
      </w:r>
    </w:p>
    <w:p w14:paraId="3BDB7E57" w14:textId="77777777" w:rsidR="00A64ECC" w:rsidRPr="00224ADF" w:rsidRDefault="00A64ECC" w:rsidP="005C7B82">
      <w:pPr>
        <w:pStyle w:val="Paragraphedeliste"/>
        <w:numPr>
          <w:ilvl w:val="0"/>
          <w:numId w:val="42"/>
        </w:numPr>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فرض احترام التفاهمات بين الأطراف،</w:t>
      </w:r>
    </w:p>
    <w:p w14:paraId="6E8AA6D2" w14:textId="77777777" w:rsidR="00A64ECC" w:rsidRPr="00224ADF" w:rsidRDefault="00A64ECC" w:rsidP="005C7B82">
      <w:pPr>
        <w:pStyle w:val="Paragraphedeliste"/>
        <w:numPr>
          <w:ilvl w:val="0"/>
          <w:numId w:val="42"/>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تدخّل الحكومة أو طرف ثالث باستخدام الإكراه للقضاء على الخوف أو غرسه بين واحد أو كلّ من يشاركون في الصراع، بما يضمن تخفيض التهديدات.</w:t>
      </w:r>
      <w:r w:rsidR="0012788D" w:rsidRPr="00224ADF">
        <w:rPr>
          <w:rStyle w:val="Appelnotedebasdep"/>
          <w:rFonts w:cs="Traditional Arabic"/>
          <w:color w:val="000000" w:themeColor="text1"/>
          <w:sz w:val="28"/>
          <w:szCs w:val="36"/>
          <w:vertAlign w:val="superscript"/>
          <w:rtl/>
          <w:lang w:eastAsia="fr-FR" w:bidi="ar-DZ"/>
        </w:rPr>
        <w:footnoteReference w:id="114"/>
      </w:r>
    </w:p>
    <w:p w14:paraId="582EB09C"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يتمّ تسير الصراعات عادة عن طريق المجتمع نفسه الذي يكون مسرحاً للصراع، وفي الحالة التي لا يكون فيها ذلك ممكناً، أو في الحالة التي يأخذ فيها الصراع بعداً وطنياً، تتولّى الحكومة بشكل طبيعي تلك المهمّة، بشرط أن لا تكون طرفاً فيه. وفي الحالة التي لا تستطيع فيها الحكومة أو لا تريد التدخّل، تسعى المنظّمات الدولية للقيام بتسيير الصراع.</w:t>
      </w:r>
      <w:r w:rsidRPr="00224ADF">
        <w:rPr>
          <w:rStyle w:val="Appelnotedebasdep"/>
          <w:rFonts w:cs="Traditional Arabic"/>
          <w:color w:val="000000" w:themeColor="text1"/>
          <w:sz w:val="28"/>
          <w:szCs w:val="36"/>
          <w:rtl/>
          <w:lang w:eastAsia="fr-FR" w:bidi="ar-DZ"/>
        </w:rPr>
        <w:t xml:space="preserve"> </w:t>
      </w:r>
      <w:r w:rsidR="0012788D" w:rsidRPr="00224ADF">
        <w:rPr>
          <w:rStyle w:val="Appelnotedebasdep"/>
          <w:rFonts w:cs="Traditional Arabic"/>
          <w:color w:val="000000" w:themeColor="text1"/>
          <w:sz w:val="28"/>
          <w:szCs w:val="36"/>
          <w:vertAlign w:val="superscript"/>
          <w:rtl/>
          <w:lang w:eastAsia="fr-FR" w:bidi="ar-DZ"/>
        </w:rPr>
        <w:footnoteReference w:id="115"/>
      </w:r>
    </w:p>
    <w:p w14:paraId="123A4749"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والغرض من هذا الأسلوب هو مساعدة الأطراف المنخرطة في الصراع في الوصول إلى وجهة نظر أو سلوك يعمل على الامتناع عن القيام بسلوك معادٍ أو عنيف. ولا يخاطب التدخّل في هذه الحالة أسباب الصراع ولكن يركز على ولكن يركّز على تعديل سلوك أطراف الصراع. وفي نفس الوقت، يستهدف بعض موضوعات الصراع بالقدر الذي يضمن عدم حدوث سلوك معادٍ أو عنيف من الأطراف, وعادة ما يستخدم هذا الأسلوب في خفض درجة تعقيد السلوك حتّى يصل إلى النقطة </w:t>
      </w:r>
      <w:r w:rsidRPr="00224ADF">
        <w:rPr>
          <w:rFonts w:cs="Traditional Arabic" w:hint="cs"/>
          <w:color w:val="000000" w:themeColor="text1"/>
          <w:sz w:val="28"/>
          <w:szCs w:val="36"/>
          <w:rtl/>
          <w:lang w:eastAsia="fr-FR" w:bidi="ar-DZ"/>
        </w:rPr>
        <w:lastRenderedPageBreak/>
        <w:t>المناسبة لاستهداف مصادر الصراع وموضوعاته، كالعمل على وقف إطلاق النار بين الجماعات المتقاتلة.</w:t>
      </w:r>
      <w:r w:rsidR="0012788D" w:rsidRPr="00224ADF">
        <w:rPr>
          <w:rStyle w:val="Appelnotedebasdep"/>
          <w:rFonts w:cs="Traditional Arabic"/>
          <w:color w:val="000000" w:themeColor="text1"/>
          <w:sz w:val="28"/>
          <w:szCs w:val="36"/>
          <w:vertAlign w:val="superscript"/>
          <w:rtl/>
          <w:lang w:eastAsia="fr-FR" w:bidi="ar-DZ"/>
        </w:rPr>
        <w:footnoteReference w:id="116"/>
      </w:r>
    </w:p>
    <w:p w14:paraId="60CD8399" w14:textId="77777777" w:rsidR="00A64ECC" w:rsidRPr="00224ADF" w:rsidRDefault="00A64ECC" w:rsidP="005C7B82">
      <w:pPr>
        <w:pStyle w:val="Paragraphedeliste"/>
        <w:numPr>
          <w:ilvl w:val="0"/>
          <w:numId w:val="28"/>
        </w:numPr>
        <w:autoSpaceDE w:val="0"/>
        <w:autoSpaceDN w:val="0"/>
        <w:adjustRightInd w:val="0"/>
        <w:spacing w:before="120" w:after="120"/>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 xml:space="preserve">حلّ الصراع </w:t>
      </w:r>
      <w:r w:rsidRPr="00224ADF">
        <w:rPr>
          <w:rFonts w:cs="Traditional Arabic"/>
          <w:color w:val="000000" w:themeColor="text1"/>
          <w:sz w:val="28"/>
          <w:szCs w:val="36"/>
          <w:lang w:eastAsia="fr-FR" w:bidi="ar-DZ"/>
        </w:rPr>
        <w:t>Conflict</w:t>
      </w:r>
      <w:r w:rsidRPr="00224ADF">
        <w:rPr>
          <w:rFonts w:cs="Traditional Arabic"/>
          <w:b/>
          <w:bCs/>
          <w:color w:val="000000" w:themeColor="text1"/>
          <w:sz w:val="28"/>
          <w:szCs w:val="36"/>
          <w:lang w:eastAsia="fr-FR" w:bidi="ar-DZ"/>
        </w:rPr>
        <w:t xml:space="preserve"> </w:t>
      </w:r>
      <w:r w:rsidRPr="00224ADF">
        <w:rPr>
          <w:rFonts w:cs="Traditional Arabic"/>
          <w:color w:val="000000" w:themeColor="text1"/>
          <w:sz w:val="28"/>
          <w:szCs w:val="36"/>
          <w:lang w:eastAsia="fr-FR" w:bidi="ar-DZ"/>
        </w:rPr>
        <w:t>Resolution</w:t>
      </w:r>
      <w:r w:rsidRPr="00224ADF">
        <w:rPr>
          <w:rFonts w:cs="Traditional Arabic" w:hint="cs"/>
          <w:b/>
          <w:bCs/>
          <w:color w:val="000000" w:themeColor="text1"/>
          <w:sz w:val="28"/>
          <w:szCs w:val="36"/>
          <w:rtl/>
          <w:lang w:eastAsia="fr-FR" w:bidi="ar-DZ"/>
        </w:rPr>
        <w:t xml:space="preserve"> </w:t>
      </w:r>
    </w:p>
    <w:p w14:paraId="473E7ABE"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وعادة ما تلي هذه الخطوة إدارة الصراع، وهو مجموعة المقاربات التي تهدف حلّ الصراع بطريقة إيجابية تختلف عن تسيير الصراع وتحويل الصراع. ويعرّفه بيتر </w:t>
      </w:r>
      <w:proofErr w:type="spellStart"/>
      <w:r w:rsidRPr="00224ADF">
        <w:rPr>
          <w:rFonts w:cs="Traditional Arabic" w:hint="cs"/>
          <w:color w:val="000000" w:themeColor="text1"/>
          <w:sz w:val="28"/>
          <w:szCs w:val="36"/>
          <w:rtl/>
          <w:lang w:eastAsia="fr-FR" w:bidi="ar-DZ"/>
        </w:rPr>
        <w:t>فالنستاين</w:t>
      </w:r>
      <w:proofErr w:type="spellEnd"/>
      <w:r w:rsidRPr="00224ADF">
        <w:rPr>
          <w:rFonts w:cs="Traditional Arabic" w:hint="cs"/>
          <w:color w:val="000000" w:themeColor="text1"/>
          <w:sz w:val="28"/>
          <w:szCs w:val="36"/>
          <w:rtl/>
          <w:lang w:eastAsia="fr-FR" w:bidi="ar-DZ"/>
        </w:rPr>
        <w:t xml:space="preserve"> بأنّه الوضع الذي تدخل فيه الأطراف المتصارعة في اتفاق لحلّ خلافاتهما الأساسية، والقبول باستمرار وجود الطرف المقابل والحدّ من كلّ الأفعال العنيفة تجاه بعضها.</w:t>
      </w:r>
      <w:r w:rsidR="0012788D" w:rsidRPr="00224ADF">
        <w:rPr>
          <w:rStyle w:val="Appelnotedebasdep"/>
          <w:rFonts w:cs="Traditional Arabic"/>
          <w:color w:val="000000" w:themeColor="text1"/>
          <w:sz w:val="28"/>
          <w:szCs w:val="36"/>
          <w:vertAlign w:val="superscript"/>
          <w:rtl/>
          <w:lang w:eastAsia="fr-FR" w:bidi="ar-DZ"/>
        </w:rPr>
        <w:footnoteReference w:id="117"/>
      </w:r>
    </w:p>
    <w:p w14:paraId="42F7B605"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Pr>
      </w:pPr>
      <w:r w:rsidRPr="00224ADF">
        <w:rPr>
          <w:rFonts w:cs="Traditional Arabic" w:hint="cs"/>
          <w:color w:val="000000" w:themeColor="text1"/>
          <w:sz w:val="28"/>
          <w:szCs w:val="36"/>
          <w:rtl/>
          <w:lang w:eastAsia="fr-FR" w:bidi="ar-DZ"/>
        </w:rPr>
        <w:t xml:space="preserve">ويحذّر </w:t>
      </w:r>
      <w:proofErr w:type="spellStart"/>
      <w:r w:rsidRPr="00224ADF">
        <w:rPr>
          <w:rFonts w:cs="Traditional Arabic" w:hint="cs"/>
          <w:color w:val="000000" w:themeColor="text1"/>
          <w:sz w:val="28"/>
          <w:szCs w:val="36"/>
          <w:rtl/>
          <w:lang w:eastAsia="fr-FR" w:bidi="ar-DZ"/>
        </w:rPr>
        <w:t>فالنستاين</w:t>
      </w:r>
      <w:proofErr w:type="spellEnd"/>
      <w:r w:rsidRPr="00224ADF">
        <w:rPr>
          <w:rFonts w:cs="Traditional Arabic" w:hint="cs"/>
          <w:color w:val="000000" w:themeColor="text1"/>
          <w:sz w:val="28"/>
          <w:szCs w:val="36"/>
          <w:rtl/>
          <w:lang w:eastAsia="fr-FR" w:bidi="ar-DZ"/>
        </w:rPr>
        <w:t xml:space="preserve"> من خطر أن يكون اتفاق حل الصراع لصالح الأطراف المسلحة على حساب باقي القطاعات في المجتمع. وقد حدث ذلك حينما يصل إلى السلطة من كان مسؤولا عن الكثير من الانتهاكات، ويصبح تحت حماية الحصانة الرسمية. ومن شأن ذلك زر</w:t>
      </w:r>
      <w:r w:rsidRPr="00224ADF">
        <w:rPr>
          <w:rFonts w:cs="Traditional Arabic"/>
          <w:color w:val="000000" w:themeColor="text1"/>
          <w:sz w:val="28"/>
          <w:szCs w:val="36"/>
          <w:lang w:eastAsia="fr-FR" w:bidi="ar-DZ"/>
        </w:rPr>
        <w:t>u</w:t>
      </w:r>
      <w:r w:rsidRPr="00224ADF">
        <w:rPr>
          <w:rFonts w:cs="Traditional Arabic" w:hint="cs"/>
          <w:color w:val="000000" w:themeColor="text1"/>
          <w:sz w:val="28"/>
          <w:szCs w:val="36"/>
          <w:rtl/>
          <w:lang w:eastAsia="fr-FR" w:bidi="ar-DZ"/>
        </w:rPr>
        <w:t xml:space="preserve"> الخوف لدى مختلف فئات المجتمع. وعلى حلّ الصراع أن يتجنّب هكذا مخرجات.</w:t>
      </w:r>
      <w:r w:rsidR="0012788D" w:rsidRPr="00224ADF">
        <w:rPr>
          <w:rStyle w:val="Appelnotedebasdep"/>
          <w:rFonts w:cs="Traditional Arabic"/>
          <w:color w:val="000000" w:themeColor="text1"/>
          <w:sz w:val="28"/>
          <w:szCs w:val="36"/>
          <w:vertAlign w:val="superscript"/>
          <w:rtl/>
          <w:lang w:eastAsia="fr-FR" w:bidi="ar-DZ"/>
        </w:rPr>
        <w:footnoteReference w:id="118"/>
      </w:r>
    </w:p>
    <w:p w14:paraId="340EC658"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ويشير حلّ الصراع في الوقت نفسه إلى نتيجة متوقّعة ومسار، وكذا إلى حقل علمي وممارسة يمتهنها أشخاص وجماعات بصفة مستمرّة، سواءً استعملوا المصطلح أم لا. ويشمل موضوعه العلاقات الشخصية، ونزاعات العمل، ومجال الأعمال، صراع الجماعات والدول. والصراع ليس شرّاً كلّه، فليست كلّ الصراعات مضرّة، فقد يحدث بعضها بسبب تغيّر اجتماعي </w:t>
      </w:r>
      <w:proofErr w:type="spellStart"/>
      <w:r w:rsidRPr="00224ADF">
        <w:rPr>
          <w:rFonts w:cs="Traditional Arabic" w:hint="cs"/>
          <w:color w:val="000000" w:themeColor="text1"/>
          <w:sz w:val="28"/>
          <w:szCs w:val="36"/>
          <w:rtl/>
          <w:lang w:eastAsia="fr-FR" w:bidi="ar-DZ"/>
        </w:rPr>
        <w:t>إيحابي</w:t>
      </w:r>
      <w:proofErr w:type="spellEnd"/>
      <w:r w:rsidRPr="00224ADF">
        <w:rPr>
          <w:rFonts w:cs="Traditional Arabic" w:hint="cs"/>
          <w:color w:val="000000" w:themeColor="text1"/>
          <w:sz w:val="28"/>
          <w:szCs w:val="36"/>
          <w:rtl/>
          <w:lang w:eastAsia="fr-FR" w:bidi="ar-DZ"/>
        </w:rPr>
        <w:t>، كما بيّنه بعض علماء الاجتماع، فرغم</w:t>
      </w:r>
      <w:r w:rsidR="00D46F00" w:rsidRPr="00224ADF">
        <w:rPr>
          <w:rFonts w:cs="Traditional Arabic" w:hint="cs"/>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أنّ الصراع يحمل إيحاءً سلبياً، فإنّ بعضها يشكّل عاملاً أساسياً لتغيير المجتمعات وتحقيق آمال الأفراد والجماعات. ويتضمّن حلّ الصراع اعتراف الأطراف المتصارعة بالطرف المقابل وبمصالحه وحاجاته وحقّه في البقاء. ولكي يكون حلّ الصراع فعّالاً، لا بدّ أن يخاطب أسباب الصراع ويطوّر بعدها حلولاً مستدامة ومرضية للأطراف. ويتراوح مجال حلّ الصراع بين عدّة مستويات للتركيز، من التعاون، وعدم المواجهة، وعدم المنافسة، والتعامل الإيجابي. ويكمن التحدّي في وضعيات الصرع عندما يفضّل الأطراف مواصلة الصراع على حلّه، لأسباب متعدّدة. وفي بعض الحالات، يمكن </w:t>
      </w:r>
      <w:r w:rsidRPr="00224ADF">
        <w:rPr>
          <w:rFonts w:cs="Traditional Arabic" w:hint="cs"/>
          <w:color w:val="000000" w:themeColor="text1"/>
          <w:sz w:val="28"/>
          <w:szCs w:val="36"/>
          <w:rtl/>
          <w:lang w:eastAsia="fr-FR" w:bidi="ar-DZ"/>
        </w:rPr>
        <w:lastRenderedPageBreak/>
        <w:t>لطرف خارجي أن يلعب دوراً حاسماً في تحقيق توازن القوّة، وتفعيل العقوبات أو التحفيزات، أو العمل بصفة محايدة كوسيط أو مسهّل</w:t>
      </w:r>
      <w:r w:rsidR="0012788D" w:rsidRPr="00224ADF">
        <w:rPr>
          <w:rStyle w:val="Appelnotedebasdep"/>
          <w:rFonts w:cs="Traditional Arabic"/>
          <w:color w:val="000000" w:themeColor="text1"/>
          <w:sz w:val="28"/>
          <w:szCs w:val="36"/>
          <w:vertAlign w:val="superscript"/>
          <w:rtl/>
          <w:lang w:eastAsia="fr-FR" w:bidi="ar-DZ"/>
        </w:rPr>
        <w:footnoteReference w:id="119"/>
      </w:r>
    </w:p>
    <w:p w14:paraId="35DBE05B"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وتنشأ الصراعات بسبب التصوّرات النظمية والشخصية، لذلك، فحلّ الصراع المستدام يتطلّب تحليلاً وتدخّلاً من كلا المستويين، النظمي(الهيكلي) والشخصي. فبناء السلام وحلّ الصراع يتطلّبان مقاربة تكاملية بينهما. ودور الطرف الثالث في هذا المجال مساعد فقط وليس فرض الحلول، وحيث لا يوجد خبراء في الصراع كالأطراف المنخرطة فيه، فبإمكانها أن تحدّد حاجاتها وكيفية تحقيقها. ويكمن دور الطرف الثالث في مساعدة الأطراف في تحديد حاجاتها وفهمها عندما تصل المفاوضات إلى طريق مسدود. ويمكن لفرض الحلّ الخارجي للصراع أن يقدّم بعض الانفراج المؤقّت، لكنّ الحل المستدام لن تتأتّى صياغته وتطبيقه إلاّ من أطراف الصراع.</w:t>
      </w:r>
    </w:p>
    <w:p w14:paraId="4F3ADA59" w14:textId="77777777" w:rsidR="004E75A3" w:rsidRPr="00224ADF" w:rsidRDefault="00A64ECC" w:rsidP="004E75A3">
      <w:pPr>
        <w:keepNext/>
        <w:keepLines/>
        <w:spacing w:before="120" w:after="120"/>
        <w:ind w:firstLine="566"/>
        <w:jc w:val="lowKashida"/>
        <w:rPr>
          <w:rFonts w:cs="Traditional Arabic"/>
          <w:b/>
          <w:bCs/>
          <w:color w:val="000000" w:themeColor="text1"/>
          <w:sz w:val="28"/>
          <w:szCs w:val="36"/>
          <w:lang w:eastAsia="fr-FR" w:bidi="ar-DZ"/>
        </w:rPr>
      </w:pPr>
      <w:r w:rsidRPr="00224ADF">
        <w:rPr>
          <w:rFonts w:cs="Traditional Arabic" w:hint="cs"/>
          <w:b/>
          <w:bCs/>
          <w:color w:val="000000" w:themeColor="text1"/>
          <w:sz w:val="28"/>
          <w:szCs w:val="36"/>
          <w:rtl/>
          <w:lang w:eastAsia="fr-FR" w:bidi="ar-DZ"/>
        </w:rPr>
        <w:t xml:space="preserve">تحويل الصراع </w:t>
      </w:r>
      <w:r w:rsidRPr="00224ADF">
        <w:rPr>
          <w:rFonts w:cs="Traditional Arabic"/>
          <w:b/>
          <w:bCs/>
          <w:color w:val="000000" w:themeColor="text1"/>
          <w:sz w:val="28"/>
          <w:szCs w:val="36"/>
          <w:lang w:eastAsia="fr-FR" w:bidi="ar-DZ"/>
        </w:rPr>
        <w:t>Conflict Transfor</w:t>
      </w:r>
      <w:r w:rsidR="004E75A3" w:rsidRPr="00224ADF">
        <w:rPr>
          <w:rFonts w:cs="Traditional Arabic"/>
          <w:b/>
          <w:bCs/>
          <w:color w:val="000000" w:themeColor="text1"/>
          <w:sz w:val="28"/>
          <w:szCs w:val="36"/>
          <w:lang w:eastAsia="fr-FR" w:bidi="ar-DZ"/>
        </w:rPr>
        <w:t>mation</w:t>
      </w:r>
    </w:p>
    <w:p w14:paraId="1FD779A0"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يتضمّن تحويل الصراع التغيير سواء الكلّي أو الجزئي في المسائل المتعلّقة بالصراع في المسائل التالية: </w:t>
      </w:r>
      <w:r w:rsidRPr="00224ADF">
        <w:rPr>
          <w:rFonts w:cs="Traditional Arabic"/>
          <w:color w:val="000000" w:themeColor="text1"/>
          <w:sz w:val="28"/>
          <w:szCs w:val="36"/>
          <w:rtl/>
          <w:lang w:eastAsia="fr-FR" w:bidi="ar-DZ"/>
        </w:rPr>
        <w:t xml:space="preserve">السياق أو الإطار العام للوضع، الأطراف المتصارعة، موضوع الصراع، الإجراءات التي تحكم المأزق. </w:t>
      </w:r>
    </w:p>
    <w:p w14:paraId="2861BB2E"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color w:val="000000" w:themeColor="text1"/>
          <w:sz w:val="28"/>
          <w:szCs w:val="36"/>
          <w:rtl/>
        </w:rPr>
        <w:t>وقد يحدث تحو</w:t>
      </w:r>
      <w:r w:rsidRPr="00224ADF">
        <w:rPr>
          <w:rFonts w:cs="Traditional Arabic" w:hint="cs"/>
          <w:color w:val="000000" w:themeColor="text1"/>
          <w:sz w:val="28"/>
          <w:szCs w:val="36"/>
          <w:rtl/>
        </w:rPr>
        <w:t>ّ</w:t>
      </w:r>
      <w:r w:rsidRPr="00224ADF">
        <w:rPr>
          <w:rFonts w:cs="Traditional Arabic"/>
          <w:color w:val="000000" w:themeColor="text1"/>
          <w:sz w:val="28"/>
          <w:szCs w:val="36"/>
          <w:rtl/>
        </w:rPr>
        <w:t>ل في النزاعات من خلال النتائج غير المقصودة للإجراءات التي تت</w:t>
      </w:r>
      <w:r w:rsidRPr="00224ADF">
        <w:rPr>
          <w:rFonts w:cs="Traditional Arabic" w:hint="cs"/>
          <w:color w:val="000000" w:themeColor="text1"/>
          <w:sz w:val="28"/>
          <w:szCs w:val="36"/>
          <w:rtl/>
        </w:rPr>
        <w:t>ّ</w:t>
      </w:r>
      <w:r w:rsidRPr="00224ADF">
        <w:rPr>
          <w:rFonts w:cs="Traditional Arabic"/>
          <w:color w:val="000000" w:themeColor="text1"/>
          <w:sz w:val="28"/>
          <w:szCs w:val="36"/>
          <w:rtl/>
        </w:rPr>
        <w:t>خذها الأطراف الداخلية أو الخارجية لل</w:t>
      </w:r>
      <w:r w:rsidRPr="00224ADF">
        <w:rPr>
          <w:rFonts w:cs="Traditional Arabic" w:hint="cs"/>
          <w:color w:val="000000" w:themeColor="text1"/>
          <w:sz w:val="28"/>
          <w:szCs w:val="36"/>
          <w:rtl/>
        </w:rPr>
        <w:t>صرا</w:t>
      </w:r>
      <w:r w:rsidRPr="00224ADF">
        <w:rPr>
          <w:rFonts w:cs="Traditional Arabic"/>
          <w:color w:val="000000" w:themeColor="text1"/>
          <w:sz w:val="28"/>
          <w:szCs w:val="36"/>
          <w:rtl/>
        </w:rPr>
        <w:t>ع، غير أن</w:t>
      </w:r>
      <w:r w:rsidRPr="00224ADF">
        <w:rPr>
          <w:rFonts w:cs="Traditional Arabic" w:hint="cs"/>
          <w:color w:val="000000" w:themeColor="text1"/>
          <w:sz w:val="28"/>
          <w:szCs w:val="36"/>
          <w:rtl/>
        </w:rPr>
        <w:t>ّ</w:t>
      </w:r>
      <w:r w:rsidRPr="00224ADF">
        <w:rPr>
          <w:rFonts w:cs="Traditional Arabic"/>
          <w:color w:val="000000" w:themeColor="text1"/>
          <w:sz w:val="28"/>
          <w:szCs w:val="36"/>
          <w:rtl/>
        </w:rPr>
        <w:t>ه يمكن أيضا</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إجراء محاولات متعم</w:t>
      </w:r>
      <w:r w:rsidRPr="00224ADF">
        <w:rPr>
          <w:rFonts w:cs="Traditional Arabic" w:hint="cs"/>
          <w:color w:val="000000" w:themeColor="text1"/>
          <w:sz w:val="28"/>
          <w:szCs w:val="36"/>
          <w:rtl/>
        </w:rPr>
        <w:t>ّ</w:t>
      </w:r>
      <w:r w:rsidRPr="00224ADF">
        <w:rPr>
          <w:rFonts w:cs="Traditional Arabic"/>
          <w:color w:val="000000" w:themeColor="text1"/>
          <w:sz w:val="28"/>
          <w:szCs w:val="36"/>
          <w:rtl/>
        </w:rPr>
        <w:t>دة للتحو</w:t>
      </w:r>
      <w:r w:rsidRPr="00224ADF">
        <w:rPr>
          <w:rFonts w:cs="Traditional Arabic" w:hint="cs"/>
          <w:color w:val="000000" w:themeColor="text1"/>
          <w:sz w:val="28"/>
          <w:szCs w:val="36"/>
          <w:rtl/>
        </w:rPr>
        <w:t>ّ</w:t>
      </w:r>
      <w:r w:rsidRPr="00224ADF">
        <w:rPr>
          <w:rFonts w:cs="Traditional Arabic"/>
          <w:color w:val="000000" w:themeColor="text1"/>
          <w:sz w:val="28"/>
          <w:szCs w:val="36"/>
          <w:rtl/>
        </w:rPr>
        <w:t>ل</w:t>
      </w:r>
      <w:r w:rsidRPr="00224ADF">
        <w:rPr>
          <w:rFonts w:cs="Traditional Arabic" w:hint="cs"/>
          <w:color w:val="000000" w:themeColor="text1"/>
          <w:sz w:val="28"/>
          <w:szCs w:val="36"/>
          <w:rtl/>
        </w:rPr>
        <w:t>، قصد إحداث فرص لحلّ الصراع أو تسيير الصراع بمخرجات عادلة، خاصّة في الصراعات المستعصية أو تلك التي تواجه طريقا مسدوداً. ويتطلب</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التحول</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من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النزاعات</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أن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تغير</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الأطراف</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المعنية</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استراتيجياتها</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السابقة</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في</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التعامل</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مع</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الخلافات</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أو</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تجنبها</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من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أجل</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تنفيذ</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نهج</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جديدة</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لتحسين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الوضع</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إنّ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التحوّل</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غير</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العنيف</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للصراعات</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وقوة</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النضال</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السلمي</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أمر</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مرغوب</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فيه</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بالنسبة</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لأولئك</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الذين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يسعون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إلى</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إيجاد</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وسائل</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سلمية</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لمقاربة</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الصراع،</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الأمر</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الذي</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يمكن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أن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يعز</w:t>
      </w:r>
      <w:r w:rsidRPr="00224ADF">
        <w:rPr>
          <w:rFonts w:cs="Traditional Arabic" w:hint="cs"/>
          <w:color w:val="000000" w:themeColor="text1"/>
          <w:sz w:val="28"/>
          <w:szCs w:val="36"/>
          <w:rtl/>
          <w:lang w:bidi="ar-DZ"/>
        </w:rPr>
        <w:t>ّ</w:t>
      </w:r>
      <w:r w:rsidRPr="00224ADF">
        <w:rPr>
          <w:rFonts w:cs="Traditional Arabic" w:hint="cs"/>
          <w:color w:val="000000" w:themeColor="text1"/>
          <w:sz w:val="28"/>
          <w:szCs w:val="36"/>
          <w:rtl/>
        </w:rPr>
        <w:t>ز</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من</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فرص</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المصالحة</w:t>
      </w:r>
      <w:r w:rsidRPr="00224ADF">
        <w:rPr>
          <w:rFonts w:cs="Traditional Arabic"/>
          <w:color w:val="000000" w:themeColor="text1"/>
          <w:sz w:val="28"/>
          <w:szCs w:val="36"/>
          <w:rtl/>
        </w:rPr>
        <w:t>.</w:t>
      </w:r>
      <w:r w:rsidR="0012788D" w:rsidRPr="00224ADF">
        <w:rPr>
          <w:rStyle w:val="Appelnotedebasdep"/>
          <w:rFonts w:eastAsiaTheme="majorEastAsia" w:cs="Traditional Arabic"/>
          <w:color w:val="000000" w:themeColor="text1"/>
          <w:sz w:val="28"/>
          <w:szCs w:val="36"/>
          <w:vertAlign w:val="superscript"/>
          <w:rtl/>
        </w:rPr>
        <w:footnoteReference w:id="120"/>
      </w:r>
    </w:p>
    <w:p w14:paraId="48569533" w14:textId="77777777" w:rsidR="004E75A3" w:rsidRPr="00224ADF" w:rsidRDefault="00A64ECC" w:rsidP="004E75A3">
      <w:pPr>
        <w:pStyle w:val="Titre3"/>
        <w:rPr>
          <w:color w:val="000000" w:themeColor="text1"/>
          <w:rtl/>
        </w:rPr>
      </w:pPr>
      <w:bookmarkStart w:id="55" w:name="_Toc517770794"/>
      <w:r w:rsidRPr="00224ADF">
        <w:rPr>
          <w:rFonts w:hint="cs"/>
          <w:color w:val="000000" w:themeColor="text1"/>
          <w:rtl/>
        </w:rPr>
        <w:lastRenderedPageBreak/>
        <w:t>انتقاد قصور دراسات حلّ الصراع و</w:t>
      </w:r>
      <w:r w:rsidR="004E75A3" w:rsidRPr="00224ADF">
        <w:rPr>
          <w:rFonts w:hint="cs"/>
          <w:color w:val="000000" w:themeColor="text1"/>
          <w:rtl/>
        </w:rPr>
        <w:t>السلام</w:t>
      </w:r>
      <w:bookmarkEnd w:id="55"/>
    </w:p>
    <w:p w14:paraId="3CA695ED"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يشير بيتر </w:t>
      </w:r>
      <w:proofErr w:type="spellStart"/>
      <w:r w:rsidRPr="00224ADF">
        <w:rPr>
          <w:rFonts w:cs="Traditional Arabic" w:hint="cs"/>
          <w:color w:val="000000" w:themeColor="text1"/>
          <w:sz w:val="28"/>
          <w:szCs w:val="36"/>
          <w:rtl/>
          <w:lang w:eastAsia="fr-FR" w:bidi="ar-DZ"/>
        </w:rPr>
        <w:t>فالتستاين</w:t>
      </w:r>
      <w:proofErr w:type="spellEnd"/>
      <w:r w:rsidRPr="00224ADF">
        <w:rPr>
          <w:rFonts w:cs="Traditional Arabic" w:hint="cs"/>
          <w:color w:val="000000" w:themeColor="text1"/>
          <w:sz w:val="28"/>
          <w:szCs w:val="36"/>
          <w:rtl/>
          <w:lang w:eastAsia="fr-FR" w:bidi="ar-DZ"/>
        </w:rPr>
        <w:t xml:space="preserve"> إلى أنّ فترة ما بعد الحرب الباردة قد شهدت اتفاقات السلام بعدد ليس له مثيل في أي فترة تاريخية أخرى. وقد نجح بعضها في تحقيق السلام فعلاً، بينما بقي بعضها الآخر حبراً على ورق، ولم يكن لها تأثير في حياة الناس.</w:t>
      </w:r>
      <w:r w:rsidR="0012788D" w:rsidRPr="00224ADF">
        <w:rPr>
          <w:rStyle w:val="Appelnotedebasdep"/>
          <w:rFonts w:cs="Traditional Arabic"/>
          <w:color w:val="000000" w:themeColor="text1"/>
          <w:sz w:val="28"/>
          <w:szCs w:val="36"/>
          <w:vertAlign w:val="superscript"/>
          <w:rtl/>
          <w:lang w:eastAsia="fr-FR" w:bidi="ar-DZ"/>
        </w:rPr>
        <w:footnoteReference w:id="121"/>
      </w:r>
      <w:r w:rsidRPr="00224ADF">
        <w:rPr>
          <w:rFonts w:cs="Traditional Arabic" w:hint="cs"/>
          <w:color w:val="000000" w:themeColor="text1"/>
          <w:sz w:val="28"/>
          <w:szCs w:val="36"/>
          <w:rtl/>
          <w:lang w:eastAsia="fr-FR" w:bidi="ar-DZ"/>
        </w:rPr>
        <w:t xml:space="preserve"> وقد أشار كذلك إلى قصور حلّ الصراع، بسبب اعتبارها غياب الحرب هو السلام.</w:t>
      </w:r>
      <w:r w:rsidRPr="00224ADF">
        <w:rPr>
          <w:rStyle w:val="Appelnotedebasdep"/>
          <w:rFonts w:cs="Traditional Arabic"/>
          <w:color w:val="000000" w:themeColor="text1"/>
          <w:sz w:val="28"/>
          <w:szCs w:val="36"/>
          <w:rtl/>
          <w:lang w:eastAsia="fr-FR" w:bidi="ar-DZ"/>
        </w:rPr>
        <w:t xml:space="preserve"> </w:t>
      </w:r>
      <w:r w:rsidR="0012788D" w:rsidRPr="00224ADF">
        <w:rPr>
          <w:rStyle w:val="Appelnotedebasdep"/>
          <w:rFonts w:cs="Traditional Arabic"/>
          <w:color w:val="000000" w:themeColor="text1"/>
          <w:sz w:val="28"/>
          <w:szCs w:val="36"/>
          <w:vertAlign w:val="superscript"/>
          <w:rtl/>
          <w:lang w:eastAsia="fr-FR" w:bidi="ar-DZ"/>
        </w:rPr>
        <w:footnoteReference w:id="122"/>
      </w:r>
      <w:r w:rsidRPr="00224ADF">
        <w:rPr>
          <w:rFonts w:cs="Traditional Arabic" w:hint="cs"/>
          <w:color w:val="000000" w:themeColor="text1"/>
          <w:sz w:val="28"/>
          <w:szCs w:val="36"/>
          <w:rtl/>
          <w:lang w:eastAsia="fr-FR" w:bidi="ar-DZ"/>
        </w:rPr>
        <w:t xml:space="preserve"> </w:t>
      </w:r>
    </w:p>
    <w:p w14:paraId="5DD27B1D"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لحظ لقد تأثّر حقل الصراع بالافتراضات التشاؤمية التي كرّستها النظرية الواقعية، لأنّها تتعامل بصفة مباشرة مع المنتج السلبي لتلك النظرية، وهي الإعمال المستمرّ للحقّ الشرعي في استعمال القوّة لتحقيق المصلحة. وهو ما تشير إليه </w:t>
      </w:r>
      <w:r w:rsidRPr="00224ADF">
        <w:rPr>
          <w:rFonts w:cs="Traditional Arabic"/>
          <w:color w:val="000000" w:themeColor="text1"/>
          <w:sz w:val="28"/>
          <w:szCs w:val="36"/>
          <w:rtl/>
          <w:lang w:eastAsia="fr-FR" w:bidi="ar-DZ"/>
        </w:rPr>
        <w:t>الدراسات التي قد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مها العلماء المؤس</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سون</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ا</w:t>
      </w:r>
      <w:r w:rsidRPr="00224ADF">
        <w:rPr>
          <w:rFonts w:cs="Traditional Arabic" w:hint="cs"/>
          <w:color w:val="000000" w:themeColor="text1"/>
          <w:sz w:val="28"/>
          <w:szCs w:val="36"/>
          <w:rtl/>
          <w:lang w:eastAsia="fr-FR" w:bidi="ar-DZ"/>
        </w:rPr>
        <w:t>لذين ا</w:t>
      </w:r>
      <w:r w:rsidRPr="00224ADF">
        <w:rPr>
          <w:rFonts w:cs="Traditional Arabic"/>
          <w:color w:val="000000" w:themeColor="text1"/>
          <w:sz w:val="28"/>
          <w:szCs w:val="36"/>
          <w:rtl/>
          <w:lang w:eastAsia="fr-FR" w:bidi="ar-DZ"/>
        </w:rPr>
        <w:t>هتم</w:t>
      </w:r>
      <w:r w:rsidRPr="00224ADF">
        <w:rPr>
          <w:rFonts w:cs="Traditional Arabic" w:hint="cs"/>
          <w:color w:val="000000" w:themeColor="text1"/>
          <w:sz w:val="28"/>
          <w:szCs w:val="36"/>
          <w:rtl/>
          <w:lang w:eastAsia="fr-FR" w:bidi="ar-DZ"/>
        </w:rPr>
        <w:t>ّو</w:t>
      </w:r>
      <w:r w:rsidRPr="00224ADF">
        <w:rPr>
          <w:rFonts w:cs="Traditional Arabic"/>
          <w:color w:val="000000" w:themeColor="text1"/>
          <w:sz w:val="28"/>
          <w:szCs w:val="36"/>
          <w:rtl/>
          <w:lang w:eastAsia="fr-FR" w:bidi="ar-DZ"/>
        </w:rPr>
        <w:t xml:space="preserve">ا بدراسة أسباب الحروب والصراعات أكثر من دراسة أسباب السلام. وهذا </w:t>
      </w:r>
      <w:r w:rsidRPr="00224ADF">
        <w:rPr>
          <w:rFonts w:cs="Traditional Arabic" w:hint="cs"/>
          <w:color w:val="000000" w:themeColor="text1"/>
          <w:sz w:val="28"/>
          <w:szCs w:val="36"/>
          <w:rtl/>
          <w:lang w:eastAsia="fr-FR" w:bidi="ar-DZ"/>
        </w:rPr>
        <w:t>يعكس ال</w:t>
      </w:r>
      <w:r w:rsidRPr="00224ADF">
        <w:rPr>
          <w:rFonts w:cs="Traditional Arabic"/>
          <w:color w:val="000000" w:themeColor="text1"/>
          <w:sz w:val="28"/>
          <w:szCs w:val="36"/>
          <w:rtl/>
          <w:lang w:eastAsia="fr-FR" w:bidi="ar-DZ"/>
        </w:rPr>
        <w:t>تطو</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ر الطبيعي لهذا الحق</w:t>
      </w:r>
      <w:r w:rsidRPr="00224ADF">
        <w:rPr>
          <w:rFonts w:cs="Traditional Arabic" w:hint="cs"/>
          <w:color w:val="000000" w:themeColor="text1"/>
          <w:sz w:val="28"/>
          <w:szCs w:val="36"/>
          <w:rtl/>
          <w:lang w:eastAsia="fr-FR" w:bidi="ar-DZ"/>
        </w:rPr>
        <w:t>ل</w:t>
      </w:r>
      <w:r w:rsidRPr="00224ADF">
        <w:rPr>
          <w:rFonts w:cs="Traditional Arabic"/>
          <w:color w:val="000000" w:themeColor="text1"/>
          <w:sz w:val="28"/>
          <w:szCs w:val="36"/>
          <w:rtl/>
          <w:lang w:eastAsia="fr-FR" w:bidi="ar-DZ"/>
        </w:rPr>
        <w:t xml:space="preserve"> العلمي، </w:t>
      </w:r>
      <w:r w:rsidRPr="00224ADF">
        <w:rPr>
          <w:rFonts w:cs="Traditional Arabic" w:hint="cs"/>
          <w:color w:val="000000" w:themeColor="text1"/>
          <w:sz w:val="28"/>
          <w:szCs w:val="36"/>
          <w:rtl/>
          <w:lang w:eastAsia="fr-FR" w:bidi="ar-DZ"/>
        </w:rPr>
        <w:t>ف</w:t>
      </w:r>
      <w:r w:rsidRPr="00224ADF">
        <w:rPr>
          <w:rFonts w:cs="Traditional Arabic"/>
          <w:color w:val="000000" w:themeColor="text1"/>
          <w:sz w:val="28"/>
          <w:szCs w:val="36"/>
          <w:rtl/>
          <w:lang w:eastAsia="fr-FR" w:bidi="ar-DZ"/>
        </w:rPr>
        <w:t xml:space="preserve">مفهوم السلام </w:t>
      </w:r>
      <w:r w:rsidRPr="00224ADF">
        <w:rPr>
          <w:rFonts w:cs="Traditional Arabic" w:hint="cs"/>
          <w:color w:val="000000" w:themeColor="text1"/>
          <w:sz w:val="28"/>
          <w:szCs w:val="36"/>
          <w:rtl/>
          <w:lang w:eastAsia="fr-FR" w:bidi="ar-DZ"/>
        </w:rPr>
        <w:t xml:space="preserve">يتجاوز </w:t>
      </w:r>
      <w:r w:rsidRPr="00224ADF">
        <w:rPr>
          <w:rFonts w:cs="Traditional Arabic"/>
          <w:color w:val="000000" w:themeColor="text1"/>
          <w:sz w:val="28"/>
          <w:szCs w:val="36"/>
          <w:rtl/>
          <w:lang w:eastAsia="fr-FR" w:bidi="ar-DZ"/>
        </w:rPr>
        <w:t xml:space="preserve">غياب العنف والصراع ووجود الأمن، أو </w:t>
      </w:r>
      <w:r w:rsidRPr="00224ADF">
        <w:rPr>
          <w:rFonts w:cs="Traditional Arabic" w:hint="cs"/>
          <w:color w:val="000000" w:themeColor="text1"/>
          <w:sz w:val="28"/>
          <w:szCs w:val="36"/>
          <w:rtl/>
          <w:lang w:eastAsia="fr-FR" w:bidi="ar-DZ"/>
        </w:rPr>
        <w:t>ما يسمّى ب</w:t>
      </w:r>
      <w:r w:rsidRPr="00224ADF">
        <w:rPr>
          <w:rFonts w:cs="Traditional Arabic"/>
          <w:color w:val="000000" w:themeColor="text1"/>
          <w:sz w:val="28"/>
          <w:szCs w:val="36"/>
          <w:rtl/>
          <w:lang w:eastAsia="fr-FR" w:bidi="ar-DZ"/>
        </w:rPr>
        <w:t>السلام السلبي.</w:t>
      </w:r>
      <w:r w:rsidR="0012788D" w:rsidRPr="00224ADF">
        <w:rPr>
          <w:rStyle w:val="Appelnotedebasdep"/>
          <w:rFonts w:eastAsia="Calibri" w:cs="Traditional Arabic"/>
          <w:color w:val="000000" w:themeColor="text1"/>
          <w:sz w:val="28"/>
          <w:szCs w:val="36"/>
          <w:vertAlign w:val="superscript"/>
          <w:rtl/>
          <w:lang w:eastAsia="fr-FR" w:bidi="ar-DZ"/>
        </w:rPr>
        <w:footnoteReference w:id="123"/>
      </w:r>
      <w:r w:rsidRPr="00224ADF">
        <w:rPr>
          <w:rFonts w:cs="Traditional Arabic" w:hint="cs"/>
          <w:color w:val="000000" w:themeColor="text1"/>
          <w:sz w:val="28"/>
          <w:szCs w:val="36"/>
          <w:rtl/>
          <w:lang w:eastAsia="fr-FR" w:bidi="ar-DZ"/>
        </w:rPr>
        <w:t xml:space="preserve"> تماماً كما يلخّص محامٍ أو قاضٍ السعادة في الحياة الزوجية بتجنّب الطلاق، لأنّ تجربته العملية جعلته يتعايش مع حالات الطلاق التي لا تحصى. فهو ينصح لا بالبحث عن أسباب السعادة المنشودة، والتي يعتبرها مجرّد حلم لا وجود له إلاّ في الروايات الرومانسية، بل بتجنّب أسباب الطلاق، لأنّه المآل الأكثر واقعية والأقرب إلى الحياة العادية لكلّ النّاس.</w:t>
      </w:r>
    </w:p>
    <w:p w14:paraId="6EC9F574"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بالإضافة إلى أنّ النظرة التشاؤمية للإنسان من شأنها أن تظهره في أسوأ مظاهره، لأنّها تركّز على نزعة البقاء ممّا يعزّز ميله للصراع. في حين أنّ الإنسان بإمكانه أن يكون أكثر إيجابية في وضعيات تسمح بالتعايش مع الآخرين، بإيجاد مؤسّسات وتقاليد تحول دون اللجوء إلى الصراع العنيف.</w:t>
      </w:r>
    </w:p>
    <w:p w14:paraId="54DA4EE3"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وقد ركّزت دراسات الصراع وصنع السلام على أسباب وشروط التحوّل من الحرب إلى السلام، غافلة عن الاهتمام بالظروف الضرورية للحفاظ على السلام وتعزيزه بعد حلّ الصراع. ويمكن التعبير عن ذلك رياضياً، فحالة الصراع العنيف هي الأعداد السالبة(اللون القاتم في الشكل)، وحالة السلام بعد الصراع هي الصفر، بينما التحول نحو العلاقات السلمية هي الأعداد الموجبة(اللون الفاتح في </w:t>
      </w:r>
      <w:r w:rsidRPr="00224ADF">
        <w:rPr>
          <w:rFonts w:cs="Traditional Arabic" w:hint="cs"/>
          <w:color w:val="000000" w:themeColor="text1"/>
          <w:sz w:val="28"/>
          <w:szCs w:val="36"/>
          <w:rtl/>
        </w:rPr>
        <w:lastRenderedPageBreak/>
        <w:t xml:space="preserve">الشكل). فدراسات الصراع اهتمّت بالمرحلة الأولى، وهي الانتقال من السالب نحو الصفر، ولم ترق إلى تطوير الوضع نحو الموجب، كما يوضّحه الشكل التالي: </w:t>
      </w:r>
    </w:p>
    <w:p w14:paraId="56113C18" w14:textId="77777777" w:rsidR="00A64ECC" w:rsidRPr="00224ADF" w:rsidRDefault="00A64ECC" w:rsidP="00396C9E">
      <w:pPr>
        <w:spacing w:before="120" w:after="120"/>
        <w:ind w:firstLine="566"/>
        <w:jc w:val="lowKashida"/>
        <w:rPr>
          <w:rFonts w:cs="Traditional Arabic"/>
          <w:b/>
          <w:bCs/>
          <w:color w:val="000000" w:themeColor="text1"/>
          <w:sz w:val="28"/>
          <w:szCs w:val="36"/>
          <w:rtl/>
        </w:rPr>
      </w:pPr>
    </w:p>
    <w:p w14:paraId="6E3B588E" w14:textId="77777777" w:rsidR="004E75A3" w:rsidRPr="00224ADF" w:rsidRDefault="00A64ECC" w:rsidP="00831819">
      <w:pPr>
        <w:keepNext/>
        <w:keepLines/>
        <w:autoSpaceDE w:val="0"/>
        <w:autoSpaceDN w:val="0"/>
        <w:adjustRightInd w:val="0"/>
        <w:spacing w:before="120" w:after="120"/>
        <w:ind w:firstLine="566"/>
        <w:jc w:val="center"/>
        <w:rPr>
          <w:rFonts w:cs="Traditional Arabic"/>
          <w:b/>
          <w:bCs/>
          <w:color w:val="000000" w:themeColor="text1"/>
          <w:sz w:val="28"/>
          <w:szCs w:val="36"/>
          <w:rtl/>
        </w:rPr>
      </w:pPr>
      <w:r w:rsidRPr="00831819">
        <w:rPr>
          <w:rFonts w:cs="Traditional Arabic" w:hint="cs"/>
          <w:b/>
          <w:bCs/>
          <w:color w:val="000000" w:themeColor="text1"/>
          <w:szCs w:val="32"/>
          <w:rtl/>
        </w:rPr>
        <w:t xml:space="preserve">الشكل رقم 2 يوضّح قصور دراسات </w:t>
      </w:r>
      <w:r w:rsidR="004E75A3" w:rsidRPr="00831819">
        <w:rPr>
          <w:rFonts w:cs="Traditional Arabic" w:hint="cs"/>
          <w:b/>
          <w:bCs/>
          <w:color w:val="000000" w:themeColor="text1"/>
          <w:szCs w:val="32"/>
          <w:rtl/>
        </w:rPr>
        <w:t>الصراع</w:t>
      </w:r>
    </w:p>
    <w:p w14:paraId="75C138BE" w14:textId="77777777" w:rsidR="00A64ECC" w:rsidRPr="00224ADF" w:rsidRDefault="00A64ECC" w:rsidP="00396C9E">
      <w:pPr>
        <w:autoSpaceDE w:val="0"/>
        <w:autoSpaceDN w:val="0"/>
        <w:adjustRightInd w:val="0"/>
        <w:spacing w:before="120" w:after="120"/>
        <w:ind w:firstLine="566"/>
        <w:jc w:val="lowKashida"/>
        <w:rPr>
          <w:rFonts w:cs="Traditional Arabic"/>
          <w:b/>
          <w:bCs/>
          <w:color w:val="000000" w:themeColor="text1"/>
          <w:sz w:val="28"/>
          <w:szCs w:val="36"/>
          <w:rtl/>
        </w:rPr>
      </w:pPr>
    </w:p>
    <w:p w14:paraId="10AAC64A" w14:textId="77777777" w:rsidR="00A64ECC" w:rsidRPr="00224ADF" w:rsidRDefault="001F2B94" w:rsidP="00396C9E">
      <w:pPr>
        <w:autoSpaceDE w:val="0"/>
        <w:autoSpaceDN w:val="0"/>
        <w:adjustRightInd w:val="0"/>
        <w:spacing w:before="120" w:after="120"/>
        <w:ind w:firstLine="566"/>
        <w:jc w:val="lowKashida"/>
        <w:rPr>
          <w:rFonts w:cs="Traditional Arabic"/>
          <w:color w:val="000000" w:themeColor="text1"/>
          <w:sz w:val="28"/>
          <w:szCs w:val="36"/>
          <w:rtl/>
        </w:rPr>
      </w:pPr>
      <w:r>
        <w:rPr>
          <w:rFonts w:cs="Traditional Arabic"/>
          <w:noProof/>
          <w:color w:val="000000" w:themeColor="text1"/>
          <w:sz w:val="28"/>
          <w:szCs w:val="36"/>
          <w:rtl/>
          <w:lang w:val="fr-FR" w:eastAsia="fr-FR"/>
        </w:rPr>
        <w:pict w14:anchorId="34BB898D">
          <v:shape id="Text Box 11" o:spid="_x0000_s2060" type="#_x0000_t202" style="position:absolute;left:0;text-align:left;margin-left:291.45pt;margin-top:44.6pt;width:84.95pt;height:25.6pt;z-index:251668480;visibility:visible;mso-height-percent:200;mso-height-percent:20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" filled="f" stroked="f">
            <v:textbox style="mso-fit-shape-to-text:t">
              <w:txbxContent>
                <w:p w14:paraId="70A89853" w14:textId="77777777" w:rsidR="0088742B" w:rsidRPr="0070379D" w:rsidRDefault="0088742B" w:rsidP="004E75A3">
                  <w:pPr>
                    <w:keepNext/>
                    <w:keepLines/>
                    <w:rPr>
                      <w:rFonts w:ascii="Traditional Arabic" w:hAnsi="Traditional Arabic" w:cs="Traditional Arabic"/>
                      <w:b/>
                      <w:bCs/>
                    </w:rPr>
                  </w:pPr>
                  <w:r w:rsidRPr="0070379D">
                    <w:rPr>
                      <w:rFonts w:ascii="Traditional Arabic" w:hAnsi="Traditional Arabic" w:cs="Traditional Arabic"/>
                      <w:b/>
                      <w:bCs/>
                      <w:rtl/>
                    </w:rPr>
                    <w:t>السلام ال</w:t>
                  </w:r>
                  <w:r w:rsidRPr="004E75A3">
                    <w:rPr>
                      <w:rFonts w:ascii="Traditional Arabic" w:hAnsi="Traditional Arabic" w:cs="Traditional Arabic"/>
                      <w:b/>
                      <w:bCs/>
                      <w:rtl/>
                    </w:rPr>
                    <w:t>إيجابي</w:t>
                  </w:r>
                </w:p>
              </w:txbxContent>
            </v:textbox>
          </v:shape>
        </w:pict>
      </w:r>
      <w:r w:rsidR="00A64ECC" w:rsidRPr="00224ADF">
        <w:rPr>
          <w:rFonts w:cs="Traditional Arabic" w:hint="cs"/>
          <w:noProof/>
          <w:color w:val="000000" w:themeColor="text1"/>
          <w:sz w:val="28"/>
          <w:szCs w:val="36"/>
          <w:rtl/>
          <w:lang w:val="fr-FR" w:eastAsia="fr-FR"/>
        </w:rPr>
        <w:drawing>
          <wp:inline distT="0" distB="0" distL="0" distR="0" wp14:anchorId="1998BCEB" wp14:editId="13943CEB">
            <wp:extent cx="5040000" cy="3420110"/>
            <wp:effectExtent l="19050" t="0" r="27300" b="8890"/>
            <wp:docPr id="14" name="Graphique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0285C2B4" w14:textId="77777777" w:rsidR="00A64ECC" w:rsidRPr="00224ADF" w:rsidRDefault="00A64ECC" w:rsidP="00831819">
      <w:pPr>
        <w:autoSpaceDE w:val="0"/>
        <w:autoSpaceDN w:val="0"/>
        <w:adjustRightInd w:val="0"/>
        <w:spacing w:before="120" w:after="120"/>
        <w:jc w:val="lowKashida"/>
        <w:rPr>
          <w:rFonts w:cs="Traditional Arabic"/>
          <w:color w:val="000000" w:themeColor="text1"/>
          <w:sz w:val="28"/>
          <w:szCs w:val="36"/>
          <w:rtl/>
        </w:rPr>
      </w:pPr>
    </w:p>
    <w:p w14:paraId="608B213F"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rPr>
        <w:t xml:space="preserve">إنّ الإمضاء على اتفاق حلّ الصراع لا يعني التحوّل إلى علاقات سلمية بين الأطراف، وليس ضماناً كافياً لعدم العودة إلى حالة الصراع في المستقبل. لذلك </w:t>
      </w:r>
      <w:r w:rsidRPr="00224ADF">
        <w:rPr>
          <w:rFonts w:eastAsia="Calibri" w:cs="Traditional Arabic" w:hint="cs"/>
          <w:color w:val="000000" w:themeColor="text1"/>
          <w:sz w:val="28"/>
          <w:szCs w:val="36"/>
          <w:rtl/>
          <w:lang w:eastAsia="fr-FR" w:bidi="ar-DZ"/>
        </w:rPr>
        <w:t>ت</w:t>
      </w:r>
      <w:r w:rsidRPr="00224ADF">
        <w:rPr>
          <w:rFonts w:eastAsia="Calibri" w:cs="Traditional Arabic"/>
          <w:color w:val="000000" w:themeColor="text1"/>
          <w:sz w:val="28"/>
          <w:szCs w:val="36"/>
          <w:rtl/>
          <w:lang w:eastAsia="fr-FR" w:bidi="ar-DZ"/>
        </w:rPr>
        <w:t>عتبر النهاية الرسمية للنزاع</w:t>
      </w:r>
      <w:r w:rsidRPr="00224ADF">
        <w:rPr>
          <w:rFonts w:eastAsia="Calibri" w:cs="Traditional Arabic" w:hint="cs"/>
          <w:color w:val="000000" w:themeColor="text1"/>
          <w:sz w:val="28"/>
          <w:szCs w:val="36"/>
          <w:rtl/>
          <w:lang w:eastAsia="fr-FR" w:bidi="ar-DZ"/>
        </w:rPr>
        <w:t xml:space="preserve"> </w:t>
      </w:r>
      <w:r w:rsidRPr="00224ADF">
        <w:rPr>
          <w:rFonts w:eastAsia="Calibri" w:cs="Traditional Arabic"/>
          <w:color w:val="000000" w:themeColor="text1"/>
          <w:sz w:val="28"/>
          <w:szCs w:val="36"/>
          <w:lang w:eastAsia="fr-FR"/>
        </w:rPr>
        <w:t>Formal Resolution of Conflict</w:t>
      </w:r>
      <w:r w:rsidRPr="00224ADF">
        <w:rPr>
          <w:rFonts w:eastAsia="Calibri" w:cs="Traditional Arabic" w:hint="cs"/>
          <w:color w:val="000000" w:themeColor="text1"/>
          <w:sz w:val="28"/>
          <w:szCs w:val="36"/>
          <w:rtl/>
          <w:lang w:eastAsia="fr-FR" w:bidi="ar-DZ"/>
        </w:rPr>
        <w:t xml:space="preserve"> ذات </w:t>
      </w:r>
      <w:r w:rsidRPr="00224ADF">
        <w:rPr>
          <w:rFonts w:eastAsia="Calibri" w:cs="Traditional Arabic"/>
          <w:color w:val="000000" w:themeColor="text1"/>
          <w:sz w:val="28"/>
          <w:szCs w:val="36"/>
          <w:rtl/>
          <w:lang w:eastAsia="fr-FR" w:bidi="ar-DZ"/>
        </w:rPr>
        <w:t>قدر</w:t>
      </w:r>
      <w:r w:rsidRPr="00224ADF">
        <w:rPr>
          <w:rFonts w:eastAsia="Calibri" w:cs="Traditional Arabic" w:hint="cs"/>
          <w:color w:val="000000" w:themeColor="text1"/>
          <w:sz w:val="28"/>
          <w:szCs w:val="36"/>
          <w:rtl/>
          <w:lang w:eastAsia="fr-FR" w:bidi="ar-DZ"/>
        </w:rPr>
        <w:t>ة</w:t>
      </w:r>
      <w:r w:rsidRPr="00224ADF">
        <w:rPr>
          <w:rFonts w:eastAsia="Calibri" w:cs="Traditional Arabic"/>
          <w:color w:val="000000" w:themeColor="text1"/>
          <w:sz w:val="28"/>
          <w:szCs w:val="36"/>
          <w:rtl/>
          <w:lang w:eastAsia="fr-FR" w:bidi="ar-DZ"/>
        </w:rPr>
        <w:t xml:space="preserve"> </w:t>
      </w:r>
      <w:r w:rsidRPr="00224ADF">
        <w:rPr>
          <w:rFonts w:eastAsia="Calibri" w:cs="Traditional Arabic" w:hint="cs"/>
          <w:color w:val="000000" w:themeColor="text1"/>
          <w:sz w:val="28"/>
          <w:szCs w:val="36"/>
          <w:rtl/>
          <w:lang w:eastAsia="fr-FR" w:bidi="ar-DZ"/>
        </w:rPr>
        <w:t xml:space="preserve">محدودة </w:t>
      </w:r>
      <w:r w:rsidRPr="00224ADF">
        <w:rPr>
          <w:rFonts w:eastAsia="Calibri" w:cs="Traditional Arabic"/>
          <w:color w:val="000000" w:themeColor="text1"/>
          <w:sz w:val="28"/>
          <w:szCs w:val="36"/>
          <w:rtl/>
          <w:lang w:eastAsia="fr-FR" w:bidi="ar-DZ"/>
        </w:rPr>
        <w:t>في تحقيق السلام، لأنّه غالباً ما يجمع القادة المنخرطين في التفاوض والقلّة التي تدور في محيطهم أو قلّة من المجتمع. وفي هذه الحال، ماذا سيكون موقف الأغلبية في المجتمع؟</w:t>
      </w:r>
      <w:r w:rsidRPr="00224ADF">
        <w:rPr>
          <w:rFonts w:eastAsia="Calibri" w:cs="Traditional Arabic" w:hint="cs"/>
          <w:color w:val="000000" w:themeColor="text1"/>
          <w:sz w:val="28"/>
          <w:szCs w:val="36"/>
          <w:rtl/>
          <w:lang w:eastAsia="fr-FR" w:bidi="ar-DZ"/>
        </w:rPr>
        <w:t xml:space="preserve"> </w:t>
      </w:r>
      <w:r w:rsidRPr="00224ADF">
        <w:rPr>
          <w:rFonts w:eastAsia="Calibri" w:cs="Traditional Arabic"/>
          <w:color w:val="000000" w:themeColor="text1"/>
          <w:sz w:val="28"/>
          <w:szCs w:val="36"/>
          <w:rtl/>
          <w:lang w:eastAsia="fr-FR" w:bidi="ar-DZ"/>
        </w:rPr>
        <w:t>قد يرفضون ال</w:t>
      </w:r>
      <w:r w:rsidRPr="00224ADF">
        <w:rPr>
          <w:rFonts w:eastAsia="Calibri" w:cs="Traditional Arabic" w:hint="cs"/>
          <w:color w:val="000000" w:themeColor="text1"/>
          <w:sz w:val="28"/>
          <w:szCs w:val="36"/>
          <w:rtl/>
          <w:lang w:eastAsia="fr-FR" w:bidi="ar-DZ"/>
        </w:rPr>
        <w:t>ا</w:t>
      </w:r>
      <w:r w:rsidRPr="00224ADF">
        <w:rPr>
          <w:rFonts w:eastAsia="Calibri" w:cs="Traditional Arabic"/>
          <w:color w:val="000000" w:themeColor="text1"/>
          <w:sz w:val="28"/>
          <w:szCs w:val="36"/>
          <w:rtl/>
          <w:lang w:eastAsia="fr-FR" w:bidi="ar-DZ"/>
        </w:rPr>
        <w:t xml:space="preserve">تفاق وبالتالي يُصبح الحلّ الرسمي للنزاع غير مستقرّ، وقد يُذكي </w:t>
      </w:r>
      <w:r w:rsidRPr="00224ADF">
        <w:rPr>
          <w:rFonts w:eastAsia="Calibri" w:cs="Traditional Arabic"/>
          <w:color w:val="000000" w:themeColor="text1"/>
          <w:sz w:val="28"/>
          <w:szCs w:val="36"/>
          <w:rtl/>
          <w:lang w:eastAsia="fr-FR" w:bidi="ar-DZ"/>
        </w:rPr>
        <w:lastRenderedPageBreak/>
        <w:t>ذلك شرارة العنف من جديد كما في أنغولا</w:t>
      </w:r>
      <w:r w:rsidRPr="00224ADF">
        <w:rPr>
          <w:rFonts w:eastAsia="Calibri" w:cs="Traditional Arabic" w:hint="cs"/>
          <w:color w:val="000000" w:themeColor="text1"/>
          <w:sz w:val="28"/>
          <w:szCs w:val="36"/>
          <w:rtl/>
          <w:lang w:eastAsia="fr-FR" w:bidi="ar-DZ"/>
        </w:rPr>
        <w:t>/ إيرلندا الشمالية</w:t>
      </w:r>
      <w:r w:rsidRPr="00224ADF">
        <w:rPr>
          <w:rFonts w:eastAsia="Calibri" w:cs="Traditional Arabic"/>
          <w:color w:val="000000" w:themeColor="text1"/>
          <w:sz w:val="28"/>
          <w:szCs w:val="36"/>
          <w:rtl/>
          <w:lang w:eastAsia="fr-FR" w:bidi="ar-DZ"/>
        </w:rPr>
        <w:t>، أو يتحوّل إلى السلام البارد كما في الحالة المصرية الإسرائيلية عقب اتفاقية كامب ديفيد.</w:t>
      </w:r>
      <w:r w:rsidR="0012788D" w:rsidRPr="00224ADF">
        <w:rPr>
          <w:rStyle w:val="Appelnotedebasdep"/>
          <w:rFonts w:cs="Traditional Arabic"/>
          <w:color w:val="000000" w:themeColor="text1"/>
          <w:sz w:val="28"/>
          <w:szCs w:val="36"/>
          <w:vertAlign w:val="superscript"/>
          <w:rtl/>
          <w:lang w:eastAsia="fr-FR" w:bidi="ar-DZ"/>
        </w:rPr>
        <w:footnoteReference w:id="124"/>
      </w:r>
    </w:p>
    <w:p w14:paraId="54874E05" w14:textId="77777777" w:rsidR="004E75A3" w:rsidRPr="00224ADF" w:rsidRDefault="00A64ECC" w:rsidP="005C7B82">
      <w:pPr>
        <w:pStyle w:val="Paragraphedeliste"/>
        <w:keepNext/>
        <w:keepLines/>
        <w:numPr>
          <w:ilvl w:val="0"/>
          <w:numId w:val="7"/>
        </w:numPr>
        <w:spacing w:before="120" w:after="120" w:line="276" w:lineRule="auto"/>
        <w:ind w:left="0" w:firstLine="566"/>
        <w:contextualSpacing w:val="0"/>
        <w:jc w:val="lowKashida"/>
        <w:rPr>
          <w:rFonts w:cs="Traditional Arabic"/>
          <w:b/>
          <w:bCs/>
          <w:color w:val="000000" w:themeColor="text1"/>
          <w:sz w:val="28"/>
          <w:szCs w:val="36"/>
          <w:rtl/>
        </w:rPr>
      </w:pPr>
      <w:r w:rsidRPr="00224ADF">
        <w:rPr>
          <w:rFonts w:cs="Traditional Arabic" w:hint="cs"/>
          <w:b/>
          <w:bCs/>
          <w:color w:val="000000" w:themeColor="text1"/>
          <w:sz w:val="28"/>
          <w:szCs w:val="36"/>
          <w:rtl/>
        </w:rPr>
        <w:t>قصور أساليب الديبلوماسية الدولتية في الإجابة على التحدّيات ا</w:t>
      </w:r>
      <w:r w:rsidR="004E75A3" w:rsidRPr="00224ADF">
        <w:rPr>
          <w:rFonts w:cs="Traditional Arabic" w:hint="cs"/>
          <w:b/>
          <w:bCs/>
          <w:color w:val="000000" w:themeColor="text1"/>
          <w:sz w:val="28"/>
          <w:szCs w:val="36"/>
          <w:rtl/>
        </w:rPr>
        <w:t>لجديدة</w:t>
      </w:r>
    </w:p>
    <w:p w14:paraId="65C90861"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لقد </w:t>
      </w:r>
      <w:r w:rsidRPr="00224ADF">
        <w:rPr>
          <w:rFonts w:cs="Traditional Arabic"/>
          <w:color w:val="000000" w:themeColor="text1"/>
          <w:sz w:val="28"/>
          <w:szCs w:val="36"/>
          <w:rtl/>
        </w:rPr>
        <w:t>لاحظ</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ممارسو</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إدارة</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الصراع</w:t>
      </w:r>
      <w:r w:rsidRPr="00224ADF">
        <w:rPr>
          <w:rFonts w:cs="Traditional Arabic" w:hint="cs"/>
          <w:color w:val="000000" w:themeColor="text1"/>
          <w:sz w:val="28"/>
          <w:szCs w:val="36"/>
          <w:rtl/>
        </w:rPr>
        <w:t xml:space="preserve"> أن</w:t>
      </w:r>
      <w:r w:rsidRPr="00224ADF">
        <w:rPr>
          <w:rFonts w:cs="Traditional Arabic" w:hint="cs"/>
          <w:color w:val="000000" w:themeColor="text1"/>
          <w:sz w:val="28"/>
          <w:szCs w:val="36"/>
          <w:rtl/>
          <w:lang w:bidi="ar-DZ"/>
        </w:rPr>
        <w:t>ّ</w:t>
      </w:r>
      <w:r w:rsidRPr="00224ADF">
        <w:rPr>
          <w:rFonts w:cs="Traditional Arabic" w:hint="cs"/>
          <w:color w:val="000000" w:themeColor="text1"/>
          <w:sz w:val="28"/>
          <w:szCs w:val="36"/>
          <w:rtl/>
        </w:rPr>
        <w:t xml:space="preserve">ه </w:t>
      </w:r>
      <w:r w:rsidRPr="00224ADF">
        <w:rPr>
          <w:rFonts w:cs="Traditional Arabic"/>
          <w:color w:val="000000" w:themeColor="text1"/>
          <w:sz w:val="28"/>
          <w:szCs w:val="36"/>
          <w:rtl/>
        </w:rPr>
        <w:t>في</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الوقت</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الذي</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تستمر</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فيه</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الصراعات</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الدولية</w:t>
      </w:r>
      <w:r w:rsidRPr="00224ADF">
        <w:rPr>
          <w:rFonts w:cs="Traditional Arabic" w:hint="cs"/>
          <w:color w:val="000000" w:themeColor="text1"/>
          <w:sz w:val="28"/>
          <w:szCs w:val="36"/>
          <w:rtl/>
        </w:rPr>
        <w:t>، فقد</w:t>
      </w:r>
      <w:r w:rsidRPr="00224ADF">
        <w:rPr>
          <w:rFonts w:cs="Traditional Arabic"/>
          <w:color w:val="000000" w:themeColor="text1"/>
          <w:sz w:val="28"/>
          <w:szCs w:val="36"/>
          <w:rtl/>
        </w:rPr>
        <w:t xml:space="preserve"> ازدادت</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الصراعات</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الداخلية</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بروزاً</w:t>
      </w:r>
      <w:r w:rsidRPr="00224ADF">
        <w:rPr>
          <w:rFonts w:cs="Traditional Arabic" w:hint="cs"/>
          <w:color w:val="000000" w:themeColor="text1"/>
          <w:sz w:val="28"/>
          <w:szCs w:val="36"/>
          <w:rtl/>
        </w:rPr>
        <w:t xml:space="preserve"> وأصبح</w:t>
      </w:r>
      <w:r w:rsidRPr="00224ADF">
        <w:rPr>
          <w:rFonts w:cs="Traditional Arabic"/>
          <w:color w:val="000000" w:themeColor="text1"/>
          <w:sz w:val="28"/>
          <w:szCs w:val="36"/>
          <w:rtl/>
          <w:lang w:eastAsia="fr-FR" w:bidi="ar-DZ"/>
        </w:rPr>
        <w:t>ت</w:t>
      </w:r>
      <w:r w:rsidRPr="00224ADF">
        <w:rPr>
          <w:rFonts w:cs="Traditional Arabic" w:hint="cs"/>
          <w:color w:val="000000" w:themeColor="text1"/>
          <w:sz w:val="28"/>
          <w:szCs w:val="36"/>
          <w:rtl/>
          <w:lang w:eastAsia="fr-FR" w:bidi="ar-DZ"/>
        </w:rPr>
        <w:t xml:space="preserve"> تتّ</w:t>
      </w:r>
      <w:r w:rsidRPr="00224ADF">
        <w:rPr>
          <w:rFonts w:cs="Traditional Arabic"/>
          <w:color w:val="000000" w:themeColor="text1"/>
          <w:sz w:val="28"/>
          <w:szCs w:val="36"/>
          <w:rtl/>
          <w:lang w:eastAsia="fr-FR" w:bidi="ar-DZ"/>
        </w:rPr>
        <w:t>سم أكثر فأكثر بالتعقيد</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وتسا</w:t>
      </w:r>
      <w:r w:rsidRPr="00224ADF">
        <w:rPr>
          <w:rFonts w:cs="Traditional Arabic" w:hint="cs"/>
          <w:color w:val="000000" w:themeColor="text1"/>
          <w:sz w:val="28"/>
          <w:szCs w:val="36"/>
          <w:rtl/>
        </w:rPr>
        <w:t>ء</w:t>
      </w:r>
      <w:r w:rsidRPr="00224ADF">
        <w:rPr>
          <w:rFonts w:cs="Traditional Arabic"/>
          <w:color w:val="000000" w:themeColor="text1"/>
          <w:sz w:val="28"/>
          <w:szCs w:val="36"/>
          <w:rtl/>
        </w:rPr>
        <w:t>ل</w:t>
      </w:r>
      <w:r w:rsidRPr="00224ADF">
        <w:rPr>
          <w:rFonts w:cs="Traditional Arabic" w:hint="cs"/>
          <w:color w:val="000000" w:themeColor="text1"/>
          <w:sz w:val="28"/>
          <w:szCs w:val="36"/>
          <w:rtl/>
        </w:rPr>
        <w:t xml:space="preserve"> المهتمّون، </w:t>
      </w:r>
      <w:r w:rsidRPr="00224ADF">
        <w:rPr>
          <w:rFonts w:cs="Traditional Arabic"/>
          <w:color w:val="000000" w:themeColor="text1"/>
          <w:sz w:val="28"/>
          <w:szCs w:val="36"/>
          <w:rtl/>
        </w:rPr>
        <w:t>ف</w:t>
      </w:r>
      <w:r w:rsidRPr="00224ADF">
        <w:rPr>
          <w:rFonts w:cs="Traditional Arabic" w:hint="cs"/>
          <w:color w:val="000000" w:themeColor="text1"/>
          <w:sz w:val="28"/>
          <w:szCs w:val="36"/>
          <w:rtl/>
        </w:rPr>
        <w:t xml:space="preserve">ي </w:t>
      </w:r>
      <w:r w:rsidRPr="00224ADF">
        <w:rPr>
          <w:rFonts w:cs="Traditional Arabic"/>
          <w:color w:val="000000" w:themeColor="text1"/>
          <w:sz w:val="28"/>
          <w:szCs w:val="36"/>
          <w:rtl/>
        </w:rPr>
        <w:t>إطار</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جهودهم</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الرامية</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إلى</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إيجاد</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تدخ</w:t>
      </w:r>
      <w:r w:rsidRPr="00224ADF">
        <w:rPr>
          <w:rFonts w:cs="Traditional Arabic" w:hint="cs"/>
          <w:color w:val="000000" w:themeColor="text1"/>
          <w:sz w:val="28"/>
          <w:szCs w:val="36"/>
          <w:rtl/>
        </w:rPr>
        <w:t>ّ</w:t>
      </w:r>
      <w:r w:rsidRPr="00224ADF">
        <w:rPr>
          <w:rFonts w:cs="Traditional Arabic"/>
          <w:color w:val="000000" w:themeColor="text1"/>
          <w:sz w:val="28"/>
          <w:szCs w:val="36"/>
          <w:rtl/>
        </w:rPr>
        <w:t>لات</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فاعلة،</w:t>
      </w:r>
      <w:r w:rsidRPr="00224ADF">
        <w:rPr>
          <w:rFonts w:cs="Traditional Arabic" w:hint="cs"/>
          <w:color w:val="000000" w:themeColor="text1"/>
          <w:sz w:val="28"/>
          <w:szCs w:val="36"/>
          <w:rtl/>
        </w:rPr>
        <w:t xml:space="preserve"> حول القدرة على </w:t>
      </w:r>
      <w:r w:rsidRPr="00224ADF">
        <w:rPr>
          <w:rFonts w:cs="Traditional Arabic"/>
          <w:color w:val="000000" w:themeColor="text1"/>
          <w:sz w:val="28"/>
          <w:szCs w:val="36"/>
          <w:rtl/>
        </w:rPr>
        <w:t>الاستجابة</w:t>
      </w:r>
      <w:r w:rsidRPr="00224ADF">
        <w:rPr>
          <w:rFonts w:cs="Traditional Arabic"/>
          <w:color w:val="000000" w:themeColor="text1"/>
          <w:sz w:val="28"/>
          <w:szCs w:val="36"/>
        </w:rPr>
        <w:t xml:space="preserve"> </w:t>
      </w:r>
      <w:r w:rsidRPr="00224ADF">
        <w:rPr>
          <w:rFonts w:cs="Traditional Arabic" w:hint="cs"/>
          <w:color w:val="000000" w:themeColor="text1"/>
          <w:sz w:val="28"/>
          <w:szCs w:val="36"/>
          <w:rtl/>
        </w:rPr>
        <w:t>لم</w:t>
      </w:r>
      <w:r w:rsidRPr="00224ADF">
        <w:rPr>
          <w:rFonts w:cs="Traditional Arabic"/>
          <w:color w:val="000000" w:themeColor="text1"/>
          <w:sz w:val="28"/>
          <w:szCs w:val="36"/>
          <w:rtl/>
        </w:rPr>
        <w:t>تغي</w:t>
      </w:r>
      <w:r w:rsidRPr="00224ADF">
        <w:rPr>
          <w:rFonts w:cs="Traditional Arabic" w:hint="cs"/>
          <w:color w:val="000000" w:themeColor="text1"/>
          <w:sz w:val="28"/>
          <w:szCs w:val="36"/>
          <w:rtl/>
        </w:rPr>
        <w:t>ّ</w:t>
      </w:r>
      <w:r w:rsidRPr="00224ADF">
        <w:rPr>
          <w:rFonts w:cs="Traditional Arabic"/>
          <w:color w:val="000000" w:themeColor="text1"/>
          <w:sz w:val="28"/>
          <w:szCs w:val="36"/>
          <w:rtl/>
        </w:rPr>
        <w:t>رات</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صراعات</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ما</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بعد</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الحرب</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الباردة</w:t>
      </w:r>
      <w:r w:rsidRPr="00224ADF">
        <w:rPr>
          <w:rFonts w:cs="Traditional Arabic" w:hint="cs"/>
          <w:color w:val="000000" w:themeColor="text1"/>
          <w:sz w:val="28"/>
          <w:szCs w:val="36"/>
          <w:rtl/>
        </w:rPr>
        <w:t>. وبذلك تبيّنت الحاجة إلى مستويات تحليل وأدوات معرفية ومنهجية جديدة تمتلك القدرة على فهم ا</w:t>
      </w:r>
      <w:r w:rsidRPr="00224ADF">
        <w:rPr>
          <w:rFonts w:cs="Traditional Arabic"/>
          <w:color w:val="000000" w:themeColor="text1"/>
          <w:sz w:val="28"/>
          <w:szCs w:val="36"/>
          <w:rtl/>
          <w:lang w:eastAsia="fr-FR" w:bidi="ar-DZ"/>
        </w:rPr>
        <w:t>لتطورات الحاصلة في الصراعات المعاصرة،</w:t>
      </w:r>
      <w:r w:rsidRPr="00224ADF">
        <w:rPr>
          <w:rFonts w:cs="Traditional Arabic" w:hint="cs"/>
          <w:color w:val="000000" w:themeColor="text1"/>
          <w:sz w:val="28"/>
          <w:szCs w:val="36"/>
          <w:rtl/>
          <w:lang w:eastAsia="fr-FR" w:bidi="ar-DZ"/>
        </w:rPr>
        <w:t xml:space="preserve"> </w:t>
      </w:r>
      <w:r w:rsidRPr="00224ADF">
        <w:rPr>
          <w:rFonts w:cs="Traditional Arabic" w:hint="cs"/>
          <w:color w:val="000000" w:themeColor="text1"/>
          <w:sz w:val="28"/>
          <w:szCs w:val="36"/>
          <w:rtl/>
        </w:rPr>
        <w:t xml:space="preserve">بمرونة أكبر ممّا تتيحه مقاربة العلاقات الدولية. وفي هذا الصدد، </w:t>
      </w:r>
      <w:r w:rsidRPr="00224ADF">
        <w:rPr>
          <w:rFonts w:cs="Traditional Arabic"/>
          <w:color w:val="000000" w:themeColor="text1"/>
          <w:sz w:val="28"/>
          <w:szCs w:val="36"/>
          <w:rtl/>
          <w:lang w:eastAsia="fr-FR" w:bidi="ar-DZ"/>
        </w:rPr>
        <w:t>ي</w:t>
      </w:r>
      <w:r w:rsidRPr="00224ADF">
        <w:rPr>
          <w:rFonts w:cs="Traditional Arabic" w:hint="cs"/>
          <w:color w:val="000000" w:themeColor="text1"/>
          <w:sz w:val="28"/>
          <w:szCs w:val="36"/>
          <w:rtl/>
          <w:lang w:eastAsia="fr-FR" w:bidi="ar-DZ"/>
        </w:rPr>
        <w:t xml:space="preserve">ؤكّد جون بول </w:t>
      </w:r>
      <w:proofErr w:type="spellStart"/>
      <w:r w:rsidRPr="00224ADF">
        <w:rPr>
          <w:rFonts w:cs="Traditional Arabic"/>
          <w:color w:val="000000" w:themeColor="text1"/>
          <w:sz w:val="28"/>
          <w:szCs w:val="36"/>
          <w:rtl/>
          <w:lang w:eastAsia="fr-FR" w:bidi="ar-DZ"/>
        </w:rPr>
        <w:t>ليدراش</w:t>
      </w:r>
      <w:proofErr w:type="spellEnd"/>
      <w:r w:rsidRPr="00224ADF">
        <w:rPr>
          <w:rFonts w:cs="Traditional Arabic"/>
          <w:color w:val="000000" w:themeColor="text1"/>
          <w:sz w:val="28"/>
          <w:szCs w:val="36"/>
          <w:rtl/>
          <w:lang w:eastAsia="fr-FR" w:bidi="ar-DZ"/>
        </w:rPr>
        <w:t xml:space="preserve"> </w:t>
      </w:r>
      <w:r w:rsidRPr="00224ADF">
        <w:rPr>
          <w:rFonts w:cs="Traditional Arabic" w:hint="cs"/>
          <w:color w:val="000000" w:themeColor="text1"/>
          <w:sz w:val="28"/>
          <w:szCs w:val="36"/>
          <w:rtl/>
          <w:lang w:eastAsia="fr-FR" w:bidi="ar-DZ"/>
        </w:rPr>
        <w:t xml:space="preserve">على </w:t>
      </w:r>
      <w:r w:rsidRPr="00224ADF">
        <w:rPr>
          <w:rFonts w:cs="Traditional Arabic"/>
          <w:color w:val="000000" w:themeColor="text1"/>
          <w:sz w:val="28"/>
          <w:szCs w:val="36"/>
          <w:rtl/>
          <w:lang w:eastAsia="fr-FR" w:bidi="ar-DZ"/>
        </w:rPr>
        <w:t xml:space="preserve">الحاجة إلى أطر مفاهيمية ومعرفية جديدة تواكب </w:t>
      </w:r>
      <w:r w:rsidRPr="00224ADF">
        <w:rPr>
          <w:rFonts w:cs="Traditional Arabic" w:hint="cs"/>
          <w:color w:val="000000" w:themeColor="text1"/>
          <w:sz w:val="28"/>
          <w:szCs w:val="36"/>
          <w:rtl/>
          <w:lang w:eastAsia="fr-FR" w:bidi="ar-DZ"/>
        </w:rPr>
        <w:t xml:space="preserve">هذه التطوّرات، حيث </w:t>
      </w:r>
      <w:proofErr w:type="spellStart"/>
      <w:r w:rsidRPr="00224ADF">
        <w:rPr>
          <w:rFonts w:cs="Traditional Arabic"/>
          <w:color w:val="000000" w:themeColor="text1"/>
          <w:sz w:val="28"/>
          <w:szCs w:val="36"/>
          <w:rtl/>
          <w:lang w:eastAsia="fr-FR" w:bidi="ar-DZ"/>
        </w:rPr>
        <w:t>يقول: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أعتقد</w:t>
      </w:r>
      <w:proofErr w:type="spellEnd"/>
      <w:r w:rsidRPr="00224ADF">
        <w:rPr>
          <w:rFonts w:cs="Traditional Arabic"/>
          <w:color w:val="000000" w:themeColor="text1"/>
          <w:sz w:val="28"/>
          <w:szCs w:val="36"/>
          <w:rtl/>
          <w:lang w:eastAsia="fr-FR" w:bidi="ar-DZ"/>
        </w:rPr>
        <w:t xml:space="preserve"> بأن</w:t>
      </w:r>
      <w:r w:rsidRPr="00224ADF">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rtl/>
          <w:lang w:eastAsia="fr-FR" w:bidi="ar-DZ"/>
        </w:rPr>
        <w:t>طبيعة الصراعات المعاصرة تتطل</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ب مفاهيم ومقاربات تتعد</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ى الديبلوماسية الدولتية التقليدية</w:t>
      </w:r>
      <w:r w:rsidRPr="00224ADF">
        <w:rPr>
          <w:rFonts w:cs="Traditional Arabic" w:hint="cs"/>
          <w:color w:val="000000" w:themeColor="text1"/>
          <w:sz w:val="28"/>
          <w:szCs w:val="36"/>
          <w:rtl/>
          <w:lang w:eastAsia="fr-FR" w:bidi="ar-DZ"/>
        </w:rPr>
        <w:t>."</w:t>
      </w:r>
      <w:r w:rsidR="0012788D" w:rsidRPr="00224ADF">
        <w:rPr>
          <w:rStyle w:val="Appelnotedebasdep"/>
          <w:rFonts w:cs="Traditional Arabic"/>
          <w:color w:val="000000" w:themeColor="text1"/>
          <w:sz w:val="28"/>
          <w:szCs w:val="36"/>
          <w:vertAlign w:val="superscript"/>
          <w:lang w:eastAsia="fr-FR" w:bidi="ar-DZ"/>
        </w:rPr>
        <w:footnoteReference w:id="125"/>
      </w:r>
    </w:p>
    <w:p w14:paraId="6C536706" w14:textId="77777777" w:rsidR="00A64ECC" w:rsidRPr="00224ADF" w:rsidRDefault="00A64ECC"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eastAsia="fr-FR" w:bidi="ar-DZ"/>
        </w:rPr>
        <w:t xml:space="preserve">إنّ هدف دراسات السلام وحلّ الصراع هو تحقيق السلام، لكن إذا تعمّقنا في مفهوم السلام فسنجد أنّ المفاهيم التي قدّمتها دراسات السلام بقيت عاجزة عن تحقيقه. ويقرّ بيتر </w:t>
      </w:r>
      <w:proofErr w:type="spellStart"/>
      <w:r w:rsidRPr="00224ADF">
        <w:rPr>
          <w:rFonts w:cs="Traditional Arabic" w:hint="cs"/>
          <w:color w:val="000000" w:themeColor="text1"/>
          <w:sz w:val="28"/>
          <w:szCs w:val="36"/>
          <w:rtl/>
          <w:lang w:eastAsia="fr-FR" w:bidi="ar-DZ"/>
        </w:rPr>
        <w:t>فالنستاين</w:t>
      </w:r>
      <w:proofErr w:type="spellEnd"/>
      <w:r w:rsidRPr="00224ADF">
        <w:rPr>
          <w:rFonts w:cs="Traditional Arabic" w:hint="cs"/>
          <w:color w:val="000000" w:themeColor="text1"/>
          <w:sz w:val="28"/>
          <w:szCs w:val="36"/>
          <w:rtl/>
          <w:lang w:eastAsia="fr-FR" w:bidi="ar-DZ"/>
        </w:rPr>
        <w:t xml:space="preserve"> بذلك، حين يعتبر بأنّ حلّ الصراع لا يتطابق مع السلام.</w:t>
      </w:r>
      <w:r w:rsidR="0012788D" w:rsidRPr="00224ADF">
        <w:rPr>
          <w:rStyle w:val="Appelnotedebasdep"/>
          <w:rFonts w:cs="Traditional Arabic"/>
          <w:color w:val="000000" w:themeColor="text1"/>
          <w:sz w:val="28"/>
          <w:szCs w:val="36"/>
          <w:vertAlign w:val="superscript"/>
          <w:rtl/>
          <w:lang w:eastAsia="fr-FR" w:bidi="ar-DZ"/>
        </w:rPr>
        <w:footnoteReference w:id="126"/>
      </w:r>
      <w:r w:rsidRPr="00224ADF">
        <w:rPr>
          <w:rFonts w:cs="Traditional Arabic" w:hint="cs"/>
          <w:color w:val="000000" w:themeColor="text1"/>
          <w:sz w:val="28"/>
          <w:szCs w:val="36"/>
          <w:rtl/>
          <w:lang w:eastAsia="fr-FR" w:bidi="ar-DZ"/>
        </w:rPr>
        <w:t xml:space="preserve"> و</w:t>
      </w:r>
      <w:r w:rsidRPr="00224ADF">
        <w:rPr>
          <w:rFonts w:cs="Traditional Arabic"/>
          <w:color w:val="000000" w:themeColor="text1"/>
          <w:sz w:val="28"/>
          <w:szCs w:val="36"/>
          <w:rtl/>
          <w:lang w:bidi="ar-DZ"/>
        </w:rPr>
        <w:t xml:space="preserve">يحمل </w:t>
      </w:r>
      <w:r w:rsidRPr="00224ADF">
        <w:rPr>
          <w:rFonts w:cs="Traditional Arabic" w:hint="cs"/>
          <w:color w:val="000000" w:themeColor="text1"/>
          <w:sz w:val="28"/>
          <w:szCs w:val="36"/>
          <w:rtl/>
          <w:lang w:bidi="ar-DZ"/>
        </w:rPr>
        <w:t xml:space="preserve">معنى السلام شمولاً، بحيث لا يعني مجرّد غياب الحرب أو الصراع. بالإضافة إلى أنّ حالة السلم يجب أن تتميّز عن تقنيات تفادي الصراعات أو حلّها بأيّ من طرق الإكراه. بل أبعد من ذلك، يمثل </w:t>
      </w:r>
      <w:r w:rsidRPr="00224ADF">
        <w:rPr>
          <w:rFonts w:cs="Traditional Arabic" w:hint="cs"/>
          <w:color w:val="000000" w:themeColor="text1"/>
          <w:sz w:val="28"/>
          <w:szCs w:val="36"/>
          <w:rtl/>
          <w:lang w:eastAsia="fr-FR" w:bidi="ar-DZ"/>
        </w:rPr>
        <w:t xml:space="preserve">السلام الإطار السياسي الذي يضمن العدالة والاستقرار الاجتماعي عبر المؤسّسات الرسمية وغير الرسمية، والممارسة والقيم. </w:t>
      </w:r>
      <w:r w:rsidRPr="00224ADF">
        <w:rPr>
          <w:rFonts w:cs="Traditional Arabic" w:hint="cs"/>
          <w:color w:val="000000" w:themeColor="text1"/>
          <w:sz w:val="28"/>
          <w:szCs w:val="36"/>
          <w:rtl/>
          <w:lang w:bidi="ar-DZ"/>
        </w:rPr>
        <w:t>وفي سياق الفكر الغربي، يعني السلام علاقة تعاقدية، تتضمّن الاعتراف المتبادل بين الأطراف. ويختلف تصوّر السلام في العالم ويحمل عمقا أكبر في باقي الثقافات، حيث يمتدّ المفهوم ليشمل السلام الداخلي. ويتجاوز هذا المفهوم الشامل ما يسمّى بالسلام الإيجابي، والذي يختلف عن السلام السلبي الذي يعني عادة غياب الحرب والصراع العنيف.</w:t>
      </w:r>
    </w:p>
    <w:p w14:paraId="56A43FB3"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lastRenderedPageBreak/>
        <w:t>ولتحقيق السلام المستدام، لا بد من تحقيق شروط منها:</w:t>
      </w:r>
      <w:r w:rsidR="0012788D" w:rsidRPr="00224ADF">
        <w:rPr>
          <w:rStyle w:val="Appelnotedebasdep"/>
          <w:rFonts w:cs="Traditional Arabic"/>
          <w:color w:val="000000" w:themeColor="text1"/>
          <w:sz w:val="28"/>
          <w:szCs w:val="36"/>
          <w:vertAlign w:val="superscript"/>
          <w:rtl/>
          <w:lang w:eastAsia="fr-FR" w:bidi="ar-DZ"/>
        </w:rPr>
        <w:footnoteReference w:id="127"/>
      </w:r>
    </w:p>
    <w:p w14:paraId="762C8CDE" w14:textId="77777777" w:rsidR="00A64ECC" w:rsidRPr="00224ADF" w:rsidRDefault="00A64ECC" w:rsidP="005C7B82">
      <w:pPr>
        <w:pStyle w:val="Paragraphedeliste"/>
        <w:numPr>
          <w:ilvl w:val="0"/>
          <w:numId w:val="13"/>
        </w:numPr>
        <w:spacing w:before="120" w:after="120" w:line="276" w:lineRule="auto"/>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توازن القوة السياسية بين مختلف الجماعات المكوّنة للمجتمع، والأقاليم، وبصفة طموحة في كلّ العالم</w:t>
      </w:r>
      <w:r w:rsidRPr="00224ADF">
        <w:rPr>
          <w:rFonts w:cs="Traditional Arabic"/>
          <w:color w:val="000000" w:themeColor="text1"/>
          <w:sz w:val="28"/>
          <w:szCs w:val="36"/>
          <w:rtl/>
          <w:lang w:eastAsia="fr-FR" w:bidi="ar-DZ"/>
        </w:rPr>
        <w:t>؛</w:t>
      </w:r>
    </w:p>
    <w:p w14:paraId="26250E7F" w14:textId="77777777" w:rsidR="00A64ECC" w:rsidRPr="00224ADF" w:rsidRDefault="00A64ECC" w:rsidP="005C7B82">
      <w:pPr>
        <w:pStyle w:val="Paragraphedeliste"/>
        <w:numPr>
          <w:ilvl w:val="0"/>
          <w:numId w:val="13"/>
        </w:numPr>
        <w:spacing w:before="120" w:after="120" w:line="276" w:lineRule="auto"/>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eastAsia="fr-FR" w:bidi="ar-DZ"/>
        </w:rPr>
        <w:t>شرعية أصحاب القرار ومنفّذيه في الداخل والخارج</w:t>
      </w:r>
      <w:r w:rsidRPr="00224ADF">
        <w:rPr>
          <w:rFonts w:cs="Traditional Arabic"/>
          <w:color w:val="000000" w:themeColor="text1"/>
          <w:sz w:val="28"/>
          <w:szCs w:val="36"/>
          <w:rtl/>
          <w:lang w:eastAsia="fr-FR" w:bidi="ar-DZ"/>
        </w:rPr>
        <w:t>؛</w:t>
      </w:r>
    </w:p>
    <w:p w14:paraId="76A9DCB3" w14:textId="77777777" w:rsidR="00A64ECC" w:rsidRPr="00224ADF" w:rsidRDefault="00A64ECC" w:rsidP="005C7B82">
      <w:pPr>
        <w:pStyle w:val="Paragraphedeliste"/>
        <w:numPr>
          <w:ilvl w:val="0"/>
          <w:numId w:val="13"/>
        </w:numPr>
        <w:spacing w:before="120" w:after="120" w:line="276" w:lineRule="auto"/>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eastAsia="fr-FR" w:bidi="ar-DZ"/>
        </w:rPr>
        <w:t>علاقات تعاون بين الجماعات في كلّ المراحل، في الاتفاق والاختلاف وفي الأزمات</w:t>
      </w:r>
      <w:r w:rsidRPr="00224ADF">
        <w:rPr>
          <w:rFonts w:cs="Traditional Arabic"/>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w:t>
      </w:r>
    </w:p>
    <w:p w14:paraId="6D84B290" w14:textId="77777777" w:rsidR="00A64ECC" w:rsidRPr="00224ADF" w:rsidRDefault="00A64ECC" w:rsidP="005C7B82">
      <w:pPr>
        <w:pStyle w:val="Paragraphedeliste"/>
        <w:numPr>
          <w:ilvl w:val="0"/>
          <w:numId w:val="13"/>
        </w:numPr>
        <w:spacing w:before="120" w:after="120" w:line="276" w:lineRule="auto"/>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eastAsia="fr-FR" w:bidi="ar-DZ"/>
        </w:rPr>
        <w:t>مؤسّسات موثوق بها لحلّ الخلافات</w:t>
      </w:r>
      <w:r w:rsidRPr="00224ADF">
        <w:rPr>
          <w:rFonts w:cs="Traditional Arabic"/>
          <w:color w:val="000000" w:themeColor="text1"/>
          <w:sz w:val="28"/>
          <w:szCs w:val="36"/>
          <w:rtl/>
          <w:lang w:eastAsia="fr-FR" w:bidi="ar-DZ"/>
        </w:rPr>
        <w:t>؛</w:t>
      </w:r>
    </w:p>
    <w:p w14:paraId="16C3421D" w14:textId="77777777" w:rsidR="00A64ECC" w:rsidRPr="00224ADF" w:rsidRDefault="00A64ECC" w:rsidP="005C7B82">
      <w:pPr>
        <w:pStyle w:val="Paragraphedeliste"/>
        <w:numPr>
          <w:ilvl w:val="0"/>
          <w:numId w:val="13"/>
        </w:numPr>
        <w:spacing w:before="120" w:after="120" w:line="276" w:lineRule="auto"/>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eastAsia="fr-FR" w:bidi="ar-DZ"/>
        </w:rPr>
        <w:t>روح المساواة والاحترام في الشعور والسلوك</w:t>
      </w:r>
      <w:r w:rsidRPr="00224ADF">
        <w:rPr>
          <w:rFonts w:cs="Traditional Arabic"/>
          <w:color w:val="000000" w:themeColor="text1"/>
          <w:sz w:val="28"/>
          <w:szCs w:val="36"/>
          <w:rtl/>
          <w:lang w:eastAsia="fr-FR" w:bidi="ar-DZ"/>
        </w:rPr>
        <w:t>؛</w:t>
      </w:r>
    </w:p>
    <w:p w14:paraId="5BCC197E" w14:textId="77777777" w:rsidR="00A64ECC" w:rsidRPr="008C6E2E" w:rsidRDefault="00A64ECC" w:rsidP="008C6E2E">
      <w:pPr>
        <w:pStyle w:val="Paragraphedeliste"/>
        <w:numPr>
          <w:ilvl w:val="0"/>
          <w:numId w:val="13"/>
        </w:numPr>
        <w:spacing w:before="120" w:after="120" w:line="276" w:lineRule="auto"/>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eastAsia="fr-FR" w:bidi="ar-DZ"/>
        </w:rPr>
        <w:t>فهم متبادل للحقوق والمصالح والنوايا رغم الاختلاف.</w:t>
      </w:r>
    </w:p>
    <w:p w14:paraId="3FFAD123" w14:textId="77777777" w:rsidR="004E75A3" w:rsidRPr="00224ADF" w:rsidRDefault="00A64ECC" w:rsidP="005C7B82">
      <w:pPr>
        <w:pStyle w:val="Paragraphedeliste"/>
        <w:keepNext/>
        <w:keepLines/>
        <w:numPr>
          <w:ilvl w:val="0"/>
          <w:numId w:val="13"/>
        </w:numPr>
        <w:spacing w:before="120" w:after="120" w:line="276" w:lineRule="auto"/>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 xml:space="preserve">المصالحة/إنهاء </w:t>
      </w:r>
      <w:r w:rsidR="004E75A3" w:rsidRPr="00224ADF">
        <w:rPr>
          <w:rFonts w:cs="Traditional Arabic" w:hint="cs"/>
          <w:b/>
          <w:bCs/>
          <w:color w:val="000000" w:themeColor="text1"/>
          <w:sz w:val="28"/>
          <w:szCs w:val="36"/>
          <w:rtl/>
          <w:lang w:eastAsia="fr-FR" w:bidi="ar-DZ"/>
        </w:rPr>
        <w:t>الصراع</w:t>
      </w:r>
    </w:p>
    <w:p w14:paraId="143607CE"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 xml:space="preserve">إنّ أقصى ما تقدّمه </w:t>
      </w:r>
      <w:proofErr w:type="spellStart"/>
      <w:r w:rsidRPr="00224ADF">
        <w:rPr>
          <w:rFonts w:cs="Traditional Arabic" w:hint="cs"/>
          <w:color w:val="000000" w:themeColor="text1"/>
          <w:sz w:val="28"/>
          <w:szCs w:val="36"/>
          <w:rtl/>
          <w:lang w:eastAsia="fr-FR" w:bidi="ar-DZ"/>
        </w:rPr>
        <w:t>ميكانيزمات</w:t>
      </w:r>
      <w:proofErr w:type="spellEnd"/>
      <w:r w:rsidRPr="00224ADF">
        <w:rPr>
          <w:rFonts w:cs="Traditional Arabic" w:hint="cs"/>
          <w:color w:val="000000" w:themeColor="text1"/>
          <w:sz w:val="28"/>
          <w:szCs w:val="36"/>
          <w:rtl/>
          <w:lang w:eastAsia="fr-FR" w:bidi="ar-DZ"/>
        </w:rPr>
        <w:t xml:space="preserve"> حلّ الصراع في التعامل مع الصراع، كما رأينا، هو مفهوم إنهاء الصراع. ومن الناحية الطبّية، لا يمكن اعتبار العلاج الذي يصفه الطبيب المعالج كاملاً إذا اكتفى فقط بإيقاف المرض، ومنع انتشاره في كامل الجسم، بل يُطالب بالبحث عن أسباب المرض والقضاء عليها، والتعامل مع الآثار السلبية التي أحدثها المرض.</w:t>
      </w:r>
      <w:r w:rsidR="00D46F00" w:rsidRPr="00224ADF">
        <w:rPr>
          <w:rFonts w:cs="Traditional Arabic" w:hint="cs"/>
          <w:color w:val="000000" w:themeColor="text1"/>
          <w:sz w:val="28"/>
          <w:szCs w:val="36"/>
          <w:rtl/>
          <w:lang w:eastAsia="fr-FR" w:bidi="ar-DZ"/>
        </w:rPr>
        <w:t xml:space="preserve"> </w:t>
      </w:r>
    </w:p>
    <w:p w14:paraId="77D62660"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وفي المنطق الفلسفي، لا يعني نفي القضية إثباتها. فإنهاء/غياب الصراع لا يعني حالة السلام ولا المصالحة. فقد يراهن بعض الأطراف، سواءً المباشرين أو غير المباشرين وحتّى الطرف الثالث، على إنهاء الصراع وفسح المجال أمام الزمن على أمل تحقيق الانسجام والمصالحة في العلاقات، مدفوعين بالرغبة الملحّة في النأي بعيداً عن هول المأساة في أقرب الآجال، بل يعتبر مجرّد توقيف الصراع والتحرّر من التهديد المباشر إنجازاً خيالياً لا تجدر المخاطرة بإضاعته في تلك المرحلة، ولو بدعوى المصالحة الحقيقية. ويتمّ تقبّل إنهاء الصراع كأقصى إنجاز يمكن تحقيقه، في الوقت الحاضر على الأقلّ.</w:t>
      </w:r>
    </w:p>
    <w:p w14:paraId="6D8B2815"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ويمكن التعبير عن هذا المعنى عبر المعادلة التالية:</w:t>
      </w:r>
    </w:p>
    <w:p w14:paraId="0E8DAD89"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p>
    <w:p w14:paraId="6C4716A4"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lastRenderedPageBreak/>
        <w:t xml:space="preserve">إنهاء الصراع + الوقت </w:t>
      </w:r>
      <w:r w:rsidRPr="00224ADF">
        <w:rPr>
          <w:rFonts w:hint="cs"/>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المصالحة</w:t>
      </w:r>
    </w:p>
    <w:p w14:paraId="7E3C826B"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المصالحة = إنهاء الصراع + إرادة مشتركة + قيم المصالحة + سياسات + الوقت</w:t>
      </w:r>
    </w:p>
    <w:p w14:paraId="726431FD"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eastAsia="fr-FR" w:bidi="ar-DZ"/>
        </w:rPr>
      </w:pPr>
    </w:p>
    <w:p w14:paraId="08DE9F24"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lang w:eastAsia="fr-FR" w:bidi="ar-DZ"/>
        </w:rPr>
        <w:t xml:space="preserve">ويبيّن الشكل أسفله أنّ حالة إنهاء الصراع تخرج الطرفين أ و ب من دائرة الصراع الرمادية إلى حالة من غياب الصراع، لكن لا تؤدّي بهما بالضرورة إلى حالة المصالحة (السهم المتقطّع)، وهذا ما دعا إلى </w:t>
      </w:r>
      <w:r w:rsidRPr="00224ADF">
        <w:rPr>
          <w:rFonts w:cs="Traditional Arabic" w:hint="cs"/>
          <w:color w:val="000000" w:themeColor="text1"/>
          <w:sz w:val="28"/>
          <w:szCs w:val="36"/>
          <w:rtl/>
        </w:rPr>
        <w:t>ظهور مفهوم جديد، هو مفهوم المصالحة، ليقدّم أجوبة للتغيّرات الحادثة.</w:t>
      </w:r>
    </w:p>
    <w:p w14:paraId="5F8BCEAA" w14:textId="77777777" w:rsidR="004C77BE" w:rsidRDefault="004C77BE" w:rsidP="000A35DF">
      <w:pPr>
        <w:keepNext/>
        <w:keepLines/>
        <w:autoSpaceDE w:val="0"/>
        <w:autoSpaceDN w:val="0"/>
        <w:adjustRightInd w:val="0"/>
        <w:spacing w:before="120" w:after="120"/>
        <w:ind w:firstLine="566"/>
        <w:jc w:val="center"/>
        <w:rPr>
          <w:rFonts w:cs="Traditional Arabic"/>
          <w:b/>
          <w:bCs/>
          <w:color w:val="000000" w:themeColor="text1"/>
          <w:szCs w:val="32"/>
          <w:rtl/>
          <w:lang w:eastAsia="fr-FR" w:bidi="ar-DZ"/>
        </w:rPr>
      </w:pPr>
    </w:p>
    <w:p w14:paraId="11843E81" w14:textId="77777777" w:rsidR="004E75A3" w:rsidRPr="00224ADF" w:rsidRDefault="00A64ECC" w:rsidP="000A35DF">
      <w:pPr>
        <w:keepNext/>
        <w:keepLines/>
        <w:autoSpaceDE w:val="0"/>
        <w:autoSpaceDN w:val="0"/>
        <w:adjustRightInd w:val="0"/>
        <w:spacing w:before="120" w:after="120"/>
        <w:ind w:firstLine="566"/>
        <w:jc w:val="center"/>
        <w:rPr>
          <w:rFonts w:cs="Traditional Arabic"/>
          <w:b/>
          <w:bCs/>
          <w:color w:val="000000" w:themeColor="text1"/>
          <w:sz w:val="28"/>
          <w:szCs w:val="36"/>
          <w:rtl/>
          <w:lang w:eastAsia="fr-FR" w:bidi="ar-DZ"/>
        </w:rPr>
      </w:pPr>
      <w:r w:rsidRPr="000A35DF">
        <w:rPr>
          <w:rFonts w:cs="Traditional Arabic" w:hint="cs"/>
          <w:b/>
          <w:bCs/>
          <w:color w:val="000000" w:themeColor="text1"/>
          <w:szCs w:val="32"/>
          <w:rtl/>
          <w:lang w:eastAsia="fr-FR" w:bidi="ar-DZ"/>
        </w:rPr>
        <w:t xml:space="preserve">الشكل رقم 3 يبيّن عجز حقل حلّ </w:t>
      </w:r>
      <w:r w:rsidR="004E75A3" w:rsidRPr="000A35DF">
        <w:rPr>
          <w:rFonts w:cs="Traditional Arabic" w:hint="cs"/>
          <w:b/>
          <w:bCs/>
          <w:color w:val="000000" w:themeColor="text1"/>
          <w:szCs w:val="32"/>
          <w:rtl/>
          <w:lang w:eastAsia="fr-FR" w:bidi="ar-DZ"/>
        </w:rPr>
        <w:t>الصراع</w:t>
      </w:r>
    </w:p>
    <w:p w14:paraId="195EA02D" w14:textId="77777777" w:rsidR="00885E0E" w:rsidRPr="0094268F" w:rsidRDefault="00885E0E" w:rsidP="00885E0E">
      <w:pPr>
        <w:autoSpaceDE w:val="0"/>
        <w:autoSpaceDN w:val="0"/>
        <w:adjustRightInd w:val="0"/>
        <w:jc w:val="center"/>
        <w:rPr>
          <w:rFonts w:ascii="Traditional Arabic" w:hAnsi="Traditional Arabic" w:cs="Traditional Arabic"/>
          <w:b/>
          <w:bCs/>
          <w:sz w:val="32"/>
          <w:szCs w:val="32"/>
          <w:rtl/>
          <w:lang w:eastAsia="fr-FR" w:bidi="ar-DZ"/>
        </w:rPr>
      </w:pPr>
    </w:p>
    <w:p w14:paraId="5E33927F" w14:textId="77777777" w:rsidR="00885E0E" w:rsidRDefault="001F2B94" w:rsidP="00885E0E">
      <w:pPr>
        <w:autoSpaceDE w:val="0"/>
        <w:autoSpaceDN w:val="0"/>
        <w:adjustRightInd w:val="0"/>
        <w:jc w:val="both"/>
        <w:rPr>
          <w:rFonts w:ascii="Traditional Arabic" w:hAnsi="Traditional Arabic" w:cs="Traditional Arabic"/>
          <w:sz w:val="36"/>
          <w:szCs w:val="36"/>
          <w:rtl/>
          <w:lang w:eastAsia="fr-FR" w:bidi="ar-DZ"/>
        </w:rPr>
      </w:pPr>
      <w:r>
        <w:rPr>
          <w:rFonts w:ascii="Traditional Arabic" w:hAnsi="Traditional Arabic" w:cs="Traditional Arabic"/>
          <w:b/>
          <w:bCs/>
          <w:noProof/>
          <w:sz w:val="32"/>
          <w:szCs w:val="32"/>
          <w:rtl/>
          <w:lang w:eastAsia="fr-FR"/>
        </w:rPr>
        <w:pict w14:anchorId="38F1CA07">
          <v:roundrect id="_x0000_s2144" style="position:absolute;left:0;text-align:left;margin-left:296.7pt;margin-top:22.6pt;width:85.6pt;height:84.8pt;z-index:251705344" arcsize="10923f" fillcolor="#d8d8d8 [2732]"/>
        </w:pict>
      </w:r>
      <w:r>
        <w:rPr>
          <w:rFonts w:ascii="Traditional Arabic" w:hAnsi="Traditional Arabic" w:cs="Traditional Arabic"/>
          <w:b/>
          <w:bCs/>
          <w:noProof/>
          <w:sz w:val="32"/>
          <w:szCs w:val="32"/>
          <w:rtl/>
          <w:lang w:eastAsia="fr-FR"/>
        </w:rPr>
        <w:pict w14:anchorId="2EE05366">
          <v:shape id="_x0000_s2151" type="#_x0000_t202" style="position:absolute;left:0;text-align:left;margin-left:306.7pt;margin-top:26.5pt;width:53pt;height:29.35pt;z-index:251712512;mso-width-relative:margin;mso-height-relative:margin" filled="f" stroked="f">
            <v:textbox style="mso-next-textbox:#_x0000_s2151">
              <w:txbxContent>
                <w:p w14:paraId="0E2241B9" w14:textId="77777777" w:rsidR="0088742B" w:rsidRPr="00762110" w:rsidRDefault="0088742B" w:rsidP="00885E0E">
                  <w:pPr>
                    <w:rPr>
                      <w:rFonts w:ascii="Traditional Arabic" w:hAnsi="Traditional Arabic" w:cs="Traditional Arabic"/>
                    </w:rPr>
                  </w:pPr>
                  <w:r w:rsidRPr="00762110">
                    <w:rPr>
                      <w:rFonts w:ascii="Traditional Arabic" w:hAnsi="Traditional Arabic" w:cs="Traditional Arabic"/>
                      <w:b/>
                      <w:bCs/>
                      <w:rtl/>
                    </w:rPr>
                    <w:t>الطرف</w:t>
                  </w:r>
                  <w:r w:rsidRPr="00762110">
                    <w:rPr>
                      <w:rFonts w:ascii="Traditional Arabic" w:hAnsi="Traditional Arabic" w:cs="Traditional Arabic"/>
                      <w:rtl/>
                    </w:rPr>
                    <w:t xml:space="preserve"> </w:t>
                  </w:r>
                  <w:r w:rsidRPr="00762110">
                    <w:rPr>
                      <w:rFonts w:ascii="Traditional Arabic" w:hAnsi="Traditional Arabic" w:cs="Traditional Arabic"/>
                      <w:b/>
                      <w:bCs/>
                      <w:rtl/>
                    </w:rPr>
                    <w:t>أ</w:t>
                  </w:r>
                </w:p>
              </w:txbxContent>
            </v:textbox>
          </v:shape>
        </w:pict>
      </w:r>
      <w:r>
        <w:rPr>
          <w:rFonts w:ascii="Traditional Arabic" w:hAnsi="Traditional Arabic" w:cs="Traditional Arabic"/>
          <w:b/>
          <w:bCs/>
          <w:noProof/>
          <w:sz w:val="32"/>
          <w:szCs w:val="32"/>
          <w:rtl/>
          <w:lang w:eastAsia="fr-FR"/>
        </w:rPr>
        <w:pict w14:anchorId="6EEC3643">
          <v:shape id="_x0000_s2150" type="#_x0000_t202" style="position:absolute;left:0;text-align:left;margin-left:174.7pt;margin-top:24.6pt;width:53pt;height:29.35pt;z-index:251711488;mso-width-relative:margin;mso-height-relative:margin" filled="f" stroked="f">
            <v:textbox style="mso-next-textbox:#_x0000_s2150">
              <w:txbxContent>
                <w:p w14:paraId="5C331F90" w14:textId="77777777" w:rsidR="0088742B" w:rsidRPr="008108C2" w:rsidRDefault="0088742B" w:rsidP="00885E0E">
                  <w:pPr>
                    <w:rPr>
                      <w:rFonts w:ascii="Traditional Arabic" w:hAnsi="Traditional Arabic" w:cs="Traditional Arabic"/>
                      <w:b/>
                      <w:bCs/>
                    </w:rPr>
                  </w:pPr>
                  <w:r w:rsidRPr="008108C2">
                    <w:rPr>
                      <w:rFonts w:ascii="Traditional Arabic" w:hAnsi="Traditional Arabic" w:cs="Traditional Arabic"/>
                      <w:b/>
                      <w:bCs/>
                      <w:rtl/>
                    </w:rPr>
                    <w:t>الطرف أ</w:t>
                  </w:r>
                </w:p>
              </w:txbxContent>
            </v:textbox>
          </v:shape>
        </w:pict>
      </w:r>
      <w:r>
        <w:rPr>
          <w:rFonts w:ascii="Traditional Arabic" w:hAnsi="Traditional Arabic" w:cs="Traditional Arabic"/>
          <w:b/>
          <w:bCs/>
          <w:noProof/>
          <w:sz w:val="32"/>
          <w:szCs w:val="32"/>
          <w:rtl/>
          <w:lang w:eastAsia="fr-FR"/>
        </w:rPr>
        <w:pict w14:anchorId="76EA89BE">
          <v:roundrect id="_x0000_s2145" style="position:absolute;left:0;text-align:left;margin-left:315.1pt;margin-top:25.55pt;width:52.4pt;height:25.2pt;z-index:251706368" arcsize="10923f"/>
        </w:pict>
      </w:r>
      <w:r>
        <w:rPr>
          <w:rFonts w:ascii="Traditional Arabic" w:hAnsi="Traditional Arabic" w:cs="Traditional Arabic"/>
          <w:b/>
          <w:bCs/>
          <w:noProof/>
          <w:sz w:val="32"/>
          <w:szCs w:val="32"/>
          <w:rtl/>
          <w:lang w:eastAsia="fr-FR"/>
        </w:rPr>
        <w:pict w14:anchorId="1EB34353">
          <v:roundrect id="_x0000_s2146" style="position:absolute;left:0;text-align:left;margin-left:181.65pt;margin-top:25.55pt;width:52.4pt;height:25.2pt;z-index:251707392" arcsize="10923f" filled="f"/>
        </w:pict>
      </w:r>
      <w:r>
        <w:rPr>
          <w:rFonts w:ascii="Traditional Arabic" w:hAnsi="Traditional Arabic" w:cs="Traditional Arabic"/>
          <w:b/>
          <w:bCs/>
          <w:noProof/>
          <w:sz w:val="32"/>
          <w:szCs w:val="32"/>
          <w:rtl/>
          <w:lang w:eastAsia="fr-FR"/>
        </w:rPr>
        <w:pict w14:anchorId="5E2A8005">
          <v:roundrect id="_x0000_s2147" style="position:absolute;left:0;text-align:left;margin-left:55.95pt;margin-top:22.3pt;width:69.3pt;height:86.15pt;z-index:251708416" arcsize="10923f"/>
        </w:pict>
      </w:r>
      <w:r w:rsidR="00885E0E" w:rsidRPr="0094268F">
        <w:rPr>
          <w:rFonts w:ascii="Traditional Arabic" w:hAnsi="Traditional Arabic" w:cs="Traditional Arabic" w:hint="cs"/>
          <w:b/>
          <w:bCs/>
          <w:sz w:val="32"/>
          <w:szCs w:val="32"/>
          <w:rtl/>
          <w:lang w:eastAsia="fr-FR" w:bidi="ar-DZ"/>
        </w:rPr>
        <w:t xml:space="preserve">  </w:t>
      </w:r>
    </w:p>
    <w:p w14:paraId="7B87FC28" w14:textId="77777777" w:rsidR="00885E0E" w:rsidRDefault="001F2B94" w:rsidP="00885E0E">
      <w:pPr>
        <w:autoSpaceDE w:val="0"/>
        <w:autoSpaceDN w:val="0"/>
        <w:adjustRightInd w:val="0"/>
        <w:jc w:val="both"/>
        <w:rPr>
          <w:rFonts w:ascii="Traditional Arabic" w:hAnsi="Traditional Arabic" w:cs="Traditional Arabic"/>
          <w:sz w:val="36"/>
          <w:szCs w:val="36"/>
          <w:rtl/>
          <w:lang w:eastAsia="fr-FR" w:bidi="ar-DZ"/>
        </w:rPr>
      </w:pPr>
      <w:r>
        <w:rPr>
          <w:rFonts w:ascii="Traditional Arabic" w:hAnsi="Traditional Arabic" w:cs="Traditional Arabic"/>
          <w:noProof/>
          <w:sz w:val="36"/>
          <w:szCs w:val="36"/>
          <w:rtl/>
          <w:lang w:eastAsia="fr-FR" w:bidi="ar-DZ"/>
        </w:rPr>
        <w:pict w14:anchorId="1F7E3ADA">
          <v:shape id="_x0000_s2149" type="#_x0000_t202" style="position:absolute;left:0;text-align:left;margin-left:222.75pt;margin-top:10.5pt;width:70.65pt;height:33.15pt;z-index:251710464;mso-width-relative:margin;mso-height-relative:margin" filled="f" stroked="f">
            <v:textbox style="mso-next-textbox:#_x0000_s2149">
              <w:txbxContent>
                <w:p w14:paraId="56AF8E2D" w14:textId="77777777" w:rsidR="0088742B" w:rsidRPr="00762110" w:rsidRDefault="0088742B" w:rsidP="00885E0E">
                  <w:pPr>
                    <w:rPr>
                      <w:rFonts w:ascii="Traditional Arabic" w:hAnsi="Traditional Arabic" w:cs="Traditional Arabic"/>
                      <w:b/>
                      <w:bCs/>
                      <w:sz w:val="28"/>
                      <w:szCs w:val="28"/>
                    </w:rPr>
                  </w:pPr>
                  <w:r w:rsidRPr="00762110">
                    <w:rPr>
                      <w:rFonts w:ascii="Traditional Arabic" w:hAnsi="Traditional Arabic" w:cs="Traditional Arabic"/>
                      <w:b/>
                      <w:bCs/>
                      <w:sz w:val="28"/>
                      <w:szCs w:val="28"/>
                      <w:rtl/>
                    </w:rPr>
                    <w:t>إنهاء الصراع</w:t>
                  </w:r>
                </w:p>
              </w:txbxContent>
            </v:textbox>
          </v:shape>
        </w:pict>
      </w:r>
      <w:r>
        <w:rPr>
          <w:rFonts w:ascii="Traditional Arabic" w:hAnsi="Traditional Arabic" w:cs="Traditional Arabic"/>
          <w:noProof/>
          <w:sz w:val="36"/>
          <w:szCs w:val="36"/>
          <w:rtl/>
          <w:lang w:eastAsia="fr-FR"/>
        </w:rPr>
        <w:pict w14:anchorId="48A47A69">
          <v:shape id="_x0000_s2148" type="#_x0000_t202" style="position:absolute;left:0;text-align:left;margin-left:53.6pt;margin-top:25pt;width:53pt;height:29.35pt;z-index:251709440;mso-width-relative:margin;mso-height-relative:margin" filled="f" stroked="f">
            <v:textbox style="mso-next-textbox:#_x0000_s2148">
              <w:txbxContent>
                <w:p w14:paraId="763B26F2" w14:textId="77777777" w:rsidR="0088742B" w:rsidRDefault="0088742B" w:rsidP="00885E0E">
                  <w:r w:rsidRPr="008108C2">
                    <w:rPr>
                      <w:rFonts w:ascii="Traditional Arabic" w:hAnsi="Traditional Arabic" w:cs="Traditional Arabic"/>
                      <w:b/>
                      <w:bCs/>
                      <w:rtl/>
                    </w:rPr>
                    <w:t>المصالحة</w:t>
                  </w:r>
                </w:p>
              </w:txbxContent>
            </v:textbox>
          </v:shape>
        </w:pict>
      </w:r>
    </w:p>
    <w:p w14:paraId="2AE18B8F" w14:textId="77777777" w:rsidR="00885E0E" w:rsidRDefault="001F2B94" w:rsidP="00885E0E">
      <w:pPr>
        <w:autoSpaceDE w:val="0"/>
        <w:autoSpaceDN w:val="0"/>
        <w:adjustRightInd w:val="0"/>
        <w:jc w:val="both"/>
        <w:rPr>
          <w:rFonts w:ascii="Traditional Arabic" w:hAnsi="Traditional Arabic" w:cs="Traditional Arabic"/>
          <w:sz w:val="36"/>
          <w:szCs w:val="36"/>
          <w:rtl/>
          <w:lang w:eastAsia="fr-FR" w:bidi="ar-DZ"/>
        </w:rPr>
      </w:pPr>
      <w:r>
        <w:rPr>
          <w:rFonts w:ascii="Traditional Arabic" w:hAnsi="Traditional Arabic" w:cs="Traditional Arabic"/>
          <w:noProof/>
          <w:sz w:val="36"/>
          <w:szCs w:val="36"/>
          <w:rtl/>
          <w:lang w:eastAsia="fr-FR"/>
        </w:rPr>
        <w:pict w14:anchorId="68F8F757">
          <v:shape id="_x0000_s2153" type="#_x0000_t32" style="position:absolute;left:0;text-align:left;margin-left:234.3pt;margin-top:13.35pt;width:59.85pt;height:0;flip:x;z-index:251714560" o:connectortype="straight">
            <v:stroke endarrow="block"/>
          </v:shape>
        </w:pict>
      </w:r>
      <w:r>
        <w:rPr>
          <w:rFonts w:ascii="Traditional Arabic" w:hAnsi="Traditional Arabic" w:cs="Traditional Arabic"/>
          <w:noProof/>
          <w:sz w:val="36"/>
          <w:szCs w:val="36"/>
          <w:rtl/>
          <w:lang w:eastAsia="fr-FR"/>
        </w:rPr>
        <w:pict w14:anchorId="3235C5B5">
          <v:shape id="_x0000_s2152" type="#_x0000_t32" style="position:absolute;left:0;text-align:left;margin-left:125.25pt;margin-top:11.25pt;width:51.35pt;height:0;flip:x;z-index:251713536" o:connectortype="straight">
            <v:stroke dashstyle="longDash" endarrow="block"/>
          </v:shape>
        </w:pict>
      </w:r>
      <w:r>
        <w:rPr>
          <w:rFonts w:ascii="Traditional Arabic" w:hAnsi="Traditional Arabic" w:cs="Traditional Arabic"/>
          <w:noProof/>
          <w:sz w:val="36"/>
          <w:szCs w:val="36"/>
          <w:rtl/>
          <w:lang w:eastAsia="fr-FR"/>
        </w:rPr>
        <w:pict w14:anchorId="53EE8951">
          <v:shape id="_x0000_s2155" type="#_x0000_t202" style="position:absolute;left:0;text-align:left;margin-left:315.65pt;margin-top:20.05pt;width:53pt;height:29.35pt;z-index:251716608;mso-width-relative:margin;mso-height-relative:margin" filled="f" stroked="f">
            <v:textbox style="mso-next-textbox:#_x0000_s2155">
              <w:txbxContent>
                <w:p w14:paraId="22941CFE" w14:textId="77777777" w:rsidR="0088742B" w:rsidRPr="00762110" w:rsidRDefault="0088742B" w:rsidP="00885E0E">
                  <w:pPr>
                    <w:rPr>
                      <w:rFonts w:ascii="Traditional Arabic" w:hAnsi="Traditional Arabic" w:cs="Traditional Arabic"/>
                      <w:b/>
                      <w:bCs/>
                    </w:rPr>
                  </w:pPr>
                  <w:r w:rsidRPr="00762110">
                    <w:rPr>
                      <w:rFonts w:ascii="Traditional Arabic" w:hAnsi="Traditional Arabic" w:cs="Traditional Arabic"/>
                      <w:b/>
                      <w:bCs/>
                      <w:rtl/>
                    </w:rPr>
                    <w:t>الطرف ب</w:t>
                  </w:r>
                </w:p>
              </w:txbxContent>
            </v:textbox>
          </v:shape>
        </w:pict>
      </w:r>
      <w:r>
        <w:rPr>
          <w:rFonts w:ascii="Traditional Arabic" w:hAnsi="Traditional Arabic" w:cs="Traditional Arabic"/>
          <w:noProof/>
          <w:sz w:val="36"/>
          <w:szCs w:val="36"/>
          <w:rtl/>
          <w:lang w:eastAsia="fr-FR"/>
        </w:rPr>
        <w:pict w14:anchorId="0116DD18">
          <v:roundrect id="_x0000_s2156" style="position:absolute;left:0;text-align:left;margin-left:317.9pt;margin-top:18.75pt;width:52.4pt;height:25.2pt;z-index:251717632" arcsize="10923f" filled="f"/>
        </w:pict>
      </w:r>
    </w:p>
    <w:p w14:paraId="29B3BEB3" w14:textId="77777777" w:rsidR="00885E0E" w:rsidRPr="00304FD7" w:rsidRDefault="001F2B94" w:rsidP="00885E0E">
      <w:pPr>
        <w:autoSpaceDE w:val="0"/>
        <w:autoSpaceDN w:val="0"/>
        <w:adjustRightInd w:val="0"/>
        <w:jc w:val="both"/>
        <w:rPr>
          <w:rFonts w:ascii="Traditional Arabic" w:hAnsi="Traditional Arabic" w:cs="Traditional Arabic"/>
          <w:sz w:val="36"/>
          <w:szCs w:val="36"/>
          <w:lang w:eastAsia="fr-FR" w:bidi="ar-DZ"/>
        </w:rPr>
      </w:pPr>
      <w:r>
        <w:rPr>
          <w:rFonts w:ascii="Traditional Arabic" w:hAnsi="Traditional Arabic" w:cs="Traditional Arabic"/>
          <w:noProof/>
          <w:sz w:val="36"/>
          <w:szCs w:val="36"/>
          <w:lang w:eastAsia="fr-FR"/>
        </w:rPr>
        <w:pict w14:anchorId="652C8E13">
          <v:roundrect id="_x0000_s2154" style="position:absolute;left:0;text-align:left;margin-left:184.45pt;margin-top:6.1pt;width:52.4pt;height:25.2pt;z-index:251715584" arcsize="10923f"/>
        </w:pict>
      </w:r>
      <w:r>
        <w:rPr>
          <w:rFonts w:ascii="Traditional Arabic" w:hAnsi="Traditional Arabic" w:cs="Traditional Arabic"/>
          <w:noProof/>
          <w:sz w:val="36"/>
          <w:szCs w:val="36"/>
          <w:lang w:eastAsia="fr-FR"/>
        </w:rPr>
        <w:pict w14:anchorId="79535D1F">
          <v:shape id="_x0000_s2157" type="#_x0000_t202" style="position:absolute;left:0;text-align:left;margin-left:179.65pt;margin-top:5.85pt;width:53pt;height:29.35pt;z-index:251718656;mso-width-relative:margin;mso-height-relative:margin" filled="f" stroked="f">
            <v:textbox style="mso-next-textbox:#_x0000_s2157">
              <w:txbxContent>
                <w:p w14:paraId="6D36D43B" w14:textId="77777777" w:rsidR="0088742B" w:rsidRPr="008108C2" w:rsidRDefault="0088742B" w:rsidP="00885E0E">
                  <w:pPr>
                    <w:rPr>
                      <w:rFonts w:ascii="Traditional Arabic" w:hAnsi="Traditional Arabic" w:cs="Traditional Arabic"/>
                      <w:b/>
                      <w:bCs/>
                    </w:rPr>
                  </w:pPr>
                  <w:r w:rsidRPr="008108C2">
                    <w:rPr>
                      <w:rFonts w:ascii="Traditional Arabic" w:hAnsi="Traditional Arabic" w:cs="Traditional Arabic"/>
                      <w:b/>
                      <w:bCs/>
                      <w:rtl/>
                    </w:rPr>
                    <w:t>الطرف ب</w:t>
                  </w:r>
                </w:p>
              </w:txbxContent>
            </v:textbox>
          </v:shape>
        </w:pict>
      </w:r>
    </w:p>
    <w:p w14:paraId="6FA79305" w14:textId="77777777" w:rsidR="00885E0E" w:rsidRPr="008108C2" w:rsidRDefault="00885E0E" w:rsidP="00885E0E">
      <w:pPr>
        <w:autoSpaceDE w:val="0"/>
        <w:autoSpaceDN w:val="0"/>
        <w:adjustRightInd w:val="0"/>
        <w:spacing w:before="240"/>
        <w:jc w:val="both"/>
        <w:outlineLvl w:val="0"/>
        <w:rPr>
          <w:rFonts w:ascii="Traditional Arabic" w:hAnsi="Traditional Arabic" w:cs="Traditional Arabic"/>
          <w:b/>
          <w:bCs/>
          <w:sz w:val="28"/>
          <w:szCs w:val="28"/>
          <w:rtl/>
          <w:lang w:eastAsia="fr-FR" w:bidi="ar-DZ"/>
        </w:rPr>
      </w:pPr>
      <w:r>
        <w:rPr>
          <w:rFonts w:ascii="Traditional Arabic" w:hAnsi="Traditional Arabic" w:cs="Traditional Arabic" w:hint="cs"/>
          <w:b/>
          <w:bCs/>
          <w:sz w:val="28"/>
          <w:szCs w:val="28"/>
          <w:rtl/>
          <w:lang w:eastAsia="fr-FR" w:bidi="ar-DZ"/>
        </w:rPr>
        <w:t xml:space="preserve">                         </w:t>
      </w:r>
      <w:r w:rsidRPr="008108C2">
        <w:rPr>
          <w:rFonts w:ascii="Traditional Arabic" w:hAnsi="Traditional Arabic" w:cs="Traditional Arabic" w:hint="cs"/>
          <w:b/>
          <w:bCs/>
          <w:sz w:val="28"/>
          <w:szCs w:val="28"/>
          <w:rtl/>
          <w:lang w:eastAsia="fr-FR" w:bidi="ar-DZ"/>
        </w:rPr>
        <w:t xml:space="preserve">حالة الصراع    </w:t>
      </w:r>
      <w:r>
        <w:rPr>
          <w:rFonts w:ascii="Traditional Arabic" w:hAnsi="Traditional Arabic" w:cs="Traditional Arabic" w:hint="cs"/>
          <w:b/>
          <w:bCs/>
          <w:sz w:val="28"/>
          <w:szCs w:val="28"/>
          <w:rtl/>
          <w:lang w:eastAsia="fr-FR" w:bidi="ar-DZ"/>
        </w:rPr>
        <w:t xml:space="preserve">                   </w:t>
      </w:r>
      <w:r w:rsidRPr="008108C2">
        <w:rPr>
          <w:rFonts w:ascii="Traditional Arabic" w:hAnsi="Traditional Arabic" w:cs="Traditional Arabic" w:hint="cs"/>
          <w:b/>
          <w:bCs/>
          <w:sz w:val="28"/>
          <w:szCs w:val="28"/>
          <w:rtl/>
          <w:lang w:eastAsia="fr-FR" w:bidi="ar-DZ"/>
        </w:rPr>
        <w:t xml:space="preserve"> </w:t>
      </w:r>
      <w:r>
        <w:rPr>
          <w:rFonts w:ascii="Traditional Arabic" w:hAnsi="Traditional Arabic" w:cs="Traditional Arabic" w:hint="cs"/>
          <w:b/>
          <w:bCs/>
          <w:sz w:val="28"/>
          <w:szCs w:val="28"/>
          <w:rtl/>
          <w:lang w:eastAsia="fr-FR" w:bidi="ar-DZ"/>
        </w:rPr>
        <w:t xml:space="preserve"> </w:t>
      </w:r>
      <w:r w:rsidRPr="008108C2">
        <w:rPr>
          <w:rFonts w:ascii="Traditional Arabic" w:hAnsi="Traditional Arabic" w:cs="Traditional Arabic" w:hint="cs"/>
          <w:b/>
          <w:bCs/>
          <w:sz w:val="28"/>
          <w:szCs w:val="28"/>
          <w:rtl/>
          <w:lang w:eastAsia="fr-FR" w:bidi="ar-DZ"/>
        </w:rPr>
        <w:t xml:space="preserve"> نها</w:t>
      </w:r>
      <w:r>
        <w:rPr>
          <w:rFonts w:ascii="Traditional Arabic" w:hAnsi="Traditional Arabic" w:cs="Traditional Arabic" w:hint="cs"/>
          <w:b/>
          <w:bCs/>
          <w:sz w:val="28"/>
          <w:szCs w:val="28"/>
          <w:rtl/>
          <w:lang w:eastAsia="fr-FR" w:bidi="ar-DZ"/>
        </w:rPr>
        <w:t xml:space="preserve">ية </w:t>
      </w:r>
      <w:r w:rsidRPr="008108C2">
        <w:rPr>
          <w:rFonts w:ascii="Traditional Arabic" w:hAnsi="Traditional Arabic" w:cs="Traditional Arabic" w:hint="cs"/>
          <w:b/>
          <w:bCs/>
          <w:sz w:val="28"/>
          <w:szCs w:val="28"/>
          <w:rtl/>
          <w:lang w:eastAsia="fr-FR" w:bidi="ar-DZ"/>
        </w:rPr>
        <w:t>الصراع</w:t>
      </w:r>
    </w:p>
    <w:p w14:paraId="0AC0174A" w14:textId="77777777" w:rsidR="00885E0E" w:rsidRDefault="00885E0E" w:rsidP="00885E0E">
      <w:pPr>
        <w:autoSpaceDE w:val="0"/>
        <w:autoSpaceDN w:val="0"/>
        <w:adjustRightInd w:val="0"/>
        <w:ind w:firstLine="708"/>
        <w:jc w:val="both"/>
        <w:outlineLvl w:val="0"/>
        <w:rPr>
          <w:rFonts w:ascii="Traditional Arabic" w:hAnsi="Traditional Arabic" w:cs="Traditional Arabic"/>
          <w:sz w:val="36"/>
          <w:szCs w:val="36"/>
          <w:rtl/>
          <w:lang w:eastAsia="fr-FR" w:bidi="ar-DZ"/>
        </w:rPr>
      </w:pPr>
    </w:p>
    <w:p w14:paraId="064A17BA" w14:textId="77777777" w:rsidR="00C9291B" w:rsidRDefault="00C9291B" w:rsidP="00885E0E">
      <w:pPr>
        <w:autoSpaceDE w:val="0"/>
        <w:autoSpaceDN w:val="0"/>
        <w:adjustRightInd w:val="0"/>
        <w:ind w:firstLine="708"/>
        <w:jc w:val="both"/>
        <w:outlineLvl w:val="0"/>
        <w:rPr>
          <w:rFonts w:ascii="Traditional Arabic" w:hAnsi="Traditional Arabic" w:cs="Traditional Arabic"/>
          <w:sz w:val="36"/>
          <w:szCs w:val="36"/>
          <w:rtl/>
          <w:lang w:eastAsia="fr-FR" w:bidi="ar-DZ"/>
        </w:rPr>
      </w:pPr>
    </w:p>
    <w:p w14:paraId="637CE3A1" w14:textId="77777777" w:rsidR="00A64ECC" w:rsidRPr="00224ADF" w:rsidRDefault="00A64ECC" w:rsidP="000A35DF">
      <w:pPr>
        <w:spacing w:before="120" w:after="120"/>
        <w:ind w:firstLine="566"/>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وإلى هذا التقييم الذي يعبّر عن أزمة حقل حلّ الصراع، يشير بيرنارد ماير</w:t>
      </w:r>
      <w:r w:rsidR="004C77BE">
        <w:rPr>
          <w:rFonts w:cs="Traditional Arabic" w:hint="cs"/>
          <w:color w:val="000000" w:themeColor="text1"/>
          <w:sz w:val="28"/>
          <w:szCs w:val="36"/>
          <w:rtl/>
          <w:lang w:eastAsia="fr-FR" w:bidi="ar-DZ"/>
        </w:rPr>
        <w:t xml:space="preserve"> </w:t>
      </w:r>
      <w:r w:rsidRPr="00224ADF">
        <w:rPr>
          <w:rFonts w:cs="Traditional Arabic"/>
          <w:color w:val="000000" w:themeColor="text1"/>
          <w:sz w:val="28"/>
          <w:szCs w:val="36"/>
          <w:lang w:eastAsia="fr-FR" w:bidi="ar-DZ"/>
        </w:rPr>
        <w:t>Bernard</w:t>
      </w:r>
      <w:r w:rsidR="00D46F00" w:rsidRPr="00224ADF">
        <w:rPr>
          <w:rFonts w:cs="Traditional Arabic"/>
          <w:color w:val="000000" w:themeColor="text1"/>
          <w:sz w:val="28"/>
          <w:szCs w:val="36"/>
          <w:lang w:eastAsia="fr-FR" w:bidi="ar-DZ"/>
        </w:rPr>
        <w:t xml:space="preserve"> </w:t>
      </w:r>
      <w:r w:rsidRPr="00224ADF">
        <w:rPr>
          <w:rFonts w:cs="Traditional Arabic"/>
          <w:color w:val="000000" w:themeColor="text1"/>
          <w:sz w:val="28"/>
          <w:szCs w:val="36"/>
          <w:lang w:eastAsia="fr-FR" w:bidi="ar-DZ"/>
        </w:rPr>
        <w:t>Mayer</w:t>
      </w:r>
      <w:r w:rsidRPr="00224ADF">
        <w:rPr>
          <w:rFonts w:cs="Traditional Arabic" w:hint="cs"/>
          <w:color w:val="000000" w:themeColor="text1"/>
          <w:sz w:val="28"/>
          <w:szCs w:val="36"/>
          <w:rtl/>
          <w:lang w:eastAsia="fr-FR" w:bidi="ar-DZ"/>
        </w:rPr>
        <w:t>، بعد أكثر من ثلاثين سنة في مجال حلّ الصراع بحثاً وممارسة. وقد أرجع ماير سبب أزمة حلّ الصراع إلى فشله في التعامل مع الصراع بالعمق والقوّة اللازمين، وأضاف بأنّ التحدّي الذي يواجه الحقل هو الانتقال من التركيز على حلّ الصراع إلى المشاركة البنّاءة في حلّه، ما يعني الانتقال من الحيادية التي ألفناها إلى مختصّين مشاركين في حلّها أو النضال من أجل السلام، وهو ما جاء في عنوان كتابه "بعيداً عن الحيادية".</w:t>
      </w:r>
      <w:r w:rsidR="0012788D" w:rsidRPr="00224ADF">
        <w:rPr>
          <w:rStyle w:val="Appelnotedebasdep"/>
          <w:rFonts w:cs="Traditional Arabic"/>
          <w:color w:val="000000" w:themeColor="text1"/>
          <w:sz w:val="28"/>
          <w:szCs w:val="36"/>
          <w:vertAlign w:val="superscript"/>
          <w:rtl/>
          <w:lang w:bidi="ar-DZ"/>
        </w:rPr>
        <w:footnoteReference w:id="128"/>
      </w:r>
      <w:r w:rsidRPr="00224ADF">
        <w:rPr>
          <w:rFonts w:cs="Traditional Arabic" w:hint="cs"/>
          <w:color w:val="000000" w:themeColor="text1"/>
          <w:sz w:val="28"/>
          <w:szCs w:val="36"/>
          <w:rtl/>
          <w:lang w:eastAsia="fr-FR" w:bidi="ar-DZ"/>
        </w:rPr>
        <w:t xml:space="preserve"> ودلّل على ذلك الفشل بعدم </w:t>
      </w:r>
      <w:r w:rsidRPr="00224ADF">
        <w:rPr>
          <w:rFonts w:cs="Traditional Arabic"/>
          <w:color w:val="000000" w:themeColor="text1"/>
          <w:sz w:val="28"/>
          <w:szCs w:val="36"/>
          <w:rtl/>
          <w:lang w:eastAsia="fr-FR" w:bidi="ar-DZ"/>
        </w:rPr>
        <w:t>تمك</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ن حقل الصراع من إقناع </w:t>
      </w:r>
      <w:r w:rsidRPr="00224ADF">
        <w:rPr>
          <w:rFonts w:cs="Traditional Arabic" w:hint="cs"/>
          <w:color w:val="000000" w:themeColor="text1"/>
          <w:sz w:val="28"/>
          <w:szCs w:val="36"/>
          <w:rtl/>
          <w:lang w:eastAsia="fr-FR" w:bidi="ar-DZ"/>
        </w:rPr>
        <w:t>صناع القرار</w:t>
      </w:r>
      <w:r w:rsidRPr="00224ADF">
        <w:rPr>
          <w:rFonts w:cs="Traditional Arabic"/>
          <w:color w:val="000000" w:themeColor="text1"/>
          <w:sz w:val="28"/>
          <w:szCs w:val="36"/>
          <w:rtl/>
          <w:lang w:eastAsia="fr-FR" w:bidi="ar-DZ"/>
        </w:rPr>
        <w:t xml:space="preserve"> والرأي </w:t>
      </w:r>
      <w:r w:rsidRPr="00224ADF">
        <w:rPr>
          <w:rFonts w:cs="Traditional Arabic"/>
          <w:color w:val="000000" w:themeColor="text1"/>
          <w:sz w:val="28"/>
          <w:szCs w:val="36"/>
          <w:rtl/>
          <w:lang w:eastAsia="fr-FR" w:bidi="ar-DZ"/>
        </w:rPr>
        <w:lastRenderedPageBreak/>
        <w:t>العام</w:t>
      </w:r>
      <w:r w:rsidRPr="00224ADF">
        <w:rPr>
          <w:rFonts w:cs="Traditional Arabic" w:hint="cs"/>
          <w:color w:val="000000" w:themeColor="text1"/>
          <w:sz w:val="28"/>
          <w:szCs w:val="36"/>
          <w:rtl/>
          <w:lang w:eastAsia="fr-FR" w:bidi="ar-DZ"/>
        </w:rPr>
        <w:t>ّ</w:t>
      </w:r>
      <w:r w:rsidRPr="00224ADF">
        <w:rPr>
          <w:rFonts w:cs="Traditional Arabic"/>
          <w:color w:val="000000" w:themeColor="text1"/>
          <w:sz w:val="28"/>
          <w:szCs w:val="36"/>
          <w:rtl/>
          <w:lang w:eastAsia="fr-FR" w:bidi="ar-DZ"/>
        </w:rPr>
        <w:t xml:space="preserve"> بجدوى اللجوء إليه في حال</w:t>
      </w:r>
      <w:r w:rsidRPr="00224ADF">
        <w:rPr>
          <w:rFonts w:cs="Traditional Arabic" w:hint="cs"/>
          <w:color w:val="000000" w:themeColor="text1"/>
          <w:sz w:val="28"/>
          <w:szCs w:val="36"/>
          <w:rtl/>
          <w:lang w:eastAsia="fr-FR" w:bidi="ar-DZ"/>
        </w:rPr>
        <w:t>ات</w:t>
      </w:r>
      <w:r w:rsidRPr="00224ADF">
        <w:rPr>
          <w:rFonts w:cs="Traditional Arabic"/>
          <w:color w:val="000000" w:themeColor="text1"/>
          <w:sz w:val="28"/>
          <w:szCs w:val="36"/>
          <w:rtl/>
          <w:lang w:eastAsia="fr-FR" w:bidi="ar-DZ"/>
        </w:rPr>
        <w:t xml:space="preserve"> الصراع</w:t>
      </w:r>
      <w:r w:rsidRPr="00224ADF">
        <w:rPr>
          <w:rFonts w:cs="Traditional Arabic" w:hint="cs"/>
          <w:color w:val="000000" w:themeColor="text1"/>
          <w:sz w:val="28"/>
          <w:szCs w:val="36"/>
          <w:rtl/>
          <w:lang w:eastAsia="fr-FR" w:bidi="ar-DZ"/>
        </w:rPr>
        <w:t>، ففي نوفمبر 2002، أصدرت جمعية حل الصراع دراسة حول كيفية التعامل مع ملف أسلحة الدمار الشامل في العراق وغيره مختلف البدائل الممكنة لحلّ الأزمة، لكن لم تحظ الدراسة بأيّ اهتمام سياسي أو أيّ تغطية إعلامية لها.</w:t>
      </w:r>
      <w:r w:rsidR="0012788D" w:rsidRPr="00224ADF">
        <w:rPr>
          <w:rStyle w:val="Appelnotedebasdep"/>
          <w:rFonts w:cs="Traditional Arabic"/>
          <w:color w:val="000000" w:themeColor="text1"/>
          <w:sz w:val="28"/>
          <w:szCs w:val="36"/>
          <w:vertAlign w:val="superscript"/>
          <w:rtl/>
          <w:lang w:bidi="ar-DZ"/>
        </w:rPr>
        <w:footnoteReference w:id="129"/>
      </w:r>
      <w:r w:rsidR="00D46F00" w:rsidRPr="00224ADF">
        <w:rPr>
          <w:rFonts w:cs="Traditional Arabic" w:hint="cs"/>
          <w:color w:val="000000" w:themeColor="text1"/>
          <w:sz w:val="28"/>
          <w:szCs w:val="36"/>
          <w:rtl/>
          <w:lang w:eastAsia="fr-FR" w:bidi="ar-DZ"/>
        </w:rPr>
        <w:t xml:space="preserve"> </w:t>
      </w:r>
    </w:p>
    <w:p w14:paraId="49358602"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p>
    <w:p w14:paraId="2562D17F"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sectPr w:rsidR="00A64ECC" w:rsidRPr="00224ADF" w:rsidSect="008B60F4">
          <w:headerReference w:type="default" r:id="rId15"/>
          <w:footnotePr>
            <w:numRestart w:val="eachPage"/>
          </w:footnotePr>
          <w:pgSz w:w="11906" w:h="16838"/>
          <w:pgMar w:top="1418" w:right="1701" w:bottom="1418" w:left="1134" w:header="709" w:footer="709" w:gutter="0"/>
          <w:cols w:space="708"/>
          <w:titlePg/>
          <w:docGrid w:linePitch="360"/>
        </w:sectPr>
      </w:pPr>
    </w:p>
    <w:p w14:paraId="5B0BB5A6"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p>
    <w:p w14:paraId="6B448A34" w14:textId="77777777" w:rsidR="00A64ECC" w:rsidRPr="00224ADF" w:rsidRDefault="00A64ECC" w:rsidP="00396C9E">
      <w:pPr>
        <w:spacing w:before="120" w:after="120"/>
        <w:ind w:firstLine="566"/>
        <w:jc w:val="lowKashida"/>
        <w:rPr>
          <w:rFonts w:cs="Traditional Arabic"/>
          <w:color w:val="000000" w:themeColor="text1"/>
          <w:sz w:val="28"/>
          <w:szCs w:val="36"/>
          <w:lang w:eastAsia="fr-FR" w:bidi="ar-DZ"/>
        </w:rPr>
      </w:pPr>
    </w:p>
    <w:p w14:paraId="3F76D21E" w14:textId="77777777" w:rsidR="0012788D" w:rsidRPr="00224ADF" w:rsidRDefault="0012788D" w:rsidP="00396C9E">
      <w:pPr>
        <w:spacing w:before="120" w:after="120"/>
        <w:ind w:firstLine="566"/>
        <w:jc w:val="lowKashida"/>
        <w:rPr>
          <w:rFonts w:cs="Traditional Arabic"/>
          <w:color w:val="000000" w:themeColor="text1"/>
          <w:sz w:val="28"/>
          <w:szCs w:val="36"/>
          <w:lang w:eastAsia="fr-FR" w:bidi="ar-DZ"/>
        </w:rPr>
      </w:pPr>
    </w:p>
    <w:p w14:paraId="4C67B206" w14:textId="77777777" w:rsidR="0012788D" w:rsidRPr="00224ADF" w:rsidRDefault="0012788D" w:rsidP="00396C9E">
      <w:pPr>
        <w:spacing w:before="120" w:after="120"/>
        <w:ind w:firstLine="566"/>
        <w:jc w:val="lowKashida"/>
        <w:rPr>
          <w:rFonts w:cs="Traditional Arabic"/>
          <w:color w:val="000000" w:themeColor="text1"/>
          <w:sz w:val="28"/>
          <w:szCs w:val="36"/>
          <w:lang w:eastAsia="fr-FR" w:bidi="ar-DZ"/>
        </w:rPr>
      </w:pPr>
    </w:p>
    <w:p w14:paraId="412563F3" w14:textId="77777777" w:rsidR="0012788D" w:rsidRPr="00224ADF" w:rsidRDefault="0012788D" w:rsidP="00396C9E">
      <w:pPr>
        <w:spacing w:before="120" w:after="120"/>
        <w:ind w:firstLine="566"/>
        <w:jc w:val="lowKashida"/>
        <w:rPr>
          <w:rFonts w:cs="Traditional Arabic"/>
          <w:color w:val="000000" w:themeColor="text1"/>
          <w:sz w:val="28"/>
          <w:szCs w:val="36"/>
          <w:lang w:eastAsia="fr-FR" w:bidi="ar-DZ"/>
        </w:rPr>
      </w:pPr>
    </w:p>
    <w:p w14:paraId="52783DF6" w14:textId="77777777" w:rsidR="0012788D" w:rsidRPr="00224ADF" w:rsidRDefault="0012788D" w:rsidP="00396C9E">
      <w:pPr>
        <w:spacing w:before="120" w:after="120"/>
        <w:ind w:firstLine="566"/>
        <w:jc w:val="lowKashida"/>
        <w:rPr>
          <w:rFonts w:cs="Traditional Arabic"/>
          <w:color w:val="000000" w:themeColor="text1"/>
          <w:sz w:val="28"/>
          <w:szCs w:val="36"/>
          <w:rtl/>
          <w:lang w:eastAsia="fr-FR" w:bidi="ar-DZ"/>
        </w:rPr>
      </w:pPr>
    </w:p>
    <w:p w14:paraId="69EDFAA7" w14:textId="77777777" w:rsidR="004E75A3" w:rsidRPr="00224ADF" w:rsidRDefault="00A64ECC" w:rsidP="004E75A3">
      <w:pPr>
        <w:pStyle w:val="Titre1"/>
        <w:rPr>
          <w:color w:val="000000" w:themeColor="text1"/>
          <w:rtl/>
        </w:rPr>
      </w:pPr>
      <w:bookmarkStart w:id="56" w:name="_Toc517770795"/>
      <w:r w:rsidRPr="00224ADF">
        <w:rPr>
          <w:rFonts w:hint="cs"/>
          <w:color w:val="000000" w:themeColor="text1"/>
          <w:rtl/>
        </w:rPr>
        <w:t>الفصل الثاني</w:t>
      </w:r>
      <w:r w:rsidR="0043752F" w:rsidRPr="00224ADF">
        <w:rPr>
          <w:color w:val="000000" w:themeColor="text1"/>
          <w:rtl/>
        </w:rPr>
        <w:br/>
      </w:r>
      <w:r w:rsidRPr="00224ADF">
        <w:rPr>
          <w:rFonts w:hint="cs"/>
          <w:color w:val="000000" w:themeColor="text1"/>
          <w:rtl/>
        </w:rPr>
        <w:t>نظرية ال</w:t>
      </w:r>
      <w:r w:rsidR="004E75A3" w:rsidRPr="00224ADF">
        <w:rPr>
          <w:rFonts w:hint="cs"/>
          <w:color w:val="000000" w:themeColor="text1"/>
          <w:rtl/>
        </w:rPr>
        <w:t>مصالحة</w:t>
      </w:r>
      <w:bookmarkEnd w:id="56"/>
    </w:p>
    <w:p w14:paraId="69B5D546" w14:textId="77777777" w:rsidR="0012788D" w:rsidRPr="00224ADF" w:rsidRDefault="0012788D" w:rsidP="00396C9E">
      <w:pPr>
        <w:bidi w:val="0"/>
        <w:spacing w:after="200" w:line="276" w:lineRule="auto"/>
        <w:rPr>
          <w:rFonts w:eastAsia="Calibri" w:cs="Traditional Arabic"/>
          <w:b/>
          <w:bCs/>
          <w:color w:val="000000" w:themeColor="text1"/>
          <w:sz w:val="28"/>
          <w:szCs w:val="36"/>
          <w:rtl/>
          <w:lang w:eastAsia="fr-FR" w:bidi="ar-DZ"/>
        </w:rPr>
      </w:pPr>
      <w:r w:rsidRPr="00224ADF">
        <w:rPr>
          <w:rFonts w:eastAsia="Calibri"/>
          <w:color w:val="000000" w:themeColor="text1"/>
          <w:sz w:val="28"/>
          <w:rtl/>
        </w:rPr>
        <w:br w:type="page"/>
      </w:r>
    </w:p>
    <w:p w14:paraId="7FC3BAE3" w14:textId="77777777" w:rsidR="000A35DF" w:rsidRDefault="000A35DF" w:rsidP="004E75A3">
      <w:pPr>
        <w:pStyle w:val="Titre2"/>
        <w:rPr>
          <w:rFonts w:eastAsia="Calibri"/>
          <w:color w:val="000000" w:themeColor="text1"/>
        </w:rPr>
      </w:pPr>
      <w:bookmarkStart w:id="57" w:name="_Toc517770796"/>
    </w:p>
    <w:p w14:paraId="12E59C37" w14:textId="77777777" w:rsidR="004E75A3" w:rsidRPr="00224ADF" w:rsidRDefault="00A64ECC" w:rsidP="004E75A3">
      <w:pPr>
        <w:pStyle w:val="Titre2"/>
        <w:rPr>
          <w:rFonts w:eastAsia="Calibri"/>
          <w:color w:val="000000" w:themeColor="text1"/>
          <w:rtl/>
        </w:rPr>
      </w:pPr>
      <w:r w:rsidRPr="00224ADF">
        <w:rPr>
          <w:rFonts w:eastAsia="Calibri" w:hint="cs"/>
          <w:color w:val="000000" w:themeColor="text1"/>
          <w:rtl/>
        </w:rPr>
        <w:t>تنظير ال</w:t>
      </w:r>
      <w:r w:rsidR="004E75A3" w:rsidRPr="00224ADF">
        <w:rPr>
          <w:rFonts w:eastAsia="Calibri" w:hint="cs"/>
          <w:color w:val="000000" w:themeColor="text1"/>
          <w:rtl/>
        </w:rPr>
        <w:t>مصالحة</w:t>
      </w:r>
      <w:bookmarkEnd w:id="57"/>
    </w:p>
    <w:p w14:paraId="0DA6A64D" w14:textId="77777777" w:rsidR="00A64ECC" w:rsidRPr="00224ADF" w:rsidRDefault="00A64ECC"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rtl/>
          <w:lang w:bidi="ar-DZ"/>
        </w:rPr>
        <w:t>شهد القرن العشرون أكبر عدد من ضح</w:t>
      </w:r>
      <w:r w:rsidRPr="00224ADF">
        <w:rPr>
          <w:rFonts w:eastAsia="Calibri" w:cs="Traditional Arabic" w:hint="cs"/>
          <w:color w:val="000000" w:themeColor="text1"/>
          <w:sz w:val="28"/>
          <w:szCs w:val="36"/>
          <w:rtl/>
          <w:lang w:bidi="ar-DZ"/>
        </w:rPr>
        <w:t>ا</w:t>
      </w:r>
      <w:r w:rsidRPr="00224ADF">
        <w:rPr>
          <w:rFonts w:eastAsia="Calibri" w:cs="Traditional Arabic"/>
          <w:color w:val="000000" w:themeColor="text1"/>
          <w:sz w:val="28"/>
          <w:szCs w:val="36"/>
          <w:rtl/>
          <w:lang w:bidi="ar-DZ"/>
        </w:rPr>
        <w:t>يا العنف السياسي م</w:t>
      </w:r>
      <w:r w:rsidRPr="00224ADF">
        <w:rPr>
          <w:rFonts w:eastAsia="Calibri" w:cs="Traditional Arabic" w:hint="cs"/>
          <w:color w:val="000000" w:themeColor="text1"/>
          <w:sz w:val="28"/>
          <w:szCs w:val="36"/>
          <w:rtl/>
          <w:lang w:bidi="ar-DZ"/>
        </w:rPr>
        <w:t>ق</w:t>
      </w:r>
      <w:r w:rsidRPr="00224ADF">
        <w:rPr>
          <w:rFonts w:eastAsia="Calibri" w:cs="Traditional Arabic"/>
          <w:color w:val="000000" w:themeColor="text1"/>
          <w:sz w:val="28"/>
          <w:szCs w:val="36"/>
          <w:rtl/>
          <w:lang w:bidi="ar-DZ"/>
        </w:rPr>
        <w:t>ارنة بكل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القرون الماضية، ضمن الحربين العالميتين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و</w:t>
      </w:r>
      <w:r w:rsidRPr="00224ADF">
        <w:rPr>
          <w:rFonts w:eastAsia="Calibri" w:cs="Traditional Arabic"/>
          <w:color w:val="000000" w:themeColor="text1"/>
          <w:sz w:val="28"/>
          <w:szCs w:val="36"/>
          <w:rtl/>
          <w:lang w:bidi="ar-DZ"/>
        </w:rPr>
        <w:t xml:space="preserve">الحروب الأهلية، </w:t>
      </w:r>
      <w:r w:rsidRPr="00224ADF">
        <w:rPr>
          <w:rFonts w:eastAsia="Calibri" w:cs="Traditional Arabic" w:hint="cs"/>
          <w:color w:val="000000" w:themeColor="text1"/>
          <w:sz w:val="28"/>
          <w:szCs w:val="36"/>
          <w:rtl/>
          <w:lang w:bidi="ar-DZ"/>
        </w:rPr>
        <w:t>و</w:t>
      </w:r>
      <w:r w:rsidRPr="00224ADF">
        <w:rPr>
          <w:rFonts w:eastAsia="Calibri" w:cs="Traditional Arabic"/>
          <w:color w:val="000000" w:themeColor="text1"/>
          <w:sz w:val="28"/>
          <w:szCs w:val="36"/>
          <w:rtl/>
          <w:lang w:bidi="ar-DZ"/>
        </w:rPr>
        <w:t xml:space="preserve">حروب الاستقلال، </w:t>
      </w:r>
      <w:r w:rsidRPr="00224ADF">
        <w:rPr>
          <w:rFonts w:eastAsia="Calibri" w:cs="Traditional Arabic" w:hint="cs"/>
          <w:color w:val="000000" w:themeColor="text1"/>
          <w:sz w:val="28"/>
          <w:szCs w:val="36"/>
          <w:rtl/>
          <w:lang w:bidi="ar-DZ"/>
        </w:rPr>
        <w:t>و</w:t>
      </w:r>
      <w:r w:rsidRPr="00224ADF">
        <w:rPr>
          <w:rFonts w:eastAsia="Calibri" w:cs="Traditional Arabic"/>
          <w:color w:val="000000" w:themeColor="text1"/>
          <w:sz w:val="28"/>
          <w:szCs w:val="36"/>
          <w:rtl/>
          <w:lang w:bidi="ar-DZ"/>
        </w:rPr>
        <w:t>الانتهاكات الهيكلية للأنظمة القمعية</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ومع أن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العنف لم يكن بعيدا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عن القرون الأخرى، فإن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الملاحظ هو الجهود المستجد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ة للتعامل مع فظاعات الماضي، </w:t>
      </w:r>
      <w:r w:rsidRPr="00224ADF">
        <w:rPr>
          <w:rFonts w:eastAsia="Calibri" w:cs="Traditional Arabic" w:hint="cs"/>
          <w:color w:val="000000" w:themeColor="text1"/>
          <w:sz w:val="28"/>
          <w:szCs w:val="36"/>
          <w:rtl/>
          <w:lang w:bidi="ar-DZ"/>
        </w:rPr>
        <w:t xml:space="preserve">سواءً </w:t>
      </w:r>
      <w:r w:rsidRPr="00224ADF">
        <w:rPr>
          <w:rFonts w:eastAsia="Calibri" w:cs="Traditional Arabic"/>
          <w:color w:val="000000" w:themeColor="text1"/>
          <w:sz w:val="28"/>
          <w:szCs w:val="36"/>
          <w:rtl/>
          <w:lang w:bidi="ar-DZ"/>
        </w:rPr>
        <w:t xml:space="preserve">عبر </w:t>
      </w:r>
      <w:proofErr w:type="spellStart"/>
      <w:r w:rsidRPr="00224ADF">
        <w:rPr>
          <w:rFonts w:eastAsia="Calibri" w:cs="Traditional Arabic"/>
          <w:color w:val="000000" w:themeColor="text1"/>
          <w:sz w:val="28"/>
          <w:szCs w:val="36"/>
          <w:rtl/>
          <w:lang w:bidi="ar-DZ"/>
        </w:rPr>
        <w:t>ميكانيزمات</w:t>
      </w:r>
      <w:proofErr w:type="spellEnd"/>
      <w:r w:rsidRPr="00224ADF">
        <w:rPr>
          <w:rFonts w:eastAsia="Calibri" w:cs="Traditional Arabic"/>
          <w:color w:val="000000" w:themeColor="text1"/>
          <w:sz w:val="28"/>
          <w:szCs w:val="36"/>
          <w:rtl/>
          <w:lang w:bidi="ar-DZ"/>
        </w:rPr>
        <w:t xml:space="preserve"> قانونية أ</w:t>
      </w:r>
      <w:r w:rsidRPr="00224ADF">
        <w:rPr>
          <w:rFonts w:eastAsia="Calibri" w:cs="Traditional Arabic" w:hint="cs"/>
          <w:color w:val="000000" w:themeColor="text1"/>
          <w:sz w:val="28"/>
          <w:szCs w:val="36"/>
          <w:rtl/>
          <w:lang w:bidi="ar-DZ"/>
        </w:rPr>
        <w:t xml:space="preserve">و </w:t>
      </w:r>
      <w:r w:rsidRPr="00224ADF">
        <w:rPr>
          <w:rFonts w:eastAsia="Calibri" w:cs="Traditional Arabic"/>
          <w:color w:val="000000" w:themeColor="text1"/>
          <w:sz w:val="28"/>
          <w:szCs w:val="36"/>
          <w:rtl/>
          <w:lang w:bidi="ar-DZ"/>
        </w:rPr>
        <w:t>استراتيجيات سياسية واجتماعية.</w:t>
      </w:r>
      <w:r w:rsidRPr="00224ADF">
        <w:rPr>
          <w:rFonts w:eastAsia="Calibri" w:cs="Traditional Arabic" w:hint="cs"/>
          <w:color w:val="000000" w:themeColor="text1"/>
          <w:sz w:val="28"/>
          <w:szCs w:val="36"/>
          <w:rtl/>
          <w:lang w:bidi="ar-DZ"/>
        </w:rPr>
        <w:t xml:space="preserve"> وذلك </w:t>
      </w:r>
      <w:r w:rsidRPr="00224ADF">
        <w:rPr>
          <w:rFonts w:eastAsia="Calibri" w:cs="Traditional Arabic"/>
          <w:color w:val="000000" w:themeColor="text1"/>
          <w:sz w:val="28"/>
          <w:szCs w:val="36"/>
          <w:rtl/>
          <w:lang w:bidi="ar-DZ"/>
        </w:rPr>
        <w:t xml:space="preserve">بهدف مصالحة الأعداء السابقين، بتأسيس المساءلة وسرد الحقيقة والاهتمام بالضحايا. </w:t>
      </w:r>
      <w:r w:rsidRPr="00224ADF">
        <w:rPr>
          <w:rFonts w:eastAsia="Calibri" w:cs="Traditional Arabic" w:hint="cs"/>
          <w:color w:val="000000" w:themeColor="text1"/>
          <w:sz w:val="28"/>
          <w:szCs w:val="36"/>
          <w:rtl/>
          <w:lang w:bidi="ar-DZ"/>
        </w:rPr>
        <w:t xml:space="preserve">وقد </w:t>
      </w:r>
      <w:r w:rsidRPr="00224ADF">
        <w:rPr>
          <w:rFonts w:eastAsia="Calibri" w:cs="Traditional Arabic"/>
          <w:color w:val="000000" w:themeColor="text1"/>
          <w:sz w:val="28"/>
          <w:szCs w:val="36"/>
          <w:rtl/>
          <w:lang w:bidi="ar-DZ"/>
        </w:rPr>
        <w:t>أشعلت هذه المحاولات القانونية وشبه القانونية الأمل في الرد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على الانتها</w:t>
      </w:r>
      <w:r w:rsidRPr="00224ADF">
        <w:rPr>
          <w:rFonts w:eastAsia="Calibri" w:cs="Traditional Arabic" w:hint="cs"/>
          <w:color w:val="000000" w:themeColor="text1"/>
          <w:sz w:val="28"/>
          <w:szCs w:val="36"/>
          <w:rtl/>
          <w:lang w:bidi="ar-DZ"/>
        </w:rPr>
        <w:t>ك</w:t>
      </w:r>
      <w:r w:rsidRPr="00224ADF">
        <w:rPr>
          <w:rFonts w:eastAsia="Calibri" w:cs="Traditional Arabic"/>
          <w:color w:val="000000" w:themeColor="text1"/>
          <w:sz w:val="28"/>
          <w:szCs w:val="36"/>
          <w:rtl/>
          <w:lang w:bidi="ar-DZ"/>
        </w:rPr>
        <w:t xml:space="preserve"> الذي تعر</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ض له الإنسان، وتحديد المعتدين وتوثيق الجرائم.</w:t>
      </w:r>
      <w:r w:rsidR="0012788D" w:rsidRPr="00224ADF">
        <w:rPr>
          <w:rStyle w:val="Appelnotedebasdep"/>
          <w:rFonts w:eastAsia="Calibri" w:cs="Traditional Arabic"/>
          <w:color w:val="000000" w:themeColor="text1"/>
          <w:sz w:val="28"/>
          <w:szCs w:val="36"/>
          <w:vertAlign w:val="superscript"/>
          <w:rtl/>
          <w:lang w:bidi="ar-DZ"/>
        </w:rPr>
        <w:footnoteReference w:id="130"/>
      </w:r>
    </w:p>
    <w:p w14:paraId="4D4693EA"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lang w:bidi="ar-DZ"/>
        </w:rPr>
        <w:t>ففي ثمانينيات وتسعينيات القرن العشرين شهد العالم مسارات للتسوية السلمية لم تكتمل في مهمّة تحقيق السلام، ربّما بسبب تركيزها على المستوى القيادي.</w:t>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وشهدت هذه الفترة كذلك، انخراطاً أكبر للرأي العام في مسائل الأمن والسياسة الخارجية والتي كانت محصورة في سابقاً في دائرة الممارسين والمختصّين.</w:t>
      </w:r>
      <w:r w:rsidRPr="00224ADF">
        <w:rPr>
          <w:rStyle w:val="Appelnotedebasdep"/>
          <w:rFonts w:cs="Traditional Arabic"/>
          <w:color w:val="000000" w:themeColor="text1"/>
          <w:sz w:val="28"/>
          <w:szCs w:val="36"/>
          <w:rtl/>
          <w:lang w:bidi="ar-DZ"/>
        </w:rPr>
        <w:t xml:space="preserve"> </w:t>
      </w:r>
      <w:r w:rsidR="0012788D" w:rsidRPr="00224ADF">
        <w:rPr>
          <w:rStyle w:val="Appelnotedebasdep"/>
          <w:rFonts w:cs="Traditional Arabic"/>
          <w:color w:val="000000" w:themeColor="text1"/>
          <w:sz w:val="28"/>
          <w:szCs w:val="36"/>
          <w:vertAlign w:val="superscript"/>
          <w:rtl/>
          <w:lang w:bidi="ar-DZ"/>
        </w:rPr>
        <w:footnoteReference w:id="131"/>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 xml:space="preserve">وقد كان التوجّه حينها هو </w:t>
      </w:r>
      <w:r w:rsidRPr="00224ADF">
        <w:rPr>
          <w:rFonts w:cs="Traditional Arabic" w:hint="cs"/>
          <w:color w:val="000000" w:themeColor="text1"/>
          <w:sz w:val="28"/>
          <w:szCs w:val="36"/>
          <w:rtl/>
        </w:rPr>
        <w:t>البحث عن أسباب صعوبة الوقاية من الحرب وتحقيق السلام المستقرّ على مستوى النخبة والإجراءات والمواثيق الرسمية، وبرزت الحاجة إلى توسيع ذلك إلى الأبعاد غير الرسمية المتعلّقة بمستوى العلاقات بين الأفراد.</w:t>
      </w:r>
    </w:p>
    <w:p w14:paraId="27A55DD6" w14:textId="77777777" w:rsidR="00A64ECC" w:rsidRPr="00224ADF" w:rsidRDefault="00A64ECC"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rPr>
        <w:t xml:space="preserve">وفي بداية التسعينيات من القرن العشرين، كتب هارولد </w:t>
      </w:r>
      <w:proofErr w:type="spellStart"/>
      <w:r w:rsidRPr="00224ADF">
        <w:rPr>
          <w:rFonts w:cs="Traditional Arabic" w:hint="cs"/>
          <w:color w:val="000000" w:themeColor="text1"/>
          <w:sz w:val="28"/>
          <w:szCs w:val="36"/>
          <w:rtl/>
        </w:rPr>
        <w:t>ساندرز</w:t>
      </w:r>
      <w:proofErr w:type="spellEnd"/>
      <w:r w:rsidRPr="00224ADF">
        <w:rPr>
          <w:rFonts w:cs="Traditional Arabic" w:hint="cs"/>
          <w:color w:val="000000" w:themeColor="text1"/>
          <w:sz w:val="28"/>
          <w:szCs w:val="36"/>
          <w:rtl/>
        </w:rPr>
        <w:t xml:space="preserve"> عن عجز المقاربة المؤسّسية في مجال بناء السلام</w:t>
      </w:r>
      <w:r w:rsidRPr="00224ADF">
        <w:rPr>
          <w:rFonts w:cs="Traditional Arabic"/>
          <w:color w:val="000000" w:themeColor="text1"/>
          <w:sz w:val="28"/>
          <w:szCs w:val="36"/>
        </w:rPr>
        <w:t xml:space="preserve"> </w:t>
      </w:r>
      <w:r w:rsidRPr="00224ADF">
        <w:rPr>
          <w:rFonts w:cs="Traditional Arabic" w:hint="cs"/>
          <w:color w:val="000000" w:themeColor="text1"/>
          <w:sz w:val="28"/>
          <w:szCs w:val="36"/>
          <w:rtl/>
          <w:lang w:bidi="ar-DZ"/>
        </w:rPr>
        <w:t>قائلاً</w:t>
      </w:r>
      <w:r w:rsidRPr="00224ADF">
        <w:rPr>
          <w:rFonts w:cs="Traditional Arabic" w:hint="cs"/>
          <w:color w:val="000000" w:themeColor="text1"/>
          <w:sz w:val="28"/>
          <w:szCs w:val="36"/>
          <w:rtl/>
        </w:rPr>
        <w:t>: "ما دام صنا</w:t>
      </w:r>
      <w:r w:rsidRPr="00224ADF">
        <w:rPr>
          <w:rFonts w:cs="Traditional Arabic" w:hint="cs"/>
          <w:color w:val="000000" w:themeColor="text1"/>
          <w:sz w:val="28"/>
          <w:szCs w:val="36"/>
          <w:rtl/>
          <w:lang w:bidi="ar-DZ"/>
        </w:rPr>
        <w:t>ّ</w:t>
      </w:r>
      <w:r w:rsidRPr="00224ADF">
        <w:rPr>
          <w:rFonts w:cs="Traditional Arabic" w:hint="cs"/>
          <w:color w:val="000000" w:themeColor="text1"/>
          <w:sz w:val="28"/>
          <w:szCs w:val="36"/>
          <w:rtl/>
        </w:rPr>
        <w:t>ع السياسة يركّزون على المؤسّسات، بما فيها الدول والحكومات والمنظّمات الحكومية، وعلى أدوات الديبلوماسية، والتحكيم، والمفاوضات والانتخابات، فإنّنا سنحصل على مجال محدود للتحرّك".</w:t>
      </w:r>
      <w:r w:rsidR="0012788D" w:rsidRPr="00224ADF">
        <w:rPr>
          <w:rStyle w:val="Appelnotedebasdep"/>
          <w:rFonts w:cs="Traditional Arabic"/>
          <w:color w:val="000000" w:themeColor="text1"/>
          <w:sz w:val="28"/>
          <w:szCs w:val="36"/>
          <w:vertAlign w:val="superscript"/>
          <w:rtl/>
        </w:rPr>
        <w:footnoteReference w:id="132"/>
      </w:r>
      <w:r w:rsidRPr="00224ADF">
        <w:rPr>
          <w:rFonts w:cs="Traditional Arabic" w:hint="cs"/>
          <w:color w:val="000000" w:themeColor="text1"/>
          <w:sz w:val="28"/>
          <w:szCs w:val="36"/>
          <w:rtl/>
        </w:rPr>
        <w:t xml:space="preserve"> فالصراع بالنسبة </w:t>
      </w:r>
      <w:proofErr w:type="spellStart"/>
      <w:r w:rsidRPr="00224ADF">
        <w:rPr>
          <w:rFonts w:cs="Traditional Arabic" w:hint="cs"/>
          <w:color w:val="000000" w:themeColor="text1"/>
          <w:sz w:val="28"/>
          <w:szCs w:val="36"/>
          <w:rtl/>
        </w:rPr>
        <w:t>لساندرز</w:t>
      </w:r>
      <w:proofErr w:type="spellEnd"/>
      <w:r w:rsidRPr="00224ADF">
        <w:rPr>
          <w:rFonts w:cs="Traditional Arabic" w:hint="cs"/>
          <w:color w:val="000000" w:themeColor="text1"/>
          <w:sz w:val="28"/>
          <w:szCs w:val="36"/>
          <w:rtl/>
        </w:rPr>
        <w:t xml:space="preserve"> لا يعني صداماً بين مؤسّسات فحسب، ولذلك فالسلام لا تصنعه الحكومات وحدها كما كان يُتصوّر عادة، مع أنّ الحكومات هي وحدها من يستطيع المصادقة على اتفاقيات السلام، لكنّ "المواطنين" من خارج الحكومة هم وحدهم </w:t>
      </w:r>
      <w:r w:rsidRPr="00224ADF">
        <w:rPr>
          <w:rFonts w:cs="Traditional Arabic" w:hint="cs"/>
          <w:color w:val="000000" w:themeColor="text1"/>
          <w:sz w:val="28"/>
          <w:szCs w:val="36"/>
          <w:rtl/>
        </w:rPr>
        <w:lastRenderedPageBreak/>
        <w:t>من يستطيع تحويل العلاقات الصراعية إلى علاقات سلمية. فالعامل الحاسم في الموضوع هو العامل الإنساني الذي يمكن أن يحقّق المطلوب بتغيير عميق من شأنه تجاوز المقاربات التقليدية والتركيز على ذلك البعد الإنساني.</w:t>
      </w:r>
      <w:r w:rsidR="0012788D" w:rsidRPr="00224ADF">
        <w:rPr>
          <w:rStyle w:val="Appelnotedebasdep"/>
          <w:rFonts w:cs="Traditional Arabic"/>
          <w:color w:val="000000" w:themeColor="text1"/>
          <w:sz w:val="28"/>
          <w:szCs w:val="36"/>
          <w:vertAlign w:val="superscript"/>
          <w:rtl/>
        </w:rPr>
        <w:footnoteReference w:id="133"/>
      </w:r>
      <w:r w:rsidRPr="00224ADF">
        <w:rPr>
          <w:rFonts w:cs="Traditional Arabic" w:hint="cs"/>
          <w:color w:val="000000" w:themeColor="text1"/>
          <w:sz w:val="28"/>
          <w:szCs w:val="36"/>
          <w:rtl/>
          <w:lang w:bidi="ar-DZ"/>
        </w:rPr>
        <w:t xml:space="preserve"> لذلك، </w:t>
      </w:r>
      <w:r w:rsidRPr="00224ADF">
        <w:rPr>
          <w:rFonts w:cs="Traditional Arabic" w:hint="cs"/>
          <w:color w:val="000000" w:themeColor="text1"/>
          <w:sz w:val="28"/>
          <w:szCs w:val="36"/>
          <w:rtl/>
        </w:rPr>
        <w:t xml:space="preserve">دعا </w:t>
      </w:r>
      <w:proofErr w:type="spellStart"/>
      <w:r w:rsidRPr="00224ADF">
        <w:rPr>
          <w:rFonts w:cs="Traditional Arabic" w:hint="cs"/>
          <w:color w:val="000000" w:themeColor="text1"/>
          <w:sz w:val="28"/>
          <w:szCs w:val="36"/>
          <w:rtl/>
        </w:rPr>
        <w:t>ساندرز</w:t>
      </w:r>
      <w:proofErr w:type="spellEnd"/>
      <w:r w:rsidRPr="00224ADF">
        <w:rPr>
          <w:rFonts w:cs="Traditional Arabic" w:hint="cs"/>
          <w:color w:val="000000" w:themeColor="text1"/>
          <w:sz w:val="28"/>
          <w:szCs w:val="36"/>
          <w:rtl/>
        </w:rPr>
        <w:t xml:space="preserve"> فيما يشبه تحوّلاً معرفياً إلى ضرورة تحوّل القرن الواحد والعشرين إلى ما يسمّيه "قرن المواطنين" </w:t>
      </w:r>
      <w:r w:rsidRPr="00224ADF">
        <w:rPr>
          <w:rFonts w:cs="Traditional Arabic"/>
          <w:color w:val="000000" w:themeColor="text1"/>
          <w:sz w:val="28"/>
          <w:szCs w:val="36"/>
        </w:rPr>
        <w:t>The Citizens' Century</w:t>
      </w:r>
      <w:r w:rsidRPr="00224ADF">
        <w:rPr>
          <w:rFonts w:cs="Traditional Arabic" w:hint="cs"/>
          <w:color w:val="000000" w:themeColor="text1"/>
          <w:sz w:val="28"/>
          <w:szCs w:val="36"/>
          <w:rtl/>
        </w:rPr>
        <w:t xml:space="preserve"> بعد </w:t>
      </w:r>
      <w:r w:rsidRPr="00224ADF">
        <w:rPr>
          <w:rFonts w:cs="Traditional Arabic" w:hint="cs"/>
          <w:color w:val="000000" w:themeColor="text1"/>
          <w:sz w:val="28"/>
          <w:szCs w:val="36"/>
          <w:rtl/>
          <w:lang w:bidi="ar-DZ"/>
        </w:rPr>
        <w:t xml:space="preserve">ثلاثة قرون ونصف </w:t>
      </w:r>
      <w:r w:rsidRPr="00224ADF">
        <w:rPr>
          <w:rFonts w:cs="Traditional Arabic" w:hint="cs"/>
          <w:color w:val="000000" w:themeColor="text1"/>
          <w:sz w:val="28"/>
          <w:szCs w:val="36"/>
          <w:rtl/>
        </w:rPr>
        <w:t>من نشأة الدولة/الأمّة والتركيز على السياسات المؤسّسية.</w:t>
      </w:r>
      <w:r w:rsidR="0012788D" w:rsidRPr="00224ADF">
        <w:rPr>
          <w:rStyle w:val="Appelnotedebasdep"/>
          <w:rFonts w:cs="Traditional Arabic"/>
          <w:color w:val="000000" w:themeColor="text1"/>
          <w:sz w:val="28"/>
          <w:szCs w:val="36"/>
          <w:vertAlign w:val="superscript"/>
          <w:rtl/>
        </w:rPr>
        <w:footnoteReference w:id="134"/>
      </w:r>
    </w:p>
    <w:p w14:paraId="0E0DAED1" w14:textId="77777777" w:rsidR="00A64ECC" w:rsidRPr="00224ADF" w:rsidRDefault="00A64ECC" w:rsidP="00396C9E">
      <w:pPr>
        <w:spacing w:before="120" w:after="120"/>
        <w:ind w:firstLine="566"/>
        <w:jc w:val="lowKashida"/>
        <w:rPr>
          <w:rFonts w:cs="Traditional Arabic"/>
          <w:color w:val="000000" w:themeColor="text1"/>
          <w:sz w:val="28"/>
          <w:szCs w:val="36"/>
        </w:rPr>
      </w:pPr>
      <w:r w:rsidRPr="00224ADF">
        <w:rPr>
          <w:rFonts w:cs="Traditional Arabic" w:hint="cs"/>
          <w:color w:val="000000" w:themeColor="text1"/>
          <w:sz w:val="28"/>
          <w:szCs w:val="36"/>
          <w:rtl/>
        </w:rPr>
        <w:t xml:space="preserve">ولعلّ من أهمّ المفاهيم التي بلورها خبراء حلّ الصراع منذ منتصف التسعينيات، استجابة لتلك الحاجة وتعبيراً عن هذه الوعي الجديد هو مفهوم المصالحة، الذي قدّمه كلّ من المنظّرين والسياسيين كترياق ربّما من شأنه إنقاذ الحقل من قصور الخطط النظرية والتطبيقية التقليدية التي طوّرتها أدبيات حلّ الصراع. لكن وبما أنّ مفهوم المصالحة كان </w:t>
      </w:r>
      <w:r w:rsidRPr="00224ADF">
        <w:rPr>
          <w:rFonts w:cs="Traditional Arabic" w:hint="cs"/>
          <w:color w:val="000000" w:themeColor="text1"/>
          <w:sz w:val="28"/>
          <w:szCs w:val="36"/>
          <w:rtl/>
          <w:lang w:bidi="ar-DZ"/>
        </w:rPr>
        <w:t xml:space="preserve">لا يزال </w:t>
      </w:r>
      <w:r w:rsidRPr="00224ADF">
        <w:rPr>
          <w:rFonts w:cs="Traditional Arabic" w:hint="cs"/>
          <w:color w:val="000000" w:themeColor="text1"/>
          <w:sz w:val="28"/>
          <w:szCs w:val="36"/>
          <w:rtl/>
        </w:rPr>
        <w:t>في مرحلته الجنينية، فقد كان غامضاً من الناحية النظرية، وقاصراً كأسلوب عملي متكامل لحلّ الصراع، وهو ما حدّ من قدرته بشكل مخيّب لتلك التوقّعات التي تبعت ظهوره</w:t>
      </w:r>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rPr>
        <w:footnoteReference w:id="135"/>
      </w:r>
    </w:p>
    <w:p w14:paraId="3DF833C2"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rPr>
        <w:t xml:space="preserve">ومنذ ذلك الحين، قطع مفهوم المصالحة شوطاً كبيراً، فقد </w:t>
      </w:r>
      <w:r w:rsidRPr="00224ADF">
        <w:rPr>
          <w:rFonts w:eastAsia="Calibri" w:cs="Traditional Arabic" w:hint="cs"/>
          <w:color w:val="000000" w:themeColor="text1"/>
          <w:sz w:val="28"/>
          <w:szCs w:val="36"/>
          <w:rtl/>
          <w:lang w:bidi="ar-DZ"/>
        </w:rPr>
        <w:t>أصبح مصطلحاً شائعاً واسع الاستعمال رغم أنّه يحمل معانٍ تختلف باختلاف السياق.</w:t>
      </w:r>
      <w:r w:rsidR="0012788D" w:rsidRPr="00224ADF">
        <w:rPr>
          <w:rStyle w:val="Appelnotedebasdep"/>
          <w:rFonts w:cs="Traditional Arabic"/>
          <w:color w:val="000000" w:themeColor="text1"/>
          <w:sz w:val="28"/>
          <w:szCs w:val="36"/>
          <w:vertAlign w:val="superscript"/>
          <w:rtl/>
        </w:rPr>
        <w:footnoteReference w:id="136"/>
      </w:r>
      <w:r w:rsidRPr="00224ADF">
        <w:rPr>
          <w:rFonts w:cs="Traditional Arabic" w:hint="cs"/>
          <w:color w:val="000000" w:themeColor="text1"/>
          <w:sz w:val="28"/>
          <w:szCs w:val="36"/>
          <w:rtl/>
        </w:rPr>
        <w:t xml:space="preserve"> </w:t>
      </w:r>
      <w:r w:rsidRPr="00224ADF">
        <w:rPr>
          <w:rFonts w:eastAsia="Calibri" w:cs="Traditional Arabic" w:hint="cs"/>
          <w:color w:val="000000" w:themeColor="text1"/>
          <w:sz w:val="28"/>
          <w:szCs w:val="36"/>
          <w:rtl/>
          <w:lang w:bidi="ar-DZ"/>
        </w:rPr>
        <w:t>و</w:t>
      </w:r>
      <w:r w:rsidRPr="00224ADF">
        <w:rPr>
          <w:rFonts w:cs="Traditional Arabic" w:hint="cs"/>
          <w:color w:val="000000" w:themeColor="text1"/>
          <w:sz w:val="28"/>
          <w:szCs w:val="36"/>
          <w:rtl/>
          <w:lang w:bidi="ar-DZ"/>
        </w:rPr>
        <w:t>اكتست سياسات المصالحة أهمّية متزايدة بدليل أنّها تكتسب أنصاراً جدداً رغم غموض المفهوم، فقد أصبحت ضمن أولويات أجندة المنظّمات الدولية المانحة التي أصبحت تشترط مباشرة عملية المصالحة مقابل الحصول على دعمها، بل وأصبحت منظّمات دولية غير حكومية تنشأ لترقية بعض جوانبها. وفي الصراعات الداخلية كذلك، أصبحت قطاعات مختلفة تطالب بالمصالحة كجزء من اتفاق التسوية أو الإصلاحات فيما بعد الصراع، مع أنّ هذا لا يلغي وجود قطاعات اجتماعية أخرى رافضة لها. وتشير بعض الإحصائيات إلى أنّ المصالحة تمثل ثالثة أربعة برامج تحظى بالتمويل من قبل المانحين الغربيين، بعد كلّ من التنمية السياسية والدعم الاجتماعي/السياسي وقبل الأمن الذي يحتلّ المرتبة الرابعة.</w:t>
      </w:r>
      <w:r w:rsidR="0012788D" w:rsidRPr="00224ADF">
        <w:rPr>
          <w:rStyle w:val="Appelnotedebasdep"/>
          <w:rFonts w:cs="Traditional Arabic"/>
          <w:color w:val="000000" w:themeColor="text1"/>
          <w:sz w:val="28"/>
          <w:szCs w:val="36"/>
          <w:vertAlign w:val="superscript"/>
          <w:rtl/>
          <w:lang w:bidi="ar-DZ"/>
        </w:rPr>
        <w:footnoteReference w:id="137"/>
      </w:r>
    </w:p>
    <w:p w14:paraId="75E67D4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ونظراً للأهمية المتزايدة للمصالحة في دعم السلام العالمي، واقتناعاً بضرورتها في مناطق الصراع، قرّرت الجمعية العامّة للأمم المتّحدة في نوفمبر 2006 إعلان سنة 2009 سنة دولية للمصالحة، ودعت المجتمع الدولي إلى دعم المصالحة بين المجتمعات المتضرّرة و/أو لمنقسمة على نفسها.</w:t>
      </w:r>
      <w:r w:rsidR="0012788D" w:rsidRPr="00224ADF">
        <w:rPr>
          <w:rStyle w:val="Appelnotedebasdep"/>
          <w:rFonts w:cs="Traditional Arabic"/>
          <w:color w:val="000000" w:themeColor="text1"/>
          <w:sz w:val="28"/>
          <w:szCs w:val="36"/>
          <w:vertAlign w:val="superscript"/>
          <w:rtl/>
          <w:lang w:bidi="ar-DZ"/>
        </w:rPr>
        <w:footnoteReference w:id="138"/>
      </w:r>
    </w:p>
    <w:p w14:paraId="26610AE6" w14:textId="77777777" w:rsidR="004C77BE" w:rsidRDefault="004C77BE" w:rsidP="004E75A3">
      <w:pPr>
        <w:pStyle w:val="Titre3"/>
        <w:rPr>
          <w:color w:val="000000" w:themeColor="text1"/>
          <w:rtl/>
        </w:rPr>
      </w:pPr>
      <w:bookmarkStart w:id="58" w:name="_Toc517770797"/>
    </w:p>
    <w:p w14:paraId="73EBE800" w14:textId="77777777" w:rsidR="004E75A3" w:rsidRPr="00224ADF" w:rsidRDefault="00A64ECC" w:rsidP="004E75A3">
      <w:pPr>
        <w:pStyle w:val="Titre3"/>
        <w:rPr>
          <w:color w:val="000000" w:themeColor="text1"/>
          <w:rtl/>
        </w:rPr>
      </w:pPr>
      <w:r w:rsidRPr="00224ADF">
        <w:rPr>
          <w:color w:val="000000" w:themeColor="text1"/>
          <w:rtl/>
        </w:rPr>
        <w:t xml:space="preserve">ظروف نشأة </w:t>
      </w:r>
      <w:r w:rsidRPr="00224ADF">
        <w:rPr>
          <w:rFonts w:hint="cs"/>
          <w:color w:val="000000" w:themeColor="text1"/>
          <w:rtl/>
        </w:rPr>
        <w:t>وتطوّر ال</w:t>
      </w:r>
      <w:r w:rsidR="004E75A3" w:rsidRPr="00224ADF">
        <w:rPr>
          <w:rFonts w:hint="cs"/>
          <w:color w:val="000000" w:themeColor="text1"/>
          <w:rtl/>
        </w:rPr>
        <w:t>مصالحة</w:t>
      </w:r>
      <w:bookmarkEnd w:id="58"/>
    </w:p>
    <w:p w14:paraId="3C304F05"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كما سبقت الإشارة إليه في الفصل الأوّل، </w:t>
      </w:r>
      <w:r w:rsidRPr="00224ADF">
        <w:rPr>
          <w:rFonts w:cs="Traditional Arabic"/>
          <w:color w:val="000000" w:themeColor="text1"/>
          <w:sz w:val="28"/>
          <w:szCs w:val="36"/>
          <w:rtl/>
          <w:lang w:bidi="ar-DZ"/>
        </w:rPr>
        <w:t>اختلفت طبيعة الصراعات المسل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حة بتزايد عدد الصراعات المسل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حة الصغيرة، ف</w:t>
      </w:r>
      <w:r w:rsidRPr="00224ADF">
        <w:rPr>
          <w:rFonts w:cs="Traditional Arabic" w:hint="cs"/>
          <w:color w:val="000000" w:themeColor="text1"/>
          <w:sz w:val="28"/>
          <w:szCs w:val="36"/>
          <w:rtl/>
          <w:lang w:bidi="ar-DZ"/>
        </w:rPr>
        <w:t xml:space="preserve">بعدما كانت </w:t>
      </w:r>
      <w:r w:rsidRPr="00224ADF">
        <w:rPr>
          <w:rFonts w:cs="Traditional Arabic"/>
          <w:color w:val="000000" w:themeColor="text1"/>
          <w:sz w:val="28"/>
          <w:szCs w:val="36"/>
          <w:rtl/>
          <w:lang w:bidi="ar-DZ"/>
        </w:rPr>
        <w:t xml:space="preserve">الصراعات بين الدول </w:t>
      </w:r>
      <w:r w:rsidRPr="00224ADF">
        <w:rPr>
          <w:rFonts w:cs="Traditional Arabic" w:hint="cs"/>
          <w:color w:val="000000" w:themeColor="text1"/>
          <w:sz w:val="28"/>
          <w:szCs w:val="36"/>
          <w:rtl/>
          <w:lang w:bidi="ar-DZ"/>
        </w:rPr>
        <w:t xml:space="preserve">قبل </w:t>
      </w:r>
      <w:r w:rsidRPr="00224ADF">
        <w:rPr>
          <w:rFonts w:cs="Traditional Arabic"/>
          <w:color w:val="000000" w:themeColor="text1"/>
          <w:sz w:val="28"/>
          <w:szCs w:val="36"/>
          <w:rtl/>
          <w:lang w:bidi="ar-DZ"/>
        </w:rPr>
        <w:t>نهاية الحرب الباردة، تخضع لمنطق الدولة والجيوش النظامية، تغي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رت الحروب والمنطق الذي يحكمها</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 xml:space="preserve">بظهور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 xml:space="preserve">فواعل غير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دولتية</w:t>
      </w:r>
      <w:r w:rsidRPr="00224ADF">
        <w:rPr>
          <w:rFonts w:cs="Traditional Arabic" w:hint="cs"/>
          <w:color w:val="000000" w:themeColor="text1"/>
          <w:sz w:val="28"/>
          <w:szCs w:val="36"/>
          <w:rtl/>
          <w:lang w:bidi="ar-DZ"/>
        </w:rPr>
        <w:t xml:space="preserve"> أو ال</w:t>
      </w:r>
      <w:r w:rsidRPr="00224ADF">
        <w:rPr>
          <w:rFonts w:cs="Traditional Arabic"/>
          <w:color w:val="000000" w:themeColor="text1"/>
          <w:sz w:val="28"/>
          <w:szCs w:val="36"/>
          <w:rtl/>
          <w:lang w:bidi="ar-DZ"/>
        </w:rPr>
        <w:t>جم</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عات الصغيرة،</w:t>
      </w:r>
      <w:r w:rsidRPr="00224ADF">
        <w:rPr>
          <w:rFonts w:cs="Traditional Arabic" w:hint="cs"/>
          <w:color w:val="000000" w:themeColor="text1"/>
          <w:sz w:val="28"/>
          <w:szCs w:val="36"/>
          <w:rtl/>
          <w:lang w:bidi="ar-DZ"/>
        </w:rPr>
        <w:t xml:space="preserve"> و</w:t>
      </w:r>
      <w:r w:rsidRPr="00224ADF">
        <w:rPr>
          <w:rFonts w:cs="Traditional Arabic"/>
          <w:color w:val="000000" w:themeColor="text1"/>
          <w:sz w:val="28"/>
          <w:szCs w:val="36"/>
          <w:rtl/>
          <w:lang w:bidi="ar-DZ"/>
        </w:rPr>
        <w:t xml:space="preserve">أصبحت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صراعات طي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ارة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غير مضبوطة لا في عمرها و</w:t>
      </w:r>
      <w:r w:rsidRPr="00224ADF">
        <w:rPr>
          <w:rFonts w:cs="Traditional Arabic" w:hint="cs"/>
          <w:color w:val="000000" w:themeColor="text1"/>
          <w:sz w:val="28"/>
          <w:szCs w:val="36"/>
          <w:rtl/>
          <w:lang w:bidi="ar-DZ"/>
        </w:rPr>
        <w:t xml:space="preserve">لا </w:t>
      </w:r>
      <w:r w:rsidRPr="00224ADF">
        <w:rPr>
          <w:rFonts w:cs="Traditional Arabic"/>
          <w:color w:val="000000" w:themeColor="text1"/>
          <w:sz w:val="28"/>
          <w:szCs w:val="36"/>
          <w:rtl/>
          <w:lang w:bidi="ar-DZ"/>
        </w:rPr>
        <w:t>مسارها.</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وقد تطو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رت هذه الظاهرة ب</w:t>
      </w:r>
      <w:r w:rsidRPr="00224ADF">
        <w:rPr>
          <w:rFonts w:cs="Traditional Arabic" w:hint="cs"/>
          <w:color w:val="000000" w:themeColor="text1"/>
          <w:sz w:val="28"/>
          <w:szCs w:val="36"/>
          <w:rtl/>
          <w:lang w:bidi="ar-DZ"/>
        </w:rPr>
        <w:t xml:space="preserve">تعاظم </w:t>
      </w:r>
      <w:r w:rsidRPr="00224ADF">
        <w:rPr>
          <w:rFonts w:cs="Traditional Arabic"/>
          <w:color w:val="000000" w:themeColor="text1"/>
          <w:sz w:val="28"/>
          <w:szCs w:val="36"/>
          <w:rtl/>
          <w:lang w:bidi="ar-DZ"/>
        </w:rPr>
        <w:t>ظ</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هر</w:t>
      </w:r>
      <w:r w:rsidRPr="00224ADF">
        <w:rPr>
          <w:rFonts w:cs="Traditional Arabic" w:hint="cs"/>
          <w:color w:val="000000" w:themeColor="text1"/>
          <w:sz w:val="28"/>
          <w:szCs w:val="36"/>
          <w:rtl/>
          <w:lang w:bidi="ar-DZ"/>
        </w:rPr>
        <w:t>ة</w:t>
      </w:r>
      <w:r w:rsidRPr="00224ADF">
        <w:rPr>
          <w:rFonts w:cs="Traditional Arabic"/>
          <w:color w:val="000000" w:themeColor="text1"/>
          <w:sz w:val="28"/>
          <w:szCs w:val="36"/>
          <w:rtl/>
          <w:lang w:bidi="ar-DZ"/>
        </w:rPr>
        <w:t xml:space="preserve"> الإرهاب</w:t>
      </w:r>
      <w:r w:rsidRPr="00224ADF">
        <w:rPr>
          <w:rFonts w:cs="Traditional Arabic" w:hint="cs"/>
          <w:color w:val="000000" w:themeColor="text1"/>
          <w:sz w:val="28"/>
          <w:szCs w:val="36"/>
          <w:rtl/>
          <w:lang w:bidi="ar-DZ"/>
        </w:rPr>
        <w:t xml:space="preserve"> الدولي.</w:t>
      </w:r>
    </w:p>
    <w:p w14:paraId="245458F2"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وشكّلت هذه الظروف مناخاً لبلورة مفاهيم وأدوات منهجية جديدة، لتحليل الصراعات وإحلال السلم المستدام. </w:t>
      </w:r>
      <w:r w:rsidRPr="00224ADF">
        <w:rPr>
          <w:rFonts w:cs="Traditional Arabic"/>
          <w:color w:val="000000" w:themeColor="text1"/>
          <w:sz w:val="28"/>
          <w:szCs w:val="36"/>
          <w:rtl/>
          <w:lang w:bidi="ar-DZ"/>
        </w:rPr>
        <w:t>و</w:t>
      </w:r>
      <w:r w:rsidRPr="00224ADF">
        <w:rPr>
          <w:rFonts w:cs="Traditional Arabic" w:hint="cs"/>
          <w:color w:val="000000" w:themeColor="text1"/>
          <w:sz w:val="28"/>
          <w:szCs w:val="36"/>
          <w:rtl/>
          <w:lang w:bidi="ar-DZ"/>
        </w:rPr>
        <w:t xml:space="preserve">قد كان مفهوم المصالحة من بين الأجوبة المقترحة للتعامل مع هذه المستجدّات النظرية والواقعية. وفي بحثنا عن ظروف نشأة المفهوم، </w:t>
      </w:r>
      <w:r w:rsidRPr="00224ADF">
        <w:rPr>
          <w:rFonts w:cs="Traditional Arabic"/>
          <w:color w:val="000000" w:themeColor="text1"/>
          <w:sz w:val="28"/>
          <w:szCs w:val="36"/>
          <w:rtl/>
          <w:lang w:bidi="ar-DZ"/>
        </w:rPr>
        <w:t xml:space="preserve">لا </w:t>
      </w:r>
      <w:r w:rsidRPr="00224ADF">
        <w:rPr>
          <w:rFonts w:cs="Traditional Arabic" w:hint="cs"/>
          <w:color w:val="000000" w:themeColor="text1"/>
          <w:sz w:val="28"/>
          <w:szCs w:val="36"/>
          <w:rtl/>
          <w:lang w:bidi="ar-DZ"/>
        </w:rPr>
        <w:t>ن</w:t>
      </w:r>
      <w:r w:rsidRPr="00224ADF">
        <w:rPr>
          <w:rFonts w:cs="Traditional Arabic"/>
          <w:color w:val="000000" w:themeColor="text1"/>
          <w:sz w:val="28"/>
          <w:szCs w:val="36"/>
          <w:rtl/>
          <w:lang w:bidi="ar-DZ"/>
        </w:rPr>
        <w:t>قصد الأصل اللغوي والممارسة الدينية</w:t>
      </w:r>
      <w:r w:rsidRPr="00224ADF">
        <w:rPr>
          <w:rFonts w:cs="Traditional Arabic" w:hint="cs"/>
          <w:color w:val="000000" w:themeColor="text1"/>
          <w:sz w:val="28"/>
          <w:szCs w:val="36"/>
          <w:rtl/>
          <w:lang w:bidi="ar-DZ"/>
        </w:rPr>
        <w:t xml:space="preserve"> له</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لأنّ ذلك مرتبط باللغة المقصودة وبالعقائد والممارسات المنبثقة عنها، </w:t>
      </w:r>
      <w:r w:rsidRPr="00224ADF">
        <w:rPr>
          <w:rFonts w:cs="Traditional Arabic"/>
          <w:color w:val="000000" w:themeColor="text1"/>
          <w:sz w:val="28"/>
          <w:szCs w:val="36"/>
          <w:rtl/>
          <w:lang w:bidi="ar-DZ"/>
        </w:rPr>
        <w:t xml:space="preserve">فقد </w:t>
      </w:r>
      <w:r w:rsidRPr="00224ADF">
        <w:rPr>
          <w:rFonts w:cs="Traditional Arabic" w:hint="cs"/>
          <w:color w:val="000000" w:themeColor="text1"/>
          <w:sz w:val="28"/>
          <w:szCs w:val="36"/>
          <w:rtl/>
          <w:lang w:bidi="ar-DZ"/>
        </w:rPr>
        <w:t xml:space="preserve">عرفت </w:t>
      </w:r>
      <w:r w:rsidRPr="00224ADF">
        <w:rPr>
          <w:rFonts w:cs="Traditional Arabic"/>
          <w:color w:val="000000" w:themeColor="text1"/>
          <w:sz w:val="28"/>
          <w:szCs w:val="36"/>
          <w:rtl/>
          <w:lang w:bidi="ar-DZ"/>
        </w:rPr>
        <w:t xml:space="preserve">المصالحة </w:t>
      </w:r>
      <w:r w:rsidRPr="00224ADF">
        <w:rPr>
          <w:rFonts w:cs="Traditional Arabic" w:hint="cs"/>
          <w:color w:val="000000" w:themeColor="text1"/>
          <w:sz w:val="28"/>
          <w:szCs w:val="36"/>
          <w:rtl/>
          <w:lang w:bidi="ar-DZ"/>
        </w:rPr>
        <w:t xml:space="preserve">كمفهوم وممارسة </w:t>
      </w:r>
      <w:r w:rsidRPr="00224ADF">
        <w:rPr>
          <w:rFonts w:cs="Traditional Arabic"/>
          <w:color w:val="000000" w:themeColor="text1"/>
          <w:sz w:val="28"/>
          <w:szCs w:val="36"/>
          <w:rtl/>
          <w:lang w:bidi="ar-DZ"/>
        </w:rPr>
        <w:t>ديني</w:t>
      </w:r>
      <w:r w:rsidRPr="00224ADF">
        <w:rPr>
          <w:rFonts w:cs="Traditional Arabic" w:hint="cs"/>
          <w:color w:val="000000" w:themeColor="text1"/>
          <w:sz w:val="28"/>
          <w:szCs w:val="36"/>
          <w:rtl/>
          <w:lang w:bidi="ar-DZ"/>
        </w:rPr>
        <w:t>ة قبل أن تنتقل إلى المجال السياسي</w:t>
      </w:r>
      <w:r w:rsidRPr="00224ADF">
        <w:rPr>
          <w:rFonts w:cs="Traditional Arabic"/>
          <w:color w:val="000000" w:themeColor="text1"/>
          <w:sz w:val="28"/>
          <w:szCs w:val="36"/>
          <w:rtl/>
          <w:lang w:bidi="ar-DZ"/>
        </w:rPr>
        <w:t>، بل المقصود هو المصالحة في مدلولها السياسي، و</w:t>
      </w:r>
      <w:r w:rsidRPr="00224ADF">
        <w:rPr>
          <w:rFonts w:cs="Traditional Arabic" w:hint="cs"/>
          <w:color w:val="000000" w:themeColor="text1"/>
          <w:sz w:val="28"/>
          <w:szCs w:val="36"/>
          <w:rtl/>
          <w:lang w:bidi="ar-DZ"/>
        </w:rPr>
        <w:t xml:space="preserve">مجموع </w:t>
      </w:r>
      <w:r w:rsidRPr="00224ADF">
        <w:rPr>
          <w:rFonts w:cs="Traditional Arabic"/>
          <w:color w:val="000000" w:themeColor="text1"/>
          <w:sz w:val="28"/>
          <w:szCs w:val="36"/>
          <w:rtl/>
          <w:lang w:bidi="ar-DZ"/>
        </w:rPr>
        <w:t>السياسات التي طب</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قت للتعامل مع وضعيات ما بعد ال</w:t>
      </w:r>
      <w:r w:rsidRPr="00224ADF">
        <w:rPr>
          <w:rFonts w:cs="Traditional Arabic" w:hint="cs"/>
          <w:color w:val="000000" w:themeColor="text1"/>
          <w:sz w:val="28"/>
          <w:szCs w:val="36"/>
          <w:rtl/>
          <w:lang w:bidi="ar-DZ"/>
        </w:rPr>
        <w:t>صر</w:t>
      </w:r>
      <w:r w:rsidRPr="00224ADF">
        <w:rPr>
          <w:rFonts w:cs="Traditional Arabic"/>
          <w:color w:val="000000" w:themeColor="text1"/>
          <w:sz w:val="28"/>
          <w:szCs w:val="36"/>
          <w:rtl/>
          <w:lang w:bidi="ar-DZ"/>
        </w:rPr>
        <w:t xml:space="preserve">اع. </w:t>
      </w:r>
    </w:p>
    <w:p w14:paraId="52E5057E"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فبالنسبة لس</w:t>
      </w:r>
      <w:r w:rsidRPr="00224ADF">
        <w:rPr>
          <w:rFonts w:cs="Traditional Arabic"/>
          <w:color w:val="000000" w:themeColor="text1"/>
          <w:sz w:val="28"/>
          <w:szCs w:val="36"/>
          <w:rtl/>
          <w:lang w:bidi="ar-DZ"/>
        </w:rPr>
        <w:t xml:space="preserve">اندرين </w:t>
      </w:r>
      <w:proofErr w:type="spellStart"/>
      <w:r w:rsidRPr="00224ADF">
        <w:rPr>
          <w:rFonts w:cs="Traditional Arabic" w:hint="cs"/>
          <w:color w:val="000000" w:themeColor="text1"/>
          <w:sz w:val="28"/>
          <w:szCs w:val="36"/>
          <w:rtl/>
          <w:lang w:bidi="ar-DZ"/>
        </w:rPr>
        <w:t>لوفرانك</w:t>
      </w:r>
      <w:proofErr w:type="spellEnd"/>
      <w:r w:rsidRPr="00224ADF">
        <w:rPr>
          <w:rFonts w:cs="Traditional Arabic" w:hint="cs"/>
          <w:color w:val="000000" w:themeColor="text1"/>
          <w:sz w:val="28"/>
          <w:szCs w:val="36"/>
          <w:rtl/>
          <w:lang w:bidi="ar-DZ"/>
        </w:rPr>
        <w:t xml:space="preserve"> مثلاً، </w:t>
      </w:r>
      <w:r w:rsidRPr="00224ADF">
        <w:rPr>
          <w:rFonts w:cs="Traditional Arabic"/>
          <w:color w:val="000000" w:themeColor="text1"/>
          <w:sz w:val="28"/>
          <w:szCs w:val="36"/>
          <w:rtl/>
          <w:lang w:bidi="ar-DZ"/>
        </w:rPr>
        <w:t>ساهمت ظروف انهيار المعسكر الشيوعي</w:t>
      </w:r>
      <w:r w:rsidRPr="00224ADF">
        <w:rPr>
          <w:rFonts w:cs="Traditional Arabic" w:hint="cs"/>
          <w:color w:val="000000" w:themeColor="text1"/>
          <w:sz w:val="28"/>
          <w:szCs w:val="36"/>
          <w:rtl/>
          <w:lang w:bidi="ar-DZ"/>
        </w:rPr>
        <w:t xml:space="preserve"> و</w:t>
      </w:r>
      <w:r w:rsidRPr="00224ADF">
        <w:rPr>
          <w:rFonts w:cs="Traditional Arabic"/>
          <w:color w:val="000000" w:themeColor="text1"/>
          <w:sz w:val="28"/>
          <w:szCs w:val="36"/>
          <w:rtl/>
          <w:lang w:bidi="ar-DZ"/>
        </w:rPr>
        <w:t>تصاعد تأثير الحروب الداخلية</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في نشر ودعم مسارات السلام، التي كانت إلى ذلك الحين هامشية.</w:t>
      </w:r>
      <w:r w:rsidR="0012788D" w:rsidRPr="00224ADF">
        <w:rPr>
          <w:rStyle w:val="Appelnotedebasdep"/>
          <w:rFonts w:eastAsia="Calibri" w:cs="Traditional Arabic"/>
          <w:color w:val="000000" w:themeColor="text1"/>
          <w:sz w:val="28"/>
          <w:szCs w:val="36"/>
          <w:vertAlign w:val="superscript"/>
          <w:rtl/>
          <w:lang w:bidi="ar-DZ"/>
        </w:rPr>
        <w:footnoteReference w:id="139"/>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أمّا </w:t>
      </w:r>
      <w:proofErr w:type="spellStart"/>
      <w:r w:rsidRPr="00224ADF">
        <w:rPr>
          <w:rFonts w:cs="Traditional Arabic" w:hint="cs"/>
          <w:color w:val="000000" w:themeColor="text1"/>
          <w:sz w:val="28"/>
          <w:szCs w:val="36"/>
          <w:rtl/>
          <w:lang w:bidi="ar-DZ"/>
        </w:rPr>
        <w:t>ليتيسيا</w:t>
      </w:r>
      <w:proofErr w:type="spellEnd"/>
      <w:r w:rsidRPr="00224ADF">
        <w:rPr>
          <w:rFonts w:cs="Traditional Arabic" w:hint="cs"/>
          <w:color w:val="000000" w:themeColor="text1"/>
          <w:sz w:val="28"/>
          <w:szCs w:val="36"/>
          <w:rtl/>
          <w:lang w:bidi="ar-DZ"/>
        </w:rPr>
        <w:t xml:space="preserve"> بوكاي فقد أشارت إلى عوامل أخرى ذات طابع قانوني وسياسي ساهمت في دعم ظهور المصالحة، ومنها:</w:t>
      </w:r>
      <w:r w:rsidR="0012788D" w:rsidRPr="00224ADF">
        <w:rPr>
          <w:rStyle w:val="Appelnotedebasdep"/>
          <w:rFonts w:eastAsia="Calibri" w:cs="Traditional Arabic"/>
          <w:color w:val="000000" w:themeColor="text1"/>
          <w:sz w:val="28"/>
          <w:szCs w:val="36"/>
          <w:vertAlign w:val="superscript"/>
          <w:rtl/>
          <w:lang w:bidi="ar-DZ"/>
        </w:rPr>
        <w:footnoteReference w:id="140"/>
      </w:r>
    </w:p>
    <w:p w14:paraId="37109ADA" w14:textId="77777777" w:rsidR="00A64ECC" w:rsidRPr="00224ADF" w:rsidRDefault="00A64ECC" w:rsidP="005C7B82">
      <w:pPr>
        <w:pStyle w:val="Paragraphedeliste"/>
        <w:numPr>
          <w:ilvl w:val="0"/>
          <w:numId w:val="43"/>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أفول </w:t>
      </w:r>
      <w:proofErr w:type="spellStart"/>
      <w:r w:rsidRPr="00224ADF">
        <w:rPr>
          <w:rFonts w:cs="Traditional Arabic" w:hint="cs"/>
          <w:color w:val="000000" w:themeColor="text1"/>
          <w:sz w:val="28"/>
          <w:szCs w:val="36"/>
          <w:rtl/>
          <w:lang w:bidi="ar-DZ"/>
        </w:rPr>
        <w:t>قوانن</w:t>
      </w:r>
      <w:proofErr w:type="spellEnd"/>
      <w:r w:rsidRPr="00224ADF">
        <w:rPr>
          <w:rFonts w:cs="Traditional Arabic" w:hint="cs"/>
          <w:color w:val="000000" w:themeColor="text1"/>
          <w:sz w:val="28"/>
          <w:szCs w:val="36"/>
          <w:rtl/>
          <w:lang w:bidi="ar-DZ"/>
        </w:rPr>
        <w:t xml:space="preserve"> العفو التي أقرّت في فترات سابقة كما في أمريكا اللاتينية</w:t>
      </w:r>
      <w:r w:rsidRPr="00224ADF">
        <w:rPr>
          <w:rFonts w:cs="Traditional Arabic"/>
          <w:color w:val="000000" w:themeColor="text1"/>
          <w:sz w:val="28"/>
          <w:szCs w:val="36"/>
          <w:rtl/>
          <w:lang w:bidi="ar-DZ"/>
        </w:rPr>
        <w:t>؛</w:t>
      </w:r>
      <w:r w:rsidRPr="00224ADF">
        <w:rPr>
          <w:rFonts w:cs="Traditional Arabic" w:hint="cs"/>
          <w:color w:val="000000" w:themeColor="text1"/>
          <w:sz w:val="28"/>
          <w:szCs w:val="36"/>
          <w:rtl/>
          <w:lang w:bidi="ar-DZ"/>
        </w:rPr>
        <w:t xml:space="preserve"> </w:t>
      </w:r>
    </w:p>
    <w:p w14:paraId="13115C23" w14:textId="77777777" w:rsidR="00A64ECC" w:rsidRPr="00224ADF" w:rsidRDefault="00A64ECC" w:rsidP="005C7B82">
      <w:pPr>
        <w:pStyle w:val="Paragraphedeliste"/>
        <w:numPr>
          <w:ilvl w:val="0"/>
          <w:numId w:val="43"/>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lastRenderedPageBreak/>
        <w:t>تعدّد المحاكم الجنائية الدولية</w:t>
      </w:r>
      <w:r w:rsidRPr="00224ADF">
        <w:rPr>
          <w:rFonts w:cs="Traditional Arabic"/>
          <w:color w:val="000000" w:themeColor="text1"/>
          <w:sz w:val="28"/>
          <w:szCs w:val="36"/>
          <w:rtl/>
          <w:lang w:bidi="ar-DZ"/>
        </w:rPr>
        <w:t>؛</w:t>
      </w:r>
    </w:p>
    <w:p w14:paraId="1C08745F" w14:textId="77777777" w:rsidR="00A64ECC" w:rsidRPr="00224ADF" w:rsidRDefault="00A64ECC" w:rsidP="005C7B82">
      <w:pPr>
        <w:pStyle w:val="Paragraphedeliste"/>
        <w:numPr>
          <w:ilvl w:val="0"/>
          <w:numId w:val="43"/>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وجود بدائل للمحاكم التقليدية كلجان الحقيقة</w:t>
      </w:r>
      <w:r w:rsidRPr="00224ADF">
        <w:rPr>
          <w:rFonts w:cs="Traditional Arabic"/>
          <w:color w:val="000000" w:themeColor="text1"/>
          <w:sz w:val="28"/>
          <w:szCs w:val="36"/>
          <w:rtl/>
          <w:lang w:bidi="ar-DZ"/>
        </w:rPr>
        <w:t>؛</w:t>
      </w:r>
    </w:p>
    <w:p w14:paraId="0B652932" w14:textId="77777777" w:rsidR="00A64ECC" w:rsidRPr="00224ADF" w:rsidRDefault="00A64ECC" w:rsidP="005C7B82">
      <w:pPr>
        <w:pStyle w:val="Paragraphedeliste"/>
        <w:numPr>
          <w:ilvl w:val="0"/>
          <w:numId w:val="43"/>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ومحاولات تجريم الاستعمار عبر متابعة فرنسا الاستعمارية جنائياً.</w:t>
      </w:r>
    </w:p>
    <w:p w14:paraId="42EA1DFC"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كما أنّ تصاعد التفاؤل بمسار السلام الفلسطيني الإسرائيلي</w:t>
      </w:r>
      <w:r w:rsidRPr="00224ADF">
        <w:rPr>
          <w:rFonts w:cs="Traditional Arabic" w:hint="cs"/>
          <w:color w:val="000000" w:themeColor="text1"/>
          <w:sz w:val="28"/>
          <w:szCs w:val="36"/>
          <w:rtl/>
          <w:lang w:bidi="ar-DZ"/>
        </w:rPr>
        <w:t>،</w:t>
      </w:r>
      <w:r w:rsidRPr="00224ADF">
        <w:rPr>
          <w:rFonts w:cs="Traditional Arabic" w:hint="cs"/>
          <w:color w:val="000000" w:themeColor="text1"/>
          <w:sz w:val="28"/>
          <w:szCs w:val="36"/>
          <w:rtl/>
        </w:rPr>
        <w:t xml:space="preserve"> بعد اتفاقية أوسلو سنة 1993 لحلّ الصراع طويل الأمد بين الطرفين، قد أعطى دفعاً لمفهوم المصالحة ضمن أدبيّات السلام. حيث استبشر دعاة السلام واعتبروا الحدث تغيّراً استراتيجياً في التعامل مع الصراعات المعمّرة. فبالنسبة إليهم، إذا أثبتت المفاوضات والطرق السلمية في حلّ الصراع جدارتها في صراع معقّد كالصراع العربي الإسرائيلي، فإنّ ذلك يعني </w:t>
      </w:r>
      <w:proofErr w:type="spellStart"/>
      <w:r w:rsidRPr="00224ADF">
        <w:rPr>
          <w:rFonts w:cs="Traditional Arabic" w:hint="cs"/>
          <w:color w:val="000000" w:themeColor="text1"/>
          <w:sz w:val="28"/>
          <w:szCs w:val="36"/>
          <w:rtl/>
        </w:rPr>
        <w:t>نجاعتها</w:t>
      </w:r>
      <w:proofErr w:type="spellEnd"/>
      <w:r w:rsidRPr="00224ADF">
        <w:rPr>
          <w:rFonts w:cs="Traditional Arabic" w:hint="cs"/>
          <w:color w:val="000000" w:themeColor="text1"/>
          <w:sz w:val="28"/>
          <w:szCs w:val="36"/>
          <w:rtl/>
        </w:rPr>
        <w:t xml:space="preserve"> أيضاً في حلّ صراعات أقلّ حدّة وعمقاً وحتى عمراً. وهو المسار الذي ساهم فيه منظّرون وممارسون في المفاوضات وحلّ </w:t>
      </w:r>
      <w:proofErr w:type="spellStart"/>
      <w:r w:rsidRPr="00224ADF">
        <w:rPr>
          <w:rFonts w:cs="Traditional Arabic" w:hint="cs"/>
          <w:color w:val="000000" w:themeColor="text1"/>
          <w:sz w:val="28"/>
          <w:szCs w:val="36"/>
          <w:rtl/>
        </w:rPr>
        <w:t>الصراع،كما</w:t>
      </w:r>
      <w:proofErr w:type="spellEnd"/>
      <w:r w:rsidRPr="00224ADF">
        <w:rPr>
          <w:rFonts w:cs="Traditional Arabic" w:hint="cs"/>
          <w:color w:val="000000" w:themeColor="text1"/>
          <w:sz w:val="28"/>
          <w:szCs w:val="36"/>
          <w:rtl/>
        </w:rPr>
        <w:t xml:space="preserve"> يقول هارولد </w:t>
      </w:r>
      <w:proofErr w:type="spellStart"/>
      <w:r w:rsidRPr="00224ADF">
        <w:rPr>
          <w:rFonts w:cs="Traditional Arabic" w:hint="cs"/>
          <w:color w:val="000000" w:themeColor="text1"/>
          <w:sz w:val="28"/>
          <w:szCs w:val="36"/>
          <w:rtl/>
        </w:rPr>
        <w:t>ساندر</w:t>
      </w:r>
      <w:proofErr w:type="spellEnd"/>
      <w:r w:rsidRPr="00224ADF">
        <w:rPr>
          <w:rFonts w:cs="Traditional Arabic" w:hint="cs"/>
          <w:color w:val="000000" w:themeColor="text1"/>
          <w:sz w:val="28"/>
          <w:szCs w:val="36"/>
          <w:rtl/>
        </w:rPr>
        <w:t xml:space="preserve"> صاحب مصطلح "مسار السلام" في الكتاب الذي أشرف عليه.</w:t>
      </w:r>
      <w:r w:rsidR="0012788D" w:rsidRPr="00224ADF">
        <w:rPr>
          <w:rStyle w:val="Appelnotedebasdep"/>
          <w:rFonts w:eastAsia="Calibri" w:cs="Traditional Arabic"/>
          <w:color w:val="000000" w:themeColor="text1"/>
          <w:sz w:val="28"/>
          <w:szCs w:val="36"/>
          <w:vertAlign w:val="superscript"/>
          <w:rtl/>
          <w:lang w:bidi="ar-DZ"/>
        </w:rPr>
        <w:footnoteReference w:id="141"/>
      </w:r>
    </w:p>
    <w:p w14:paraId="2A8D1694" w14:textId="77777777" w:rsidR="004E75A3" w:rsidRPr="00224ADF" w:rsidRDefault="00A64ECC" w:rsidP="005C7B82">
      <w:pPr>
        <w:pStyle w:val="Paragraphedeliste"/>
        <w:keepNext/>
        <w:keepLines/>
        <w:numPr>
          <w:ilvl w:val="0"/>
          <w:numId w:val="15"/>
        </w:numPr>
        <w:spacing w:before="120" w:after="120"/>
        <w:ind w:left="0" w:firstLine="566"/>
        <w:contextualSpacing w:val="0"/>
        <w:jc w:val="lowKashida"/>
        <w:rPr>
          <w:rFonts w:eastAsia="Calibri" w:cs="Traditional Arabic"/>
          <w:b/>
          <w:bCs/>
          <w:color w:val="000000" w:themeColor="text1"/>
          <w:sz w:val="28"/>
          <w:szCs w:val="36"/>
          <w:rtl/>
          <w:lang w:bidi="ar-DZ"/>
        </w:rPr>
      </w:pPr>
      <w:proofErr w:type="spellStart"/>
      <w:r w:rsidRPr="00224ADF">
        <w:rPr>
          <w:rFonts w:eastAsia="Calibri" w:cs="Traditional Arabic" w:hint="cs"/>
          <w:b/>
          <w:bCs/>
          <w:color w:val="000000" w:themeColor="text1"/>
          <w:sz w:val="28"/>
          <w:szCs w:val="36"/>
          <w:rtl/>
          <w:lang w:bidi="ar-DZ"/>
        </w:rPr>
        <w:t>البردايم</w:t>
      </w:r>
      <w:proofErr w:type="spellEnd"/>
      <w:r w:rsidRPr="00224ADF">
        <w:rPr>
          <w:rFonts w:eastAsia="Calibri" w:cs="Traditional Arabic" w:hint="cs"/>
          <w:b/>
          <w:bCs/>
          <w:color w:val="000000" w:themeColor="text1"/>
          <w:sz w:val="28"/>
          <w:szCs w:val="36"/>
          <w:rtl/>
          <w:lang w:bidi="ar-DZ"/>
        </w:rPr>
        <w:t xml:space="preserve"> ا</w:t>
      </w:r>
      <w:r w:rsidR="004E75A3" w:rsidRPr="00224ADF">
        <w:rPr>
          <w:rFonts w:eastAsia="Calibri" w:cs="Traditional Arabic" w:hint="cs"/>
          <w:b/>
          <w:bCs/>
          <w:color w:val="000000" w:themeColor="text1"/>
          <w:sz w:val="28"/>
          <w:szCs w:val="36"/>
          <w:rtl/>
          <w:lang w:bidi="ar-DZ"/>
        </w:rPr>
        <w:t>لمعرفي</w:t>
      </w:r>
    </w:p>
    <w:p w14:paraId="01A7F0EE"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حملت فترة ما بعد الحرب العالمية الثانية تغيّرات في </w:t>
      </w:r>
      <w:proofErr w:type="spellStart"/>
      <w:r w:rsidRPr="00224ADF">
        <w:rPr>
          <w:rFonts w:eastAsia="Calibri" w:cs="Traditional Arabic" w:hint="cs"/>
          <w:color w:val="000000" w:themeColor="text1"/>
          <w:sz w:val="28"/>
          <w:szCs w:val="36"/>
          <w:rtl/>
          <w:lang w:bidi="ar-DZ"/>
        </w:rPr>
        <w:t>البرادايم</w:t>
      </w:r>
      <w:proofErr w:type="spellEnd"/>
      <w:r w:rsidRPr="00224ADF">
        <w:rPr>
          <w:rFonts w:eastAsia="Calibri" w:cs="Traditional Arabic" w:hint="cs"/>
          <w:color w:val="000000" w:themeColor="text1"/>
          <w:sz w:val="28"/>
          <w:szCs w:val="36"/>
          <w:rtl/>
          <w:lang w:bidi="ar-DZ"/>
        </w:rPr>
        <w:t xml:space="preserve"> المعرفي، وهي حسب الألماني هانس كونغ </w:t>
      </w:r>
      <w:r w:rsidRPr="00224ADF">
        <w:rPr>
          <w:rFonts w:eastAsia="Calibri" w:cs="Traditional Arabic"/>
          <w:color w:val="000000" w:themeColor="text1"/>
          <w:sz w:val="28"/>
          <w:szCs w:val="36"/>
          <w:lang w:bidi="ar-DZ"/>
        </w:rPr>
        <w:t xml:space="preserve">Hans </w:t>
      </w:r>
      <w:proofErr w:type="spellStart"/>
      <w:r w:rsidRPr="00224ADF">
        <w:rPr>
          <w:rFonts w:eastAsia="Calibri" w:cs="Traditional Arabic"/>
          <w:color w:val="000000" w:themeColor="text1"/>
          <w:sz w:val="28"/>
          <w:szCs w:val="36"/>
          <w:lang w:bidi="ar-DZ"/>
        </w:rPr>
        <w:t>Küng</w:t>
      </w:r>
      <w:proofErr w:type="spellEnd"/>
      <w:r w:rsidRPr="00224ADF">
        <w:rPr>
          <w:rFonts w:eastAsia="Calibri" w:cs="Traditional Arabic" w:hint="cs"/>
          <w:color w:val="000000" w:themeColor="text1"/>
          <w:sz w:val="28"/>
          <w:szCs w:val="36"/>
          <w:rtl/>
          <w:lang w:bidi="ar-DZ"/>
        </w:rPr>
        <w:t xml:space="preserve"> تؤسّس </w:t>
      </w:r>
      <w:proofErr w:type="spellStart"/>
      <w:r w:rsidRPr="00224ADF">
        <w:rPr>
          <w:rFonts w:eastAsia="Calibri" w:cs="Traditional Arabic" w:hint="cs"/>
          <w:color w:val="000000" w:themeColor="text1"/>
          <w:sz w:val="28"/>
          <w:szCs w:val="36"/>
          <w:rtl/>
          <w:lang w:bidi="ar-DZ"/>
        </w:rPr>
        <w:t>لبرادايم</w:t>
      </w:r>
      <w:proofErr w:type="spellEnd"/>
      <w:r w:rsidRPr="00224ADF">
        <w:rPr>
          <w:rFonts w:eastAsia="Calibri" w:cs="Traditional Arabic" w:hint="cs"/>
          <w:color w:val="000000" w:themeColor="text1"/>
          <w:sz w:val="28"/>
          <w:szCs w:val="36"/>
          <w:rtl/>
          <w:lang w:bidi="ar-DZ"/>
        </w:rPr>
        <w:t xml:space="preserve"> يتميّز بما يلي: ما بعد الأوروبية المركزية، وما بعد الاستعمار(ات</w:t>
      </w:r>
      <w:r w:rsidR="00C9291B">
        <w:rPr>
          <w:rFonts w:eastAsia="Calibri" w:cs="Traditional Arabic" w:hint="cs"/>
          <w:color w:val="000000" w:themeColor="text1"/>
          <w:sz w:val="28"/>
          <w:szCs w:val="36"/>
          <w:rtl/>
          <w:lang w:bidi="ar-DZ"/>
        </w:rPr>
        <w:t>ّ</w:t>
      </w:r>
      <w:r w:rsidRPr="00224ADF">
        <w:rPr>
          <w:rFonts w:eastAsia="Calibri" w:cs="Traditional Arabic" w:hint="cs"/>
          <w:color w:val="000000" w:themeColor="text1"/>
          <w:sz w:val="28"/>
          <w:szCs w:val="36"/>
          <w:rtl/>
          <w:lang w:bidi="ar-DZ"/>
        </w:rPr>
        <w:t>جاه الدول للتعاون)، وما بعد الرأسمالية، وما بعد الاشتراكية، وما بعد الأبوية، وما بعد الإيديولوجيا، وما بعد الإيمان ومتعدّد الأديان.</w:t>
      </w:r>
      <w:r w:rsidR="0012788D" w:rsidRPr="00224ADF">
        <w:rPr>
          <w:rStyle w:val="Appelnotedebasdep"/>
          <w:rFonts w:eastAsia="Calibri" w:cs="Traditional Arabic"/>
          <w:color w:val="000000" w:themeColor="text1"/>
          <w:sz w:val="28"/>
          <w:szCs w:val="36"/>
          <w:vertAlign w:val="superscript"/>
          <w:rtl/>
          <w:lang w:bidi="ar-DZ"/>
        </w:rPr>
        <w:footnoteReference w:id="142"/>
      </w:r>
      <w:r w:rsidRPr="00224ADF">
        <w:rPr>
          <w:rFonts w:eastAsia="Calibri" w:cs="Traditional Arabic" w:hint="cs"/>
          <w:color w:val="000000" w:themeColor="text1"/>
          <w:sz w:val="28"/>
          <w:szCs w:val="36"/>
          <w:rtl/>
          <w:lang w:bidi="ar-DZ"/>
        </w:rPr>
        <w:t xml:space="preserve"> وفي </w:t>
      </w:r>
      <w:r w:rsidRPr="00224ADF">
        <w:rPr>
          <w:rFonts w:eastAsia="Calibri" w:cs="Traditional Arabic"/>
          <w:color w:val="000000" w:themeColor="text1"/>
          <w:sz w:val="28"/>
          <w:szCs w:val="36"/>
          <w:rtl/>
          <w:lang w:bidi="ar-DZ"/>
        </w:rPr>
        <w:t>حقل السياسة</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المقارنة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ب</w:t>
      </w:r>
      <w:r w:rsidRPr="00224ADF">
        <w:rPr>
          <w:rFonts w:eastAsia="Calibri" w:cs="Traditional Arabic" w:hint="cs"/>
          <w:color w:val="000000" w:themeColor="text1"/>
          <w:sz w:val="28"/>
          <w:szCs w:val="36"/>
          <w:rtl/>
          <w:lang w:bidi="ar-DZ"/>
        </w:rPr>
        <w:t xml:space="preserve">دأ التحوّل </w:t>
      </w:r>
      <w:r w:rsidRPr="00224ADF">
        <w:rPr>
          <w:rFonts w:eastAsia="Calibri" w:cs="Traditional Arabic"/>
          <w:color w:val="000000" w:themeColor="text1"/>
          <w:sz w:val="28"/>
          <w:szCs w:val="36"/>
          <w:rtl/>
          <w:lang w:bidi="ar-DZ"/>
        </w:rPr>
        <w:t>نحو</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 xml:space="preserve">تضييق نطاق </w:t>
      </w:r>
      <w:r w:rsidRPr="00224ADF">
        <w:rPr>
          <w:rFonts w:eastAsia="Calibri" w:cs="Traditional Arabic" w:hint="cs"/>
          <w:color w:val="000000" w:themeColor="text1"/>
          <w:sz w:val="28"/>
          <w:szCs w:val="36"/>
          <w:rtl/>
          <w:lang w:bidi="ar-DZ"/>
        </w:rPr>
        <w:t>ال</w:t>
      </w:r>
      <w:r w:rsidRPr="00224ADF">
        <w:rPr>
          <w:rFonts w:eastAsia="Calibri" w:cs="Traditional Arabic"/>
          <w:color w:val="000000" w:themeColor="text1"/>
          <w:sz w:val="28"/>
          <w:szCs w:val="36"/>
          <w:rtl/>
          <w:lang w:bidi="ar-DZ"/>
        </w:rPr>
        <w:t>دراسات، وذلك بعد أن فشلت البرامج ذات النطاق الواسع التي تشمل العديد من الحالات</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والتي سادت في عقد الستينيات، في تحقيق أهدافها التي حد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دتها لنفسها. </w:t>
      </w:r>
      <w:r w:rsidRPr="00224ADF">
        <w:rPr>
          <w:rFonts w:eastAsia="Calibri" w:cs="Traditional Arabic" w:hint="cs"/>
          <w:color w:val="000000" w:themeColor="text1"/>
          <w:sz w:val="28"/>
          <w:szCs w:val="36"/>
          <w:rtl/>
          <w:lang w:bidi="ar-DZ"/>
        </w:rPr>
        <w:t xml:space="preserve">فيما </w:t>
      </w:r>
      <w:r w:rsidRPr="00224ADF">
        <w:rPr>
          <w:rFonts w:eastAsia="Calibri" w:cs="Traditional Arabic"/>
          <w:color w:val="000000" w:themeColor="text1"/>
          <w:sz w:val="28"/>
          <w:szCs w:val="36"/>
          <w:rtl/>
          <w:lang w:bidi="ar-DZ"/>
        </w:rPr>
        <w:t>أصبحت الحدود بين الحقول المعرفية أقل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حد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ة مم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ا كانت عليها فيما سبق، والعمل فيما بين الحقول أكثر تقديرا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w:t>
      </w:r>
      <w:r w:rsidR="0012788D" w:rsidRPr="00224ADF">
        <w:rPr>
          <w:rStyle w:val="Appelnotedebasdep"/>
          <w:rFonts w:eastAsia="Calibri" w:cs="Traditional Arabic"/>
          <w:color w:val="000000" w:themeColor="text1"/>
          <w:sz w:val="28"/>
          <w:szCs w:val="36"/>
          <w:vertAlign w:val="superscript"/>
          <w:rtl/>
          <w:lang w:bidi="ar-DZ"/>
        </w:rPr>
        <w:footnoteReference w:id="143"/>
      </w:r>
      <w:r w:rsidRPr="00224ADF">
        <w:rPr>
          <w:rFonts w:eastAsia="Calibri" w:cs="Traditional Arabic" w:hint="cs"/>
          <w:color w:val="000000" w:themeColor="text1"/>
          <w:sz w:val="28"/>
          <w:szCs w:val="36"/>
          <w:rtl/>
          <w:lang w:bidi="ar-DZ"/>
        </w:rPr>
        <w:t xml:space="preserve"> وبرزت </w:t>
      </w:r>
      <w:r w:rsidRPr="00224ADF">
        <w:rPr>
          <w:rFonts w:eastAsia="Calibri" w:cs="Traditional Arabic"/>
          <w:color w:val="000000" w:themeColor="text1"/>
          <w:sz w:val="28"/>
          <w:szCs w:val="36"/>
          <w:rtl/>
          <w:lang w:bidi="ar-DZ"/>
        </w:rPr>
        <w:t>موضوعات</w:t>
      </w:r>
      <w:r w:rsidRPr="00224ADF">
        <w:rPr>
          <w:rFonts w:eastAsia="Calibri" w:cs="Traditional Arabic" w:hint="cs"/>
          <w:color w:val="000000" w:themeColor="text1"/>
          <w:sz w:val="28"/>
          <w:szCs w:val="36"/>
          <w:rtl/>
          <w:lang w:bidi="ar-DZ"/>
        </w:rPr>
        <w:t xml:space="preserve"> ك</w:t>
      </w:r>
      <w:r w:rsidRPr="00224ADF">
        <w:rPr>
          <w:rFonts w:eastAsia="Calibri" w:cs="Traditional Arabic"/>
          <w:color w:val="000000" w:themeColor="text1"/>
          <w:sz w:val="28"/>
          <w:szCs w:val="36"/>
          <w:rtl/>
          <w:lang w:bidi="ar-DZ"/>
        </w:rPr>
        <w:t>قضايا التحو</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ل الديمقراطي</w:t>
      </w:r>
      <w:r w:rsidRPr="00224ADF">
        <w:rPr>
          <w:rFonts w:eastAsia="Calibri" w:cs="Traditional Arabic" w:hint="cs"/>
          <w:color w:val="000000" w:themeColor="text1"/>
          <w:sz w:val="28"/>
          <w:szCs w:val="36"/>
          <w:rtl/>
          <w:lang w:bidi="ar-DZ"/>
        </w:rPr>
        <w:t>، و</w:t>
      </w:r>
      <w:r w:rsidRPr="00224ADF">
        <w:rPr>
          <w:rFonts w:eastAsia="Calibri" w:cs="Traditional Arabic"/>
          <w:color w:val="000000" w:themeColor="text1"/>
          <w:sz w:val="28"/>
          <w:szCs w:val="36"/>
          <w:rtl/>
          <w:lang w:bidi="ar-DZ"/>
        </w:rPr>
        <w:t>معو</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قات الانتقال الديمقراطي</w:t>
      </w:r>
      <w:r w:rsidRPr="00224ADF">
        <w:rPr>
          <w:rFonts w:eastAsia="Calibri" w:cs="Traditional Arabic" w:hint="cs"/>
          <w:color w:val="000000" w:themeColor="text1"/>
          <w:sz w:val="28"/>
          <w:szCs w:val="36"/>
          <w:rtl/>
          <w:lang w:bidi="ar-DZ"/>
        </w:rPr>
        <w:t>، و</w:t>
      </w:r>
      <w:r w:rsidRPr="00224ADF">
        <w:rPr>
          <w:rFonts w:eastAsia="Calibri" w:cs="Traditional Arabic"/>
          <w:color w:val="000000" w:themeColor="text1"/>
          <w:sz w:val="28"/>
          <w:szCs w:val="36"/>
          <w:rtl/>
          <w:lang w:bidi="ar-DZ"/>
        </w:rPr>
        <w:t>مقترب الدولة/المجتمع</w:t>
      </w:r>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و</w:t>
      </w:r>
      <w:r w:rsidRPr="00224ADF">
        <w:rPr>
          <w:rFonts w:eastAsia="Calibri" w:cs="Traditional Arabic"/>
          <w:color w:val="000000" w:themeColor="text1"/>
          <w:sz w:val="28"/>
          <w:szCs w:val="36"/>
          <w:rtl/>
          <w:lang w:bidi="ar-DZ"/>
        </w:rPr>
        <w:t>تسييس</w:t>
      </w:r>
      <w:proofErr w:type="spellEnd"/>
      <w:r w:rsidRPr="00224ADF">
        <w:rPr>
          <w:rFonts w:eastAsia="Calibri" w:cs="Traditional Arabic"/>
          <w:color w:val="000000" w:themeColor="text1"/>
          <w:sz w:val="28"/>
          <w:szCs w:val="36"/>
          <w:rtl/>
          <w:lang w:bidi="ar-DZ"/>
        </w:rPr>
        <w:t xml:space="preserve"> العرق والدين والهوية الثقافية</w:t>
      </w:r>
      <w:r w:rsidRPr="00224ADF">
        <w:rPr>
          <w:rFonts w:eastAsia="Calibri" w:cs="Traditional Arabic" w:hint="cs"/>
          <w:color w:val="000000" w:themeColor="text1"/>
          <w:sz w:val="28"/>
          <w:szCs w:val="36"/>
          <w:rtl/>
          <w:lang w:bidi="ar-DZ"/>
        </w:rPr>
        <w:t xml:space="preserve"> و</w:t>
      </w:r>
      <w:r w:rsidRPr="00224ADF">
        <w:rPr>
          <w:rFonts w:eastAsia="Calibri" w:cs="Traditional Arabic"/>
          <w:color w:val="000000" w:themeColor="text1"/>
          <w:sz w:val="28"/>
          <w:szCs w:val="36"/>
          <w:rtl/>
          <w:lang w:bidi="ar-DZ"/>
        </w:rPr>
        <w:t>الحكم الراشد لتؤك</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د على إعادة ربط علم السياسة بصفة عام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ة والسياسة </w:t>
      </w:r>
      <w:r w:rsidRPr="00224ADF">
        <w:rPr>
          <w:rFonts w:eastAsia="Calibri" w:cs="Traditional Arabic"/>
          <w:color w:val="000000" w:themeColor="text1"/>
          <w:sz w:val="28"/>
          <w:szCs w:val="36"/>
          <w:rtl/>
          <w:lang w:bidi="ar-DZ"/>
        </w:rPr>
        <w:lastRenderedPageBreak/>
        <w:t>المقارنة بصفة خاص</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ة بالقيم والمعايير الإنسانية</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فقد تم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إعادة الاعتبار للقيم بعد الإغراق في مقولات الحياد الأكاديمي والعلم الخالي من القيم</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في مرحلة ما بعد السلوكية أو بصفة أشمل ما بعد الحداثة.</w:t>
      </w:r>
      <w:r w:rsidR="0012788D" w:rsidRPr="00224ADF">
        <w:rPr>
          <w:rStyle w:val="Appelnotedebasdep"/>
          <w:rFonts w:eastAsia="Calibri" w:cs="Traditional Arabic"/>
          <w:color w:val="000000" w:themeColor="text1"/>
          <w:sz w:val="28"/>
          <w:szCs w:val="36"/>
          <w:vertAlign w:val="superscript"/>
          <w:rtl/>
          <w:lang w:bidi="ar-DZ"/>
        </w:rPr>
        <w:footnoteReference w:id="144"/>
      </w:r>
    </w:p>
    <w:p w14:paraId="22D280AD"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ومن الناحية السياسية، تميّزت بدايات المصالحة مع الفترة الرئاسة للرئيس الأمريكي بيل كلينتون، الذي كان له إسهام شخصي في التبشير بنظرية السلام الديمقراطي، عبر التدخل في عدة سياقات صراعية أبرزها إيرلندا الشمالية والصراع العربي الإسرائيلي، والتي اعتبرت من نجاحاته في الداخل والخارج الأمريكي.</w:t>
      </w:r>
      <w:r w:rsidR="0012788D" w:rsidRPr="00224ADF">
        <w:rPr>
          <w:rStyle w:val="Appelnotedebasdep"/>
          <w:rFonts w:eastAsia="Calibri" w:cs="Traditional Arabic"/>
          <w:color w:val="000000" w:themeColor="text1"/>
          <w:sz w:val="28"/>
          <w:szCs w:val="36"/>
          <w:vertAlign w:val="superscript"/>
          <w:rtl/>
          <w:lang w:bidi="ar-DZ"/>
        </w:rPr>
        <w:footnoteReference w:id="145"/>
      </w:r>
    </w:p>
    <w:p w14:paraId="009F38C1" w14:textId="77777777" w:rsidR="004C77BE" w:rsidRDefault="004C77BE" w:rsidP="004E75A3">
      <w:pPr>
        <w:keepNext/>
        <w:keepLines/>
        <w:spacing w:before="120" w:after="120"/>
        <w:ind w:firstLine="566"/>
        <w:jc w:val="lowKashida"/>
        <w:rPr>
          <w:rFonts w:cs="Traditional Arabic"/>
          <w:b/>
          <w:bCs/>
          <w:color w:val="000000" w:themeColor="text1"/>
          <w:sz w:val="28"/>
          <w:szCs w:val="36"/>
          <w:rtl/>
          <w:lang w:bidi="ar-DZ"/>
        </w:rPr>
      </w:pPr>
    </w:p>
    <w:p w14:paraId="7751032A" w14:textId="77777777" w:rsidR="004E75A3" w:rsidRPr="00224ADF" w:rsidRDefault="00A64ECC" w:rsidP="004E75A3">
      <w:pPr>
        <w:keepNext/>
        <w:keepLines/>
        <w:spacing w:before="120" w:after="120"/>
        <w:ind w:firstLine="566"/>
        <w:jc w:val="lowKashida"/>
        <w:rPr>
          <w:rFonts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 xml:space="preserve">تأمّلات لغوية </w:t>
      </w:r>
      <w:r w:rsidRPr="00224ADF">
        <w:rPr>
          <w:rFonts w:cs="Traditional Arabic"/>
          <w:b/>
          <w:bCs/>
          <w:color w:val="000000" w:themeColor="text1"/>
          <w:sz w:val="28"/>
          <w:szCs w:val="36"/>
          <w:rtl/>
          <w:lang w:bidi="ar-DZ"/>
        </w:rPr>
        <w:t>حول ال</w:t>
      </w:r>
      <w:r w:rsidR="004E75A3" w:rsidRPr="00224ADF">
        <w:rPr>
          <w:rFonts w:cs="Traditional Arabic"/>
          <w:b/>
          <w:bCs/>
          <w:color w:val="000000" w:themeColor="text1"/>
          <w:sz w:val="28"/>
          <w:szCs w:val="36"/>
          <w:rtl/>
          <w:lang w:bidi="ar-DZ"/>
        </w:rPr>
        <w:t>مصالحة</w:t>
      </w:r>
    </w:p>
    <w:p w14:paraId="79F3498B" w14:textId="77777777" w:rsidR="00A64ECC" w:rsidRPr="00224ADF" w:rsidRDefault="00A64ECC" w:rsidP="00C9291B">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تعني كلمة </w:t>
      </w:r>
      <w:proofErr w:type="spellStart"/>
      <w:r w:rsidRPr="00224ADF">
        <w:rPr>
          <w:rFonts w:cs="Traditional Arabic"/>
          <w:color w:val="000000" w:themeColor="text1"/>
          <w:sz w:val="28"/>
          <w:szCs w:val="36"/>
          <w:lang w:bidi="ar-DZ"/>
        </w:rPr>
        <w:t>Concilation</w:t>
      </w:r>
      <w:proofErr w:type="spellEnd"/>
      <w:r w:rsidRPr="00224ADF">
        <w:rPr>
          <w:rFonts w:cs="Traditional Arabic" w:hint="cs"/>
          <w:color w:val="000000" w:themeColor="text1"/>
          <w:sz w:val="28"/>
          <w:szCs w:val="36"/>
          <w:rtl/>
          <w:lang w:bidi="ar-DZ"/>
        </w:rPr>
        <w:t xml:space="preserve"> في العلاقات الدولية مرادفاً لجهود الوساطة في النزاعات، مع أنّ المصطلح الأكثر دقّة في الإشارة إلى الوساطة هو </w:t>
      </w:r>
      <w:r w:rsidRPr="00224ADF">
        <w:rPr>
          <w:rFonts w:cs="Traditional Arabic"/>
          <w:color w:val="000000" w:themeColor="text1"/>
          <w:sz w:val="28"/>
          <w:szCs w:val="36"/>
          <w:lang w:bidi="ar-DZ"/>
        </w:rPr>
        <w:t>Mediation</w:t>
      </w:r>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lang w:bidi="ar-DZ"/>
        </w:rPr>
        <w:footnoteReference w:id="146"/>
      </w:r>
      <w:r w:rsidR="00C9291B">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أمّا كلمة المصالحة </w:t>
      </w:r>
      <w:proofErr w:type="spellStart"/>
      <w:r w:rsidRPr="00224ADF">
        <w:rPr>
          <w:rFonts w:cs="Traditional Arabic"/>
          <w:color w:val="000000" w:themeColor="text1"/>
          <w:sz w:val="28"/>
          <w:szCs w:val="36"/>
          <w:lang w:bidi="ar-DZ"/>
        </w:rPr>
        <w:t>Réconciliation</w:t>
      </w:r>
      <w:proofErr w:type="spellEnd"/>
      <w:r w:rsidRPr="00224ADF">
        <w:rPr>
          <w:rFonts w:cs="Traditional Arabic" w:hint="cs"/>
          <w:color w:val="000000" w:themeColor="text1"/>
          <w:sz w:val="28"/>
          <w:szCs w:val="36"/>
          <w:rtl/>
          <w:lang w:bidi="ar-DZ"/>
        </w:rPr>
        <w:t xml:space="preserve">، فتعني حسب </w:t>
      </w:r>
      <w:r w:rsidRPr="00224ADF">
        <w:rPr>
          <w:rFonts w:cs="Traditional Arabic"/>
          <w:color w:val="000000" w:themeColor="text1"/>
          <w:sz w:val="28"/>
          <w:szCs w:val="36"/>
          <w:rtl/>
          <w:lang w:bidi="ar-DZ"/>
        </w:rPr>
        <w:t>معجم لاروس</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للغة الفرنسية</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 xml:space="preserve">فعل المصالحة بين المتخاصمين، وإعادة العلاقات الزوجية في فترات الافتراق أو الطلاق. </w:t>
      </w:r>
      <w:r w:rsidRPr="00224ADF">
        <w:rPr>
          <w:rFonts w:cs="Traditional Arabic" w:hint="cs"/>
          <w:color w:val="000000" w:themeColor="text1"/>
          <w:sz w:val="28"/>
          <w:szCs w:val="36"/>
          <w:rtl/>
          <w:lang w:bidi="ar-DZ"/>
        </w:rPr>
        <w:t xml:space="preserve">كما أنّ فعل المصالحة </w:t>
      </w:r>
      <w:proofErr w:type="spellStart"/>
      <w:r w:rsidRPr="00224ADF">
        <w:rPr>
          <w:rFonts w:cs="Traditional Arabic"/>
          <w:color w:val="000000" w:themeColor="text1"/>
          <w:sz w:val="28"/>
          <w:szCs w:val="36"/>
          <w:lang w:bidi="ar-DZ"/>
        </w:rPr>
        <w:t>Réconcilier</w:t>
      </w:r>
      <w:proofErr w:type="spellEnd"/>
      <w:r w:rsidRPr="00224ADF">
        <w:rPr>
          <w:rFonts w:cs="Traditional Arabic" w:hint="cs"/>
          <w:color w:val="000000" w:themeColor="text1"/>
          <w:sz w:val="28"/>
          <w:szCs w:val="36"/>
          <w:rtl/>
          <w:lang w:bidi="ar-DZ"/>
        </w:rPr>
        <w:t xml:space="preserve"> يعني حمل الأشخاص على التفاهم وإعادة العلاقة الودّية بينهم.</w:t>
      </w:r>
      <w:r w:rsidR="0012788D" w:rsidRPr="00224ADF">
        <w:rPr>
          <w:rStyle w:val="Appelnotedebasdep"/>
          <w:rFonts w:cs="Traditional Arabic"/>
          <w:color w:val="000000" w:themeColor="text1"/>
          <w:sz w:val="28"/>
          <w:szCs w:val="36"/>
          <w:vertAlign w:val="superscript"/>
          <w:rtl/>
          <w:lang w:bidi="ar-DZ"/>
        </w:rPr>
        <w:footnoteReference w:id="147"/>
      </w:r>
      <w:r w:rsidRPr="00224ADF">
        <w:rPr>
          <w:rFonts w:cs="Traditional Arabic" w:hint="cs"/>
          <w:color w:val="000000" w:themeColor="text1"/>
          <w:sz w:val="28"/>
          <w:szCs w:val="36"/>
          <w:rtl/>
          <w:lang w:bidi="ar-DZ"/>
        </w:rPr>
        <w:t xml:space="preserve"> وفي اللغة الإنجليزية، تعني المصالحة </w:t>
      </w:r>
      <w:r w:rsidRPr="00224ADF">
        <w:rPr>
          <w:rFonts w:cs="Traditional Arabic"/>
          <w:color w:val="000000" w:themeColor="text1"/>
          <w:sz w:val="28"/>
          <w:szCs w:val="36"/>
          <w:lang w:bidi="ar-DZ"/>
        </w:rPr>
        <w:t>Reconciliation</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لغة التوفيق بين معتقدين</w:t>
      </w:r>
      <w:r w:rsidRPr="00224ADF">
        <w:rPr>
          <w:rFonts w:cs="Traditional Arabic"/>
          <w:color w:val="000000" w:themeColor="text1"/>
          <w:sz w:val="28"/>
          <w:szCs w:val="36"/>
          <w:rtl/>
          <w:lang w:bidi="ar-DZ"/>
        </w:rPr>
        <w:t>،</w:t>
      </w:r>
      <w:r w:rsidRPr="00224ADF">
        <w:rPr>
          <w:rFonts w:cs="Traditional Arabic" w:hint="cs"/>
          <w:color w:val="000000" w:themeColor="text1"/>
          <w:sz w:val="28"/>
          <w:szCs w:val="36"/>
          <w:rtl/>
          <w:lang w:bidi="ar-DZ"/>
        </w:rPr>
        <w:t xml:space="preserve"> أو واقعتين أو مطلبين يبدوان متعارضين</w:t>
      </w:r>
      <w:r w:rsidRPr="00224ADF">
        <w:rPr>
          <w:rFonts w:cs="Traditional Arabic" w:hint="cs"/>
          <w:b/>
          <w:bCs/>
          <w:color w:val="000000" w:themeColor="text1"/>
          <w:sz w:val="28"/>
          <w:szCs w:val="36"/>
          <w:rtl/>
          <w:lang w:bidi="ar-DZ"/>
        </w:rPr>
        <w:t>،</w:t>
      </w:r>
      <w:r w:rsidRPr="00224ADF">
        <w:rPr>
          <w:rFonts w:cs="Traditional Arabic" w:hint="cs"/>
          <w:color w:val="000000" w:themeColor="text1"/>
          <w:sz w:val="28"/>
          <w:szCs w:val="36"/>
          <w:rtl/>
          <w:lang w:bidi="ar-DZ"/>
        </w:rPr>
        <w:t xml:space="preserve"> وعملية البحث عن سبيل يجعل كلاهما صحيحاً أو ناجحاً.</w:t>
      </w:r>
      <w:r w:rsidR="0012788D" w:rsidRPr="00224ADF">
        <w:rPr>
          <w:rStyle w:val="Appelnotedebasdep"/>
          <w:rFonts w:cs="Traditional Arabic"/>
          <w:color w:val="000000" w:themeColor="text1"/>
          <w:sz w:val="28"/>
          <w:szCs w:val="36"/>
          <w:vertAlign w:val="superscript"/>
          <w:rtl/>
          <w:lang w:bidi="ar-DZ"/>
        </w:rPr>
        <w:footnoteReference w:id="148"/>
      </w:r>
      <w:r w:rsidRPr="00224ADF">
        <w:rPr>
          <w:rFonts w:cs="Traditional Arabic" w:hint="cs"/>
          <w:color w:val="000000" w:themeColor="text1"/>
          <w:sz w:val="28"/>
          <w:szCs w:val="36"/>
          <w:rtl/>
          <w:lang w:bidi="ar-DZ"/>
        </w:rPr>
        <w:t xml:space="preserve"> كالمصالحة مثلاً بين مطالب العمّال بزيادة الأجر والرفض المبدئي لصاحب العمل، عبر التوصّل إلى اتفاق على زيادة هي أقلّ من المطالب الأصلية للعمّال. حيث يسمح اتفاق المصالحة بتحقيق مطلب العمّال لكن ليس بالقدر الذي أرادوه، والزيادة ستكلّف في النهاية ربّ العمل أقلّ ممّا لو تعنّت العمّال في مطلبهم، وبذلك تمّت المصالحة بين الموقفين </w:t>
      </w:r>
      <w:r w:rsidRPr="00224ADF">
        <w:rPr>
          <w:rFonts w:cs="Traditional Arabic" w:hint="cs"/>
          <w:color w:val="000000" w:themeColor="text1"/>
          <w:sz w:val="28"/>
          <w:szCs w:val="36"/>
          <w:rtl/>
          <w:lang w:bidi="ar-DZ"/>
        </w:rPr>
        <w:lastRenderedPageBreak/>
        <w:t>المتناقضين أصلاً.</w:t>
      </w:r>
      <w:r w:rsidRPr="00224ADF">
        <w:rPr>
          <w:rStyle w:val="Appelnotedebasdep"/>
          <w:rFonts w:cs="Traditional Arabic"/>
          <w:color w:val="000000" w:themeColor="text1"/>
          <w:sz w:val="28"/>
          <w:szCs w:val="36"/>
          <w:rtl/>
          <w:lang w:bidi="ar-DZ"/>
        </w:rPr>
        <w:t xml:space="preserve"> </w:t>
      </w:r>
      <w:r w:rsidRPr="00224ADF">
        <w:rPr>
          <w:rFonts w:cs="Traditional Arabic"/>
          <w:color w:val="000000" w:themeColor="text1"/>
          <w:sz w:val="28"/>
          <w:szCs w:val="36"/>
          <w:rtl/>
          <w:lang w:bidi="ar-DZ"/>
        </w:rPr>
        <w:t xml:space="preserve">وأصل الكلمة </w:t>
      </w:r>
      <w:r w:rsidRPr="00224ADF">
        <w:rPr>
          <w:rFonts w:cs="Traditional Arabic" w:hint="cs"/>
          <w:color w:val="000000" w:themeColor="text1"/>
          <w:sz w:val="28"/>
          <w:szCs w:val="36"/>
          <w:rtl/>
          <w:lang w:bidi="ar-DZ"/>
        </w:rPr>
        <w:t xml:space="preserve">في اللغتين الفرنسية والإنجليزية </w:t>
      </w:r>
      <w:r w:rsidRPr="00224ADF">
        <w:rPr>
          <w:rFonts w:cs="Traditional Arabic"/>
          <w:color w:val="000000" w:themeColor="text1"/>
          <w:sz w:val="28"/>
          <w:szCs w:val="36"/>
          <w:rtl/>
          <w:lang w:bidi="ar-DZ"/>
        </w:rPr>
        <w:t xml:space="preserve">لاتيني </w:t>
      </w:r>
      <w:proofErr w:type="spellStart"/>
      <w:r w:rsidRPr="00224ADF">
        <w:rPr>
          <w:rStyle w:val="smallcaps"/>
          <w:rFonts w:cs="Traditional Arabic"/>
          <w:color w:val="000000" w:themeColor="text1"/>
          <w:sz w:val="28"/>
          <w:szCs w:val="36"/>
        </w:rPr>
        <w:t>re</w:t>
      </w:r>
      <w:r w:rsidRPr="00224ADF">
        <w:rPr>
          <w:rFonts w:cs="Traditional Arabic"/>
          <w:color w:val="000000" w:themeColor="text1"/>
          <w:sz w:val="28"/>
          <w:szCs w:val="36"/>
        </w:rPr>
        <w:t>+</w:t>
      </w:r>
      <w:r w:rsidRPr="00224ADF">
        <w:rPr>
          <w:rStyle w:val="Accentuation"/>
          <w:rFonts w:eastAsiaTheme="majorEastAsia" w:cs="Traditional Arabic"/>
          <w:color w:val="000000" w:themeColor="text1"/>
          <w:sz w:val="28"/>
          <w:szCs w:val="36"/>
        </w:rPr>
        <w:t>conciliāre</w:t>
      </w:r>
      <w:proofErr w:type="spellEnd"/>
      <w:r w:rsidRPr="00224ADF">
        <w:rPr>
          <w:rFonts w:cs="Traditional Arabic"/>
          <w:color w:val="000000" w:themeColor="text1"/>
          <w:sz w:val="28"/>
          <w:szCs w:val="36"/>
          <w:rtl/>
          <w:lang w:bidi="ar-DZ"/>
        </w:rPr>
        <w:t>، ومعناها إعادة العلاقة الود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ية من جديد</w:t>
      </w:r>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149"/>
      </w:r>
    </w:p>
    <w:p w14:paraId="0559610C"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ودائماً حسب معجم كولينس، </w:t>
      </w:r>
      <w:r w:rsidRPr="00224ADF">
        <w:rPr>
          <w:rFonts w:cs="Traditional Arabic"/>
          <w:color w:val="000000" w:themeColor="text1"/>
          <w:sz w:val="28"/>
          <w:szCs w:val="36"/>
          <w:rtl/>
          <w:lang w:bidi="ar-DZ"/>
        </w:rPr>
        <w:t>تعني المصالح</w:t>
      </w:r>
      <w:r w:rsidRPr="00224ADF">
        <w:rPr>
          <w:rFonts w:cs="Traditional Arabic" w:hint="cs"/>
          <w:color w:val="000000" w:themeColor="text1"/>
          <w:sz w:val="28"/>
          <w:szCs w:val="36"/>
          <w:rtl/>
          <w:lang w:bidi="ar-DZ"/>
        </w:rPr>
        <w:t xml:space="preserve">ة وسيلة </w:t>
      </w:r>
      <w:r w:rsidRPr="00224ADF">
        <w:rPr>
          <w:rFonts w:cs="Traditional Arabic"/>
          <w:color w:val="000000" w:themeColor="text1"/>
          <w:sz w:val="28"/>
          <w:szCs w:val="36"/>
          <w:rtl/>
          <w:lang w:bidi="ar-DZ"/>
        </w:rPr>
        <w:t>لمساعدة الأطراف المتنازعة للوصول إلى اتفاق وتسوية الخلاف بصورة ود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ية.</w:t>
      </w:r>
      <w:r w:rsidR="0012788D" w:rsidRPr="00224ADF">
        <w:rPr>
          <w:rStyle w:val="Appelnotedebasdep"/>
          <w:rFonts w:cs="Traditional Arabic"/>
          <w:color w:val="000000" w:themeColor="text1"/>
          <w:sz w:val="28"/>
          <w:szCs w:val="36"/>
          <w:vertAlign w:val="superscript"/>
          <w:rtl/>
          <w:lang w:bidi="ar-DZ"/>
        </w:rPr>
        <w:footnoteReference w:id="150"/>
      </w:r>
      <w:r w:rsidRPr="00224ADF">
        <w:rPr>
          <w:rFonts w:cs="Traditional Arabic" w:hint="cs"/>
          <w:color w:val="000000" w:themeColor="text1"/>
          <w:sz w:val="28"/>
          <w:szCs w:val="36"/>
          <w:rtl/>
          <w:lang w:bidi="ar-DZ"/>
        </w:rPr>
        <w:t xml:space="preserve"> وفق هذا التصوّر الذي تقدّم المصالحة وسيلة مفرغة من المحتوى، وتصبح اتفاقية إطارية تتطلّب وجود أطراف متصارعة تسعى إلى اتفاق ودّي عبر وسيلة مساعدة هي المصالحة. وهي بذلك بمثابة صفحة بيضاء تنتظر أن يُكتب فيها محتوى ما يتّفق عليه الأطراف، وهي مفتوحة على كلّ ما من شأنه تحقيق ذلك الاتفاق الودّي للخروج من حالة الصراع. حيث يجتهد المتفاوضون في هذه الحالة على توفير الشروط التي تسهّل العملية، قبل الخوض في صلب الاتفاق.</w:t>
      </w:r>
    </w:p>
    <w:p w14:paraId="50ECAD19"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ورغم أنّ هذا التعريف لا يقدّم محتوىً معيناً لمفهوم المصالحة، فإنّه مع ذلك يُكسبه أهمّية نظرية من حيث أنّه يعتبر المصالحة وسيلة لا هدفاً، وأهمّية عملية هي اعتبار المصالحة عاملاً مساعداً في تسهيل الاتفاق بكلّ الوسائل لإنجاح المفاوضات حولها، والحفاظ على الحيادية الإيجابية التي تدعم الوصول إلى اتفاق، وغلق الباب أمام الشروط المسبقة التي من شأنها إثارة تعنّت الأطراف وتأخير جهود التسوية.</w:t>
      </w:r>
    </w:p>
    <w:p w14:paraId="22B98A93" w14:textId="77777777" w:rsidR="00A64ECC" w:rsidRPr="00224ADF" w:rsidRDefault="00A64ECC" w:rsidP="00396C9E">
      <w:pPr>
        <w:autoSpaceDE w:val="0"/>
        <w:autoSpaceDN w:val="0"/>
        <w:adjustRightInd w:val="0"/>
        <w:spacing w:before="120" w:after="120"/>
        <w:ind w:firstLine="566"/>
        <w:jc w:val="lowKashida"/>
        <w:rPr>
          <w:rStyle w:val="display"/>
          <w:rFonts w:cs="Traditional Arabic"/>
          <w:color w:val="000000" w:themeColor="text1"/>
          <w:sz w:val="28"/>
          <w:szCs w:val="36"/>
          <w:rtl/>
          <w:lang w:bidi="ar-DZ"/>
        </w:rPr>
      </w:pPr>
      <w:r w:rsidRPr="00224ADF">
        <w:rPr>
          <w:rStyle w:val="display"/>
          <w:rFonts w:cs="Traditional Arabic" w:hint="cs"/>
          <w:color w:val="000000" w:themeColor="text1"/>
          <w:sz w:val="28"/>
          <w:szCs w:val="36"/>
          <w:rtl/>
          <w:lang w:bidi="ar-DZ"/>
        </w:rPr>
        <w:t>ومصدر المصالحة في اللغة العربية هو الصلح عكس التخاصم،</w:t>
      </w:r>
      <w:r w:rsidR="0012788D" w:rsidRPr="00224ADF">
        <w:rPr>
          <w:rStyle w:val="Appelnotedebasdep"/>
          <w:rFonts w:cs="Traditional Arabic"/>
          <w:color w:val="000000" w:themeColor="text1"/>
          <w:sz w:val="28"/>
          <w:szCs w:val="36"/>
          <w:vertAlign w:val="superscript"/>
          <w:rtl/>
          <w:lang w:bidi="ar-DZ"/>
        </w:rPr>
        <w:footnoteReference w:id="151"/>
      </w:r>
      <w:r w:rsidRPr="00224ADF">
        <w:rPr>
          <w:rStyle w:val="display"/>
          <w:rFonts w:cs="Traditional Arabic" w:hint="cs"/>
          <w:color w:val="000000" w:themeColor="text1"/>
          <w:sz w:val="28"/>
          <w:szCs w:val="36"/>
          <w:rtl/>
          <w:lang w:bidi="ar-DZ"/>
        </w:rPr>
        <w:t xml:space="preserve"> وهو ما يعطي الكلمة بعداً آخر، لا تشير إليه التعريفات اللغوية في اللغتين الفرنسية والإنجليزية وأصلهما اللاتيني، وهو ما قد يحيل إلى مسألة مهمّة هي المخرج النهائي أو هدف المصالحة، وهي حالة انتهاء الصراع والخصومة أو بلوغ الحالة</w:t>
      </w:r>
      <w:r w:rsidR="00D46F00" w:rsidRPr="00224ADF">
        <w:rPr>
          <w:rStyle w:val="display"/>
          <w:rFonts w:cs="Traditional Arabic" w:hint="cs"/>
          <w:color w:val="000000" w:themeColor="text1"/>
          <w:sz w:val="28"/>
          <w:szCs w:val="36"/>
          <w:rtl/>
          <w:lang w:bidi="ar-DZ"/>
        </w:rPr>
        <w:t xml:space="preserve"> </w:t>
      </w:r>
      <w:r w:rsidRPr="00224ADF">
        <w:rPr>
          <w:rStyle w:val="display"/>
          <w:rFonts w:cs="Traditional Arabic" w:hint="cs"/>
          <w:color w:val="000000" w:themeColor="text1"/>
          <w:sz w:val="28"/>
          <w:szCs w:val="36"/>
          <w:rtl/>
          <w:lang w:bidi="ar-DZ"/>
        </w:rPr>
        <w:t>السلمية. والصلح والمصالحة من صيغة الفعل والمفاعلة، ويبدو أنّ الصلح يصف فعلاً واحداً لمرّة واحدة، وكأنّه صلح واحد لخصومة واحدة، بينما تحمل المصالحة والتصالح بصيغة المفاعلة والتفاعل بذلك معنى المداومة والاستمرارية، وهو ما يوافق معنى</w:t>
      </w:r>
      <w:r w:rsidRPr="00224ADF">
        <w:rPr>
          <w:rStyle w:val="display"/>
          <w:rFonts w:cs="Traditional Arabic" w:hint="cs"/>
          <w:b/>
          <w:bCs/>
          <w:color w:val="000000" w:themeColor="text1"/>
          <w:sz w:val="28"/>
          <w:szCs w:val="36"/>
          <w:rtl/>
          <w:lang w:bidi="ar-DZ"/>
        </w:rPr>
        <w:t xml:space="preserve"> </w:t>
      </w:r>
      <w:r w:rsidRPr="00224ADF">
        <w:rPr>
          <w:rStyle w:val="display"/>
          <w:rFonts w:cs="Traditional Arabic" w:hint="cs"/>
          <w:color w:val="000000" w:themeColor="text1"/>
          <w:sz w:val="28"/>
          <w:szCs w:val="36"/>
          <w:rtl/>
          <w:lang w:bidi="ar-DZ"/>
        </w:rPr>
        <w:t xml:space="preserve">المسار أو العملية </w:t>
      </w:r>
      <w:r w:rsidRPr="00224ADF">
        <w:rPr>
          <w:rStyle w:val="display"/>
          <w:rFonts w:cs="Traditional Arabic"/>
          <w:color w:val="000000" w:themeColor="text1"/>
          <w:sz w:val="28"/>
          <w:szCs w:val="36"/>
          <w:lang w:bidi="ar-DZ"/>
        </w:rPr>
        <w:t>Process</w:t>
      </w:r>
      <w:r w:rsidRPr="00224ADF">
        <w:rPr>
          <w:rStyle w:val="display"/>
          <w:rFonts w:cs="Traditional Arabic" w:hint="cs"/>
          <w:color w:val="000000" w:themeColor="text1"/>
          <w:sz w:val="28"/>
          <w:szCs w:val="36"/>
          <w:rtl/>
          <w:lang w:bidi="ar-DZ"/>
        </w:rPr>
        <w:t xml:space="preserve"> كما سنرى لاحقاً، وهي بهذا فعل ممتدّ عبر الزمن يحمل معنى المبالغة والثبات والاستمرار في الفعل كالصبر والمصابرة والجهاد والمجاهدة، فالجهاد يثبت بالمرّة الواحدة، لكن المجاهدة، والمقصود بها مجاهدة النفس عملية مستمرّة، تستلزم اليقظة والاستعداد الدائم. وبهذا تكون المصالحة أوسع مدىً وأطول زمناً، وتعني بحثاً </w:t>
      </w:r>
      <w:r w:rsidRPr="00224ADF">
        <w:rPr>
          <w:rStyle w:val="display"/>
          <w:rFonts w:cs="Traditional Arabic" w:hint="cs"/>
          <w:color w:val="000000" w:themeColor="text1"/>
          <w:sz w:val="28"/>
          <w:szCs w:val="36"/>
          <w:rtl/>
          <w:lang w:bidi="ar-DZ"/>
        </w:rPr>
        <w:lastRenderedPageBreak/>
        <w:t xml:space="preserve">مستمرًّا لا تفسده الغفلة عن حالة الصلح إثر صراع مستمرّ أو منقضٍ منذ زمن ولا تزال آثاره مستمرّة. </w:t>
      </w:r>
    </w:p>
    <w:p w14:paraId="4305F1DC" w14:textId="77777777" w:rsidR="00A64ECC" w:rsidRPr="00224ADF" w:rsidRDefault="00A64ECC" w:rsidP="00396C9E">
      <w:pPr>
        <w:autoSpaceDE w:val="0"/>
        <w:autoSpaceDN w:val="0"/>
        <w:adjustRightInd w:val="0"/>
        <w:spacing w:before="120" w:after="120"/>
        <w:ind w:firstLine="566"/>
        <w:jc w:val="lowKashida"/>
        <w:rPr>
          <w:rStyle w:val="display"/>
          <w:rFonts w:cs="Traditional Arabic"/>
          <w:color w:val="000000" w:themeColor="text1"/>
          <w:sz w:val="28"/>
          <w:szCs w:val="36"/>
          <w:rtl/>
          <w:lang w:bidi="ar-DZ"/>
        </w:rPr>
      </w:pPr>
      <w:r w:rsidRPr="00224ADF">
        <w:rPr>
          <w:rStyle w:val="display"/>
          <w:rFonts w:cs="Traditional Arabic" w:hint="cs"/>
          <w:color w:val="000000" w:themeColor="text1"/>
          <w:sz w:val="28"/>
          <w:szCs w:val="36"/>
          <w:rtl/>
          <w:lang w:bidi="ar-DZ"/>
        </w:rPr>
        <w:t>كما تحيل صيغة المفاعلة أيضاً إلى وجوب وجود أطراف تتفاعل فيما بينها، حيث نستخلص من ذلك أنّ المصالحة تقتضي انخراط كلّ الأطراف فيها بما يحقّق التفاعل الإيجابي بينها، وإلاّ فلا يمكن اعتبارها مصالحة. فإذا كانت من طرف واحد كانت كالهدنة من طرف واحد لا تعني حلول السلام، وحيث يغيب عنها مفهوم التضامن بين الأطراف. وهي بذلك لا ترقى إلى أن تكون مصالحة بين كيانات متكافئة، بل ستكون مجرّد استمرار لمنطق الصراع بلغة تستبطن القوّة وإن كانت بعيدة عن ميادين القتال.</w:t>
      </w:r>
    </w:p>
    <w:p w14:paraId="561C5133" w14:textId="77777777" w:rsidR="00900168" w:rsidRDefault="00900168" w:rsidP="00396C9E">
      <w:pPr>
        <w:autoSpaceDE w:val="0"/>
        <w:autoSpaceDN w:val="0"/>
        <w:adjustRightInd w:val="0"/>
        <w:spacing w:before="120" w:after="120"/>
        <w:ind w:firstLine="566"/>
        <w:jc w:val="lowKashida"/>
        <w:rPr>
          <w:rFonts w:cs="Traditional Arabic"/>
          <w:b/>
          <w:bCs/>
          <w:color w:val="000000" w:themeColor="text1"/>
          <w:sz w:val="28"/>
          <w:szCs w:val="36"/>
          <w:lang w:bidi="ar-DZ"/>
        </w:rPr>
      </w:pPr>
    </w:p>
    <w:p w14:paraId="1763E7EC"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b/>
          <w:bCs/>
          <w:color w:val="000000" w:themeColor="text1"/>
          <w:sz w:val="28"/>
          <w:szCs w:val="36"/>
          <w:rtl/>
          <w:lang w:bidi="ar-DZ"/>
        </w:rPr>
        <w:t>الشحنة الدينية</w:t>
      </w:r>
      <w:r w:rsidR="00D46F00" w:rsidRPr="00224ADF">
        <w:rPr>
          <w:rFonts w:cs="Traditional Arabic" w:hint="cs"/>
          <w:b/>
          <w:bCs/>
          <w:color w:val="000000" w:themeColor="text1"/>
          <w:sz w:val="28"/>
          <w:szCs w:val="36"/>
          <w:rtl/>
          <w:lang w:bidi="ar-DZ"/>
        </w:rPr>
        <w:t xml:space="preserve"> </w:t>
      </w:r>
      <w:r w:rsidRPr="00224ADF">
        <w:rPr>
          <w:rFonts w:cs="Traditional Arabic" w:hint="cs"/>
          <w:b/>
          <w:bCs/>
          <w:color w:val="000000" w:themeColor="text1"/>
          <w:sz w:val="28"/>
          <w:szCs w:val="36"/>
          <w:rtl/>
          <w:lang w:bidi="ar-DZ"/>
        </w:rPr>
        <w:t>للمصالحة</w:t>
      </w:r>
      <w:r w:rsidRPr="00224ADF">
        <w:rPr>
          <w:rFonts w:cs="Traditional Arabic"/>
          <w:color w:val="000000" w:themeColor="text1"/>
          <w:sz w:val="28"/>
          <w:szCs w:val="36"/>
          <w:rtl/>
          <w:lang w:bidi="ar-DZ"/>
        </w:rPr>
        <w:t xml:space="preserve"> </w:t>
      </w:r>
      <w:r w:rsidRPr="00224ADF">
        <w:rPr>
          <w:rFonts w:cs="Traditional Arabic" w:hint="cs"/>
          <w:b/>
          <w:bCs/>
          <w:color w:val="000000" w:themeColor="text1"/>
          <w:sz w:val="28"/>
          <w:szCs w:val="36"/>
          <w:rtl/>
          <w:lang w:bidi="ar-DZ"/>
        </w:rPr>
        <w:t>والمجال السياسي</w:t>
      </w:r>
      <w:r w:rsidRPr="00224ADF">
        <w:rPr>
          <w:rFonts w:cs="Traditional Arabic" w:hint="cs"/>
          <w:color w:val="000000" w:themeColor="text1"/>
          <w:sz w:val="28"/>
          <w:szCs w:val="36"/>
          <w:rtl/>
          <w:lang w:bidi="ar-DZ"/>
        </w:rPr>
        <w:t xml:space="preserve"> </w:t>
      </w:r>
    </w:p>
    <w:p w14:paraId="6EC50CC4" w14:textId="77777777" w:rsidR="00A64ECC" w:rsidRPr="00224ADF" w:rsidRDefault="00A64ECC" w:rsidP="00396C9E">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في </w:t>
      </w:r>
      <w:r w:rsidRPr="00224ADF">
        <w:rPr>
          <w:rFonts w:cs="Traditional Arabic" w:hint="cs"/>
          <w:color w:val="000000" w:themeColor="text1"/>
          <w:sz w:val="28"/>
          <w:szCs w:val="36"/>
          <w:rtl/>
          <w:lang w:bidi="ar-DZ"/>
        </w:rPr>
        <w:t xml:space="preserve">علم اللاهوت المسيحي تعني المصالحة قدّاساً </w:t>
      </w:r>
      <w:r w:rsidRPr="00224ADF">
        <w:rPr>
          <w:rFonts w:cs="Traditional Arabic"/>
          <w:color w:val="000000" w:themeColor="text1"/>
          <w:sz w:val="28"/>
          <w:szCs w:val="36"/>
          <w:rtl/>
          <w:lang w:bidi="ar-DZ"/>
        </w:rPr>
        <w:t>رسميا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يتم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من خلاله إعادة إدماج المذنب ضمن الكنيسة ومنحه المغفرة</w:t>
      </w:r>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152"/>
      </w:r>
      <w:r w:rsidRPr="00224ADF">
        <w:rPr>
          <w:rFonts w:cs="Traditional Arabic" w:hint="cs"/>
          <w:color w:val="000000" w:themeColor="text1"/>
          <w:sz w:val="28"/>
          <w:szCs w:val="36"/>
          <w:rtl/>
          <w:lang w:bidi="ar-DZ"/>
        </w:rPr>
        <w:t xml:space="preserve"> ويشير ذلك إلى </w:t>
      </w:r>
      <w:r w:rsidRPr="00224ADF">
        <w:rPr>
          <w:rFonts w:cs="Traditional Arabic"/>
          <w:color w:val="000000" w:themeColor="text1"/>
          <w:sz w:val="28"/>
          <w:szCs w:val="36"/>
          <w:rtl/>
          <w:lang w:bidi="ar-DZ"/>
        </w:rPr>
        <w:t>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أصل المصالحة في اللغة اللاتينية يحمل بعدا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دينيا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وه</w:t>
      </w:r>
      <w:r w:rsidRPr="00224ADF">
        <w:rPr>
          <w:rFonts w:cs="Traditional Arabic" w:hint="cs"/>
          <w:color w:val="000000" w:themeColor="text1"/>
          <w:sz w:val="28"/>
          <w:szCs w:val="36"/>
          <w:rtl/>
          <w:lang w:bidi="ar-DZ"/>
        </w:rPr>
        <w:t xml:space="preserve">ذا </w:t>
      </w:r>
      <w:r w:rsidRPr="00224ADF">
        <w:rPr>
          <w:rFonts w:cs="Traditional Arabic"/>
          <w:color w:val="000000" w:themeColor="text1"/>
          <w:sz w:val="28"/>
          <w:szCs w:val="36"/>
          <w:rtl/>
          <w:lang w:bidi="ar-DZ"/>
        </w:rPr>
        <w:t>ما يؤك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ده معجم كولينس</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t>Collins</w:t>
      </w:r>
      <w:r w:rsidRPr="00224ADF">
        <w:rPr>
          <w:rFonts w:cs="Traditional Arabic"/>
          <w:color w:val="000000" w:themeColor="text1"/>
          <w:sz w:val="28"/>
          <w:szCs w:val="36"/>
          <w:rtl/>
          <w:lang w:bidi="ar-DZ"/>
        </w:rPr>
        <w:t xml:space="preserve"> الإنجليزي، الذي يعتبر</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ا</w:t>
      </w:r>
      <w:r w:rsidRPr="00224ADF">
        <w:rPr>
          <w:rFonts w:cs="Traditional Arabic" w:hint="cs"/>
          <w:color w:val="000000" w:themeColor="text1"/>
          <w:sz w:val="28"/>
          <w:szCs w:val="36"/>
          <w:rtl/>
          <w:lang w:bidi="ar-DZ"/>
        </w:rPr>
        <w:t>لمفهوم جزءاً من أدبيّات الكنيسة الرومانية الكاثوليكية،</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وهو توجّه </w:t>
      </w:r>
      <w:r w:rsidRPr="00224ADF">
        <w:rPr>
          <w:rFonts w:cs="Traditional Arabic"/>
          <w:color w:val="000000" w:themeColor="text1"/>
          <w:sz w:val="28"/>
          <w:szCs w:val="36"/>
          <w:rtl/>
          <w:lang w:bidi="ar-DZ"/>
        </w:rPr>
        <w:t>المذنب</w:t>
      </w:r>
      <w:r w:rsidRPr="00224ADF">
        <w:rPr>
          <w:rFonts w:cs="Traditional Arabic" w:hint="cs"/>
          <w:color w:val="000000" w:themeColor="text1"/>
          <w:sz w:val="28"/>
          <w:szCs w:val="36"/>
          <w:rtl/>
          <w:lang w:bidi="ar-DZ"/>
        </w:rPr>
        <w:t>ين</w:t>
      </w:r>
      <w:r w:rsidRPr="00224ADF">
        <w:rPr>
          <w:rFonts w:cs="Traditional Arabic"/>
          <w:color w:val="000000" w:themeColor="text1"/>
          <w:sz w:val="28"/>
          <w:szCs w:val="36"/>
          <w:rtl/>
          <w:lang w:bidi="ar-DZ"/>
        </w:rPr>
        <w:t xml:space="preserve"> التائب</w:t>
      </w:r>
      <w:r w:rsidRPr="00224ADF">
        <w:rPr>
          <w:rFonts w:cs="Traditional Arabic" w:hint="cs"/>
          <w:color w:val="000000" w:themeColor="text1"/>
          <w:sz w:val="28"/>
          <w:szCs w:val="36"/>
          <w:rtl/>
          <w:lang w:bidi="ar-DZ"/>
        </w:rPr>
        <w:t>ين</w:t>
      </w:r>
      <w:r w:rsidRPr="00224ADF">
        <w:rPr>
          <w:rFonts w:cs="Traditional Arabic"/>
          <w:color w:val="000000" w:themeColor="text1"/>
          <w:sz w:val="28"/>
          <w:szCs w:val="36"/>
          <w:rtl/>
          <w:lang w:bidi="ar-DZ"/>
        </w:rPr>
        <w:t xml:space="preserve"> للمصالحة مع الله والكنيسة، بشرط الاعتراف ب</w:t>
      </w:r>
      <w:r w:rsidRPr="00224ADF">
        <w:rPr>
          <w:rFonts w:cs="Traditional Arabic" w:hint="cs"/>
          <w:color w:val="000000" w:themeColor="text1"/>
          <w:sz w:val="28"/>
          <w:szCs w:val="36"/>
          <w:rtl/>
          <w:lang w:bidi="ar-DZ"/>
        </w:rPr>
        <w:t xml:space="preserve">ذنوبهم </w:t>
      </w:r>
      <w:r w:rsidRPr="00224ADF">
        <w:rPr>
          <w:rFonts w:cs="Traditional Arabic"/>
          <w:color w:val="000000" w:themeColor="text1"/>
          <w:sz w:val="28"/>
          <w:szCs w:val="36"/>
          <w:rtl/>
          <w:lang w:bidi="ar-DZ"/>
        </w:rPr>
        <w:t>أمام ال</w:t>
      </w:r>
      <w:r w:rsidRPr="00224ADF">
        <w:rPr>
          <w:rFonts w:cs="Traditional Arabic" w:hint="cs"/>
          <w:color w:val="000000" w:themeColor="text1"/>
          <w:sz w:val="28"/>
          <w:szCs w:val="36"/>
          <w:rtl/>
          <w:lang w:bidi="ar-DZ"/>
        </w:rPr>
        <w:t>ر</w:t>
      </w:r>
      <w:r w:rsidRPr="00224ADF">
        <w:rPr>
          <w:rFonts w:cs="Traditional Arabic"/>
          <w:color w:val="000000" w:themeColor="text1"/>
          <w:sz w:val="28"/>
          <w:szCs w:val="36"/>
          <w:rtl/>
          <w:lang w:bidi="ar-DZ"/>
        </w:rPr>
        <w:t>اه</w:t>
      </w:r>
      <w:r w:rsidRPr="00224ADF">
        <w:rPr>
          <w:rFonts w:cs="Traditional Arabic" w:hint="cs"/>
          <w:color w:val="000000" w:themeColor="text1"/>
          <w:sz w:val="28"/>
          <w:szCs w:val="36"/>
          <w:rtl/>
          <w:lang w:bidi="ar-DZ"/>
        </w:rPr>
        <w:t>ب</w:t>
      </w:r>
      <w:r w:rsidRPr="00224ADF">
        <w:rPr>
          <w:rFonts w:cs="Traditional Arabic"/>
          <w:color w:val="000000" w:themeColor="text1"/>
          <w:sz w:val="28"/>
          <w:szCs w:val="36"/>
          <w:rtl/>
          <w:lang w:bidi="ar-DZ"/>
        </w:rPr>
        <w:t xml:space="preserve"> والتكفير عنه</w:t>
      </w:r>
      <w:r w:rsidRPr="00224ADF">
        <w:rPr>
          <w:rFonts w:cs="Traditional Arabic" w:hint="cs"/>
          <w:color w:val="000000" w:themeColor="text1"/>
          <w:sz w:val="28"/>
          <w:szCs w:val="36"/>
          <w:rtl/>
          <w:lang w:bidi="ar-DZ"/>
        </w:rPr>
        <w:t>ا.</w:t>
      </w:r>
      <w:r w:rsidR="0012788D" w:rsidRPr="00224ADF">
        <w:rPr>
          <w:rStyle w:val="Appelnotedebasdep"/>
          <w:rFonts w:cs="Traditional Arabic"/>
          <w:color w:val="000000" w:themeColor="text1"/>
          <w:sz w:val="28"/>
          <w:szCs w:val="36"/>
          <w:vertAlign w:val="superscript"/>
          <w:rtl/>
          <w:lang w:bidi="ar-DZ"/>
        </w:rPr>
        <w:footnoteReference w:id="153"/>
      </w:r>
      <w:r w:rsidRPr="00224ADF">
        <w:rPr>
          <w:rFonts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ويؤك</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د الفيلسوف جاك دريدا </w:t>
      </w:r>
      <w:r w:rsidRPr="00224ADF">
        <w:rPr>
          <w:rFonts w:cs="Traditional Arabic"/>
          <w:color w:val="000000" w:themeColor="text1"/>
          <w:sz w:val="28"/>
          <w:szCs w:val="36"/>
          <w:lang w:bidi="ar-DZ"/>
        </w:rPr>
        <w:t>Jacques Derrida</w:t>
      </w:r>
      <w:r w:rsidRPr="00224ADF">
        <w:rPr>
          <w:rFonts w:eastAsia="Calibri" w:cs="Traditional Arabic" w:hint="cs"/>
          <w:color w:val="000000" w:themeColor="text1"/>
          <w:sz w:val="28"/>
          <w:szCs w:val="36"/>
          <w:rtl/>
          <w:lang w:bidi="ar-DZ"/>
        </w:rPr>
        <w:t xml:space="preserve"> الأصل الديني ل</w:t>
      </w:r>
      <w:r w:rsidRPr="00224ADF">
        <w:rPr>
          <w:rFonts w:eastAsia="Calibri" w:cs="Traditional Arabic"/>
          <w:color w:val="000000" w:themeColor="text1"/>
          <w:sz w:val="28"/>
          <w:szCs w:val="36"/>
          <w:rtl/>
          <w:lang w:bidi="ar-DZ"/>
        </w:rPr>
        <w:t>لمصالحة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ك</w:t>
      </w:r>
      <w:r w:rsidRPr="00224ADF">
        <w:rPr>
          <w:rFonts w:eastAsia="Calibri" w:cs="Traditional Arabic"/>
          <w:color w:val="000000" w:themeColor="text1"/>
          <w:sz w:val="28"/>
          <w:szCs w:val="36"/>
          <w:rtl/>
          <w:lang w:bidi="ar-DZ"/>
        </w:rPr>
        <w:t>جزء مم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ا يسم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يه </w:t>
      </w:r>
      <w:r w:rsidRPr="00224ADF">
        <w:rPr>
          <w:rFonts w:eastAsia="Calibri" w:cs="Traditional Arabic" w:hint="cs"/>
          <w:color w:val="000000" w:themeColor="text1"/>
          <w:sz w:val="28"/>
          <w:szCs w:val="36"/>
          <w:rtl/>
          <w:lang w:bidi="ar-DZ"/>
        </w:rPr>
        <w:t>ب</w:t>
      </w:r>
      <w:r w:rsidRPr="00224ADF">
        <w:rPr>
          <w:rFonts w:eastAsia="Calibri" w:cs="Traditional Arabic"/>
          <w:color w:val="000000" w:themeColor="text1"/>
          <w:sz w:val="28"/>
          <w:szCs w:val="36"/>
          <w:rtl/>
          <w:lang w:bidi="ar-DZ"/>
        </w:rPr>
        <w:t xml:space="preserve">الثقافة </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الإبراهيمية،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نسبة إلى </w:t>
      </w:r>
      <w:r w:rsidRPr="00224ADF">
        <w:rPr>
          <w:rFonts w:eastAsia="Calibri" w:cs="Traditional Arabic" w:hint="cs"/>
          <w:color w:val="000000" w:themeColor="text1"/>
          <w:sz w:val="28"/>
          <w:szCs w:val="36"/>
          <w:rtl/>
          <w:lang w:bidi="ar-DZ"/>
        </w:rPr>
        <w:t xml:space="preserve">النبي إبراهيم عليه السلام، في إشارة إلى </w:t>
      </w:r>
      <w:r w:rsidRPr="00224ADF">
        <w:rPr>
          <w:rFonts w:eastAsia="Calibri" w:cs="Traditional Arabic"/>
          <w:color w:val="000000" w:themeColor="text1"/>
          <w:sz w:val="28"/>
          <w:szCs w:val="36"/>
          <w:rtl/>
          <w:lang w:bidi="ar-DZ"/>
        </w:rPr>
        <w:t>الديانات السماوية. و</w:t>
      </w:r>
      <w:r w:rsidRPr="00224ADF">
        <w:rPr>
          <w:rFonts w:eastAsia="Calibri" w:cs="Traditional Arabic" w:hint="cs"/>
          <w:color w:val="000000" w:themeColor="text1"/>
          <w:sz w:val="28"/>
          <w:szCs w:val="36"/>
          <w:rtl/>
          <w:lang w:bidi="ar-DZ"/>
        </w:rPr>
        <w:t>يضيف دريدا أنّ هذه الثقافة</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قد </w:t>
      </w:r>
      <w:r w:rsidRPr="00224ADF">
        <w:rPr>
          <w:rFonts w:eastAsia="Calibri" w:cs="Traditional Arabic"/>
          <w:color w:val="000000" w:themeColor="text1"/>
          <w:sz w:val="28"/>
          <w:szCs w:val="36"/>
          <w:rtl/>
          <w:lang w:bidi="ar-DZ"/>
        </w:rPr>
        <w:t>استطاعت أن تفرض نفسها على ثقافات غير أوروبية ولا كتابية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فقد </w:t>
      </w:r>
      <w:r w:rsidRPr="00224ADF">
        <w:rPr>
          <w:rFonts w:eastAsia="Calibri" w:cs="Traditional Arabic"/>
          <w:color w:val="000000" w:themeColor="text1"/>
          <w:sz w:val="28"/>
          <w:szCs w:val="36"/>
          <w:rtl/>
          <w:lang w:bidi="ar-DZ"/>
        </w:rPr>
        <w:t>طلب الوزير الأو</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ل الياباني الصفح من الكوريين والصينيين، عن أعمال العنف الماضية التي اقترفت ضد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هم من قبل بلده.</w:t>
      </w:r>
      <w:r w:rsidR="0012788D" w:rsidRPr="00224ADF">
        <w:rPr>
          <w:rStyle w:val="Appelnotedebasdep"/>
          <w:rFonts w:eastAsia="Calibri" w:cs="Traditional Arabic"/>
          <w:color w:val="000000" w:themeColor="text1"/>
          <w:sz w:val="28"/>
          <w:szCs w:val="36"/>
          <w:vertAlign w:val="superscript"/>
          <w:rtl/>
          <w:lang w:bidi="ar-DZ"/>
        </w:rPr>
        <w:footnoteReference w:id="154"/>
      </w:r>
      <w:r w:rsidRPr="00224ADF">
        <w:rPr>
          <w:rFonts w:eastAsia="Calibri" w:cs="Traditional Arabic" w:hint="cs"/>
          <w:color w:val="000000" w:themeColor="text1"/>
          <w:sz w:val="28"/>
          <w:szCs w:val="36"/>
          <w:rtl/>
          <w:lang w:bidi="ar-DZ"/>
        </w:rPr>
        <w:t xml:space="preserve"> </w:t>
      </w:r>
    </w:p>
    <w:p w14:paraId="1887B8B6" w14:textId="77777777" w:rsidR="00A64ECC" w:rsidRPr="00224ADF" w:rsidRDefault="00A64ECC" w:rsidP="00396C9E">
      <w:pPr>
        <w:autoSpaceDE w:val="0"/>
        <w:autoSpaceDN w:val="0"/>
        <w:adjustRightInd w:val="0"/>
        <w:spacing w:before="120" w:after="120"/>
        <w:ind w:firstLine="566"/>
        <w:jc w:val="lowKashida"/>
        <w:rPr>
          <w:rStyle w:val="Appelnotedebasdep"/>
          <w:rFonts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وهذا ربما قد يبيّن قوة معنى المصالحة والحاجة إلى نقله من مجال الدين إلى السياسة، فعندما يحاصر الخطاب السياسي في زاوية حرجة، يلجأ إلى الخطاب الديني ليحقّق بعض الانفراج، ولو إلى حين، عندما يستعيد فصاحته وبلاغته. وهذا ما حدا مثلاً </w:t>
      </w:r>
      <w:r w:rsidRPr="00224ADF">
        <w:rPr>
          <w:rFonts w:cs="Traditional Arabic" w:hint="cs"/>
          <w:color w:val="000000" w:themeColor="text1"/>
          <w:sz w:val="28"/>
          <w:szCs w:val="36"/>
          <w:rtl/>
          <w:lang w:bidi="ar-DZ"/>
        </w:rPr>
        <w:t xml:space="preserve">برويز مشرّف </w:t>
      </w:r>
      <w:r w:rsidRPr="00224ADF">
        <w:rPr>
          <w:rFonts w:cs="Traditional Arabic"/>
          <w:color w:val="000000" w:themeColor="text1"/>
          <w:sz w:val="28"/>
          <w:szCs w:val="36"/>
          <w:lang w:bidi="ar-DZ"/>
        </w:rPr>
        <w:t>Pervez Musharraf</w:t>
      </w:r>
      <w:r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lastRenderedPageBreak/>
        <w:t>الرئيس الباكستاني السابق (2001-2008) في خطابه للتنحّي بأن يقول: "سأرحل وأنا راضٍ عن نفسي، كلّ ما استطعت أن أقدّمه لوطني قمت به بكلّ نزاهة، ومع ذلك فأنا إنسان أيضاً، قد أكون ارتكبت بعض الأخطاء، لكنّي أعتقد بأنّ الشعب سيغفر لي،"</w:t>
      </w:r>
      <w:r w:rsidR="0012788D" w:rsidRPr="00224ADF">
        <w:rPr>
          <w:rStyle w:val="Appelnotedebasdep"/>
          <w:rFonts w:cs="Traditional Arabic"/>
          <w:color w:val="000000" w:themeColor="text1"/>
          <w:sz w:val="28"/>
          <w:szCs w:val="36"/>
          <w:vertAlign w:val="superscript"/>
          <w:rtl/>
          <w:lang w:bidi="ar-DZ"/>
        </w:rPr>
        <w:footnoteReference w:id="155"/>
      </w:r>
      <w:r w:rsidRPr="00224ADF">
        <w:rPr>
          <w:rFonts w:cs="Traditional Arabic" w:hint="cs"/>
          <w:color w:val="000000" w:themeColor="text1"/>
          <w:sz w:val="28"/>
          <w:szCs w:val="36"/>
          <w:rtl/>
          <w:lang w:bidi="ar-DZ"/>
        </w:rPr>
        <w:t xml:space="preserve"> في محاولة مخاطبة العاطفة الدينية للشعب الباكستاني، والخروج بأقلّ الأضرار من منصب الرئاسة.</w:t>
      </w:r>
    </w:p>
    <w:p w14:paraId="29C5DB2F"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ولعلّ سبب استيراد المصالحة من مجال الدين إلى مجال السياسة، كما في المثالين وفي سياقات أخرى عديدة، هو أ</w:t>
      </w:r>
      <w:r w:rsidRPr="00224ADF">
        <w:rPr>
          <w:rFonts w:eastAsia="Calibri" w:cs="Traditional Arabic"/>
          <w:color w:val="000000" w:themeColor="text1"/>
          <w:sz w:val="28"/>
          <w:szCs w:val="36"/>
          <w:rtl/>
          <w:lang w:bidi="ar-DZ"/>
        </w:rPr>
        <w:t>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ا</w:t>
      </w:r>
      <w:r w:rsidRPr="00224ADF">
        <w:rPr>
          <w:rFonts w:eastAsia="Calibri" w:cs="Traditional Arabic"/>
          <w:color w:val="000000" w:themeColor="text1"/>
          <w:sz w:val="28"/>
          <w:szCs w:val="36"/>
          <w:rtl/>
          <w:lang w:bidi="ar-DZ"/>
        </w:rPr>
        <w:t>لخروج من بشاعة العنف هو الذي ي</w:t>
      </w:r>
      <w:r w:rsidRPr="00224ADF">
        <w:rPr>
          <w:rFonts w:eastAsia="Calibri" w:cs="Traditional Arabic" w:hint="cs"/>
          <w:color w:val="000000" w:themeColor="text1"/>
          <w:sz w:val="28"/>
          <w:szCs w:val="36"/>
          <w:rtl/>
          <w:lang w:bidi="ar-DZ"/>
        </w:rPr>
        <w:t>ج</w:t>
      </w:r>
      <w:r w:rsidRPr="00224ADF">
        <w:rPr>
          <w:rFonts w:eastAsia="Calibri" w:cs="Traditional Arabic"/>
          <w:color w:val="000000" w:themeColor="text1"/>
          <w:sz w:val="28"/>
          <w:szCs w:val="36"/>
          <w:rtl/>
          <w:lang w:bidi="ar-DZ"/>
        </w:rPr>
        <w:t>عل الإنسان يلجأ إلى القيم والأخلاق والدين التي تحمل كل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ها </w:t>
      </w:r>
      <w:r w:rsidRPr="00224ADF">
        <w:rPr>
          <w:rFonts w:eastAsia="Calibri" w:cs="Traditional Arabic" w:hint="cs"/>
          <w:color w:val="000000" w:themeColor="text1"/>
          <w:sz w:val="28"/>
          <w:szCs w:val="36"/>
          <w:rtl/>
          <w:lang w:bidi="ar-DZ"/>
        </w:rPr>
        <w:t>أ</w:t>
      </w:r>
      <w:r w:rsidRPr="00224ADF">
        <w:rPr>
          <w:rFonts w:eastAsia="Calibri" w:cs="Traditional Arabic"/>
          <w:color w:val="000000" w:themeColor="text1"/>
          <w:sz w:val="28"/>
          <w:szCs w:val="36"/>
          <w:rtl/>
          <w:lang w:bidi="ar-DZ"/>
        </w:rPr>
        <w:t>بع</w:t>
      </w:r>
      <w:r w:rsidRPr="00224ADF">
        <w:rPr>
          <w:rFonts w:eastAsia="Calibri" w:cs="Traditional Arabic" w:hint="cs"/>
          <w:color w:val="000000" w:themeColor="text1"/>
          <w:sz w:val="28"/>
          <w:szCs w:val="36"/>
          <w:rtl/>
          <w:lang w:bidi="ar-DZ"/>
        </w:rPr>
        <w:t>ا</w:t>
      </w:r>
      <w:r w:rsidRPr="00224ADF">
        <w:rPr>
          <w:rFonts w:eastAsia="Calibri" w:cs="Traditional Arabic"/>
          <w:color w:val="000000" w:themeColor="text1"/>
          <w:sz w:val="28"/>
          <w:szCs w:val="36"/>
          <w:rtl/>
          <w:lang w:bidi="ar-DZ"/>
        </w:rPr>
        <w:t>دا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لا محدود</w:t>
      </w:r>
      <w:r w:rsidRPr="00224ADF">
        <w:rPr>
          <w:rFonts w:eastAsia="Calibri" w:cs="Traditional Arabic" w:hint="cs"/>
          <w:color w:val="000000" w:themeColor="text1"/>
          <w:sz w:val="28"/>
          <w:szCs w:val="36"/>
          <w:rtl/>
          <w:lang w:bidi="ar-DZ"/>
        </w:rPr>
        <w:t>ة</w:t>
      </w:r>
      <w:r w:rsidRPr="00224ADF">
        <w:rPr>
          <w:rFonts w:eastAsia="Calibri" w:cs="Traditional Arabic"/>
          <w:color w:val="000000" w:themeColor="text1"/>
          <w:sz w:val="28"/>
          <w:szCs w:val="36"/>
          <w:rtl/>
          <w:lang w:bidi="ar-DZ"/>
        </w:rPr>
        <w:t>، لأن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قدرة الإنسان على التحم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ل بالمنطق البشري </w:t>
      </w:r>
      <w:r w:rsidRPr="00224ADF">
        <w:rPr>
          <w:rFonts w:eastAsia="Calibri" w:cs="Traditional Arabic" w:hint="cs"/>
          <w:color w:val="000000" w:themeColor="text1"/>
          <w:sz w:val="28"/>
          <w:szCs w:val="36"/>
          <w:rtl/>
          <w:lang w:bidi="ar-DZ"/>
        </w:rPr>
        <w:t xml:space="preserve">تبقى </w:t>
      </w:r>
      <w:r w:rsidRPr="00224ADF">
        <w:rPr>
          <w:rFonts w:eastAsia="Calibri" w:cs="Traditional Arabic"/>
          <w:color w:val="000000" w:themeColor="text1"/>
          <w:sz w:val="28"/>
          <w:szCs w:val="36"/>
          <w:rtl/>
          <w:lang w:bidi="ar-DZ"/>
        </w:rPr>
        <w:t xml:space="preserve">محدودة. وبالتالي فالمصالحة هي استدعاء </w:t>
      </w:r>
      <w:r w:rsidRPr="00224ADF">
        <w:rPr>
          <w:rFonts w:eastAsia="Calibri" w:cs="Traditional Arabic" w:hint="cs"/>
          <w:color w:val="000000" w:themeColor="text1"/>
          <w:sz w:val="28"/>
          <w:szCs w:val="36"/>
          <w:rtl/>
          <w:lang w:bidi="ar-DZ"/>
        </w:rPr>
        <w:t>ال</w:t>
      </w:r>
      <w:r w:rsidRPr="00224ADF">
        <w:rPr>
          <w:rFonts w:eastAsia="Calibri" w:cs="Traditional Arabic"/>
          <w:color w:val="000000" w:themeColor="text1"/>
          <w:sz w:val="28"/>
          <w:szCs w:val="36"/>
          <w:rtl/>
          <w:lang w:bidi="ar-DZ"/>
        </w:rPr>
        <w:t>لامحدود واللامت</w:t>
      </w:r>
      <w:r w:rsidRPr="00224ADF">
        <w:rPr>
          <w:rFonts w:eastAsia="Calibri" w:cs="Traditional Arabic" w:hint="cs"/>
          <w:color w:val="000000" w:themeColor="text1"/>
          <w:sz w:val="28"/>
          <w:szCs w:val="36"/>
          <w:rtl/>
          <w:lang w:bidi="ar-DZ"/>
        </w:rPr>
        <w:t>نا</w:t>
      </w:r>
      <w:r w:rsidRPr="00224ADF">
        <w:rPr>
          <w:rFonts w:eastAsia="Calibri" w:cs="Traditional Arabic"/>
          <w:color w:val="000000" w:themeColor="text1"/>
          <w:sz w:val="28"/>
          <w:szCs w:val="36"/>
          <w:rtl/>
          <w:lang w:bidi="ar-DZ"/>
        </w:rPr>
        <w:t xml:space="preserve">هي لتجاوز القدرة </w:t>
      </w:r>
      <w:r w:rsidRPr="00224ADF">
        <w:rPr>
          <w:rFonts w:eastAsia="Calibri" w:cs="Traditional Arabic" w:hint="cs"/>
          <w:color w:val="000000" w:themeColor="text1"/>
          <w:sz w:val="28"/>
          <w:szCs w:val="36"/>
          <w:rtl/>
          <w:lang w:bidi="ar-DZ"/>
        </w:rPr>
        <w:t>الإنسانية</w:t>
      </w:r>
      <w:r w:rsidRPr="00224ADF">
        <w:rPr>
          <w:rFonts w:eastAsia="Calibri" w:cs="Traditional Arabic"/>
          <w:color w:val="000000" w:themeColor="text1"/>
          <w:sz w:val="28"/>
          <w:szCs w:val="36"/>
          <w:rtl/>
          <w:lang w:bidi="ar-DZ"/>
        </w:rPr>
        <w:t xml:space="preserve"> المحدودة </w:t>
      </w:r>
      <w:r w:rsidRPr="00224ADF">
        <w:rPr>
          <w:rFonts w:eastAsia="Calibri" w:cs="Traditional Arabic" w:hint="cs"/>
          <w:color w:val="000000" w:themeColor="text1"/>
          <w:sz w:val="28"/>
          <w:szCs w:val="36"/>
          <w:rtl/>
          <w:lang w:bidi="ar-DZ"/>
        </w:rPr>
        <w:t xml:space="preserve">في مواجهة </w:t>
      </w:r>
      <w:r w:rsidRPr="00224ADF">
        <w:rPr>
          <w:rFonts w:eastAsia="Calibri" w:cs="Traditional Arabic"/>
          <w:color w:val="000000" w:themeColor="text1"/>
          <w:sz w:val="28"/>
          <w:szCs w:val="36"/>
          <w:rtl/>
          <w:lang w:bidi="ar-DZ"/>
        </w:rPr>
        <w:t>الواقع. وبهذا تبدو قو</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ة معنى المصالحة في بعدها القيمي والأخلاقي. </w:t>
      </w:r>
    </w:p>
    <w:p w14:paraId="2676755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هذا بالإضافة إلى معنى أساسي، هو تركيبة الإنسان نفسه، فالإنسان لا يمكنه أن يعيش الواقع، والصراع جزء منه، دون مكوّناته الأخرى النفسية والثقافية والروحية، بالإضافة إلى المادّية. والدين ليس كائناً غريباً عن الإنسان، بل هو عامل/كيان مصاحب لحياته، وحتّى بالنسبة للذين لا دين لهم، فهم يدينون بأفكار ومعتقدات أصبحت هي دينهم. لكلّ ذلك لا يعقل الفصل التامّ بين الدين وحياة الأفراد والمجتمعات.</w:t>
      </w:r>
    </w:p>
    <w:p w14:paraId="29804739"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وإذا اتّفقنا مع هذه المقدّمات من الناحية النظرية، تبرز على الأقلّ إشكاليتان، فالإشكالية الأولى هي ما هو الدين المقصود؟ هل هو دين بمعايير عالمية، كالديانات السماوية، أو هو دين محلّي يتوافق والبيئة الاجتماعية المباشرة؟ والسؤال الذي ينجرّ عن هذه الإشكالية: هل يمكن صياغة مصالحة بمعايير عالمية صالحة لكلّ السياقات أم يتعذّر ذلك حيث لا وجود إلاّ لمصالحات محلّية تتناسب والبيئة المحيطة؟ </w:t>
      </w:r>
    </w:p>
    <w:p w14:paraId="39392D86"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والإشكالية الثانية، هي أنّ انتماء المصالحة إلى الموروث الديني لا يعني احتواءها مضموناً دينياً، بل قد يكون استحضارها إلى المجال السياسي "مناورة سياسية" عندما تُحمَّل مضموناً أبعد ما يكون عن مصدره الديني، فيأخذ مفهوم المصالحة السياسية بعده الأخلاقي وقوّته المعنوية من العمق الديني، بينما يكون مضمونه مرآة عاكسة لموازين القوى بين أطراف الصراع. وبهذا المعنى يتمّ استخدام الدين</w:t>
      </w:r>
      <w:r w:rsidR="00900168">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lastRenderedPageBreak/>
        <w:t>Religion Instrumentalization</w:t>
      </w:r>
      <w:r w:rsidR="00D46F00"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لتبرير وبناء واقع جديد بعد الصراع، ونظراً لذلك تبرز عملياً "روايات" مختلفة ومتصارعة لمفهوم المصالحة وتطبيقاتها، تتأثّر بمعطيات البيئة الثقافية والاجتماعية والسياسية للصراع، حيث يسعى كلّ طرف إلى فرض رؤ</w:t>
      </w:r>
      <w:r w:rsidR="00653B72">
        <w:rPr>
          <w:rFonts w:eastAsia="Calibri" w:cs="Traditional Arabic" w:hint="cs"/>
          <w:color w:val="000000" w:themeColor="text1"/>
          <w:sz w:val="28"/>
          <w:szCs w:val="36"/>
          <w:rtl/>
          <w:lang w:bidi="ar-DZ"/>
        </w:rPr>
        <w:t>يته لمضامين المصالحة ومستقبلها.</w:t>
      </w:r>
    </w:p>
    <w:p w14:paraId="61944305"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واستخدام الدين بهذا المعنى ظاهرة معروفة في التاريخ السياسي الإنساني، والاستعمار الحديث برع في ذلك. فقد غطّى حملاته الاستعمارية العسكرية، والتي عادة ما تخلّف المآسي في المجتمعات المستعمَرة، بعمل موازٍ، سابق أو لاحق، من التبشير/التنصير بالديانة المسيحية ونشر قيم "الأخوة الإنسانية وروح التسامح،" لكي يقضي على أيّ محاولة للمقاومة من طرف "الإخوة" المستعمَرين، الذين ينتهي الأمر بهم في النهاية إلى القبول بالمستعمِرين كإخوة في الدين الجديد.</w:t>
      </w:r>
    </w:p>
    <w:p w14:paraId="0FDC12C0" w14:textId="77777777" w:rsidR="00A64ECC" w:rsidRPr="00224ADF" w:rsidRDefault="00A64ECC" w:rsidP="00653B72">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ولا تتعلّق هذه الملاحظة بالبعد النظري للمفهوم فقط، بل تتعلّق بالبعد التطبيقي أيضاً، فمن خلال عمل ميداني في رواندا مع من عايش المجازر الرواندية، لاحظ فريق بحثي بقيادة رولاند </w:t>
      </w:r>
      <w:proofErr w:type="spellStart"/>
      <w:r w:rsidRPr="00224ADF">
        <w:rPr>
          <w:rFonts w:eastAsia="Calibri" w:cs="Traditional Arabic" w:hint="cs"/>
          <w:color w:val="000000" w:themeColor="text1"/>
          <w:sz w:val="28"/>
          <w:szCs w:val="36"/>
          <w:rtl/>
          <w:lang w:bidi="ar-DZ"/>
        </w:rPr>
        <w:t>جونود</w:t>
      </w:r>
      <w:proofErr w:type="spellEnd"/>
      <w:r w:rsidRPr="00224ADF">
        <w:rPr>
          <w:rFonts w:eastAsia="Calibri" w:cs="Traditional Arabic" w:hint="cs"/>
          <w:color w:val="000000" w:themeColor="text1"/>
          <w:sz w:val="28"/>
          <w:szCs w:val="36"/>
          <w:rtl/>
          <w:lang w:bidi="ar-DZ"/>
        </w:rPr>
        <w:t xml:space="preserve"> وبول </w:t>
      </w:r>
      <w:proofErr w:type="spellStart"/>
      <w:r w:rsidRPr="00224ADF">
        <w:rPr>
          <w:rFonts w:eastAsia="Calibri" w:cs="Traditional Arabic" w:hint="cs"/>
          <w:color w:val="000000" w:themeColor="text1"/>
          <w:sz w:val="28"/>
          <w:szCs w:val="36"/>
          <w:rtl/>
          <w:lang w:bidi="ar-DZ"/>
        </w:rPr>
        <w:t>روتاييزير</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cs="Traditional Arabic"/>
          <w:color w:val="000000" w:themeColor="text1"/>
          <w:sz w:val="28"/>
          <w:szCs w:val="36"/>
          <w:lang w:bidi="ar-DZ"/>
        </w:rPr>
        <w:t>Junod</w:t>
      </w:r>
      <w:proofErr w:type="spellEnd"/>
      <w:r w:rsidRPr="00224ADF">
        <w:rPr>
          <w:rFonts w:cs="Traditional Arabic"/>
          <w:color w:val="000000" w:themeColor="text1"/>
          <w:sz w:val="28"/>
          <w:szCs w:val="36"/>
          <w:lang w:bidi="ar-DZ"/>
        </w:rPr>
        <w:t xml:space="preserve"> </w:t>
      </w:r>
      <w:r w:rsidR="00653B72">
        <w:rPr>
          <w:rFonts w:cs="Traditional Arabic"/>
          <w:color w:val="000000" w:themeColor="text1"/>
          <w:sz w:val="28"/>
          <w:szCs w:val="36"/>
          <w:lang w:bidi="ar-DZ"/>
        </w:rPr>
        <w:t>&amp;</w:t>
      </w:r>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bidi="ar-DZ"/>
        </w:rPr>
        <w:t>Rutayisire</w:t>
      </w:r>
      <w:proofErr w:type="spellEnd"/>
      <w:r w:rsidRPr="00224ADF">
        <w:rPr>
          <w:rFonts w:eastAsia="Calibri" w:cs="Traditional Arabic" w:hint="cs"/>
          <w:color w:val="000000" w:themeColor="text1"/>
          <w:sz w:val="28"/>
          <w:szCs w:val="36"/>
          <w:rtl/>
          <w:lang w:bidi="ar-DZ"/>
        </w:rPr>
        <w:t xml:space="preserve"> إلى أنّ إحالة الروانديين في خطابهم إلى الدين بصفة عامّة وإلى المسيحية بشكل خاصّ مسألة لا يمكن تجاهلها، تماماً كما كان الحال بالنسبة لجنوب إفريقيا، وسياقات أخرى كأمريكا الجنوبية.</w:t>
      </w:r>
      <w:r w:rsidR="0012788D" w:rsidRPr="00224ADF">
        <w:rPr>
          <w:rStyle w:val="Appelnotedebasdep"/>
          <w:rFonts w:cs="Traditional Arabic"/>
          <w:color w:val="000000" w:themeColor="text1"/>
          <w:sz w:val="28"/>
          <w:szCs w:val="36"/>
          <w:vertAlign w:val="superscript"/>
          <w:rtl/>
          <w:lang w:bidi="ar-DZ"/>
        </w:rPr>
        <w:footnoteReference w:id="156"/>
      </w:r>
      <w:r w:rsidRPr="00224ADF">
        <w:rPr>
          <w:rFonts w:eastAsia="Calibri" w:cs="Traditional Arabic" w:hint="cs"/>
          <w:color w:val="000000" w:themeColor="text1"/>
          <w:sz w:val="28"/>
          <w:szCs w:val="36"/>
          <w:rtl/>
          <w:lang w:bidi="ar-DZ"/>
        </w:rPr>
        <w:t xml:space="preserve"> وتساءل التقرير الختامي للبحث عن سرّ استدعاء المصالحة للدين في سياقات من الألم المعنوي، وعن أي ديانة تتمّ الإحالة إليها بالضبط، ويجيب التقرير بعدها إلى أنّ الديانة المسيحية هي المقصودة، فهي الحاضرة باستمرار في كلّ ساحات العفو على المستوى العالمي في سنوات التسعينيات من القرن العشرين، وهو ما سمّاه الفيلسوف</w:t>
      </w:r>
      <w:r w:rsidRPr="00224ADF">
        <w:rPr>
          <w:rFonts w:eastAsia="Calibri" w:cs="Traditional Arabic"/>
          <w:color w:val="000000" w:themeColor="text1"/>
          <w:sz w:val="28"/>
          <w:szCs w:val="36"/>
          <w:rtl/>
          <w:lang w:bidi="ar-DZ"/>
        </w:rPr>
        <w:t xml:space="preserve"> جاك دريدا</w:t>
      </w:r>
      <w:r w:rsidRPr="00224ADF">
        <w:rPr>
          <w:rFonts w:eastAsia="Calibri" w:cs="Traditional Arabic" w:hint="cs"/>
          <w:color w:val="000000" w:themeColor="text1"/>
          <w:sz w:val="28"/>
          <w:szCs w:val="36"/>
          <w:rtl/>
          <w:lang w:bidi="ar-DZ"/>
        </w:rPr>
        <w:t xml:space="preserve"> "عولمة العفو" التي تعني عملية تنصير، نسبة إلى الديانة النصرانية أو المسيحية، لم تعد في حاجة إلى الكنيسة المسيحية.</w:t>
      </w:r>
      <w:r w:rsidR="0012788D" w:rsidRPr="00224ADF">
        <w:rPr>
          <w:rStyle w:val="Appelnotedebasdep"/>
          <w:rFonts w:cs="Traditional Arabic"/>
          <w:color w:val="000000" w:themeColor="text1"/>
          <w:sz w:val="28"/>
          <w:szCs w:val="36"/>
          <w:vertAlign w:val="superscript"/>
          <w:rtl/>
          <w:lang w:bidi="ar-DZ"/>
        </w:rPr>
        <w:footnoteReference w:id="157"/>
      </w:r>
    </w:p>
    <w:p w14:paraId="08C813DD"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ولا يخفي رولاند </w:t>
      </w:r>
      <w:proofErr w:type="spellStart"/>
      <w:r w:rsidRPr="00224ADF">
        <w:rPr>
          <w:rFonts w:eastAsia="Calibri" w:cs="Traditional Arabic" w:hint="cs"/>
          <w:color w:val="000000" w:themeColor="text1"/>
          <w:sz w:val="28"/>
          <w:szCs w:val="36"/>
          <w:rtl/>
          <w:lang w:bidi="ar-DZ"/>
        </w:rPr>
        <w:t>جونود</w:t>
      </w:r>
      <w:proofErr w:type="spellEnd"/>
      <w:r w:rsidRPr="00224ADF">
        <w:rPr>
          <w:rFonts w:eastAsia="Calibri" w:cs="Traditional Arabic" w:hint="cs"/>
          <w:color w:val="000000" w:themeColor="text1"/>
          <w:sz w:val="28"/>
          <w:szCs w:val="36"/>
          <w:rtl/>
          <w:lang w:bidi="ar-DZ"/>
        </w:rPr>
        <w:t xml:space="preserve"> مخاوفه من هذه الشحنة الدينية للمصالحة والتوظيف السيئ لها، حيث أشار إلى عجز الكنيسة المحلّية عن تحمّل مسؤولية إخفاقها أيّام المجازر في رواندا، والسماح بذلك لجيل جديد من المبشّرين الذين ينتمون إلى كنائس مستورَدة، بشغل الساحة وتشجيع حالات العفو على حساب العدالة ومجهود جدّي في اتجاه المصالحة.</w:t>
      </w:r>
      <w:r w:rsidR="0012788D" w:rsidRPr="00224ADF">
        <w:rPr>
          <w:rStyle w:val="Appelnotedebasdep"/>
          <w:rFonts w:eastAsia="Calibri" w:cs="Traditional Arabic"/>
          <w:color w:val="000000" w:themeColor="text1"/>
          <w:sz w:val="28"/>
          <w:szCs w:val="36"/>
          <w:vertAlign w:val="superscript"/>
          <w:rtl/>
          <w:lang w:bidi="ar-DZ"/>
        </w:rPr>
        <w:footnoteReference w:id="158"/>
      </w:r>
    </w:p>
    <w:p w14:paraId="7EAEBD07" w14:textId="77777777" w:rsidR="00653B72" w:rsidRDefault="00653B72" w:rsidP="00396C9E">
      <w:pPr>
        <w:spacing w:before="120" w:after="120"/>
        <w:ind w:firstLine="566"/>
        <w:jc w:val="lowKashida"/>
        <w:rPr>
          <w:rFonts w:eastAsia="Calibri" w:cs="Traditional Arabic"/>
          <w:b/>
          <w:bCs/>
          <w:color w:val="000000" w:themeColor="text1"/>
          <w:sz w:val="28"/>
          <w:szCs w:val="36"/>
          <w:lang w:bidi="ar-DZ"/>
        </w:rPr>
      </w:pPr>
    </w:p>
    <w:p w14:paraId="1096BB25" w14:textId="77777777" w:rsidR="00653B72" w:rsidRDefault="00653B72" w:rsidP="00396C9E">
      <w:pPr>
        <w:spacing w:before="120" w:after="120"/>
        <w:ind w:firstLine="566"/>
        <w:jc w:val="lowKashida"/>
        <w:rPr>
          <w:rFonts w:eastAsia="Calibri" w:cs="Traditional Arabic"/>
          <w:b/>
          <w:bCs/>
          <w:color w:val="000000" w:themeColor="text1"/>
          <w:sz w:val="28"/>
          <w:szCs w:val="36"/>
          <w:lang w:bidi="ar-DZ"/>
        </w:rPr>
      </w:pPr>
    </w:p>
    <w:p w14:paraId="019628D3"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eastAsia="Calibri" w:cs="Traditional Arabic" w:hint="cs"/>
          <w:b/>
          <w:bCs/>
          <w:color w:val="000000" w:themeColor="text1"/>
          <w:sz w:val="28"/>
          <w:szCs w:val="36"/>
          <w:rtl/>
          <w:lang w:bidi="ar-DZ"/>
        </w:rPr>
        <w:t>تعريفات المصالحة</w:t>
      </w:r>
    </w:p>
    <w:p w14:paraId="78A8EAD5"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lang w:bidi="ar-DZ"/>
        </w:rPr>
        <w:t>ومن الناحية الاصطلاحية، عرّف معجم مصطلحات الصراع المصالحة بأنّها "مسار طويل المدى يسعى من خلاله أطراف الصراع العنيف إلى بناء الثقة وتعلّم التعايش والتعاون وبناء السلام الدائم."</w:t>
      </w:r>
      <w:r w:rsidR="0012788D" w:rsidRPr="00224ADF">
        <w:rPr>
          <w:rStyle w:val="Appelnotedebasdep"/>
          <w:rFonts w:cs="Traditional Arabic"/>
          <w:color w:val="000000" w:themeColor="text1"/>
          <w:sz w:val="28"/>
          <w:szCs w:val="36"/>
          <w:vertAlign w:val="superscript"/>
          <w:rtl/>
        </w:rPr>
        <w:footnoteReference w:id="159"/>
      </w:r>
      <w:r w:rsidRPr="00224ADF">
        <w:rPr>
          <w:rFonts w:cs="Traditional Arabic" w:hint="cs"/>
          <w:color w:val="000000" w:themeColor="text1"/>
          <w:sz w:val="28"/>
          <w:szCs w:val="36"/>
          <w:rtl/>
          <w:lang w:bidi="ar-DZ"/>
        </w:rPr>
        <w:t xml:space="preserve"> ويحتمل وفق هذا التعريف أن تكون المصالحة على مستوى الأفراد أو الجماعات أو المستوى الوطني، كما يمكن أن تشمل المصالحة الحوار، والاعتراف بالذنب، والمتابعة القضائية، ولجان الحقيقة، وطقوس المصالحة، وجلسات </w:t>
      </w:r>
      <w:proofErr w:type="spellStart"/>
      <w:r w:rsidRPr="00224ADF">
        <w:rPr>
          <w:rFonts w:cs="Traditional Arabic" w:hint="cs"/>
          <w:color w:val="000000" w:themeColor="text1"/>
          <w:sz w:val="28"/>
          <w:szCs w:val="36"/>
          <w:rtl/>
          <w:lang w:bidi="ar-DZ"/>
        </w:rPr>
        <w:t>الصلحة</w:t>
      </w:r>
      <w:proofErr w:type="spellEnd"/>
      <w:r w:rsidRPr="00224ADF">
        <w:rPr>
          <w:rFonts w:cs="Traditional Arabic" w:hint="cs"/>
          <w:color w:val="000000" w:themeColor="text1"/>
          <w:sz w:val="28"/>
          <w:szCs w:val="36"/>
          <w:rtl/>
          <w:lang w:bidi="ar-DZ"/>
        </w:rPr>
        <w:t>، وهو الشكل التقليدي العربي لطقوس العفو والتعويض.</w:t>
      </w:r>
      <w:r w:rsidR="0012788D" w:rsidRPr="00224ADF">
        <w:rPr>
          <w:rStyle w:val="Appelnotedebasdep"/>
          <w:rFonts w:cs="Traditional Arabic"/>
          <w:color w:val="000000" w:themeColor="text1"/>
          <w:sz w:val="28"/>
          <w:szCs w:val="36"/>
          <w:vertAlign w:val="superscript"/>
          <w:rtl/>
          <w:lang w:bidi="ar-DZ"/>
        </w:rPr>
        <w:footnoteReference w:id="160"/>
      </w:r>
      <w:r w:rsidRPr="00224ADF">
        <w:rPr>
          <w:rFonts w:cs="Traditional Arabic" w:hint="cs"/>
          <w:color w:val="000000" w:themeColor="text1"/>
          <w:sz w:val="28"/>
          <w:szCs w:val="36"/>
          <w:rtl/>
          <w:lang w:bidi="ar-DZ"/>
        </w:rPr>
        <w:t xml:space="preserve"> بينما ي</w:t>
      </w:r>
      <w:r w:rsidRPr="00224ADF">
        <w:rPr>
          <w:rFonts w:cs="Traditional Arabic" w:hint="cs"/>
          <w:color w:val="000000" w:themeColor="text1"/>
          <w:sz w:val="28"/>
          <w:szCs w:val="36"/>
          <w:rtl/>
        </w:rPr>
        <w:t xml:space="preserve">أخذ المفهوم في الفقه الإسلامي بعداً آخر، فهو يعني ذلك </w:t>
      </w:r>
      <w:r w:rsidRPr="00224ADF">
        <w:rPr>
          <w:rFonts w:cs="Traditional Arabic"/>
          <w:color w:val="000000" w:themeColor="text1"/>
          <w:sz w:val="28"/>
          <w:szCs w:val="36"/>
          <w:rtl/>
        </w:rPr>
        <w:t>العقد</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الذي</w:t>
      </w:r>
      <w:r w:rsidRPr="00224ADF">
        <w:rPr>
          <w:rFonts w:cs="Traditional Arabic"/>
          <w:color w:val="000000" w:themeColor="text1"/>
          <w:sz w:val="28"/>
          <w:szCs w:val="36"/>
        </w:rPr>
        <w:t xml:space="preserve"> </w:t>
      </w:r>
      <w:r w:rsidRPr="00224ADF">
        <w:rPr>
          <w:rFonts w:cs="Traditional Arabic"/>
          <w:color w:val="000000" w:themeColor="text1"/>
          <w:sz w:val="28"/>
          <w:szCs w:val="36"/>
          <w:rtl/>
        </w:rPr>
        <w:t>يصل</w:t>
      </w:r>
      <w:r w:rsidRPr="00224ADF">
        <w:rPr>
          <w:rFonts w:cs="Traditional Arabic"/>
          <w:color w:val="000000" w:themeColor="text1"/>
          <w:sz w:val="28"/>
          <w:szCs w:val="36"/>
        </w:rPr>
        <w:t xml:space="preserve"> </w:t>
      </w:r>
      <w:r w:rsidRPr="00224ADF">
        <w:rPr>
          <w:rFonts w:cs="Traditional Arabic"/>
          <w:color w:val="000000" w:themeColor="text1"/>
          <w:sz w:val="28"/>
          <w:szCs w:val="36"/>
          <w:rtl/>
        </w:rPr>
        <w:t>إليه</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المصلحون</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في</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جهودهم</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الإصلاحية</w:t>
      </w:r>
      <w:r w:rsidRPr="00224ADF">
        <w:rPr>
          <w:rFonts w:cs="Traditional Arabic" w:hint="cs"/>
          <w:color w:val="000000" w:themeColor="text1"/>
          <w:sz w:val="28"/>
          <w:szCs w:val="36"/>
          <w:rtl/>
        </w:rPr>
        <w:t>.</w:t>
      </w:r>
      <w:r w:rsidR="0012788D" w:rsidRPr="00224ADF">
        <w:rPr>
          <w:rStyle w:val="Appelnotedebasdep"/>
          <w:rFonts w:cs="Traditional Arabic"/>
          <w:color w:val="000000" w:themeColor="text1"/>
          <w:sz w:val="28"/>
          <w:szCs w:val="36"/>
          <w:vertAlign w:val="superscript"/>
          <w:rtl/>
          <w:lang w:bidi="ar-DZ"/>
        </w:rPr>
        <w:footnoteReference w:id="161"/>
      </w:r>
    </w:p>
    <w:p w14:paraId="0345F8D3"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وتشير تمار هيرمان </w:t>
      </w:r>
      <w:r w:rsidRPr="00224ADF">
        <w:rPr>
          <w:rFonts w:eastAsia="Calibri" w:cs="Traditional Arabic"/>
          <w:color w:val="000000" w:themeColor="text1"/>
          <w:sz w:val="28"/>
          <w:szCs w:val="36"/>
          <w:lang w:bidi="ar-DZ"/>
        </w:rPr>
        <w:t>Tamar Hermann</w:t>
      </w:r>
      <w:r w:rsidRPr="00224ADF">
        <w:rPr>
          <w:rFonts w:eastAsia="Calibri" w:cs="Traditional Arabic" w:hint="cs"/>
          <w:color w:val="000000" w:themeColor="text1"/>
          <w:sz w:val="28"/>
          <w:szCs w:val="36"/>
          <w:rtl/>
          <w:lang w:bidi="ar-DZ"/>
        </w:rPr>
        <w:t xml:space="preserve"> إلى غياب الاتفاق حول مفهوم المصالحة، بسبب التعقيدات التي تطرحها المقاربات النظرية للمفاهيم التي يستعملها الأكاديميون والمتخصّصون في العادة، وهو ما يستشكل على غير المتخصّصين. ومع ذلك، فقد يتمّ الإجماع النظري على مفاهيم معيّنة إلى درجة تتيح استعمالها في الحياة العامّة، كما حدث بالنسبة لمفهومي حقوق الإنسان والمواطنة. وعلى خلاف ذلك، لا يزال مفهوم المصالحة مثيراً للجدل بعيداً عن ذلك الإجماع. وبغرض تقديم المصالحة في جوابها على سؤال: ماذا تعني المصالحة؟ ميّزت تمار هيرمان بين مقاربتين لتعريف المصالحة، بين تعريفات عامّة وتعريفات محدّدة لها.</w:t>
      </w:r>
      <w:r w:rsidR="0012788D" w:rsidRPr="00224ADF">
        <w:rPr>
          <w:rStyle w:val="Appelnotedebasdep"/>
          <w:rFonts w:eastAsia="Calibri" w:cs="Traditional Arabic"/>
          <w:color w:val="000000" w:themeColor="text1"/>
          <w:sz w:val="28"/>
          <w:szCs w:val="36"/>
          <w:vertAlign w:val="superscript"/>
          <w:rtl/>
          <w:lang w:bidi="ar-DZ"/>
        </w:rPr>
        <w:footnoteReference w:id="162"/>
      </w:r>
    </w:p>
    <w:p w14:paraId="2E677704" w14:textId="77777777" w:rsidR="004E75A3" w:rsidRPr="00224ADF" w:rsidRDefault="00A64ECC" w:rsidP="005C7B82">
      <w:pPr>
        <w:pStyle w:val="Paragraphedeliste"/>
        <w:keepNext/>
        <w:keepLines/>
        <w:numPr>
          <w:ilvl w:val="0"/>
          <w:numId w:val="44"/>
        </w:numPr>
        <w:spacing w:before="120" w:after="120"/>
        <w:ind w:left="0" w:firstLine="566"/>
        <w:contextualSpacing w:val="0"/>
        <w:jc w:val="lowKashida"/>
        <w:rPr>
          <w:rFonts w:eastAsia="Calibri" w:cs="Traditional Arabic"/>
          <w:b/>
          <w:bCs/>
          <w:color w:val="000000" w:themeColor="text1"/>
          <w:sz w:val="28"/>
          <w:szCs w:val="36"/>
          <w:rtl/>
          <w:lang w:eastAsia="fr-FR" w:bidi="ar-DZ"/>
        </w:rPr>
      </w:pPr>
      <w:r w:rsidRPr="00224ADF">
        <w:rPr>
          <w:rFonts w:eastAsia="Calibri" w:cs="Traditional Arabic" w:hint="cs"/>
          <w:b/>
          <w:bCs/>
          <w:color w:val="000000" w:themeColor="text1"/>
          <w:sz w:val="28"/>
          <w:szCs w:val="36"/>
          <w:rtl/>
          <w:lang w:eastAsia="fr-FR" w:bidi="ar-DZ"/>
        </w:rPr>
        <w:t>التعريفات العامّة لل</w:t>
      </w:r>
      <w:r w:rsidR="004E75A3" w:rsidRPr="00224ADF">
        <w:rPr>
          <w:rFonts w:eastAsia="Calibri" w:cs="Traditional Arabic" w:hint="cs"/>
          <w:b/>
          <w:bCs/>
          <w:color w:val="000000" w:themeColor="text1"/>
          <w:sz w:val="28"/>
          <w:szCs w:val="36"/>
          <w:rtl/>
          <w:lang w:eastAsia="fr-FR" w:bidi="ar-DZ"/>
        </w:rPr>
        <w:t>مصالحة</w:t>
      </w:r>
    </w:p>
    <w:p w14:paraId="524DAF6B"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قدّم لويس </w:t>
      </w:r>
      <w:proofErr w:type="spellStart"/>
      <w:r w:rsidRPr="00224ADF">
        <w:rPr>
          <w:rFonts w:eastAsia="Calibri" w:cs="Traditional Arabic" w:hint="cs"/>
          <w:color w:val="000000" w:themeColor="text1"/>
          <w:sz w:val="28"/>
          <w:szCs w:val="36"/>
          <w:rtl/>
          <w:lang w:bidi="ar-DZ"/>
        </w:rPr>
        <w:t>كرايسبرغ</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 xml:space="preserve">Louis </w:t>
      </w:r>
      <w:proofErr w:type="spellStart"/>
      <w:r w:rsidRPr="00224ADF">
        <w:rPr>
          <w:rFonts w:eastAsia="Calibri" w:cs="Traditional Arabic"/>
          <w:color w:val="000000" w:themeColor="text1"/>
          <w:sz w:val="28"/>
          <w:szCs w:val="36"/>
          <w:lang w:bidi="ar-DZ"/>
        </w:rPr>
        <w:t>Kriesberg</w:t>
      </w:r>
      <w:proofErr w:type="spellEnd"/>
      <w:r w:rsidRPr="00224ADF">
        <w:rPr>
          <w:rFonts w:eastAsia="Calibri" w:cs="Traditional Arabic" w:hint="cs"/>
          <w:color w:val="000000" w:themeColor="text1"/>
          <w:sz w:val="28"/>
          <w:szCs w:val="36"/>
          <w:rtl/>
          <w:lang w:bidi="ar-DZ"/>
        </w:rPr>
        <w:t xml:space="preserve"> تعريفاً عامًّا للمصالحة، فهو يعتبرها "مسار تنمية التوافق بين الجماعات المتصارعة في السابق،"</w:t>
      </w:r>
      <w:r w:rsidR="0012788D" w:rsidRPr="00224ADF">
        <w:rPr>
          <w:rStyle w:val="Appelnotedebasdep"/>
          <w:rFonts w:cs="Traditional Arabic"/>
          <w:color w:val="000000" w:themeColor="text1"/>
          <w:sz w:val="28"/>
          <w:szCs w:val="36"/>
          <w:vertAlign w:val="superscript"/>
          <w:rtl/>
        </w:rPr>
        <w:footnoteReference w:id="163"/>
      </w:r>
      <w:r w:rsidRPr="00224ADF">
        <w:rPr>
          <w:rFonts w:cs="Traditional Arabic" w:hint="cs"/>
          <w:color w:val="000000" w:themeColor="text1"/>
          <w:sz w:val="28"/>
          <w:szCs w:val="36"/>
          <w:rtl/>
        </w:rPr>
        <w:t xml:space="preserve"> </w:t>
      </w:r>
      <w:r w:rsidRPr="00224ADF">
        <w:rPr>
          <w:rFonts w:eastAsia="Calibri" w:cs="Traditional Arabic" w:hint="cs"/>
          <w:color w:val="000000" w:themeColor="text1"/>
          <w:sz w:val="28"/>
          <w:szCs w:val="36"/>
          <w:rtl/>
          <w:lang w:bidi="ar-DZ"/>
        </w:rPr>
        <w:t xml:space="preserve">في إشارة إلى عامل الزمن في المصالحة، فهي بالنسبة إليه ليست فعلاً لحظياً منتهياً، بل هي فعل ممتدّ عبر الزمن، وهي ملاحظة مهمّة للمتسرّعين إلى فرض المصالحة. حيث يفترض أن تكون المصالحة مساراً طويل النفَس، بمنطق سباق الماراثون وليس بمنطق </w:t>
      </w:r>
      <w:r w:rsidRPr="00224ADF">
        <w:rPr>
          <w:rFonts w:eastAsia="Calibri" w:cs="Traditional Arabic" w:hint="cs"/>
          <w:color w:val="000000" w:themeColor="text1"/>
          <w:sz w:val="28"/>
          <w:szCs w:val="36"/>
          <w:rtl/>
          <w:lang w:bidi="ar-DZ"/>
        </w:rPr>
        <w:lastRenderedPageBreak/>
        <w:t xml:space="preserve">سباق المائة متر، والفرق الواضح بينهما. والقيمة الأساسية الجامعة التي يقترحها التعريف هي التوافق، بما يحفظ الحياة المشتركة على خلاف قيم الصراع والانقسام التي دعمت الصراع واستمراره. </w:t>
      </w:r>
    </w:p>
    <w:p w14:paraId="094F79FC"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وفي نفس الاتجاه، يقدّم مارك هوارد روس </w:t>
      </w:r>
      <w:r w:rsidRPr="00224ADF">
        <w:rPr>
          <w:rFonts w:eastAsia="Calibri" w:cs="Traditional Arabic"/>
          <w:color w:val="000000" w:themeColor="text1"/>
          <w:sz w:val="28"/>
          <w:szCs w:val="36"/>
          <w:lang w:bidi="ar-DZ"/>
        </w:rPr>
        <w:t>Ross</w:t>
      </w:r>
      <w:r w:rsidRPr="00224ADF">
        <w:rPr>
          <w:rFonts w:eastAsia="Calibri" w:cs="Traditional Arabic"/>
          <w:color w:val="000000" w:themeColor="text1"/>
          <w:sz w:val="28"/>
          <w:szCs w:val="36"/>
          <w:rtl/>
          <w:lang w:bidi="ar-DZ"/>
        </w:rPr>
        <w:t xml:space="preserve"> </w:t>
      </w:r>
      <w:r w:rsidRPr="00224ADF">
        <w:rPr>
          <w:rFonts w:eastAsia="Calibri" w:cs="Traditional Arabic"/>
          <w:color w:val="000000" w:themeColor="text1"/>
          <w:sz w:val="28"/>
          <w:szCs w:val="36"/>
          <w:lang w:bidi="ar-DZ"/>
        </w:rPr>
        <w:t>Mark Howard</w:t>
      </w:r>
      <w:r w:rsidRPr="00224ADF">
        <w:rPr>
          <w:rFonts w:eastAsia="Calibri" w:cs="Traditional Arabic"/>
          <w:color w:val="000000" w:themeColor="text1"/>
          <w:sz w:val="28"/>
          <w:szCs w:val="36"/>
          <w:rtl/>
          <w:lang w:bidi="ar-DZ"/>
        </w:rPr>
        <w:t xml:space="preserve"> تعريفاً عامّا آخر للمصالحة، حيث يفضّل أن تفهم المصالحة كاستمرارية، وهو ما يعني بالنسبة إليه وجود درجات من المصالحة، ويميّز تبعاً لذلك بين روايتين للمصالحة إحداهما كاملة والأخرى جزئية. فالمصالحة الكاملة القويّة حسب روس تعني التحوّل الكلّي في العلاقات بين المتصارعين السابقين، بينما تعني المصالحة الجزئية الضعيفة التحوّل الجزئي الذي ينهي العنف ويمكّن من إقامة تفاعل إيجابي متصاعد بين الأطراف.</w:t>
      </w:r>
      <w:r w:rsidR="0012788D" w:rsidRPr="00224ADF">
        <w:rPr>
          <w:rStyle w:val="Appelnotedebasdep"/>
          <w:rFonts w:cs="Traditional Arabic"/>
          <w:color w:val="000000" w:themeColor="text1"/>
          <w:sz w:val="28"/>
          <w:szCs w:val="36"/>
          <w:vertAlign w:val="superscript"/>
          <w:rtl/>
        </w:rPr>
        <w:footnoteReference w:id="164"/>
      </w:r>
    </w:p>
    <w:p w14:paraId="4907716B" w14:textId="77777777" w:rsidR="004E75A3" w:rsidRPr="00224ADF" w:rsidRDefault="00A64ECC" w:rsidP="005C7B82">
      <w:pPr>
        <w:pStyle w:val="Paragraphedeliste"/>
        <w:keepNext/>
        <w:keepLines/>
        <w:numPr>
          <w:ilvl w:val="0"/>
          <w:numId w:val="44"/>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b/>
          <w:bCs/>
          <w:color w:val="000000" w:themeColor="text1"/>
          <w:sz w:val="28"/>
          <w:szCs w:val="36"/>
          <w:rtl/>
          <w:lang w:eastAsia="fr-FR" w:bidi="ar-DZ"/>
        </w:rPr>
        <w:t>التعريفات المحدّدة لل</w:t>
      </w:r>
      <w:r w:rsidR="004E75A3" w:rsidRPr="00224ADF">
        <w:rPr>
          <w:rFonts w:eastAsia="Calibri" w:cs="Traditional Arabic"/>
          <w:b/>
          <w:bCs/>
          <w:color w:val="000000" w:themeColor="text1"/>
          <w:sz w:val="28"/>
          <w:szCs w:val="36"/>
          <w:rtl/>
          <w:lang w:eastAsia="fr-FR" w:bidi="ar-DZ"/>
        </w:rPr>
        <w:t>مصالحة</w:t>
      </w:r>
    </w:p>
    <w:p w14:paraId="3D96EA8A" w14:textId="77777777" w:rsidR="00A64ECC" w:rsidRPr="00224ADF" w:rsidRDefault="00A64ECC" w:rsidP="00396C9E">
      <w:pPr>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color w:val="000000" w:themeColor="text1"/>
          <w:sz w:val="28"/>
          <w:szCs w:val="36"/>
          <w:rtl/>
          <w:lang w:bidi="ar-DZ"/>
        </w:rPr>
        <w:t xml:space="preserve">تعرّف كلّ من تمار هرمان وعفت </w:t>
      </w:r>
      <w:proofErr w:type="spellStart"/>
      <w:r w:rsidRPr="00224ADF">
        <w:rPr>
          <w:rFonts w:eastAsia="Calibri" w:cs="Traditional Arabic" w:hint="cs"/>
          <w:color w:val="000000" w:themeColor="text1"/>
          <w:sz w:val="28"/>
          <w:szCs w:val="36"/>
          <w:rtl/>
          <w:lang w:bidi="ar-DZ"/>
        </w:rPr>
        <w:t>ماوز</w:t>
      </w:r>
      <w:proofErr w:type="spellEnd"/>
      <w:r w:rsidRPr="00224ADF">
        <w:rPr>
          <w:rFonts w:cs="Traditional Arabic"/>
          <w:color w:val="000000" w:themeColor="text1"/>
          <w:sz w:val="28"/>
          <w:szCs w:val="36"/>
        </w:rPr>
        <w:t>Hermann</w:t>
      </w:r>
      <w:r w:rsidRPr="00224ADF">
        <w:rPr>
          <w:rFonts w:eastAsia="Calibri" w:cs="Traditional Arabic"/>
          <w:color w:val="000000" w:themeColor="text1"/>
          <w:sz w:val="28"/>
          <w:szCs w:val="36"/>
          <w:lang w:bidi="ar-DZ"/>
        </w:rPr>
        <w:t xml:space="preserve"> and Maoz</w:t>
      </w:r>
      <w:r w:rsidR="00D46F00"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المصالحة بأنّها ذلك "الاستعداد للتحوّل إلى علاقات أكثر سلمية تستند إلى التعاون."</w:t>
      </w:r>
      <w:r w:rsidR="0012788D" w:rsidRPr="00224ADF">
        <w:rPr>
          <w:rStyle w:val="Appelnotedebasdep"/>
          <w:rFonts w:cs="Traditional Arabic"/>
          <w:color w:val="000000" w:themeColor="text1"/>
          <w:sz w:val="28"/>
          <w:szCs w:val="36"/>
          <w:vertAlign w:val="superscript"/>
          <w:rtl/>
        </w:rPr>
        <w:footnoteReference w:id="165"/>
      </w:r>
      <w:r w:rsidRPr="00224ADF">
        <w:rPr>
          <w:rFonts w:eastAsia="Calibri" w:cs="Traditional Arabic" w:hint="cs"/>
          <w:color w:val="000000" w:themeColor="text1"/>
          <w:sz w:val="28"/>
          <w:szCs w:val="36"/>
          <w:rtl/>
          <w:lang w:bidi="ar-DZ"/>
        </w:rPr>
        <w:t xml:space="preserve"> وهو كما يبدو تعريف حذر، يذكّر بالوضعية الصعبة التي يكون فيها الأطراف لدى تعاملهم مع مخلّفات الصراع العنيف، حيث تكون البداية عبر إبداء الاستعداد للتعاون المستقبلي. وتميّز تمار هرمان بين ثلاثة أصناف من التعاريف المحدّدة التي تختلف بحسب بؤرة التركيز التي يستند عليها تصوّر المصالحة، وهي المقاربة المعرفية، والمقاربة العاطفية/الروحية والمقاربة العملية/الإجرائية.</w:t>
      </w:r>
    </w:p>
    <w:p w14:paraId="61B093B6" w14:textId="77777777" w:rsidR="004E75A3" w:rsidRPr="00224ADF" w:rsidRDefault="00A64ECC" w:rsidP="005C7B82">
      <w:pPr>
        <w:pStyle w:val="Paragraphedeliste"/>
        <w:keepNext/>
        <w:keepLines/>
        <w:numPr>
          <w:ilvl w:val="0"/>
          <w:numId w:val="44"/>
        </w:numPr>
        <w:spacing w:before="120" w:after="120"/>
        <w:ind w:left="0" w:firstLine="566"/>
        <w:contextualSpacing w:val="0"/>
        <w:jc w:val="lowKashida"/>
        <w:rPr>
          <w:rFonts w:eastAsia="Calibri" w:cs="Traditional Arabic"/>
          <w:b/>
          <w:bCs/>
          <w:color w:val="000000" w:themeColor="text1"/>
          <w:sz w:val="28"/>
          <w:szCs w:val="36"/>
          <w:rtl/>
          <w:lang w:eastAsia="fr-FR" w:bidi="ar-DZ"/>
        </w:rPr>
      </w:pPr>
      <w:r w:rsidRPr="00224ADF">
        <w:rPr>
          <w:rFonts w:eastAsia="Calibri" w:cs="Traditional Arabic" w:hint="cs"/>
          <w:b/>
          <w:bCs/>
          <w:color w:val="000000" w:themeColor="text1"/>
          <w:sz w:val="28"/>
          <w:szCs w:val="36"/>
          <w:rtl/>
          <w:lang w:eastAsia="fr-FR" w:bidi="ar-DZ"/>
        </w:rPr>
        <w:t>المقاربة المعرفية لل</w:t>
      </w:r>
      <w:r w:rsidR="004E75A3" w:rsidRPr="00224ADF">
        <w:rPr>
          <w:rFonts w:eastAsia="Calibri" w:cs="Traditional Arabic" w:hint="cs"/>
          <w:b/>
          <w:bCs/>
          <w:color w:val="000000" w:themeColor="text1"/>
          <w:sz w:val="28"/>
          <w:szCs w:val="36"/>
          <w:rtl/>
          <w:lang w:eastAsia="fr-FR" w:bidi="ar-DZ"/>
        </w:rPr>
        <w:t>مصالحة</w:t>
      </w:r>
    </w:p>
    <w:p w14:paraId="4E1F9651"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تتجاوز المصالحة حسب كلّ من </w:t>
      </w:r>
      <w:proofErr w:type="spellStart"/>
      <w:r w:rsidRPr="00224ADF">
        <w:rPr>
          <w:rFonts w:eastAsia="Calibri" w:cs="Traditional Arabic" w:hint="cs"/>
          <w:color w:val="000000" w:themeColor="text1"/>
          <w:sz w:val="28"/>
          <w:szCs w:val="36"/>
          <w:rtl/>
          <w:lang w:bidi="ar-DZ"/>
        </w:rPr>
        <w:t>بارتال</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وبينينك</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 xml:space="preserve">Bar-Tal and </w:t>
      </w:r>
      <w:proofErr w:type="spellStart"/>
      <w:r w:rsidRPr="00224ADF">
        <w:rPr>
          <w:rFonts w:eastAsia="Calibri" w:cs="Traditional Arabic"/>
          <w:color w:val="000000" w:themeColor="text1"/>
          <w:sz w:val="28"/>
          <w:szCs w:val="36"/>
          <w:lang w:bidi="ar-DZ"/>
        </w:rPr>
        <w:t>Bennink</w:t>
      </w:r>
      <w:proofErr w:type="spellEnd"/>
      <w:r w:rsidRPr="00224ADF">
        <w:rPr>
          <w:rFonts w:eastAsia="Calibri" w:cs="Traditional Arabic" w:hint="cs"/>
          <w:color w:val="000000" w:themeColor="text1"/>
          <w:sz w:val="28"/>
          <w:szCs w:val="36"/>
          <w:rtl/>
          <w:lang w:bidi="ar-DZ"/>
        </w:rPr>
        <w:t xml:space="preserve"> "الأجندة الرسمية لحلّ الصراع إلى تغيير الدوافع، والأهداف، والاعتقادات، </w:t>
      </w:r>
      <w:proofErr w:type="spellStart"/>
      <w:r w:rsidRPr="00224ADF">
        <w:rPr>
          <w:rFonts w:eastAsia="Calibri" w:cs="Traditional Arabic" w:hint="cs"/>
          <w:color w:val="000000" w:themeColor="text1"/>
          <w:sz w:val="28"/>
          <w:szCs w:val="36"/>
          <w:rtl/>
          <w:lang w:bidi="ar-DZ"/>
        </w:rPr>
        <w:t>والسلوكات</w:t>
      </w:r>
      <w:proofErr w:type="spellEnd"/>
      <w:r w:rsidRPr="00224ADF">
        <w:rPr>
          <w:rFonts w:eastAsia="Calibri" w:cs="Traditional Arabic" w:hint="cs"/>
          <w:color w:val="000000" w:themeColor="text1"/>
          <w:sz w:val="28"/>
          <w:szCs w:val="36"/>
          <w:rtl/>
          <w:lang w:bidi="ar-DZ"/>
        </w:rPr>
        <w:t xml:space="preserve"> والمشاعر لدى غالبية أفراد المجتمع تجاه الصراع وطبيعة العلاقات بين الأطراف."</w:t>
      </w:r>
      <w:r w:rsidR="0012788D" w:rsidRPr="00224ADF">
        <w:rPr>
          <w:rStyle w:val="Appelnotedebasdep"/>
          <w:rFonts w:cs="Traditional Arabic"/>
          <w:color w:val="000000" w:themeColor="text1"/>
          <w:sz w:val="28"/>
          <w:szCs w:val="36"/>
          <w:vertAlign w:val="superscript"/>
          <w:rtl/>
        </w:rPr>
        <w:footnoteReference w:id="166"/>
      </w:r>
      <w:r w:rsidRPr="00224ADF">
        <w:rPr>
          <w:rFonts w:eastAsia="Calibri" w:cs="Traditional Arabic" w:hint="cs"/>
          <w:color w:val="000000" w:themeColor="text1"/>
          <w:sz w:val="28"/>
          <w:szCs w:val="36"/>
          <w:rtl/>
          <w:lang w:bidi="ar-DZ"/>
        </w:rPr>
        <w:t xml:space="preserve"> وفق هذا المنظور، تشير المصالحة إلى مسار تدريجي من الأسفل إلى الأعلى، لإعادة بناء التصوّرات في إطار معرفي غير تصارعي.</w:t>
      </w:r>
      <w:r w:rsidR="0012788D" w:rsidRPr="00224ADF">
        <w:rPr>
          <w:rStyle w:val="Appelnotedebasdep"/>
          <w:rFonts w:cs="Traditional Arabic"/>
          <w:color w:val="000000" w:themeColor="text1"/>
          <w:sz w:val="28"/>
          <w:szCs w:val="36"/>
          <w:vertAlign w:val="superscript"/>
          <w:rtl/>
        </w:rPr>
        <w:footnoteReference w:id="167"/>
      </w:r>
    </w:p>
    <w:p w14:paraId="2CD67C2A" w14:textId="77777777" w:rsidR="00A64ECC" w:rsidRPr="00224ADF" w:rsidRDefault="00A64ECC" w:rsidP="00C319D5">
      <w:pPr>
        <w:spacing w:before="120" w:after="120"/>
        <w:ind w:firstLine="566"/>
        <w:jc w:val="lowKashida"/>
        <w:rPr>
          <w:rFonts w:cs="Traditional Arabic"/>
          <w:color w:val="000000" w:themeColor="text1"/>
          <w:sz w:val="28"/>
          <w:szCs w:val="36"/>
          <w:rtl/>
        </w:rPr>
      </w:pPr>
      <w:r w:rsidRPr="00224ADF">
        <w:rPr>
          <w:rFonts w:eastAsia="Calibri" w:cs="Traditional Arabic" w:hint="cs"/>
          <w:color w:val="000000" w:themeColor="text1"/>
          <w:sz w:val="28"/>
          <w:szCs w:val="36"/>
          <w:rtl/>
          <w:lang w:bidi="ar-DZ"/>
        </w:rPr>
        <w:lastRenderedPageBreak/>
        <w:t xml:space="preserve">وحيث تشكّل قيمة التغيير الداخلي المبني على المعرفة القيمة الأساسية لهذه المقاربة. وهي بذلك تختلف عن مقاربات المصالحة من الأعلى التي تعطي الأولوية للتشريع والإجراءات السياسية. وهي مقاربة نجد لها نظيرها في المنظور الإسلامي للتغيير الاجتماعي، حيث تعتبر الظاهرة الاجتماعية ثمرة التصوّرات المتبنّاة اجتماعياً، والإشارة واضحة إلى ذلك من خلال الآية الكريمة: </w:t>
      </w:r>
      <w:r w:rsidRPr="00224ADF">
        <w:rPr>
          <w:rFonts w:cs="Traditional Arabic"/>
          <w:color w:val="000000" w:themeColor="text1"/>
          <w:sz w:val="28"/>
          <w:szCs w:val="36"/>
          <w:rtl/>
        </w:rPr>
        <w:t>﴿</w:t>
      </w:r>
      <w:r w:rsidRPr="00224ADF">
        <w:rPr>
          <w:rFonts w:eastAsia="Calibri" w:cs="Traditional Arabic" w:hint="cs"/>
          <w:color w:val="000000" w:themeColor="text1"/>
          <w:sz w:val="28"/>
          <w:szCs w:val="36"/>
          <w:rtl/>
          <w:lang w:bidi="ar-DZ"/>
        </w:rPr>
        <w:t>إنّ اللهً لاً يغيّرُ مَا بِقوم حَتّى يُغيّروا مَا بِأَنفسِهِم</w:t>
      </w:r>
      <w:r w:rsidRPr="00224ADF">
        <w:rPr>
          <w:rFonts w:cs="Traditional Arabic"/>
          <w:color w:val="000000" w:themeColor="text1"/>
          <w:sz w:val="28"/>
          <w:szCs w:val="36"/>
          <w:rtl/>
        </w:rPr>
        <w:t>﴾</w:t>
      </w:r>
      <w:r w:rsidR="000C14FB" w:rsidRPr="00C319D5">
        <w:rPr>
          <w:rFonts w:cs="Traditional Arabic"/>
          <w:sz w:val="36"/>
          <w:szCs w:val="36"/>
          <w:rtl/>
          <w:lang w:bidi="ar-DZ"/>
        </w:rPr>
        <w:t xml:space="preserve"> </w:t>
      </w:r>
      <w:r w:rsidR="00C319D5">
        <w:rPr>
          <w:rFonts w:cs="Traditional Arabic" w:hint="cs"/>
          <w:sz w:val="36"/>
          <w:szCs w:val="36"/>
          <w:rtl/>
          <w:lang w:bidi="ar-DZ"/>
        </w:rPr>
        <w:t>(</w:t>
      </w:r>
      <w:r w:rsidR="000C14FB" w:rsidRPr="00C319D5">
        <w:rPr>
          <w:rFonts w:cs="Traditional Arabic"/>
          <w:sz w:val="36"/>
          <w:szCs w:val="36"/>
          <w:rtl/>
          <w:lang w:bidi="ar-DZ"/>
        </w:rPr>
        <w:t>الرعد</w:t>
      </w:r>
      <w:r w:rsidR="00C319D5" w:rsidRPr="00C319D5">
        <w:rPr>
          <w:rFonts w:cs="Traditional Arabic" w:hint="cs"/>
          <w:sz w:val="36"/>
          <w:szCs w:val="36"/>
          <w:rtl/>
          <w:lang w:bidi="ar-DZ"/>
        </w:rPr>
        <w:t>:</w:t>
      </w:r>
      <w:r w:rsidR="00C319D5" w:rsidRPr="00C319D5">
        <w:rPr>
          <w:rFonts w:cs="Traditional Arabic"/>
          <w:sz w:val="36"/>
          <w:szCs w:val="36"/>
          <w:rtl/>
          <w:lang w:bidi="ar-DZ"/>
        </w:rPr>
        <w:t xml:space="preserve"> 11</w:t>
      </w:r>
      <w:r w:rsidR="00C319D5">
        <w:rPr>
          <w:rFonts w:cs="Traditional Arabic" w:hint="cs"/>
          <w:sz w:val="36"/>
          <w:szCs w:val="36"/>
          <w:rtl/>
          <w:lang w:bidi="ar-DZ"/>
        </w:rPr>
        <w:t>).</w:t>
      </w:r>
      <w:r w:rsidR="0012788D" w:rsidRPr="00224ADF">
        <w:rPr>
          <w:rStyle w:val="Appelnotedebasdep"/>
          <w:rFonts w:cs="Traditional Arabic"/>
          <w:color w:val="000000" w:themeColor="text1"/>
          <w:sz w:val="28"/>
          <w:szCs w:val="36"/>
          <w:vertAlign w:val="superscript"/>
          <w:rtl/>
        </w:rPr>
        <w:footnoteReference w:id="168"/>
      </w:r>
      <w:r w:rsidRPr="00224ADF">
        <w:rPr>
          <w:rFonts w:eastAsia="Calibri" w:cs="Traditional Arabic" w:hint="cs"/>
          <w:color w:val="000000" w:themeColor="text1"/>
          <w:sz w:val="28"/>
          <w:szCs w:val="36"/>
          <w:rtl/>
          <w:lang w:bidi="ar-DZ"/>
        </w:rPr>
        <w:t xml:space="preserve"> وتمثّل هذه المقاربة تحدّياً حقيقياً للمصالحة، حيث تشترط تغيّر الأفكار والعواطف كضمانة حقيقية لتغيّر الهوية الصراعية والخروج النهائي من الصراع. وهي بذلك تلفت الانتباه إلى العملية المستمرّة التي تقتضيها المصالحة بالتركيز على التربية والتنشئة الاجتماعية السلمية.</w:t>
      </w:r>
    </w:p>
    <w:p w14:paraId="3B662FD3" w14:textId="77777777" w:rsidR="004E75A3" w:rsidRPr="00224ADF" w:rsidRDefault="00A64ECC" w:rsidP="005C7B82">
      <w:pPr>
        <w:pStyle w:val="Paragraphedeliste"/>
        <w:keepNext/>
        <w:keepLines/>
        <w:numPr>
          <w:ilvl w:val="0"/>
          <w:numId w:val="44"/>
        </w:numPr>
        <w:spacing w:before="120" w:after="120"/>
        <w:ind w:left="0" w:firstLine="566"/>
        <w:contextualSpacing w:val="0"/>
        <w:jc w:val="lowKashida"/>
        <w:rPr>
          <w:rFonts w:eastAsia="Calibri" w:cs="Traditional Arabic"/>
          <w:b/>
          <w:bCs/>
          <w:color w:val="000000" w:themeColor="text1"/>
          <w:sz w:val="28"/>
          <w:szCs w:val="36"/>
          <w:rtl/>
          <w:lang w:eastAsia="fr-FR" w:bidi="ar-DZ"/>
        </w:rPr>
      </w:pPr>
      <w:r w:rsidRPr="00224ADF">
        <w:rPr>
          <w:rFonts w:eastAsia="Calibri" w:cs="Traditional Arabic" w:hint="cs"/>
          <w:b/>
          <w:bCs/>
          <w:color w:val="000000" w:themeColor="text1"/>
          <w:sz w:val="28"/>
          <w:szCs w:val="36"/>
          <w:rtl/>
          <w:lang w:eastAsia="fr-FR" w:bidi="ar-DZ"/>
        </w:rPr>
        <w:t>المقاربة العاطفية وا</w:t>
      </w:r>
      <w:r w:rsidR="004E75A3" w:rsidRPr="00224ADF">
        <w:rPr>
          <w:rFonts w:eastAsia="Calibri" w:cs="Traditional Arabic" w:hint="cs"/>
          <w:b/>
          <w:bCs/>
          <w:color w:val="000000" w:themeColor="text1"/>
          <w:sz w:val="28"/>
          <w:szCs w:val="36"/>
          <w:rtl/>
          <w:lang w:eastAsia="fr-FR" w:bidi="ar-DZ"/>
        </w:rPr>
        <w:t>لروحية</w:t>
      </w:r>
    </w:p>
    <w:p w14:paraId="5A457FF3"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وفق هذه المقاربة التي تدعوها ليلي </w:t>
      </w:r>
      <w:proofErr w:type="spellStart"/>
      <w:r w:rsidRPr="00224ADF">
        <w:rPr>
          <w:rFonts w:eastAsia="Calibri" w:cs="Traditional Arabic" w:hint="cs"/>
          <w:color w:val="000000" w:themeColor="text1"/>
          <w:sz w:val="28"/>
          <w:szCs w:val="36"/>
          <w:rtl/>
          <w:lang w:bidi="ar-DZ"/>
        </w:rPr>
        <w:t>جاردنر</w:t>
      </w:r>
      <w:proofErr w:type="spellEnd"/>
      <w:r w:rsidRPr="00224ADF">
        <w:rPr>
          <w:rFonts w:eastAsia="Calibri" w:cs="Traditional Arabic" w:hint="cs"/>
          <w:color w:val="000000" w:themeColor="text1"/>
          <w:sz w:val="28"/>
          <w:szCs w:val="36"/>
          <w:rtl/>
          <w:lang w:bidi="ar-DZ"/>
        </w:rPr>
        <w:t xml:space="preserve"> فلدمان</w:t>
      </w:r>
      <w:r w:rsidR="00C319D5">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Lily Gardner Feldman</w:t>
      </w:r>
      <w:r w:rsidR="00D46F00"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باللاهوتية،</w:t>
      </w:r>
      <w:r w:rsidR="0012788D" w:rsidRPr="00224ADF">
        <w:rPr>
          <w:rStyle w:val="Appelnotedebasdep"/>
          <w:rFonts w:eastAsia="Calibri" w:cs="Traditional Arabic"/>
          <w:color w:val="000000" w:themeColor="text1"/>
          <w:sz w:val="28"/>
          <w:szCs w:val="36"/>
          <w:vertAlign w:val="superscript"/>
          <w:rtl/>
          <w:lang w:bidi="ar-DZ"/>
        </w:rPr>
        <w:footnoteReference w:id="169"/>
      </w:r>
      <w:r w:rsidRPr="00224ADF">
        <w:rPr>
          <w:rFonts w:eastAsia="Calibri" w:cs="Traditional Arabic" w:hint="cs"/>
          <w:color w:val="000000" w:themeColor="text1"/>
          <w:sz w:val="28"/>
          <w:szCs w:val="36"/>
          <w:rtl/>
          <w:lang w:bidi="ar-DZ"/>
        </w:rPr>
        <w:t xml:space="preserve"> يتمّ التركيز على المكوّن العاطفي والروحي للمصالحة وهو العفو الذي يعتبر "مكوّناً أساسياً للمصالحة، ويعطيها طابعاً روحياً </w:t>
      </w:r>
      <w:proofErr w:type="spellStart"/>
      <w:r w:rsidRPr="00224ADF">
        <w:rPr>
          <w:rFonts w:eastAsia="Calibri" w:cs="Traditional Arabic" w:hint="cs"/>
          <w:color w:val="000000" w:themeColor="text1"/>
          <w:sz w:val="28"/>
          <w:szCs w:val="36"/>
          <w:rtl/>
          <w:lang w:bidi="ar-DZ"/>
        </w:rPr>
        <w:t>وأخلاقياً"حسب</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يهوديث</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أويرباخ</w:t>
      </w:r>
      <w:proofErr w:type="spellEnd"/>
      <w:r w:rsidR="00C319D5">
        <w:rPr>
          <w:rFonts w:eastAsia="Calibri" w:cs="Traditional Arabic" w:hint="cs"/>
          <w:color w:val="000000" w:themeColor="text1"/>
          <w:sz w:val="28"/>
          <w:szCs w:val="36"/>
          <w:rtl/>
          <w:lang w:bidi="ar-DZ"/>
        </w:rPr>
        <w:t xml:space="preserve"> </w:t>
      </w:r>
      <w:proofErr w:type="spellStart"/>
      <w:r w:rsidRPr="00224ADF">
        <w:rPr>
          <w:rFonts w:eastAsia="Calibri" w:cs="Traditional Arabic"/>
          <w:color w:val="000000" w:themeColor="text1"/>
          <w:sz w:val="28"/>
          <w:szCs w:val="36"/>
          <w:lang w:bidi="ar-DZ"/>
        </w:rPr>
        <w:t>Yahudith</w:t>
      </w:r>
      <w:proofErr w:type="spellEnd"/>
      <w:r w:rsidRPr="00224ADF">
        <w:rPr>
          <w:rFonts w:eastAsia="Calibri" w:cs="Traditional Arabic"/>
          <w:color w:val="000000" w:themeColor="text1"/>
          <w:sz w:val="28"/>
          <w:szCs w:val="36"/>
          <w:lang w:bidi="ar-DZ"/>
        </w:rPr>
        <w:t xml:space="preserve"> Auerbach</w:t>
      </w:r>
      <w:r w:rsidRPr="00224ADF">
        <w:rPr>
          <w:rFonts w:eastAsia="Calibri" w:cs="Traditional Arabic" w:hint="cs"/>
          <w:color w:val="000000" w:themeColor="text1"/>
          <w:sz w:val="28"/>
          <w:szCs w:val="36"/>
          <w:rtl/>
          <w:lang w:bidi="ar-DZ"/>
        </w:rPr>
        <w:t xml:space="preserve">. فعلى خلاف الحال في اليهودية والإسلام، تعتبر قيمة العفو فكرة مألوفة في السياق المسيحي، باعتبار أنّه مرحلة ضرورية من مسار يشمل الاعتراف، والتوبة، والعفو والمصالحة. ومع أنّ المجالين الديني والسياسي متمايزين في المنظومة المسيحية الغربية، إلّا أنّ هناك أصواتاً ترى بأنّ هذه المفاهيم ليست محصورة على المجال الدين فقط، بل يمكن تطبيقها في المجال السياسي كذلك، وهو ما ذهب إليه رئيس لجنة الحقيقة والمصالحة في جنوب إفريقيا القسّ </w:t>
      </w:r>
      <w:proofErr w:type="spellStart"/>
      <w:r w:rsidRPr="00224ADF">
        <w:rPr>
          <w:rFonts w:eastAsia="Calibri" w:cs="Traditional Arabic" w:hint="cs"/>
          <w:color w:val="000000" w:themeColor="text1"/>
          <w:sz w:val="28"/>
          <w:szCs w:val="36"/>
          <w:rtl/>
          <w:lang w:bidi="ar-DZ"/>
        </w:rPr>
        <w:t>دسموند</w:t>
      </w:r>
      <w:proofErr w:type="spellEnd"/>
      <w:r w:rsidRPr="00224ADF">
        <w:rPr>
          <w:rFonts w:eastAsia="Calibri" w:cs="Traditional Arabic" w:hint="cs"/>
          <w:color w:val="000000" w:themeColor="text1"/>
          <w:sz w:val="28"/>
          <w:szCs w:val="36"/>
          <w:rtl/>
          <w:lang w:bidi="ar-DZ"/>
        </w:rPr>
        <w:t xml:space="preserve"> توتو </w:t>
      </w:r>
      <w:r w:rsidRPr="00224ADF">
        <w:rPr>
          <w:rFonts w:eastAsia="Calibri" w:cs="Traditional Arabic"/>
          <w:color w:val="000000" w:themeColor="text1"/>
          <w:sz w:val="28"/>
          <w:szCs w:val="36"/>
          <w:lang w:bidi="ar-DZ"/>
        </w:rPr>
        <w:t>Desmond Tutu</w:t>
      </w:r>
      <w:r w:rsidRPr="00224ADF">
        <w:rPr>
          <w:rFonts w:eastAsia="Calibri" w:cs="Traditional Arabic" w:hint="cs"/>
          <w:color w:val="000000" w:themeColor="text1"/>
          <w:sz w:val="28"/>
          <w:szCs w:val="36"/>
          <w:rtl/>
          <w:lang w:bidi="ar-DZ"/>
        </w:rPr>
        <w:t>.</w:t>
      </w:r>
      <w:r w:rsidR="0012788D" w:rsidRPr="00224ADF">
        <w:rPr>
          <w:rStyle w:val="Appelnotedebasdep"/>
          <w:rFonts w:eastAsia="Calibri" w:cs="Traditional Arabic"/>
          <w:color w:val="000000" w:themeColor="text1"/>
          <w:sz w:val="28"/>
          <w:szCs w:val="36"/>
          <w:vertAlign w:val="superscript"/>
          <w:rtl/>
          <w:lang w:bidi="ar-DZ"/>
        </w:rPr>
        <w:footnoteReference w:id="170"/>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وسنعود ببعض من التفصيل إلى المقاربة اللاهوتية المرتكزة على العفو.</w:t>
      </w:r>
    </w:p>
    <w:p w14:paraId="374A865D" w14:textId="77777777" w:rsidR="004E75A3" w:rsidRPr="00224ADF" w:rsidRDefault="00A64ECC" w:rsidP="005C7B82">
      <w:pPr>
        <w:pStyle w:val="Paragraphedeliste"/>
        <w:keepNext/>
        <w:keepLines/>
        <w:numPr>
          <w:ilvl w:val="0"/>
          <w:numId w:val="12"/>
        </w:numPr>
        <w:spacing w:before="120" w:after="120"/>
        <w:jc w:val="lowKashida"/>
        <w:rPr>
          <w:rFonts w:eastAsia="Calibri" w:cs="Traditional Arabic"/>
          <w:b/>
          <w:bCs/>
          <w:color w:val="000000" w:themeColor="text1"/>
          <w:sz w:val="28"/>
          <w:szCs w:val="36"/>
          <w:rtl/>
          <w:lang w:bidi="ar-DZ"/>
        </w:rPr>
      </w:pPr>
      <w:r w:rsidRPr="00224ADF">
        <w:rPr>
          <w:rFonts w:eastAsia="Calibri" w:cs="Traditional Arabic"/>
          <w:b/>
          <w:bCs/>
          <w:color w:val="000000" w:themeColor="text1"/>
          <w:sz w:val="28"/>
          <w:szCs w:val="36"/>
          <w:rtl/>
          <w:lang w:bidi="ar-DZ"/>
        </w:rPr>
        <w:lastRenderedPageBreak/>
        <w:t>المقاربة العملية والإ</w:t>
      </w:r>
      <w:r w:rsidR="004E75A3" w:rsidRPr="00224ADF">
        <w:rPr>
          <w:rFonts w:eastAsia="Calibri" w:cs="Traditional Arabic"/>
          <w:b/>
          <w:bCs/>
          <w:color w:val="000000" w:themeColor="text1"/>
          <w:sz w:val="28"/>
          <w:szCs w:val="36"/>
          <w:rtl/>
          <w:lang w:bidi="ar-DZ"/>
        </w:rPr>
        <w:t>جرائية</w:t>
      </w:r>
    </w:p>
    <w:p w14:paraId="411165A4"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color w:val="000000" w:themeColor="text1"/>
          <w:sz w:val="28"/>
          <w:szCs w:val="36"/>
          <w:rtl/>
          <w:lang w:bidi="ar-DZ"/>
        </w:rPr>
        <w:t>وتركّز هذه المقاربة على الإجراءات أو الأدوات التي يمكن استخدامها في مسار المصالحة، وتتراوح بين تنظيم حوار مستمرّ بين الفرقاء على مستوى القاعدة، والإجراءات شبه القانونية كلجان الحقيقة والمصالحة. فضمن هذا التصوّر للمصالحة يتمّ توفير الإطار لتبادل قيم العفو، والاعتراف بالذنب وسرد الحقيقة بهدف توفير المناخ الملائم لمصالحة لاحقة بين أفراد المجتمع ككلّ.</w:t>
      </w:r>
      <w:r w:rsidR="0012788D" w:rsidRPr="00224ADF">
        <w:rPr>
          <w:rStyle w:val="Appelnotedebasdep"/>
          <w:rFonts w:cs="Traditional Arabic"/>
          <w:color w:val="000000" w:themeColor="text1"/>
          <w:sz w:val="28"/>
          <w:szCs w:val="36"/>
          <w:vertAlign w:val="superscript"/>
          <w:rtl/>
        </w:rPr>
        <w:footnoteReference w:id="171"/>
      </w:r>
    </w:p>
    <w:p w14:paraId="537525D6" w14:textId="77777777" w:rsidR="00A64ECC" w:rsidRPr="00224ADF" w:rsidRDefault="00A64ECC"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rtl/>
          <w:lang w:bidi="ar-DZ"/>
        </w:rPr>
        <w:t xml:space="preserve">قد تعطي هذه المقاربات جميعها تصوّراً واضحاً للمصالحة، ولكنّها بحسمها الاختيار لصالح قيمة دون أخرى، فإنّها قد تمارس دوراً </w:t>
      </w:r>
      <w:proofErr w:type="spellStart"/>
      <w:r w:rsidRPr="00224ADF">
        <w:rPr>
          <w:rFonts w:eastAsia="Calibri" w:cs="Traditional Arabic"/>
          <w:color w:val="000000" w:themeColor="text1"/>
          <w:sz w:val="28"/>
          <w:szCs w:val="36"/>
          <w:rtl/>
          <w:lang w:bidi="ar-DZ"/>
        </w:rPr>
        <w:t>إقصائياً</w:t>
      </w:r>
      <w:proofErr w:type="spellEnd"/>
      <w:r w:rsidRPr="00224ADF">
        <w:rPr>
          <w:rFonts w:eastAsia="Calibri" w:cs="Traditional Arabic"/>
          <w:color w:val="000000" w:themeColor="text1"/>
          <w:sz w:val="28"/>
          <w:szCs w:val="36"/>
          <w:rtl/>
          <w:lang w:bidi="ar-DZ"/>
        </w:rPr>
        <w:t xml:space="preserve"> في غياب الإجماع على تلك القيم. ولأنّ إجماع الأطراف في الصراع وما بعده مسألة عسيرة التحقيق، اقترحت تعريفات أخرى تحاول أن تكون شاملة، تركّز على اعتبار المصالحة ميدان التقاء قيم كثيرة مختلفة أو حتّى متناقضة، تضمن الأخذ بعين الاعتبار وجهات النظر المختلفة لكلّ لأطراف. ويتبنّى هذا الاتجاه توليفة من المفاهيم والقيم مضمّنة في المصالحة في شكل مظلّة جامعة</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Reconciliation as an Umbrella Term</w:t>
      </w:r>
      <w:r w:rsidRPr="00224ADF">
        <w:rPr>
          <w:rFonts w:eastAsia="Calibri" w:cs="Traditional Arabic" w:hint="cs"/>
          <w:color w:val="000000" w:themeColor="text1"/>
          <w:sz w:val="28"/>
          <w:szCs w:val="36"/>
          <w:rtl/>
          <w:lang w:bidi="ar-DZ"/>
        </w:rPr>
        <w:t xml:space="preserve"> كما عند ديفيد بلومفيلد </w:t>
      </w:r>
      <w:r w:rsidRPr="00224ADF">
        <w:rPr>
          <w:rFonts w:eastAsia="Calibri" w:cs="Traditional Arabic"/>
          <w:color w:val="000000" w:themeColor="text1"/>
          <w:sz w:val="28"/>
          <w:szCs w:val="36"/>
          <w:lang w:bidi="ar-DZ"/>
        </w:rPr>
        <w:t xml:space="preserve">David </w:t>
      </w:r>
      <w:proofErr w:type="spellStart"/>
      <w:r w:rsidRPr="00224ADF">
        <w:rPr>
          <w:rFonts w:eastAsia="Calibri" w:cs="Traditional Arabic"/>
          <w:color w:val="000000" w:themeColor="text1"/>
          <w:sz w:val="28"/>
          <w:szCs w:val="36"/>
          <w:lang w:bidi="ar-DZ"/>
        </w:rPr>
        <w:t>Bloomfiel</w:t>
      </w:r>
      <w:proofErr w:type="spellEnd"/>
      <w:r w:rsidRPr="00224ADF">
        <w:rPr>
          <w:rFonts w:eastAsia="Calibri"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172"/>
      </w:r>
      <w:r w:rsidRPr="00224ADF">
        <w:rPr>
          <w:rFonts w:eastAsia="Calibri" w:cs="Traditional Arabic" w:hint="cs"/>
          <w:color w:val="000000" w:themeColor="text1"/>
          <w:sz w:val="28"/>
          <w:szCs w:val="36"/>
          <w:rtl/>
          <w:lang w:bidi="ar-DZ"/>
        </w:rPr>
        <w:t xml:space="preserve"> وهو ما ذهب إليه أيضاً جون بول </w:t>
      </w:r>
      <w:proofErr w:type="spellStart"/>
      <w:r w:rsidRPr="00224ADF">
        <w:rPr>
          <w:rFonts w:eastAsia="Calibri" w:cs="Traditional Arabic" w:hint="cs"/>
          <w:color w:val="000000" w:themeColor="text1"/>
          <w:sz w:val="28"/>
          <w:szCs w:val="36"/>
          <w:rtl/>
          <w:lang w:bidi="ar-DZ"/>
        </w:rPr>
        <w:t>ليدراش</w:t>
      </w:r>
      <w:proofErr w:type="spellEnd"/>
      <w:r w:rsidRPr="00224ADF">
        <w:rPr>
          <w:rFonts w:eastAsia="Calibri" w:cs="Traditional Arabic" w:hint="cs"/>
          <w:color w:val="000000" w:themeColor="text1"/>
          <w:sz w:val="28"/>
          <w:szCs w:val="36"/>
          <w:rtl/>
          <w:lang w:bidi="ar-DZ"/>
        </w:rPr>
        <w:t xml:space="preserve"> حينما عرّف المصالحة بمجموعة من القيم هي:</w:t>
      </w:r>
      <w:r w:rsidR="0012788D" w:rsidRPr="00224ADF">
        <w:rPr>
          <w:rStyle w:val="Appelnotedebasdep"/>
          <w:rFonts w:cs="Traditional Arabic"/>
          <w:color w:val="000000" w:themeColor="text1"/>
          <w:sz w:val="28"/>
          <w:szCs w:val="36"/>
          <w:vertAlign w:val="superscript"/>
          <w:rtl/>
        </w:rPr>
        <w:footnoteReference w:id="173"/>
      </w:r>
    </w:p>
    <w:p w14:paraId="503953BD" w14:textId="77777777" w:rsidR="00BD33A7" w:rsidRPr="00BD33A7" w:rsidRDefault="00A64ECC" w:rsidP="00BD33A7">
      <w:pPr>
        <w:pStyle w:val="Paragraphedeliste"/>
        <w:numPr>
          <w:ilvl w:val="0"/>
          <w:numId w:val="44"/>
        </w:numPr>
        <w:spacing w:before="120" w:after="120"/>
        <w:ind w:left="0" w:firstLine="566"/>
        <w:contextualSpacing w:val="0"/>
        <w:jc w:val="lowKashida"/>
        <w:rPr>
          <w:rFonts w:eastAsia="Calibri" w:cs="Traditional Arabic"/>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الحقيقة</w:t>
      </w:r>
      <w:r w:rsidRPr="00224ADF">
        <w:rPr>
          <w:rFonts w:eastAsia="Calibri" w:cs="Traditional Arabic" w:hint="cs"/>
          <w:color w:val="000000" w:themeColor="text1"/>
          <w:sz w:val="28"/>
          <w:szCs w:val="36"/>
          <w:rtl/>
          <w:lang w:eastAsia="fr-FR" w:bidi="ar-DZ"/>
        </w:rPr>
        <w:t>: ويندرج تحتها النزاهة، والوضوح، والمسؤولية والضعف، وهي أن نرى بعضنا كما نحن، و</w:t>
      </w:r>
      <w:r w:rsidR="00BD33A7">
        <w:rPr>
          <w:rFonts w:eastAsia="Calibri" w:cs="Traditional Arabic" w:hint="cs"/>
          <w:color w:val="000000" w:themeColor="text1"/>
          <w:sz w:val="28"/>
          <w:szCs w:val="36"/>
          <w:rtl/>
          <w:lang w:eastAsia="fr-FR" w:bidi="ar-DZ"/>
        </w:rPr>
        <w:t>هذا ما يجعلنا في النهاية ضعفاء،</w:t>
      </w:r>
    </w:p>
    <w:p w14:paraId="424E6110" w14:textId="77777777" w:rsidR="00A64ECC" w:rsidRPr="00224ADF" w:rsidRDefault="00A64ECC" w:rsidP="005C7B82">
      <w:pPr>
        <w:pStyle w:val="Paragraphedeliste"/>
        <w:numPr>
          <w:ilvl w:val="0"/>
          <w:numId w:val="44"/>
        </w:numPr>
        <w:spacing w:before="120" w:after="120"/>
        <w:ind w:left="0" w:firstLine="566"/>
        <w:contextualSpacing w:val="0"/>
        <w:jc w:val="lowKashida"/>
        <w:rPr>
          <w:rFonts w:eastAsia="Calibri" w:cs="Traditional Arabic"/>
          <w:color w:val="000000" w:themeColor="text1"/>
          <w:sz w:val="28"/>
          <w:szCs w:val="36"/>
          <w:rtl/>
          <w:lang w:eastAsia="fr-FR" w:bidi="ar-DZ"/>
        </w:rPr>
      </w:pPr>
      <w:r w:rsidRPr="00224ADF">
        <w:rPr>
          <w:rFonts w:eastAsia="Calibri" w:cs="Traditional Arabic" w:hint="cs"/>
          <w:b/>
          <w:bCs/>
          <w:color w:val="000000" w:themeColor="text1"/>
          <w:sz w:val="28"/>
          <w:szCs w:val="36"/>
          <w:rtl/>
          <w:lang w:eastAsia="fr-FR" w:bidi="ar-DZ"/>
        </w:rPr>
        <w:t>الرحمة</w:t>
      </w:r>
      <w:r w:rsidRPr="00224ADF">
        <w:rPr>
          <w:rFonts w:eastAsia="Calibri" w:cs="Traditional Arabic" w:hint="cs"/>
          <w:color w:val="000000" w:themeColor="text1"/>
          <w:sz w:val="28"/>
          <w:szCs w:val="36"/>
          <w:rtl/>
          <w:lang w:eastAsia="fr-FR" w:bidi="ar-DZ"/>
        </w:rPr>
        <w:t>: التعاطف، العفو، القبول والبداية الجديدة،</w:t>
      </w:r>
    </w:p>
    <w:p w14:paraId="53EE6FC3" w14:textId="77777777" w:rsidR="00A64ECC" w:rsidRPr="00224ADF" w:rsidRDefault="00A64ECC" w:rsidP="005C7B82">
      <w:pPr>
        <w:pStyle w:val="Paragraphedeliste"/>
        <w:numPr>
          <w:ilvl w:val="0"/>
          <w:numId w:val="44"/>
        </w:numPr>
        <w:spacing w:before="120" w:after="120"/>
        <w:ind w:left="0" w:firstLine="566"/>
        <w:contextualSpacing w:val="0"/>
        <w:jc w:val="lowKashida"/>
        <w:rPr>
          <w:rFonts w:eastAsia="Calibri" w:cs="Traditional Arabic"/>
          <w:color w:val="000000" w:themeColor="text1"/>
          <w:sz w:val="28"/>
          <w:szCs w:val="36"/>
          <w:rtl/>
          <w:lang w:eastAsia="fr-FR" w:bidi="ar-DZ"/>
        </w:rPr>
      </w:pPr>
      <w:r w:rsidRPr="00224ADF">
        <w:rPr>
          <w:rFonts w:eastAsia="Calibri" w:cs="Traditional Arabic" w:hint="cs"/>
          <w:b/>
          <w:bCs/>
          <w:color w:val="000000" w:themeColor="text1"/>
          <w:sz w:val="28"/>
          <w:szCs w:val="36"/>
          <w:rtl/>
          <w:lang w:eastAsia="fr-FR" w:bidi="ar-DZ"/>
        </w:rPr>
        <w:t>العدالة</w:t>
      </w:r>
      <w:r w:rsidRPr="00224ADF">
        <w:rPr>
          <w:rFonts w:eastAsia="Calibri" w:cs="Traditional Arabic" w:hint="cs"/>
          <w:color w:val="000000" w:themeColor="text1"/>
          <w:sz w:val="28"/>
          <w:szCs w:val="36"/>
          <w:rtl/>
          <w:lang w:eastAsia="fr-FR" w:bidi="ar-DZ"/>
        </w:rPr>
        <w:t>: المساواة في الفرص، وتصحيح الأخطاء والتعويض،</w:t>
      </w:r>
    </w:p>
    <w:p w14:paraId="7D427A95" w14:textId="77777777" w:rsidR="00A64ECC" w:rsidRPr="00224ADF" w:rsidRDefault="00A64ECC" w:rsidP="005C7B82">
      <w:pPr>
        <w:pStyle w:val="Paragraphedeliste"/>
        <w:numPr>
          <w:ilvl w:val="0"/>
          <w:numId w:val="44"/>
        </w:numPr>
        <w:spacing w:before="120" w:after="120"/>
        <w:ind w:left="0" w:firstLine="566"/>
        <w:contextualSpacing w:val="0"/>
        <w:jc w:val="lowKashida"/>
        <w:rPr>
          <w:rFonts w:eastAsia="Calibri" w:cs="Traditional Arabic"/>
          <w:color w:val="000000" w:themeColor="text1"/>
          <w:sz w:val="28"/>
          <w:szCs w:val="36"/>
          <w:rtl/>
          <w:lang w:eastAsia="fr-FR" w:bidi="ar-DZ"/>
        </w:rPr>
      </w:pPr>
      <w:r w:rsidRPr="00224ADF">
        <w:rPr>
          <w:rFonts w:eastAsia="Calibri" w:cs="Traditional Arabic" w:hint="cs"/>
          <w:b/>
          <w:bCs/>
          <w:color w:val="000000" w:themeColor="text1"/>
          <w:sz w:val="28"/>
          <w:szCs w:val="36"/>
          <w:rtl/>
          <w:lang w:eastAsia="fr-FR" w:bidi="ar-DZ"/>
        </w:rPr>
        <w:t>السلام</w:t>
      </w:r>
      <w:r w:rsidRPr="00224ADF">
        <w:rPr>
          <w:rFonts w:eastAsia="Calibri" w:cs="Traditional Arabic" w:hint="cs"/>
          <w:color w:val="000000" w:themeColor="text1"/>
          <w:sz w:val="28"/>
          <w:szCs w:val="36"/>
          <w:rtl/>
          <w:lang w:eastAsia="fr-FR" w:bidi="ar-DZ"/>
        </w:rPr>
        <w:t>: الانسجام والوحدة، والعيش الكريم.</w:t>
      </w:r>
    </w:p>
    <w:p w14:paraId="7A6591CC"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ويشكّل تقاطع هذه القيم الأربعة مساحة هي المصالحة التي تمكّن من التقاء الماضي والمستقبل. وتقترح هذه الرؤية بأنّ الاعتراف بالماضي واستشراف المستقبل هو الشرط الضروري لإعادة صياغة </w:t>
      </w:r>
      <w:r w:rsidRPr="00224ADF">
        <w:rPr>
          <w:rFonts w:eastAsia="Calibri" w:cs="Traditional Arabic" w:hint="cs"/>
          <w:color w:val="000000" w:themeColor="text1"/>
          <w:sz w:val="28"/>
          <w:szCs w:val="36"/>
          <w:rtl/>
          <w:lang w:bidi="ar-DZ"/>
        </w:rPr>
        <w:lastRenderedPageBreak/>
        <w:t>الحاضر. ولكي يحدث ذلك، لا بدّ للأطراف أن يوجدوا الفضاء الذي يجمع بينهم وبين أعدائهم، وبين آمالهم ومخاوفهم.</w:t>
      </w:r>
      <w:r w:rsidR="0012788D" w:rsidRPr="00224ADF">
        <w:rPr>
          <w:rStyle w:val="Appelnotedebasdep"/>
          <w:rFonts w:cs="Traditional Arabic"/>
          <w:color w:val="000000" w:themeColor="text1"/>
          <w:sz w:val="28"/>
          <w:szCs w:val="36"/>
          <w:vertAlign w:val="superscript"/>
          <w:rtl/>
        </w:rPr>
        <w:footnoteReference w:id="174"/>
      </w:r>
    </w:p>
    <w:p w14:paraId="25974010" w14:textId="77777777" w:rsidR="00A64ECC" w:rsidRPr="00224ADF" w:rsidRDefault="00A64ECC" w:rsidP="00396C9E">
      <w:pPr>
        <w:spacing w:before="120" w:after="120"/>
        <w:ind w:firstLine="566"/>
        <w:jc w:val="lowKashida"/>
        <w:rPr>
          <w:rFonts w:eastAsia="Calibri" w:cs="Traditional Arabic"/>
          <w:color w:val="000000" w:themeColor="text1"/>
          <w:sz w:val="28"/>
          <w:szCs w:val="36"/>
          <w:rtl/>
        </w:rPr>
      </w:pPr>
      <w:r w:rsidRPr="00224ADF">
        <w:rPr>
          <w:rFonts w:eastAsia="Calibri" w:cs="Traditional Arabic" w:hint="cs"/>
          <w:color w:val="000000" w:themeColor="text1"/>
          <w:sz w:val="28"/>
          <w:szCs w:val="36"/>
          <w:rtl/>
          <w:lang w:bidi="ar-DZ"/>
        </w:rPr>
        <w:t xml:space="preserve">أمّا ديفيد بلومفيلد، فلم يقدّم مباشرة تصوّره لتعريف المصالحة قبل التمييز بين الهدف منها والمسار الذي يؤدّي إليها. فهدف المصالحة هو التوق إلى المستقبل، وهو ذلك الشيء المهمّ الذي نطمح إلى الوصول إليه، أو هو حتّى الحالة المثلى التي نأمل إليها. لكن مسار/عملية المصالحة </w:t>
      </w:r>
      <w:r w:rsidRPr="00224ADF">
        <w:rPr>
          <w:rFonts w:eastAsia="Calibri" w:cs="Traditional Arabic"/>
          <w:color w:val="000000" w:themeColor="text1"/>
          <w:sz w:val="28"/>
          <w:szCs w:val="36"/>
          <w:lang w:bidi="ar-DZ"/>
        </w:rPr>
        <w:t xml:space="preserve">Reconciliation </w:t>
      </w:r>
      <w:proofErr w:type="spellStart"/>
      <w:r w:rsidRPr="00224ADF">
        <w:rPr>
          <w:rFonts w:eastAsia="Calibri" w:cs="Traditional Arabic"/>
          <w:color w:val="000000" w:themeColor="text1"/>
          <w:sz w:val="28"/>
          <w:szCs w:val="36"/>
          <w:lang w:bidi="ar-DZ"/>
        </w:rPr>
        <w:t>rocess</w:t>
      </w:r>
      <w:proofErr w:type="spellEnd"/>
      <w:r w:rsidRPr="00224ADF">
        <w:rPr>
          <w:rFonts w:eastAsia="Calibri" w:cs="Traditional Arabic" w:hint="cs"/>
          <w:color w:val="000000" w:themeColor="text1"/>
          <w:sz w:val="28"/>
          <w:szCs w:val="36"/>
          <w:rtl/>
          <w:lang w:bidi="ar-DZ"/>
        </w:rPr>
        <w:t xml:space="preserve"> هو طريقة لرؤية الحالة الواقعة في الحاضر. فمسار المصالحة هو مجموعة وسائل العمل التي تؤدّي عملياً إلى تحقيق الهدف النهائي.</w:t>
      </w:r>
      <w:r w:rsidR="0012788D" w:rsidRPr="00224ADF">
        <w:rPr>
          <w:rStyle w:val="Appelnotedebasdep"/>
          <w:rFonts w:eastAsia="Calibri" w:cs="Traditional Arabic"/>
          <w:color w:val="000000" w:themeColor="text1"/>
          <w:sz w:val="28"/>
          <w:szCs w:val="36"/>
          <w:vertAlign w:val="superscript"/>
          <w:rtl/>
          <w:lang w:bidi="ar-DZ"/>
        </w:rPr>
        <w:footnoteReference w:id="175"/>
      </w:r>
      <w:r w:rsidRPr="00224ADF">
        <w:rPr>
          <w:rFonts w:eastAsia="Calibri" w:cs="Traditional Arabic" w:hint="cs"/>
          <w:color w:val="000000" w:themeColor="text1"/>
          <w:sz w:val="28"/>
          <w:szCs w:val="36"/>
          <w:rtl/>
          <w:lang w:bidi="ar-DZ"/>
        </w:rPr>
        <w:t xml:space="preserve"> ويركّز </w:t>
      </w:r>
      <w:proofErr w:type="spellStart"/>
      <w:r w:rsidRPr="00224ADF">
        <w:rPr>
          <w:rFonts w:eastAsia="Calibri" w:cs="Traditional Arabic" w:hint="cs"/>
          <w:color w:val="000000" w:themeColor="text1"/>
          <w:sz w:val="28"/>
          <w:szCs w:val="36"/>
          <w:rtl/>
          <w:lang w:bidi="ar-DZ"/>
        </w:rPr>
        <w:t>دبفيد</w:t>
      </w:r>
      <w:proofErr w:type="spellEnd"/>
      <w:r w:rsidRPr="00224ADF">
        <w:rPr>
          <w:rFonts w:eastAsia="Calibri" w:cs="Traditional Arabic" w:hint="cs"/>
          <w:color w:val="000000" w:themeColor="text1"/>
          <w:sz w:val="28"/>
          <w:szCs w:val="36"/>
          <w:rtl/>
          <w:lang w:bidi="ar-DZ"/>
        </w:rPr>
        <w:t xml:space="preserve"> بلومفيلد في كتابه على مسار المصالحة لأسباب عملية، ويعرّفها في هذا الإطار بأنّها ذلك "المسار الذي يمكّن المجتمع من الانتقال من ماضي الانقسام إلى مستقبل مشترك."</w:t>
      </w:r>
      <w:r w:rsidR="0012788D" w:rsidRPr="00224ADF">
        <w:rPr>
          <w:rStyle w:val="Appelnotedebasdep"/>
          <w:rFonts w:cs="Traditional Arabic"/>
          <w:color w:val="000000" w:themeColor="text1"/>
          <w:sz w:val="28"/>
          <w:szCs w:val="36"/>
          <w:vertAlign w:val="superscript"/>
          <w:rtl/>
        </w:rPr>
        <w:footnoteReference w:id="176"/>
      </w:r>
    </w:p>
    <w:p w14:paraId="36817084"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وبينما يتّجه بلومفيلد في كتابه إلى المصالحة كمسار، وذلك نظراً لطبيعة الرسالة التي أنيطت بالكتاب، تعتمد ليلي </w:t>
      </w:r>
      <w:proofErr w:type="spellStart"/>
      <w:r w:rsidRPr="00224ADF">
        <w:rPr>
          <w:rFonts w:eastAsia="Calibri" w:cs="Traditional Arabic" w:hint="cs"/>
          <w:color w:val="000000" w:themeColor="text1"/>
          <w:sz w:val="28"/>
          <w:szCs w:val="36"/>
          <w:rtl/>
          <w:lang w:bidi="ar-DZ"/>
        </w:rPr>
        <w:t>جاردنر</w:t>
      </w:r>
      <w:proofErr w:type="spellEnd"/>
      <w:r w:rsidRPr="00224ADF">
        <w:rPr>
          <w:rFonts w:eastAsia="Calibri" w:cs="Traditional Arabic" w:hint="cs"/>
          <w:color w:val="000000" w:themeColor="text1"/>
          <w:sz w:val="28"/>
          <w:szCs w:val="36"/>
          <w:rtl/>
          <w:lang w:bidi="ar-DZ"/>
        </w:rPr>
        <w:t xml:space="preserve"> فيلدمان نفس الاتجاه في التمييز بين المصالحة كمسار وكهدف، لكنّها لا تفرّق بين الاعتبارين.</w:t>
      </w:r>
      <w:r w:rsidR="0012788D" w:rsidRPr="00224ADF">
        <w:rPr>
          <w:rStyle w:val="Appelnotedebasdep"/>
          <w:rFonts w:eastAsia="Calibri" w:cs="Traditional Arabic"/>
          <w:color w:val="000000" w:themeColor="text1"/>
          <w:sz w:val="28"/>
          <w:szCs w:val="36"/>
          <w:vertAlign w:val="superscript"/>
          <w:rtl/>
          <w:lang w:bidi="ar-DZ"/>
        </w:rPr>
        <w:footnoteReference w:id="177"/>
      </w:r>
      <w:r w:rsidRPr="00224ADF">
        <w:rPr>
          <w:rFonts w:eastAsia="Calibri" w:cs="Traditional Arabic" w:hint="cs"/>
          <w:color w:val="000000" w:themeColor="text1"/>
          <w:sz w:val="28"/>
          <w:szCs w:val="36"/>
          <w:rtl/>
          <w:lang w:bidi="ar-DZ"/>
        </w:rPr>
        <w:t xml:space="preserve"> وكأنّها تقول بأنّه لا بدّ من الجمع بين المسار والهدف، فالمسار وهو مجموع الإجراءات والخطوات، إن لم يكن مسترشداً بهدف أو رؤية في نهاية الطريق، فسيكون عملاً بلا نتيجة. وعليه، يشير المفهوم بالنسبة إليها إلى المسارات وإلى كيفية تغيير الأشياء، وكذا إلى المنتج النهائي للمسار أو الهدف. وقد اعتمدت في كتابها مفهوم المصالحة في مجال العلاقات الدولية كمسار، وبشير إلى مجموعة الإجراءات والاتفاقيات التي عقدتها ألمانيا، وكمخرج نهائي وهدف وهو تحويل العلاقات من العداوة إلى التعاون والصداقة.</w:t>
      </w:r>
      <w:r w:rsidR="0012788D" w:rsidRPr="00224ADF">
        <w:rPr>
          <w:rStyle w:val="Appelnotedebasdep"/>
          <w:rFonts w:eastAsia="Calibri" w:cs="Traditional Arabic"/>
          <w:color w:val="000000" w:themeColor="text1"/>
          <w:sz w:val="28"/>
          <w:szCs w:val="36"/>
          <w:vertAlign w:val="superscript"/>
          <w:rtl/>
          <w:lang w:bidi="ar-DZ"/>
        </w:rPr>
        <w:footnoteReference w:id="178"/>
      </w:r>
    </w:p>
    <w:p w14:paraId="1EC6557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بالنسبة إلى ديفيد بلومفيلد، فإنّ مسار المصالحة عميق، وطويل المدى وشامل، ولا بدّ أن يضمّ البحث عن الحقيقة، والعدالة، والعفو، والشفاء وغيرها. ويؤكّد على عدم اعتبار هذه الوسائل قيماً متعارضة أو متناقضة، بل على العكس من ذلك، فهو يعتبرها قيماً متكاملة </w:t>
      </w:r>
      <w:proofErr w:type="spellStart"/>
      <w:r w:rsidRPr="00224ADF">
        <w:rPr>
          <w:rFonts w:eastAsia="Calibri" w:cs="Traditional Arabic" w:hint="cs"/>
          <w:color w:val="000000" w:themeColor="text1"/>
          <w:sz w:val="28"/>
          <w:szCs w:val="36"/>
          <w:rtl/>
          <w:lang w:bidi="ar-DZ"/>
        </w:rPr>
        <w:t>ومتعاضدة</w:t>
      </w:r>
      <w:proofErr w:type="spellEnd"/>
      <w:r w:rsidRPr="00224ADF">
        <w:rPr>
          <w:rFonts w:eastAsia="Calibri" w:cs="Traditional Arabic" w:hint="cs"/>
          <w:color w:val="000000" w:themeColor="text1"/>
          <w:sz w:val="28"/>
          <w:szCs w:val="36"/>
          <w:rtl/>
          <w:lang w:bidi="ar-DZ"/>
        </w:rPr>
        <w:t xml:space="preserve"> ضمن مسار المصالحة.</w:t>
      </w:r>
      <w:r w:rsidR="0012788D" w:rsidRPr="00224ADF">
        <w:rPr>
          <w:rStyle w:val="Appelnotedebasdep"/>
          <w:rFonts w:eastAsia="Calibri" w:cs="Traditional Arabic"/>
          <w:color w:val="000000" w:themeColor="text1"/>
          <w:sz w:val="28"/>
          <w:szCs w:val="36"/>
          <w:vertAlign w:val="superscript"/>
          <w:rtl/>
          <w:lang w:bidi="ar-DZ"/>
        </w:rPr>
        <w:footnoteReference w:id="179"/>
      </w:r>
      <w:r w:rsidRPr="00224ADF">
        <w:rPr>
          <w:rFonts w:eastAsia="Calibri" w:cs="Traditional Arabic" w:hint="cs"/>
          <w:color w:val="000000" w:themeColor="text1"/>
          <w:sz w:val="28"/>
          <w:szCs w:val="36"/>
          <w:rtl/>
          <w:lang w:bidi="ar-DZ"/>
        </w:rPr>
        <w:t xml:space="preserve"> وهو بذلك يستبق الانتقادات التي يمكن أن توجّه إليه، من حيث عدم القدرة على الجمع </w:t>
      </w:r>
      <w:r w:rsidRPr="00224ADF">
        <w:rPr>
          <w:rFonts w:eastAsia="Calibri" w:cs="Traditional Arabic" w:hint="cs"/>
          <w:color w:val="000000" w:themeColor="text1"/>
          <w:sz w:val="28"/>
          <w:szCs w:val="36"/>
          <w:rtl/>
          <w:lang w:bidi="ar-DZ"/>
        </w:rPr>
        <w:lastRenderedPageBreak/>
        <w:t>بين تلك المتناقضات، وهو ما ذهب إليه لوك هايز</w:t>
      </w:r>
      <w:r w:rsidR="00BD33A7">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 xml:space="preserve">Luc </w:t>
      </w:r>
      <w:proofErr w:type="spellStart"/>
      <w:r w:rsidRPr="00224ADF">
        <w:rPr>
          <w:rFonts w:eastAsia="Calibri" w:cs="Traditional Arabic"/>
          <w:color w:val="000000" w:themeColor="text1"/>
          <w:sz w:val="28"/>
          <w:szCs w:val="36"/>
          <w:lang w:bidi="ar-DZ"/>
        </w:rPr>
        <w:t>Huyse</w:t>
      </w:r>
      <w:proofErr w:type="spellEnd"/>
      <w:r w:rsidRPr="00224ADF">
        <w:rPr>
          <w:rFonts w:eastAsia="Calibri" w:cs="Traditional Arabic" w:hint="cs"/>
          <w:color w:val="000000" w:themeColor="text1"/>
          <w:sz w:val="28"/>
          <w:szCs w:val="36"/>
          <w:rtl/>
          <w:lang w:bidi="ar-DZ"/>
        </w:rPr>
        <w:t xml:space="preserve"> حين أكّد على صعوبة الاتفاق على مفهوم موحّد للمصالحة، لأنّها </w:t>
      </w:r>
      <w:r w:rsidRPr="00224ADF">
        <w:rPr>
          <w:rFonts w:eastAsia="Calibri" w:cs="Traditional Arabic"/>
          <w:color w:val="000000" w:themeColor="text1"/>
          <w:sz w:val="28"/>
          <w:szCs w:val="36"/>
          <w:rtl/>
          <w:lang w:bidi="ar-DZ"/>
        </w:rPr>
        <w:t xml:space="preserve">تعني أشياء مختلفة لأناس مختلفين، فهي تختلف من ثقافة </w:t>
      </w:r>
      <w:r w:rsidRPr="00224ADF">
        <w:rPr>
          <w:rFonts w:eastAsia="Calibri" w:cs="Traditional Arabic" w:hint="cs"/>
          <w:color w:val="000000" w:themeColor="text1"/>
          <w:sz w:val="28"/>
          <w:szCs w:val="36"/>
          <w:rtl/>
          <w:lang w:bidi="ar-DZ"/>
        </w:rPr>
        <w:t xml:space="preserve">إلى </w:t>
      </w:r>
      <w:r w:rsidRPr="00224ADF">
        <w:rPr>
          <w:rFonts w:eastAsia="Calibri" w:cs="Traditional Arabic"/>
          <w:color w:val="000000" w:themeColor="text1"/>
          <w:sz w:val="28"/>
          <w:szCs w:val="36"/>
          <w:rtl/>
          <w:lang w:bidi="ar-DZ"/>
        </w:rPr>
        <w:t>أخرى، وتتغي</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ر </w:t>
      </w:r>
      <w:r w:rsidRPr="00224ADF">
        <w:rPr>
          <w:rFonts w:eastAsia="Calibri" w:cs="Traditional Arabic" w:hint="cs"/>
          <w:color w:val="000000" w:themeColor="text1"/>
          <w:sz w:val="28"/>
          <w:szCs w:val="36"/>
          <w:rtl/>
          <w:lang w:bidi="ar-DZ"/>
        </w:rPr>
        <w:t>باختلاف السياق. لذلك فهو يميّز بين مقاربتين: مقاربة السقف الأعلى ومقاربة السقف الأدنى.</w:t>
      </w:r>
      <w:r w:rsidR="0012788D" w:rsidRPr="00224ADF">
        <w:rPr>
          <w:rStyle w:val="Appelnotedebasdep"/>
          <w:rFonts w:eastAsia="Calibri" w:cs="Traditional Arabic"/>
          <w:color w:val="000000" w:themeColor="text1"/>
          <w:sz w:val="28"/>
          <w:szCs w:val="36"/>
          <w:vertAlign w:val="superscript"/>
          <w:rtl/>
          <w:lang w:bidi="ar-DZ"/>
        </w:rPr>
        <w:footnoteReference w:id="180"/>
      </w:r>
    </w:p>
    <w:p w14:paraId="39C98415" w14:textId="77777777" w:rsidR="004E75A3" w:rsidRPr="00224ADF" w:rsidRDefault="00C16654" w:rsidP="004E75A3">
      <w:pPr>
        <w:pStyle w:val="Paragraphedeliste"/>
        <w:keepNext/>
        <w:keepLines/>
        <w:spacing w:before="120" w:after="120"/>
        <w:ind w:left="0" w:firstLine="566"/>
        <w:contextualSpacing w:val="0"/>
        <w:jc w:val="lowKashida"/>
        <w:rPr>
          <w:rFonts w:eastAsia="Calibri" w:cs="Traditional Arabic"/>
          <w:b/>
          <w:bCs/>
          <w:color w:val="000000" w:themeColor="text1"/>
          <w:sz w:val="28"/>
          <w:szCs w:val="36"/>
          <w:rtl/>
          <w:lang w:eastAsia="fr-FR" w:bidi="ar-DZ"/>
        </w:rPr>
      </w:pPr>
      <w:r w:rsidRPr="00224ADF">
        <w:rPr>
          <w:rFonts w:eastAsia="Calibri" w:cs="Traditional Arabic" w:hint="cs"/>
          <w:b/>
          <w:bCs/>
          <w:color w:val="000000" w:themeColor="text1"/>
          <w:sz w:val="28"/>
          <w:szCs w:val="36"/>
          <w:rtl/>
          <w:lang w:eastAsia="fr-FR" w:bidi="ar-DZ"/>
        </w:rPr>
        <w:t>1-</w:t>
      </w:r>
      <w:r w:rsidR="00A64ECC" w:rsidRPr="00224ADF">
        <w:rPr>
          <w:rFonts w:eastAsia="Calibri" w:cs="Traditional Arabic"/>
          <w:b/>
          <w:bCs/>
          <w:color w:val="000000" w:themeColor="text1"/>
          <w:sz w:val="28"/>
          <w:szCs w:val="36"/>
          <w:rtl/>
          <w:lang w:eastAsia="fr-FR" w:bidi="ar-DZ"/>
        </w:rPr>
        <w:t xml:space="preserve">مقاربة </w:t>
      </w:r>
      <w:r w:rsidR="00A64ECC" w:rsidRPr="00224ADF">
        <w:rPr>
          <w:rFonts w:eastAsia="Calibri" w:cs="Traditional Arabic" w:hint="cs"/>
          <w:b/>
          <w:bCs/>
          <w:color w:val="000000" w:themeColor="text1"/>
          <w:sz w:val="28"/>
          <w:szCs w:val="36"/>
          <w:rtl/>
          <w:lang w:eastAsia="fr-FR" w:bidi="ar-DZ"/>
        </w:rPr>
        <w:t>السقف الأعلى لل</w:t>
      </w:r>
      <w:r w:rsidR="004E75A3" w:rsidRPr="00224ADF">
        <w:rPr>
          <w:rFonts w:eastAsia="Calibri" w:cs="Traditional Arabic" w:hint="cs"/>
          <w:b/>
          <w:bCs/>
          <w:color w:val="000000" w:themeColor="text1"/>
          <w:sz w:val="28"/>
          <w:szCs w:val="36"/>
          <w:rtl/>
          <w:lang w:eastAsia="fr-FR" w:bidi="ar-DZ"/>
        </w:rPr>
        <w:t>مصالحة</w:t>
      </w:r>
    </w:p>
    <w:p w14:paraId="02DCE8E8" w14:textId="77777777" w:rsidR="00A64ECC" w:rsidRPr="00224ADF" w:rsidRDefault="00A64ECC" w:rsidP="00396C9E">
      <w:pPr>
        <w:spacing w:before="120" w:after="120"/>
        <w:ind w:firstLine="566"/>
        <w:jc w:val="lowKashida"/>
        <w:rPr>
          <w:rFonts w:eastAsia="Calibri" w:cs="Traditional Arabic"/>
          <w:vanish/>
          <w:color w:val="000000" w:themeColor="text1"/>
          <w:sz w:val="28"/>
          <w:szCs w:val="36"/>
          <w:rtl/>
          <w:lang w:bidi="ar-DZ"/>
        </w:rPr>
      </w:pPr>
      <w:r w:rsidRPr="00224ADF">
        <w:rPr>
          <w:rFonts w:eastAsia="Calibri" w:cs="Traditional Arabic" w:hint="cs"/>
          <w:color w:val="000000" w:themeColor="text1"/>
          <w:sz w:val="28"/>
          <w:szCs w:val="36"/>
          <w:rtl/>
          <w:lang w:bidi="ar-DZ"/>
        </w:rPr>
        <w:t xml:space="preserve">ضمن هذه </w:t>
      </w:r>
      <w:r w:rsidRPr="00224ADF">
        <w:rPr>
          <w:rFonts w:eastAsia="Calibri" w:cs="Traditional Arabic"/>
          <w:color w:val="000000" w:themeColor="text1"/>
          <w:sz w:val="28"/>
          <w:szCs w:val="36"/>
          <w:rtl/>
          <w:lang w:bidi="ar-DZ"/>
        </w:rPr>
        <w:t xml:space="preserve">المقاربة </w:t>
      </w:r>
      <w:r w:rsidRPr="00224ADF">
        <w:rPr>
          <w:rFonts w:eastAsia="Calibri" w:cs="Traditional Arabic" w:hint="cs"/>
          <w:color w:val="000000" w:themeColor="text1"/>
          <w:sz w:val="28"/>
          <w:szCs w:val="36"/>
          <w:rtl/>
          <w:lang w:bidi="ar-DZ"/>
        </w:rPr>
        <w:t xml:space="preserve">الموسّعة التي يمكن أن نعتبرها مقاربة </w:t>
      </w:r>
      <w:r w:rsidRPr="00224ADF">
        <w:rPr>
          <w:rFonts w:eastAsia="Calibri" w:cs="Traditional Arabic"/>
          <w:color w:val="000000" w:themeColor="text1"/>
          <w:sz w:val="28"/>
          <w:szCs w:val="36"/>
          <w:rtl/>
          <w:lang w:bidi="ar-DZ"/>
        </w:rPr>
        <w:t xml:space="preserve">مثالية </w:t>
      </w:r>
      <w:r w:rsidRPr="00224ADF">
        <w:rPr>
          <w:rFonts w:eastAsia="Calibri" w:cs="Traditional Arabic" w:hint="cs"/>
          <w:color w:val="000000" w:themeColor="text1"/>
          <w:sz w:val="28"/>
          <w:szCs w:val="36"/>
          <w:rtl/>
          <w:lang w:bidi="ar-DZ"/>
        </w:rPr>
        <w:t xml:space="preserve">أو </w:t>
      </w:r>
      <w:r w:rsidRPr="00224ADF">
        <w:rPr>
          <w:rFonts w:eastAsia="Calibri" w:cs="Traditional Arabic"/>
          <w:color w:val="000000" w:themeColor="text1"/>
          <w:sz w:val="28"/>
          <w:szCs w:val="36"/>
          <w:rtl/>
          <w:lang w:bidi="ar-DZ"/>
        </w:rPr>
        <w:t xml:space="preserve">شاملة </w:t>
      </w:r>
      <w:r w:rsidRPr="00224ADF">
        <w:rPr>
          <w:rFonts w:eastAsia="Calibri" w:cs="Traditional Arabic" w:hint="cs"/>
          <w:color w:val="000000" w:themeColor="text1"/>
          <w:sz w:val="28"/>
          <w:szCs w:val="36"/>
          <w:rtl/>
          <w:lang w:bidi="ar-DZ"/>
        </w:rPr>
        <w:t>ل</w:t>
      </w:r>
      <w:r w:rsidRPr="00224ADF">
        <w:rPr>
          <w:rFonts w:eastAsia="Calibri" w:cs="Traditional Arabic"/>
          <w:color w:val="000000" w:themeColor="text1"/>
          <w:sz w:val="28"/>
          <w:szCs w:val="36"/>
          <w:rtl/>
          <w:lang w:bidi="ar-DZ"/>
        </w:rPr>
        <w:t>لمصالحة</w:t>
      </w:r>
      <w:r w:rsidRPr="00224ADF">
        <w:rPr>
          <w:rFonts w:eastAsia="Calibri" w:cs="Traditional Arabic" w:hint="cs"/>
          <w:color w:val="000000" w:themeColor="text1"/>
          <w:sz w:val="28"/>
          <w:szCs w:val="36"/>
          <w:rtl/>
          <w:lang w:bidi="ar-DZ"/>
        </w:rPr>
        <w:t>، لأنّها تقتضي سياسات تتعامل مع الماضي والمستقبل معاً،</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و</w:t>
      </w:r>
      <w:r w:rsidRPr="00224ADF">
        <w:rPr>
          <w:rFonts w:eastAsia="Calibri" w:cs="Traditional Arabic"/>
          <w:color w:val="000000" w:themeColor="text1"/>
          <w:sz w:val="28"/>
          <w:szCs w:val="36"/>
          <w:rtl/>
          <w:lang w:bidi="ar-DZ"/>
        </w:rPr>
        <w:t>ت</w:t>
      </w:r>
      <w:r w:rsidRPr="00224ADF">
        <w:rPr>
          <w:rFonts w:eastAsia="Calibri" w:cs="Traditional Arabic" w:hint="cs"/>
          <w:color w:val="000000" w:themeColor="text1"/>
          <w:sz w:val="28"/>
          <w:szCs w:val="36"/>
          <w:rtl/>
          <w:lang w:bidi="ar-DZ"/>
        </w:rPr>
        <w:t xml:space="preserve">تضمّن العمل </w:t>
      </w:r>
      <w:r w:rsidRPr="00224ADF">
        <w:rPr>
          <w:rFonts w:eastAsia="Calibri" w:cs="Traditional Arabic"/>
          <w:color w:val="000000" w:themeColor="text1"/>
          <w:sz w:val="28"/>
          <w:szCs w:val="36"/>
          <w:rtl/>
          <w:lang w:bidi="ar-DZ"/>
        </w:rPr>
        <w:t>على الوقاية من استعمال الماضي لإعادة إنتاج ال</w:t>
      </w:r>
      <w:r w:rsidRPr="00224ADF">
        <w:rPr>
          <w:rFonts w:eastAsia="Calibri" w:cs="Traditional Arabic" w:hint="cs"/>
          <w:color w:val="000000" w:themeColor="text1"/>
          <w:sz w:val="28"/>
          <w:szCs w:val="36"/>
          <w:rtl/>
          <w:lang w:bidi="ar-DZ"/>
        </w:rPr>
        <w:t>صر</w:t>
      </w:r>
      <w:r w:rsidRPr="00224ADF">
        <w:rPr>
          <w:rFonts w:eastAsia="Calibri" w:cs="Traditional Arabic"/>
          <w:color w:val="000000" w:themeColor="text1"/>
          <w:sz w:val="28"/>
          <w:szCs w:val="36"/>
          <w:rtl/>
          <w:lang w:bidi="ar-DZ"/>
        </w:rPr>
        <w:t>اع، وتعز</w:t>
      </w:r>
      <w:r w:rsidRPr="00224ADF">
        <w:rPr>
          <w:rFonts w:eastAsia="Calibri" w:cs="Traditional Arabic" w:hint="cs"/>
          <w:color w:val="000000" w:themeColor="text1"/>
          <w:sz w:val="28"/>
          <w:szCs w:val="36"/>
          <w:rtl/>
          <w:lang w:bidi="ar-DZ"/>
        </w:rPr>
        <w:t>ي</w:t>
      </w:r>
      <w:r w:rsidRPr="00224ADF">
        <w:rPr>
          <w:rFonts w:eastAsia="Calibri" w:cs="Traditional Arabic"/>
          <w:color w:val="000000" w:themeColor="text1"/>
          <w:sz w:val="28"/>
          <w:szCs w:val="36"/>
          <w:rtl/>
          <w:lang w:bidi="ar-DZ"/>
        </w:rPr>
        <w:t>ز السلم، وكسر دو</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امة العنف، و</w:t>
      </w:r>
      <w:r w:rsidRPr="00224ADF">
        <w:rPr>
          <w:rFonts w:eastAsia="Calibri" w:cs="Traditional Arabic" w:hint="cs"/>
          <w:color w:val="000000" w:themeColor="text1"/>
          <w:sz w:val="28"/>
          <w:szCs w:val="36"/>
          <w:rtl/>
          <w:lang w:bidi="ar-DZ"/>
        </w:rPr>
        <w:t>إ</w:t>
      </w:r>
      <w:r w:rsidRPr="00224ADF">
        <w:rPr>
          <w:rFonts w:eastAsia="Calibri" w:cs="Traditional Arabic"/>
          <w:color w:val="000000" w:themeColor="text1"/>
          <w:sz w:val="28"/>
          <w:szCs w:val="36"/>
          <w:rtl/>
          <w:lang w:bidi="ar-DZ"/>
        </w:rPr>
        <w:t>نش</w:t>
      </w:r>
      <w:r w:rsidRPr="00224ADF">
        <w:rPr>
          <w:rFonts w:eastAsia="Calibri" w:cs="Traditional Arabic" w:hint="cs"/>
          <w:color w:val="000000" w:themeColor="text1"/>
          <w:sz w:val="28"/>
          <w:szCs w:val="36"/>
          <w:rtl/>
          <w:lang w:bidi="ar-DZ"/>
        </w:rPr>
        <w:t>اء</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و</w:t>
      </w:r>
      <w:r w:rsidRPr="00224ADF">
        <w:rPr>
          <w:rFonts w:eastAsia="Calibri" w:cs="Traditional Arabic"/>
          <w:color w:val="000000" w:themeColor="text1"/>
          <w:sz w:val="28"/>
          <w:szCs w:val="36"/>
          <w:rtl/>
          <w:lang w:bidi="ar-DZ"/>
        </w:rPr>
        <w:t>تق</w:t>
      </w:r>
      <w:r w:rsidRPr="00224ADF">
        <w:rPr>
          <w:rFonts w:eastAsia="Calibri" w:cs="Traditional Arabic" w:hint="cs"/>
          <w:color w:val="000000" w:themeColor="text1"/>
          <w:sz w:val="28"/>
          <w:szCs w:val="36"/>
          <w:rtl/>
          <w:lang w:bidi="ar-DZ"/>
        </w:rPr>
        <w:t>و</w:t>
      </w:r>
      <w:r w:rsidRPr="00224ADF">
        <w:rPr>
          <w:rFonts w:eastAsia="Calibri" w:cs="Traditional Arabic"/>
          <w:color w:val="000000" w:themeColor="text1"/>
          <w:sz w:val="28"/>
          <w:szCs w:val="36"/>
          <w:rtl/>
          <w:lang w:bidi="ar-DZ"/>
        </w:rPr>
        <w:t>ي</w:t>
      </w:r>
      <w:r w:rsidRPr="00224ADF">
        <w:rPr>
          <w:rFonts w:eastAsia="Calibri" w:cs="Traditional Arabic" w:hint="cs"/>
          <w:color w:val="000000" w:themeColor="text1"/>
          <w:sz w:val="28"/>
          <w:szCs w:val="36"/>
          <w:rtl/>
          <w:lang w:bidi="ar-DZ"/>
        </w:rPr>
        <w:t>ة</w:t>
      </w:r>
      <w:r w:rsidRPr="00224ADF">
        <w:rPr>
          <w:rFonts w:eastAsia="Calibri" w:cs="Traditional Arabic"/>
          <w:color w:val="000000" w:themeColor="text1"/>
          <w:sz w:val="28"/>
          <w:szCs w:val="36"/>
          <w:rtl/>
          <w:lang w:bidi="ar-DZ"/>
        </w:rPr>
        <w:t xml:space="preserve"> مؤس</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سات ديمقراطية جديدة. وهي تدور حول مسح معاناة </w:t>
      </w:r>
      <w:r w:rsidRPr="00224ADF">
        <w:rPr>
          <w:rFonts w:eastAsia="Calibri" w:cs="Traditional Arabic" w:hint="cs"/>
          <w:color w:val="000000" w:themeColor="text1"/>
          <w:sz w:val="28"/>
          <w:szCs w:val="36"/>
          <w:rtl/>
          <w:lang w:bidi="ar-DZ"/>
        </w:rPr>
        <w:t xml:space="preserve">من </w:t>
      </w:r>
      <w:r w:rsidRPr="00224ADF">
        <w:rPr>
          <w:rFonts w:eastAsia="Calibri" w:cs="Traditional Arabic"/>
          <w:color w:val="000000" w:themeColor="text1"/>
          <w:sz w:val="28"/>
          <w:szCs w:val="36"/>
          <w:rtl/>
          <w:lang w:bidi="ar-DZ"/>
        </w:rPr>
        <w:t>ب</w:t>
      </w:r>
      <w:r w:rsidRPr="00224ADF">
        <w:rPr>
          <w:rFonts w:eastAsia="Calibri" w:cs="Traditional Arabic" w:hint="cs"/>
          <w:color w:val="000000" w:themeColor="text1"/>
          <w:sz w:val="28"/>
          <w:szCs w:val="36"/>
          <w:rtl/>
          <w:lang w:bidi="ar-DZ"/>
        </w:rPr>
        <w:t>ق</w:t>
      </w:r>
      <w:r w:rsidRPr="00224ADF">
        <w:rPr>
          <w:rFonts w:eastAsia="Calibri" w:cs="Traditional Arabic"/>
          <w:color w:val="000000" w:themeColor="text1"/>
          <w:sz w:val="28"/>
          <w:szCs w:val="36"/>
          <w:rtl/>
          <w:lang w:bidi="ar-DZ"/>
        </w:rPr>
        <w:t>ي على قيد الحياة وتعويض</w:t>
      </w:r>
      <w:r w:rsidRPr="00224ADF">
        <w:rPr>
          <w:rFonts w:eastAsia="Calibri" w:cs="Traditional Arabic" w:hint="cs"/>
          <w:color w:val="000000" w:themeColor="text1"/>
          <w:sz w:val="28"/>
          <w:szCs w:val="36"/>
          <w:rtl/>
          <w:lang w:bidi="ar-DZ"/>
        </w:rPr>
        <w:t>هم</w:t>
      </w:r>
      <w:r w:rsidRPr="00224ADF">
        <w:rPr>
          <w:rFonts w:eastAsia="Calibri" w:cs="Traditional Arabic"/>
          <w:color w:val="000000" w:themeColor="text1"/>
          <w:sz w:val="28"/>
          <w:szCs w:val="36"/>
          <w:rtl/>
          <w:lang w:bidi="ar-DZ"/>
        </w:rPr>
        <w:t xml:space="preserve"> عن انتهاكات الماضي</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وبناء وإعادة بناء العلاقات بين الأفراد والمجموعات</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والقبول بين أطراف ال</w:t>
      </w:r>
      <w:r w:rsidRPr="00224ADF">
        <w:rPr>
          <w:rFonts w:eastAsia="Calibri" w:cs="Traditional Arabic" w:hint="cs"/>
          <w:color w:val="000000" w:themeColor="text1"/>
          <w:sz w:val="28"/>
          <w:szCs w:val="36"/>
          <w:rtl/>
          <w:lang w:bidi="ar-DZ"/>
        </w:rPr>
        <w:t>صر</w:t>
      </w:r>
      <w:r w:rsidRPr="00224ADF">
        <w:rPr>
          <w:rFonts w:eastAsia="Calibri" w:cs="Traditional Arabic"/>
          <w:color w:val="000000" w:themeColor="text1"/>
          <w:sz w:val="28"/>
          <w:szCs w:val="36"/>
          <w:rtl/>
          <w:lang w:bidi="ar-DZ"/>
        </w:rPr>
        <w:t>اع وفق رؤية مشتركة لفهم الماضي من منظور ارتجاعي. أم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ا </w:t>
      </w:r>
      <w:r w:rsidRPr="00224ADF">
        <w:rPr>
          <w:rFonts w:eastAsia="Calibri" w:cs="Traditional Arabic" w:hint="cs"/>
          <w:color w:val="000000" w:themeColor="text1"/>
          <w:sz w:val="28"/>
          <w:szCs w:val="36"/>
          <w:rtl/>
          <w:lang w:bidi="ar-DZ"/>
        </w:rPr>
        <w:t xml:space="preserve">من </w:t>
      </w:r>
      <w:r w:rsidRPr="00224ADF">
        <w:rPr>
          <w:rFonts w:eastAsia="Calibri" w:cs="Traditional Arabic"/>
          <w:color w:val="000000" w:themeColor="text1"/>
          <w:sz w:val="28"/>
          <w:szCs w:val="36"/>
          <w:rtl/>
          <w:lang w:bidi="ar-DZ"/>
        </w:rPr>
        <w:t xml:space="preserve">المنظور </w:t>
      </w:r>
      <w:proofErr w:type="spellStart"/>
      <w:r w:rsidRPr="00224ADF">
        <w:rPr>
          <w:rFonts w:eastAsia="Calibri" w:cs="Traditional Arabic"/>
          <w:color w:val="000000" w:themeColor="text1"/>
          <w:sz w:val="28"/>
          <w:szCs w:val="36"/>
          <w:rtl/>
          <w:lang w:bidi="ar-DZ"/>
        </w:rPr>
        <w:t>المستقبلي</w:t>
      </w:r>
      <w:r w:rsidRPr="00224ADF">
        <w:rPr>
          <w:rFonts w:eastAsia="Calibri" w:cs="Traditional Arabic"/>
          <w:vanish/>
          <w:color w:val="000000" w:themeColor="text1"/>
          <w:sz w:val="28"/>
          <w:szCs w:val="36"/>
          <w:rtl/>
          <w:lang w:bidi="ar-DZ"/>
        </w:rPr>
        <w:t>م.؟</w:t>
      </w:r>
    </w:p>
    <w:p w14:paraId="6FDFC67F"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color w:val="000000" w:themeColor="text1"/>
          <w:sz w:val="28"/>
          <w:szCs w:val="36"/>
          <w:rtl/>
          <w:lang w:bidi="ar-DZ"/>
        </w:rPr>
        <w:t>فتعني</w:t>
      </w:r>
      <w:proofErr w:type="spellEnd"/>
      <w:r w:rsidRPr="00224ADF">
        <w:rPr>
          <w:rFonts w:eastAsia="Calibri" w:cs="Traditional Arabic"/>
          <w:color w:val="000000" w:themeColor="text1"/>
          <w:sz w:val="28"/>
          <w:szCs w:val="36"/>
          <w:rtl/>
          <w:lang w:bidi="ar-DZ"/>
        </w:rPr>
        <w:t xml:space="preserve"> المصالحة جمع الضحايا والمعتدين على مستوى المجتمع في إطار حوار سياسي حضاري ومشاركة ملائمة للقو</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ة.</w:t>
      </w:r>
      <w:r w:rsidR="0012788D" w:rsidRPr="00224ADF">
        <w:rPr>
          <w:rStyle w:val="Appelnotedebasdep"/>
          <w:rFonts w:eastAsia="Calibri" w:cs="Traditional Arabic"/>
          <w:color w:val="000000" w:themeColor="text1"/>
          <w:sz w:val="28"/>
          <w:szCs w:val="36"/>
          <w:vertAlign w:val="superscript"/>
          <w:rtl/>
          <w:lang w:bidi="ar-DZ"/>
        </w:rPr>
        <w:footnoteReference w:id="181"/>
      </w:r>
    </w:p>
    <w:p w14:paraId="76CEFB82" w14:textId="77777777" w:rsidR="004E75A3" w:rsidRPr="00224ADF" w:rsidRDefault="00C16654" w:rsidP="004E75A3">
      <w:pPr>
        <w:pStyle w:val="Paragraphedeliste"/>
        <w:keepNext/>
        <w:keepLines/>
        <w:spacing w:before="120" w:after="120"/>
        <w:ind w:left="0" w:firstLine="567"/>
        <w:contextualSpacing w:val="0"/>
        <w:jc w:val="lowKashida"/>
        <w:rPr>
          <w:rFonts w:eastAsia="Calibri" w:cs="Traditional Arabic"/>
          <w:b/>
          <w:bCs/>
          <w:color w:val="000000" w:themeColor="text1"/>
          <w:sz w:val="28"/>
          <w:szCs w:val="36"/>
          <w:rtl/>
          <w:lang w:eastAsia="fr-FR" w:bidi="ar-DZ"/>
        </w:rPr>
      </w:pPr>
      <w:r w:rsidRPr="00224ADF">
        <w:rPr>
          <w:rFonts w:eastAsia="Calibri" w:cs="Traditional Arabic" w:hint="cs"/>
          <w:b/>
          <w:bCs/>
          <w:color w:val="000000" w:themeColor="text1"/>
          <w:sz w:val="28"/>
          <w:szCs w:val="36"/>
          <w:rtl/>
          <w:lang w:eastAsia="fr-FR" w:bidi="ar-DZ"/>
        </w:rPr>
        <w:t>2-</w:t>
      </w:r>
      <w:r w:rsidR="00A64ECC" w:rsidRPr="00224ADF">
        <w:rPr>
          <w:rFonts w:eastAsia="Calibri" w:cs="Traditional Arabic"/>
          <w:b/>
          <w:bCs/>
          <w:color w:val="000000" w:themeColor="text1"/>
          <w:sz w:val="28"/>
          <w:szCs w:val="36"/>
          <w:rtl/>
          <w:lang w:eastAsia="fr-FR" w:bidi="ar-DZ"/>
        </w:rPr>
        <w:t xml:space="preserve">مقاربة </w:t>
      </w:r>
      <w:r w:rsidR="00A64ECC" w:rsidRPr="00224ADF">
        <w:rPr>
          <w:rFonts w:eastAsia="Calibri" w:cs="Traditional Arabic" w:hint="cs"/>
          <w:b/>
          <w:bCs/>
          <w:color w:val="000000" w:themeColor="text1"/>
          <w:sz w:val="28"/>
          <w:szCs w:val="36"/>
          <w:rtl/>
          <w:lang w:eastAsia="fr-FR" w:bidi="ar-DZ"/>
        </w:rPr>
        <w:t>السقف الأدنى لل</w:t>
      </w:r>
      <w:r w:rsidR="004E75A3" w:rsidRPr="00224ADF">
        <w:rPr>
          <w:rFonts w:eastAsia="Calibri" w:cs="Traditional Arabic" w:hint="cs"/>
          <w:b/>
          <w:bCs/>
          <w:color w:val="000000" w:themeColor="text1"/>
          <w:sz w:val="28"/>
          <w:szCs w:val="36"/>
          <w:rtl/>
          <w:lang w:eastAsia="fr-FR" w:bidi="ar-DZ"/>
        </w:rPr>
        <w:t>مصالحة</w:t>
      </w:r>
    </w:p>
    <w:p w14:paraId="7D93A76E"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وحيث </w:t>
      </w:r>
      <w:r w:rsidRPr="00224ADF">
        <w:rPr>
          <w:rFonts w:eastAsia="Calibri" w:cs="Traditional Arabic"/>
          <w:color w:val="000000" w:themeColor="text1"/>
          <w:sz w:val="28"/>
          <w:szCs w:val="36"/>
          <w:rtl/>
          <w:lang w:bidi="ar-DZ"/>
        </w:rPr>
        <w:t>لا يمكن تحقيق كل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مشتملات المصالحة المعروضة أعلاه، </w:t>
      </w:r>
      <w:r w:rsidRPr="00224ADF">
        <w:rPr>
          <w:rFonts w:eastAsia="Calibri" w:cs="Traditional Arabic" w:hint="cs"/>
          <w:color w:val="000000" w:themeColor="text1"/>
          <w:sz w:val="28"/>
          <w:szCs w:val="36"/>
          <w:rtl/>
          <w:lang w:bidi="ar-DZ"/>
        </w:rPr>
        <w:t xml:space="preserve">فهناك </w:t>
      </w:r>
      <w:r w:rsidRPr="00224ADF">
        <w:rPr>
          <w:rFonts w:eastAsia="Calibri" w:cs="Traditional Arabic"/>
          <w:color w:val="000000" w:themeColor="text1"/>
          <w:sz w:val="28"/>
          <w:szCs w:val="36"/>
          <w:rtl/>
          <w:lang w:bidi="ar-DZ"/>
        </w:rPr>
        <w:t>مقاربة عملية مقاربة الحد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الأدنى للمصالحة</w:t>
      </w:r>
      <w:r w:rsidRPr="00224ADF">
        <w:rPr>
          <w:rFonts w:eastAsia="Calibri" w:cs="Traditional Arabic" w:hint="cs"/>
          <w:color w:val="000000" w:themeColor="text1"/>
          <w:sz w:val="28"/>
          <w:szCs w:val="36"/>
          <w:rtl/>
          <w:lang w:bidi="ar-DZ"/>
        </w:rPr>
        <w:t xml:space="preserve">، تتّجه نحو </w:t>
      </w:r>
      <w:r w:rsidRPr="00224ADF">
        <w:rPr>
          <w:rFonts w:eastAsia="Calibri" w:cs="Traditional Arabic"/>
          <w:color w:val="000000" w:themeColor="text1"/>
          <w:sz w:val="28"/>
          <w:szCs w:val="36"/>
          <w:rtl/>
          <w:lang w:bidi="ar-DZ"/>
        </w:rPr>
        <w:t>البحث عن التعايش السلمي</w:t>
      </w:r>
      <w:r w:rsidRPr="00224ADF">
        <w:rPr>
          <w:rFonts w:eastAsia="Calibri" w:cs="Traditional Arabic" w:hint="cs"/>
          <w:color w:val="000000" w:themeColor="text1"/>
          <w:sz w:val="28"/>
          <w:szCs w:val="36"/>
          <w:rtl/>
          <w:lang w:bidi="ar-DZ"/>
        </w:rPr>
        <w:t xml:space="preserve"> بصفة أساسية. </w:t>
      </w:r>
      <w:r w:rsidRPr="00224ADF">
        <w:rPr>
          <w:rFonts w:eastAsia="Calibri" w:cs="Traditional Arabic"/>
          <w:color w:val="000000" w:themeColor="text1"/>
          <w:sz w:val="28"/>
          <w:szCs w:val="36"/>
          <w:rtl/>
          <w:lang w:bidi="ar-DZ"/>
        </w:rPr>
        <w:t>ف</w:t>
      </w:r>
      <w:r w:rsidRPr="00224ADF">
        <w:rPr>
          <w:rFonts w:eastAsia="Calibri" w:cs="Traditional Arabic" w:hint="cs"/>
          <w:color w:val="000000" w:themeColor="text1"/>
          <w:sz w:val="28"/>
          <w:szCs w:val="36"/>
          <w:rtl/>
          <w:lang w:bidi="ar-DZ"/>
        </w:rPr>
        <w:t xml:space="preserve">المصالحة </w:t>
      </w:r>
      <w:r w:rsidRPr="00224ADF">
        <w:rPr>
          <w:rFonts w:eastAsia="Calibri" w:cs="Traditional Arabic"/>
          <w:color w:val="000000" w:themeColor="text1"/>
          <w:sz w:val="28"/>
          <w:szCs w:val="36"/>
          <w:rtl/>
          <w:lang w:bidi="ar-DZ"/>
        </w:rPr>
        <w:t>ه</w:t>
      </w:r>
      <w:r w:rsidRPr="00224ADF">
        <w:rPr>
          <w:rFonts w:eastAsia="Calibri" w:cs="Traditional Arabic" w:hint="cs"/>
          <w:color w:val="000000" w:themeColor="text1"/>
          <w:sz w:val="28"/>
          <w:szCs w:val="36"/>
          <w:rtl/>
          <w:lang w:bidi="ar-DZ"/>
        </w:rPr>
        <w:t xml:space="preserve">نا </w:t>
      </w:r>
      <w:r w:rsidRPr="00224ADF">
        <w:rPr>
          <w:rFonts w:eastAsia="Calibri" w:cs="Traditional Arabic"/>
          <w:color w:val="000000" w:themeColor="text1"/>
          <w:sz w:val="28"/>
          <w:szCs w:val="36"/>
          <w:rtl/>
          <w:lang w:bidi="ar-DZ"/>
        </w:rPr>
        <w:t>تعني عملاً مستمر</w:t>
      </w:r>
      <w:r w:rsidRPr="00224ADF">
        <w:rPr>
          <w:rFonts w:eastAsia="Calibri" w:cs="Traditional Arabic" w:hint="cs"/>
          <w:color w:val="000000" w:themeColor="text1"/>
          <w:sz w:val="28"/>
          <w:szCs w:val="36"/>
          <w:rtl/>
          <w:lang w:bidi="ar-DZ"/>
        </w:rPr>
        <w:t>ًّا</w:t>
      </w:r>
      <w:r w:rsidRPr="00224ADF">
        <w:rPr>
          <w:rFonts w:eastAsia="Calibri" w:cs="Traditional Arabic"/>
          <w:color w:val="000000" w:themeColor="text1"/>
          <w:sz w:val="28"/>
          <w:szCs w:val="36"/>
          <w:rtl/>
          <w:lang w:bidi="ar-DZ"/>
        </w:rPr>
        <w:t xml:space="preserve"> للابتعاد عن طغيان العنف و</w:t>
      </w:r>
      <w:r w:rsidRPr="00224ADF">
        <w:rPr>
          <w:rFonts w:eastAsia="Calibri" w:cs="Traditional Arabic" w:hint="cs"/>
          <w:color w:val="000000" w:themeColor="text1"/>
          <w:sz w:val="28"/>
          <w:szCs w:val="36"/>
          <w:rtl/>
          <w:lang w:bidi="ar-DZ"/>
        </w:rPr>
        <w:t>ال</w:t>
      </w:r>
      <w:r w:rsidRPr="00224ADF">
        <w:rPr>
          <w:rFonts w:eastAsia="Calibri" w:cs="Traditional Arabic"/>
          <w:color w:val="000000" w:themeColor="text1"/>
          <w:sz w:val="28"/>
          <w:szCs w:val="36"/>
          <w:rtl/>
          <w:lang w:bidi="ar-DZ"/>
        </w:rPr>
        <w:t>خوف. فهي ليست حدثاً، بل مساراً طويلاً وصعباً وغير قابل للتنب</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ؤ. ويشمل خطوات ومراحل متعد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دة، وكل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خطوة تتطل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ب تغي</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را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في المواقف</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ووفق هذا </w:t>
      </w:r>
      <w:r w:rsidRPr="00224ADF">
        <w:rPr>
          <w:rFonts w:eastAsia="Calibri" w:cs="Traditional Arabic" w:hint="cs"/>
          <w:color w:val="000000" w:themeColor="text1"/>
          <w:sz w:val="28"/>
          <w:szCs w:val="36"/>
          <w:rtl/>
          <w:lang w:bidi="ar-DZ"/>
        </w:rPr>
        <w:t>المنطق</w:t>
      </w:r>
      <w:r w:rsidRPr="00224ADF">
        <w:rPr>
          <w:rFonts w:eastAsia="Calibri" w:cs="Traditional Arabic"/>
          <w:color w:val="000000" w:themeColor="text1"/>
          <w:sz w:val="28"/>
          <w:szCs w:val="36"/>
          <w:rtl/>
          <w:lang w:bidi="ar-DZ"/>
        </w:rPr>
        <w:t>، تعتبر كل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خطوة وكل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جهد مهم</w:t>
      </w:r>
      <w:r w:rsidRPr="00224ADF">
        <w:rPr>
          <w:rFonts w:eastAsia="Calibri" w:cs="Traditional Arabic" w:hint="cs"/>
          <w:color w:val="000000" w:themeColor="text1"/>
          <w:sz w:val="28"/>
          <w:szCs w:val="36"/>
          <w:rtl/>
          <w:lang w:bidi="ar-DZ"/>
        </w:rPr>
        <w:t>ّين لاستمرار المسار وتطوّره.</w:t>
      </w:r>
      <w:r w:rsidR="0012788D" w:rsidRPr="00224ADF">
        <w:rPr>
          <w:rStyle w:val="Appelnotedebasdep"/>
          <w:rFonts w:eastAsia="Calibri" w:cs="Traditional Arabic"/>
          <w:color w:val="000000" w:themeColor="text1"/>
          <w:sz w:val="28"/>
          <w:szCs w:val="36"/>
          <w:vertAlign w:val="superscript"/>
          <w:rtl/>
          <w:lang w:bidi="ar-DZ"/>
        </w:rPr>
        <w:footnoteReference w:id="182"/>
      </w:r>
      <w:r w:rsidRPr="00224ADF">
        <w:rPr>
          <w:rFonts w:eastAsia="Calibri" w:cs="Traditional Arabic" w:hint="cs"/>
          <w:color w:val="000000" w:themeColor="text1"/>
          <w:sz w:val="28"/>
          <w:szCs w:val="36"/>
          <w:rtl/>
          <w:lang w:bidi="ar-DZ"/>
        </w:rPr>
        <w:t xml:space="preserve">ومن الخطـأ </w:t>
      </w:r>
      <w:r w:rsidRPr="00224ADF">
        <w:rPr>
          <w:rFonts w:eastAsia="Calibri" w:cs="Traditional Arabic"/>
          <w:color w:val="000000" w:themeColor="text1"/>
          <w:sz w:val="28"/>
          <w:szCs w:val="36"/>
          <w:rtl/>
          <w:lang w:bidi="ar-DZ"/>
        </w:rPr>
        <w:t>الحديث عن المصالحة باعتبارها إجراءات معزولة، فالمسار ليس منحنى خط</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ياً تصاعدياً. فكل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خطوة تحمل إمكانية العودة إلى استعمال العنف مجدّداً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ولا يعني الانتهاء من مرحلة، آلياً، الشروع في المرحلة الموالية، لكن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ها في نفس الوقت العناصر الضرورية لمصالحة دائمة.</w:t>
      </w:r>
    </w:p>
    <w:p w14:paraId="248B14E2"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 xml:space="preserve">ومن أمثلة المصالحة كسقف أدنى، تعريف ماريك برافدا </w:t>
      </w:r>
      <w:r w:rsidRPr="00224ADF">
        <w:rPr>
          <w:rFonts w:eastAsia="Calibri" w:cs="Traditional Arabic"/>
          <w:color w:val="000000" w:themeColor="text1"/>
          <w:sz w:val="28"/>
          <w:szCs w:val="36"/>
          <w:lang w:bidi="ar-DZ"/>
        </w:rPr>
        <w:t xml:space="preserve">Marek </w:t>
      </w:r>
      <w:proofErr w:type="spellStart"/>
      <w:r w:rsidRPr="00224ADF">
        <w:rPr>
          <w:rFonts w:eastAsia="Calibri" w:cs="Traditional Arabic"/>
          <w:color w:val="000000" w:themeColor="text1"/>
          <w:sz w:val="28"/>
          <w:szCs w:val="36"/>
          <w:lang w:bidi="ar-DZ"/>
        </w:rPr>
        <w:t>Prawda</w:t>
      </w:r>
      <w:proofErr w:type="spellEnd"/>
      <w:r w:rsidRPr="00224ADF">
        <w:rPr>
          <w:rFonts w:eastAsia="Calibri" w:cs="Traditional Arabic" w:hint="cs"/>
          <w:color w:val="000000" w:themeColor="text1"/>
          <w:sz w:val="28"/>
          <w:szCs w:val="36"/>
          <w:rtl/>
          <w:lang w:bidi="ar-DZ"/>
        </w:rPr>
        <w:t xml:space="preserve"> السفير البولوني لدى السويد ثمّ ألمانيا، الذي يقول بأنّ "المصالحة ليست هدفاً في حدّ ذاتها...ولكنّها يجب أن تقدّم إطاراً من التعاون لإدارة التنوّع."</w:t>
      </w:r>
      <w:r w:rsidR="0012788D" w:rsidRPr="00224ADF">
        <w:rPr>
          <w:rStyle w:val="Appelnotedebasdep"/>
          <w:rFonts w:eastAsia="Calibri" w:cs="Traditional Arabic"/>
          <w:color w:val="000000" w:themeColor="text1"/>
          <w:sz w:val="28"/>
          <w:szCs w:val="36"/>
          <w:vertAlign w:val="superscript"/>
          <w:rtl/>
          <w:lang w:bidi="ar-DZ"/>
        </w:rPr>
        <w:footnoteReference w:id="183"/>
      </w:r>
      <w:r w:rsidRPr="00224ADF">
        <w:rPr>
          <w:rFonts w:eastAsia="Calibri"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وما يلاحظ على هذه المقاربة للمصالحة ه</w:t>
      </w:r>
      <w:r w:rsidRPr="00224ADF">
        <w:rPr>
          <w:rFonts w:eastAsia="Calibri" w:cs="Traditional Arabic" w:hint="cs"/>
          <w:color w:val="000000" w:themeColor="text1"/>
          <w:sz w:val="28"/>
          <w:szCs w:val="36"/>
          <w:rtl/>
          <w:lang w:bidi="ar-DZ"/>
        </w:rPr>
        <w:t>و عدم تحميل مفهومها أي مضمون مشحون قد يكون بدوره عامل انقسام جديد وباعثاً على تجدّد الصراع، فهي لا تشير إلى العدالة أو التعويض أو العفو مثلاً، وهي تمثّل مسائل خلافية ستؤخّر عملية المصالحة إن تمّ التمسّك بها واعتبارها شروطاً مسبقة. وهي مع ذلك تقرّ بالصراع الماضي، وتعترف بظاهرة التنوّع والاختلاف وإمكانية وضرو</w:t>
      </w:r>
      <w:r w:rsidR="008C3092">
        <w:rPr>
          <w:rFonts w:eastAsia="Calibri" w:cs="Traditional Arabic" w:hint="cs"/>
          <w:color w:val="000000" w:themeColor="text1"/>
          <w:sz w:val="28"/>
          <w:szCs w:val="36"/>
          <w:rtl/>
          <w:lang w:bidi="ar-DZ"/>
        </w:rPr>
        <w:t>رة إيجاد الأطر المناسبة لحلّها.</w:t>
      </w:r>
    </w:p>
    <w:p w14:paraId="06ACE790"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لقد أخذ أصحاب هذه المقاربة واقع الصراع ومعوّقات المصالحة بعين الاعتبار، وهو ما ينتج حالة التشاؤم من أيّ تغيير إلى الأحسن، لكن مع ذلك تبقى بقعة ضوء تفتح الطريق للأمل في المستقبل. وهي الخلفية التي انطلق منها ماريك برافدا المتأثّر بحالة التوتّر في العلاقات الألمانية البولونية في الفترة من 2000 إلى 2007.</w:t>
      </w:r>
      <w:r w:rsidR="0012788D" w:rsidRPr="00224ADF">
        <w:rPr>
          <w:rStyle w:val="Appelnotedebasdep"/>
          <w:rFonts w:eastAsia="Calibri" w:cs="Traditional Arabic"/>
          <w:color w:val="000000" w:themeColor="text1"/>
          <w:sz w:val="28"/>
          <w:szCs w:val="36"/>
          <w:vertAlign w:val="superscript"/>
          <w:rtl/>
          <w:lang w:bidi="ar-DZ"/>
        </w:rPr>
        <w:footnoteReference w:id="184"/>
      </w:r>
      <w:r w:rsidRPr="00224ADF">
        <w:rPr>
          <w:rFonts w:eastAsia="Calibri" w:cs="Traditional Arabic" w:hint="cs"/>
          <w:color w:val="000000" w:themeColor="text1"/>
          <w:sz w:val="28"/>
          <w:szCs w:val="36"/>
          <w:rtl/>
          <w:lang w:bidi="ar-DZ"/>
        </w:rPr>
        <w:t xml:space="preserve"> ولعلّ هذا ما يعبّر عنه </w:t>
      </w:r>
      <w:r w:rsidRPr="00224ADF">
        <w:rPr>
          <w:rFonts w:cs="Traditional Arabic" w:hint="cs"/>
          <w:color w:val="000000" w:themeColor="text1"/>
          <w:sz w:val="28"/>
          <w:szCs w:val="36"/>
          <w:rtl/>
          <w:lang w:bidi="ar-DZ"/>
        </w:rPr>
        <w:t xml:space="preserve">مثلاً ماريوس شون </w:t>
      </w:r>
      <w:r w:rsidRPr="00224ADF">
        <w:rPr>
          <w:rFonts w:cs="Traditional Arabic"/>
          <w:color w:val="000000" w:themeColor="text1"/>
          <w:sz w:val="28"/>
          <w:szCs w:val="36"/>
          <w:lang w:bidi="ar-DZ"/>
        </w:rPr>
        <w:t>Marius Schoon</w:t>
      </w:r>
      <w:r w:rsidRPr="00224ADF">
        <w:rPr>
          <w:rFonts w:cs="Traditional Arabic" w:hint="cs"/>
          <w:color w:val="000000" w:themeColor="text1"/>
          <w:sz w:val="28"/>
          <w:szCs w:val="36"/>
          <w:rtl/>
          <w:lang w:bidi="ar-DZ"/>
        </w:rPr>
        <w:t xml:space="preserve"> الناشط السياسي من جنوب إفريقيا حينما يقول: "لعلّي لا أقبل بالمصالحة، ربّما لم يحن وقتها بعد بالنسبة إليّ، لكن يمكنني المساهمة في وضع إطار ربّما يستفيد منه أبناؤنا فيما بعد."</w:t>
      </w:r>
      <w:r w:rsidR="0012788D" w:rsidRPr="00224ADF">
        <w:rPr>
          <w:rStyle w:val="Appelnotedebasdep"/>
          <w:rFonts w:cs="Traditional Arabic"/>
          <w:color w:val="000000" w:themeColor="text1"/>
          <w:sz w:val="28"/>
          <w:szCs w:val="36"/>
          <w:vertAlign w:val="superscript"/>
          <w:rtl/>
          <w:lang w:bidi="ar-DZ"/>
        </w:rPr>
        <w:footnoteReference w:id="185"/>
      </w:r>
      <w:r w:rsidRPr="00224ADF">
        <w:rPr>
          <w:rFonts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بل هناك من يذهب أبعد في تعريف المصالحة في هذا الاتجاه التشاؤمي، بالنظر إلى ثقل تركة الماضي العنيف بحيث يعرّفها بحال غيابها، أي أنّ "حالة الفشل في تحقيق المصالحة سيعني حالة من السلام البارد أو ربّما العودة إلى العنف،" كما يقول </w:t>
      </w:r>
      <w:r w:rsidRPr="00224ADF">
        <w:rPr>
          <w:rFonts w:cs="Traditional Arabic" w:hint="cs"/>
          <w:color w:val="000000" w:themeColor="text1"/>
          <w:sz w:val="28"/>
          <w:szCs w:val="36"/>
          <w:rtl/>
          <w:lang w:bidi="ar-DZ"/>
        </w:rPr>
        <w:t xml:space="preserve">روبيرت </w:t>
      </w:r>
      <w:proofErr w:type="spellStart"/>
      <w:r w:rsidRPr="00224ADF">
        <w:rPr>
          <w:rFonts w:cs="Traditional Arabic" w:hint="cs"/>
          <w:color w:val="000000" w:themeColor="text1"/>
          <w:sz w:val="28"/>
          <w:szCs w:val="36"/>
          <w:rtl/>
          <w:lang w:bidi="ar-DZ"/>
        </w:rPr>
        <w:t>روثشتاين</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Robert Rothstein</w:t>
      </w:r>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186"/>
      </w:r>
    </w:p>
    <w:p w14:paraId="323C416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وبهذا التوجّه الحذر الذي تبديه هذه المقاربة المضيّقة لمفهوم المصالحة، يتمّ تسهيل اجتماع الفرقاء، بل ويمكن اعتبارها مقاربة تخدم المصالحة لأنّها تسهّل تحقيقها من خلال تقليص متطلّباتها. ومن الناحية العملية، يمكن أن نعتمد هذا المقاربة للمصالحة الإطارية أو المصالحة كإطار </w:t>
      </w:r>
      <w:r w:rsidRPr="00224ADF">
        <w:rPr>
          <w:rFonts w:eastAsia="Calibri" w:cs="Traditional Arabic"/>
          <w:color w:val="000000" w:themeColor="text1"/>
          <w:sz w:val="28"/>
          <w:szCs w:val="36"/>
          <w:lang w:bidi="ar-DZ"/>
        </w:rPr>
        <w:t xml:space="preserve">Reconciliation as a </w:t>
      </w:r>
      <w:proofErr w:type="spellStart"/>
      <w:r w:rsidRPr="00224ADF">
        <w:rPr>
          <w:rFonts w:eastAsia="Calibri" w:cs="Traditional Arabic"/>
          <w:color w:val="000000" w:themeColor="text1"/>
          <w:sz w:val="28"/>
          <w:szCs w:val="36"/>
          <w:lang w:bidi="ar-DZ"/>
        </w:rPr>
        <w:t>Framwork</w:t>
      </w:r>
      <w:proofErr w:type="spellEnd"/>
      <w:r w:rsidRPr="00224ADF">
        <w:rPr>
          <w:rFonts w:eastAsia="Calibri" w:cs="Traditional Arabic" w:hint="cs"/>
          <w:color w:val="000000" w:themeColor="text1"/>
          <w:sz w:val="28"/>
          <w:szCs w:val="36"/>
          <w:rtl/>
          <w:lang w:bidi="ar-DZ"/>
        </w:rPr>
        <w:t xml:space="preserve"> كتكتيك في مجال التفاوض لحلحلة الوضعيات الصعبة، لأنّها تركّز على تحقيق الشروط الملائمة لتحقيق المصالحة، عوض تحميلها بما لا يمكن تحقيقه واقعياً.</w:t>
      </w:r>
    </w:p>
    <w:p w14:paraId="4CA5C7D6"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 xml:space="preserve">غير أنّه لا بدّ من الإشارة إلى أنّ المصالحة كإطار تحتاج إلى مضمون واضح في مسار المصالحة، لأنّ الإطار بدون محتوى لن يصمد طويلاً أمام مختلف مراحل المصالحة، ومختلف وجهات النظر. إنّ المضمون الذي تبقى المصالحة كإطار في حاجة إليه هو ما يتلاءم مع السياق التاريخي والثقافة السياسية الخاصّة مع حالة معيّنة، لذلك فهي في حاجة إلى تعاريف ذات بعد ومضمون أعمق يعطي رؤية لحالة النجاح المستقبلية. ويمكن أن نقول بأنّ المصالحة كإطار ذات طابع عالمي </w:t>
      </w:r>
      <w:r w:rsidRPr="00224ADF">
        <w:rPr>
          <w:rFonts w:eastAsia="Calibri" w:cs="Traditional Arabic"/>
          <w:color w:val="000000" w:themeColor="text1"/>
          <w:sz w:val="28"/>
          <w:szCs w:val="36"/>
          <w:lang w:bidi="ar-DZ"/>
        </w:rPr>
        <w:t>Universal</w:t>
      </w:r>
      <w:r w:rsidRPr="00224ADF">
        <w:rPr>
          <w:rFonts w:eastAsia="Calibri" w:cs="Traditional Arabic" w:hint="cs"/>
          <w:color w:val="000000" w:themeColor="text1"/>
          <w:sz w:val="28"/>
          <w:szCs w:val="36"/>
          <w:rtl/>
          <w:lang w:bidi="ar-DZ"/>
        </w:rPr>
        <w:t xml:space="preserve"> من حيث هي أدوات لتسهيل المصالحة، وأنّ مضمون المصالحة يحمل طابعاً خاصَّا بالحالة الدراسية المعنية.</w:t>
      </w:r>
    </w:p>
    <w:p w14:paraId="0EF03828"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وتؤكّد ليلي فيلدمان إلى الاختلاف حول مفهوم المصالحة تماماً كلوك هايز، وأنّ تداول مفهوم المصالحة لا يعني الاتفاق على مضمونه، فهو يخضع لمن يستعمله ولأيّ غرض. فالتساؤل حول من يستعمل المصطلح يؤدّي بنا إلى التمييز بين مستعمليه، فقد يكون أحد أطراف الصراع مثلاً، أو حتى التخصّص العلمي الذي سيحدّد البعد الذي يأخذه المفهوم، حيث يمكّننا هذا التصنيف من إدراك عمق الانقسام الذي قد يعتري العلاقة بين مختلف الأطراف والتناقض بين مختلف التصوّرات. بينما يحيلنا التساؤل عن الغرض من المصطلح إلى التمييز بين صنفين ممّن يستعملون مفهوم المصالحة، صنف يريد فهم الشيء/الظاهرة والثاني الذي يريد تغييره.</w:t>
      </w:r>
      <w:r w:rsidR="0012788D" w:rsidRPr="00224ADF">
        <w:rPr>
          <w:rStyle w:val="Appelnotedebasdep"/>
          <w:rFonts w:eastAsia="Calibri" w:cs="Traditional Arabic"/>
          <w:color w:val="000000" w:themeColor="text1"/>
          <w:sz w:val="28"/>
          <w:szCs w:val="36"/>
          <w:vertAlign w:val="superscript"/>
          <w:rtl/>
          <w:lang w:bidi="ar-DZ"/>
        </w:rPr>
        <w:footnoteReference w:id="187"/>
      </w:r>
      <w:r w:rsidRPr="00224ADF">
        <w:rPr>
          <w:rFonts w:eastAsia="Calibri" w:cs="Traditional Arabic"/>
          <w:color w:val="000000" w:themeColor="text1"/>
          <w:sz w:val="28"/>
          <w:szCs w:val="36"/>
          <w:rtl/>
          <w:lang w:bidi="ar-DZ"/>
        </w:rPr>
        <w:t xml:space="preserve"> </w:t>
      </w:r>
    </w:p>
    <w:p w14:paraId="30A72116"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ويذكّر التمييز بين من يريد فهم الشيء ومن يريد تغييره، والذي أشارت إليه فيلدمان فيما يخصّ موضوع المصالحة، بإشكالية ظلّت تصاحب الفكر السياسي من بداياته إلى الآن، فموقف المفكّرين دائماً انقسم إلى موقفين، فريق يفسّر الظاهرة دون إرادة للتدخّل فيها أو تعديلها بداعي الموضوعية العلمية. وموقف ثانٍ يهدف إلى تغيير الظاهرة في الاتجاه المرغوب. وميزة الموقف الأوّل هي الحيادية العلمية التي قد تصل إلى درجة السلبية العلمية، حين يصرّ المفكّر والباحث على عدم التدخّل في الظاهرة. وميزة الموقف الثاني رغبة ملحّة في التغيير متّجهة نحو المستقبل بنظرة مثالية، قد تصل إلى حدّ الخروج عن الموضوعية العلمية.</w:t>
      </w:r>
    </w:p>
    <w:p w14:paraId="16AD1892"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وما يهمّنا في موضوع المصالحة هو أنّه قد يختار باحث فهم الصراع وأفق المصالحة في حالة دراسية ما، لكنّه قد لا يهتمّ بتغيير واقع الصراع إلى واقع سلمي، وهو ربّما بذلك يكرّس الصراع دون قصد. ولعلّ باحثاً آخر يختار دراسة المصالحة في اتجاه تغيير الوضع إلى حال أفضل، لكن قد ينحاز إلى ما يبعده عن الموضوعية، فيفقد رصانته العلمية. ولعلّه من الصعب أيضاً محاولة التوفيق بين </w:t>
      </w:r>
      <w:r w:rsidRPr="00224ADF">
        <w:rPr>
          <w:rFonts w:eastAsia="Calibri" w:cs="Traditional Arabic" w:hint="cs"/>
          <w:color w:val="000000" w:themeColor="text1"/>
          <w:sz w:val="28"/>
          <w:szCs w:val="36"/>
          <w:rtl/>
          <w:lang w:bidi="ar-DZ"/>
        </w:rPr>
        <w:lastRenderedPageBreak/>
        <w:t xml:space="preserve">الرؤيتين والمصالحة بينهما، في مساحة مشتركة قد تكون هي الذاتية العلمية/الموضوعية </w:t>
      </w:r>
      <w:r w:rsidRPr="00224ADF">
        <w:rPr>
          <w:rFonts w:eastAsia="Calibri" w:cs="Traditional Arabic"/>
          <w:color w:val="000000" w:themeColor="text1"/>
          <w:sz w:val="28"/>
          <w:szCs w:val="36"/>
          <w:lang w:bidi="ar-DZ"/>
        </w:rPr>
        <w:t>Scientific/Objective Subjectivity</w:t>
      </w:r>
      <w:r w:rsidRPr="00224ADF">
        <w:rPr>
          <w:rFonts w:eastAsia="Calibri" w:cs="Traditional Arabic" w:hint="cs"/>
          <w:color w:val="000000" w:themeColor="text1"/>
          <w:sz w:val="28"/>
          <w:szCs w:val="36"/>
          <w:rtl/>
          <w:lang w:bidi="ar-DZ"/>
        </w:rPr>
        <w:t>.</w:t>
      </w:r>
    </w:p>
    <w:p w14:paraId="099448C6"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ولعلّنا بعد استعراضنا لهذا التنوع والتداخل بين تعاريف المصالحة، سنخلص إلى نتيجة أشار إليها يوهان </w:t>
      </w:r>
      <w:proofErr w:type="spellStart"/>
      <w:r w:rsidRPr="00224ADF">
        <w:rPr>
          <w:rFonts w:cs="Traditional Arabic" w:hint="cs"/>
          <w:color w:val="000000" w:themeColor="text1"/>
          <w:sz w:val="28"/>
          <w:szCs w:val="36"/>
          <w:rtl/>
          <w:lang w:bidi="ar-DZ"/>
        </w:rPr>
        <w:t>جالتونغ</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Johan Galtung</w:t>
      </w:r>
      <w:r w:rsidRPr="00224ADF">
        <w:rPr>
          <w:rFonts w:cs="Traditional Arabic" w:hint="cs"/>
          <w:color w:val="000000" w:themeColor="text1"/>
          <w:sz w:val="28"/>
          <w:szCs w:val="36"/>
          <w:rtl/>
          <w:lang w:bidi="ar-DZ"/>
        </w:rPr>
        <w:t>، وهو من مؤسّسي دراسات السلام، حين أقرّ بصعوبة تحديد المصالحة، لأنّها تحمل أبعاداً سيكولوجية، واجتماعية، ولاهوتية، وفلسفية وإنسانية عميقة، وأنّه لا أحد يدري كيفية النجاح في تحقيقها، "ولا تعريفها أيضاً،" يضيف دافيد بلومفيلد.</w:t>
      </w:r>
      <w:r w:rsidR="0012788D" w:rsidRPr="00224ADF">
        <w:rPr>
          <w:rStyle w:val="Appelnotedebasdep"/>
          <w:rFonts w:cs="Traditional Arabic"/>
          <w:color w:val="000000" w:themeColor="text1"/>
          <w:sz w:val="28"/>
          <w:szCs w:val="36"/>
          <w:vertAlign w:val="superscript"/>
          <w:rtl/>
          <w:lang w:bidi="ar-DZ"/>
        </w:rPr>
        <w:footnoteReference w:id="188"/>
      </w:r>
      <w:r w:rsidRPr="00224ADF">
        <w:rPr>
          <w:rFonts w:cs="Traditional Arabic" w:hint="cs"/>
          <w:color w:val="000000" w:themeColor="text1"/>
          <w:sz w:val="28"/>
          <w:szCs w:val="36"/>
          <w:rtl/>
          <w:lang w:bidi="ar-DZ"/>
        </w:rPr>
        <w:t xml:space="preserve"> والمصالحة الشاملة بما تجمع من قيم متناقضة عسيرة على التطبيق، وهو اختبار حقيقي لها، فقد تثير الصراع من جديد، ولكنّ ذلك هو جوهر المصالحة. فتناقض المواقف هو تحصيل حاصل بالنسبة لأطراف قد خرجت لتوّها من صراع عنيف مقتنعة بضرورة المصالحة. وبالتالي، لا يجب الحكم على المصالحة الشاملة بمفهومها الموسّع بسبب التناقض الذي يبدو في مكوّناتها، بل يجب التمسّك بها إلى غاية تشكّل الحدّ الأدنى من التوافق حولها، لكي يكون فرصة أمامها لتحقيق التغيير المطلوب، في الذهنيات والمؤسّسات. وبذلك تكون المصالحة قد تحقّقت في بعدها الأساسي وهي المصالحة كإطار والمزاوجة بين سقفيها الأدنى والأعلى.</w:t>
      </w:r>
    </w:p>
    <w:p w14:paraId="18B87C18"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إنّ القيم المتناقضة في المصالحة تشبه تماماً حركة المرور بالنسبة للسيارات، فمن غير المعقول أن نجد نظاماً لحركة المرور في اتجاه واحد، أي أن يتّجه فيه الجميع في مسار واحد إلى وجهة واحدة. بل على العكس من ذلك تماماً، يكمن دور نظام حركة المرور في تسهيل الحركة مع تناقض الوجهات. وهذا ما أوجد نظام إشارات المرور وقوانين تسيّر مبدأ الأولوية بهدف التقليص من حالات تصادم المسارات. فإذا استلهمت المصالحة من هذا المنطق، فستكون قادرة أيضاً على التقليص من مساحات الصراع، وتحقيق نظام مرور "اجتماعي وسياسي" سلس، يضمن تحقّق وصول الجميع إلى وجهته وذلك على الرغم من تناقض مساراتهم وأهدافهم.</w:t>
      </w:r>
    </w:p>
    <w:p w14:paraId="787D65FA"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p>
    <w:p w14:paraId="7DBE3009"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ومن خلال ما سبق، يمكن أن نقترح ما يمكن تسميته بالمصالحة التشاركية</w:t>
      </w:r>
      <w:r w:rsidRPr="00224ADF">
        <w:rPr>
          <w:rFonts w:eastAsia="Calibri" w:cs="Traditional Arabic"/>
          <w:color w:val="000000" w:themeColor="text1"/>
          <w:sz w:val="28"/>
          <w:szCs w:val="36"/>
          <w:lang w:bidi="ar-DZ"/>
        </w:rPr>
        <w:t>Participatory Reconciliation</w:t>
      </w:r>
      <w:r w:rsidRPr="00224ADF">
        <w:rPr>
          <w:rFonts w:eastAsia="Calibri" w:cs="Traditional Arabic" w:hint="cs"/>
          <w:color w:val="000000" w:themeColor="text1"/>
          <w:sz w:val="28"/>
          <w:szCs w:val="36"/>
          <w:rtl/>
          <w:lang w:bidi="ar-DZ"/>
        </w:rPr>
        <w:t xml:space="preserve"> التي تعني:</w:t>
      </w:r>
    </w:p>
    <w:p w14:paraId="0445D22B" w14:textId="77777777" w:rsidR="00A64ECC" w:rsidRPr="00224ADF" w:rsidRDefault="00A64ECC" w:rsidP="005C4B03">
      <w:pPr>
        <w:pStyle w:val="Paragraphedeliste"/>
        <w:numPr>
          <w:ilvl w:val="0"/>
          <w:numId w:val="45"/>
        </w:numPr>
        <w:spacing w:before="120" w:after="120"/>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البحث عن التعريف الذي يتلاءم مع السياق الزماني والسياسي والاجتماعي والثقافي</w:t>
      </w:r>
      <w:r w:rsidR="005C4B03">
        <w:rPr>
          <w:rFonts w:eastAsia="Calibri" w:cs="Traditional Arabic" w:hint="cs"/>
          <w:color w:val="000000" w:themeColor="text1"/>
          <w:sz w:val="28"/>
          <w:szCs w:val="36"/>
          <w:rtl/>
          <w:lang w:bidi="ar-DZ"/>
        </w:rPr>
        <w:t>؛</w:t>
      </w:r>
    </w:p>
    <w:p w14:paraId="059C69B5" w14:textId="77777777" w:rsidR="00A64ECC" w:rsidRPr="00224ADF" w:rsidRDefault="00A64ECC" w:rsidP="005C7B82">
      <w:pPr>
        <w:pStyle w:val="Paragraphedeliste"/>
        <w:numPr>
          <w:ilvl w:val="0"/>
          <w:numId w:val="45"/>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تبنّي المصالحة كإطار في المراحل الأولى من فتح النقاش حوله</w:t>
      </w:r>
      <w:r w:rsidR="005C4B03">
        <w:rPr>
          <w:rFonts w:eastAsia="Calibri" w:cs="Traditional Arabic" w:hint="cs"/>
          <w:color w:val="000000" w:themeColor="text1"/>
          <w:sz w:val="28"/>
          <w:szCs w:val="36"/>
          <w:rtl/>
          <w:lang w:bidi="ar-DZ"/>
        </w:rPr>
        <w:t>ا، تشجيعاً على المضيّ في مسارها؛</w:t>
      </w:r>
    </w:p>
    <w:p w14:paraId="5C8FED10" w14:textId="77777777" w:rsidR="00A64ECC" w:rsidRPr="00224ADF" w:rsidRDefault="00A64ECC" w:rsidP="005C7B82">
      <w:pPr>
        <w:pStyle w:val="Paragraphedeliste"/>
        <w:numPr>
          <w:ilvl w:val="0"/>
          <w:numId w:val="45"/>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التوسّع في المفهوم كمرحلة ثانية، وإعطائه المحتوى المناسب للسياق، بمشاركة الأطراف المعنية.</w:t>
      </w:r>
    </w:p>
    <w:p w14:paraId="18867461"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ولكي نعطي بعداً تطبيقياً لما سبق التطرّق إليه في تعريف المصالحة، سنعمد إلى مقاربة عكسية، بحيث سنستعرض مثالاً تطبيقياً من خلال المقاربة الألمانية للمصالحة، وذلك دون الخوض في التفاصيل، فهي حالة دراسية نحاول من خلالها فهم الموضوع من الناحية النظرية، وسنكتشف بأنّ مبادئ نظريّة قويّة للمصالحة يمكنها أن تؤدّي إلى سياسة قويّة للصالحة.</w:t>
      </w:r>
    </w:p>
    <w:p w14:paraId="792B607C" w14:textId="77777777" w:rsidR="005C4B03" w:rsidRDefault="005C4B03" w:rsidP="004E75A3">
      <w:pPr>
        <w:pStyle w:val="Titre3"/>
        <w:rPr>
          <w:rFonts w:eastAsia="Calibri"/>
          <w:color w:val="000000" w:themeColor="text1"/>
        </w:rPr>
      </w:pPr>
      <w:bookmarkStart w:id="59" w:name="_Toc517770798"/>
    </w:p>
    <w:p w14:paraId="10217E8B" w14:textId="77777777" w:rsidR="004E75A3" w:rsidRPr="00224ADF" w:rsidRDefault="00A64ECC" w:rsidP="004E75A3">
      <w:pPr>
        <w:pStyle w:val="Titre3"/>
        <w:rPr>
          <w:rFonts w:eastAsia="Calibri"/>
          <w:color w:val="000000" w:themeColor="text1"/>
          <w:rtl/>
        </w:rPr>
      </w:pPr>
      <w:r w:rsidRPr="00224ADF">
        <w:rPr>
          <w:rFonts w:eastAsia="Calibri" w:hint="cs"/>
          <w:color w:val="000000" w:themeColor="text1"/>
          <w:rtl/>
        </w:rPr>
        <w:t>المقاربة الألمانية لل</w:t>
      </w:r>
      <w:r w:rsidR="004E75A3" w:rsidRPr="00224ADF">
        <w:rPr>
          <w:rFonts w:eastAsia="Calibri" w:hint="cs"/>
          <w:color w:val="000000" w:themeColor="text1"/>
          <w:rtl/>
        </w:rPr>
        <w:t>مصالحة</w:t>
      </w:r>
      <w:bookmarkEnd w:id="59"/>
    </w:p>
    <w:p w14:paraId="700059F5"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بعد الحرب العالمية الثانية، اضطرّت ألمانيا لتحمّل التركة الثقيلة للنظام النازي الذي سبّب الدمار في أوروبا والعالم، واقتنعت بوجوب التعايش مع تاريخها، وكذا بضرورة الانخراط الإيجابي في المنظومة الدولية، لذلك جعلت من المصالحة بطاقة تعريفها الجديدة وجوهر سياستها الخارجية، وهو ما جعلها مدرسة قويّة في المصالحة تجدر الاستفادة منها، وطوّرت مقاربة يمكن أن نسمّيها المقاربة الألمانية للمصالحة، وهذه بعض مرتكزاتها:</w:t>
      </w:r>
      <w:r w:rsidR="0012788D" w:rsidRPr="00224ADF">
        <w:rPr>
          <w:rStyle w:val="Appelnotedebasdep"/>
          <w:rFonts w:eastAsia="Calibri" w:cs="Traditional Arabic"/>
          <w:color w:val="000000" w:themeColor="text1"/>
          <w:sz w:val="28"/>
          <w:szCs w:val="36"/>
          <w:vertAlign w:val="superscript"/>
          <w:rtl/>
          <w:lang w:bidi="ar-DZ"/>
        </w:rPr>
        <w:footnoteReference w:id="189"/>
      </w:r>
    </w:p>
    <w:p w14:paraId="58880670" w14:textId="77777777" w:rsidR="004E75A3" w:rsidRPr="00224ADF" w:rsidRDefault="00A64ECC" w:rsidP="004E75A3">
      <w:pPr>
        <w:keepNext/>
        <w:keepLines/>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مرتكزات المقاربة الألمانية لل</w:t>
      </w:r>
      <w:r w:rsidR="004E75A3" w:rsidRPr="00224ADF">
        <w:rPr>
          <w:rFonts w:eastAsia="Calibri" w:cs="Traditional Arabic" w:hint="cs"/>
          <w:b/>
          <w:bCs/>
          <w:color w:val="000000" w:themeColor="text1"/>
          <w:sz w:val="28"/>
          <w:szCs w:val="36"/>
          <w:rtl/>
          <w:lang w:bidi="ar-DZ"/>
        </w:rPr>
        <w:t>مصالحة</w:t>
      </w:r>
    </w:p>
    <w:p w14:paraId="756BC908" w14:textId="77777777" w:rsidR="004E75A3" w:rsidRPr="00224ADF" w:rsidRDefault="00A64ECC" w:rsidP="004E75A3">
      <w:pPr>
        <w:keepNext/>
        <w:keepLines/>
        <w:spacing w:before="120" w:after="120"/>
        <w:ind w:firstLine="566"/>
        <w:jc w:val="lowKashida"/>
        <w:rPr>
          <w:rFonts w:eastAsia="Calibri" w:cs="Traditional Arabic"/>
          <w:b/>
          <w:bCs/>
          <w:color w:val="000000" w:themeColor="text1"/>
          <w:sz w:val="28"/>
          <w:szCs w:val="36"/>
          <w:lang w:bidi="ar-DZ"/>
        </w:rPr>
      </w:pPr>
      <w:r w:rsidRPr="00224ADF">
        <w:rPr>
          <w:rFonts w:eastAsia="Calibri" w:cs="Traditional Arabic" w:hint="cs"/>
          <w:b/>
          <w:bCs/>
          <w:color w:val="000000" w:themeColor="text1"/>
          <w:sz w:val="28"/>
          <w:szCs w:val="36"/>
          <w:rtl/>
          <w:lang w:eastAsia="fr-FR" w:bidi="ar-DZ"/>
        </w:rPr>
        <w:t>المنطلق اللغوي للمصالحة الأ</w:t>
      </w:r>
      <w:r w:rsidR="004E75A3" w:rsidRPr="00224ADF">
        <w:rPr>
          <w:rFonts w:eastAsia="Calibri" w:cs="Traditional Arabic" w:hint="cs"/>
          <w:b/>
          <w:bCs/>
          <w:color w:val="000000" w:themeColor="text1"/>
          <w:sz w:val="28"/>
          <w:szCs w:val="36"/>
          <w:rtl/>
          <w:lang w:eastAsia="fr-FR" w:bidi="ar-DZ"/>
        </w:rPr>
        <w:t>لمانية</w:t>
      </w:r>
    </w:p>
    <w:p w14:paraId="430C29A6"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تنطلق المقاربة الألمانية من البعد اللغوي، حيث يعبّر عن المصالحة في اللغة الألمانية بكلمتين هما </w:t>
      </w:r>
      <w:proofErr w:type="spellStart"/>
      <w:r w:rsidRPr="00224ADF">
        <w:rPr>
          <w:rFonts w:eastAsia="Calibri" w:cs="Traditional Arabic"/>
          <w:color w:val="000000" w:themeColor="text1"/>
          <w:sz w:val="28"/>
          <w:szCs w:val="36"/>
          <w:lang w:bidi="ar-DZ"/>
        </w:rPr>
        <w:t>Versöhnung</w:t>
      </w:r>
      <w:proofErr w:type="spellEnd"/>
      <w:r w:rsidRPr="00224ADF">
        <w:rPr>
          <w:rFonts w:eastAsia="Calibri" w:cs="Traditional Arabic" w:hint="cs"/>
          <w:color w:val="000000" w:themeColor="text1"/>
          <w:sz w:val="28"/>
          <w:szCs w:val="36"/>
          <w:rtl/>
          <w:lang w:bidi="ar-DZ"/>
        </w:rPr>
        <w:t xml:space="preserve"> و </w:t>
      </w:r>
      <w:proofErr w:type="spellStart"/>
      <w:r w:rsidRPr="00224ADF">
        <w:rPr>
          <w:rFonts w:eastAsia="Calibri" w:cs="Traditional Arabic"/>
          <w:color w:val="000000" w:themeColor="text1"/>
          <w:sz w:val="28"/>
          <w:szCs w:val="36"/>
          <w:lang w:bidi="ar-DZ"/>
        </w:rPr>
        <w:t>Aussöhnung</w:t>
      </w:r>
      <w:proofErr w:type="spellEnd"/>
      <w:r w:rsidRPr="00224ADF">
        <w:rPr>
          <w:rFonts w:eastAsia="Calibri" w:cs="Traditional Arabic" w:hint="cs"/>
          <w:color w:val="000000" w:themeColor="text1"/>
          <w:sz w:val="28"/>
          <w:szCs w:val="36"/>
          <w:rtl/>
          <w:lang w:bidi="ar-DZ"/>
        </w:rPr>
        <w:t xml:space="preserve">، وتعنيان بالترتيب الجانب الروحي/العاطفي والمكوّن </w:t>
      </w:r>
      <w:r w:rsidRPr="00224ADF">
        <w:rPr>
          <w:rFonts w:eastAsia="Calibri" w:cs="Traditional Arabic" w:hint="cs"/>
          <w:color w:val="000000" w:themeColor="text1"/>
          <w:sz w:val="28"/>
          <w:szCs w:val="36"/>
          <w:rtl/>
          <w:lang w:bidi="ar-DZ"/>
        </w:rPr>
        <w:lastRenderedPageBreak/>
        <w:t>العملي/المادي،</w:t>
      </w:r>
      <w:r w:rsidR="0012788D" w:rsidRPr="00224ADF">
        <w:rPr>
          <w:rStyle w:val="Appelnotedebasdep"/>
          <w:rFonts w:eastAsia="Calibri" w:cs="Traditional Arabic"/>
          <w:color w:val="000000" w:themeColor="text1"/>
          <w:sz w:val="28"/>
          <w:szCs w:val="36"/>
          <w:vertAlign w:val="superscript"/>
          <w:rtl/>
          <w:lang w:bidi="ar-DZ"/>
        </w:rPr>
        <w:footnoteReference w:id="190"/>
      </w:r>
      <w:r w:rsidRPr="00224ADF">
        <w:rPr>
          <w:rFonts w:eastAsia="Calibri" w:cs="Traditional Arabic" w:hint="cs"/>
          <w:color w:val="000000" w:themeColor="text1"/>
          <w:sz w:val="28"/>
          <w:szCs w:val="36"/>
          <w:rtl/>
          <w:lang w:bidi="ar-DZ"/>
        </w:rPr>
        <w:t xml:space="preserve"> وهو ما أعطى ربّما مضمون المقاربة الألمانية للمصالحة. فاستناداً للبعد اللغوي المذكور، تعمل المقاربة الألمانية على الجمع بين الباعثين الأخلاقي والبراغماتي للمصالحة.</w:t>
      </w:r>
    </w:p>
    <w:p w14:paraId="44A694F4"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المصالحة ال</w:t>
      </w:r>
      <w:r w:rsidR="004E75A3" w:rsidRPr="00224ADF">
        <w:rPr>
          <w:rFonts w:eastAsia="Calibri" w:cs="Traditional Arabic" w:hint="cs"/>
          <w:b/>
          <w:bCs/>
          <w:color w:val="000000" w:themeColor="text1"/>
          <w:sz w:val="28"/>
          <w:szCs w:val="36"/>
          <w:rtl/>
          <w:lang w:eastAsia="fr-FR" w:bidi="ar-DZ"/>
        </w:rPr>
        <w:t>واقعية</w:t>
      </w:r>
    </w:p>
    <w:p w14:paraId="45AD31B4" w14:textId="77777777" w:rsidR="00A64ECC" w:rsidRPr="00224ADF" w:rsidRDefault="00A64ECC"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ولكي تكون المقاربة الألمانية فعّالة، فقد اتخذت هدفاً واقعياً تسعى لتحقيقه من خلال المصالحة، وهو السلم الممكن أو الواقعي وليس تلك الحالة الخيالية من السلم المطلق التي لا تفترض وجود أيّ توتّر. بل على العكس من ذلك، تعتبر المقاربة الألمانية الخلافات مسألة طبيعية يجب أن تؤخذ في الحسبان، والهدف الأقرب لتحقيق السلم إذن هو السعي لإيجاد أطر لحلّ تلك الخلافات، وليس القضاء عليها.</w:t>
      </w:r>
      <w:r w:rsidR="0012788D" w:rsidRPr="00224ADF">
        <w:rPr>
          <w:rStyle w:val="Appelnotedebasdep"/>
          <w:rFonts w:eastAsia="Calibri" w:cs="Traditional Arabic"/>
          <w:color w:val="000000" w:themeColor="text1"/>
          <w:sz w:val="28"/>
          <w:szCs w:val="36"/>
          <w:vertAlign w:val="superscript"/>
          <w:rtl/>
          <w:lang w:bidi="ar-DZ"/>
        </w:rPr>
        <w:footnoteReference w:id="191"/>
      </w:r>
    </w:p>
    <w:p w14:paraId="205890CC"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eastAsia="Calibri" w:cs="Traditional Arabic"/>
          <w:b/>
          <w:bCs/>
          <w:color w:val="000000" w:themeColor="text1"/>
          <w:sz w:val="28"/>
          <w:szCs w:val="36"/>
          <w:lang w:bidi="ar-DZ"/>
        </w:rPr>
      </w:pPr>
      <w:r w:rsidRPr="00224ADF">
        <w:rPr>
          <w:rFonts w:eastAsia="Calibri" w:cs="Traditional Arabic" w:hint="cs"/>
          <w:b/>
          <w:bCs/>
          <w:color w:val="000000" w:themeColor="text1"/>
          <w:sz w:val="28"/>
          <w:szCs w:val="36"/>
          <w:rtl/>
          <w:lang w:bidi="ar-DZ"/>
        </w:rPr>
        <w:t>المصالحة بوصلة السياسة الخ</w:t>
      </w:r>
      <w:r w:rsidR="004E75A3" w:rsidRPr="00224ADF">
        <w:rPr>
          <w:rFonts w:eastAsia="Calibri" w:cs="Traditional Arabic" w:hint="cs"/>
          <w:b/>
          <w:bCs/>
          <w:color w:val="000000" w:themeColor="text1"/>
          <w:sz w:val="28"/>
          <w:szCs w:val="36"/>
          <w:rtl/>
          <w:lang w:bidi="ar-DZ"/>
        </w:rPr>
        <w:t xml:space="preserve">ارجية </w:t>
      </w:r>
    </w:p>
    <w:p w14:paraId="00B7A3C0"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لقد أصبحت المصالحة علامة ألمانية بامتياز بداية من سنة 1949، وشكّلت حجر الزاوية بالنسبة للسياسة الخارجية الألمانية (الغربية حينها)، فقد عملت على تطبيع العلاقات مع أربع دول تضرّرت من بشاعة آلة الحرب الألمانية، وهي كلّ من فرنسا، وإسرائيل، وبولونيا وجمهورية التشيك، وساهمت في بلورة مشروع الاتحاد الأوروبي الذي يشجّع العلاقات السلمية في القارّة الأوروبية.</w:t>
      </w:r>
    </w:p>
    <w:p w14:paraId="2011B4B9"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التغيير المؤسّسي مفتاح الم</w:t>
      </w:r>
      <w:r w:rsidR="004E75A3" w:rsidRPr="00224ADF">
        <w:rPr>
          <w:rFonts w:eastAsia="Calibri" w:cs="Traditional Arabic" w:hint="cs"/>
          <w:b/>
          <w:bCs/>
          <w:color w:val="000000" w:themeColor="text1"/>
          <w:sz w:val="28"/>
          <w:szCs w:val="36"/>
          <w:rtl/>
          <w:lang w:eastAsia="fr-FR" w:bidi="ar-DZ"/>
        </w:rPr>
        <w:t xml:space="preserve">صالحة </w:t>
      </w:r>
    </w:p>
    <w:p w14:paraId="624EEAFB" w14:textId="77777777" w:rsidR="00A64ECC" w:rsidRPr="00224ADF" w:rsidRDefault="00A64ECC"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توفّر المؤسّسات الرسمية الثنائية التي تقيمها الدول والشبكات الدولية المدنية بين المجتمعات قاعدة لسلوك وعلاقات إدارية وأطر جديدة، تسمح بإعادة توازن القوّة بين الأطراف. كما أنّ وجود مؤسّسات مستمرّة وفعّالة يساهم في تطوير رؤية إستراتيجية للمصالح المشتركة، وهو ما فعّلته ألمانيا في علاقاتها مع الدول المذكورة.</w:t>
      </w:r>
      <w:r w:rsidR="0012788D" w:rsidRPr="00224ADF">
        <w:rPr>
          <w:rStyle w:val="Appelnotedebasdep"/>
          <w:rFonts w:eastAsia="Calibri" w:cs="Traditional Arabic"/>
          <w:color w:val="000000" w:themeColor="text1"/>
          <w:sz w:val="28"/>
          <w:szCs w:val="36"/>
          <w:vertAlign w:val="superscript"/>
          <w:rtl/>
          <w:lang w:bidi="ar-DZ"/>
        </w:rPr>
        <w:footnoteReference w:id="192"/>
      </w:r>
      <w:r w:rsidRPr="00224ADF">
        <w:rPr>
          <w:rFonts w:eastAsia="Calibri" w:cs="Traditional Arabic" w:hint="cs"/>
          <w:color w:val="000000" w:themeColor="text1"/>
          <w:sz w:val="28"/>
          <w:szCs w:val="36"/>
          <w:rtl/>
          <w:lang w:bidi="ar-DZ"/>
        </w:rPr>
        <w:t xml:space="preserve"> </w:t>
      </w:r>
    </w:p>
    <w:p w14:paraId="0899995C"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تكامل الداخل و</w:t>
      </w:r>
      <w:r w:rsidR="004E75A3" w:rsidRPr="00224ADF">
        <w:rPr>
          <w:rFonts w:eastAsia="Calibri" w:cs="Traditional Arabic" w:hint="cs"/>
          <w:b/>
          <w:bCs/>
          <w:color w:val="000000" w:themeColor="text1"/>
          <w:sz w:val="28"/>
          <w:szCs w:val="36"/>
          <w:rtl/>
          <w:lang w:eastAsia="fr-FR" w:bidi="ar-DZ"/>
        </w:rPr>
        <w:t>الخارج</w:t>
      </w:r>
    </w:p>
    <w:p w14:paraId="079D051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لم تكتف ألمانيا بتفعيل مصالحتها الدولية بداعي الحسابات البراغماتية، ولا بتبنيّها في الخطاب الداخلي فحسب، بل طبّقت مشروع المصالحة الداخلية في إطار توحيد الألمانيتين. فخطاب المصالحة </w:t>
      </w:r>
      <w:r w:rsidRPr="00224ADF">
        <w:rPr>
          <w:rFonts w:eastAsia="Calibri" w:cs="Traditional Arabic" w:hint="cs"/>
          <w:color w:val="000000" w:themeColor="text1"/>
          <w:sz w:val="28"/>
          <w:szCs w:val="36"/>
          <w:rtl/>
          <w:lang w:bidi="ar-DZ"/>
        </w:rPr>
        <w:lastRenderedPageBreak/>
        <w:t>الألمانية منسجم مع سلوكها، وهو يقضي بالتكامل والترابط بين الداخل والخارج، وعدم الاعتراف بالفصل بين المستويين، وهذا ما يعتبر من أسرار قوّة النموذج الألماني في المجال، وهو ما أعطى مصداقية للمقاربة الألمانية للمصالحة.</w:t>
      </w:r>
    </w:p>
    <w:p w14:paraId="2DD8EC58"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مجموعة واسعة من أدوات ال</w:t>
      </w:r>
      <w:r w:rsidR="004E75A3" w:rsidRPr="00224ADF">
        <w:rPr>
          <w:rFonts w:eastAsia="Calibri" w:cs="Traditional Arabic" w:hint="cs"/>
          <w:b/>
          <w:bCs/>
          <w:color w:val="000000" w:themeColor="text1"/>
          <w:sz w:val="28"/>
          <w:szCs w:val="36"/>
          <w:rtl/>
          <w:lang w:eastAsia="fr-FR" w:bidi="ar-DZ"/>
        </w:rPr>
        <w:t>مصالحة</w:t>
      </w:r>
    </w:p>
    <w:p w14:paraId="75EFAD2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اعتمدت المقاربة الألمانية للمصالحة مجموعة واسعة من الأدوات لتحقيقها، كالاعتذار، والتعويض مع إسرائيل، واللقاءات المباشرة بين القادة، والمتابعات القضائية: محاكم </w:t>
      </w:r>
      <w:proofErr w:type="spellStart"/>
      <w:r w:rsidRPr="00224ADF">
        <w:rPr>
          <w:rFonts w:eastAsia="Calibri" w:cs="Traditional Arabic" w:hint="cs"/>
          <w:color w:val="000000" w:themeColor="text1"/>
          <w:sz w:val="28"/>
          <w:szCs w:val="36"/>
          <w:rtl/>
          <w:lang w:bidi="ar-DZ"/>
        </w:rPr>
        <w:t>نورمبورغ</w:t>
      </w:r>
      <w:proofErr w:type="spellEnd"/>
      <w:r w:rsidRPr="00224ADF">
        <w:rPr>
          <w:rFonts w:eastAsia="Calibri" w:cs="Traditional Arabic" w:hint="cs"/>
          <w:color w:val="000000" w:themeColor="text1"/>
          <w:sz w:val="28"/>
          <w:szCs w:val="36"/>
          <w:rtl/>
          <w:lang w:bidi="ar-DZ"/>
        </w:rPr>
        <w:t xml:space="preserve">، ودعم التبادل الاجتماعي، وإعادة كتابة التاريخ. </w:t>
      </w:r>
    </w:p>
    <w:p w14:paraId="06D2B26C"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القابلية ل</w:t>
      </w:r>
      <w:r w:rsidR="004E75A3" w:rsidRPr="00224ADF">
        <w:rPr>
          <w:rFonts w:eastAsia="Calibri" w:cs="Traditional Arabic" w:hint="cs"/>
          <w:b/>
          <w:bCs/>
          <w:color w:val="000000" w:themeColor="text1"/>
          <w:sz w:val="28"/>
          <w:szCs w:val="36"/>
          <w:rtl/>
          <w:lang w:eastAsia="fr-FR" w:bidi="ar-DZ"/>
        </w:rPr>
        <w:t>لتصدير</w:t>
      </w:r>
    </w:p>
    <w:p w14:paraId="5C139972" w14:textId="77777777" w:rsidR="00A64ECC" w:rsidRPr="00224ADF" w:rsidRDefault="00A64ECC" w:rsidP="005C4B03">
      <w:pPr>
        <w:spacing w:before="120" w:after="120"/>
        <w:ind w:firstLine="566"/>
        <w:jc w:val="both"/>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من عوامل نجاح المصالحة الألمانية هو الثبات والاستمرار</w:t>
      </w:r>
      <w:r w:rsidR="005C4B03">
        <w:rPr>
          <w:rFonts w:eastAsia="Calibri" w:cs="Traditional Arabic" w:hint="cs"/>
          <w:color w:val="000000" w:themeColor="text1"/>
          <w:sz w:val="28"/>
          <w:szCs w:val="36"/>
          <w:rtl/>
          <w:lang w:bidi="ar-DZ"/>
        </w:rPr>
        <w:t xml:space="preserve"> في الالتزام بالمصالحة، ضمن مسار</w:t>
      </w:r>
      <w:r w:rsidRPr="00224ADF">
        <w:rPr>
          <w:rFonts w:eastAsia="Calibri" w:cs="Traditional Arabic" w:hint="cs"/>
          <w:color w:val="000000" w:themeColor="text1"/>
          <w:sz w:val="28"/>
          <w:szCs w:val="36"/>
          <w:rtl/>
          <w:lang w:bidi="ar-DZ"/>
        </w:rPr>
        <w:t xml:space="preserve"> يتّسم بالفعل الاستراتيجي، وهو ما يجعلها نموذجاً قابلاً للتصدير، حيث يدعو منظّرون وممارسون في سياقات مختلفة الاحتذاء بالنموذج الألماني.</w:t>
      </w:r>
      <w:r w:rsidR="0012788D" w:rsidRPr="00224ADF">
        <w:rPr>
          <w:rStyle w:val="Appelnotedebasdep"/>
          <w:rFonts w:eastAsia="Calibri" w:cs="Traditional Arabic"/>
          <w:color w:val="000000" w:themeColor="text1"/>
          <w:sz w:val="28"/>
          <w:szCs w:val="36"/>
          <w:vertAlign w:val="superscript"/>
          <w:rtl/>
          <w:lang w:bidi="ar-DZ"/>
        </w:rPr>
        <w:footnoteReference w:id="193"/>
      </w:r>
    </w:p>
    <w:p w14:paraId="76F29DCD" w14:textId="77777777" w:rsidR="005C4B03" w:rsidRDefault="005C4B03" w:rsidP="004E75A3">
      <w:pPr>
        <w:pStyle w:val="Titre3"/>
        <w:rPr>
          <w:color w:val="000000" w:themeColor="text1"/>
          <w:rtl/>
        </w:rPr>
      </w:pPr>
      <w:bookmarkStart w:id="60" w:name="_Toc517770799"/>
    </w:p>
    <w:p w14:paraId="549CB72F" w14:textId="77777777" w:rsidR="004E75A3" w:rsidRPr="00224ADF" w:rsidRDefault="00A64ECC" w:rsidP="004E75A3">
      <w:pPr>
        <w:pStyle w:val="Titre3"/>
        <w:rPr>
          <w:color w:val="000000" w:themeColor="text1"/>
          <w:rtl/>
        </w:rPr>
      </w:pPr>
      <w:r w:rsidRPr="00224ADF">
        <w:rPr>
          <w:rFonts w:hint="cs"/>
          <w:color w:val="000000" w:themeColor="text1"/>
          <w:rtl/>
        </w:rPr>
        <w:t>نظرية ال</w:t>
      </w:r>
      <w:r w:rsidR="004E75A3" w:rsidRPr="00224ADF">
        <w:rPr>
          <w:rFonts w:hint="cs"/>
          <w:color w:val="000000" w:themeColor="text1"/>
          <w:rtl/>
        </w:rPr>
        <w:t>مصالحة</w:t>
      </w:r>
      <w:bookmarkEnd w:id="60"/>
    </w:p>
    <w:p w14:paraId="1B2C6DB4"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لقد حظي موضوع المصالحة باهتمام العديد من التخصّصات العلمية التي قدّمت أدبيات مختلفة حول الموضوع قد تصل حدّ التناقض، وهو ما يدعم باستمرار الجدليات المحيطة بالمصالحة، ويزيد ربّما من حيوية الموضوع وثراءه من جهة، ويعقّد تناوله من جهة أخرى. ويمكن أن نجمل هذه التعاريف </w:t>
      </w:r>
      <w:r w:rsidRPr="00224ADF">
        <w:rPr>
          <w:rFonts w:eastAsia="Calibri" w:cs="Traditional Arabic" w:hint="cs"/>
          <w:color w:val="000000" w:themeColor="text1"/>
          <w:sz w:val="28"/>
          <w:szCs w:val="36"/>
          <w:rtl/>
          <w:lang w:bidi="ar-DZ"/>
        </w:rPr>
        <w:lastRenderedPageBreak/>
        <w:t>وفق خمس تصوّرات بحسب الحقول العلمية التي اهتمّت بالموضوع، وهي:</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التصوّر </w:t>
      </w:r>
      <w:proofErr w:type="spellStart"/>
      <w:r w:rsidRPr="00224ADF">
        <w:rPr>
          <w:rFonts w:eastAsia="Calibri" w:cs="Traditional Arabic" w:hint="cs"/>
          <w:color w:val="000000" w:themeColor="text1"/>
          <w:sz w:val="28"/>
          <w:szCs w:val="36"/>
          <w:rtl/>
          <w:lang w:bidi="ar-DZ"/>
        </w:rPr>
        <w:t>الثيولوجي</w:t>
      </w:r>
      <w:proofErr w:type="spellEnd"/>
      <w:r w:rsidRPr="00224ADF">
        <w:rPr>
          <w:rFonts w:eastAsia="Calibri" w:cs="Traditional Arabic" w:hint="cs"/>
          <w:color w:val="000000" w:themeColor="text1"/>
          <w:sz w:val="28"/>
          <w:szCs w:val="36"/>
          <w:rtl/>
          <w:lang w:bidi="ar-DZ"/>
        </w:rPr>
        <w:t>، والفلسفي، والنفسي الاجتماعي، والقانوني والسياسي/التاريخي.</w:t>
      </w:r>
      <w:r w:rsidR="0012788D" w:rsidRPr="00224ADF">
        <w:rPr>
          <w:rStyle w:val="Appelnotedebasdep"/>
          <w:rFonts w:eastAsia="Calibri" w:cs="Traditional Arabic"/>
          <w:color w:val="000000" w:themeColor="text1"/>
          <w:sz w:val="28"/>
          <w:szCs w:val="36"/>
          <w:vertAlign w:val="superscript"/>
          <w:rtl/>
          <w:lang w:bidi="ar-DZ"/>
        </w:rPr>
        <w:footnoteReference w:id="194"/>
      </w:r>
      <w:r w:rsidRPr="00224ADF">
        <w:rPr>
          <w:rFonts w:eastAsia="Calibri" w:cs="Traditional Arabic" w:hint="cs"/>
          <w:color w:val="000000" w:themeColor="text1"/>
          <w:sz w:val="28"/>
          <w:szCs w:val="36"/>
          <w:rtl/>
          <w:lang w:bidi="ar-DZ"/>
        </w:rPr>
        <w:t xml:space="preserve"> </w:t>
      </w:r>
    </w:p>
    <w:p w14:paraId="12794DE3" w14:textId="77777777" w:rsidR="004E75A3" w:rsidRPr="00224ADF" w:rsidRDefault="00A64ECC" w:rsidP="005C7B82">
      <w:pPr>
        <w:pStyle w:val="Paragraphedeliste"/>
        <w:keepNext/>
        <w:keepLines/>
        <w:numPr>
          <w:ilvl w:val="0"/>
          <w:numId w:val="54"/>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 xml:space="preserve">التصوّر </w:t>
      </w:r>
      <w:proofErr w:type="spellStart"/>
      <w:r w:rsidRPr="00224ADF">
        <w:rPr>
          <w:rFonts w:eastAsia="Calibri" w:cs="Traditional Arabic" w:hint="cs"/>
          <w:b/>
          <w:bCs/>
          <w:color w:val="000000" w:themeColor="text1"/>
          <w:sz w:val="28"/>
          <w:szCs w:val="36"/>
          <w:rtl/>
          <w:lang w:eastAsia="fr-FR" w:bidi="ar-DZ"/>
        </w:rPr>
        <w:t>الثيولوجي</w:t>
      </w:r>
      <w:proofErr w:type="spellEnd"/>
      <w:r w:rsidRPr="00224ADF">
        <w:rPr>
          <w:rFonts w:eastAsia="Calibri" w:cs="Traditional Arabic" w:hint="cs"/>
          <w:b/>
          <w:bCs/>
          <w:color w:val="000000" w:themeColor="text1"/>
          <w:sz w:val="28"/>
          <w:szCs w:val="36"/>
          <w:rtl/>
          <w:lang w:eastAsia="fr-FR" w:bidi="ar-DZ"/>
        </w:rPr>
        <w:t xml:space="preserve"> لل</w:t>
      </w:r>
      <w:r w:rsidR="004E75A3" w:rsidRPr="00224ADF">
        <w:rPr>
          <w:rFonts w:eastAsia="Calibri" w:cs="Traditional Arabic" w:hint="cs"/>
          <w:b/>
          <w:bCs/>
          <w:color w:val="000000" w:themeColor="text1"/>
          <w:sz w:val="28"/>
          <w:szCs w:val="36"/>
          <w:rtl/>
          <w:lang w:eastAsia="fr-FR" w:bidi="ar-DZ"/>
        </w:rPr>
        <w:t>مصالحة</w:t>
      </w:r>
    </w:p>
    <w:p w14:paraId="52ADB97B"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يركّز التصور</w:t>
      </w:r>
      <w:r w:rsidR="00D46F00"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الثيولوجي</w:t>
      </w:r>
      <w:proofErr w:type="spellEnd"/>
      <w:r w:rsidRPr="00224ADF">
        <w:rPr>
          <w:rFonts w:eastAsia="Calibri" w:cs="Traditional Arabic" w:hint="cs"/>
          <w:color w:val="000000" w:themeColor="text1"/>
          <w:sz w:val="28"/>
          <w:szCs w:val="36"/>
          <w:rtl/>
          <w:lang w:bidi="ar-DZ"/>
        </w:rPr>
        <w:t xml:space="preserve"> أو اللاهوتي المسيحي للمصالحة، الذي يدعوه أندرو شاب </w:t>
      </w:r>
      <w:r w:rsidRPr="00224ADF">
        <w:rPr>
          <w:rFonts w:eastAsia="Calibri" w:cs="Traditional Arabic"/>
          <w:color w:val="000000" w:themeColor="text1"/>
          <w:sz w:val="28"/>
          <w:szCs w:val="36"/>
          <w:lang w:bidi="ar-DZ"/>
        </w:rPr>
        <w:t xml:space="preserve">Andrew </w:t>
      </w:r>
      <w:proofErr w:type="spellStart"/>
      <w:r w:rsidRPr="00224ADF">
        <w:rPr>
          <w:rFonts w:eastAsia="Calibri" w:cs="Traditional Arabic"/>
          <w:color w:val="000000" w:themeColor="text1"/>
          <w:sz w:val="28"/>
          <w:szCs w:val="36"/>
          <w:lang w:bidi="ar-DZ"/>
        </w:rPr>
        <w:t>Shaap</w:t>
      </w:r>
      <w:proofErr w:type="spellEnd"/>
      <w:r w:rsidRPr="00224ADF">
        <w:rPr>
          <w:rFonts w:eastAsia="Calibri" w:cs="Traditional Arabic" w:hint="cs"/>
          <w:color w:val="000000" w:themeColor="text1"/>
          <w:sz w:val="28"/>
          <w:szCs w:val="36"/>
          <w:rtl/>
          <w:lang w:bidi="ar-DZ"/>
        </w:rPr>
        <w:t xml:space="preserve"> بالتصوّف المسيحي</w:t>
      </w:r>
      <w:r w:rsidR="0012788D" w:rsidRPr="00224ADF">
        <w:rPr>
          <w:rStyle w:val="Appelnotedebasdep"/>
          <w:rFonts w:eastAsia="Calibri" w:cs="Traditional Arabic"/>
          <w:color w:val="000000" w:themeColor="text1"/>
          <w:sz w:val="28"/>
          <w:szCs w:val="36"/>
          <w:vertAlign w:val="superscript"/>
          <w:rtl/>
          <w:lang w:bidi="ar-DZ"/>
        </w:rPr>
        <w:footnoteReference w:id="195"/>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Quietism</w:t>
      </w:r>
      <w:r w:rsidRPr="00224ADF">
        <w:rPr>
          <w:rFonts w:eastAsia="Calibri" w:cs="Traditional Arabic"/>
          <w:color w:val="000000" w:themeColor="text1"/>
          <w:sz w:val="28"/>
          <w:szCs w:val="36"/>
          <w:rtl/>
          <w:lang w:bidi="ar-DZ"/>
        </w:rPr>
        <w:t xml:space="preserve"> </w:t>
      </w:r>
      <w:r w:rsidRPr="00224ADF">
        <w:rPr>
          <w:rFonts w:eastAsia="Calibri" w:cs="Traditional Arabic"/>
          <w:color w:val="000000" w:themeColor="text1"/>
          <w:sz w:val="28"/>
          <w:szCs w:val="36"/>
          <w:lang w:bidi="ar-DZ"/>
        </w:rPr>
        <w:t>Christian</w:t>
      </w:r>
      <w:r w:rsidRPr="00224ADF">
        <w:rPr>
          <w:rFonts w:eastAsia="Calibri" w:cs="Traditional Arabic" w:hint="cs"/>
          <w:color w:val="000000" w:themeColor="text1"/>
          <w:sz w:val="28"/>
          <w:szCs w:val="36"/>
          <w:rtl/>
          <w:lang w:bidi="ar-DZ"/>
        </w:rPr>
        <w:t xml:space="preserve"> أو ما يعرف بالرهبانية المسيحية في التراث الإسلامي، على فرضية أساسية هي استرجاع العلاقات السابقة والروابط التاريخية التي تعتبرها إيجابية، ما يعني أنّه لا حاجة لإيجاد علاقات جديدة. بينما يميّز الانسجام طبيعة العلاقات فيما بعد الصراع، وهي النهاية السعيدة لقصّة المصالحة. وتنتقد ليلي فيلدمان قصور هذا التصوّر </w:t>
      </w:r>
      <w:proofErr w:type="spellStart"/>
      <w:r w:rsidRPr="00224ADF">
        <w:rPr>
          <w:rFonts w:eastAsia="Calibri" w:cs="Traditional Arabic" w:hint="cs"/>
          <w:color w:val="000000" w:themeColor="text1"/>
          <w:sz w:val="28"/>
          <w:szCs w:val="36"/>
          <w:rtl/>
          <w:lang w:bidi="ar-DZ"/>
        </w:rPr>
        <w:t>الثيولوجي</w:t>
      </w:r>
      <w:proofErr w:type="spellEnd"/>
      <w:r w:rsidR="0012788D" w:rsidRPr="00224ADF">
        <w:rPr>
          <w:rStyle w:val="Appelnotedebasdep"/>
          <w:rFonts w:eastAsia="Calibri" w:cs="Traditional Arabic"/>
          <w:color w:val="000000" w:themeColor="text1"/>
          <w:sz w:val="28"/>
          <w:szCs w:val="36"/>
          <w:vertAlign w:val="superscript"/>
          <w:rtl/>
          <w:lang w:bidi="ar-DZ"/>
        </w:rPr>
        <w:footnoteReference w:id="196"/>
      </w:r>
      <w:r w:rsidRPr="00224ADF">
        <w:rPr>
          <w:rFonts w:eastAsia="Calibri" w:cs="Traditional Arabic" w:hint="cs"/>
          <w:color w:val="000000" w:themeColor="text1"/>
          <w:sz w:val="28"/>
          <w:szCs w:val="36"/>
          <w:rtl/>
          <w:lang w:bidi="ar-DZ"/>
        </w:rPr>
        <w:t xml:space="preserve"> الذي يعتبر المصالحة "حالة تغيير عامّ في اتجاه الكمال الإنساني ينتج تغييراً في السلوك ويكون العفو مظهراً له."</w:t>
      </w:r>
      <w:r w:rsidR="0012788D" w:rsidRPr="00224ADF">
        <w:rPr>
          <w:rStyle w:val="Appelnotedebasdep"/>
          <w:rFonts w:eastAsia="Calibri" w:cs="Traditional Arabic"/>
          <w:color w:val="000000" w:themeColor="text1"/>
          <w:sz w:val="28"/>
          <w:szCs w:val="36"/>
          <w:vertAlign w:val="superscript"/>
          <w:rtl/>
          <w:lang w:bidi="ar-DZ"/>
        </w:rPr>
        <w:footnoteReference w:id="197"/>
      </w:r>
      <w:r w:rsidRPr="00224ADF">
        <w:rPr>
          <w:rFonts w:eastAsia="Calibri" w:cs="Traditional Arabic" w:hint="cs"/>
          <w:color w:val="000000" w:themeColor="text1"/>
          <w:sz w:val="28"/>
          <w:szCs w:val="36"/>
          <w:rtl/>
          <w:lang w:bidi="ar-DZ"/>
        </w:rPr>
        <w:t xml:space="preserve"> فالدراسات </w:t>
      </w:r>
      <w:proofErr w:type="spellStart"/>
      <w:r w:rsidRPr="00224ADF">
        <w:rPr>
          <w:rFonts w:eastAsia="Calibri" w:cs="Traditional Arabic" w:hint="cs"/>
          <w:color w:val="000000" w:themeColor="text1"/>
          <w:sz w:val="28"/>
          <w:szCs w:val="36"/>
          <w:rtl/>
          <w:lang w:bidi="ar-DZ"/>
        </w:rPr>
        <w:t>الثيولوجية</w:t>
      </w:r>
      <w:proofErr w:type="spellEnd"/>
      <w:r w:rsidRPr="00224ADF">
        <w:rPr>
          <w:rFonts w:eastAsia="Calibri" w:cs="Traditional Arabic" w:hint="cs"/>
          <w:color w:val="000000" w:themeColor="text1"/>
          <w:sz w:val="28"/>
          <w:szCs w:val="36"/>
          <w:rtl/>
          <w:lang w:bidi="ar-DZ"/>
        </w:rPr>
        <w:t xml:space="preserve"> ترى دوافع المصالحة بزاوية أخلاقية بحتة، تحدّ من قدرتها على فهم المضمون السياسي للمصالحة الذي بإمكانه أن يحوّل العلاقة بين كيانات سياسية من العداوة إلى الصداقة. وعلى خلاف المجال الديني، لا يهتمّ المجال السياسي بدوافع الفعل، بقدر ما يهتمّ بالمجال الذي يمكن أن يحدث فيه السلوك الأخلاقي، أو الواقع الهيكلي للنظام الدولي.</w:t>
      </w:r>
    </w:p>
    <w:p w14:paraId="6DB1907A"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كما أنّ التصوّر اللاهوتي يركّز على الفرد، الذي تعتبر تجربته الشخصية غير قابلة للتحويل إلى فواعل أخرى، كالحكومات ومختلف الجماعات الاجتماعية، أي أنّ تجربة الفرد حصرية خاصّة بالمجال الشخصي وغير قابلة للتصدير إلى المجالات الجماعية أو الاجتماعية، حيث لا يمكن مطالبة الحكومة مثلاً أن تقوم بما يقوم به الفرد من سلوك كالعفو والمصالحة. مع أنّ هنالك من يرى بأنّ المؤسّسات والزعماء الدينيين بإمكانهم أن يلعبوا أدواراً مختلفة في المصالحة. ويعني ذلك أن هذا التصور ينفي وجود المصالحة والعفو على المستوى الكلّي/المجتمع والدولة، لأنّ هذا المستوى لا يدخل أصلاً في نطاق اهتماماته.</w:t>
      </w:r>
      <w:r w:rsidR="0012788D" w:rsidRPr="00224ADF">
        <w:rPr>
          <w:rStyle w:val="Appelnotedebasdep"/>
          <w:rFonts w:eastAsia="Calibri" w:cs="Traditional Arabic"/>
          <w:color w:val="000000" w:themeColor="text1"/>
          <w:sz w:val="28"/>
          <w:szCs w:val="36"/>
          <w:vertAlign w:val="superscript"/>
          <w:rtl/>
          <w:lang w:bidi="ar-DZ"/>
        </w:rPr>
        <w:footnoteReference w:id="198"/>
      </w:r>
    </w:p>
    <w:p w14:paraId="50008EA2"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ويعتبر هذا التصوّر الأخلاقي ضرورياً بالنسبة للمصالحة، لكنّه مع ذلك في حاجة إلى دافع براغماتي في اتجاه التغيير الفعّال. ويكمن جوهر المصالحة في الأدبيات اللاهوتية في مسار حصري للعفو، سريع ومغلق في آن، ويتمّ عبر تفاعل طويل جدّاً بين شخصين أو حتّى مجتمعين بعد صراع عنيف، والعفو بهذا المنطق تلقائي وليس مرتبطاً بسلوك الطرف المقابل. حيث لا يحكم على المخطئ من أيّ جهة كان، ولا من كان خطأه أكبر، كما يتمّ وفقها التنازل عن المحاسبة عن الآلام والأضرار المسبّبة.</w:t>
      </w:r>
      <w:r w:rsidRPr="00224ADF">
        <w:rPr>
          <w:rStyle w:val="Titre1Car"/>
          <w:rFonts w:ascii="Times New Roman" w:hAnsi="Times New Roman"/>
          <w:color w:val="000000" w:themeColor="text1"/>
          <w:sz w:val="28"/>
          <w:szCs w:val="36"/>
        </w:rPr>
        <w:t xml:space="preserve"> </w:t>
      </w:r>
      <w:r w:rsidR="0012788D" w:rsidRPr="00224ADF">
        <w:rPr>
          <w:rStyle w:val="Appelnotedebasdep"/>
          <w:rFonts w:cs="Traditional Arabic"/>
          <w:color w:val="000000" w:themeColor="text1"/>
          <w:sz w:val="28"/>
          <w:szCs w:val="36"/>
          <w:vertAlign w:val="superscript"/>
          <w:lang w:bidi="ar-DZ"/>
        </w:rPr>
        <w:footnoteReference w:id="199"/>
      </w:r>
      <w:r w:rsidRPr="00224ADF">
        <w:rPr>
          <w:rFonts w:eastAsia="Calibri" w:cs="Traditional Arabic" w:hint="cs"/>
          <w:color w:val="000000" w:themeColor="text1"/>
          <w:sz w:val="28"/>
          <w:szCs w:val="36"/>
          <w:rtl/>
          <w:lang w:bidi="ar-DZ"/>
        </w:rPr>
        <w:t xml:space="preserve">ويبدو النقاش الديني حول "الصبر" كبديل للعفو أقلّ تطلّباً وأكثر فعالية. فالإمكانيات المتاحة ضمن مقاربة "الصبر" هو الاختيار إمّا بين العفو الذي تتحمّل </w:t>
      </w:r>
      <w:proofErr w:type="spellStart"/>
      <w:r w:rsidRPr="00224ADF">
        <w:rPr>
          <w:rFonts w:eastAsia="Calibri" w:cs="Traditional Arabic" w:hint="cs"/>
          <w:color w:val="000000" w:themeColor="text1"/>
          <w:sz w:val="28"/>
          <w:szCs w:val="36"/>
          <w:rtl/>
          <w:lang w:bidi="ar-DZ"/>
        </w:rPr>
        <w:t>عبءه</w:t>
      </w:r>
      <w:proofErr w:type="spellEnd"/>
      <w:r w:rsidRPr="00224ADF">
        <w:rPr>
          <w:rFonts w:eastAsia="Calibri" w:cs="Traditional Arabic" w:hint="cs"/>
          <w:color w:val="000000" w:themeColor="text1"/>
          <w:sz w:val="28"/>
          <w:szCs w:val="36"/>
          <w:rtl/>
          <w:lang w:bidi="ar-DZ"/>
        </w:rPr>
        <w:t xml:space="preserve"> الضحية وحدها، وإمّا بين الصبر الذي تتحمّل مرارته الضحية دائماً وحدها.</w:t>
      </w:r>
      <w:r w:rsidR="0012788D" w:rsidRPr="00224ADF">
        <w:rPr>
          <w:rStyle w:val="Appelnotedebasdep"/>
          <w:rFonts w:eastAsia="Calibri" w:cs="Traditional Arabic"/>
          <w:color w:val="000000" w:themeColor="text1"/>
          <w:sz w:val="28"/>
          <w:szCs w:val="36"/>
          <w:vertAlign w:val="superscript"/>
          <w:rtl/>
          <w:lang w:bidi="ar-DZ"/>
        </w:rPr>
        <w:footnoteReference w:id="200"/>
      </w:r>
    </w:p>
    <w:p w14:paraId="406CAF7F" w14:textId="77777777" w:rsidR="00A64ECC" w:rsidRPr="00224ADF" w:rsidRDefault="00A64ECC"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وقد تجسّدت المقاربة اللاهوتية للمصالحة في رسالة القساوسة البولونيين لنظرائهم الألمان سنة 1965، التي حملت عنوان "عفونا ونطلب العفو." وهي تعني في السياق الدولي العفو المتبادل بين البولونيين والألمان، كإخوة في المسيحية، وعلى الصعيد الرسمي بين الدولتين.</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201"/>
      </w:r>
    </w:p>
    <w:p w14:paraId="24958264" w14:textId="77777777" w:rsidR="004E75A3" w:rsidRPr="00224ADF" w:rsidRDefault="00A64ECC" w:rsidP="005C7B82">
      <w:pPr>
        <w:pStyle w:val="Paragraphedeliste"/>
        <w:keepNext/>
        <w:keepLines/>
        <w:numPr>
          <w:ilvl w:val="0"/>
          <w:numId w:val="54"/>
        </w:numPr>
        <w:spacing w:before="120" w:after="120"/>
        <w:ind w:left="0" w:firstLine="566"/>
        <w:contextualSpacing w:val="0"/>
        <w:jc w:val="lowKashida"/>
        <w:rPr>
          <w:rFonts w:eastAsia="Calibri" w:cs="Traditional Arabic"/>
          <w:b/>
          <w:bCs/>
          <w:color w:val="000000" w:themeColor="text1"/>
          <w:sz w:val="28"/>
          <w:szCs w:val="36"/>
          <w:rtl/>
          <w:lang w:eastAsia="fr-FR" w:bidi="ar-DZ"/>
        </w:rPr>
      </w:pPr>
      <w:r w:rsidRPr="00224ADF">
        <w:rPr>
          <w:rFonts w:eastAsia="Calibri" w:cs="Traditional Arabic" w:hint="cs"/>
          <w:b/>
          <w:bCs/>
          <w:color w:val="000000" w:themeColor="text1"/>
          <w:sz w:val="28"/>
          <w:szCs w:val="36"/>
          <w:rtl/>
          <w:lang w:eastAsia="fr-FR" w:bidi="ar-DZ"/>
        </w:rPr>
        <w:t>المقاربة الفلسفية لل</w:t>
      </w:r>
      <w:r w:rsidR="004E75A3" w:rsidRPr="00224ADF">
        <w:rPr>
          <w:rFonts w:eastAsia="Calibri" w:cs="Traditional Arabic" w:hint="cs"/>
          <w:b/>
          <w:bCs/>
          <w:color w:val="000000" w:themeColor="text1"/>
          <w:sz w:val="28"/>
          <w:szCs w:val="36"/>
          <w:rtl/>
          <w:lang w:eastAsia="fr-FR" w:bidi="ar-DZ"/>
        </w:rPr>
        <w:t>مصالحة</w:t>
      </w:r>
    </w:p>
    <w:p w14:paraId="16B7F558"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تفترض المقاربة الفلسفية بأنّ تطبيع العلاقات هي أسلم طريقة للتفاهم بين الشعوب التي يجمع بينها ماض عنيف.</w:t>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حيث لا يهدف الفلاسفة إلى القضاء نهائياً على الصراع، بل يسعون بدلاً من ذلك إلى الحدّ منه، وهو ما يبقي الشعور بالعداوة حاضراً ويقتضي درجة من الاحترام المتبادل لتجاوزه. وتركّز هذه المقاربة على الحاجة إلى علاقات نوعية جديدة بين أطراف الصراع السابقين، وليس إلى استعادة العلاقات السابقة، سواء لأنّها لم تكن ودّية بالأساس أو أنّ عنف الصراع قطع كلّ ما في الماضي المشترك.</w:t>
      </w:r>
    </w:p>
    <w:p w14:paraId="2A4C0198"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ورغم أنّ الفلاسفة لم يتحدّثوا كثيراً عن المصالحة، إلاّ أنّ أدبيات الفلسفة في الموضوع تجمع على الطابع الأخلاقي للمصالحة، وهي تتّفق بذلك مع المقاربة اللاهوتية. لكن جوهر الخلاف معها يكمن في عدم اشتراط العفو، الذي يؤدّي إلى نتيجة عكسية وفق المقاربة الفلسفية، لأنّه يسوّي بين الضحية </w:t>
      </w:r>
      <w:r w:rsidRPr="00224ADF">
        <w:rPr>
          <w:rFonts w:eastAsia="Calibri" w:cs="Traditional Arabic" w:hint="cs"/>
          <w:color w:val="000000" w:themeColor="text1"/>
          <w:sz w:val="28"/>
          <w:szCs w:val="36"/>
          <w:rtl/>
          <w:lang w:bidi="ar-DZ"/>
        </w:rPr>
        <w:lastRenderedPageBreak/>
        <w:t>والمعتدي، ولا يشجّع على النقد الذاتي، لذلك لا بدّ من الاعتذار لتصحيح هذا الاختلال في التوازن بين الطرفين.</w:t>
      </w:r>
      <w:r w:rsidR="0012788D" w:rsidRPr="00224ADF">
        <w:rPr>
          <w:rStyle w:val="Appelnotedebasdep"/>
          <w:rFonts w:eastAsia="Calibri" w:cs="Traditional Arabic"/>
          <w:color w:val="000000" w:themeColor="text1"/>
          <w:sz w:val="28"/>
          <w:szCs w:val="36"/>
          <w:vertAlign w:val="superscript"/>
          <w:rtl/>
          <w:lang w:bidi="ar-DZ"/>
        </w:rPr>
        <w:footnoteReference w:id="202"/>
      </w:r>
    </w:p>
    <w:p w14:paraId="40E5E8C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وفي هذا الإطار، </w:t>
      </w:r>
      <w:r w:rsidRPr="00224ADF">
        <w:rPr>
          <w:rFonts w:cs="Traditional Arabic" w:hint="cs"/>
          <w:color w:val="000000" w:themeColor="text1"/>
          <w:sz w:val="28"/>
          <w:szCs w:val="36"/>
          <w:rtl/>
          <w:lang w:bidi="ar-DZ"/>
        </w:rPr>
        <w:t xml:space="preserve">يعتبر الفيلسوف أنتوني هوليداي </w:t>
      </w:r>
      <w:r w:rsidRPr="00224ADF">
        <w:rPr>
          <w:rFonts w:cs="Traditional Arabic"/>
          <w:color w:val="000000" w:themeColor="text1"/>
          <w:sz w:val="28"/>
          <w:szCs w:val="36"/>
          <w:lang w:bidi="ar-DZ"/>
        </w:rPr>
        <w:t>Anthony Holiday</w:t>
      </w:r>
      <w:r w:rsidRPr="00224ADF">
        <w:rPr>
          <w:rFonts w:cs="Traditional Arabic" w:hint="cs"/>
          <w:color w:val="000000" w:themeColor="text1"/>
          <w:sz w:val="28"/>
          <w:szCs w:val="36"/>
          <w:rtl/>
          <w:lang w:bidi="ar-DZ"/>
        </w:rPr>
        <w:t xml:space="preserve"> من جنوب إفريقيا العفو حالة من الوعي الفردي الخاصّ، وليس له أدنى علاقة بالعفو المسوَّق ضمن "الإخراج المسرحي" الذي ميّز جلسات الاستماع المنظّمة من قبل لجنة الحقيقة والمصالحة في جنوب إفريقيا، ولا بالصلوات والتراتيل الإنجيلية، ولا حتّى بالتقوى المعلَنة لرئيس اللجنة القسّ </w:t>
      </w:r>
      <w:proofErr w:type="spellStart"/>
      <w:r w:rsidRPr="00224ADF">
        <w:rPr>
          <w:rFonts w:cs="Traditional Arabic" w:hint="cs"/>
          <w:color w:val="000000" w:themeColor="text1"/>
          <w:sz w:val="28"/>
          <w:szCs w:val="36"/>
          <w:rtl/>
          <w:lang w:bidi="ar-DZ"/>
        </w:rPr>
        <w:t>ديسموند</w:t>
      </w:r>
      <w:proofErr w:type="spellEnd"/>
      <w:r w:rsidRPr="00224ADF">
        <w:rPr>
          <w:rFonts w:cs="Traditional Arabic" w:hint="cs"/>
          <w:color w:val="000000" w:themeColor="text1"/>
          <w:sz w:val="28"/>
          <w:szCs w:val="36"/>
          <w:rtl/>
          <w:lang w:bidi="ar-DZ"/>
        </w:rPr>
        <w:t xml:space="preserve"> توتو.</w:t>
      </w:r>
      <w:r w:rsidR="0012788D" w:rsidRPr="00224ADF">
        <w:rPr>
          <w:rStyle w:val="Appelnotedebasdep"/>
          <w:rFonts w:cs="Traditional Arabic"/>
          <w:color w:val="000000" w:themeColor="text1"/>
          <w:sz w:val="28"/>
          <w:szCs w:val="36"/>
          <w:vertAlign w:val="superscript"/>
          <w:rtl/>
          <w:lang w:bidi="ar-DZ"/>
        </w:rPr>
        <w:footnoteReference w:id="203"/>
      </w:r>
      <w:r w:rsidRPr="00224ADF">
        <w:rPr>
          <w:rFonts w:cs="Traditional Arabic" w:hint="cs"/>
          <w:color w:val="000000" w:themeColor="text1"/>
          <w:sz w:val="28"/>
          <w:szCs w:val="36"/>
          <w:rtl/>
          <w:lang w:bidi="ar-DZ"/>
        </w:rPr>
        <w:t xml:space="preserve"> وكان هوليداي قد صرّح أمام اللجنة أنّ المصالحة لا تتعارض مع العقاب العادل للآلام التي تسبّبت فيها سنوات </w:t>
      </w:r>
      <w:proofErr w:type="spellStart"/>
      <w:r w:rsidRPr="00224ADF">
        <w:rPr>
          <w:rFonts w:cs="Traditional Arabic" w:hint="cs"/>
          <w:color w:val="000000" w:themeColor="text1"/>
          <w:sz w:val="28"/>
          <w:szCs w:val="36"/>
          <w:rtl/>
          <w:lang w:bidi="ar-DZ"/>
        </w:rPr>
        <w:t>الأبرتايد</w:t>
      </w:r>
      <w:proofErr w:type="spellEnd"/>
      <w:r w:rsidRPr="00224ADF">
        <w:rPr>
          <w:rFonts w:cs="Traditional Arabic" w:hint="cs"/>
          <w:color w:val="000000" w:themeColor="text1"/>
          <w:sz w:val="28"/>
          <w:szCs w:val="36"/>
          <w:rtl/>
          <w:lang w:bidi="ar-DZ"/>
        </w:rPr>
        <w:t xml:space="preserve"> المرعبة.</w:t>
      </w:r>
      <w:r w:rsidR="0012788D" w:rsidRPr="00224ADF">
        <w:rPr>
          <w:rStyle w:val="Appelnotedebasdep"/>
          <w:rFonts w:cs="Traditional Arabic"/>
          <w:color w:val="000000" w:themeColor="text1"/>
          <w:sz w:val="28"/>
          <w:szCs w:val="36"/>
          <w:vertAlign w:val="superscript"/>
          <w:rtl/>
          <w:lang w:bidi="ar-DZ"/>
        </w:rPr>
        <w:footnoteReference w:id="204"/>
      </w:r>
    </w:p>
    <w:p w14:paraId="4F1FFBD9"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وبعيداً عن الهالة التي أحاطت تجربة المصالحة في جنوب إفريقيا، فإنّها بالنسبة لهوليداي تنطوي على انتهاك لحرّية أفراد المجتمع وعلى الاعتداء على المجال الخاصّ بهم، فقد عمل السياسيون على السيطرة على أفعال الأفراد في مسائل خاصّة كالعفو والتنازل عن المطالبة بالعدالة.</w:t>
      </w:r>
      <w:r w:rsidR="0012788D" w:rsidRPr="00224ADF">
        <w:rPr>
          <w:rStyle w:val="Appelnotedebasdep"/>
          <w:rFonts w:cs="Traditional Arabic"/>
          <w:color w:val="000000" w:themeColor="text1"/>
          <w:sz w:val="28"/>
          <w:szCs w:val="36"/>
          <w:vertAlign w:val="superscript"/>
          <w:rtl/>
          <w:lang w:bidi="ar-DZ"/>
        </w:rPr>
        <w:footnoteReference w:id="205"/>
      </w:r>
      <w:r w:rsidRPr="00224ADF">
        <w:rPr>
          <w:rFonts w:cs="Traditional Arabic" w:hint="cs"/>
          <w:color w:val="000000" w:themeColor="text1"/>
          <w:sz w:val="28"/>
          <w:szCs w:val="36"/>
          <w:rtl/>
          <w:lang w:bidi="ar-DZ"/>
        </w:rPr>
        <w:t xml:space="preserve"> وترجع هذه المقاربة من الناحية العملية إلى اجتهادات قضائية تشجّع منح العفو للمتّهم، ففي الحالة العادية يمكن للعفو أن يفيد العدالة، وقد يكون ضرورياً في ظروف معينة، من أجل الإمساك بمجرمين آخرين وتحويلهم إلى العدالة في مقابل مساعدة العدالة بالشهادة. لكن وفي الحالة العادية أيضاً، يبقى المتّهم المستفيد من إجراء إنهاء المتابعة القضائية في مقابل شهادته تحت طائلة المسؤولية المدنية تجاه الضحايا أو ورثتهم. وقد مثّلت هذه الممارسة قطيعة مع الإجراء القانوني العادي، فلقد سمح ذلك، نظرياً وتطبيقياً، لشرطي مارس التعذيب أن يستفيد من إخلاء السبيل بمجرّد الاعتراف بممارساته الشنيعة دون إبداء أي نبرة للندم، وبالتالي العودة إلى حياته اليومية دون الخشية من أي عقوبة جنائية أو متابعة مدنية.</w:t>
      </w:r>
      <w:r w:rsidR="0012788D" w:rsidRPr="00224ADF">
        <w:rPr>
          <w:rStyle w:val="Appelnotedebasdep"/>
          <w:rFonts w:cs="Traditional Arabic"/>
          <w:color w:val="000000" w:themeColor="text1"/>
          <w:sz w:val="28"/>
          <w:szCs w:val="36"/>
          <w:vertAlign w:val="superscript"/>
          <w:rtl/>
          <w:lang w:bidi="ar-DZ"/>
        </w:rPr>
        <w:footnoteReference w:id="206"/>
      </w:r>
    </w:p>
    <w:p w14:paraId="190DA0B5"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ويتّفق هوليداي مع من يعترض على إعمال التعويض وفق مبدأ المسؤولية المدنية في حالات الضرر الجسدي أو النفسي الدائم بسبب انتهاك الحقوق الأساسية، فذلك صحيح من الناحية </w:t>
      </w:r>
      <w:r w:rsidRPr="00224ADF">
        <w:rPr>
          <w:rFonts w:cs="Traditional Arabic" w:hint="cs"/>
          <w:color w:val="000000" w:themeColor="text1"/>
          <w:sz w:val="28"/>
          <w:szCs w:val="36"/>
          <w:rtl/>
          <w:lang w:bidi="ar-DZ"/>
        </w:rPr>
        <w:lastRenderedPageBreak/>
        <w:t>المبدئية، لأنّ ذلك في الاختصاص القضائي يتبع القواعد الجنائية.</w:t>
      </w:r>
      <w:r w:rsidR="003140D0" w:rsidRPr="003140D0">
        <w:rPr>
          <w:rStyle w:val="Appelnotedebasdep"/>
          <w:rFonts w:cs="Traditional Arabic"/>
          <w:sz w:val="28"/>
          <w:szCs w:val="36"/>
          <w:vertAlign w:val="superscript"/>
          <w:rtl/>
          <w:lang w:bidi="ar-DZ"/>
        </w:rPr>
        <w:footnoteReference w:customMarkFollows="1" w:id="207"/>
        <w:sym w:font="Symbol" w:char="F02A"/>
      </w:r>
      <w:r w:rsidRPr="00224ADF">
        <w:rPr>
          <w:rFonts w:cs="Traditional Arabic" w:hint="cs"/>
          <w:color w:val="000000" w:themeColor="text1"/>
          <w:sz w:val="28"/>
          <w:szCs w:val="36"/>
          <w:rtl/>
          <w:lang w:bidi="ar-DZ"/>
        </w:rPr>
        <w:t xml:space="preserve"> لكنّه في الوقت نفسه يستنكر عدم الاعتراف العلني بالضرر الثابت، الذي لحق من لم يعد قادراً على كسب عيشه إثر عجز جسدي لحقه بسبب اعتداء الشرطة أو أجهزة الأمن التابعة لنظام </w:t>
      </w:r>
      <w:proofErr w:type="spellStart"/>
      <w:r w:rsidRPr="00224ADF">
        <w:rPr>
          <w:rFonts w:cs="Traditional Arabic" w:hint="cs"/>
          <w:color w:val="000000" w:themeColor="text1"/>
          <w:sz w:val="28"/>
          <w:szCs w:val="36"/>
          <w:rtl/>
          <w:lang w:bidi="ar-DZ"/>
        </w:rPr>
        <w:t>الأبرتايد</w:t>
      </w:r>
      <w:proofErr w:type="spellEnd"/>
      <w:r w:rsidRPr="00224ADF">
        <w:rPr>
          <w:rFonts w:cs="Traditional Arabic" w:hint="cs"/>
          <w:color w:val="000000" w:themeColor="text1"/>
          <w:sz w:val="28"/>
          <w:szCs w:val="36"/>
          <w:rtl/>
          <w:lang w:bidi="ar-DZ"/>
        </w:rPr>
        <w:t xml:space="preserve"> عليه، ويتساءل عن سرّ منع أي تعويض مادّي أو رمزي لفائدته إذا كان ذلك سيمكّنه من متابعة حياة أشبه ما تكون بالعادية.</w:t>
      </w:r>
      <w:r w:rsidR="0012788D" w:rsidRPr="00224ADF">
        <w:rPr>
          <w:rStyle w:val="Appelnotedebasdep"/>
          <w:rFonts w:cs="Traditional Arabic"/>
          <w:color w:val="000000" w:themeColor="text1"/>
          <w:sz w:val="28"/>
          <w:szCs w:val="36"/>
          <w:vertAlign w:val="superscript"/>
          <w:rtl/>
          <w:lang w:bidi="ar-DZ"/>
        </w:rPr>
        <w:footnoteReference w:id="208"/>
      </w:r>
    </w:p>
    <w:p w14:paraId="3ADAF04F"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إذن وكما رأينا، لا ترى المقاربة الفلسفية حصر المصالحة في العفو، كما ذهبت إليه المقاربة </w:t>
      </w:r>
      <w:proofErr w:type="spellStart"/>
      <w:r w:rsidRPr="00224ADF">
        <w:rPr>
          <w:rFonts w:cs="Traditional Arabic" w:hint="cs"/>
          <w:color w:val="000000" w:themeColor="text1"/>
          <w:sz w:val="28"/>
          <w:szCs w:val="36"/>
          <w:rtl/>
          <w:lang w:bidi="ar-DZ"/>
        </w:rPr>
        <w:t>الثيولوجية</w:t>
      </w:r>
      <w:proofErr w:type="spellEnd"/>
      <w:r w:rsidRPr="00224ADF">
        <w:rPr>
          <w:rFonts w:cs="Traditional Arabic" w:hint="cs"/>
          <w:color w:val="000000" w:themeColor="text1"/>
          <w:sz w:val="28"/>
          <w:szCs w:val="36"/>
          <w:rtl/>
          <w:lang w:bidi="ar-DZ"/>
        </w:rPr>
        <w:t xml:space="preserve">، بل تمتدّ لتشمل </w:t>
      </w:r>
      <w:r w:rsidRPr="00224ADF">
        <w:rPr>
          <w:rFonts w:eastAsia="Calibri" w:cs="Traditional Arabic" w:hint="cs"/>
          <w:color w:val="000000" w:themeColor="text1"/>
          <w:sz w:val="28"/>
          <w:szCs w:val="36"/>
          <w:rtl/>
          <w:lang w:bidi="ar-DZ"/>
        </w:rPr>
        <w:t>العديد من المكوّنات الأخرى، فهي تحتاج بالإضافة إلى العفو سرد الحقيقة، والمحاسبة، والعقاب، وتعويض الضحايا، والإصلاح المؤسّسي وفتح النقاش العامّ حول الموضوع، بما يتيح مساهمة المجتمع فيها بفعالية.</w:t>
      </w:r>
    </w:p>
    <w:p w14:paraId="7C41D525" w14:textId="77777777" w:rsidR="004E75A3" w:rsidRPr="00224ADF" w:rsidRDefault="00A64ECC" w:rsidP="005C7B82">
      <w:pPr>
        <w:pStyle w:val="Paragraphedeliste"/>
        <w:keepNext/>
        <w:keepLines/>
        <w:numPr>
          <w:ilvl w:val="0"/>
          <w:numId w:val="54"/>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 xml:space="preserve">التصوّر </w:t>
      </w:r>
      <w:proofErr w:type="spellStart"/>
      <w:r w:rsidRPr="00224ADF">
        <w:rPr>
          <w:rFonts w:eastAsia="Calibri" w:cs="Traditional Arabic" w:hint="cs"/>
          <w:b/>
          <w:bCs/>
          <w:color w:val="000000" w:themeColor="text1"/>
          <w:sz w:val="28"/>
          <w:szCs w:val="36"/>
          <w:rtl/>
          <w:lang w:eastAsia="fr-FR" w:bidi="ar-DZ"/>
        </w:rPr>
        <w:t>السيكوسوسيولوجي</w:t>
      </w:r>
      <w:proofErr w:type="spellEnd"/>
      <w:r w:rsidRPr="00224ADF">
        <w:rPr>
          <w:rFonts w:eastAsia="Calibri" w:cs="Traditional Arabic" w:hint="cs"/>
          <w:b/>
          <w:bCs/>
          <w:color w:val="000000" w:themeColor="text1"/>
          <w:sz w:val="28"/>
          <w:szCs w:val="36"/>
          <w:rtl/>
          <w:lang w:eastAsia="fr-FR" w:bidi="ar-DZ"/>
        </w:rPr>
        <w:t xml:space="preserve"> لل</w:t>
      </w:r>
      <w:r w:rsidR="004E75A3" w:rsidRPr="00224ADF">
        <w:rPr>
          <w:rFonts w:eastAsia="Calibri" w:cs="Traditional Arabic" w:hint="cs"/>
          <w:b/>
          <w:bCs/>
          <w:color w:val="000000" w:themeColor="text1"/>
          <w:sz w:val="28"/>
          <w:szCs w:val="36"/>
          <w:rtl/>
          <w:lang w:eastAsia="fr-FR" w:bidi="ar-DZ"/>
        </w:rPr>
        <w:t>مصالحة</w:t>
      </w:r>
    </w:p>
    <w:p w14:paraId="049AF37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تركّز هذه المقاربة على الحواجز المعرفية والعاطفية لاستقرار العلاقات السلمية، وتتجاوز بذلك </w:t>
      </w:r>
      <w:r w:rsidRPr="00224ADF">
        <w:rPr>
          <w:rFonts w:cs="Traditional Arabic" w:hint="cs"/>
          <w:color w:val="000000" w:themeColor="text1"/>
          <w:sz w:val="28"/>
          <w:szCs w:val="36"/>
          <w:rtl/>
          <w:lang w:bidi="ar-DZ"/>
        </w:rPr>
        <w:t>الحلّ الرسمي للصراع.</w:t>
      </w:r>
      <w:r w:rsidR="0012788D" w:rsidRPr="00224ADF">
        <w:rPr>
          <w:rStyle w:val="Appelnotedebasdep"/>
          <w:rFonts w:cs="Traditional Arabic"/>
          <w:color w:val="000000" w:themeColor="text1"/>
          <w:sz w:val="28"/>
          <w:szCs w:val="36"/>
          <w:vertAlign w:val="superscript"/>
        </w:rPr>
        <w:footnoteReference w:id="209"/>
      </w:r>
      <w:r w:rsidRPr="00224ADF">
        <w:rPr>
          <w:rFonts w:cs="Traditional Arabic" w:hint="cs"/>
          <w:color w:val="000000" w:themeColor="text1"/>
          <w:sz w:val="28"/>
          <w:szCs w:val="36"/>
          <w:rtl/>
          <w:lang w:bidi="ar-DZ"/>
        </w:rPr>
        <w:t xml:space="preserve"> </w:t>
      </w:r>
      <w:r w:rsidRPr="00224ADF">
        <w:rPr>
          <w:rStyle w:val="Appelnotedebasdep"/>
          <w:rFonts w:cs="Traditional Arabic" w:hint="cs"/>
          <w:color w:val="000000" w:themeColor="text1"/>
          <w:sz w:val="28"/>
          <w:szCs w:val="36"/>
          <w:rtl/>
        </w:rPr>
        <w:t>وهي ذلك</w:t>
      </w:r>
      <w:r w:rsidRPr="00224ADF">
        <w:rPr>
          <w:rFonts w:cs="Traditional Arabic" w:hint="cs"/>
          <w:color w:val="000000" w:themeColor="text1"/>
          <w:sz w:val="28"/>
          <w:szCs w:val="36"/>
          <w:rtl/>
        </w:rPr>
        <w:t xml:space="preserve"> مشروطة </w:t>
      </w:r>
      <w:r w:rsidRPr="00224ADF">
        <w:rPr>
          <w:rFonts w:eastAsia="Calibri" w:cs="Traditional Arabic" w:hint="cs"/>
          <w:color w:val="000000" w:themeColor="text1"/>
          <w:sz w:val="28"/>
          <w:szCs w:val="36"/>
          <w:rtl/>
          <w:lang w:bidi="ar-DZ"/>
        </w:rPr>
        <w:t>وفق تصوّر علم النفس الاجتماعي بتغيير الدوافع والأهداف والاعتقادات والمشاعر لغالبية أفراد المجتمع فيما يخصّ الصراع وطبيعة العلاقة بين أطرافه. ولا يهتمّ هذا التصوّر بدوافع أطراف الصراع لتبنّي المصالحة، الأخلاقية منها أو البراغماتية، بقدر اهتمامه بطبيعة الصراع السابق للمصالحة وقدرة المسار الحالي على تنمية الثقة والقبول، سواءً عبر تغيّر مؤسّسي أو علائقي بين الأفراد.</w:t>
      </w:r>
      <w:r w:rsidR="0012788D" w:rsidRPr="00224ADF">
        <w:rPr>
          <w:rStyle w:val="Appelnotedebasdep"/>
          <w:rFonts w:eastAsia="Calibri" w:cs="Traditional Arabic"/>
          <w:color w:val="000000" w:themeColor="text1"/>
          <w:sz w:val="28"/>
          <w:szCs w:val="36"/>
          <w:vertAlign w:val="superscript"/>
          <w:rtl/>
          <w:lang w:bidi="ar-DZ"/>
        </w:rPr>
        <w:footnoteReference w:id="210"/>
      </w:r>
    </w:p>
    <w:p w14:paraId="477ADBFF"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ويركّز التصوّر </w:t>
      </w:r>
      <w:proofErr w:type="spellStart"/>
      <w:r w:rsidRPr="00224ADF">
        <w:rPr>
          <w:rFonts w:eastAsia="Calibri" w:cs="Traditional Arabic" w:hint="cs"/>
          <w:color w:val="000000" w:themeColor="text1"/>
          <w:sz w:val="28"/>
          <w:szCs w:val="36"/>
          <w:rtl/>
          <w:lang w:bidi="ar-DZ"/>
        </w:rPr>
        <w:t>السيكوسوسيولوجي</w:t>
      </w:r>
      <w:proofErr w:type="spellEnd"/>
      <w:r w:rsidRPr="00224ADF">
        <w:rPr>
          <w:rFonts w:eastAsia="Calibri" w:cs="Traditional Arabic" w:hint="cs"/>
          <w:color w:val="000000" w:themeColor="text1"/>
          <w:sz w:val="28"/>
          <w:szCs w:val="36"/>
          <w:rtl/>
          <w:lang w:bidi="ar-DZ"/>
        </w:rPr>
        <w:t xml:space="preserve"> على هدف الانسجام كمخرج نهائي للمصالحة عوض القبول بحدّ أدنى من التوتّر، ويختلف مع التصوّر </w:t>
      </w:r>
      <w:proofErr w:type="spellStart"/>
      <w:r w:rsidRPr="00224ADF">
        <w:rPr>
          <w:rFonts w:eastAsia="Calibri" w:cs="Traditional Arabic" w:hint="cs"/>
          <w:color w:val="000000" w:themeColor="text1"/>
          <w:sz w:val="28"/>
          <w:szCs w:val="36"/>
          <w:rtl/>
          <w:lang w:bidi="ar-DZ"/>
        </w:rPr>
        <w:t>الثيولوجي</w:t>
      </w:r>
      <w:proofErr w:type="spellEnd"/>
      <w:r w:rsidRPr="00224ADF">
        <w:rPr>
          <w:rFonts w:eastAsia="Calibri" w:cs="Traditional Arabic" w:hint="cs"/>
          <w:color w:val="000000" w:themeColor="text1"/>
          <w:sz w:val="28"/>
          <w:szCs w:val="36"/>
          <w:rtl/>
          <w:lang w:bidi="ar-DZ"/>
        </w:rPr>
        <w:t xml:space="preserve"> في أنّه لا يعتبر المصالحة العودة إلى العلاقات السابقة، بل يهدف إلى تغيير العلاقات والسلوك في اتجاه السلام. ويعتبر تصوّر علم النفس الاجتماعي المصالحة مساراً ومخرجاً (أو هدفاً) لمسار أشمل في إطار حلّ الصراع وبناء السلام يتكوّن من أربعة مراحل: الصراع، واتفاق السلام، والتعايش والمصالحة. وينظر إلى التاريخ في هذا التصوّر تماماً كما لدى علماء اللاهوت، بالتركيز على تقديم رواية تاريخية مشتركة وغير مثيرة لتجدّد الصراع، </w:t>
      </w:r>
      <w:r w:rsidRPr="00224ADF">
        <w:rPr>
          <w:rFonts w:eastAsia="Calibri" w:cs="Traditional Arabic" w:hint="cs"/>
          <w:color w:val="000000" w:themeColor="text1"/>
          <w:sz w:val="28"/>
          <w:szCs w:val="36"/>
          <w:rtl/>
          <w:lang w:bidi="ar-DZ"/>
        </w:rPr>
        <w:lastRenderedPageBreak/>
        <w:t>وحيث يجب غلق الماضي وتجاوزه في أقرب الآجال، ويذهب البعض أبعد من ذلك، حين يطالبون بأن تركّز المصالحة على المستقبل وليس على الماضي.</w:t>
      </w:r>
      <w:r w:rsidR="0012788D" w:rsidRPr="00224ADF">
        <w:rPr>
          <w:rStyle w:val="Appelnotedebasdep"/>
          <w:rFonts w:eastAsia="Calibri" w:cs="Traditional Arabic"/>
          <w:color w:val="000000" w:themeColor="text1"/>
          <w:sz w:val="28"/>
          <w:szCs w:val="36"/>
          <w:vertAlign w:val="superscript"/>
          <w:rtl/>
          <w:lang w:bidi="ar-DZ"/>
        </w:rPr>
        <w:footnoteReference w:id="211"/>
      </w:r>
    </w:p>
    <w:p w14:paraId="4F568F3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ويركّز هذا التصوّر على دور الفواعل المجتمعية وغير الحكومية في كلّ مراحل المصالحة، ويؤكّد على ضرورة التكامل بين المبادرات الفوقية من القمّة والجهود الميدانية من الأسفل، وكذا دور القيادة. وفي حين أنّه يشجّع اللقاء بين الضحايا والجناة، سواءً عبر الحوار أو سرد الماضي، والتدابير المؤسّساتية كلجان الحقيقة والمصالحة، فإنّه يشترط في ذلك كلّه استعادة كرامة الضحيّة. ويعترف علماء النفس الاجتماعي بصعوبة إيجاد التوازن المناسب بين الشفاء الذي قد يشمل العفو وبين مطلب الحقيقة والعدالة. ومع أنّ الاعتراف أساسي بالنسبة لمسار المصالحة، فهناك </w:t>
      </w:r>
      <w:proofErr w:type="spellStart"/>
      <w:r w:rsidRPr="00224ADF">
        <w:rPr>
          <w:rFonts w:eastAsia="Calibri" w:cs="Traditional Arabic" w:hint="cs"/>
          <w:color w:val="000000" w:themeColor="text1"/>
          <w:sz w:val="28"/>
          <w:szCs w:val="36"/>
          <w:rtl/>
          <w:lang w:bidi="ar-DZ"/>
        </w:rPr>
        <w:t>ميكانيزمات</w:t>
      </w:r>
      <w:proofErr w:type="spellEnd"/>
      <w:r w:rsidRPr="00224ADF">
        <w:rPr>
          <w:rFonts w:eastAsia="Calibri" w:cs="Traditional Arabic" w:hint="cs"/>
          <w:color w:val="000000" w:themeColor="text1"/>
          <w:sz w:val="28"/>
          <w:szCs w:val="36"/>
          <w:rtl/>
          <w:lang w:bidi="ar-DZ"/>
        </w:rPr>
        <w:t xml:space="preserve"> أخرى من شأنها ترقية المصالحة كإحياء التاريخ، والمحاكمات العلنية، وسياسات حقوق الإنسان والعدالة الاجتماعية، والتعويضات، والتربية، والإعلام، والمؤسّسات المشتركة والتبادل فيما بين الأفراد، وإجراءات بناء الثقة لدعم الأمن.</w:t>
      </w:r>
      <w:r w:rsidR="0012788D" w:rsidRPr="00224ADF">
        <w:rPr>
          <w:rStyle w:val="Appelnotedebasdep"/>
          <w:rFonts w:eastAsia="Calibri" w:cs="Traditional Arabic"/>
          <w:color w:val="000000" w:themeColor="text1"/>
          <w:sz w:val="28"/>
          <w:szCs w:val="36"/>
          <w:vertAlign w:val="superscript"/>
          <w:rtl/>
          <w:lang w:bidi="ar-DZ"/>
        </w:rPr>
        <w:footnoteReference w:id="212"/>
      </w:r>
    </w:p>
    <w:p w14:paraId="46C1190E"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ورغم أنّ التصوّر </w:t>
      </w:r>
      <w:proofErr w:type="spellStart"/>
      <w:r w:rsidRPr="00224ADF">
        <w:rPr>
          <w:rFonts w:eastAsia="Calibri" w:cs="Traditional Arabic" w:hint="cs"/>
          <w:color w:val="000000" w:themeColor="text1"/>
          <w:sz w:val="28"/>
          <w:szCs w:val="36"/>
          <w:rtl/>
          <w:lang w:bidi="ar-DZ"/>
        </w:rPr>
        <w:t>السيكوسوسيولوجي</w:t>
      </w:r>
      <w:proofErr w:type="spellEnd"/>
      <w:r w:rsidRPr="00224ADF">
        <w:rPr>
          <w:rFonts w:eastAsia="Calibri" w:cs="Traditional Arabic" w:hint="cs"/>
          <w:color w:val="000000" w:themeColor="text1"/>
          <w:sz w:val="28"/>
          <w:szCs w:val="36"/>
          <w:rtl/>
          <w:lang w:bidi="ar-DZ"/>
        </w:rPr>
        <w:t xml:space="preserve"> يعبّر عن توجّه موسّع للمصالحة من ناحية المكوّنات أو </w:t>
      </w:r>
      <w:proofErr w:type="spellStart"/>
      <w:r w:rsidRPr="00224ADF">
        <w:rPr>
          <w:rFonts w:eastAsia="Calibri" w:cs="Traditional Arabic" w:hint="cs"/>
          <w:color w:val="000000" w:themeColor="text1"/>
          <w:sz w:val="28"/>
          <w:szCs w:val="36"/>
          <w:rtl/>
          <w:lang w:bidi="ar-DZ"/>
        </w:rPr>
        <w:t>الميكانيزمات</w:t>
      </w:r>
      <w:proofErr w:type="spellEnd"/>
      <w:r w:rsidRPr="00224ADF">
        <w:rPr>
          <w:rFonts w:eastAsia="Calibri" w:cs="Traditional Arabic" w:hint="cs"/>
          <w:color w:val="000000" w:themeColor="text1"/>
          <w:sz w:val="28"/>
          <w:szCs w:val="36"/>
          <w:rtl/>
          <w:lang w:bidi="ar-DZ"/>
        </w:rPr>
        <w:t>، فإنّه مع ذلك، يشترك مع التصوّر اللاهوتي في تبنّي التعريف المضيّق للمصالحة الذي يعني العفو، فهو حتّى وإن اعترف بوجود أفعال غير قابلة للمغفرة، فإنّه يعتبر العفو ضرورياً بالنسبة للمصالحة. ويؤكّد البعض على الشرط المطلق للعفو بالتركيز على هدف التضييق على عدم التسامح أو دعوة الضحية للاعتراف بإنسانية الجاني، رغم أنّ هذه الحالة الإيجابية قد تكون غير قابلة للتحقيق بعد فظاعة العنف.</w:t>
      </w:r>
    </w:p>
    <w:p w14:paraId="78EB1363"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لذلك فالتصوّر </w:t>
      </w:r>
      <w:proofErr w:type="spellStart"/>
      <w:r w:rsidRPr="00224ADF">
        <w:rPr>
          <w:rFonts w:eastAsia="Calibri" w:cs="Traditional Arabic" w:hint="cs"/>
          <w:color w:val="000000" w:themeColor="text1"/>
          <w:sz w:val="28"/>
          <w:szCs w:val="36"/>
          <w:rtl/>
          <w:lang w:bidi="ar-DZ"/>
        </w:rPr>
        <w:t>السيكوسوسيولوجي</w:t>
      </w:r>
      <w:proofErr w:type="spellEnd"/>
      <w:r w:rsidRPr="00224ADF">
        <w:rPr>
          <w:rFonts w:eastAsia="Calibri" w:cs="Traditional Arabic" w:hint="cs"/>
          <w:color w:val="000000" w:themeColor="text1"/>
          <w:sz w:val="28"/>
          <w:szCs w:val="36"/>
          <w:rtl/>
          <w:lang w:bidi="ar-DZ"/>
        </w:rPr>
        <w:t xml:space="preserve"> وإن كان يبدو أكثر التزاماً بموقف الضحية، فهو في النهاية في صفّ الجناة. وربّما حاول هذا الطرح تجديد التصوّر اللاهوتي أو إعادة "تعليبه" في شكل أكثر قبولاً، باقتراح </w:t>
      </w:r>
      <w:proofErr w:type="spellStart"/>
      <w:r w:rsidRPr="00224ADF">
        <w:rPr>
          <w:rFonts w:eastAsia="Calibri" w:cs="Traditional Arabic" w:hint="cs"/>
          <w:color w:val="000000" w:themeColor="text1"/>
          <w:sz w:val="28"/>
          <w:szCs w:val="36"/>
          <w:rtl/>
          <w:lang w:bidi="ar-DZ"/>
        </w:rPr>
        <w:t>ميكانيزمات</w:t>
      </w:r>
      <w:proofErr w:type="spellEnd"/>
      <w:r w:rsidRPr="00224ADF">
        <w:rPr>
          <w:rFonts w:eastAsia="Calibri" w:cs="Traditional Arabic" w:hint="cs"/>
          <w:color w:val="000000" w:themeColor="text1"/>
          <w:sz w:val="28"/>
          <w:szCs w:val="36"/>
          <w:rtl/>
          <w:lang w:bidi="ar-DZ"/>
        </w:rPr>
        <w:t xml:space="preserve"> أخرى في اتجاه الشفاء، لكنّه حافظ على كنهه المتمثّل في العفو، والذي يبرّر في النهاية للجناة ويلقي العبء على الضحايا وحدهم. وإذا ركّزنا على بعض روّاد هذه المقاربة من الإسرائيليين خصوصاً،</w:t>
      </w:r>
      <w:r w:rsidR="0012788D" w:rsidRPr="00224ADF">
        <w:rPr>
          <w:rStyle w:val="Appelnotedebasdep"/>
          <w:rFonts w:eastAsia="Calibri" w:cs="Traditional Arabic"/>
          <w:color w:val="000000" w:themeColor="text1"/>
          <w:sz w:val="28"/>
          <w:szCs w:val="36"/>
          <w:vertAlign w:val="superscript"/>
          <w:rtl/>
          <w:lang w:bidi="ar-DZ"/>
        </w:rPr>
        <w:footnoteReference w:id="213"/>
      </w:r>
      <w:r w:rsidRPr="00224ADF">
        <w:rPr>
          <w:rFonts w:eastAsia="Calibri" w:cs="Traditional Arabic" w:hint="cs"/>
          <w:color w:val="000000" w:themeColor="text1"/>
          <w:sz w:val="28"/>
          <w:szCs w:val="36"/>
          <w:rtl/>
          <w:lang w:bidi="ar-DZ"/>
        </w:rPr>
        <w:t xml:space="preserve"> فقد نتمكّن من فهم التوجّه المصاحب لمسار السلام في الصراع العربي </w:t>
      </w:r>
      <w:r w:rsidRPr="00224ADF">
        <w:rPr>
          <w:rFonts w:eastAsia="Calibri" w:cs="Traditional Arabic" w:hint="cs"/>
          <w:color w:val="000000" w:themeColor="text1"/>
          <w:sz w:val="28"/>
          <w:szCs w:val="36"/>
          <w:rtl/>
          <w:lang w:bidi="ar-DZ"/>
        </w:rPr>
        <w:lastRenderedPageBreak/>
        <w:t xml:space="preserve">الإسرائيلي، حيث يفترض هذا المنطق عفو الفلسطينيين على اليهود والاعتراف بإنسانيتهم بداية، والاعتراف بدولتهم في النهاية. </w:t>
      </w:r>
    </w:p>
    <w:p w14:paraId="6D53ACFB"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وقد يبدو هنا التناقض واضحاً بين مطلب العدالة والمصالحة، فهل يمكن أن نجد من المنظّرين الإسرائيليين من يتبنّى المقاربة القانونية وما تقتضيه من المسؤولية الجنائية والتعويض (وهي التي سنعرض إليها أدناه)، كما كان في العلاقة مع بين ألمانيا وإسرائيل؟ وفي هذا الصدد، يتساءل دان بار أون </w:t>
      </w:r>
      <w:r w:rsidRPr="00224ADF">
        <w:rPr>
          <w:rFonts w:cs="Traditional Arabic"/>
          <w:color w:val="000000" w:themeColor="text1"/>
          <w:sz w:val="28"/>
          <w:szCs w:val="36"/>
        </w:rPr>
        <w:t>Dan Bar-On</w:t>
      </w:r>
      <w:r w:rsidRPr="00224ADF">
        <w:rPr>
          <w:rFonts w:eastAsia="Calibri" w:cs="Traditional Arabic" w:hint="cs"/>
          <w:color w:val="000000" w:themeColor="text1"/>
          <w:sz w:val="28"/>
          <w:szCs w:val="36"/>
          <w:rtl/>
          <w:lang w:bidi="ar-DZ"/>
        </w:rPr>
        <w:t xml:space="preserve"> عن سبب رفض اليهود المصالحة مع الألمان بعد الهولوكوست، وفي المقابل، ينتظرون من الفلسطينيين أن يتصالحوا معهم.</w:t>
      </w:r>
      <w:r w:rsidR="0012788D" w:rsidRPr="00224ADF">
        <w:rPr>
          <w:rStyle w:val="Appelnotedebasdep"/>
          <w:rFonts w:eastAsia="Calibri" w:cs="Traditional Arabic"/>
          <w:color w:val="000000" w:themeColor="text1"/>
          <w:sz w:val="28"/>
          <w:szCs w:val="36"/>
          <w:vertAlign w:val="superscript"/>
          <w:rtl/>
          <w:lang w:bidi="ar-DZ"/>
        </w:rPr>
        <w:footnoteReference w:id="214"/>
      </w:r>
    </w:p>
    <w:p w14:paraId="3E20084D" w14:textId="77777777" w:rsidR="004E75A3" w:rsidRPr="00224ADF" w:rsidRDefault="00A64ECC" w:rsidP="005C7B82">
      <w:pPr>
        <w:pStyle w:val="Paragraphedeliste"/>
        <w:keepNext/>
        <w:keepLines/>
        <w:numPr>
          <w:ilvl w:val="0"/>
          <w:numId w:val="54"/>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التصوّر ال</w:t>
      </w:r>
      <w:r w:rsidR="004E75A3" w:rsidRPr="00224ADF">
        <w:rPr>
          <w:rFonts w:eastAsia="Calibri" w:cs="Traditional Arabic" w:hint="cs"/>
          <w:b/>
          <w:bCs/>
          <w:color w:val="000000" w:themeColor="text1"/>
          <w:sz w:val="28"/>
          <w:szCs w:val="36"/>
          <w:rtl/>
          <w:lang w:eastAsia="fr-FR" w:bidi="ar-DZ"/>
        </w:rPr>
        <w:t>قانوني</w:t>
      </w:r>
    </w:p>
    <w:p w14:paraId="6DEB5A32"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إنّ الأدبيات المتعلّقة بالعدالة والمصالحة، ولا سيّما في العدالة الانتقالية والتصالحية غزيرة، وتوسّع من النقاش الأوّلي بين اللاهوتيين بشأن قدرة لجان الحقيقة على تحقيق العدالة، وبين الفلاسفة حول ما إذا كانت المصالحة إيجابية بطبيعتها أم لا. ويميّز بعض المحلّلين القانونيين بين ثلاثة مقاربات تمكّن المجتمعات في حالة التحوّل من التعامل مع تاريخ انتهاكات حقوق الإنسان والجرائم ضدّ الإنسانية، في محاولة لتجاوز المقاربة التقليدية للعدالة </w:t>
      </w:r>
      <w:proofErr w:type="spellStart"/>
      <w:r w:rsidRPr="00224ADF">
        <w:rPr>
          <w:rFonts w:eastAsia="Calibri" w:cs="Traditional Arabic" w:hint="cs"/>
          <w:color w:val="000000" w:themeColor="text1"/>
          <w:sz w:val="28"/>
          <w:szCs w:val="36"/>
          <w:rtl/>
          <w:lang w:bidi="ar-DZ"/>
        </w:rPr>
        <w:t>العقايية</w:t>
      </w:r>
      <w:proofErr w:type="spellEnd"/>
      <w:r w:rsidRPr="00224ADF">
        <w:rPr>
          <w:rFonts w:eastAsia="Calibri" w:cs="Traditional Arabic" w:hint="cs"/>
          <w:color w:val="000000" w:themeColor="text1"/>
          <w:sz w:val="28"/>
          <w:szCs w:val="36"/>
          <w:rtl/>
          <w:lang w:bidi="ar-DZ"/>
        </w:rPr>
        <w:t xml:space="preserve">. فالمدرسة "الأصلية" </w:t>
      </w:r>
      <w:r w:rsidRPr="00224ADF">
        <w:rPr>
          <w:rFonts w:eastAsia="Calibri" w:cs="Traditional Arabic"/>
          <w:color w:val="000000" w:themeColor="text1"/>
          <w:sz w:val="28"/>
          <w:szCs w:val="36"/>
          <w:lang w:bidi="ar-DZ"/>
        </w:rPr>
        <w:t>The Purist School</w:t>
      </w:r>
      <w:r w:rsidRPr="00224ADF">
        <w:rPr>
          <w:rFonts w:eastAsia="Calibri" w:cs="Traditional Arabic" w:hint="cs"/>
          <w:color w:val="000000" w:themeColor="text1"/>
          <w:sz w:val="28"/>
          <w:szCs w:val="36"/>
          <w:rtl/>
          <w:lang w:bidi="ar-DZ"/>
        </w:rPr>
        <w:t xml:space="preserve"> تعتقد بأولوية العدالة على المصالحة، وتفضّل الثانية وهي مدرسة "العفو" المصالحة على العدالة، بينما تعتقد مدرسة "الطريق الثالث" بإمكانية التوليف بين العدالة والمصالحة، وقد أصبحت هذه المدرسة هي المسيطرة على أدبيات العدالة والمصالحة. ويبرّر أصحاب هذا الرأي توجّههم بالحاجة إلى "الحكمة السياسية" وكذا إلى "مجموعة متكاملة من القيم الأخلاقية" في نفس الوقت.</w:t>
      </w:r>
      <w:r w:rsidR="0012788D" w:rsidRPr="00224ADF">
        <w:rPr>
          <w:rStyle w:val="Appelnotedebasdep"/>
          <w:rFonts w:eastAsia="Calibri" w:cs="Traditional Arabic"/>
          <w:color w:val="000000" w:themeColor="text1"/>
          <w:sz w:val="28"/>
          <w:szCs w:val="36"/>
          <w:vertAlign w:val="superscript"/>
          <w:rtl/>
          <w:lang w:bidi="ar-DZ"/>
        </w:rPr>
        <w:footnoteReference w:id="215"/>
      </w:r>
    </w:p>
    <w:p w14:paraId="78F0236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ويركّز هذا التصوّر على المجتمع ككيان كلّي ومؤسّساته التمثيلية كمستوى تحليلي، وعادة ما تشير إلى المصالحة "الوطنية" "والسياسية." كما تركّز على الضحايا كجماعة وكأفراد، وعلى القصص الشخصية المروّعة عن الانتهاكات. كما تعطي الأهمّية أيضاً للجناة في المصالحة، لكنها تقرّ بأنّ حاجاتهم لا ينبغي أن تكون على قدم المساواة مع حاجات الضحايا. ويعطي التصوّر القانوني للقيادة </w:t>
      </w:r>
      <w:r w:rsidRPr="00224ADF">
        <w:rPr>
          <w:rFonts w:eastAsia="Calibri" w:cs="Traditional Arabic" w:hint="cs"/>
          <w:color w:val="000000" w:themeColor="text1"/>
          <w:sz w:val="28"/>
          <w:szCs w:val="36"/>
          <w:rtl/>
          <w:lang w:bidi="ar-DZ"/>
        </w:rPr>
        <w:lastRenderedPageBreak/>
        <w:t>والعامل الدولي أهمّية خاصّة، لأنّه يمكن أن يقدّم معايير مشتركة للسلوك تمثل الحدّ الأدنى كما بإمكانه أن يؤسّس لجان الحقيقة. ومع ذلك، لا يمكن للطرف الثالث أن يفرض المصالحة من الخارج.</w:t>
      </w:r>
    </w:p>
    <w:p w14:paraId="2F8B0E58"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ويعترف التصوّر القانوني بحاجة الجناة إلى الندم، كما هو الحال بالنسبة للاعتذار بالنسبة لعلماء النفس الاجتماعيين، لكنّه لا يشترط العفو كجزء من هذه المرحلة من المصالحة، بل يعتبره أي العفو كحدّ أقصى لا يمكن بأي حال أن نفرضه، وبدلاً من ذلك يرى أهمّية "الحقّ في العفو" الذي يمكّن الفرد من الاختيار بين منح العفو أو عدم منحه.</w:t>
      </w:r>
      <w:r w:rsidR="0012788D" w:rsidRPr="00224ADF">
        <w:rPr>
          <w:rStyle w:val="Appelnotedebasdep"/>
          <w:rFonts w:eastAsia="Calibri" w:cs="Traditional Arabic"/>
          <w:color w:val="000000" w:themeColor="text1"/>
          <w:sz w:val="28"/>
          <w:szCs w:val="36"/>
          <w:vertAlign w:val="superscript"/>
          <w:rtl/>
          <w:lang w:bidi="ar-DZ"/>
        </w:rPr>
        <w:footnoteReference w:id="216"/>
      </w:r>
      <w:r w:rsidRPr="00224ADF">
        <w:rPr>
          <w:rFonts w:eastAsia="Calibri" w:cs="Traditional Arabic" w:hint="cs"/>
          <w:color w:val="000000" w:themeColor="text1"/>
          <w:sz w:val="28"/>
          <w:szCs w:val="36"/>
          <w:rtl/>
          <w:lang w:bidi="ar-DZ"/>
        </w:rPr>
        <w:t xml:space="preserve"> وتصبح المسؤولية في هذه الحالة قائمة على منظومة المصالحة في توفير الأسباب المشجّعة على المصالحة.</w:t>
      </w:r>
      <w:r w:rsidR="0012788D" w:rsidRPr="00224ADF">
        <w:rPr>
          <w:rStyle w:val="Appelnotedebasdep"/>
          <w:rFonts w:eastAsia="Calibri" w:cs="Traditional Arabic"/>
          <w:color w:val="000000" w:themeColor="text1"/>
          <w:sz w:val="28"/>
          <w:szCs w:val="36"/>
          <w:vertAlign w:val="superscript"/>
          <w:rtl/>
          <w:lang w:bidi="ar-DZ"/>
        </w:rPr>
        <w:footnoteReference w:id="217"/>
      </w:r>
      <w:r w:rsidRPr="00224ADF">
        <w:rPr>
          <w:rFonts w:eastAsia="Calibri" w:cs="Traditional Arabic" w:hint="cs"/>
          <w:color w:val="000000" w:themeColor="text1"/>
          <w:sz w:val="28"/>
          <w:szCs w:val="36"/>
          <w:rtl/>
          <w:lang w:bidi="ar-DZ"/>
        </w:rPr>
        <w:t xml:space="preserve"> </w:t>
      </w:r>
    </w:p>
    <w:p w14:paraId="04B21D6A"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وتشير الكثير من أدبيّات التصوّر القانوني إلى التعويض كأداة لتحقيق هدفين متلازمين هما المساءلة والاعتراف بالماضي. ويقف علماء القانون موقفاً وسطاً بين المطالبة بنسيان الماضي واستذكاره، ما يعني ضرورة فتح النقاش حوله في سبيل توثيق الحقائق ودحض الأكاذيب. والاختلاف في الرواية التاريخية مهم جداًّ، لكن يجب أن يتمّ ضمن حدود معيّنة لا تتعلّق فقط بالحقائق التاريخية بل بتفسيرها أيضاً، كتجنّب الموقف الذي ينكر ما حصل أصلاً </w:t>
      </w:r>
      <w:r w:rsidRPr="00224ADF">
        <w:rPr>
          <w:rFonts w:eastAsia="Calibri" w:cs="Traditional Arabic"/>
          <w:color w:val="000000" w:themeColor="text1"/>
          <w:sz w:val="28"/>
          <w:szCs w:val="36"/>
          <w:lang w:bidi="ar-DZ"/>
        </w:rPr>
        <w:t xml:space="preserve">Historical </w:t>
      </w:r>
      <w:proofErr w:type="spellStart"/>
      <w:r w:rsidRPr="00224ADF">
        <w:rPr>
          <w:rFonts w:eastAsia="Calibri" w:cs="Traditional Arabic"/>
          <w:color w:val="000000" w:themeColor="text1"/>
          <w:sz w:val="28"/>
          <w:szCs w:val="36"/>
          <w:lang w:bidi="ar-DZ"/>
        </w:rPr>
        <w:t>Negationism</w:t>
      </w:r>
      <w:proofErr w:type="spellEnd"/>
      <w:r w:rsidR="0012788D" w:rsidRPr="00224ADF">
        <w:rPr>
          <w:rStyle w:val="Appelnotedebasdep"/>
          <w:rFonts w:eastAsia="Calibri" w:cs="Traditional Arabic"/>
          <w:color w:val="000000" w:themeColor="text1"/>
          <w:sz w:val="28"/>
          <w:szCs w:val="36"/>
          <w:vertAlign w:val="superscript"/>
          <w:lang w:bidi="ar-DZ"/>
        </w:rPr>
        <w:footnoteReference w:id="218"/>
      </w:r>
      <w:r w:rsidRPr="00224ADF">
        <w:rPr>
          <w:rFonts w:eastAsia="Calibri" w:cs="Traditional Arabic" w:hint="cs"/>
          <w:color w:val="000000" w:themeColor="text1"/>
          <w:sz w:val="28"/>
          <w:szCs w:val="36"/>
          <w:rtl/>
          <w:lang w:bidi="ar-DZ"/>
        </w:rPr>
        <w:t xml:space="preserve"> أو أن تعطى الأولوية إلى رواية الجناة بمرور الوقت، أي في النهاية أن تحظى وجهة نظر الضحايا بالأولوية.</w:t>
      </w:r>
      <w:r w:rsidR="00D46F00" w:rsidRPr="00224ADF">
        <w:rPr>
          <w:rFonts w:eastAsia="Calibri" w:cs="Traditional Arabic" w:hint="cs"/>
          <w:color w:val="000000" w:themeColor="text1"/>
          <w:sz w:val="28"/>
          <w:szCs w:val="36"/>
          <w:rtl/>
          <w:lang w:bidi="ar-DZ"/>
        </w:rPr>
        <w:t xml:space="preserve"> </w:t>
      </w:r>
    </w:p>
    <w:p w14:paraId="401F1E03"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وتعتبر سياسات سرد الحقيقة من طرف الضحايا، وإحياء ذكريات وقائع معيّنة، وإقامة النصب التذكارية، والتربية العمومية مهمّة، لكنّها مع ذلك قد تبدو مبادرات قصيرة المدى. وينبغي لكلّ هذه الوسائل في مواجهة الماضي أن تخدم كرامة الضحية والاحترام المتبادل بين الضحيّة والجاني. ويركّز القانونيون على الثقة كمخرج نهائي للمصالحة، لكن دون تحديد الاستراتيجيات طويلة المدى لتحقيقها عبر المؤسّسات. فالثقة تتجاوز نهاية الصراع، والصداقة ليست السمة التي تميّز المصالحة الناضجة في الأدبيّات القانونية. تهتمّ المقاربة بالتحوّل، عبر إنشاء شيء جديد، لكن تنقصها </w:t>
      </w:r>
      <w:r w:rsidRPr="00224ADF">
        <w:rPr>
          <w:rFonts w:eastAsia="Calibri" w:cs="Traditional Arabic" w:hint="cs"/>
          <w:color w:val="000000" w:themeColor="text1"/>
          <w:sz w:val="28"/>
          <w:szCs w:val="36"/>
          <w:rtl/>
          <w:lang w:bidi="ar-DZ"/>
        </w:rPr>
        <w:lastRenderedPageBreak/>
        <w:t>التفاصيل، والأوضح في المقاربة هو أنّ عملية المصالحة وعملية التحوّل نحو الديمقراطية وهي العملية الأشمل ستتحدّد عن طريق التنازع وليس عن الانسجام.</w:t>
      </w:r>
      <w:r w:rsidR="0012788D" w:rsidRPr="00224ADF">
        <w:rPr>
          <w:rStyle w:val="Appelnotedebasdep"/>
          <w:rFonts w:eastAsia="Calibri" w:cs="Traditional Arabic"/>
          <w:color w:val="000000" w:themeColor="text1"/>
          <w:sz w:val="28"/>
          <w:szCs w:val="36"/>
          <w:vertAlign w:val="superscript"/>
          <w:rtl/>
          <w:lang w:bidi="ar-DZ"/>
        </w:rPr>
        <w:footnoteReference w:id="219"/>
      </w:r>
      <w:r w:rsidRPr="00224ADF">
        <w:rPr>
          <w:rFonts w:eastAsia="Calibri" w:cs="Traditional Arabic" w:hint="cs"/>
          <w:color w:val="000000" w:themeColor="text1"/>
          <w:sz w:val="28"/>
          <w:szCs w:val="36"/>
          <w:rtl/>
          <w:lang w:bidi="ar-DZ"/>
        </w:rPr>
        <w:t xml:space="preserve"> </w:t>
      </w:r>
    </w:p>
    <w:p w14:paraId="04CF1CE7" w14:textId="77777777" w:rsidR="004E75A3" w:rsidRPr="00224ADF" w:rsidRDefault="00AD12BF" w:rsidP="004E75A3">
      <w:pPr>
        <w:keepNext/>
        <w:keepLines/>
        <w:spacing w:before="120" w:after="120"/>
        <w:ind w:firstLine="566"/>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1-</w:t>
      </w:r>
      <w:r w:rsidR="00A64ECC" w:rsidRPr="00224ADF">
        <w:rPr>
          <w:rFonts w:eastAsia="Calibri" w:cs="Traditional Arabic" w:hint="cs"/>
          <w:b/>
          <w:bCs/>
          <w:color w:val="000000" w:themeColor="text1"/>
          <w:sz w:val="28"/>
          <w:szCs w:val="36"/>
          <w:rtl/>
          <w:lang w:eastAsia="fr-FR" w:bidi="ar-DZ"/>
        </w:rPr>
        <w:t>التصوّر السياسي/ال</w:t>
      </w:r>
      <w:r w:rsidR="004E75A3" w:rsidRPr="00224ADF">
        <w:rPr>
          <w:rFonts w:eastAsia="Calibri" w:cs="Traditional Arabic" w:hint="cs"/>
          <w:b/>
          <w:bCs/>
          <w:color w:val="000000" w:themeColor="text1"/>
          <w:sz w:val="28"/>
          <w:szCs w:val="36"/>
          <w:rtl/>
          <w:lang w:eastAsia="fr-FR" w:bidi="ar-DZ"/>
        </w:rPr>
        <w:t>تاريخي</w:t>
      </w:r>
    </w:p>
    <w:p w14:paraId="18948C28"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تعتبر ليلي فيلدمان أنّ كتابات العلوم السياسية والتاريخ هي أكثر الكتابات التي درست المصالحة شمولية، فقد تناولت مواضيع طرحت ضمن أدبيات أخرى، وأضافت رؤى جديدة، وبيّنت كيف يتمّ التعبير عن المصالحة في المجال السياسي. وتهدف المصالحة السياسية إلى بناء الجماعة السياسية، وتعمل على توفير شروط الثقة في المجال السياسي. ويمكن للمحاكمات والمتابعات، والنقاش العامّ ولجان الحقيقة، والعفو والنسيان أن تكون جزءاً من عملية المصالحة.</w:t>
      </w:r>
      <w:r w:rsidR="0012788D" w:rsidRPr="00224ADF">
        <w:rPr>
          <w:rStyle w:val="Appelnotedebasdep"/>
          <w:rFonts w:eastAsia="Calibri" w:cs="Traditional Arabic"/>
          <w:color w:val="000000" w:themeColor="text1"/>
          <w:sz w:val="28"/>
          <w:szCs w:val="36"/>
          <w:vertAlign w:val="superscript"/>
          <w:rtl/>
          <w:lang w:bidi="ar-DZ"/>
        </w:rPr>
        <w:footnoteReference w:id="220"/>
      </w:r>
    </w:p>
    <w:p w14:paraId="15D1A3E4"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لقد تناول علماء السياسية والمؤرّخون مجالين لتفسير ظهور المصالحة عبر عملية </w:t>
      </w:r>
      <w:proofErr w:type="spellStart"/>
      <w:r w:rsidRPr="00224ADF">
        <w:rPr>
          <w:rFonts w:eastAsia="Calibri" w:cs="Traditional Arabic" w:hint="cs"/>
          <w:color w:val="000000" w:themeColor="text1"/>
          <w:sz w:val="28"/>
          <w:szCs w:val="36"/>
          <w:rtl/>
          <w:lang w:bidi="ar-DZ"/>
        </w:rPr>
        <w:t>الدمقرطة</w:t>
      </w:r>
      <w:proofErr w:type="spellEnd"/>
      <w:r w:rsidRPr="00224ADF">
        <w:rPr>
          <w:rFonts w:eastAsia="Calibri" w:cs="Traditional Arabic" w:hint="cs"/>
          <w:color w:val="000000" w:themeColor="text1"/>
          <w:sz w:val="28"/>
          <w:szCs w:val="36"/>
          <w:rtl/>
          <w:lang w:bidi="ar-DZ"/>
        </w:rPr>
        <w:t xml:space="preserve"> الداخلية أو السلام الخارجي، وهما بناء المؤسّسات والثقافة السياسية. فالتعريف النهائي للمصالحة، داخلياً وخارجياً، هو الجماعة السياسية والصداقة، وعادة ما يشار إليه بـ" السلام المستقرّ." وتعريف المصالحة في حدّها الأدنى هو التوافق السياسي أو التقارب أو التعايش السلمي</w:t>
      </w:r>
      <w:r w:rsidRPr="00224ADF">
        <w:rPr>
          <w:rFonts w:eastAsia="Calibri" w:cs="Traditional Arabic" w:hint="cs"/>
          <w:color w:val="000000" w:themeColor="text1"/>
          <w:sz w:val="28"/>
          <w:szCs w:val="36"/>
          <w:lang w:bidi="ar-DZ"/>
        </w:rPr>
        <w:t>.</w:t>
      </w:r>
      <w:r w:rsidRPr="00224ADF">
        <w:rPr>
          <w:rFonts w:eastAsia="Calibri" w:cs="Traditional Arabic" w:hint="cs"/>
          <w:color w:val="000000" w:themeColor="text1"/>
          <w:sz w:val="28"/>
          <w:szCs w:val="36"/>
          <w:rtl/>
          <w:lang w:bidi="ar-DZ"/>
        </w:rPr>
        <w:t xml:space="preserve"> وتشير الأدبيات السياسية والتاريخية إلى الدافعين الأخلاقي والبراغماتي لتبنّي المصالحة مع بعض الخصوصية. حيث يميّزون بين المصالحتين الروحية المدفوعة بالعامل الأخلاقي، والسياسية المحكومة بطابعها البراغماتي.</w:t>
      </w:r>
    </w:p>
    <w:p w14:paraId="26890EA3"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فالجهود الرامية إلى الانعتاق من ضوابط الاختيار الرشيد ونظريات توازن القوى التي تعني التحليل التقليدي لعملية التحوّل الداخلي أو الخارجي تستلزم أن تؤخذ فواعل أخرى في المصالحة بعين الاعتبار، كالفواعل غير الحكومية التي لا يعترف بدورها الفعّال مقارنة بالفواعل السياسية. وأهمّ الأدبيات في هذا المجال هو دراسة نشاط القادة السياسيين ودور رؤيتهم السياسية، لكنّها مع ذلك لا تركّز على علاقات الصداقة التي تجمع بين قادة دولتين تمضيان في اتجاه المصالحة.</w:t>
      </w:r>
      <w:r w:rsidR="0012788D" w:rsidRPr="00224ADF">
        <w:rPr>
          <w:rStyle w:val="Appelnotedebasdep"/>
          <w:rFonts w:eastAsia="Calibri" w:cs="Traditional Arabic"/>
          <w:color w:val="000000" w:themeColor="text1"/>
          <w:sz w:val="28"/>
          <w:szCs w:val="36"/>
          <w:vertAlign w:val="superscript"/>
          <w:rtl/>
          <w:lang w:bidi="ar-DZ"/>
        </w:rPr>
        <w:footnoteReference w:id="221"/>
      </w:r>
      <w:r w:rsidRPr="00224ADF">
        <w:rPr>
          <w:rFonts w:eastAsia="Calibri"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وفيما يلي جدول يوضح مختلف تصورات والاختلافات بينها.</w:t>
      </w:r>
    </w:p>
    <w:p w14:paraId="73034E84" w14:textId="77777777" w:rsidR="004C77BE" w:rsidRDefault="004C77BE" w:rsidP="004C77BE">
      <w:pPr>
        <w:spacing w:before="120" w:after="120"/>
        <w:ind w:firstLine="566"/>
        <w:jc w:val="lowKashida"/>
        <w:rPr>
          <w:rFonts w:cs="Traditional Arabic"/>
          <w:b/>
          <w:bCs/>
          <w:color w:val="000000" w:themeColor="text1"/>
          <w:sz w:val="28"/>
          <w:szCs w:val="36"/>
          <w:rtl/>
          <w:lang w:bidi="ar-DZ"/>
        </w:rPr>
      </w:pPr>
    </w:p>
    <w:p w14:paraId="60E80CD8" w14:textId="77777777" w:rsidR="004C77BE" w:rsidRDefault="004C77BE" w:rsidP="004C77BE">
      <w:pPr>
        <w:spacing w:before="120" w:after="120"/>
        <w:ind w:firstLine="566"/>
        <w:jc w:val="lowKashida"/>
        <w:rPr>
          <w:rFonts w:cs="Traditional Arabic"/>
          <w:b/>
          <w:bCs/>
          <w:color w:val="000000" w:themeColor="text1"/>
          <w:sz w:val="28"/>
          <w:szCs w:val="36"/>
          <w:rtl/>
          <w:lang w:bidi="ar-DZ"/>
        </w:rPr>
      </w:pPr>
    </w:p>
    <w:p w14:paraId="4141B414" w14:textId="77777777" w:rsidR="004C77BE" w:rsidRDefault="004C77BE" w:rsidP="004C77BE">
      <w:pPr>
        <w:spacing w:before="120" w:after="120"/>
        <w:ind w:firstLine="566"/>
        <w:jc w:val="lowKashida"/>
        <w:rPr>
          <w:rFonts w:cs="Traditional Arabic"/>
          <w:b/>
          <w:bCs/>
          <w:color w:val="000000" w:themeColor="text1"/>
          <w:sz w:val="28"/>
          <w:szCs w:val="36"/>
          <w:rtl/>
          <w:lang w:bidi="ar-DZ"/>
        </w:rPr>
      </w:pPr>
    </w:p>
    <w:p w14:paraId="10A6358A" w14:textId="77777777" w:rsidR="004C77BE" w:rsidRDefault="004C77BE" w:rsidP="004C77BE">
      <w:pPr>
        <w:spacing w:before="120" w:after="120"/>
        <w:ind w:firstLine="566"/>
        <w:jc w:val="lowKashida"/>
        <w:rPr>
          <w:rFonts w:cs="Traditional Arabic"/>
          <w:b/>
          <w:bCs/>
          <w:color w:val="000000" w:themeColor="text1"/>
          <w:sz w:val="28"/>
          <w:szCs w:val="36"/>
          <w:rtl/>
          <w:lang w:bidi="ar-DZ"/>
        </w:rPr>
      </w:pPr>
    </w:p>
    <w:p w14:paraId="5360B38B" w14:textId="77777777" w:rsidR="004C77BE" w:rsidRDefault="004C77BE" w:rsidP="004C77BE">
      <w:pPr>
        <w:spacing w:before="120" w:after="120"/>
        <w:ind w:firstLine="566"/>
        <w:jc w:val="lowKashida"/>
        <w:rPr>
          <w:rFonts w:cs="Traditional Arabic"/>
          <w:b/>
          <w:bCs/>
          <w:color w:val="000000" w:themeColor="text1"/>
          <w:sz w:val="28"/>
          <w:szCs w:val="36"/>
          <w:rtl/>
          <w:lang w:bidi="ar-DZ"/>
        </w:rPr>
      </w:pPr>
    </w:p>
    <w:p w14:paraId="3FD4AF1E" w14:textId="77777777" w:rsidR="004C77BE" w:rsidRDefault="004C77BE" w:rsidP="004C77BE">
      <w:pPr>
        <w:spacing w:before="120" w:after="120"/>
        <w:ind w:firstLine="566"/>
        <w:jc w:val="lowKashida"/>
        <w:rPr>
          <w:rFonts w:cs="Traditional Arabic"/>
          <w:b/>
          <w:bCs/>
          <w:color w:val="000000" w:themeColor="text1"/>
          <w:sz w:val="28"/>
          <w:szCs w:val="36"/>
          <w:rtl/>
          <w:lang w:bidi="ar-DZ"/>
        </w:rPr>
      </w:pPr>
    </w:p>
    <w:p w14:paraId="5D4EE0A6" w14:textId="77777777" w:rsidR="004C77BE" w:rsidRDefault="004C77BE" w:rsidP="004C77BE">
      <w:pPr>
        <w:spacing w:before="120" w:after="120"/>
        <w:ind w:firstLine="566"/>
        <w:jc w:val="lowKashida"/>
        <w:rPr>
          <w:rFonts w:cs="Traditional Arabic"/>
          <w:b/>
          <w:bCs/>
          <w:color w:val="000000" w:themeColor="text1"/>
          <w:sz w:val="28"/>
          <w:szCs w:val="36"/>
          <w:rtl/>
          <w:lang w:bidi="ar-DZ"/>
        </w:rPr>
      </w:pPr>
    </w:p>
    <w:p w14:paraId="360D1679" w14:textId="77777777" w:rsidR="004C77BE" w:rsidRDefault="004C77BE" w:rsidP="004C77BE">
      <w:pPr>
        <w:spacing w:before="120" w:after="120"/>
        <w:ind w:firstLine="566"/>
        <w:jc w:val="lowKashida"/>
        <w:rPr>
          <w:rFonts w:cs="Traditional Arabic"/>
          <w:b/>
          <w:bCs/>
          <w:color w:val="000000" w:themeColor="text1"/>
          <w:sz w:val="28"/>
          <w:szCs w:val="36"/>
          <w:rtl/>
          <w:lang w:bidi="ar-DZ"/>
        </w:rPr>
      </w:pPr>
    </w:p>
    <w:p w14:paraId="2F23F574" w14:textId="77777777" w:rsidR="004C77BE" w:rsidRDefault="00A64ECC" w:rsidP="004C77BE">
      <w:pPr>
        <w:spacing w:before="120" w:after="120"/>
        <w:ind w:firstLine="566"/>
        <w:jc w:val="center"/>
        <w:rPr>
          <w:rFonts w:eastAsia="Calibri" w:cs="Traditional Arabic"/>
          <w:b/>
          <w:bCs/>
          <w:color w:val="000000" w:themeColor="text1"/>
          <w:sz w:val="22"/>
          <w:szCs w:val="22"/>
          <w:rtl/>
          <w:lang w:bidi="ar-DZ"/>
        </w:rPr>
      </w:pPr>
      <w:r w:rsidRPr="00224ADF">
        <w:rPr>
          <w:rFonts w:cs="Traditional Arabic" w:hint="cs"/>
          <w:b/>
          <w:bCs/>
          <w:color w:val="000000" w:themeColor="text1"/>
          <w:sz w:val="28"/>
          <w:szCs w:val="36"/>
          <w:rtl/>
          <w:lang w:bidi="ar-DZ"/>
        </w:rPr>
        <w:t>الجدول رقم 4: مقارنة تصوّرات المصالحة</w:t>
      </w:r>
    </w:p>
    <w:p w14:paraId="118C2049" w14:textId="77777777" w:rsidR="004C77BE" w:rsidRPr="002562D7" w:rsidRDefault="004C77BE" w:rsidP="004C77BE">
      <w:pPr>
        <w:autoSpaceDE w:val="0"/>
        <w:autoSpaceDN w:val="0"/>
        <w:adjustRightInd w:val="0"/>
        <w:ind w:firstLine="708"/>
        <w:jc w:val="center"/>
        <w:rPr>
          <w:rFonts w:ascii="Traditional Arabic" w:hAnsi="Traditional Arabic" w:cs="Traditional Arabic"/>
          <w:sz w:val="27"/>
          <w:szCs w:val="27"/>
          <w:rtl/>
          <w:lang w:bidi="ar-DZ"/>
        </w:rPr>
      </w:pPr>
    </w:p>
    <w:tbl>
      <w:tblPr>
        <w:tblStyle w:val="Grilledutableau"/>
        <w:bidiVisual/>
        <w:tblW w:w="9288" w:type="dxa"/>
        <w:jc w:val="center"/>
        <w:tblLook w:val="04A0" w:firstRow="1" w:lastRow="0" w:firstColumn="1" w:lastColumn="0" w:noHBand="0" w:noVBand="1"/>
      </w:tblPr>
      <w:tblGrid>
        <w:gridCol w:w="13"/>
        <w:gridCol w:w="1525"/>
        <w:gridCol w:w="1641"/>
        <w:gridCol w:w="332"/>
        <w:gridCol w:w="723"/>
        <w:gridCol w:w="551"/>
        <w:gridCol w:w="850"/>
        <w:gridCol w:w="128"/>
        <w:gridCol w:w="581"/>
        <w:gridCol w:w="13"/>
        <w:gridCol w:w="839"/>
        <w:gridCol w:w="408"/>
        <w:gridCol w:w="13"/>
        <w:gridCol w:w="633"/>
        <w:gridCol w:w="217"/>
        <w:gridCol w:w="556"/>
        <w:gridCol w:w="265"/>
      </w:tblGrid>
      <w:tr w:rsidR="004C77BE" w:rsidRPr="002562D7" w14:paraId="234A2386" w14:textId="77777777" w:rsidTr="0088742B">
        <w:trPr>
          <w:gridAfter w:val="1"/>
          <w:wAfter w:w="261" w:type="dxa"/>
          <w:cantSplit/>
          <w:trHeight w:val="1701"/>
          <w:jc w:val="center"/>
        </w:trPr>
        <w:tc>
          <w:tcPr>
            <w:tcW w:w="1536" w:type="dxa"/>
            <w:gridSpan w:val="2"/>
            <w:textDirection w:val="btLr"/>
          </w:tcPr>
          <w:p w14:paraId="47BF4C63"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b/>
                <w:bCs/>
                <w:sz w:val="27"/>
                <w:szCs w:val="27"/>
                <w:rtl/>
                <w:lang w:bidi="ar-DZ"/>
              </w:rPr>
            </w:pPr>
          </w:p>
          <w:p w14:paraId="10E250D4"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b/>
                <w:bCs/>
                <w:sz w:val="27"/>
                <w:szCs w:val="27"/>
                <w:rtl/>
                <w:lang w:bidi="ar-DZ"/>
              </w:rPr>
            </w:pPr>
          </w:p>
          <w:p w14:paraId="554386D8"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حالات</w:t>
            </w:r>
            <w:r w:rsidRPr="002562D7">
              <w:rPr>
                <w:rFonts w:ascii="Traditional Arabic" w:eastAsia="Calibri" w:hAnsi="Traditional Arabic" w:cs="Traditional Arabic"/>
                <w:sz w:val="27"/>
                <w:szCs w:val="27"/>
                <w:rtl/>
                <w:lang w:bidi="ar-DZ"/>
              </w:rPr>
              <w:t xml:space="preserve"> </w:t>
            </w:r>
            <w:r w:rsidRPr="002562D7">
              <w:rPr>
                <w:rFonts w:ascii="Traditional Arabic" w:eastAsia="Calibri" w:hAnsi="Traditional Arabic" w:cs="Traditional Arabic"/>
                <w:b/>
                <w:bCs/>
                <w:sz w:val="27"/>
                <w:szCs w:val="27"/>
                <w:rtl/>
                <w:lang w:bidi="ar-DZ"/>
              </w:rPr>
              <w:t>واقعية</w:t>
            </w:r>
          </w:p>
        </w:tc>
        <w:tc>
          <w:tcPr>
            <w:tcW w:w="1642" w:type="dxa"/>
            <w:textDirection w:val="btLr"/>
          </w:tcPr>
          <w:p w14:paraId="1A98DE4B"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b/>
                <w:bCs/>
                <w:sz w:val="27"/>
                <w:szCs w:val="27"/>
                <w:rtl/>
                <w:lang w:bidi="ar-DZ"/>
              </w:rPr>
            </w:pPr>
          </w:p>
          <w:p w14:paraId="7594A435"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التعريف</w:t>
            </w:r>
          </w:p>
        </w:tc>
        <w:tc>
          <w:tcPr>
            <w:tcW w:w="1055" w:type="dxa"/>
            <w:gridSpan w:val="2"/>
            <w:textDirection w:val="btLr"/>
          </w:tcPr>
          <w:p w14:paraId="626C7199"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الطبيعة</w:t>
            </w:r>
          </w:p>
        </w:tc>
        <w:tc>
          <w:tcPr>
            <w:tcW w:w="1531" w:type="dxa"/>
            <w:gridSpan w:val="3"/>
            <w:textDirection w:val="btLr"/>
          </w:tcPr>
          <w:p w14:paraId="754EED98"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proofErr w:type="spellStart"/>
            <w:r w:rsidRPr="002562D7">
              <w:rPr>
                <w:rFonts w:ascii="Traditional Arabic" w:eastAsia="Calibri" w:hAnsi="Traditional Arabic" w:cs="Traditional Arabic"/>
                <w:b/>
                <w:bCs/>
                <w:sz w:val="27"/>
                <w:szCs w:val="27"/>
                <w:rtl/>
                <w:lang w:bidi="ar-DZ"/>
              </w:rPr>
              <w:t>الميكانيزمات</w:t>
            </w:r>
            <w:proofErr w:type="spellEnd"/>
          </w:p>
        </w:tc>
        <w:tc>
          <w:tcPr>
            <w:tcW w:w="1435" w:type="dxa"/>
            <w:gridSpan w:val="3"/>
            <w:textDirection w:val="btLr"/>
          </w:tcPr>
          <w:p w14:paraId="6FFDD973"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الفواعل</w:t>
            </w:r>
          </w:p>
        </w:tc>
        <w:tc>
          <w:tcPr>
            <w:tcW w:w="1055" w:type="dxa"/>
            <w:gridSpan w:val="3"/>
            <w:textDirection w:val="btLr"/>
          </w:tcPr>
          <w:p w14:paraId="788C0D15"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b/>
                <w:bCs/>
                <w:sz w:val="27"/>
                <w:szCs w:val="27"/>
                <w:rtl/>
                <w:lang w:bidi="ar-DZ"/>
              </w:rPr>
            </w:pPr>
            <w:r w:rsidRPr="002562D7">
              <w:rPr>
                <w:rFonts w:ascii="Traditional Arabic" w:eastAsia="Calibri" w:hAnsi="Traditional Arabic" w:cs="Traditional Arabic"/>
                <w:b/>
                <w:bCs/>
                <w:sz w:val="27"/>
                <w:szCs w:val="27"/>
                <w:rtl/>
                <w:lang w:bidi="ar-DZ"/>
              </w:rPr>
              <w:t>الدافع</w:t>
            </w:r>
          </w:p>
        </w:tc>
        <w:tc>
          <w:tcPr>
            <w:tcW w:w="773" w:type="dxa"/>
            <w:gridSpan w:val="2"/>
            <w:tcBorders>
              <w:top w:val="nil"/>
              <w:right w:val="nil"/>
            </w:tcBorders>
          </w:tcPr>
          <w:p w14:paraId="2FDEC5A8" w14:textId="77777777" w:rsidR="004C77BE" w:rsidRPr="002562D7" w:rsidRDefault="004C77BE" w:rsidP="0088742B">
            <w:pPr>
              <w:autoSpaceDE w:val="0"/>
              <w:autoSpaceDN w:val="0"/>
              <w:adjustRightInd w:val="0"/>
              <w:jc w:val="both"/>
              <w:outlineLvl w:val="0"/>
              <w:rPr>
                <w:rFonts w:ascii="Traditional Arabic" w:eastAsia="Calibri" w:hAnsi="Traditional Arabic" w:cs="Traditional Arabic"/>
                <w:sz w:val="27"/>
                <w:szCs w:val="27"/>
                <w:rtl/>
                <w:lang w:bidi="ar-DZ"/>
              </w:rPr>
            </w:pPr>
          </w:p>
          <w:p w14:paraId="10518E95" w14:textId="77777777" w:rsidR="004C77BE" w:rsidRPr="002562D7" w:rsidRDefault="004C77BE" w:rsidP="0088742B">
            <w:pPr>
              <w:autoSpaceDE w:val="0"/>
              <w:autoSpaceDN w:val="0"/>
              <w:adjustRightInd w:val="0"/>
              <w:jc w:val="both"/>
              <w:outlineLvl w:val="0"/>
              <w:rPr>
                <w:rFonts w:ascii="Traditional Arabic" w:eastAsia="Calibri" w:hAnsi="Traditional Arabic" w:cs="Traditional Arabic"/>
                <w:sz w:val="27"/>
                <w:szCs w:val="27"/>
                <w:rtl/>
                <w:lang w:bidi="ar-DZ"/>
              </w:rPr>
            </w:pPr>
          </w:p>
          <w:p w14:paraId="23D7A7B9" w14:textId="77777777" w:rsidR="004C77BE" w:rsidRPr="002562D7" w:rsidRDefault="004C77BE" w:rsidP="0088742B">
            <w:pPr>
              <w:autoSpaceDE w:val="0"/>
              <w:autoSpaceDN w:val="0"/>
              <w:adjustRightInd w:val="0"/>
              <w:jc w:val="both"/>
              <w:outlineLvl w:val="0"/>
              <w:rPr>
                <w:rFonts w:ascii="Traditional Arabic" w:eastAsia="Calibri" w:hAnsi="Traditional Arabic" w:cs="Traditional Arabic"/>
                <w:sz w:val="27"/>
                <w:szCs w:val="27"/>
                <w:rtl/>
                <w:lang w:bidi="ar-DZ"/>
              </w:rPr>
            </w:pPr>
          </w:p>
        </w:tc>
      </w:tr>
      <w:tr w:rsidR="004C77BE" w:rsidRPr="002562D7" w14:paraId="1241E293" w14:textId="77777777" w:rsidTr="0088742B">
        <w:trPr>
          <w:gridAfter w:val="1"/>
          <w:wAfter w:w="261" w:type="dxa"/>
          <w:cantSplit/>
          <w:trHeight w:val="3402"/>
          <w:jc w:val="center"/>
        </w:trPr>
        <w:tc>
          <w:tcPr>
            <w:tcW w:w="1536" w:type="dxa"/>
            <w:gridSpan w:val="2"/>
            <w:textDirection w:val="btLr"/>
          </w:tcPr>
          <w:p w14:paraId="6E4191CF"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p>
          <w:p w14:paraId="6483B300"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أولى أدبيات الحالات الدولية</w:t>
            </w:r>
          </w:p>
        </w:tc>
        <w:tc>
          <w:tcPr>
            <w:tcW w:w="1642" w:type="dxa"/>
            <w:textDirection w:val="btLr"/>
          </w:tcPr>
          <w:p w14:paraId="2B76EA22"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p>
          <w:p w14:paraId="0C00D9BF"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العفو</w:t>
            </w:r>
          </w:p>
        </w:tc>
        <w:tc>
          <w:tcPr>
            <w:tcW w:w="1055" w:type="dxa"/>
            <w:gridSpan w:val="2"/>
            <w:textDirection w:val="btLr"/>
          </w:tcPr>
          <w:p w14:paraId="17AE1B21"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3"/>
                <w:szCs w:val="23"/>
                <w:rtl/>
                <w:lang w:bidi="ar-DZ"/>
              </w:rPr>
            </w:pPr>
            <w:r w:rsidRPr="002562D7">
              <w:rPr>
                <w:rFonts w:ascii="Traditional Arabic" w:eastAsia="Calibri" w:hAnsi="Traditional Arabic" w:cs="Traditional Arabic"/>
                <w:sz w:val="23"/>
                <w:szCs w:val="23"/>
                <w:rtl/>
                <w:lang w:bidi="ar-DZ"/>
              </w:rPr>
              <w:t>عملية وغاية/مدى قصير/استعادة العلاقات/الانسجام</w:t>
            </w:r>
          </w:p>
          <w:p w14:paraId="0D5370F2" w14:textId="77777777" w:rsidR="004C77BE" w:rsidRPr="002562D7" w:rsidRDefault="004C77BE" w:rsidP="0088742B">
            <w:pPr>
              <w:autoSpaceDE w:val="0"/>
              <w:autoSpaceDN w:val="0"/>
              <w:adjustRightInd w:val="0"/>
              <w:ind w:left="113" w:right="113"/>
              <w:jc w:val="both"/>
              <w:outlineLvl w:val="0"/>
              <w:rPr>
                <w:rFonts w:ascii="Traditional Arabic" w:eastAsia="Calibri" w:hAnsi="Traditional Arabic" w:cs="Traditional Arabic"/>
                <w:sz w:val="27"/>
                <w:szCs w:val="27"/>
                <w:rtl/>
                <w:lang w:bidi="ar-DZ"/>
              </w:rPr>
            </w:pPr>
          </w:p>
        </w:tc>
        <w:tc>
          <w:tcPr>
            <w:tcW w:w="1531" w:type="dxa"/>
            <w:gridSpan w:val="3"/>
            <w:textDirection w:val="btLr"/>
          </w:tcPr>
          <w:p w14:paraId="5520B0FB"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 xml:space="preserve">العفو/سرد الحقيقة/ذاكرة انتقائية، أو </w:t>
            </w:r>
            <w:proofErr w:type="spellStart"/>
            <w:r w:rsidRPr="002562D7">
              <w:rPr>
                <w:rFonts w:ascii="Traditional Arabic" w:eastAsia="Calibri" w:hAnsi="Traditional Arabic" w:cs="Traditional Arabic"/>
                <w:sz w:val="27"/>
                <w:szCs w:val="27"/>
                <w:rtl/>
                <w:lang w:bidi="ar-DZ"/>
              </w:rPr>
              <w:t>موقفية</w:t>
            </w:r>
            <w:proofErr w:type="spellEnd"/>
            <w:r w:rsidRPr="002562D7">
              <w:rPr>
                <w:rFonts w:ascii="Traditional Arabic" w:eastAsia="Calibri" w:hAnsi="Traditional Arabic" w:cs="Traditional Arabic"/>
                <w:sz w:val="27"/>
                <w:szCs w:val="27"/>
                <w:rtl/>
                <w:lang w:bidi="ar-DZ"/>
              </w:rPr>
              <w:t xml:space="preserve"> أو لا ذاكرة</w:t>
            </w:r>
          </w:p>
        </w:tc>
        <w:tc>
          <w:tcPr>
            <w:tcW w:w="1435" w:type="dxa"/>
            <w:gridSpan w:val="3"/>
            <w:textDirection w:val="btLr"/>
          </w:tcPr>
          <w:p w14:paraId="62326872"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proofErr w:type="spellStart"/>
            <w:r w:rsidRPr="002562D7">
              <w:rPr>
                <w:rFonts w:ascii="Traditional Arabic" w:eastAsia="Calibri" w:hAnsi="Traditional Arabic" w:cs="Traditional Arabic"/>
                <w:sz w:val="27"/>
                <w:szCs w:val="27"/>
                <w:rtl/>
                <w:lang w:bidi="ar-DZ"/>
              </w:rPr>
              <w:t>الأفراد:المذنبون</w:t>
            </w:r>
            <w:proofErr w:type="spellEnd"/>
            <w:r w:rsidRPr="002562D7">
              <w:rPr>
                <w:rFonts w:ascii="Traditional Arabic" w:eastAsia="Calibri" w:hAnsi="Traditional Arabic" w:cs="Traditional Arabic"/>
                <w:sz w:val="27"/>
                <w:szCs w:val="27"/>
                <w:rtl/>
                <w:lang w:bidi="ar-DZ"/>
              </w:rPr>
              <w:t>/الضحايا/الحكومات/الكنيسة كمنظمة غير حكومية</w:t>
            </w:r>
          </w:p>
        </w:tc>
        <w:tc>
          <w:tcPr>
            <w:tcW w:w="1055" w:type="dxa"/>
            <w:gridSpan w:val="3"/>
            <w:textDirection w:val="btLr"/>
          </w:tcPr>
          <w:p w14:paraId="42DDC065"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أخلاقي</w:t>
            </w:r>
          </w:p>
        </w:tc>
        <w:tc>
          <w:tcPr>
            <w:tcW w:w="773" w:type="dxa"/>
            <w:gridSpan w:val="2"/>
            <w:textDirection w:val="btLr"/>
          </w:tcPr>
          <w:p w14:paraId="502ABA82"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hint="cs"/>
                <w:b/>
                <w:bCs/>
                <w:sz w:val="27"/>
                <w:szCs w:val="27"/>
                <w:rtl/>
                <w:lang w:bidi="ar-DZ"/>
              </w:rPr>
              <w:t>التصور</w:t>
            </w:r>
            <w:r w:rsidRPr="002562D7">
              <w:rPr>
                <w:rFonts w:ascii="Traditional Arabic" w:eastAsia="Calibri" w:hAnsi="Traditional Arabic" w:cs="Traditional Arabic"/>
                <w:sz w:val="27"/>
                <w:szCs w:val="27"/>
                <w:rtl/>
                <w:lang w:bidi="ar-DZ"/>
              </w:rPr>
              <w:t xml:space="preserve"> </w:t>
            </w:r>
            <w:r w:rsidRPr="002562D7">
              <w:rPr>
                <w:rFonts w:ascii="Traditional Arabic" w:eastAsia="Calibri" w:hAnsi="Traditional Arabic" w:cs="Traditional Arabic"/>
                <w:b/>
                <w:bCs/>
                <w:sz w:val="27"/>
                <w:szCs w:val="27"/>
                <w:rtl/>
                <w:lang w:bidi="ar-DZ"/>
              </w:rPr>
              <w:t>اللاهوت</w:t>
            </w:r>
            <w:r w:rsidRPr="002562D7">
              <w:rPr>
                <w:rFonts w:ascii="Traditional Arabic" w:eastAsia="Calibri" w:hAnsi="Traditional Arabic" w:cs="Traditional Arabic" w:hint="cs"/>
                <w:b/>
                <w:bCs/>
                <w:sz w:val="27"/>
                <w:szCs w:val="27"/>
                <w:rtl/>
                <w:lang w:bidi="ar-DZ"/>
              </w:rPr>
              <w:t>ي</w:t>
            </w:r>
          </w:p>
        </w:tc>
      </w:tr>
      <w:tr w:rsidR="004C77BE" w:rsidRPr="002562D7" w14:paraId="36851989" w14:textId="77777777" w:rsidTr="0088742B">
        <w:trPr>
          <w:gridAfter w:val="1"/>
          <w:wAfter w:w="261" w:type="dxa"/>
          <w:cantSplit/>
          <w:trHeight w:val="3402"/>
          <w:jc w:val="center"/>
        </w:trPr>
        <w:tc>
          <w:tcPr>
            <w:tcW w:w="1536" w:type="dxa"/>
            <w:gridSpan w:val="2"/>
            <w:textDirection w:val="btLr"/>
          </w:tcPr>
          <w:p w14:paraId="049DD09C"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p>
          <w:p w14:paraId="3558B4C8"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الحالات الداخلية المتأخرة</w:t>
            </w:r>
          </w:p>
        </w:tc>
        <w:tc>
          <w:tcPr>
            <w:tcW w:w="1642" w:type="dxa"/>
            <w:textDirection w:val="btLr"/>
          </w:tcPr>
          <w:p w14:paraId="271C3AC5"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5"/>
                <w:szCs w:val="25"/>
                <w:rtl/>
                <w:lang w:bidi="ar-DZ"/>
              </w:rPr>
              <w:t xml:space="preserve">مضيق: تقليص الصراع/التوافق/المصالحة مع </w:t>
            </w:r>
            <w:r w:rsidRPr="002562D7">
              <w:rPr>
                <w:rFonts w:ascii="Traditional Arabic" w:eastAsia="Calibri" w:hAnsi="Traditional Arabic" w:cs="Traditional Arabic"/>
                <w:sz w:val="27"/>
                <w:szCs w:val="27"/>
                <w:rtl/>
                <w:lang w:bidi="ar-DZ"/>
              </w:rPr>
              <w:t>الواقع</w:t>
            </w:r>
          </w:p>
          <w:p w14:paraId="01075071"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الكامل: الاحترام المتبادل</w:t>
            </w:r>
          </w:p>
          <w:p w14:paraId="10A5AD5C"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الموسع: العفو</w:t>
            </w:r>
            <w:r w:rsidRPr="002562D7">
              <w:rPr>
                <w:rFonts w:ascii="Traditional Arabic" w:eastAsia="Calibri" w:hAnsi="Traditional Arabic" w:cs="Traditional Arabic" w:hint="cs"/>
                <w:sz w:val="27"/>
                <w:szCs w:val="27"/>
                <w:rtl/>
                <w:lang w:bidi="ar-DZ"/>
              </w:rPr>
              <w:t xml:space="preserve"> الواقعي و</w:t>
            </w:r>
            <w:r w:rsidRPr="002562D7">
              <w:rPr>
                <w:rFonts w:ascii="Traditional Arabic" w:eastAsia="Calibri" w:hAnsi="Traditional Arabic" w:cs="Traditional Arabic"/>
                <w:sz w:val="27"/>
                <w:szCs w:val="27"/>
                <w:rtl/>
                <w:lang w:bidi="ar-DZ"/>
              </w:rPr>
              <w:t xml:space="preserve">ليس </w:t>
            </w:r>
            <w:r w:rsidRPr="002562D7">
              <w:rPr>
                <w:rFonts w:ascii="Traditional Arabic" w:eastAsia="Calibri" w:hAnsi="Traditional Arabic" w:cs="Traditional Arabic" w:hint="cs"/>
                <w:sz w:val="27"/>
                <w:szCs w:val="27"/>
                <w:rtl/>
                <w:lang w:bidi="ar-DZ"/>
              </w:rPr>
              <w:t>المثالي</w:t>
            </w:r>
          </w:p>
          <w:p w14:paraId="3EF85FA4" w14:textId="77777777" w:rsidR="004C77BE" w:rsidRPr="002562D7" w:rsidRDefault="004C77BE" w:rsidP="0088742B">
            <w:pPr>
              <w:autoSpaceDE w:val="0"/>
              <w:autoSpaceDN w:val="0"/>
              <w:adjustRightInd w:val="0"/>
              <w:ind w:left="113" w:right="113"/>
              <w:jc w:val="both"/>
              <w:outlineLvl w:val="0"/>
              <w:rPr>
                <w:rFonts w:ascii="Traditional Arabic" w:eastAsia="Calibri" w:hAnsi="Traditional Arabic" w:cs="Traditional Arabic"/>
                <w:sz w:val="27"/>
                <w:szCs w:val="27"/>
                <w:rtl/>
                <w:lang w:bidi="ar-DZ"/>
              </w:rPr>
            </w:pPr>
          </w:p>
        </w:tc>
        <w:tc>
          <w:tcPr>
            <w:tcW w:w="1055" w:type="dxa"/>
            <w:gridSpan w:val="2"/>
            <w:textDirection w:val="btLr"/>
          </w:tcPr>
          <w:p w14:paraId="5979E4EA"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عملية طويلة المدى/علاقات نوعية جديدة/استمرار الصراع والإحساس به</w:t>
            </w:r>
          </w:p>
          <w:p w14:paraId="344FCE5C" w14:textId="77777777" w:rsidR="004C77BE" w:rsidRPr="002562D7" w:rsidRDefault="004C77BE" w:rsidP="0088742B">
            <w:pPr>
              <w:autoSpaceDE w:val="0"/>
              <w:autoSpaceDN w:val="0"/>
              <w:adjustRightInd w:val="0"/>
              <w:ind w:left="113" w:right="113"/>
              <w:jc w:val="both"/>
              <w:outlineLvl w:val="0"/>
              <w:rPr>
                <w:rFonts w:ascii="Traditional Arabic" w:eastAsia="Calibri" w:hAnsi="Traditional Arabic" w:cs="Traditional Arabic"/>
                <w:sz w:val="27"/>
                <w:szCs w:val="27"/>
                <w:rtl/>
                <w:lang w:bidi="ar-DZ"/>
              </w:rPr>
            </w:pPr>
          </w:p>
        </w:tc>
        <w:tc>
          <w:tcPr>
            <w:tcW w:w="1531" w:type="dxa"/>
            <w:gridSpan w:val="3"/>
            <w:textDirection w:val="btLr"/>
          </w:tcPr>
          <w:p w14:paraId="74AC61BB"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العفو غير مهم/احترام الذات واحترام الآخرين/الكرامة/الاعتذار/سرد الحقيقة/مراجعة الرواية التاريخية</w:t>
            </w:r>
          </w:p>
        </w:tc>
        <w:tc>
          <w:tcPr>
            <w:tcW w:w="1435" w:type="dxa"/>
            <w:gridSpan w:val="3"/>
            <w:textDirection w:val="btLr"/>
          </w:tcPr>
          <w:p w14:paraId="142E399F"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الأفراد/ الدول والمجتمعات ككل</w:t>
            </w:r>
          </w:p>
        </w:tc>
        <w:tc>
          <w:tcPr>
            <w:tcW w:w="1055" w:type="dxa"/>
            <w:gridSpan w:val="3"/>
            <w:textDirection w:val="btLr"/>
          </w:tcPr>
          <w:p w14:paraId="4C6557D0"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أخلاقي وبراغماتي أيضا</w:t>
            </w:r>
          </w:p>
        </w:tc>
        <w:tc>
          <w:tcPr>
            <w:tcW w:w="773" w:type="dxa"/>
            <w:gridSpan w:val="2"/>
            <w:textDirection w:val="btLr"/>
          </w:tcPr>
          <w:p w14:paraId="66E6923D"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ا</w:t>
            </w:r>
            <w:r w:rsidRPr="002562D7">
              <w:rPr>
                <w:rFonts w:ascii="Traditional Arabic" w:eastAsia="Calibri" w:hAnsi="Traditional Arabic" w:cs="Traditional Arabic" w:hint="cs"/>
                <w:b/>
                <w:bCs/>
                <w:sz w:val="27"/>
                <w:szCs w:val="27"/>
                <w:rtl/>
                <w:lang w:bidi="ar-DZ"/>
              </w:rPr>
              <w:t>تصور ا</w:t>
            </w:r>
            <w:r w:rsidRPr="002562D7">
              <w:rPr>
                <w:rFonts w:ascii="Traditional Arabic" w:eastAsia="Calibri" w:hAnsi="Traditional Arabic" w:cs="Traditional Arabic"/>
                <w:b/>
                <w:bCs/>
                <w:sz w:val="27"/>
                <w:szCs w:val="27"/>
                <w:rtl/>
                <w:lang w:bidi="ar-DZ"/>
              </w:rPr>
              <w:t>لفلسف</w:t>
            </w:r>
            <w:r w:rsidRPr="002562D7">
              <w:rPr>
                <w:rFonts w:ascii="Traditional Arabic" w:eastAsia="Calibri" w:hAnsi="Traditional Arabic" w:cs="Traditional Arabic" w:hint="cs"/>
                <w:b/>
                <w:bCs/>
                <w:sz w:val="27"/>
                <w:szCs w:val="27"/>
                <w:rtl/>
                <w:lang w:bidi="ar-DZ"/>
              </w:rPr>
              <w:t>ي</w:t>
            </w:r>
          </w:p>
        </w:tc>
      </w:tr>
      <w:tr w:rsidR="004C77BE" w:rsidRPr="002562D7" w14:paraId="4459E3FA" w14:textId="77777777" w:rsidTr="0088742B">
        <w:trPr>
          <w:gridAfter w:val="1"/>
          <w:wAfter w:w="261" w:type="dxa"/>
          <w:cantSplit/>
          <w:trHeight w:val="3969"/>
          <w:jc w:val="center"/>
        </w:trPr>
        <w:tc>
          <w:tcPr>
            <w:tcW w:w="1536" w:type="dxa"/>
            <w:gridSpan w:val="2"/>
            <w:textDirection w:val="btLr"/>
          </w:tcPr>
          <w:p w14:paraId="2B315B69"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p>
          <w:p w14:paraId="1F8C9F4B"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جنوب إفريقيا</w:t>
            </w:r>
            <w:r w:rsidRPr="002562D7">
              <w:rPr>
                <w:rFonts w:ascii="Traditional Arabic" w:eastAsia="Calibri" w:hAnsi="Traditional Arabic" w:cs="Traditional Arabic" w:hint="cs"/>
                <w:sz w:val="27"/>
                <w:szCs w:val="27"/>
                <w:rtl/>
                <w:lang w:bidi="ar-DZ"/>
              </w:rPr>
              <w:t xml:space="preserve">، </w:t>
            </w:r>
            <w:r w:rsidRPr="002562D7">
              <w:rPr>
                <w:rFonts w:ascii="Traditional Arabic" w:eastAsia="Calibri" w:hAnsi="Traditional Arabic" w:cs="Traditional Arabic"/>
                <w:sz w:val="27"/>
                <w:szCs w:val="27"/>
                <w:rtl/>
                <w:lang w:bidi="ar-DZ"/>
              </w:rPr>
              <w:t>ألمانيا بعد الوحدة</w:t>
            </w:r>
          </w:p>
          <w:p w14:paraId="70C7B30B"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p>
          <w:p w14:paraId="382CB30B" w14:textId="77777777" w:rsidR="004C77BE" w:rsidRPr="002562D7" w:rsidRDefault="004C77BE" w:rsidP="0088742B">
            <w:pPr>
              <w:autoSpaceDE w:val="0"/>
              <w:autoSpaceDN w:val="0"/>
              <w:adjustRightInd w:val="0"/>
              <w:ind w:left="113" w:right="113"/>
              <w:jc w:val="both"/>
              <w:outlineLvl w:val="0"/>
              <w:rPr>
                <w:rFonts w:ascii="Traditional Arabic" w:eastAsia="Calibri" w:hAnsi="Traditional Arabic" w:cs="Traditional Arabic"/>
                <w:sz w:val="27"/>
                <w:szCs w:val="27"/>
                <w:rtl/>
                <w:lang w:bidi="ar-DZ"/>
              </w:rPr>
            </w:pPr>
          </w:p>
        </w:tc>
        <w:tc>
          <w:tcPr>
            <w:tcW w:w="1642" w:type="dxa"/>
            <w:textDirection w:val="btLr"/>
          </w:tcPr>
          <w:p w14:paraId="25DD8530"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حد أدنى: التعايش السلمي/حد أقصى: تغير في السلوك، والاعتقادات، وأهداف الصراع، والسلام الإيجابي</w:t>
            </w:r>
          </w:p>
        </w:tc>
        <w:tc>
          <w:tcPr>
            <w:tcW w:w="1055" w:type="dxa"/>
            <w:gridSpan w:val="2"/>
            <w:textDirection w:val="btLr"/>
          </w:tcPr>
          <w:p w14:paraId="3E4B5442"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3"/>
                <w:szCs w:val="24"/>
                <w:lang w:bidi="ar-DZ"/>
              </w:rPr>
            </w:pPr>
            <w:r w:rsidRPr="002562D7">
              <w:rPr>
                <w:rFonts w:ascii="Traditional Arabic" w:eastAsia="Calibri" w:hAnsi="Traditional Arabic" w:cs="Traditional Arabic"/>
                <w:sz w:val="27"/>
                <w:szCs w:val="24"/>
                <w:rtl/>
                <w:lang w:bidi="ar-DZ"/>
              </w:rPr>
              <w:t>عملية طويلة المدى/تحويل/نضال</w:t>
            </w:r>
          </w:p>
          <w:p w14:paraId="6AEC4F4D"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4"/>
                <w:rtl/>
                <w:lang w:bidi="ar-DZ"/>
              </w:rPr>
            </w:pPr>
          </w:p>
        </w:tc>
        <w:tc>
          <w:tcPr>
            <w:tcW w:w="1531" w:type="dxa"/>
            <w:gridSpan w:val="3"/>
            <w:textDirection w:val="btLr"/>
          </w:tcPr>
          <w:p w14:paraId="06AB2953"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4"/>
                <w:rtl/>
                <w:lang w:bidi="ar-DZ"/>
              </w:rPr>
            </w:pPr>
            <w:r w:rsidRPr="002562D7">
              <w:rPr>
                <w:rFonts w:ascii="Traditional Arabic" w:eastAsia="Calibri" w:hAnsi="Traditional Arabic" w:cs="Traditional Arabic"/>
                <w:sz w:val="27"/>
                <w:szCs w:val="24"/>
                <w:rtl/>
                <w:lang w:bidi="ar-DZ"/>
              </w:rPr>
              <w:t>الشفاء/الثقة والعطف والأمن/ العلاقات فيما بين</w:t>
            </w:r>
            <w:r w:rsidRPr="002562D7">
              <w:rPr>
                <w:rFonts w:ascii="Traditional Arabic" w:eastAsia="Calibri" w:hAnsi="Traditional Arabic" w:cs="Traditional Arabic" w:hint="cs"/>
                <w:sz w:val="27"/>
                <w:szCs w:val="24"/>
                <w:rtl/>
                <w:lang w:bidi="ar-DZ"/>
              </w:rPr>
              <w:t xml:space="preserve"> </w:t>
            </w:r>
            <w:r w:rsidRPr="002562D7">
              <w:rPr>
                <w:rFonts w:ascii="Traditional Arabic" w:eastAsia="Calibri" w:hAnsi="Traditional Arabic" w:cs="Traditional Arabic"/>
                <w:sz w:val="27"/>
                <w:szCs w:val="24"/>
                <w:rtl/>
                <w:lang w:bidi="ar-DZ"/>
              </w:rPr>
              <w:t>الأفراد/المؤسسات</w:t>
            </w:r>
            <w:r w:rsidRPr="002562D7">
              <w:rPr>
                <w:rFonts w:ascii="Traditional Arabic" w:eastAsia="Calibri" w:hAnsi="Traditional Arabic" w:cs="Traditional Arabic" w:hint="cs"/>
                <w:sz w:val="27"/>
                <w:szCs w:val="24"/>
                <w:rtl/>
                <w:lang w:bidi="ar-DZ"/>
              </w:rPr>
              <w:t xml:space="preserve"> </w:t>
            </w:r>
            <w:r w:rsidRPr="002562D7">
              <w:rPr>
                <w:rFonts w:ascii="Traditional Arabic" w:eastAsia="Calibri" w:hAnsi="Traditional Arabic" w:cs="Traditional Arabic"/>
                <w:sz w:val="27"/>
                <w:szCs w:val="24"/>
                <w:rtl/>
                <w:lang w:bidi="ar-DZ"/>
              </w:rPr>
              <w:t>/الاعتذار/العفو/المحاكمات وح</w:t>
            </w:r>
            <w:r w:rsidRPr="002562D7">
              <w:rPr>
                <w:rFonts w:ascii="Traditional Arabic" w:eastAsia="Calibri" w:hAnsi="Traditional Arabic" w:cs="Traditional Arabic" w:hint="cs"/>
                <w:sz w:val="27"/>
                <w:szCs w:val="24"/>
                <w:rtl/>
                <w:lang w:bidi="ar-DZ"/>
              </w:rPr>
              <w:t xml:space="preserve">قوق </w:t>
            </w:r>
            <w:r w:rsidRPr="002562D7">
              <w:rPr>
                <w:rFonts w:ascii="Traditional Arabic" w:eastAsia="Calibri" w:hAnsi="Traditional Arabic" w:cs="Traditional Arabic"/>
                <w:sz w:val="27"/>
                <w:szCs w:val="24"/>
                <w:rtl/>
                <w:lang w:bidi="ar-DZ"/>
              </w:rPr>
              <w:t>الإنسان والتعويض والتربية والإعلام وبناء الثقة/التاريخ المشترك</w:t>
            </w:r>
          </w:p>
        </w:tc>
        <w:tc>
          <w:tcPr>
            <w:tcW w:w="1435" w:type="dxa"/>
            <w:gridSpan w:val="3"/>
            <w:textDirection w:val="btLr"/>
          </w:tcPr>
          <w:p w14:paraId="6F5CFB70"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المجتمع ككل/المجتمع المدني والمنظمات غير الحكومية/الجماعات/الضحايا والمعتدون/القيادة/الطرف الثالث</w:t>
            </w:r>
          </w:p>
        </w:tc>
        <w:tc>
          <w:tcPr>
            <w:tcW w:w="1055" w:type="dxa"/>
            <w:gridSpan w:val="3"/>
            <w:textDirection w:val="btLr"/>
          </w:tcPr>
          <w:p w14:paraId="5D26F0EC"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أخلاقي وبراغماتي لكن ليس الطابع الغالب/الواجب الأخلاقي للعلماء</w:t>
            </w:r>
          </w:p>
        </w:tc>
        <w:tc>
          <w:tcPr>
            <w:tcW w:w="773" w:type="dxa"/>
            <w:gridSpan w:val="2"/>
            <w:textDirection w:val="btLr"/>
          </w:tcPr>
          <w:p w14:paraId="39F563AE"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hint="cs"/>
                <w:b/>
                <w:bCs/>
                <w:sz w:val="27"/>
                <w:szCs w:val="27"/>
                <w:rtl/>
                <w:lang w:bidi="ar-DZ"/>
              </w:rPr>
              <w:t xml:space="preserve">التصور </w:t>
            </w:r>
            <w:r w:rsidRPr="002562D7">
              <w:rPr>
                <w:rFonts w:ascii="Traditional Arabic" w:eastAsia="Calibri" w:hAnsi="Traditional Arabic" w:cs="Traditional Arabic"/>
                <w:b/>
                <w:bCs/>
                <w:sz w:val="27"/>
                <w:szCs w:val="27"/>
                <w:rtl/>
                <w:lang w:bidi="ar-DZ"/>
              </w:rPr>
              <w:t>النفس</w:t>
            </w:r>
            <w:r w:rsidRPr="002562D7">
              <w:rPr>
                <w:rFonts w:ascii="Traditional Arabic" w:eastAsia="Calibri" w:hAnsi="Traditional Arabic" w:cs="Traditional Arabic" w:hint="cs"/>
                <w:b/>
                <w:bCs/>
                <w:sz w:val="27"/>
                <w:szCs w:val="27"/>
                <w:rtl/>
                <w:lang w:bidi="ar-DZ"/>
              </w:rPr>
              <w:t>ي</w:t>
            </w:r>
            <w:r w:rsidRPr="002562D7">
              <w:rPr>
                <w:rFonts w:ascii="Traditional Arabic" w:eastAsia="Calibri" w:hAnsi="Traditional Arabic" w:cs="Traditional Arabic"/>
                <w:sz w:val="27"/>
                <w:szCs w:val="27"/>
                <w:rtl/>
                <w:lang w:bidi="ar-DZ"/>
              </w:rPr>
              <w:t xml:space="preserve"> </w:t>
            </w:r>
            <w:r w:rsidRPr="002562D7">
              <w:rPr>
                <w:rFonts w:ascii="Traditional Arabic" w:eastAsia="Calibri" w:hAnsi="Traditional Arabic" w:cs="Traditional Arabic"/>
                <w:b/>
                <w:bCs/>
                <w:sz w:val="27"/>
                <w:szCs w:val="27"/>
                <w:rtl/>
                <w:lang w:bidi="ar-DZ"/>
              </w:rPr>
              <w:t>الاجتماعي</w:t>
            </w:r>
          </w:p>
          <w:p w14:paraId="15FDCACD" w14:textId="77777777" w:rsidR="004C77BE" w:rsidRPr="002562D7" w:rsidRDefault="004C77BE" w:rsidP="0088742B">
            <w:pPr>
              <w:autoSpaceDE w:val="0"/>
              <w:autoSpaceDN w:val="0"/>
              <w:adjustRightInd w:val="0"/>
              <w:ind w:left="113" w:right="113"/>
              <w:jc w:val="both"/>
              <w:outlineLvl w:val="0"/>
              <w:rPr>
                <w:rFonts w:ascii="Traditional Arabic" w:eastAsia="Calibri" w:hAnsi="Traditional Arabic" w:cs="Traditional Arabic"/>
                <w:sz w:val="27"/>
                <w:szCs w:val="27"/>
                <w:rtl/>
                <w:lang w:bidi="ar-DZ"/>
              </w:rPr>
            </w:pPr>
          </w:p>
        </w:tc>
      </w:tr>
      <w:tr w:rsidR="004C77BE" w:rsidRPr="002562D7" w14:paraId="387DA862" w14:textId="77777777" w:rsidTr="00952656">
        <w:trPr>
          <w:gridBefore w:val="1"/>
          <w:wBefore w:w="12" w:type="dxa"/>
          <w:cantSplit/>
          <w:trHeight w:val="1701"/>
          <w:jc w:val="center"/>
        </w:trPr>
        <w:tc>
          <w:tcPr>
            <w:tcW w:w="3498" w:type="dxa"/>
            <w:gridSpan w:val="3"/>
            <w:textDirection w:val="btLr"/>
          </w:tcPr>
          <w:p w14:paraId="478BCEED"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b/>
                <w:bCs/>
                <w:sz w:val="27"/>
                <w:szCs w:val="27"/>
                <w:rtl/>
                <w:lang w:bidi="ar-DZ"/>
              </w:rPr>
            </w:pPr>
          </w:p>
          <w:p w14:paraId="598E4385"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b/>
                <w:bCs/>
                <w:sz w:val="27"/>
                <w:szCs w:val="27"/>
                <w:rtl/>
                <w:lang w:bidi="ar-DZ"/>
              </w:rPr>
            </w:pPr>
          </w:p>
          <w:p w14:paraId="41C134F6"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حالات</w:t>
            </w:r>
            <w:r w:rsidRPr="002562D7">
              <w:rPr>
                <w:rFonts w:ascii="Traditional Arabic" w:eastAsia="Calibri" w:hAnsi="Traditional Arabic" w:cs="Traditional Arabic"/>
                <w:sz w:val="27"/>
                <w:szCs w:val="27"/>
                <w:rtl/>
                <w:lang w:bidi="ar-DZ"/>
              </w:rPr>
              <w:t xml:space="preserve"> </w:t>
            </w:r>
            <w:r w:rsidRPr="002562D7">
              <w:rPr>
                <w:rFonts w:ascii="Traditional Arabic" w:eastAsia="Calibri" w:hAnsi="Traditional Arabic" w:cs="Traditional Arabic"/>
                <w:b/>
                <w:bCs/>
                <w:sz w:val="27"/>
                <w:szCs w:val="27"/>
                <w:rtl/>
                <w:lang w:bidi="ar-DZ"/>
              </w:rPr>
              <w:t>واقعية</w:t>
            </w:r>
          </w:p>
        </w:tc>
        <w:tc>
          <w:tcPr>
            <w:tcW w:w="1275" w:type="dxa"/>
            <w:gridSpan w:val="2"/>
            <w:textDirection w:val="btLr"/>
          </w:tcPr>
          <w:p w14:paraId="2C198D92"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b/>
                <w:bCs/>
                <w:sz w:val="27"/>
                <w:szCs w:val="27"/>
                <w:rtl/>
                <w:lang w:bidi="ar-DZ"/>
              </w:rPr>
            </w:pPr>
          </w:p>
          <w:p w14:paraId="6B58E976"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التعريف</w:t>
            </w:r>
          </w:p>
        </w:tc>
        <w:tc>
          <w:tcPr>
            <w:tcW w:w="851" w:type="dxa"/>
            <w:textDirection w:val="btLr"/>
          </w:tcPr>
          <w:p w14:paraId="4D014263"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الطبيعة</w:t>
            </w:r>
          </w:p>
        </w:tc>
        <w:tc>
          <w:tcPr>
            <w:tcW w:w="709" w:type="dxa"/>
            <w:gridSpan w:val="2"/>
            <w:textDirection w:val="btLr"/>
          </w:tcPr>
          <w:p w14:paraId="445CA6CF"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proofErr w:type="spellStart"/>
            <w:r w:rsidRPr="002562D7">
              <w:rPr>
                <w:rFonts w:ascii="Traditional Arabic" w:eastAsia="Calibri" w:hAnsi="Traditional Arabic" w:cs="Traditional Arabic"/>
                <w:b/>
                <w:bCs/>
                <w:sz w:val="27"/>
                <w:szCs w:val="27"/>
                <w:rtl/>
                <w:lang w:bidi="ar-DZ"/>
              </w:rPr>
              <w:t>الميكانيزمات</w:t>
            </w:r>
            <w:proofErr w:type="spellEnd"/>
          </w:p>
        </w:tc>
        <w:tc>
          <w:tcPr>
            <w:tcW w:w="1275" w:type="dxa"/>
            <w:gridSpan w:val="4"/>
            <w:textDirection w:val="btLr"/>
          </w:tcPr>
          <w:p w14:paraId="31781AAF"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الفواعل</w:t>
            </w:r>
          </w:p>
        </w:tc>
        <w:tc>
          <w:tcPr>
            <w:tcW w:w="851" w:type="dxa"/>
            <w:gridSpan w:val="2"/>
            <w:textDirection w:val="btLr"/>
          </w:tcPr>
          <w:p w14:paraId="67A469FD"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b/>
                <w:bCs/>
                <w:sz w:val="27"/>
                <w:szCs w:val="27"/>
                <w:lang w:bidi="ar-DZ"/>
              </w:rPr>
            </w:pPr>
            <w:r w:rsidRPr="002562D7">
              <w:rPr>
                <w:rFonts w:ascii="Traditional Arabic" w:eastAsia="Calibri" w:hAnsi="Traditional Arabic" w:cs="Traditional Arabic"/>
                <w:b/>
                <w:bCs/>
                <w:sz w:val="27"/>
                <w:szCs w:val="27"/>
                <w:rtl/>
                <w:lang w:bidi="ar-DZ"/>
              </w:rPr>
              <w:t>الدافع</w:t>
            </w:r>
          </w:p>
          <w:p w14:paraId="2982F484"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b/>
                <w:bCs/>
                <w:sz w:val="27"/>
                <w:szCs w:val="27"/>
                <w:rtl/>
                <w:lang w:bidi="ar-DZ"/>
              </w:rPr>
            </w:pPr>
          </w:p>
        </w:tc>
        <w:tc>
          <w:tcPr>
            <w:tcW w:w="817" w:type="dxa"/>
            <w:gridSpan w:val="2"/>
            <w:tcBorders>
              <w:top w:val="nil"/>
              <w:right w:val="nil"/>
            </w:tcBorders>
          </w:tcPr>
          <w:p w14:paraId="1FEB2B1F" w14:textId="77777777" w:rsidR="004C77BE" w:rsidRPr="002562D7" w:rsidRDefault="004C77BE" w:rsidP="0088742B">
            <w:pPr>
              <w:autoSpaceDE w:val="0"/>
              <w:autoSpaceDN w:val="0"/>
              <w:adjustRightInd w:val="0"/>
              <w:jc w:val="both"/>
              <w:outlineLvl w:val="0"/>
              <w:rPr>
                <w:rFonts w:ascii="Traditional Arabic" w:eastAsia="Calibri" w:hAnsi="Traditional Arabic" w:cs="Traditional Arabic"/>
                <w:sz w:val="27"/>
                <w:szCs w:val="27"/>
                <w:rtl/>
                <w:lang w:bidi="ar-DZ"/>
              </w:rPr>
            </w:pPr>
          </w:p>
          <w:p w14:paraId="1BE1FC76" w14:textId="77777777" w:rsidR="004C77BE" w:rsidRPr="002562D7" w:rsidRDefault="004C77BE" w:rsidP="0088742B">
            <w:pPr>
              <w:autoSpaceDE w:val="0"/>
              <w:autoSpaceDN w:val="0"/>
              <w:adjustRightInd w:val="0"/>
              <w:jc w:val="both"/>
              <w:outlineLvl w:val="0"/>
              <w:rPr>
                <w:rFonts w:ascii="Traditional Arabic" w:eastAsia="Calibri" w:hAnsi="Traditional Arabic" w:cs="Traditional Arabic"/>
                <w:sz w:val="27"/>
                <w:szCs w:val="27"/>
                <w:rtl/>
                <w:lang w:bidi="ar-DZ"/>
              </w:rPr>
            </w:pPr>
          </w:p>
          <w:p w14:paraId="479EF72F" w14:textId="77777777" w:rsidR="004C77BE" w:rsidRPr="002562D7" w:rsidRDefault="004C77BE" w:rsidP="0088742B">
            <w:pPr>
              <w:autoSpaceDE w:val="0"/>
              <w:autoSpaceDN w:val="0"/>
              <w:adjustRightInd w:val="0"/>
              <w:jc w:val="both"/>
              <w:outlineLvl w:val="0"/>
              <w:rPr>
                <w:rFonts w:ascii="Traditional Arabic" w:eastAsia="Calibri" w:hAnsi="Traditional Arabic" w:cs="Traditional Arabic"/>
                <w:sz w:val="27"/>
                <w:szCs w:val="27"/>
                <w:rtl/>
                <w:lang w:bidi="ar-DZ"/>
              </w:rPr>
            </w:pPr>
          </w:p>
        </w:tc>
      </w:tr>
      <w:tr w:rsidR="004C77BE" w:rsidRPr="002562D7" w14:paraId="4DA84874" w14:textId="77777777" w:rsidTr="0088742B">
        <w:tblPrEx>
          <w:jc w:val="left"/>
        </w:tblPrEx>
        <w:trPr>
          <w:cantSplit/>
          <w:trHeight w:val="3402"/>
        </w:trPr>
        <w:tc>
          <w:tcPr>
            <w:tcW w:w="3510" w:type="dxa"/>
            <w:gridSpan w:val="4"/>
            <w:textDirection w:val="btLr"/>
          </w:tcPr>
          <w:p w14:paraId="47B17711" w14:textId="77777777" w:rsidR="004C77BE" w:rsidRPr="002562D7" w:rsidRDefault="004C77BE" w:rsidP="0088742B">
            <w:pPr>
              <w:autoSpaceDE w:val="0"/>
              <w:autoSpaceDN w:val="0"/>
              <w:adjustRightInd w:val="0"/>
              <w:ind w:left="113" w:right="113"/>
              <w:jc w:val="both"/>
              <w:outlineLvl w:val="0"/>
              <w:rPr>
                <w:rFonts w:ascii="Traditional Arabic" w:eastAsia="Calibri" w:hAnsi="Traditional Arabic" w:cs="Traditional Arabic"/>
                <w:sz w:val="23"/>
                <w:szCs w:val="23"/>
                <w:rtl/>
                <w:lang w:bidi="ar-DZ"/>
              </w:rPr>
            </w:pPr>
            <w:r w:rsidRPr="002562D7">
              <w:rPr>
                <w:rFonts w:ascii="Traditional Arabic" w:eastAsia="Calibri" w:hAnsi="Traditional Arabic" w:cs="Traditional Arabic" w:hint="cs"/>
                <w:sz w:val="23"/>
                <w:szCs w:val="23"/>
                <w:rtl/>
                <w:lang w:bidi="ar-DZ"/>
              </w:rPr>
              <w:t xml:space="preserve">ألمانيا بعد الحرب/ألمانيا بعد الوحدة/ اليهود، اليابانيون الأمريكان، كوريا(نساء المتعة)/الهنود الحمر، السكان الأصليون الأستراليون، الماوري السكان الأصليون في نيوزيلاندا، العبيد الأفارقة الأمريكان   </w:t>
            </w:r>
          </w:p>
          <w:p w14:paraId="7E319B3E" w14:textId="77777777" w:rsidR="004C77BE" w:rsidRPr="002562D7" w:rsidRDefault="004C77BE" w:rsidP="0088742B">
            <w:pPr>
              <w:autoSpaceDE w:val="0"/>
              <w:autoSpaceDN w:val="0"/>
              <w:adjustRightInd w:val="0"/>
              <w:ind w:left="113" w:right="113"/>
              <w:jc w:val="both"/>
              <w:outlineLvl w:val="0"/>
              <w:rPr>
                <w:rFonts w:ascii="Traditional Arabic" w:eastAsia="Calibri" w:hAnsi="Traditional Arabic" w:cs="Traditional Arabic"/>
                <w:sz w:val="23"/>
                <w:szCs w:val="23"/>
                <w:rtl/>
                <w:lang w:bidi="ar-DZ"/>
              </w:rPr>
            </w:pPr>
          </w:p>
        </w:tc>
        <w:tc>
          <w:tcPr>
            <w:tcW w:w="1275" w:type="dxa"/>
            <w:gridSpan w:val="2"/>
            <w:textDirection w:val="btLr"/>
          </w:tcPr>
          <w:p w14:paraId="501D9215"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مضيق: التعايش/موسع: علاقات ثقة، البقاء بعيدا عن الخلافات، إلغاء النفور، احترام النفس والاحترام المتبادل</w:t>
            </w:r>
          </w:p>
        </w:tc>
        <w:tc>
          <w:tcPr>
            <w:tcW w:w="851" w:type="dxa"/>
            <w:textDirection w:val="btLr"/>
          </w:tcPr>
          <w:p w14:paraId="197A1383"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4"/>
                <w:rtl/>
                <w:lang w:bidi="ar-DZ"/>
              </w:rPr>
            </w:pPr>
            <w:r w:rsidRPr="002562D7">
              <w:rPr>
                <w:rFonts w:ascii="Traditional Arabic" w:eastAsia="Calibri" w:hAnsi="Traditional Arabic" w:cs="Traditional Arabic" w:hint="cs"/>
                <w:sz w:val="27"/>
                <w:szCs w:val="24"/>
                <w:rtl/>
                <w:lang w:bidi="ar-DZ"/>
              </w:rPr>
              <w:t>عملية طويلة المدى/تحويل العلاقات/نضال</w:t>
            </w:r>
          </w:p>
        </w:tc>
        <w:tc>
          <w:tcPr>
            <w:tcW w:w="722" w:type="dxa"/>
            <w:gridSpan w:val="3"/>
            <w:textDirection w:val="btLr"/>
          </w:tcPr>
          <w:p w14:paraId="7B4B40EF"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4"/>
                <w:rtl/>
                <w:lang w:bidi="ar-DZ"/>
              </w:rPr>
            </w:pPr>
            <w:r w:rsidRPr="002562D7">
              <w:rPr>
                <w:rFonts w:ascii="Traditional Arabic" w:eastAsia="Calibri" w:hAnsi="Traditional Arabic" w:cs="Traditional Arabic"/>
                <w:sz w:val="27"/>
                <w:szCs w:val="24"/>
                <w:rtl/>
                <w:lang w:bidi="ar-DZ"/>
              </w:rPr>
              <w:t>عملية ومخرج/تحويل العلاقات/</w:t>
            </w:r>
            <w:proofErr w:type="spellStart"/>
            <w:r w:rsidRPr="002562D7">
              <w:rPr>
                <w:rFonts w:ascii="Traditional Arabic" w:eastAsia="Calibri" w:hAnsi="Traditional Arabic" w:cs="Traditional Arabic"/>
                <w:sz w:val="27"/>
                <w:szCs w:val="24"/>
                <w:rtl/>
                <w:lang w:bidi="ar-DZ"/>
              </w:rPr>
              <w:t>سلوكات</w:t>
            </w:r>
            <w:proofErr w:type="spellEnd"/>
            <w:r w:rsidRPr="002562D7">
              <w:rPr>
                <w:rFonts w:ascii="Traditional Arabic" w:eastAsia="Calibri" w:hAnsi="Traditional Arabic" w:cs="Traditional Arabic"/>
                <w:sz w:val="27"/>
                <w:szCs w:val="24"/>
                <w:rtl/>
                <w:lang w:bidi="ar-DZ"/>
              </w:rPr>
              <w:t xml:space="preserve"> جديدة/الانسجام</w:t>
            </w:r>
          </w:p>
        </w:tc>
        <w:tc>
          <w:tcPr>
            <w:tcW w:w="1249" w:type="dxa"/>
            <w:gridSpan w:val="2"/>
            <w:textDirection w:val="btLr"/>
          </w:tcPr>
          <w:p w14:paraId="11070172"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المجتمع ككل/ الديمقراطيات الناشئة/الجماعات/الطرف الثالث/الضحايا والمعتدون/القيادة</w:t>
            </w:r>
          </w:p>
        </w:tc>
        <w:tc>
          <w:tcPr>
            <w:tcW w:w="859" w:type="dxa"/>
            <w:gridSpan w:val="3"/>
            <w:textDirection w:val="btLr"/>
          </w:tcPr>
          <w:p w14:paraId="54CF2630"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أخلاقي وبراغماتي</w:t>
            </w:r>
          </w:p>
        </w:tc>
        <w:tc>
          <w:tcPr>
            <w:tcW w:w="822" w:type="dxa"/>
            <w:gridSpan w:val="2"/>
            <w:textDirection w:val="btLr"/>
          </w:tcPr>
          <w:p w14:paraId="29F8ECFC"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hint="cs"/>
                <w:b/>
                <w:bCs/>
                <w:sz w:val="27"/>
                <w:szCs w:val="27"/>
                <w:rtl/>
                <w:lang w:bidi="ar-DZ"/>
              </w:rPr>
              <w:t xml:space="preserve">التصور </w:t>
            </w:r>
            <w:r w:rsidRPr="002562D7">
              <w:rPr>
                <w:rFonts w:ascii="Traditional Arabic" w:eastAsia="Calibri" w:hAnsi="Traditional Arabic" w:cs="Traditional Arabic"/>
                <w:b/>
                <w:bCs/>
                <w:sz w:val="27"/>
                <w:szCs w:val="27"/>
                <w:rtl/>
                <w:lang w:bidi="ar-DZ"/>
              </w:rPr>
              <w:t>القانون</w:t>
            </w:r>
            <w:r w:rsidRPr="002562D7">
              <w:rPr>
                <w:rFonts w:ascii="Traditional Arabic" w:eastAsia="Calibri" w:hAnsi="Traditional Arabic" w:cs="Traditional Arabic" w:hint="cs"/>
                <w:b/>
                <w:bCs/>
                <w:sz w:val="27"/>
                <w:szCs w:val="27"/>
                <w:rtl/>
                <w:lang w:bidi="ar-DZ"/>
              </w:rPr>
              <w:t>ي</w:t>
            </w:r>
          </w:p>
        </w:tc>
      </w:tr>
      <w:tr w:rsidR="004C77BE" w:rsidRPr="002562D7" w14:paraId="5B5FE600" w14:textId="77777777" w:rsidTr="0088742B">
        <w:tblPrEx>
          <w:jc w:val="left"/>
        </w:tblPrEx>
        <w:trPr>
          <w:cantSplit/>
          <w:trHeight w:val="3402"/>
        </w:trPr>
        <w:tc>
          <w:tcPr>
            <w:tcW w:w="3510" w:type="dxa"/>
            <w:gridSpan w:val="4"/>
            <w:textDirection w:val="btLr"/>
          </w:tcPr>
          <w:p w14:paraId="4BF059DD" w14:textId="77777777" w:rsidR="004C77BE" w:rsidRPr="00CD3416" w:rsidRDefault="004C77BE" w:rsidP="0088742B">
            <w:pPr>
              <w:autoSpaceDE w:val="0"/>
              <w:autoSpaceDN w:val="0"/>
              <w:adjustRightInd w:val="0"/>
              <w:ind w:left="113" w:right="113"/>
              <w:jc w:val="center"/>
              <w:outlineLvl w:val="0"/>
              <w:rPr>
                <w:rFonts w:ascii="Traditional Arabic" w:eastAsia="Calibri" w:hAnsi="Traditional Arabic" w:cs="Traditional Arabic"/>
                <w:sz w:val="16"/>
                <w:szCs w:val="16"/>
                <w:rtl/>
                <w:lang w:bidi="ar-DZ"/>
              </w:rPr>
            </w:pPr>
            <w:r w:rsidRPr="00CD3416">
              <w:rPr>
                <w:rFonts w:ascii="Traditional Arabic" w:eastAsia="Calibri" w:hAnsi="Traditional Arabic" w:cs="Traditional Arabic"/>
                <w:sz w:val="16"/>
                <w:szCs w:val="16"/>
                <w:rtl/>
                <w:lang w:bidi="ar-DZ"/>
              </w:rPr>
              <w:t xml:space="preserve">جنوب إفريقيا بعد </w:t>
            </w:r>
            <w:proofErr w:type="spellStart"/>
            <w:r w:rsidRPr="00CD3416">
              <w:rPr>
                <w:rFonts w:ascii="Traditional Arabic" w:eastAsia="Calibri" w:hAnsi="Traditional Arabic" w:cs="Traditional Arabic"/>
                <w:sz w:val="16"/>
                <w:szCs w:val="16"/>
                <w:rtl/>
                <w:lang w:bidi="ar-DZ"/>
              </w:rPr>
              <w:t>الأبرتايد</w:t>
            </w:r>
            <w:proofErr w:type="spellEnd"/>
          </w:p>
          <w:p w14:paraId="5EB45750" w14:textId="77777777" w:rsidR="004C77BE" w:rsidRPr="00CD3416" w:rsidRDefault="004C77BE" w:rsidP="0088742B">
            <w:pPr>
              <w:autoSpaceDE w:val="0"/>
              <w:autoSpaceDN w:val="0"/>
              <w:adjustRightInd w:val="0"/>
              <w:ind w:left="113" w:right="113"/>
              <w:jc w:val="center"/>
              <w:outlineLvl w:val="0"/>
              <w:rPr>
                <w:rFonts w:ascii="Traditional Arabic" w:eastAsia="Calibri" w:hAnsi="Traditional Arabic" w:cs="Traditional Arabic"/>
                <w:sz w:val="16"/>
                <w:szCs w:val="16"/>
                <w:rtl/>
                <w:lang w:bidi="ar-DZ"/>
              </w:rPr>
            </w:pPr>
            <w:r w:rsidRPr="00CD3416">
              <w:rPr>
                <w:rFonts w:ascii="Traditional Arabic" w:eastAsia="Calibri" w:hAnsi="Traditional Arabic" w:cs="Traditional Arabic"/>
                <w:sz w:val="16"/>
                <w:szCs w:val="16"/>
                <w:rtl/>
                <w:lang w:bidi="ar-DZ"/>
              </w:rPr>
              <w:t>رواندا/إسرائيل وفلسطين/إيرلندا الشمالية/جنوب إفريقيا/ألمانيا وإسرائيل/السلفادور/اليابانيون الأمريكان/اليابانيون الكنديون/لبنان/أستراليا</w:t>
            </w:r>
          </w:p>
          <w:p w14:paraId="478684B5" w14:textId="77777777" w:rsidR="004C77BE" w:rsidRPr="00CD3416" w:rsidRDefault="004C77BE" w:rsidP="0088742B">
            <w:pPr>
              <w:autoSpaceDE w:val="0"/>
              <w:autoSpaceDN w:val="0"/>
              <w:adjustRightInd w:val="0"/>
              <w:ind w:left="113" w:right="113"/>
              <w:jc w:val="center"/>
              <w:outlineLvl w:val="0"/>
              <w:rPr>
                <w:rFonts w:ascii="Traditional Arabic" w:eastAsia="Calibri" w:hAnsi="Traditional Arabic" w:cs="Traditional Arabic"/>
                <w:sz w:val="16"/>
                <w:szCs w:val="16"/>
                <w:rtl/>
                <w:lang w:bidi="ar-DZ"/>
              </w:rPr>
            </w:pPr>
            <w:r w:rsidRPr="00CD3416">
              <w:rPr>
                <w:rFonts w:ascii="Traditional Arabic" w:eastAsia="Calibri" w:hAnsi="Traditional Arabic" w:cs="Traditional Arabic"/>
                <w:sz w:val="16"/>
                <w:szCs w:val="16"/>
                <w:rtl/>
                <w:lang w:bidi="ar-DZ"/>
              </w:rPr>
              <w:t xml:space="preserve">جنوب </w:t>
            </w:r>
            <w:proofErr w:type="spellStart"/>
            <w:r w:rsidRPr="00CD3416">
              <w:rPr>
                <w:rFonts w:ascii="Traditional Arabic" w:eastAsia="Calibri" w:hAnsi="Traditional Arabic" w:cs="Traditional Arabic"/>
                <w:sz w:val="16"/>
                <w:szCs w:val="16"/>
                <w:rtl/>
                <w:lang w:bidi="ar-DZ"/>
              </w:rPr>
              <w:t>إفرييقيا</w:t>
            </w:r>
            <w:proofErr w:type="spellEnd"/>
            <w:r w:rsidRPr="00CD3416">
              <w:rPr>
                <w:rFonts w:ascii="Traditional Arabic" w:eastAsia="Calibri" w:hAnsi="Traditional Arabic" w:cs="Traditional Arabic"/>
                <w:sz w:val="16"/>
                <w:szCs w:val="16"/>
                <w:rtl/>
                <w:lang w:bidi="ar-DZ"/>
              </w:rPr>
              <w:t xml:space="preserve">/أمريكا اللاتينية: الأرجنتين، </w:t>
            </w:r>
            <w:proofErr w:type="spellStart"/>
            <w:r w:rsidRPr="00CD3416">
              <w:rPr>
                <w:rFonts w:ascii="Traditional Arabic" w:eastAsia="Calibri" w:hAnsi="Traditional Arabic" w:cs="Traditional Arabic"/>
                <w:sz w:val="16"/>
                <w:szCs w:val="16"/>
                <w:rtl/>
                <w:lang w:bidi="ar-DZ"/>
              </w:rPr>
              <w:t>الأوغواي</w:t>
            </w:r>
            <w:proofErr w:type="spellEnd"/>
            <w:r w:rsidRPr="00CD3416">
              <w:rPr>
                <w:rFonts w:ascii="Traditional Arabic" w:eastAsia="Calibri" w:hAnsi="Traditional Arabic" w:cs="Traditional Arabic"/>
                <w:sz w:val="16"/>
                <w:szCs w:val="16"/>
                <w:rtl/>
                <w:lang w:bidi="ar-DZ"/>
              </w:rPr>
              <w:t>، الشيلي، غواتيمالا، السلفادور/ألمانيا بعد الحرب/ ألمانيا بعد الوحدة</w:t>
            </w:r>
          </w:p>
          <w:p w14:paraId="0E9DFC22" w14:textId="77777777" w:rsidR="004C77BE" w:rsidRPr="00CD3416" w:rsidRDefault="004C77BE" w:rsidP="0088742B">
            <w:pPr>
              <w:autoSpaceDE w:val="0"/>
              <w:autoSpaceDN w:val="0"/>
              <w:adjustRightInd w:val="0"/>
              <w:ind w:left="113" w:right="113"/>
              <w:jc w:val="center"/>
              <w:outlineLvl w:val="0"/>
              <w:rPr>
                <w:rFonts w:ascii="Traditional Arabic" w:eastAsia="Calibri" w:hAnsi="Traditional Arabic" w:cs="Traditional Arabic"/>
                <w:sz w:val="16"/>
                <w:szCs w:val="16"/>
                <w:rtl/>
                <w:lang w:bidi="ar-DZ"/>
              </w:rPr>
            </w:pPr>
            <w:r w:rsidRPr="00CD3416">
              <w:rPr>
                <w:rFonts w:ascii="Traditional Arabic" w:eastAsia="Calibri" w:hAnsi="Traditional Arabic" w:cs="Traditional Arabic"/>
                <w:sz w:val="16"/>
                <w:szCs w:val="16"/>
                <w:rtl/>
                <w:lang w:bidi="ar-DZ"/>
              </w:rPr>
              <w:t xml:space="preserve">ألمانيا بعد الحرب/ ألمانيا بعد الوحدة/ اليهود، اليابانيون الأمريكان، كوريا(نساء المتعة)/الهنود الحمر، السكان الأصليون الأستراليون، الماوري السكان الأصليون في نيو </w:t>
            </w:r>
            <w:proofErr w:type="spellStart"/>
            <w:r w:rsidRPr="00CD3416">
              <w:rPr>
                <w:rFonts w:ascii="Traditional Arabic" w:eastAsia="Calibri" w:hAnsi="Traditional Arabic" w:cs="Traditional Arabic"/>
                <w:sz w:val="16"/>
                <w:szCs w:val="16"/>
                <w:rtl/>
                <w:lang w:bidi="ar-DZ"/>
              </w:rPr>
              <w:t>زيلاندا</w:t>
            </w:r>
            <w:proofErr w:type="spellEnd"/>
            <w:r w:rsidRPr="00CD3416">
              <w:rPr>
                <w:rFonts w:ascii="Traditional Arabic" w:eastAsia="Calibri" w:hAnsi="Traditional Arabic" w:cs="Traditional Arabic"/>
                <w:sz w:val="16"/>
                <w:szCs w:val="16"/>
                <w:rtl/>
                <w:lang w:bidi="ar-DZ"/>
              </w:rPr>
              <w:t>، العبيد الأفارقة الأمريكان</w:t>
            </w:r>
          </w:p>
          <w:p w14:paraId="5DDE58CD"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CD3416">
              <w:rPr>
                <w:rFonts w:ascii="Traditional Arabic" w:eastAsia="Calibri" w:hAnsi="Traditional Arabic" w:cs="Traditional Arabic"/>
                <w:sz w:val="16"/>
                <w:szCs w:val="16"/>
                <w:rtl/>
                <w:lang w:bidi="ar-DZ"/>
              </w:rPr>
              <w:t>إيرلن</w:t>
            </w:r>
            <w:r w:rsidRPr="00CD3416">
              <w:rPr>
                <w:rFonts w:ascii="Traditional Arabic" w:eastAsia="Calibri" w:hAnsi="Traditional Arabic" w:cs="Traditional Arabic"/>
                <w:sz w:val="18"/>
                <w:szCs w:val="18"/>
                <w:rtl/>
                <w:lang w:bidi="ar-DZ"/>
              </w:rPr>
              <w:t>دا الشمالية/بريطانيا والولايات المتحدة/نظام مؤتمر فيينا في أوربا 1815-1856/المجموعة الأوربية/دول الآسيان/</w:t>
            </w:r>
            <w:proofErr w:type="spellStart"/>
            <w:r w:rsidRPr="00CD3416">
              <w:rPr>
                <w:rFonts w:ascii="Traditional Arabic" w:eastAsia="Calibri" w:hAnsi="Traditional Arabic" w:cs="Traditional Arabic"/>
                <w:sz w:val="18"/>
                <w:szCs w:val="18"/>
                <w:rtl/>
                <w:lang w:bidi="ar-DZ"/>
              </w:rPr>
              <w:t>الكونفيدرالية</w:t>
            </w:r>
            <w:proofErr w:type="spellEnd"/>
            <w:r w:rsidRPr="00CD3416">
              <w:rPr>
                <w:rFonts w:ascii="Traditional Arabic" w:eastAsia="Calibri" w:hAnsi="Traditional Arabic" w:cs="Traditional Arabic"/>
                <w:sz w:val="18"/>
                <w:szCs w:val="18"/>
                <w:rtl/>
                <w:lang w:bidi="ar-DZ"/>
              </w:rPr>
              <w:t xml:space="preserve"> السويسرية/</w:t>
            </w:r>
            <w:proofErr w:type="spellStart"/>
            <w:r w:rsidRPr="00CD3416">
              <w:rPr>
                <w:rFonts w:ascii="Traditional Arabic" w:eastAsia="Calibri" w:hAnsi="Traditional Arabic" w:cs="Traditional Arabic"/>
                <w:sz w:val="18"/>
                <w:szCs w:val="18"/>
                <w:rtl/>
                <w:lang w:bidi="ar-DZ"/>
              </w:rPr>
              <w:t>كونفيدرالية</w:t>
            </w:r>
            <w:proofErr w:type="spellEnd"/>
            <w:r w:rsidRPr="00CD3416">
              <w:rPr>
                <w:rFonts w:ascii="Traditional Arabic" w:eastAsia="Calibri" w:hAnsi="Traditional Arabic" w:cs="Traditional Arabic"/>
                <w:sz w:val="18"/>
                <w:szCs w:val="18"/>
                <w:rtl/>
                <w:lang w:bidi="ar-DZ"/>
              </w:rPr>
              <w:t xml:space="preserve"> الهنود الأمريكان </w:t>
            </w:r>
            <w:proofErr w:type="spellStart"/>
            <w:r w:rsidRPr="00CD3416">
              <w:rPr>
                <w:rFonts w:ascii="Traditional Arabic" w:eastAsia="Calibri" w:hAnsi="Traditional Arabic" w:cs="Traditional Arabic"/>
                <w:sz w:val="18"/>
                <w:szCs w:val="18"/>
                <w:rtl/>
                <w:lang w:bidi="ar-DZ"/>
              </w:rPr>
              <w:t>إيروكواس</w:t>
            </w:r>
            <w:proofErr w:type="spellEnd"/>
            <w:r w:rsidRPr="00CD3416">
              <w:rPr>
                <w:rFonts w:ascii="Traditional Arabic" w:eastAsia="Calibri" w:hAnsi="Traditional Arabic" w:cs="Traditional Arabic"/>
                <w:sz w:val="18"/>
                <w:szCs w:val="18"/>
                <w:rtl/>
                <w:lang w:bidi="ar-DZ"/>
              </w:rPr>
              <w:t>/الإمارات العربية المتحدة</w:t>
            </w:r>
          </w:p>
        </w:tc>
        <w:tc>
          <w:tcPr>
            <w:tcW w:w="1275" w:type="dxa"/>
            <w:gridSpan w:val="2"/>
            <w:textDirection w:val="btLr"/>
          </w:tcPr>
          <w:p w14:paraId="36019002"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4"/>
                <w:rtl/>
                <w:lang w:bidi="ar-DZ"/>
              </w:rPr>
            </w:pPr>
            <w:r w:rsidRPr="002562D7">
              <w:rPr>
                <w:rFonts w:ascii="Traditional Arabic" w:eastAsia="Calibri" w:hAnsi="Traditional Arabic" w:cs="Traditional Arabic"/>
                <w:sz w:val="27"/>
                <w:szCs w:val="24"/>
                <w:rtl/>
                <w:lang w:bidi="ar-DZ"/>
              </w:rPr>
              <w:t>مضيق: غياب الحرب، التعايش السلمي، التوافق السياسي، التقارب/موسع: إقامة جماعة سياسية موحدة،</w:t>
            </w:r>
            <w:r w:rsidRPr="002562D7">
              <w:rPr>
                <w:rFonts w:ascii="Traditional Arabic" w:eastAsia="Calibri" w:hAnsi="Traditional Arabic" w:cs="Traditional Arabic"/>
                <w:sz w:val="23"/>
                <w:szCs w:val="24"/>
                <w:lang w:bidi="ar-DZ"/>
              </w:rPr>
              <w:t xml:space="preserve"> </w:t>
            </w:r>
            <w:r w:rsidRPr="002562D7">
              <w:rPr>
                <w:rFonts w:ascii="Traditional Arabic" w:eastAsia="Calibri" w:hAnsi="Traditional Arabic" w:cs="Traditional Arabic"/>
                <w:sz w:val="27"/>
                <w:szCs w:val="24"/>
                <w:rtl/>
                <w:lang w:bidi="ar-DZ"/>
              </w:rPr>
              <w:t>علاقات ثقة ومودة، ساحات من السلام المستقر</w:t>
            </w:r>
          </w:p>
        </w:tc>
        <w:tc>
          <w:tcPr>
            <w:tcW w:w="851" w:type="dxa"/>
            <w:textDirection w:val="btLr"/>
          </w:tcPr>
          <w:p w14:paraId="74FE66E7"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4"/>
                <w:rtl/>
                <w:lang w:bidi="ar-DZ"/>
              </w:rPr>
            </w:pPr>
            <w:r w:rsidRPr="002562D7">
              <w:rPr>
                <w:rFonts w:ascii="Traditional Arabic" w:eastAsia="Calibri" w:hAnsi="Traditional Arabic" w:cs="Traditional Arabic"/>
                <w:sz w:val="27"/>
                <w:szCs w:val="24"/>
                <w:rtl/>
                <w:lang w:bidi="ar-DZ"/>
              </w:rPr>
              <w:t>مسار طويل وغاية/علاقات مختلفة عن الماضي/نضال</w:t>
            </w:r>
          </w:p>
        </w:tc>
        <w:tc>
          <w:tcPr>
            <w:tcW w:w="722" w:type="dxa"/>
            <w:gridSpan w:val="3"/>
            <w:textDirection w:val="btLr"/>
          </w:tcPr>
          <w:p w14:paraId="5EBEA560"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4"/>
                <w:rtl/>
                <w:lang w:bidi="ar-DZ"/>
              </w:rPr>
            </w:pPr>
            <w:r w:rsidRPr="002562D7">
              <w:rPr>
                <w:rFonts w:ascii="Traditional Arabic" w:eastAsia="Calibri" w:hAnsi="Traditional Arabic" w:cs="Traditional Arabic"/>
                <w:sz w:val="27"/>
                <w:szCs w:val="24"/>
                <w:rtl/>
                <w:lang w:bidi="ar-DZ"/>
              </w:rPr>
              <w:t>العدالة التعويضية/سرد الحقيقة/الاعتراف والمحاسبة/المحاكمات/التعويضات/إحياء الذاكرة/عفو محدود/الحق في العفو أو العفو كحد أقصى/ السماحة/ رفض أو التنكر للماضي/تاريخ نقدي</w:t>
            </w:r>
          </w:p>
        </w:tc>
        <w:tc>
          <w:tcPr>
            <w:tcW w:w="1249" w:type="dxa"/>
            <w:gridSpan w:val="2"/>
            <w:textDirection w:val="btLr"/>
          </w:tcPr>
          <w:p w14:paraId="52DB3EA6"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الحكومات/الجماعات/الطرف الثالث/ الضحايا والمعتدون/ القيادة</w:t>
            </w:r>
          </w:p>
        </w:tc>
        <w:tc>
          <w:tcPr>
            <w:tcW w:w="859" w:type="dxa"/>
            <w:gridSpan w:val="3"/>
            <w:textDirection w:val="btLr"/>
          </w:tcPr>
          <w:p w14:paraId="3FFF39ED"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sz w:val="27"/>
                <w:szCs w:val="27"/>
                <w:rtl/>
                <w:lang w:bidi="ar-DZ"/>
              </w:rPr>
              <w:t>أخلاقي وبراغماتي بدرجات متفاوتة</w:t>
            </w:r>
          </w:p>
        </w:tc>
        <w:tc>
          <w:tcPr>
            <w:tcW w:w="822" w:type="dxa"/>
            <w:gridSpan w:val="2"/>
            <w:textDirection w:val="btLr"/>
          </w:tcPr>
          <w:p w14:paraId="3D5E07D9" w14:textId="77777777" w:rsidR="004C77BE" w:rsidRPr="002562D7" w:rsidRDefault="004C77BE" w:rsidP="0088742B">
            <w:pPr>
              <w:autoSpaceDE w:val="0"/>
              <w:autoSpaceDN w:val="0"/>
              <w:adjustRightInd w:val="0"/>
              <w:ind w:left="113" w:right="113"/>
              <w:jc w:val="center"/>
              <w:outlineLvl w:val="0"/>
              <w:rPr>
                <w:rFonts w:ascii="Traditional Arabic" w:eastAsia="Calibri" w:hAnsi="Traditional Arabic" w:cs="Traditional Arabic"/>
                <w:sz w:val="27"/>
                <w:szCs w:val="27"/>
                <w:rtl/>
                <w:lang w:bidi="ar-DZ"/>
              </w:rPr>
            </w:pPr>
            <w:r w:rsidRPr="002562D7">
              <w:rPr>
                <w:rFonts w:ascii="Traditional Arabic" w:eastAsia="Calibri" w:hAnsi="Traditional Arabic" w:cs="Traditional Arabic"/>
                <w:b/>
                <w:bCs/>
                <w:sz w:val="27"/>
                <w:szCs w:val="27"/>
                <w:rtl/>
                <w:lang w:bidi="ar-DZ"/>
              </w:rPr>
              <w:t>ال</w:t>
            </w:r>
            <w:r w:rsidRPr="002562D7">
              <w:rPr>
                <w:rFonts w:ascii="Traditional Arabic" w:eastAsia="Calibri" w:hAnsi="Traditional Arabic" w:cs="Traditional Arabic" w:hint="cs"/>
                <w:b/>
                <w:bCs/>
                <w:sz w:val="27"/>
                <w:szCs w:val="27"/>
                <w:rtl/>
                <w:lang w:bidi="ar-DZ"/>
              </w:rPr>
              <w:t>تصور</w:t>
            </w:r>
            <w:r w:rsidRPr="002562D7">
              <w:rPr>
                <w:rFonts w:ascii="Traditional Arabic" w:eastAsia="Calibri" w:hAnsi="Traditional Arabic" w:cs="Traditional Arabic"/>
                <w:sz w:val="27"/>
                <w:szCs w:val="27"/>
                <w:rtl/>
                <w:lang w:bidi="ar-DZ"/>
              </w:rPr>
              <w:t xml:space="preserve"> </w:t>
            </w:r>
            <w:r w:rsidRPr="002562D7">
              <w:rPr>
                <w:rFonts w:ascii="Traditional Arabic" w:eastAsia="Calibri" w:hAnsi="Traditional Arabic" w:cs="Traditional Arabic"/>
                <w:b/>
                <w:bCs/>
                <w:sz w:val="27"/>
                <w:szCs w:val="27"/>
                <w:rtl/>
                <w:lang w:bidi="ar-DZ"/>
              </w:rPr>
              <w:t>السياس</w:t>
            </w:r>
            <w:r w:rsidRPr="002562D7">
              <w:rPr>
                <w:rFonts w:ascii="Traditional Arabic" w:eastAsia="Calibri" w:hAnsi="Traditional Arabic" w:cs="Traditional Arabic" w:hint="cs"/>
                <w:b/>
                <w:bCs/>
                <w:sz w:val="27"/>
                <w:szCs w:val="27"/>
                <w:rtl/>
                <w:lang w:bidi="ar-DZ"/>
              </w:rPr>
              <w:t>ي</w:t>
            </w:r>
            <w:r w:rsidRPr="002562D7">
              <w:rPr>
                <w:rFonts w:ascii="Traditional Arabic" w:eastAsia="Calibri" w:hAnsi="Traditional Arabic" w:cs="Traditional Arabic"/>
                <w:sz w:val="27"/>
                <w:szCs w:val="27"/>
                <w:rtl/>
                <w:lang w:bidi="ar-DZ"/>
              </w:rPr>
              <w:t xml:space="preserve"> </w:t>
            </w:r>
            <w:r w:rsidRPr="002562D7">
              <w:rPr>
                <w:rFonts w:ascii="Traditional Arabic" w:eastAsia="Calibri" w:hAnsi="Traditional Arabic" w:cs="Traditional Arabic"/>
                <w:b/>
                <w:bCs/>
                <w:sz w:val="27"/>
                <w:szCs w:val="27"/>
                <w:rtl/>
                <w:lang w:bidi="ar-DZ"/>
              </w:rPr>
              <w:t>والتاريخ</w:t>
            </w:r>
            <w:r w:rsidRPr="002562D7">
              <w:rPr>
                <w:rFonts w:ascii="Traditional Arabic" w:eastAsia="Calibri" w:hAnsi="Traditional Arabic" w:cs="Traditional Arabic" w:hint="cs"/>
                <w:b/>
                <w:bCs/>
                <w:sz w:val="27"/>
                <w:szCs w:val="27"/>
                <w:rtl/>
                <w:lang w:bidi="ar-DZ"/>
              </w:rPr>
              <w:t>ي</w:t>
            </w:r>
          </w:p>
        </w:tc>
      </w:tr>
    </w:tbl>
    <w:p w14:paraId="0907637F" w14:textId="77777777" w:rsidR="004E75A3" w:rsidRPr="00224ADF" w:rsidRDefault="00A64ECC" w:rsidP="00952656">
      <w:pPr>
        <w:spacing w:before="120" w:after="120"/>
        <w:jc w:val="lowKashida"/>
        <w:rPr>
          <w:rFonts w:cs="Traditional Arabic"/>
          <w:b/>
          <w:bCs/>
          <w:color w:val="000000" w:themeColor="text1"/>
          <w:sz w:val="28"/>
          <w:szCs w:val="36"/>
          <w:rtl/>
          <w:lang w:bidi="ar-DZ"/>
        </w:rPr>
      </w:pPr>
      <w:r w:rsidRPr="00D84C43">
        <w:rPr>
          <w:rFonts w:cs="Traditional Arabic" w:hint="cs"/>
          <w:b/>
          <w:bCs/>
          <w:color w:val="000000" w:themeColor="text1"/>
          <w:sz w:val="22"/>
          <w:szCs w:val="28"/>
          <w:rtl/>
          <w:lang w:bidi="ar-DZ"/>
        </w:rPr>
        <w:t>المرجع</w:t>
      </w:r>
      <w:r w:rsidRPr="00224ADF">
        <w:rPr>
          <w:rFonts w:cs="Traditional Arabic" w:hint="cs"/>
          <w:b/>
          <w:bCs/>
          <w:color w:val="000000" w:themeColor="text1"/>
          <w:sz w:val="28"/>
          <w:szCs w:val="36"/>
          <w:rtl/>
          <w:lang w:bidi="ar-DZ"/>
        </w:rPr>
        <w:t>:</w:t>
      </w:r>
      <w:r w:rsidRPr="00D84C43">
        <w:rPr>
          <w:rFonts w:cs="Traditional Arabic" w:hint="cs"/>
          <w:color w:val="000000" w:themeColor="text1"/>
          <w:rtl/>
          <w:lang w:bidi="ar-DZ"/>
        </w:rPr>
        <w:t xml:space="preserve"> </w:t>
      </w:r>
      <w:r w:rsidRPr="00D84C43">
        <w:rPr>
          <w:rFonts w:eastAsia="Calibri" w:cs="Traditional Arabic"/>
          <w:color w:val="000000" w:themeColor="text1"/>
          <w:lang w:bidi="ar-DZ"/>
        </w:rPr>
        <w:t xml:space="preserve">Feldman, </w:t>
      </w:r>
      <w:r w:rsidRPr="00D84C43">
        <w:rPr>
          <w:rFonts w:eastAsia="Calibri" w:cs="Traditional Arabic"/>
          <w:i/>
          <w:iCs/>
          <w:color w:val="000000" w:themeColor="text1"/>
          <w:lang w:bidi="ar-DZ"/>
        </w:rPr>
        <w:t>Germany’s Foreign Policy</w:t>
      </w:r>
      <w:r w:rsidR="00D84C43">
        <w:rPr>
          <w:rFonts w:eastAsia="Calibri" w:cs="Traditional Arabic"/>
          <w:color w:val="000000" w:themeColor="text1"/>
          <w:lang w:bidi="ar-DZ"/>
        </w:rPr>
        <w:t>…,</w:t>
      </w:r>
      <w:r w:rsidRPr="00D84C43">
        <w:rPr>
          <w:rFonts w:eastAsia="Calibri" w:cs="Traditional Arabic"/>
          <w:color w:val="000000" w:themeColor="text1"/>
          <w:lang w:bidi="ar-DZ"/>
        </w:rPr>
        <w:t xml:space="preserve"> p</w:t>
      </w:r>
      <w:r w:rsidR="004E75A3" w:rsidRPr="00D84C43">
        <w:rPr>
          <w:rFonts w:eastAsia="Calibri" w:cs="Traditional Arabic"/>
          <w:color w:val="000000" w:themeColor="text1"/>
          <w:lang w:bidi="ar-DZ"/>
        </w:rPr>
        <w:t>p 4-5</w:t>
      </w:r>
      <w:r w:rsidR="004E75A3" w:rsidRPr="00D84C43">
        <w:rPr>
          <w:rFonts w:eastAsia="Calibri" w:cs="Traditional Arabic"/>
          <w:color w:val="000000" w:themeColor="text1"/>
          <w:rtl/>
          <w:lang w:bidi="ar-DZ"/>
        </w:rPr>
        <w:t>.</w:t>
      </w:r>
    </w:p>
    <w:p w14:paraId="7B80BC46" w14:textId="77777777" w:rsidR="00D84C43" w:rsidRDefault="00D84C43" w:rsidP="004E75A3">
      <w:pPr>
        <w:pStyle w:val="Titre3"/>
        <w:rPr>
          <w:color w:val="000000" w:themeColor="text1"/>
        </w:rPr>
      </w:pPr>
      <w:bookmarkStart w:id="61" w:name="_Toc517770853"/>
    </w:p>
    <w:p w14:paraId="14C3D207" w14:textId="77777777" w:rsidR="004E75A3" w:rsidRPr="00224ADF" w:rsidRDefault="00A64ECC" w:rsidP="004E75A3">
      <w:pPr>
        <w:pStyle w:val="Titre3"/>
        <w:rPr>
          <w:color w:val="000000" w:themeColor="text1"/>
          <w:rtl/>
        </w:rPr>
      </w:pPr>
      <w:r w:rsidRPr="00224ADF">
        <w:rPr>
          <w:rFonts w:hint="cs"/>
          <w:color w:val="000000" w:themeColor="text1"/>
          <w:rtl/>
        </w:rPr>
        <w:t>المقاربات النظرية لل</w:t>
      </w:r>
      <w:r w:rsidR="004E75A3" w:rsidRPr="00224ADF">
        <w:rPr>
          <w:rFonts w:hint="cs"/>
          <w:color w:val="000000" w:themeColor="text1"/>
          <w:rtl/>
        </w:rPr>
        <w:t>مصالحة</w:t>
      </w:r>
      <w:bookmarkEnd w:id="61"/>
    </w:p>
    <w:p w14:paraId="375D0F1D"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لعلّ المقاربتين النظريتين الأكثر حضوراً في دراسات المصالحة التي تهمّنا من زاوية العلوم السياسية، سواءً في سياق الصراعات الداخلية أو الدولية، هما المقاربة </w:t>
      </w:r>
      <w:r w:rsidRPr="00224ADF">
        <w:rPr>
          <w:rFonts w:cs="Traditional Arabic"/>
          <w:color w:val="000000" w:themeColor="text1"/>
          <w:sz w:val="28"/>
          <w:szCs w:val="36"/>
          <w:rtl/>
          <w:lang w:bidi="ar-DZ"/>
        </w:rPr>
        <w:t>الهيكلية</w:t>
      </w:r>
      <w:r w:rsidRPr="00224ADF">
        <w:rPr>
          <w:rFonts w:cs="Traditional Arabic" w:hint="cs"/>
          <w:color w:val="000000" w:themeColor="text1"/>
          <w:sz w:val="28"/>
          <w:szCs w:val="36"/>
          <w:rtl/>
          <w:lang w:bidi="ar-DZ"/>
        </w:rPr>
        <w:t xml:space="preserve"> أو </w:t>
      </w:r>
      <w:r w:rsidRPr="00224ADF">
        <w:rPr>
          <w:rFonts w:cs="Traditional Arabic"/>
          <w:color w:val="000000" w:themeColor="text1"/>
          <w:sz w:val="28"/>
          <w:szCs w:val="36"/>
          <w:rtl/>
          <w:lang w:bidi="ar-DZ"/>
        </w:rPr>
        <w:t>المؤس</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سية</w:t>
      </w:r>
      <w:r w:rsidRPr="00224ADF">
        <w:rPr>
          <w:rFonts w:cs="Traditional Arabic" w:hint="cs"/>
          <w:color w:val="000000" w:themeColor="text1"/>
          <w:sz w:val="28"/>
          <w:szCs w:val="36"/>
          <w:rtl/>
          <w:lang w:bidi="ar-DZ"/>
        </w:rPr>
        <w:t xml:space="preserve"> التي تهتمّ بالمسائل النظمية أو الهيكلية </w:t>
      </w:r>
      <w:r w:rsidRPr="00224ADF">
        <w:rPr>
          <w:rFonts w:cs="Traditional Arabic"/>
          <w:color w:val="000000" w:themeColor="text1"/>
          <w:sz w:val="28"/>
          <w:szCs w:val="36"/>
        </w:rPr>
        <w:t>Systemic concerns</w:t>
      </w:r>
      <w:r w:rsidRPr="00224ADF">
        <w:rPr>
          <w:rFonts w:cs="Traditional Arabic" w:hint="cs"/>
          <w:color w:val="000000" w:themeColor="text1"/>
          <w:sz w:val="28"/>
          <w:szCs w:val="36"/>
          <w:rtl/>
          <w:lang w:bidi="ar-DZ"/>
        </w:rPr>
        <w:t xml:space="preserve"> والمقاربة </w:t>
      </w:r>
      <w:proofErr w:type="spellStart"/>
      <w:r w:rsidRPr="00224ADF">
        <w:rPr>
          <w:rFonts w:cs="Traditional Arabic"/>
          <w:color w:val="000000" w:themeColor="text1"/>
          <w:sz w:val="28"/>
          <w:szCs w:val="36"/>
          <w:rtl/>
          <w:lang w:bidi="ar-DZ"/>
        </w:rPr>
        <w:t>السوسيوسيكولوجية</w:t>
      </w:r>
      <w:proofErr w:type="spellEnd"/>
      <w:r w:rsidRPr="00224ADF">
        <w:rPr>
          <w:rFonts w:cs="Traditional Arabic" w:hint="cs"/>
          <w:color w:val="000000" w:themeColor="text1"/>
          <w:sz w:val="28"/>
          <w:szCs w:val="36"/>
          <w:rtl/>
          <w:lang w:bidi="ar-DZ"/>
        </w:rPr>
        <w:t xml:space="preserve"> التي تركّز على المسائل الجزئية </w:t>
      </w:r>
      <w:r w:rsidRPr="00224ADF">
        <w:rPr>
          <w:rFonts w:cs="Traditional Arabic"/>
          <w:color w:val="000000" w:themeColor="text1"/>
          <w:sz w:val="28"/>
          <w:szCs w:val="36"/>
        </w:rPr>
        <w:t>Micro-issues</w:t>
      </w:r>
      <w:r w:rsidRPr="00224ADF">
        <w:rPr>
          <w:rFonts w:cs="Traditional Arabic" w:hint="cs"/>
          <w:color w:val="000000" w:themeColor="text1"/>
          <w:sz w:val="28"/>
          <w:szCs w:val="36"/>
          <w:rtl/>
          <w:lang w:bidi="ar-DZ"/>
        </w:rPr>
        <w:t>، و</w:t>
      </w:r>
      <w:r w:rsidRPr="00224ADF">
        <w:rPr>
          <w:rFonts w:cs="Traditional Arabic"/>
          <w:color w:val="000000" w:themeColor="text1"/>
          <w:sz w:val="28"/>
          <w:szCs w:val="36"/>
          <w:rtl/>
          <w:lang w:bidi="ar-DZ"/>
        </w:rPr>
        <w:t>يشب</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ه</w:t>
      </w:r>
      <w:r w:rsidRPr="00224ADF">
        <w:rPr>
          <w:rFonts w:cs="Traditional Arabic" w:hint="cs"/>
          <w:color w:val="000000" w:themeColor="text1"/>
          <w:sz w:val="28"/>
          <w:szCs w:val="36"/>
          <w:rtl/>
          <w:lang w:bidi="ar-DZ"/>
        </w:rPr>
        <w:t xml:space="preserve">هما جون بول </w:t>
      </w:r>
      <w:proofErr w:type="spellStart"/>
      <w:r w:rsidRPr="00224ADF">
        <w:rPr>
          <w:rFonts w:cs="Traditional Arabic"/>
          <w:color w:val="000000" w:themeColor="text1"/>
          <w:sz w:val="28"/>
          <w:szCs w:val="36"/>
          <w:rtl/>
          <w:lang w:bidi="ar-DZ"/>
        </w:rPr>
        <w:t>ليدراش</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بعدستي النظارة</w:t>
      </w:r>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222"/>
      </w:r>
      <w:r w:rsidRPr="00224ADF">
        <w:rPr>
          <w:rFonts w:cs="Traditional Arabic"/>
          <w:color w:val="000000" w:themeColor="text1"/>
          <w:sz w:val="28"/>
          <w:szCs w:val="36"/>
          <w:rtl/>
          <w:lang w:bidi="ar-DZ"/>
        </w:rPr>
        <w:t xml:space="preserve"> وهو يفترض التكامل بين</w:t>
      </w:r>
      <w:r w:rsidRPr="00224ADF">
        <w:rPr>
          <w:rFonts w:cs="Traditional Arabic" w:hint="cs"/>
          <w:color w:val="000000" w:themeColor="text1"/>
          <w:sz w:val="28"/>
          <w:szCs w:val="36"/>
          <w:rtl/>
          <w:lang w:bidi="ar-DZ"/>
        </w:rPr>
        <w:t>هم</w:t>
      </w:r>
      <w:r w:rsidRPr="00224ADF">
        <w:rPr>
          <w:rFonts w:cs="Traditional Arabic"/>
          <w:color w:val="000000" w:themeColor="text1"/>
          <w:sz w:val="28"/>
          <w:szCs w:val="36"/>
          <w:rtl/>
          <w:lang w:bidi="ar-DZ"/>
        </w:rPr>
        <w:t>ا</w:t>
      </w:r>
      <w:r w:rsidRPr="00224ADF">
        <w:rPr>
          <w:rFonts w:cs="Traditional Arabic" w:hint="cs"/>
          <w:color w:val="000000" w:themeColor="text1"/>
          <w:sz w:val="28"/>
          <w:szCs w:val="36"/>
          <w:rtl/>
          <w:lang w:bidi="ar-DZ"/>
        </w:rPr>
        <w:t xml:space="preserve"> لل</w:t>
      </w:r>
      <w:r w:rsidRPr="00224ADF">
        <w:rPr>
          <w:rFonts w:cs="Traditional Arabic"/>
          <w:color w:val="000000" w:themeColor="text1"/>
          <w:sz w:val="28"/>
          <w:szCs w:val="36"/>
          <w:rtl/>
          <w:lang w:bidi="ar-DZ"/>
        </w:rPr>
        <w:t>حصول على نظرة متكاملة وشاملة</w:t>
      </w:r>
      <w:r w:rsidRPr="00224ADF">
        <w:rPr>
          <w:rFonts w:cs="Traditional Arabic" w:hint="cs"/>
          <w:color w:val="000000" w:themeColor="text1"/>
          <w:sz w:val="28"/>
          <w:szCs w:val="36"/>
          <w:rtl/>
          <w:lang w:bidi="ar-DZ"/>
        </w:rPr>
        <w:t xml:space="preserve">. وتستمدّ المقاربة الهيكلية إرثها من العلاقات الدولية ومنطق الدولة والإجراءات ذات الطابع السيادي والبيروقراطي، وهي الأخ الأكبر كما في المثال الذي أورده </w:t>
      </w:r>
      <w:proofErr w:type="spellStart"/>
      <w:r w:rsidRPr="00224ADF">
        <w:rPr>
          <w:rFonts w:cs="Traditional Arabic" w:hint="cs"/>
          <w:color w:val="000000" w:themeColor="text1"/>
          <w:sz w:val="28"/>
          <w:szCs w:val="36"/>
          <w:rtl/>
          <w:lang w:bidi="ar-DZ"/>
        </w:rPr>
        <w:t>ليدراش</w:t>
      </w:r>
      <w:proofErr w:type="spellEnd"/>
      <w:r w:rsidRPr="00224ADF">
        <w:rPr>
          <w:rFonts w:cs="Traditional Arabic" w:hint="cs"/>
          <w:color w:val="000000" w:themeColor="text1"/>
          <w:sz w:val="28"/>
          <w:szCs w:val="36"/>
          <w:rtl/>
          <w:lang w:bidi="ar-DZ"/>
        </w:rPr>
        <w:t>. وتقابله الأخت الصغرى، حقل حلّ الصراع، المتأثّرة بعلم النفس وعلوم أخرى، وهي المقتنعة بعجز المقاربات التقليدية المؤسّسية، وتقترح الاهتمام بأبعاد أخرى ظلّت مهملة.</w:t>
      </w:r>
    </w:p>
    <w:p w14:paraId="0819AAB3"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lang w:bidi="ar-DZ"/>
        </w:rPr>
        <w:t xml:space="preserve">ولفهم المقاربتين وأجندة المصالحة الموافقة لهما، يورد جون بول </w:t>
      </w:r>
      <w:proofErr w:type="spellStart"/>
      <w:r w:rsidRPr="00224ADF">
        <w:rPr>
          <w:rFonts w:cs="Traditional Arabic" w:hint="cs"/>
          <w:color w:val="000000" w:themeColor="text1"/>
          <w:sz w:val="28"/>
          <w:szCs w:val="36"/>
          <w:rtl/>
          <w:lang w:bidi="ar-DZ"/>
        </w:rPr>
        <w:t>ليدراش</w:t>
      </w:r>
      <w:proofErr w:type="spellEnd"/>
      <w:r w:rsidRPr="00224ADF">
        <w:rPr>
          <w:rFonts w:cs="Traditional Arabic" w:hint="cs"/>
          <w:color w:val="000000" w:themeColor="text1"/>
          <w:sz w:val="28"/>
          <w:szCs w:val="36"/>
          <w:rtl/>
          <w:lang w:bidi="ar-DZ"/>
        </w:rPr>
        <w:t xml:space="preserve"> مثالاً قدّمته الباحثة في السلام مير </w:t>
      </w:r>
      <w:proofErr w:type="spellStart"/>
      <w:r w:rsidRPr="00224ADF">
        <w:rPr>
          <w:rFonts w:cs="Traditional Arabic" w:hint="cs"/>
          <w:color w:val="000000" w:themeColor="text1"/>
          <w:sz w:val="28"/>
          <w:szCs w:val="36"/>
          <w:rtl/>
          <w:lang w:bidi="ar-DZ"/>
        </w:rPr>
        <w:t>داغن</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t>Maire Dugan</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ل</w:t>
      </w:r>
      <w:r w:rsidRPr="00224ADF">
        <w:rPr>
          <w:rFonts w:cs="Traditional Arabic"/>
          <w:color w:val="000000" w:themeColor="text1"/>
          <w:sz w:val="28"/>
          <w:szCs w:val="36"/>
          <w:rtl/>
          <w:lang w:bidi="ar-DZ"/>
        </w:rPr>
        <w:t>شجار في المدرسة بين عصابتين من الشباب السود والبيض، حيث يكون التفسير الأو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ل لسبب الشجار هو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خلاف حول مسألة معي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نة</w:t>
      </w:r>
      <w:r w:rsidRPr="00224ADF">
        <w:rPr>
          <w:rFonts w:cs="Traditional Arabic" w:hint="cs"/>
          <w:color w:val="000000" w:themeColor="text1"/>
          <w:sz w:val="28"/>
          <w:szCs w:val="36"/>
          <w:rtl/>
          <w:lang w:bidi="ar-DZ"/>
        </w:rPr>
        <w:t xml:space="preserve">، حيث يتعيّن </w:t>
      </w:r>
      <w:r w:rsidRPr="00224ADF">
        <w:rPr>
          <w:rFonts w:cs="Traditional Arabic"/>
          <w:color w:val="000000" w:themeColor="text1"/>
          <w:sz w:val="28"/>
          <w:szCs w:val="36"/>
          <w:rtl/>
          <w:lang w:bidi="ar-DZ"/>
        </w:rPr>
        <w:t>على المستوى الأو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w:t>
      </w:r>
      <w:r w:rsidRPr="00224ADF">
        <w:rPr>
          <w:rFonts w:cs="Traditional Arabic" w:hint="cs"/>
          <w:color w:val="000000" w:themeColor="text1"/>
          <w:sz w:val="28"/>
          <w:szCs w:val="36"/>
          <w:rtl/>
          <w:lang w:bidi="ar-DZ"/>
        </w:rPr>
        <w:t xml:space="preserve">، وهو </w:t>
      </w:r>
      <w:r w:rsidRPr="00224ADF">
        <w:rPr>
          <w:rFonts w:cs="Traditional Arabic"/>
          <w:color w:val="000000" w:themeColor="text1"/>
          <w:sz w:val="28"/>
          <w:szCs w:val="36"/>
          <w:rtl/>
          <w:lang w:bidi="ar-DZ"/>
        </w:rPr>
        <w:t xml:space="preserve">مستوى الممارس كالوسيط </w:t>
      </w:r>
      <w:r w:rsidRPr="00224ADF">
        <w:rPr>
          <w:rFonts w:cs="Traditional Arabic" w:hint="cs"/>
          <w:color w:val="000000" w:themeColor="text1"/>
          <w:sz w:val="28"/>
          <w:szCs w:val="36"/>
          <w:rtl/>
          <w:lang w:bidi="ar-DZ"/>
        </w:rPr>
        <w:t xml:space="preserve">أو مسؤول المدرسة </w:t>
      </w:r>
      <w:r w:rsidRPr="00224ADF">
        <w:rPr>
          <w:rFonts w:cs="Traditional Arabic"/>
          <w:color w:val="000000" w:themeColor="text1"/>
          <w:sz w:val="28"/>
          <w:szCs w:val="36"/>
          <w:rtl/>
          <w:lang w:bidi="ar-DZ"/>
        </w:rPr>
        <w:t>مثلا</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حل</w:t>
      </w:r>
      <w:r w:rsidRPr="00224ADF">
        <w:rPr>
          <w:rFonts w:cs="Traditional Arabic" w:hint="cs"/>
          <w:color w:val="000000" w:themeColor="text1"/>
          <w:sz w:val="28"/>
          <w:szCs w:val="36"/>
          <w:rtl/>
          <w:lang w:bidi="ar-DZ"/>
        </w:rPr>
        <w:t>ّه</w:t>
      </w:r>
      <w:r w:rsidRPr="00224ADF">
        <w:rPr>
          <w:rFonts w:cs="Traditional Arabic"/>
          <w:color w:val="000000" w:themeColor="text1"/>
          <w:sz w:val="28"/>
          <w:szCs w:val="36"/>
          <w:rtl/>
          <w:lang w:bidi="ar-DZ"/>
        </w:rPr>
        <w:t>. وإذا ذهبنا أبعد</w:t>
      </w:r>
      <w:r w:rsidRPr="00224ADF">
        <w:rPr>
          <w:rFonts w:cs="Traditional Arabic" w:hint="cs"/>
          <w:color w:val="000000" w:themeColor="text1"/>
          <w:sz w:val="28"/>
          <w:szCs w:val="36"/>
          <w:rtl/>
          <w:lang w:bidi="ar-DZ"/>
        </w:rPr>
        <w:t xml:space="preserve"> في التفسير</w:t>
      </w:r>
      <w:r w:rsidRPr="00224ADF">
        <w:rPr>
          <w:rFonts w:cs="Traditional Arabic"/>
          <w:color w:val="000000" w:themeColor="text1"/>
          <w:sz w:val="28"/>
          <w:szCs w:val="36"/>
          <w:rtl/>
          <w:lang w:bidi="ar-DZ"/>
        </w:rPr>
        <w:t xml:space="preserve">، فسيكون </w:t>
      </w:r>
      <w:r w:rsidRPr="00224ADF">
        <w:rPr>
          <w:rFonts w:cs="Traditional Arabic" w:hint="cs"/>
          <w:color w:val="000000" w:themeColor="text1"/>
          <w:sz w:val="28"/>
          <w:szCs w:val="36"/>
          <w:rtl/>
          <w:lang w:bidi="ar-DZ"/>
        </w:rPr>
        <w:t xml:space="preserve">سبب </w:t>
      </w:r>
      <w:r w:rsidRPr="00224ADF">
        <w:rPr>
          <w:rFonts w:cs="Traditional Arabic"/>
          <w:color w:val="000000" w:themeColor="text1"/>
          <w:sz w:val="28"/>
          <w:szCs w:val="36"/>
          <w:rtl/>
          <w:lang w:bidi="ar-DZ"/>
        </w:rPr>
        <w:t xml:space="preserve">الصراع </w:t>
      </w:r>
      <w:r w:rsidRPr="00224ADF">
        <w:rPr>
          <w:rFonts w:cs="Traditional Arabic" w:hint="cs"/>
          <w:color w:val="000000" w:themeColor="text1"/>
          <w:sz w:val="28"/>
          <w:szCs w:val="36"/>
          <w:rtl/>
          <w:lang w:bidi="ar-DZ"/>
        </w:rPr>
        <w:t xml:space="preserve">هو </w:t>
      </w:r>
      <w:r w:rsidRPr="00224ADF">
        <w:rPr>
          <w:rFonts w:cs="Traditional Arabic"/>
          <w:color w:val="000000" w:themeColor="text1"/>
          <w:sz w:val="28"/>
          <w:szCs w:val="36"/>
          <w:rtl/>
          <w:lang w:bidi="ar-DZ"/>
        </w:rPr>
        <w:t xml:space="preserve">أزمة في العلاقة بين الجماعتين، </w:t>
      </w:r>
      <w:r w:rsidRPr="00224ADF">
        <w:rPr>
          <w:rFonts w:cs="Traditional Arabic" w:hint="cs"/>
          <w:color w:val="000000" w:themeColor="text1"/>
          <w:sz w:val="28"/>
          <w:szCs w:val="36"/>
          <w:rtl/>
          <w:lang w:bidi="ar-DZ"/>
        </w:rPr>
        <w:t>حيث يكون دور ا</w:t>
      </w:r>
      <w:r w:rsidRPr="00224ADF">
        <w:rPr>
          <w:rFonts w:cs="Traditional Arabic"/>
          <w:color w:val="000000" w:themeColor="text1"/>
          <w:sz w:val="28"/>
          <w:szCs w:val="36"/>
          <w:rtl/>
          <w:lang w:bidi="ar-DZ"/>
        </w:rPr>
        <w:t xml:space="preserve">لمصالحة </w:t>
      </w:r>
      <w:r w:rsidRPr="00224ADF">
        <w:rPr>
          <w:rFonts w:cs="Traditional Arabic" w:hint="cs"/>
          <w:color w:val="000000" w:themeColor="text1"/>
          <w:sz w:val="28"/>
          <w:szCs w:val="36"/>
          <w:rtl/>
          <w:lang w:bidi="ar-DZ"/>
        </w:rPr>
        <w:t xml:space="preserve">هو </w:t>
      </w:r>
      <w:r w:rsidRPr="00224ADF">
        <w:rPr>
          <w:rFonts w:cs="Traditional Arabic"/>
          <w:color w:val="000000" w:themeColor="text1"/>
          <w:sz w:val="28"/>
          <w:szCs w:val="36"/>
          <w:rtl/>
          <w:lang w:bidi="ar-DZ"/>
        </w:rPr>
        <w:t>تصحيح</w:t>
      </w:r>
      <w:r w:rsidRPr="00224ADF">
        <w:rPr>
          <w:rFonts w:cs="Traditional Arabic" w:hint="cs"/>
          <w:color w:val="000000" w:themeColor="text1"/>
          <w:sz w:val="28"/>
          <w:szCs w:val="36"/>
          <w:rtl/>
          <w:lang w:bidi="ar-DZ"/>
        </w:rPr>
        <w:t>ه</w:t>
      </w:r>
      <w:r w:rsidRPr="00224ADF">
        <w:rPr>
          <w:rFonts w:cs="Traditional Arabic"/>
          <w:color w:val="000000" w:themeColor="text1"/>
          <w:sz w:val="28"/>
          <w:szCs w:val="36"/>
          <w:rtl/>
          <w:lang w:bidi="ar-DZ"/>
        </w:rPr>
        <w:t>ا وفتح مجال التقارب بين</w:t>
      </w:r>
      <w:r w:rsidRPr="00224ADF">
        <w:rPr>
          <w:rFonts w:cs="Traditional Arabic" w:hint="cs"/>
          <w:color w:val="000000" w:themeColor="text1"/>
          <w:sz w:val="28"/>
          <w:szCs w:val="36"/>
          <w:rtl/>
          <w:lang w:bidi="ar-DZ"/>
        </w:rPr>
        <w:t>هم</w:t>
      </w:r>
      <w:r w:rsidRPr="00224ADF">
        <w:rPr>
          <w:rFonts w:cs="Traditional Arabic"/>
          <w:color w:val="000000" w:themeColor="text1"/>
          <w:sz w:val="28"/>
          <w:szCs w:val="36"/>
          <w:rtl/>
          <w:lang w:bidi="ar-DZ"/>
        </w:rPr>
        <w:t>ا.</w:t>
      </w:r>
      <w:r w:rsidRPr="00224ADF">
        <w:rPr>
          <w:rFonts w:cs="Traditional Arabic" w:hint="cs"/>
          <w:color w:val="000000" w:themeColor="text1"/>
          <w:sz w:val="28"/>
          <w:szCs w:val="36"/>
          <w:rtl/>
          <w:lang w:bidi="ar-DZ"/>
        </w:rPr>
        <w:t xml:space="preserve"> ويتعامل هذان التفسيران مع المسائل المباشرة المتعلّقة بتنظيم الحياة العادية لتلاميذ المدرسة عموماً وأفراد الجماعتين خصوصاً.</w:t>
      </w:r>
      <w:r w:rsidR="0012788D" w:rsidRPr="00224ADF">
        <w:rPr>
          <w:rStyle w:val="Appelnotedebasdep"/>
          <w:rFonts w:cs="Traditional Arabic"/>
          <w:color w:val="000000" w:themeColor="text1"/>
          <w:sz w:val="28"/>
          <w:szCs w:val="36"/>
          <w:vertAlign w:val="superscript"/>
          <w:rtl/>
          <w:lang w:bidi="ar-DZ"/>
        </w:rPr>
        <w:footnoteReference w:id="223"/>
      </w:r>
    </w:p>
    <w:p w14:paraId="5BB63C5D"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rPr>
        <w:t>و</w:t>
      </w:r>
      <w:r w:rsidRPr="00224ADF">
        <w:rPr>
          <w:rFonts w:cs="Traditional Arabic" w:hint="cs"/>
          <w:color w:val="000000" w:themeColor="text1"/>
          <w:sz w:val="28"/>
          <w:szCs w:val="36"/>
          <w:rtl/>
          <w:lang w:bidi="ar-DZ"/>
        </w:rPr>
        <w:t xml:space="preserve">تشير مير </w:t>
      </w:r>
      <w:proofErr w:type="spellStart"/>
      <w:r w:rsidRPr="00224ADF">
        <w:rPr>
          <w:rFonts w:cs="Traditional Arabic" w:hint="cs"/>
          <w:color w:val="000000" w:themeColor="text1"/>
          <w:sz w:val="28"/>
          <w:szCs w:val="36"/>
          <w:rtl/>
          <w:lang w:bidi="ar-DZ"/>
        </w:rPr>
        <w:t>داغن</w:t>
      </w:r>
      <w:proofErr w:type="spellEnd"/>
      <w:r w:rsidRPr="00224ADF">
        <w:rPr>
          <w:rFonts w:cs="Traditional Arabic" w:hint="cs"/>
          <w:color w:val="000000" w:themeColor="text1"/>
          <w:sz w:val="28"/>
          <w:szCs w:val="36"/>
          <w:rtl/>
          <w:lang w:bidi="ar-DZ"/>
        </w:rPr>
        <w:t xml:space="preserve"> إلى </w:t>
      </w:r>
      <w:r w:rsidRPr="00224ADF">
        <w:rPr>
          <w:rFonts w:cs="Traditional Arabic"/>
          <w:color w:val="000000" w:themeColor="text1"/>
          <w:sz w:val="28"/>
          <w:szCs w:val="36"/>
          <w:rtl/>
          <w:lang w:bidi="ar-DZ"/>
        </w:rPr>
        <w:t>الأسباب الهيكلية التي يجدر بالباحث في بناء السلام</w:t>
      </w:r>
      <w:r w:rsidRPr="00224ADF">
        <w:rPr>
          <w:rFonts w:cs="Traditional Arabic" w:hint="cs"/>
          <w:color w:val="000000" w:themeColor="text1"/>
          <w:sz w:val="28"/>
          <w:szCs w:val="36"/>
          <w:rtl/>
          <w:lang w:bidi="ar-DZ"/>
        </w:rPr>
        <w:t xml:space="preserve"> التركيز عليها</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والتي </w:t>
      </w:r>
      <w:r w:rsidRPr="00224ADF">
        <w:rPr>
          <w:rFonts w:cs="Traditional Arabic"/>
          <w:color w:val="000000" w:themeColor="text1"/>
          <w:sz w:val="28"/>
          <w:szCs w:val="36"/>
          <w:rtl/>
          <w:lang w:bidi="ar-DZ"/>
        </w:rPr>
        <w:t>تعطي صورة أكثر شمولا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لطبيعة الأزمة، </w:t>
      </w:r>
      <w:r w:rsidRPr="00224ADF">
        <w:rPr>
          <w:rFonts w:cs="Traditional Arabic" w:hint="cs"/>
          <w:color w:val="000000" w:themeColor="text1"/>
          <w:sz w:val="28"/>
          <w:szCs w:val="36"/>
          <w:rtl/>
          <w:lang w:bidi="ar-DZ"/>
        </w:rPr>
        <w:t>فا</w:t>
      </w:r>
      <w:r w:rsidRPr="00224ADF">
        <w:rPr>
          <w:rFonts w:cs="Traditional Arabic"/>
          <w:color w:val="000000" w:themeColor="text1"/>
          <w:sz w:val="28"/>
          <w:szCs w:val="36"/>
          <w:rtl/>
          <w:lang w:bidi="ar-DZ"/>
        </w:rPr>
        <w:t xml:space="preserve">لأزمة الحقيقة هي مشكلة التمييز العنصري </w:t>
      </w:r>
      <w:r w:rsidRPr="00224ADF">
        <w:rPr>
          <w:rFonts w:cs="Traditional Arabic" w:hint="cs"/>
          <w:color w:val="000000" w:themeColor="text1"/>
          <w:sz w:val="28"/>
          <w:szCs w:val="36"/>
          <w:rtl/>
          <w:lang w:bidi="ar-DZ"/>
        </w:rPr>
        <w:t xml:space="preserve">التي تمايز بين </w:t>
      </w:r>
      <w:r w:rsidRPr="00224ADF">
        <w:rPr>
          <w:rFonts w:cs="Traditional Arabic"/>
          <w:color w:val="000000" w:themeColor="text1"/>
          <w:sz w:val="28"/>
          <w:szCs w:val="36"/>
          <w:rtl/>
          <w:lang w:bidi="ar-DZ"/>
        </w:rPr>
        <w:t>طبقات المجتمع على أساس العرق</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ويكمن الحل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تبعا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لذلك تغيير المجتمع والهيكلية الاجتماعية التي أنتجت التمييز العنصري. </w:t>
      </w:r>
      <w:r w:rsidRPr="00224ADF">
        <w:rPr>
          <w:rFonts w:cs="Traditional Arabic" w:hint="cs"/>
          <w:color w:val="000000" w:themeColor="text1"/>
          <w:sz w:val="28"/>
          <w:szCs w:val="36"/>
          <w:rtl/>
          <w:lang w:bidi="ar-DZ"/>
        </w:rPr>
        <w:t xml:space="preserve">ومع أنّ هذا التحليل يوضّح المشكلة الحقيقية، </w:t>
      </w:r>
      <w:r w:rsidRPr="00224ADF">
        <w:rPr>
          <w:rFonts w:cs="Traditional Arabic"/>
          <w:color w:val="000000" w:themeColor="text1"/>
          <w:sz w:val="28"/>
          <w:szCs w:val="36"/>
          <w:rtl/>
          <w:lang w:bidi="ar-DZ"/>
        </w:rPr>
        <w:t>لكن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ه</w:t>
      </w:r>
      <w:r w:rsidRPr="00224ADF">
        <w:rPr>
          <w:rFonts w:cs="Traditional Arabic" w:hint="cs"/>
          <w:color w:val="000000" w:themeColor="text1"/>
          <w:sz w:val="28"/>
          <w:szCs w:val="36"/>
          <w:rtl/>
          <w:lang w:bidi="ar-DZ"/>
        </w:rPr>
        <w:t xml:space="preserve"> يغفل الإشارة إلى الكيف، و</w:t>
      </w:r>
      <w:r w:rsidRPr="00224ADF">
        <w:rPr>
          <w:rFonts w:cs="Traditional Arabic"/>
          <w:color w:val="000000" w:themeColor="text1"/>
          <w:sz w:val="28"/>
          <w:szCs w:val="36"/>
          <w:rtl/>
          <w:lang w:bidi="ar-DZ"/>
        </w:rPr>
        <w:t>لا يقترح أساليب للتعامل مع المواضيع المباشرة التي يطرحها الصراع وجانب العلاقات.</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لذلك تقترح دوغان مستوى ثالثا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هو النظام الفرعي</w:t>
      </w:r>
      <w:r w:rsidRPr="00224ADF">
        <w:rPr>
          <w:rFonts w:cs="Traditional Arabic"/>
          <w:color w:val="000000" w:themeColor="text1"/>
          <w:sz w:val="28"/>
          <w:szCs w:val="36"/>
          <w:lang w:bidi="ar-DZ"/>
        </w:rPr>
        <w:t xml:space="preserve"> </w:t>
      </w:r>
      <w:r w:rsidRPr="00224ADF">
        <w:rPr>
          <w:rFonts w:cs="Traditional Arabic"/>
          <w:color w:val="000000" w:themeColor="text1"/>
          <w:sz w:val="28"/>
          <w:szCs w:val="36"/>
          <w:rtl/>
          <w:lang w:bidi="ar-DZ"/>
        </w:rPr>
        <w:t xml:space="preserve">الوسيط </w:t>
      </w:r>
      <w:r w:rsidRPr="00224ADF">
        <w:rPr>
          <w:rFonts w:cs="Traditional Arabic"/>
          <w:color w:val="000000" w:themeColor="text1"/>
          <w:sz w:val="28"/>
          <w:szCs w:val="36"/>
        </w:rPr>
        <w:t>The Sub-System</w:t>
      </w:r>
      <w:r w:rsidRPr="00224ADF">
        <w:rPr>
          <w:rFonts w:cs="Traditional Arabic"/>
          <w:color w:val="000000" w:themeColor="text1"/>
          <w:sz w:val="28"/>
          <w:szCs w:val="36"/>
          <w:rtl/>
          <w:lang w:bidi="ar-DZ"/>
        </w:rPr>
        <w:t xml:space="preserve"> بين المستويين </w:t>
      </w:r>
      <w:r w:rsidRPr="00224ADF">
        <w:rPr>
          <w:rFonts w:cs="Traditional Arabic"/>
          <w:color w:val="000000" w:themeColor="text1"/>
          <w:sz w:val="28"/>
          <w:szCs w:val="36"/>
          <w:rtl/>
          <w:lang w:bidi="ar-DZ"/>
        </w:rPr>
        <w:lastRenderedPageBreak/>
        <w:t>الكل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 و</w:t>
      </w:r>
      <w:r w:rsidRPr="00224ADF">
        <w:rPr>
          <w:rFonts w:cs="Traditional Arabic" w:hint="cs"/>
          <w:color w:val="000000" w:themeColor="text1"/>
          <w:sz w:val="28"/>
          <w:szCs w:val="36"/>
          <w:rtl/>
          <w:lang w:bidi="ar-DZ"/>
        </w:rPr>
        <w:t>الجزئي</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وهو </w:t>
      </w:r>
      <w:r w:rsidRPr="00224ADF">
        <w:rPr>
          <w:rFonts w:cs="Traditional Arabic"/>
          <w:color w:val="000000" w:themeColor="text1"/>
          <w:sz w:val="28"/>
          <w:szCs w:val="36"/>
          <w:rtl/>
          <w:lang w:bidi="ar-DZ"/>
        </w:rPr>
        <w:t xml:space="preserve">المدرسة في هذه الحالة.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يمك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ن هذا المستوى من مخاطبة المستويين في نفس الوقت، فيمكن للمدرسة تدريس التنو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ع الثقافي والعلاقات فيما بين الأعراق، و</w:t>
      </w:r>
      <w:r w:rsidRPr="00224ADF">
        <w:rPr>
          <w:rFonts w:cs="Traditional Arabic" w:hint="cs"/>
          <w:color w:val="000000" w:themeColor="text1"/>
          <w:sz w:val="28"/>
          <w:szCs w:val="36"/>
          <w:rtl/>
          <w:lang w:bidi="ar-DZ"/>
        </w:rPr>
        <w:t xml:space="preserve">إقامة </w:t>
      </w:r>
      <w:r w:rsidRPr="00224ADF">
        <w:rPr>
          <w:rFonts w:cs="Traditional Arabic"/>
          <w:color w:val="000000" w:themeColor="text1"/>
          <w:sz w:val="28"/>
          <w:szCs w:val="36"/>
          <w:rtl/>
          <w:lang w:bidi="ar-DZ"/>
        </w:rPr>
        <w:t>دورات تدريبية لتغيير الأحكام النمطية المسبقة للطلبة والأساتذة معا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بهذا تتمك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ن المدرسة من مواجهة التحد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يات المباشرة للاحتكاك بين العصابتين، وكذا التمييز الهيكلي المؤس</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س في المجتمع.</w:t>
      </w:r>
      <w:r w:rsidR="0012788D" w:rsidRPr="00224ADF">
        <w:rPr>
          <w:rStyle w:val="Appelnotedebasdep"/>
          <w:rFonts w:cs="Traditional Arabic"/>
          <w:color w:val="000000" w:themeColor="text1"/>
          <w:sz w:val="28"/>
          <w:szCs w:val="36"/>
          <w:vertAlign w:val="superscript"/>
          <w:rtl/>
          <w:lang w:bidi="ar-DZ"/>
        </w:rPr>
        <w:footnoteReference w:id="224"/>
      </w:r>
    </w:p>
    <w:p w14:paraId="7936A37C" w14:textId="77777777" w:rsidR="00A64ECC"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ومعنى ذلك، أن ّهذا التحليل الذي يعتمد على المقاربتين يقدّم تقطيعاً أفقياً لأساليب التعامل مع المصالحة، بين مستوى كلّي في الأعلى ومستوى جزئي في الأسفل، مع أنّ ذلك لا يلغي</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وجود مستويات فرعية أخرى تساهم في فهم الظاهرة بصورة أفضل، كما أشارت إليه مير دوغان. ويبيّن الشكل الموالي قصور المقاربة الواحدة منفردة في دراسة الظاهرة، فتركيزها على جانب يعني إلغاءها لجوانب أخرى، وأنّ تكامل المستويات الكلّية والجزئية والفرعية يغطّي الظاهرة في كلّ أبعادها.</w:t>
      </w:r>
    </w:p>
    <w:p w14:paraId="402AB4DF" w14:textId="77777777" w:rsidR="00DD1308" w:rsidRPr="00224ADF" w:rsidRDefault="00DD1308" w:rsidP="00396C9E">
      <w:pPr>
        <w:spacing w:before="120" w:after="120"/>
        <w:ind w:firstLine="566"/>
        <w:jc w:val="lowKashida"/>
        <w:rPr>
          <w:rFonts w:cs="Traditional Arabic"/>
          <w:color w:val="000000" w:themeColor="text1"/>
          <w:sz w:val="28"/>
          <w:szCs w:val="36"/>
          <w:rtl/>
          <w:lang w:bidi="ar-DZ"/>
        </w:rPr>
      </w:pPr>
    </w:p>
    <w:p w14:paraId="4169AD59" w14:textId="77777777" w:rsidR="004E75A3" w:rsidRDefault="00A64ECC" w:rsidP="00D84C43">
      <w:pPr>
        <w:keepNext/>
        <w:keepLines/>
        <w:spacing w:before="120" w:after="120"/>
        <w:ind w:firstLine="567"/>
        <w:jc w:val="center"/>
        <w:rPr>
          <w:rFonts w:cs="Traditional Arabic"/>
          <w:b/>
          <w:bCs/>
          <w:color w:val="000000" w:themeColor="text1"/>
          <w:szCs w:val="32"/>
          <w:lang w:bidi="ar-DZ"/>
        </w:rPr>
      </w:pPr>
      <w:r w:rsidRPr="00D84C43">
        <w:rPr>
          <w:rFonts w:cs="Traditional Arabic" w:hint="cs"/>
          <w:b/>
          <w:bCs/>
          <w:color w:val="000000" w:themeColor="text1"/>
          <w:szCs w:val="32"/>
          <w:rtl/>
          <w:lang w:bidi="ar-DZ"/>
        </w:rPr>
        <w:t xml:space="preserve">الشكل رقم 4 يبيّن تكامل المقتربات النظرية للمصالحة عند دوغان </w:t>
      </w:r>
      <w:proofErr w:type="spellStart"/>
      <w:r w:rsidRPr="00D84C43">
        <w:rPr>
          <w:rFonts w:cs="Traditional Arabic" w:hint="cs"/>
          <w:b/>
          <w:bCs/>
          <w:color w:val="000000" w:themeColor="text1"/>
          <w:szCs w:val="32"/>
          <w:rtl/>
          <w:lang w:bidi="ar-DZ"/>
        </w:rPr>
        <w:t>و</w:t>
      </w:r>
      <w:r w:rsidR="004E75A3" w:rsidRPr="00D84C43">
        <w:rPr>
          <w:rFonts w:cs="Traditional Arabic" w:hint="cs"/>
          <w:b/>
          <w:bCs/>
          <w:color w:val="000000" w:themeColor="text1"/>
          <w:szCs w:val="32"/>
          <w:rtl/>
          <w:lang w:bidi="ar-DZ"/>
        </w:rPr>
        <w:t>ليدراش</w:t>
      </w:r>
      <w:proofErr w:type="spellEnd"/>
    </w:p>
    <w:p w14:paraId="0E2BFD1C" w14:textId="77777777" w:rsidR="00D84C43" w:rsidRPr="00224ADF" w:rsidRDefault="00D84C43" w:rsidP="00D84C43">
      <w:pPr>
        <w:keepNext/>
        <w:keepLines/>
        <w:spacing w:before="120" w:after="120"/>
        <w:ind w:firstLine="567"/>
        <w:jc w:val="center"/>
        <w:rPr>
          <w:rFonts w:cs="Traditional Arabic"/>
          <w:b/>
          <w:bCs/>
          <w:color w:val="000000" w:themeColor="text1"/>
          <w:sz w:val="28"/>
          <w:szCs w:val="36"/>
          <w:rtl/>
          <w:lang w:bidi="ar-DZ"/>
        </w:rPr>
      </w:pPr>
    </w:p>
    <w:p w14:paraId="4899E37A" w14:textId="77777777" w:rsidR="00A64ECC" w:rsidRPr="00224ADF" w:rsidRDefault="001F2B9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Pr>
          <w:rFonts w:cs="Traditional Arabic"/>
          <w:noProof/>
          <w:color w:val="000000" w:themeColor="text1"/>
          <w:sz w:val="28"/>
          <w:szCs w:val="36"/>
          <w:rtl/>
          <w:lang w:val="fr-FR" w:eastAsia="fr-FR"/>
        </w:rPr>
      </w:r>
      <w:r>
        <w:rPr>
          <w:rFonts w:cs="Traditional Arabic"/>
          <w:noProof/>
          <w:color w:val="000000" w:themeColor="text1"/>
          <w:sz w:val="28"/>
          <w:szCs w:val="36"/>
          <w:lang w:val="fr-FR" w:eastAsia="fr-FR"/>
        </w:rPr>
        <w:pict w14:anchorId="3D373E9A">
          <v:group id="Groupe 80" o:spid="_x0000_s2067" style="width:413.15pt;height:216.75pt;mso-position-horizontal-relative:char;mso-position-vertical-relative:line" coordsize="52470,27527">
            <v:rect id="Rectangle 32" o:spid="_x0000_s2068" style="position:absolute;left:21431;width:19901;height:2752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SvQcUA&#10;AADbAAAADwAAAGRycy9kb3ducmV2LnhtbESPT2sCMRTE74V+h/CE3jSrtCqrUWqhtdD24B/0+tw8&#10;dxeTl2WTavz2jSD0OMzMb5jpPFojztT62rGCfi8DQVw4XXOpYLt5745B+ICs0TgmBVfyMJ89Pkwx&#10;1+7CKzqvQykShH2OCqoQmlxKX1Rk0fdcQ5y8o2sthiTbUuoWLwlujRxk2VBarDktVNjQW0XFaf1r&#10;FRzM126zuL58nJaxxvhtlvsfs1fqqRNfJyACxfAfvrc/tYLnEdy+pB8gZ3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i5K9BxQAAANsAAAAPAAAAAAAAAAAAAAAAAJgCAABkcnMv&#10;ZG93bnJldi54bWxQSwUGAAAAAAQABAD1AAAAigMAAAAA&#10;" fillcolor="#d8d8d8 [2732]"/>
            <v:rect id="Rectangle 33" o:spid="_x0000_s2069" style="position:absolute;left:2095;width:39275;height:5238;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haS8AA&#10;AADbAAAADwAAAGRycy9kb3ducmV2LnhtbERPz2vCMBS+C/sfwhO8aerQMaqxdENhJ2FuML09mmdS&#10;2ryUJtruvzeHwY4f3+9tMbpW3KkPtWcFy0UGgrjyumaj4PvrMH8FESKyxtYzKfilAMXuabLFXPuB&#10;P+l+ikakEA45KrAxdrmUobLkMCx8R5y4q+8dxgR7I3WPQwp3rXzOshfpsObUYLGjd0tVc7o5Bfvu&#10;cizXJsjyJ9pz49+Ggz0apWbTsdyAiDTGf/Gf+0MrWKWx6Uv6AXL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RhaS8AAAADbAAAADwAAAAAAAAAAAAAAAACYAgAAZHJzL2Rvd25y&#10;ZXYueG1sUEsFBgAAAAAEAAQA9QAAAIUDAAAAAA==&#10;" filled="f"/>
            <v:rect id="Rectangle 34" o:spid="_x0000_s2070" style="position:absolute;left:2095;top:22098;width:39275;height:485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KMrcMA&#10;AADbAAAADwAAAGRycy9kb3ducmV2LnhtbESPQWsCMRSE74X+h/AK3mq2lRZdjbItFTwJVUG9PTbP&#10;ZHHzsmxSd/33jSB4HGbmG2a26F0tLtSGyrOCt2EGgrj0umKjYLddvo5BhIissfZMCq4UYDF/fpph&#10;rn3Hv3TZRCMShEOOCmyMTS5lKC05DEPfECfv5FuHMcnWSN1il+Culu9Z9ikdVpwWLDb0bak8b/6c&#10;gp/muC4+TJDFPtrD2X91S7s2Sg1e+mIKIlIfH+F7e6UVjCZw+5J+g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lKMrcMAAADbAAAADwAAAAAAAAAAAAAAAACYAgAAZHJzL2Rv&#10;d25yZXYueG1sUEsFBgAAAAAEAAQA9QAAAIgDAAAAAA==&#10;" filled="f"/>
            <v:rect id="Rectangle 35" o:spid="_x0000_s2071" style="position:absolute;left:2000;top:8953;width:39179;height:4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5/dMEA&#10;AADbAAAADwAAAGRycy9kb3ducmV2LnhtbESPzWoCMRSF94LvEK7gRjTTMgwyNUoRBVeFquD2ktzO&#10;DE1uhiTq+PamUHB5OD8fZ7UZnBU3CrHzrOBtUYAg1t503Cg4n/bzJYiYkA1az6TgQRE26/FohbXx&#10;d/6m2zE1Io9wrFFBm1JfSxl1Sw7jwvfE2fvxwWHKMjTSBLzncWfle1FU0mHHmdBiT9uW9O/x6jJE&#10;766FPdivPT8uVapKHWa8VGo6GT4/QCQa0iv83z4YBWUJf1/yD5DrJ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xuf3TBAAAA2wAAAA8AAAAAAAAAAAAAAAAAmAIAAGRycy9kb3du&#10;cmV2LnhtbFBLBQYAAAAABAAEAPUAAACGAwAAAAA=&#10;" filled="f">
              <v:stroke dashstyle="dash"/>
            </v:rect>
            <v:rect id="Rectangle 36" o:spid="_x0000_s2072" style="position:absolute;left:2000;top:15811;width:39179;height:42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Bnc7MAA&#10;AADbAAAADwAAAGRycy9kb3ducmV2LnhtbESPS2sCMRSF90L/Q7gFN1IzigwyNUopCq4EH+D2ktzO&#10;DE1uhiTq+O+NILg8nMfHWax6Z8WVQmw9K5iMCxDE2puWawWn4+ZrDiImZIPWMym4U4TV8mOwwMr4&#10;G+/peki1yCMcK1TQpNRVUkbdkMM49h1x9v58cJiyDLU0AW953Fk5LYpSOmw5Exrs6Lch/X+4uAzR&#10;60tht3a34fu5TOVMhxHPlRp+9j/fIBL16R1+tbdGwWwCzy/5B8jl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7Bnc7MAAAADbAAAADwAAAAAAAAAAAAAAAACYAgAAZHJzL2Rvd25y&#10;ZXYueG1sUEsFBgAAAAAEAAQA9QAAAIUDAAAAAA==&#10;" filled="f">
              <v:stroke dashstyle="dash"/>
            </v:rect>
            <v:shape id="Text Box 37" o:spid="_x0000_s2073" type="#_x0000_t202" style="position:absolute;left:45053;top:4381;width:7417;height:19037;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7HR/MUA&#10;AADbAAAADwAAAGRycy9kb3ducmV2LnhtbESPQWvCQBSE70L/w/IKvenGtohE1yAtDe1FNOrB2zP7&#10;TILZt2l2a+K/dwuCx2FmvmHmSW9qcaHWVZYVjEcRCOLc6ooLBbvt13AKwnlkjbVlUnAlB8niaTDH&#10;WNuON3TJfCEChF2MCkrvm1hKl5dk0I1sQxy8k20N+iDbQuoWuwA3tXyNook0WHFYKLGhj5Lyc/Zn&#10;FOyPq2u9ad4OUdX9rPv0d519poVSL8/9cgbCU+8f4Xv7Wyt4n8D/l/AD5OIG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jsdH8xQAAANsAAAAPAAAAAAAAAAAAAAAAAJgCAABkcnMv&#10;ZG93bnJldi54bWxQSwUGAAAAAAQABAD1AAAAigMAAAAA&#10;" filled="f" stroked="f">
              <v:textbox style="layout-flow:vertical;mso-layout-flow-alt:bottom-to-top">
                <w:txbxContent>
                  <w:p w14:paraId="166F2F50" w14:textId="77777777" w:rsidR="0088742B" w:rsidRPr="004E75A3" w:rsidRDefault="0088742B" w:rsidP="004E75A3">
                    <w:pPr>
                      <w:keepNext/>
                      <w:keepLines/>
                      <w:autoSpaceDE w:val="0"/>
                      <w:autoSpaceDN w:val="0"/>
                      <w:adjustRightInd w:val="0"/>
                      <w:jc w:val="center"/>
                      <w:rPr>
                        <w:rFonts w:ascii="Traditional Arabic" w:hAnsi="Traditional Arabic" w:cs="Traditional Arabic"/>
                        <w:b/>
                        <w:bCs/>
                        <w:sz w:val="27"/>
                        <w:szCs w:val="27"/>
                        <w:rtl/>
                        <w:lang w:bidi="ar-DZ"/>
                      </w:rPr>
                    </w:pPr>
                    <w:r w:rsidRPr="002562D7">
                      <w:rPr>
                        <w:rFonts w:ascii="Traditional Arabic" w:hAnsi="Traditional Arabic" w:cs="Traditional Arabic" w:hint="cs"/>
                        <w:b/>
                        <w:bCs/>
                        <w:sz w:val="27"/>
                        <w:szCs w:val="27"/>
                        <w:rtl/>
                        <w:lang w:bidi="ar-DZ"/>
                      </w:rPr>
                      <w:t>الظاهرة ال</w:t>
                    </w:r>
                    <w:r w:rsidRPr="004E75A3">
                      <w:rPr>
                        <w:rFonts w:ascii="Traditional Arabic" w:hAnsi="Traditional Arabic" w:cs="Traditional Arabic" w:hint="cs"/>
                        <w:b/>
                        <w:bCs/>
                        <w:sz w:val="27"/>
                        <w:szCs w:val="27"/>
                        <w:rtl/>
                        <w:lang w:bidi="ar-DZ"/>
                      </w:rPr>
                      <w:t>مدروسة</w:t>
                    </w:r>
                  </w:p>
                  <w:p w14:paraId="4276CA22" w14:textId="77777777" w:rsidR="0088742B" w:rsidRPr="002562D7" w:rsidRDefault="0088742B" w:rsidP="004E75A3">
                    <w:pPr>
                      <w:keepNext/>
                      <w:keepLines/>
                      <w:autoSpaceDE w:val="0"/>
                      <w:autoSpaceDN w:val="0"/>
                      <w:adjustRightInd w:val="0"/>
                      <w:jc w:val="center"/>
                      <w:rPr>
                        <w:rFonts w:ascii="Traditional Arabic" w:hAnsi="Traditional Arabic" w:cs="Traditional Arabic"/>
                        <w:b/>
                        <w:bCs/>
                        <w:sz w:val="27"/>
                        <w:szCs w:val="27"/>
                        <w:lang w:bidi="ar-DZ"/>
                      </w:rPr>
                    </w:pPr>
                    <w:r w:rsidRPr="002562D7">
                      <w:rPr>
                        <w:rFonts w:ascii="Traditional Arabic" w:hAnsi="Traditional Arabic" w:cs="Traditional Arabic" w:hint="cs"/>
                        <w:b/>
                        <w:bCs/>
                        <w:sz w:val="27"/>
                        <w:szCs w:val="27"/>
                        <w:rtl/>
                        <w:lang w:bidi="ar-DZ"/>
                      </w:rPr>
                      <w:t>الشجار بين الج</w:t>
                    </w:r>
                    <w:r w:rsidRPr="004E75A3">
                      <w:rPr>
                        <w:rFonts w:ascii="Traditional Arabic" w:hAnsi="Traditional Arabic" w:cs="Traditional Arabic" w:hint="cs"/>
                        <w:b/>
                        <w:bCs/>
                        <w:sz w:val="27"/>
                        <w:szCs w:val="27"/>
                        <w:rtl/>
                        <w:lang w:bidi="ar-DZ"/>
                      </w:rPr>
                      <w:t>ماعتين</w:t>
                    </w:r>
                  </w:p>
                </w:txbxContent>
              </v:textbox>
            </v:shape>
            <v:shape id="AutoShape 38" o:spid="_x0000_s2074" type="#_x0000_t32" style="position:absolute;left:41814;top:11525;width:4198;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BuhMcIAAADbAAAADwAAAGRycy9kb3ducmV2LnhtbESPQWsCMRSE74L/ITyhN81aq8jWKCoI&#10;0ouohXp8bF53g5uXZZNu1n/fCIUeh5n5hllteluLjlpvHCuYTjIQxIXThksFn9fDeAnCB2SNtWNS&#10;8CAPm/VwsMJcu8hn6i6hFAnCPkcFVQhNLqUvKrLoJ64hTt63ay2GJNtS6hZjgttavmbZQlo0nBYq&#10;bGhfUXG//FgFJp5M1xz3cffxdfM6knnMnVHqZdRv30EE6sN/+K991AreZ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BuhMcIAAADbAAAADwAAAAAAAAAAAAAA&#10;AAChAgAAZHJzL2Rvd25yZXYueG1sUEsFBgAAAAAEAAQA+QAAAJADAAAAAA==&#10;">
              <v:stroke endarrow="block"/>
            </v:shape>
            <v:shape id="Text Box 39" o:spid="_x0000_s2075" type="#_x0000_t202" style="position:absolute;left:190;top:571;width:19907;height:3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ArhuMIA&#10;AADbAAAADwAAAGRycy9kb3ducmV2LnhtbESPQWvCQBSE7wX/w/KE3upGscWmriJqwYOXarw/sq/Z&#10;0OzbkH2a+O+7hYLHYWa+YZbrwTfqRl2sAxuYTjJQxGWwNVcGivPnywJUFGSLTWAycKcI69XoaYm5&#10;DT1/0e0klUoQjjkacCJtrnUsHXmMk9ASJ+87dB4lya7StsM+wX2jZ1n2pj3WnBYctrR1VP6crt6A&#10;iN1M78Xex8NlOO56l5WvWBjzPB42H6CEBnmE/9sHa2D+Dn9f0g/Qq1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ICuG4wgAAANsAAAAPAAAAAAAAAAAAAAAAAJgCAABkcnMvZG93&#10;bnJldi54bWxQSwUGAAAAAAQABAD1AAAAhwMAAAAA&#10;" filled="f" stroked="f">
              <v:textbox style="mso-fit-shape-to-text:t">
                <w:txbxContent>
                  <w:p w14:paraId="319B5C9B" w14:textId="77777777" w:rsidR="0088742B" w:rsidRPr="002562D7" w:rsidRDefault="0088742B" w:rsidP="004E75A3">
                    <w:pPr>
                      <w:keepNext/>
                      <w:keepLines/>
                      <w:rPr>
                        <w:rFonts w:ascii="Traditional Arabic" w:hAnsi="Traditional Arabic" w:cs="Traditional Arabic"/>
                        <w:b/>
                        <w:bCs/>
                        <w:sz w:val="27"/>
                        <w:szCs w:val="27"/>
                        <w:lang w:bidi="ar-DZ"/>
                      </w:rPr>
                    </w:pPr>
                    <w:r w:rsidRPr="002562D7">
                      <w:rPr>
                        <w:rFonts w:ascii="Traditional Arabic" w:hAnsi="Traditional Arabic" w:cs="Traditional Arabic"/>
                        <w:b/>
                        <w:bCs/>
                        <w:sz w:val="27"/>
                        <w:szCs w:val="27"/>
                        <w:rtl/>
                        <w:lang w:bidi="ar-DZ"/>
                      </w:rPr>
                      <w:t>المستوى النظمي</w:t>
                    </w:r>
                    <w:r w:rsidRPr="002562D7">
                      <w:rPr>
                        <w:rFonts w:ascii="Traditional Arabic" w:hAnsi="Traditional Arabic" w:cs="Traditional Arabic" w:hint="cs"/>
                        <w:b/>
                        <w:bCs/>
                        <w:sz w:val="27"/>
                        <w:szCs w:val="27"/>
                        <w:rtl/>
                        <w:lang w:bidi="ar-DZ"/>
                      </w:rPr>
                      <w:t>: المقاربة ال</w:t>
                    </w:r>
                    <w:r w:rsidRPr="004E75A3">
                      <w:rPr>
                        <w:rFonts w:ascii="Traditional Arabic" w:hAnsi="Traditional Arabic" w:cs="Traditional Arabic" w:hint="cs"/>
                        <w:b/>
                        <w:bCs/>
                        <w:sz w:val="27"/>
                        <w:szCs w:val="27"/>
                        <w:rtl/>
                        <w:lang w:bidi="ar-DZ"/>
                      </w:rPr>
                      <w:t>هيكلية</w:t>
                    </w:r>
                  </w:p>
                </w:txbxContent>
              </v:textbox>
            </v:shape>
            <v:shape id="Text Box 40" o:spid="_x0000_s2076" type="#_x0000_t202" style="position:absolute;top:22669;width:22288;height:333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" filled="f" stroked="f">
              <v:textbox style="mso-fit-shape-to-text:t">
                <w:txbxContent>
                  <w:p w14:paraId="198080D6" w14:textId="77777777" w:rsidR="0088742B" w:rsidRPr="002562D7" w:rsidRDefault="0088742B" w:rsidP="004E75A3">
                    <w:pPr>
                      <w:keepNext/>
                      <w:keepLines/>
                      <w:rPr>
                        <w:rFonts w:ascii="Traditional Arabic" w:hAnsi="Traditional Arabic" w:cs="Traditional Arabic"/>
                        <w:b/>
                        <w:bCs/>
                        <w:sz w:val="25"/>
                        <w:szCs w:val="25"/>
                        <w:lang w:bidi="ar-DZ"/>
                      </w:rPr>
                    </w:pPr>
                    <w:r w:rsidRPr="002562D7">
                      <w:rPr>
                        <w:rFonts w:ascii="Traditional Arabic" w:hAnsi="Traditional Arabic" w:cs="Traditional Arabic"/>
                        <w:b/>
                        <w:bCs/>
                        <w:sz w:val="25"/>
                        <w:szCs w:val="25"/>
                        <w:rtl/>
                        <w:lang w:bidi="ar-DZ"/>
                      </w:rPr>
                      <w:t>المستوى ال</w:t>
                    </w:r>
                    <w:r w:rsidRPr="002562D7">
                      <w:rPr>
                        <w:rFonts w:ascii="Traditional Arabic" w:hAnsi="Traditional Arabic" w:cs="Traditional Arabic" w:hint="cs"/>
                        <w:b/>
                        <w:bCs/>
                        <w:sz w:val="25"/>
                        <w:szCs w:val="25"/>
                        <w:rtl/>
                        <w:lang w:bidi="ar-DZ"/>
                      </w:rPr>
                      <w:t xml:space="preserve">جزئي: المقاربة </w:t>
                    </w:r>
                    <w:proofErr w:type="spellStart"/>
                    <w:r w:rsidRPr="002562D7">
                      <w:rPr>
                        <w:rFonts w:ascii="Traditional Arabic" w:hAnsi="Traditional Arabic" w:cs="Traditional Arabic" w:hint="cs"/>
                        <w:b/>
                        <w:bCs/>
                        <w:sz w:val="25"/>
                        <w:szCs w:val="25"/>
                        <w:rtl/>
                        <w:lang w:bidi="ar-DZ"/>
                      </w:rPr>
                      <w:t>السيكوسوسي</w:t>
                    </w:r>
                    <w:r w:rsidRPr="004E75A3">
                      <w:rPr>
                        <w:rFonts w:ascii="Traditional Arabic" w:hAnsi="Traditional Arabic" w:cs="Traditional Arabic" w:hint="cs"/>
                        <w:b/>
                        <w:bCs/>
                        <w:sz w:val="25"/>
                        <w:szCs w:val="25"/>
                        <w:rtl/>
                        <w:lang w:bidi="ar-DZ"/>
                      </w:rPr>
                      <w:t>ولوجية</w:t>
                    </w:r>
                    <w:proofErr w:type="spellEnd"/>
                  </w:p>
                </w:txbxContent>
              </v:textbox>
            </v:shape>
            <v:shape id="Text Box 41" o:spid="_x0000_s2077" type="#_x0000_t202" style="position:absolute;left:4000;top:8953;width:14478;height:3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frvcEA&#10;AADbAAAADwAAAGRycy9kb3ducmV2LnhtbESPQWvCQBSE7wX/w/IKvdWNoiKpq4hW8OBFjfdH9jUb&#10;mn0bsq8m/vuuUOhxmJlvmNVm8I26UxfrwAYm4wwUcRlszZWB4np4X4KKgmyxCUwGHhRhsx69rDC3&#10;oecz3S9SqQThmKMBJ9LmWsfSkcc4Di1x8r5C51GS7CptO+wT3Dd6mmUL7bHmtOCwpZ2j8vvy4w2I&#10;2O3kUXz6eLwNp33vsnKOhTFvr8P2A5TQIP/hv/bRGpjN4fkl/QC9/g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lH673BAAAA2wAAAA8AAAAAAAAAAAAAAAAAmAIAAGRycy9kb3du&#10;cmV2LnhtbFBLBQYAAAAABAAEAPUAAACGAwAAAAA=&#10;" filled="f" stroked="f">
              <v:textbox style="mso-fit-shape-to-text:t">
                <w:txbxContent>
                  <w:p w14:paraId="06204E51" w14:textId="77777777" w:rsidR="0088742B" w:rsidRPr="002562D7" w:rsidRDefault="0088742B" w:rsidP="004E75A3">
                    <w:pPr>
                      <w:keepNext/>
                      <w:keepLines/>
                      <w:jc w:val="center"/>
                      <w:rPr>
                        <w:rFonts w:ascii="Traditional Arabic" w:hAnsi="Traditional Arabic" w:cs="Traditional Arabic"/>
                        <w:b/>
                        <w:bCs/>
                        <w:sz w:val="27"/>
                        <w:szCs w:val="27"/>
                        <w:lang w:bidi="ar-DZ"/>
                      </w:rPr>
                    </w:pPr>
                    <w:r w:rsidRPr="002562D7">
                      <w:rPr>
                        <w:rFonts w:ascii="Traditional Arabic" w:hAnsi="Traditional Arabic" w:cs="Traditional Arabic"/>
                        <w:b/>
                        <w:bCs/>
                        <w:sz w:val="27"/>
                        <w:szCs w:val="27"/>
                        <w:rtl/>
                        <w:lang w:bidi="ar-DZ"/>
                      </w:rPr>
                      <w:t>المستوى ال</w:t>
                    </w:r>
                    <w:r w:rsidRPr="002562D7">
                      <w:rPr>
                        <w:rFonts w:ascii="Traditional Arabic" w:hAnsi="Traditional Arabic" w:cs="Traditional Arabic" w:hint="cs"/>
                        <w:b/>
                        <w:bCs/>
                        <w:sz w:val="27"/>
                        <w:szCs w:val="27"/>
                        <w:rtl/>
                        <w:lang w:bidi="ar-DZ"/>
                      </w:rPr>
                      <w:t>فرعي: ا</w:t>
                    </w:r>
                    <w:r w:rsidRPr="004E75A3">
                      <w:rPr>
                        <w:rFonts w:ascii="Traditional Arabic" w:hAnsi="Traditional Arabic" w:cs="Traditional Arabic" w:hint="cs"/>
                        <w:b/>
                        <w:bCs/>
                        <w:sz w:val="27"/>
                        <w:szCs w:val="27"/>
                        <w:rtl/>
                        <w:lang w:bidi="ar-DZ"/>
                      </w:rPr>
                      <w:t>لمدرسة</w:t>
                    </w:r>
                  </w:p>
                </w:txbxContent>
              </v:textbox>
            </v:shape>
            <v:shape id="Text Box 42" o:spid="_x0000_s2078" type="#_x0000_t202" style="position:absolute;left:2476;top:16192;width:16955;height:352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q5zycIA&#10;AADbAAAADwAAAGRycy9kb3ducmV2LnhtbESPT2vCQBTE7wW/w/IKvdWN0oqkriL+AQ+9qPH+yL5m&#10;Q7NvQ/Zp4rd3hUKPw8z8hlmsBt+oG3WxDmxgMs5AEZfB1lwZKM779zmoKMgWm8Bk4E4RVsvRywJz&#10;G3o+0u0klUoQjjkacCJtrnUsHXmM49ASJ+8ndB4lya7StsM+wX2jp1k20x5rTgsOW9o4Kn9PV29A&#10;xK4n92Ln4+EyfG97l5WfWBjz9jqsv0AJDfIf/msfrIGPKTy/pB+gl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GrnPJwgAAANsAAAAPAAAAAAAAAAAAAAAAAJgCAABkcnMvZG93&#10;bnJldi54bWxQSwUGAAAAAAQABAD1AAAAhwMAAAAA&#10;" filled="f" stroked="f">
              <v:textbox style="mso-fit-shape-to-text:t">
                <w:txbxContent>
                  <w:p w14:paraId="00A40C4C" w14:textId="77777777" w:rsidR="0088742B" w:rsidRPr="002562D7" w:rsidRDefault="0088742B" w:rsidP="004E75A3">
                    <w:pPr>
                      <w:keepNext/>
                      <w:keepLines/>
                      <w:jc w:val="center"/>
                      <w:rPr>
                        <w:rFonts w:ascii="Traditional Arabic" w:hAnsi="Traditional Arabic" w:cs="Traditional Arabic"/>
                        <w:b/>
                        <w:bCs/>
                        <w:sz w:val="27"/>
                        <w:szCs w:val="27"/>
                        <w:lang w:bidi="ar-DZ"/>
                      </w:rPr>
                    </w:pPr>
                    <w:r w:rsidRPr="002562D7">
                      <w:rPr>
                        <w:rFonts w:ascii="Traditional Arabic" w:hAnsi="Traditional Arabic" w:cs="Traditional Arabic"/>
                        <w:b/>
                        <w:bCs/>
                        <w:sz w:val="27"/>
                        <w:szCs w:val="27"/>
                        <w:rtl/>
                        <w:lang w:bidi="ar-DZ"/>
                      </w:rPr>
                      <w:t>مستو</w:t>
                    </w:r>
                    <w:r w:rsidRPr="002562D7">
                      <w:rPr>
                        <w:rFonts w:ascii="Traditional Arabic" w:hAnsi="Traditional Arabic" w:cs="Traditional Arabic" w:hint="cs"/>
                        <w:b/>
                        <w:bCs/>
                        <w:sz w:val="27"/>
                        <w:szCs w:val="27"/>
                        <w:rtl/>
                        <w:lang w:bidi="ar-DZ"/>
                      </w:rPr>
                      <w:t xml:space="preserve">يات فرعية </w:t>
                    </w:r>
                    <w:r w:rsidRPr="004E75A3">
                      <w:rPr>
                        <w:rFonts w:ascii="Traditional Arabic" w:hAnsi="Traditional Arabic" w:cs="Traditional Arabic" w:hint="cs"/>
                        <w:b/>
                        <w:bCs/>
                        <w:sz w:val="27"/>
                        <w:szCs w:val="27"/>
                        <w:rtl/>
                        <w:lang w:bidi="ar-DZ"/>
                      </w:rPr>
                      <w:t>محتملة</w:t>
                    </w:r>
                  </w:p>
                </w:txbxContent>
              </v:textbox>
            </v:shape>
            <w10:anchorlock/>
          </v:group>
        </w:pict>
      </w:r>
    </w:p>
    <w:p w14:paraId="52B8A406" w14:textId="77777777" w:rsidR="00DD1308" w:rsidRDefault="00DD1308" w:rsidP="00396C9E">
      <w:pPr>
        <w:spacing w:before="120" w:after="120"/>
        <w:ind w:firstLine="566"/>
        <w:jc w:val="lowKashida"/>
        <w:rPr>
          <w:rFonts w:cs="Traditional Arabic"/>
          <w:color w:val="000000" w:themeColor="text1"/>
          <w:sz w:val="28"/>
          <w:szCs w:val="36"/>
          <w:rtl/>
          <w:lang w:bidi="ar-DZ"/>
        </w:rPr>
      </w:pPr>
    </w:p>
    <w:p w14:paraId="107958D1" w14:textId="77777777" w:rsidR="00A64ECC" w:rsidRPr="00224ADF" w:rsidRDefault="00A64ECC"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تركّز المقاربة الليبرالية في العلاقات الدولية على الحاجة إلى تسريع التعاون الأمني والاقتصادي والسياسي بين الأطراف، مما يمكّن السلام من أن ينتقل من النخب الحاكمة إلى كلّ قطاعات المجتمع. </w:t>
      </w:r>
      <w:r w:rsidRPr="00224ADF">
        <w:rPr>
          <w:rFonts w:cs="Traditional Arabic" w:hint="cs"/>
          <w:color w:val="000000" w:themeColor="text1"/>
          <w:sz w:val="28"/>
          <w:szCs w:val="36"/>
          <w:rtl/>
          <w:lang w:bidi="ar-DZ"/>
        </w:rPr>
        <w:lastRenderedPageBreak/>
        <w:t xml:space="preserve">بينما تركّز المقاربة </w:t>
      </w:r>
      <w:proofErr w:type="spellStart"/>
      <w:r w:rsidRPr="00224ADF">
        <w:rPr>
          <w:rFonts w:cs="Traditional Arabic" w:hint="cs"/>
          <w:color w:val="000000" w:themeColor="text1"/>
          <w:sz w:val="28"/>
          <w:szCs w:val="36"/>
          <w:rtl/>
          <w:lang w:bidi="ar-DZ"/>
        </w:rPr>
        <w:t>السوسيوسيكولوجية</w:t>
      </w:r>
      <w:proofErr w:type="spellEnd"/>
      <w:r w:rsidRPr="00224ADF">
        <w:rPr>
          <w:rFonts w:cs="Traditional Arabic" w:hint="cs"/>
          <w:color w:val="000000" w:themeColor="text1"/>
          <w:sz w:val="28"/>
          <w:szCs w:val="36"/>
          <w:rtl/>
          <w:lang w:bidi="ar-DZ"/>
        </w:rPr>
        <w:t xml:space="preserve"> على الأبعاد المعرفية والعاطفية للمصالحة. وهناك مقاربات أخرى في دراسة المصالحة، وأقلّ شمولية، وقد تكون مكمّلة للمقاربتين وليست بديلة عنها، ومنها مقاربة الجندر، وسنعرض إليها فيما يلي.</w:t>
      </w:r>
    </w:p>
    <w:p w14:paraId="1A510D37" w14:textId="77777777" w:rsidR="004E75A3" w:rsidRPr="00224ADF" w:rsidRDefault="00AD12BF" w:rsidP="004E75A3">
      <w:pPr>
        <w:keepNext/>
        <w:keepLines/>
        <w:spacing w:before="120" w:after="120"/>
        <w:ind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1-</w:t>
      </w:r>
      <w:r w:rsidR="00A64ECC" w:rsidRPr="00224ADF">
        <w:rPr>
          <w:rFonts w:cs="Traditional Arabic" w:hint="cs"/>
          <w:b/>
          <w:bCs/>
          <w:color w:val="000000" w:themeColor="text1"/>
          <w:sz w:val="28"/>
          <w:szCs w:val="36"/>
          <w:rtl/>
          <w:lang w:bidi="ar-DZ"/>
        </w:rPr>
        <w:t>المقاربة المؤسّسية لل</w:t>
      </w:r>
      <w:r w:rsidR="004E75A3" w:rsidRPr="00224ADF">
        <w:rPr>
          <w:rFonts w:cs="Traditional Arabic" w:hint="cs"/>
          <w:b/>
          <w:bCs/>
          <w:color w:val="000000" w:themeColor="text1"/>
          <w:sz w:val="28"/>
          <w:szCs w:val="36"/>
          <w:rtl/>
          <w:lang w:bidi="ar-DZ"/>
        </w:rPr>
        <w:t>مصالحة</w:t>
      </w:r>
    </w:p>
    <w:p w14:paraId="3274AECE"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تركّز المقاربة المؤسّسية في المصالحة فيما بين الدول على الطابع الإجرائي،</w:t>
      </w:r>
      <w:r w:rsidR="00521A5D" w:rsidRPr="00521A5D">
        <w:rPr>
          <w:rStyle w:val="Appelnotedebasdep"/>
          <w:rFonts w:cs="Traditional Arabic"/>
          <w:sz w:val="28"/>
          <w:szCs w:val="36"/>
          <w:rtl/>
          <w:lang w:bidi="ar-DZ"/>
        </w:rPr>
        <w:footnoteReference w:customMarkFollows="1" w:id="225"/>
        <w:sym w:font="Symbol" w:char="F02A"/>
      </w:r>
      <w:r w:rsidRPr="00224ADF">
        <w:rPr>
          <w:rFonts w:cs="Traditional Arabic" w:hint="cs"/>
          <w:color w:val="000000" w:themeColor="text1"/>
          <w:sz w:val="28"/>
          <w:szCs w:val="36"/>
          <w:rtl/>
          <w:lang w:bidi="ar-DZ"/>
        </w:rPr>
        <w:t xml:space="preserve"> فيما تهدف في المصالحة الداخلية إلى إدماج أطراف الصراع السابقين في نظام سياسي واقتصادي وثقافي موحّد، وذلك عبر إصلاح مؤسّسي داخلي، وخاصّة في المجالين السياسي والاقتصادي. والمخرج النهائي ضمن هذه الرؤية تتمثّل في الاندماج السياسي، ما يعني إشراك كلّ الجماعات في السلطة، وتحقيق العدالة والمساواة ضمن مختلف المؤسّسات، واحترام الحرّيات وحقوق الإنسان، وتسطير الديمقراطية والحكامة.</w:t>
      </w:r>
      <w:r w:rsidR="0012788D" w:rsidRPr="00224ADF">
        <w:rPr>
          <w:rStyle w:val="Appelnotedebasdep"/>
          <w:rFonts w:cs="Traditional Arabic"/>
          <w:color w:val="000000" w:themeColor="text1"/>
          <w:sz w:val="28"/>
          <w:szCs w:val="36"/>
          <w:vertAlign w:val="superscript"/>
          <w:rtl/>
          <w:lang w:bidi="ar-DZ"/>
        </w:rPr>
        <w:footnoteReference w:id="226"/>
      </w:r>
      <w:r w:rsidRPr="00224ADF">
        <w:rPr>
          <w:rFonts w:cs="Traditional Arabic" w:hint="cs"/>
          <w:color w:val="000000" w:themeColor="text1"/>
          <w:sz w:val="28"/>
          <w:szCs w:val="36"/>
          <w:rtl/>
          <w:lang w:bidi="ar-DZ"/>
        </w:rPr>
        <w:t xml:space="preserve"> وتقتضي المصالحة الاقتصادية إشراك أفراد المجتمع في النظام الاقتصادي والمساواة في الفرص، وكذا إعادة توزيع الثروة.</w:t>
      </w:r>
    </w:p>
    <w:p w14:paraId="4162D4AD"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تكمن قوّة المقاربة المؤسّساتية في المصالحة في الإجراءات القانونية والمؤسّسات التي يقع على عاتقها دعم المصالحة، وذلك على اعتبار أنّ النوايا الحسنة والخطابات البليغة ليست ذات جدوى إذا لم تتبع بمؤسّسات، تراهن على الزمن،</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هي التي ستغيّر واقع ما بعد الصراع. ومن الناحية التطبيقية، شكّلت لجان الحقيقة والمصالحة زخماً كبيراً دعم المصالحة في بعدها المؤسّساتي.</w:t>
      </w:r>
    </w:p>
    <w:p w14:paraId="0785C166" w14:textId="77777777" w:rsidR="004E75A3" w:rsidRPr="00224ADF" w:rsidRDefault="00AD12BF" w:rsidP="004E75A3">
      <w:pPr>
        <w:keepNext/>
        <w:keepLines/>
        <w:spacing w:before="120" w:after="120"/>
        <w:ind w:firstLine="566"/>
        <w:jc w:val="lowKashida"/>
        <w:rPr>
          <w:rFonts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2-</w:t>
      </w:r>
      <w:r w:rsidR="00A64ECC" w:rsidRPr="00224ADF">
        <w:rPr>
          <w:rFonts w:eastAsia="Calibri" w:cs="Traditional Arabic" w:hint="cs"/>
          <w:b/>
          <w:bCs/>
          <w:color w:val="000000" w:themeColor="text1"/>
          <w:sz w:val="28"/>
          <w:szCs w:val="36"/>
          <w:rtl/>
          <w:lang w:bidi="ar-DZ"/>
        </w:rPr>
        <w:t xml:space="preserve">المقاربة </w:t>
      </w:r>
      <w:proofErr w:type="spellStart"/>
      <w:r w:rsidR="00A64ECC" w:rsidRPr="00224ADF">
        <w:rPr>
          <w:rFonts w:cs="Traditional Arabic" w:hint="cs"/>
          <w:b/>
          <w:bCs/>
          <w:color w:val="000000" w:themeColor="text1"/>
          <w:sz w:val="28"/>
          <w:szCs w:val="36"/>
          <w:rtl/>
          <w:lang w:bidi="ar-DZ"/>
        </w:rPr>
        <w:t>السيكوسوسيولوجية</w:t>
      </w:r>
      <w:proofErr w:type="spellEnd"/>
      <w:r w:rsidR="00A64ECC" w:rsidRPr="00224ADF">
        <w:rPr>
          <w:rFonts w:eastAsia="Calibri" w:cs="Traditional Arabic" w:hint="cs"/>
          <w:b/>
          <w:bCs/>
          <w:color w:val="000000" w:themeColor="text1"/>
          <w:sz w:val="28"/>
          <w:szCs w:val="36"/>
          <w:rtl/>
          <w:lang w:bidi="ar-DZ"/>
        </w:rPr>
        <w:t xml:space="preserve"> ل</w:t>
      </w:r>
      <w:r w:rsidR="00A64ECC" w:rsidRPr="00224ADF">
        <w:rPr>
          <w:rFonts w:cs="Traditional Arabic" w:hint="cs"/>
          <w:b/>
          <w:bCs/>
          <w:color w:val="000000" w:themeColor="text1"/>
          <w:sz w:val="28"/>
          <w:szCs w:val="36"/>
          <w:rtl/>
          <w:lang w:bidi="ar-DZ"/>
        </w:rPr>
        <w:t>ل</w:t>
      </w:r>
      <w:r w:rsidR="004E75A3" w:rsidRPr="00224ADF">
        <w:rPr>
          <w:rFonts w:cs="Traditional Arabic" w:hint="cs"/>
          <w:b/>
          <w:bCs/>
          <w:color w:val="000000" w:themeColor="text1"/>
          <w:sz w:val="28"/>
          <w:szCs w:val="36"/>
          <w:rtl/>
          <w:lang w:bidi="ar-DZ"/>
        </w:rPr>
        <w:t>مصالحة</w:t>
      </w:r>
    </w:p>
    <w:p w14:paraId="315923A6" w14:textId="77777777" w:rsidR="00A64ECC" w:rsidRPr="00224ADF" w:rsidRDefault="00A64ECC" w:rsidP="00396C9E">
      <w:pPr>
        <w:spacing w:before="120" w:after="120"/>
        <w:ind w:firstLine="566"/>
        <w:jc w:val="lowKashida"/>
        <w:rPr>
          <w:rFonts w:cs="Traditional Arabic"/>
          <w:color w:val="000000" w:themeColor="text1"/>
          <w:sz w:val="28"/>
          <w:szCs w:val="36"/>
        </w:rPr>
      </w:pPr>
      <w:r w:rsidRPr="00224ADF">
        <w:rPr>
          <w:rFonts w:cs="Traditional Arabic" w:hint="cs"/>
          <w:color w:val="000000" w:themeColor="text1"/>
          <w:sz w:val="28"/>
          <w:szCs w:val="36"/>
          <w:rtl/>
        </w:rPr>
        <w:t xml:space="preserve">تهتمّ المقاربة </w:t>
      </w:r>
      <w:proofErr w:type="spellStart"/>
      <w:r w:rsidRPr="00224ADF">
        <w:rPr>
          <w:rFonts w:cs="Traditional Arabic" w:hint="cs"/>
          <w:color w:val="000000" w:themeColor="text1"/>
          <w:sz w:val="28"/>
          <w:szCs w:val="36"/>
          <w:rtl/>
        </w:rPr>
        <w:t>السيكوسوسيولوجية</w:t>
      </w:r>
      <w:proofErr w:type="spellEnd"/>
      <w:r w:rsidRPr="00224ADF">
        <w:rPr>
          <w:rFonts w:cs="Traditional Arabic" w:hint="cs"/>
          <w:color w:val="000000" w:themeColor="text1"/>
          <w:sz w:val="28"/>
          <w:szCs w:val="36"/>
          <w:rtl/>
        </w:rPr>
        <w:t xml:space="preserve"> بأبعاد لم تكن تؤخذ بعين الاعتبار ضمن "العدسة" الكبيرة لهيكلية العلاقات الدولية، ف</w:t>
      </w:r>
      <w:r w:rsidRPr="00224ADF">
        <w:rPr>
          <w:rFonts w:cs="Traditional Arabic" w:hint="cs"/>
          <w:color w:val="000000" w:themeColor="text1"/>
          <w:sz w:val="28"/>
          <w:szCs w:val="36"/>
          <w:rtl/>
          <w:lang w:bidi="ar-DZ"/>
        </w:rPr>
        <w:t xml:space="preserve">الإجراءات المؤسّسية يمكنها تسهيل التغيير السيكولوجي، لكنّها لا تستطيع تحقيق المصالحة. ويرون بأنّه يتوجّب على مسار المصالحة مخاطبة المسائل المؤلمة للماضي من أجل بناء علاقات سلمية طبيعية. وهذا قد يتطلّب إرادة منفردة أو متبادلة للاعتذار عن الاعتداءات السابقة، والعفو المنفرد أو المتبادل، وعرض التعويضات المناسبة، وتقديم تصوّر مشترك لاتفاق سلام </w:t>
      </w:r>
      <w:r w:rsidRPr="00224ADF">
        <w:rPr>
          <w:rFonts w:cs="Traditional Arabic" w:hint="cs"/>
          <w:color w:val="000000" w:themeColor="text1"/>
          <w:sz w:val="28"/>
          <w:szCs w:val="36"/>
          <w:rtl/>
          <w:lang w:bidi="ar-DZ"/>
        </w:rPr>
        <w:lastRenderedPageBreak/>
        <w:t>عادل يلبّي حاجات الأطراف ويسكن مخاوفهم، والقبول المشترك لهوية الآخر، وتبني قيم السلام، والاستعداد لفتح فصل جديد في العلاقة.</w:t>
      </w:r>
      <w:r w:rsidR="0012788D" w:rsidRPr="00224ADF">
        <w:rPr>
          <w:rStyle w:val="Appelnotedebasdep"/>
          <w:rFonts w:cs="Traditional Arabic"/>
          <w:color w:val="000000" w:themeColor="text1"/>
          <w:sz w:val="28"/>
          <w:szCs w:val="36"/>
          <w:vertAlign w:val="superscript"/>
          <w:rtl/>
          <w:lang w:bidi="ar-DZ"/>
        </w:rPr>
        <w:footnoteReference w:id="227"/>
      </w:r>
    </w:p>
    <w:p w14:paraId="43B9569F" w14:textId="77777777" w:rsidR="004E75A3" w:rsidRPr="00224ADF" w:rsidRDefault="00A64ECC" w:rsidP="004E75A3">
      <w:pPr>
        <w:keepNext/>
        <w:keepLines/>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 xml:space="preserve">3- </w:t>
      </w:r>
      <w:r w:rsidRPr="00224ADF">
        <w:rPr>
          <w:rFonts w:eastAsia="Calibri" w:cs="Traditional Arabic"/>
          <w:b/>
          <w:bCs/>
          <w:color w:val="000000" w:themeColor="text1"/>
          <w:sz w:val="28"/>
          <w:szCs w:val="36"/>
          <w:rtl/>
          <w:lang w:bidi="ar-DZ"/>
        </w:rPr>
        <w:t xml:space="preserve">الجندر </w:t>
      </w:r>
      <w:r w:rsidRPr="00224ADF">
        <w:rPr>
          <w:rFonts w:eastAsia="Calibri" w:cs="Traditional Arabic" w:hint="cs"/>
          <w:b/>
          <w:bCs/>
          <w:color w:val="000000" w:themeColor="text1"/>
          <w:sz w:val="28"/>
          <w:szCs w:val="36"/>
          <w:rtl/>
          <w:lang w:bidi="ar-DZ"/>
        </w:rPr>
        <w:t>ك</w:t>
      </w:r>
      <w:r w:rsidRPr="00224ADF">
        <w:rPr>
          <w:rFonts w:eastAsia="Calibri" w:cs="Traditional Arabic"/>
          <w:b/>
          <w:bCs/>
          <w:color w:val="000000" w:themeColor="text1"/>
          <w:sz w:val="28"/>
          <w:szCs w:val="36"/>
          <w:rtl/>
          <w:lang w:bidi="ar-DZ"/>
        </w:rPr>
        <w:t>مقاربة</w:t>
      </w:r>
      <w:r w:rsidRPr="00224ADF">
        <w:rPr>
          <w:rFonts w:eastAsia="Calibri" w:cs="Traditional Arabic" w:hint="cs"/>
          <w:b/>
          <w:bCs/>
          <w:color w:val="000000" w:themeColor="text1"/>
          <w:sz w:val="28"/>
          <w:szCs w:val="36"/>
          <w:rtl/>
          <w:lang w:bidi="ar-DZ"/>
        </w:rPr>
        <w:t xml:space="preserve"> </w:t>
      </w:r>
      <w:r w:rsidRPr="00224ADF">
        <w:rPr>
          <w:rFonts w:eastAsia="Calibri" w:cs="Traditional Arabic"/>
          <w:b/>
          <w:bCs/>
          <w:color w:val="000000" w:themeColor="text1"/>
          <w:sz w:val="28"/>
          <w:szCs w:val="36"/>
          <w:rtl/>
          <w:lang w:bidi="ar-DZ"/>
        </w:rPr>
        <w:t>جزئية</w:t>
      </w:r>
      <w:r w:rsidRPr="00224ADF">
        <w:rPr>
          <w:rFonts w:eastAsia="Calibri" w:cs="Traditional Arabic" w:hint="cs"/>
          <w:b/>
          <w:bCs/>
          <w:color w:val="000000" w:themeColor="text1"/>
          <w:sz w:val="28"/>
          <w:szCs w:val="36"/>
          <w:rtl/>
          <w:lang w:bidi="ar-DZ"/>
        </w:rPr>
        <w:t xml:space="preserve"> </w:t>
      </w:r>
      <w:r w:rsidRPr="00224ADF">
        <w:rPr>
          <w:rFonts w:eastAsia="Calibri" w:cs="Traditional Arabic"/>
          <w:b/>
          <w:bCs/>
          <w:color w:val="000000" w:themeColor="text1"/>
          <w:sz w:val="28"/>
          <w:szCs w:val="36"/>
          <w:rtl/>
          <w:lang w:bidi="ar-DZ"/>
        </w:rPr>
        <w:t>لل</w:t>
      </w:r>
      <w:r w:rsidR="004E75A3" w:rsidRPr="00224ADF">
        <w:rPr>
          <w:rFonts w:eastAsia="Calibri" w:cs="Traditional Arabic"/>
          <w:b/>
          <w:bCs/>
          <w:color w:val="000000" w:themeColor="text1"/>
          <w:sz w:val="28"/>
          <w:szCs w:val="36"/>
          <w:rtl/>
          <w:lang w:bidi="ar-DZ"/>
        </w:rPr>
        <w:t>مصالحة</w:t>
      </w:r>
    </w:p>
    <w:p w14:paraId="383CD7E5"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من الناحية النظرية، </w:t>
      </w:r>
      <w:r w:rsidRPr="00224ADF">
        <w:rPr>
          <w:rFonts w:eastAsia="Calibri" w:cs="Traditional Arabic"/>
          <w:color w:val="000000" w:themeColor="text1"/>
          <w:sz w:val="28"/>
          <w:szCs w:val="36"/>
          <w:rtl/>
          <w:lang w:bidi="ar-DZ"/>
        </w:rPr>
        <w:t>تمك</w:t>
      </w:r>
      <w:r w:rsidRPr="00224ADF">
        <w:rPr>
          <w:rFonts w:eastAsia="Calibri" w:cs="Traditional Arabic" w:hint="cs"/>
          <w:color w:val="000000" w:themeColor="text1"/>
          <w:sz w:val="28"/>
          <w:szCs w:val="36"/>
          <w:rtl/>
          <w:lang w:bidi="ar-DZ"/>
        </w:rPr>
        <w:t>ّن</w:t>
      </w:r>
      <w:r w:rsidRPr="00224ADF">
        <w:rPr>
          <w:rFonts w:eastAsia="Calibri" w:cs="Traditional Arabic"/>
          <w:color w:val="000000" w:themeColor="text1"/>
          <w:sz w:val="28"/>
          <w:szCs w:val="36"/>
          <w:rtl/>
          <w:lang w:bidi="ar-DZ"/>
        </w:rPr>
        <w:t xml:space="preserve"> مقاربة الجندر من رؤية ال</w:t>
      </w:r>
      <w:r w:rsidRPr="00224ADF">
        <w:rPr>
          <w:rFonts w:eastAsia="Calibri" w:cs="Traditional Arabic" w:hint="cs"/>
          <w:color w:val="000000" w:themeColor="text1"/>
          <w:sz w:val="28"/>
          <w:szCs w:val="36"/>
          <w:rtl/>
          <w:lang w:bidi="ar-DZ"/>
        </w:rPr>
        <w:t>صرا</w:t>
      </w:r>
      <w:r w:rsidRPr="00224ADF">
        <w:rPr>
          <w:rFonts w:eastAsia="Calibri" w:cs="Traditional Arabic"/>
          <w:color w:val="000000" w:themeColor="text1"/>
          <w:sz w:val="28"/>
          <w:szCs w:val="36"/>
          <w:rtl/>
          <w:lang w:bidi="ar-DZ"/>
        </w:rPr>
        <w:t>ع على مستويين كل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ي وجزئي، بما يعني اقتراح مستويين متناسبين للمصالحة. </w:t>
      </w:r>
      <w:r w:rsidRPr="00224ADF">
        <w:rPr>
          <w:rFonts w:eastAsia="Calibri" w:cs="Traditional Arabic" w:hint="cs"/>
          <w:color w:val="000000" w:themeColor="text1"/>
          <w:sz w:val="28"/>
          <w:szCs w:val="36"/>
          <w:rtl/>
          <w:lang w:bidi="ar-DZ"/>
        </w:rPr>
        <w:t xml:space="preserve">فتحليل </w:t>
      </w:r>
      <w:r w:rsidRPr="00224ADF">
        <w:rPr>
          <w:rFonts w:eastAsia="Calibri" w:cs="Traditional Arabic"/>
          <w:color w:val="000000" w:themeColor="text1"/>
          <w:sz w:val="28"/>
          <w:szCs w:val="36"/>
          <w:rtl/>
          <w:lang w:bidi="ar-DZ"/>
        </w:rPr>
        <w:t>ا</w:t>
      </w:r>
      <w:r w:rsidRPr="00224ADF">
        <w:rPr>
          <w:rFonts w:eastAsia="Calibri" w:cs="Traditional Arabic" w:hint="cs"/>
          <w:color w:val="000000" w:themeColor="text1"/>
          <w:sz w:val="28"/>
          <w:szCs w:val="36"/>
          <w:rtl/>
          <w:lang w:bidi="ar-DZ"/>
        </w:rPr>
        <w:t>لصر</w:t>
      </w:r>
      <w:r w:rsidRPr="00224ADF">
        <w:rPr>
          <w:rFonts w:eastAsia="Calibri" w:cs="Traditional Arabic"/>
          <w:color w:val="000000" w:themeColor="text1"/>
          <w:sz w:val="28"/>
          <w:szCs w:val="36"/>
          <w:rtl/>
          <w:lang w:bidi="ar-DZ"/>
        </w:rPr>
        <w:t xml:space="preserve">اعات "الصغيرة" أو </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الجزئية</w:t>
      </w:r>
      <w:r w:rsidRPr="00224ADF">
        <w:rPr>
          <w:rFonts w:eastAsia="Calibri" w:cs="Traditional Arabic" w:hint="cs"/>
          <w:color w:val="000000" w:themeColor="text1"/>
          <w:sz w:val="28"/>
          <w:szCs w:val="36"/>
          <w:rtl/>
          <w:lang w:bidi="ar-DZ"/>
        </w:rPr>
        <w:t>" يساهم في بلورة تصوّر</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جزئي للمصالحة هو مستوى </w:t>
      </w:r>
      <w:r w:rsidRPr="00224ADF">
        <w:rPr>
          <w:rFonts w:eastAsia="Calibri" w:cs="Traditional Arabic"/>
          <w:color w:val="000000" w:themeColor="text1"/>
          <w:sz w:val="28"/>
          <w:szCs w:val="36"/>
          <w:rtl/>
          <w:lang w:bidi="ar-DZ"/>
        </w:rPr>
        <w:t>الم</w:t>
      </w:r>
      <w:r w:rsidRPr="00224ADF">
        <w:rPr>
          <w:rFonts w:eastAsia="Calibri" w:cs="Traditional Arabic" w:hint="cs"/>
          <w:color w:val="000000" w:themeColor="text1"/>
          <w:sz w:val="28"/>
          <w:szCs w:val="36"/>
          <w:rtl/>
          <w:lang w:bidi="ar-DZ"/>
        </w:rPr>
        <w:t>ا</w:t>
      </w:r>
      <w:r w:rsidRPr="00224ADF">
        <w:rPr>
          <w:rFonts w:eastAsia="Calibri" w:cs="Traditional Arabic"/>
          <w:color w:val="000000" w:themeColor="text1"/>
          <w:sz w:val="28"/>
          <w:szCs w:val="36"/>
          <w:rtl/>
          <w:lang w:bidi="ar-DZ"/>
        </w:rPr>
        <w:t xml:space="preserve">يكرو </w:t>
      </w:r>
      <w:r w:rsidRPr="00224ADF">
        <w:rPr>
          <w:rFonts w:eastAsia="Calibri" w:cs="Traditional Arabic"/>
          <w:color w:val="000000" w:themeColor="text1"/>
          <w:sz w:val="28"/>
          <w:szCs w:val="36"/>
          <w:lang w:bidi="ar-DZ"/>
        </w:rPr>
        <w:t>Micro Level</w:t>
      </w:r>
      <w:r w:rsidR="00D46F00"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سيكمّل تحليل الصرا</w:t>
      </w:r>
      <w:r w:rsidRPr="00224ADF">
        <w:rPr>
          <w:rFonts w:eastAsia="Calibri" w:cs="Traditional Arabic"/>
          <w:color w:val="000000" w:themeColor="text1"/>
          <w:sz w:val="28"/>
          <w:szCs w:val="36"/>
          <w:rtl/>
          <w:lang w:bidi="ar-DZ"/>
        </w:rPr>
        <w:t xml:space="preserve">ع </w:t>
      </w:r>
      <w:r w:rsidRPr="00224ADF">
        <w:rPr>
          <w:rFonts w:eastAsia="Calibri" w:cs="Traditional Arabic" w:hint="cs"/>
          <w:color w:val="000000" w:themeColor="text1"/>
          <w:sz w:val="28"/>
          <w:szCs w:val="36"/>
          <w:rtl/>
          <w:lang w:bidi="ar-DZ"/>
        </w:rPr>
        <w:t>ال</w:t>
      </w:r>
      <w:r w:rsidRPr="00224ADF">
        <w:rPr>
          <w:rFonts w:eastAsia="Calibri" w:cs="Traditional Arabic"/>
          <w:color w:val="000000" w:themeColor="text1"/>
          <w:sz w:val="28"/>
          <w:szCs w:val="36"/>
          <w:rtl/>
          <w:lang w:bidi="ar-DZ"/>
        </w:rPr>
        <w:t>أصلي "</w:t>
      </w:r>
      <w:r w:rsidRPr="00224ADF">
        <w:rPr>
          <w:rFonts w:eastAsia="Calibri" w:cs="Traditional Arabic" w:hint="cs"/>
          <w:color w:val="000000" w:themeColor="text1"/>
          <w:sz w:val="28"/>
          <w:szCs w:val="36"/>
          <w:rtl/>
          <w:lang w:bidi="ar-DZ"/>
        </w:rPr>
        <w:t>ال</w:t>
      </w:r>
      <w:r w:rsidRPr="00224ADF">
        <w:rPr>
          <w:rFonts w:eastAsia="Calibri" w:cs="Traditional Arabic"/>
          <w:color w:val="000000" w:themeColor="text1"/>
          <w:sz w:val="28"/>
          <w:szCs w:val="36"/>
          <w:rtl/>
          <w:lang w:bidi="ar-DZ"/>
        </w:rPr>
        <w:t xml:space="preserve">كبير" أو </w:t>
      </w:r>
      <w:r w:rsidRPr="00224ADF">
        <w:rPr>
          <w:rFonts w:eastAsia="Calibri" w:cs="Traditional Arabic" w:hint="cs"/>
          <w:color w:val="000000" w:themeColor="text1"/>
          <w:sz w:val="28"/>
          <w:szCs w:val="36"/>
          <w:rtl/>
          <w:lang w:bidi="ar-DZ"/>
        </w:rPr>
        <w:t>"ال</w:t>
      </w:r>
      <w:r w:rsidRPr="00224ADF">
        <w:rPr>
          <w:rFonts w:eastAsia="Calibri" w:cs="Traditional Arabic"/>
          <w:color w:val="000000" w:themeColor="text1"/>
          <w:sz w:val="28"/>
          <w:szCs w:val="36"/>
          <w:rtl/>
          <w:lang w:bidi="ar-DZ"/>
        </w:rPr>
        <w:t>كلي</w:t>
      </w:r>
      <w:r w:rsidRPr="00224ADF">
        <w:rPr>
          <w:rFonts w:eastAsia="Calibri" w:cs="Traditional Arabic" w:hint="cs"/>
          <w:color w:val="000000" w:themeColor="text1"/>
          <w:sz w:val="28"/>
          <w:szCs w:val="36"/>
          <w:rtl/>
          <w:lang w:bidi="ar-DZ"/>
        </w:rPr>
        <w:t xml:space="preserve">" ويخدم مستوى كلياً للمصالحة هو الماكرو </w:t>
      </w:r>
      <w:r w:rsidRPr="00224ADF">
        <w:rPr>
          <w:rFonts w:eastAsia="Calibri" w:cs="Traditional Arabic"/>
          <w:color w:val="000000" w:themeColor="text1"/>
          <w:sz w:val="28"/>
          <w:szCs w:val="36"/>
          <w:lang w:bidi="ar-DZ"/>
        </w:rPr>
        <w:t>Macro Level</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إنّ تحليل الصراع على المستوى الكلّي يعطينا الفرصة لفهم الديناميات الأساسية للصراع، ويمكّن ذلك من اقتراح رؤية لحلّ الصراع والمصالحة فيما بعد. لكن الإنجاز الأكثر صعوبة هو تحقيق تلك المصالحة في المستوى الجزئي للصراع بين الأفراد، حيث تتعايش المشاعر الحقيقية المتصارعة في الحياة اليومية العادية.</w:t>
      </w:r>
      <w:r w:rsidR="0012788D" w:rsidRPr="00224ADF">
        <w:rPr>
          <w:rStyle w:val="Appelnotedebasdep"/>
          <w:rFonts w:eastAsia="Calibri" w:cs="Traditional Arabic"/>
          <w:color w:val="000000" w:themeColor="text1"/>
          <w:sz w:val="28"/>
          <w:szCs w:val="36"/>
          <w:vertAlign w:val="superscript"/>
          <w:rtl/>
          <w:lang w:bidi="ar-DZ"/>
        </w:rPr>
        <w:footnoteReference w:id="228"/>
      </w:r>
      <w:r w:rsidRPr="00224ADF">
        <w:rPr>
          <w:rFonts w:eastAsia="Calibri" w:cs="Traditional Arabic" w:hint="cs"/>
          <w:color w:val="000000" w:themeColor="text1"/>
          <w:sz w:val="28"/>
          <w:szCs w:val="36"/>
          <w:rtl/>
          <w:lang w:bidi="ar-DZ"/>
        </w:rPr>
        <w:t xml:space="preserve"> </w:t>
      </w:r>
    </w:p>
    <w:p w14:paraId="113346A2"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وتمكّن مقاربة الجندر في هذا الإطار من خلال تحليل الصراع والمصالحة من منظور النوع البشري، وهو ما يعطي أبعاداً ومؤشّرات أخرى لفهم الصراع أوّلاً ثمّ ضبط أجندة المصالحة ثانياً. حيث يتوجّب</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على </w:t>
      </w:r>
      <w:r w:rsidRPr="00224ADF">
        <w:rPr>
          <w:rFonts w:eastAsia="Calibri" w:cs="Traditional Arabic"/>
          <w:color w:val="000000" w:themeColor="text1"/>
          <w:sz w:val="28"/>
          <w:szCs w:val="36"/>
          <w:rtl/>
          <w:lang w:bidi="ar-DZ"/>
        </w:rPr>
        <w:t>المصالحة توف</w:t>
      </w:r>
      <w:r w:rsidRPr="00224ADF">
        <w:rPr>
          <w:rFonts w:eastAsia="Calibri" w:cs="Traditional Arabic" w:hint="cs"/>
          <w:color w:val="000000" w:themeColor="text1"/>
          <w:sz w:val="28"/>
          <w:szCs w:val="36"/>
          <w:rtl/>
          <w:lang w:bidi="ar-DZ"/>
        </w:rPr>
        <w:t>ي</w:t>
      </w:r>
      <w:r w:rsidRPr="00224ADF">
        <w:rPr>
          <w:rFonts w:eastAsia="Calibri" w:cs="Traditional Arabic"/>
          <w:color w:val="000000" w:themeColor="text1"/>
          <w:sz w:val="28"/>
          <w:szCs w:val="36"/>
          <w:rtl/>
          <w:lang w:bidi="ar-DZ"/>
        </w:rPr>
        <w:t>ر فرصة الاعتراف بضحايا العنف من النساء</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وأطفالهن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من خلال الموارد المقر</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رة لل</w:t>
      </w:r>
      <w:r w:rsidRPr="00224ADF">
        <w:rPr>
          <w:rFonts w:eastAsia="Calibri" w:cs="Traditional Arabic" w:hint="cs"/>
          <w:color w:val="000000" w:themeColor="text1"/>
          <w:sz w:val="28"/>
          <w:szCs w:val="36"/>
          <w:rtl/>
          <w:lang w:bidi="ar-DZ"/>
        </w:rPr>
        <w:t>تك</w:t>
      </w:r>
      <w:r w:rsidRPr="00224ADF">
        <w:rPr>
          <w:rFonts w:eastAsia="Calibri" w:cs="Traditional Arabic"/>
          <w:color w:val="000000" w:themeColor="text1"/>
          <w:sz w:val="28"/>
          <w:szCs w:val="36"/>
          <w:rtl/>
          <w:lang w:bidi="ar-DZ"/>
        </w:rPr>
        <w:t>ف</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ل الماد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ي والمعنوي </w:t>
      </w:r>
      <w:r w:rsidRPr="00224ADF">
        <w:rPr>
          <w:rFonts w:eastAsia="Calibri" w:cs="Traditional Arabic" w:hint="cs"/>
          <w:color w:val="000000" w:themeColor="text1"/>
          <w:sz w:val="28"/>
          <w:szCs w:val="36"/>
          <w:rtl/>
          <w:lang w:bidi="ar-DZ"/>
        </w:rPr>
        <w:t>ب</w:t>
      </w:r>
      <w:r w:rsidRPr="00224ADF">
        <w:rPr>
          <w:rFonts w:eastAsia="Calibri" w:cs="Traditional Arabic"/>
          <w:color w:val="000000" w:themeColor="text1"/>
          <w:sz w:val="28"/>
          <w:szCs w:val="36"/>
          <w:rtl/>
          <w:lang w:bidi="ar-DZ"/>
        </w:rPr>
        <w:t xml:space="preserve">هم. كما تنظر هذه المقاربة </w:t>
      </w:r>
      <w:r w:rsidRPr="00224ADF">
        <w:rPr>
          <w:rFonts w:eastAsia="Calibri" w:cs="Traditional Arabic" w:hint="cs"/>
          <w:color w:val="000000" w:themeColor="text1"/>
          <w:sz w:val="28"/>
          <w:szCs w:val="36"/>
          <w:rtl/>
          <w:lang w:bidi="ar-DZ"/>
        </w:rPr>
        <w:t>أيضا ً</w:t>
      </w:r>
      <w:r w:rsidRPr="00224ADF">
        <w:rPr>
          <w:rFonts w:eastAsia="Calibri" w:cs="Traditional Arabic"/>
          <w:color w:val="000000" w:themeColor="text1"/>
          <w:sz w:val="28"/>
          <w:szCs w:val="36"/>
          <w:rtl/>
          <w:lang w:bidi="ar-DZ"/>
        </w:rPr>
        <w:t xml:space="preserve">إلى بحث تأثير </w:t>
      </w:r>
      <w:r w:rsidRPr="00224ADF">
        <w:rPr>
          <w:rFonts w:eastAsia="Calibri" w:cs="Traditional Arabic" w:hint="cs"/>
          <w:color w:val="000000" w:themeColor="text1"/>
          <w:sz w:val="28"/>
          <w:szCs w:val="36"/>
          <w:rtl/>
          <w:lang w:bidi="ar-DZ"/>
        </w:rPr>
        <w:t xml:space="preserve">انخراط </w:t>
      </w:r>
      <w:r w:rsidRPr="00224ADF">
        <w:rPr>
          <w:rFonts w:eastAsia="Calibri" w:cs="Traditional Arabic"/>
          <w:color w:val="000000" w:themeColor="text1"/>
          <w:sz w:val="28"/>
          <w:szCs w:val="36"/>
          <w:rtl/>
          <w:lang w:bidi="ar-DZ"/>
        </w:rPr>
        <w:t xml:space="preserve">الرجل </w:t>
      </w:r>
      <w:r w:rsidRPr="00224ADF">
        <w:rPr>
          <w:rFonts w:eastAsia="Calibri" w:cs="Traditional Arabic" w:hint="cs"/>
          <w:color w:val="000000" w:themeColor="text1"/>
          <w:sz w:val="28"/>
          <w:szCs w:val="36"/>
          <w:rtl/>
          <w:lang w:bidi="ar-DZ"/>
        </w:rPr>
        <w:t xml:space="preserve">في </w:t>
      </w:r>
      <w:r w:rsidRPr="00224ADF">
        <w:rPr>
          <w:rFonts w:eastAsia="Calibri" w:cs="Traditional Arabic"/>
          <w:color w:val="000000" w:themeColor="text1"/>
          <w:sz w:val="28"/>
          <w:szCs w:val="36"/>
          <w:rtl/>
          <w:lang w:bidi="ar-DZ"/>
        </w:rPr>
        <w:t>ال</w:t>
      </w:r>
      <w:r w:rsidRPr="00224ADF">
        <w:rPr>
          <w:rFonts w:eastAsia="Calibri" w:cs="Traditional Arabic" w:hint="cs"/>
          <w:color w:val="000000" w:themeColor="text1"/>
          <w:sz w:val="28"/>
          <w:szCs w:val="36"/>
          <w:rtl/>
          <w:lang w:bidi="ar-DZ"/>
        </w:rPr>
        <w:t>صر</w:t>
      </w:r>
      <w:r w:rsidRPr="00224ADF">
        <w:rPr>
          <w:rFonts w:eastAsia="Calibri" w:cs="Traditional Arabic"/>
          <w:color w:val="000000" w:themeColor="text1"/>
          <w:sz w:val="28"/>
          <w:szCs w:val="36"/>
          <w:rtl/>
          <w:lang w:bidi="ar-DZ"/>
        </w:rPr>
        <w:t>اعات المسل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حة العنيفة، لأن</w:t>
      </w:r>
      <w:r w:rsidRPr="00224ADF">
        <w:rPr>
          <w:rFonts w:eastAsia="Calibri" w:cs="Traditional Arabic" w:hint="cs"/>
          <w:color w:val="000000" w:themeColor="text1"/>
          <w:sz w:val="28"/>
          <w:szCs w:val="36"/>
          <w:rtl/>
          <w:lang w:bidi="ar-DZ"/>
        </w:rPr>
        <w:t>ّها</w:t>
      </w:r>
      <w:r w:rsidRPr="00224ADF">
        <w:rPr>
          <w:rFonts w:eastAsia="Calibri" w:cs="Traditional Arabic"/>
          <w:color w:val="000000" w:themeColor="text1"/>
          <w:sz w:val="28"/>
          <w:szCs w:val="36"/>
          <w:rtl/>
          <w:lang w:bidi="ar-DZ"/>
        </w:rPr>
        <w:t xml:space="preserve"> تشج</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ع تشكيل "الهوية المحاربة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مم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ا يضر</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بشخص الرجل ونظرته لنفسه، وهو الذي يفترض فيه أن يكون حاميا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للعائلة</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ويشك</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ل الإحباط والغضب المنجر</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ين عن هذه الوضعية تهديدا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للمصالحة</w:t>
      </w:r>
      <w:r w:rsidRPr="00224ADF">
        <w:rPr>
          <w:rFonts w:eastAsia="Calibri" w:cs="Traditional Arabic" w:hint="cs"/>
          <w:color w:val="000000" w:themeColor="text1"/>
          <w:sz w:val="28"/>
          <w:szCs w:val="36"/>
          <w:rtl/>
          <w:lang w:bidi="ar-DZ"/>
        </w:rPr>
        <w:t>.</w:t>
      </w:r>
      <w:r w:rsidR="0012788D" w:rsidRPr="00224ADF">
        <w:rPr>
          <w:rStyle w:val="Appelnotedebasdep"/>
          <w:rFonts w:eastAsia="Calibri" w:cs="Traditional Arabic"/>
          <w:color w:val="000000" w:themeColor="text1"/>
          <w:sz w:val="28"/>
          <w:szCs w:val="36"/>
          <w:vertAlign w:val="superscript"/>
          <w:rtl/>
          <w:lang w:bidi="ar-DZ"/>
        </w:rPr>
        <w:footnoteReference w:id="229"/>
      </w:r>
    </w:p>
    <w:p w14:paraId="7729718A"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ومن الناحية العملية، تساهم مقاربة الجندر على تسليط الضوء على </w:t>
      </w:r>
      <w:r w:rsidRPr="00224ADF">
        <w:rPr>
          <w:rFonts w:eastAsia="Calibri" w:cs="Traditional Arabic"/>
          <w:color w:val="000000" w:themeColor="text1"/>
          <w:sz w:val="28"/>
          <w:szCs w:val="36"/>
          <w:rtl/>
          <w:lang w:bidi="ar-DZ"/>
        </w:rPr>
        <w:t>المرأة وغيرها من الفئات الهش</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ة</w:t>
      </w:r>
      <w:r w:rsidRPr="00224ADF">
        <w:rPr>
          <w:rFonts w:eastAsia="Calibri" w:cs="Traditional Arabic" w:hint="cs"/>
          <w:color w:val="000000" w:themeColor="text1"/>
          <w:sz w:val="28"/>
          <w:szCs w:val="36"/>
          <w:rtl/>
          <w:lang w:bidi="ar-DZ"/>
        </w:rPr>
        <w:t xml:space="preserve">، حيث </w:t>
      </w:r>
      <w:r w:rsidRPr="00224ADF">
        <w:rPr>
          <w:rFonts w:eastAsia="Calibri" w:cs="Traditional Arabic"/>
          <w:color w:val="000000" w:themeColor="text1"/>
          <w:sz w:val="28"/>
          <w:szCs w:val="36"/>
          <w:rtl/>
          <w:lang w:bidi="ar-DZ"/>
        </w:rPr>
        <w:t xml:space="preserve">أثبتت التجارب </w:t>
      </w:r>
      <w:r w:rsidRPr="00224ADF">
        <w:rPr>
          <w:rFonts w:eastAsia="Calibri" w:cs="Traditional Arabic" w:hint="cs"/>
          <w:color w:val="000000" w:themeColor="text1"/>
          <w:sz w:val="28"/>
          <w:szCs w:val="36"/>
          <w:rtl/>
          <w:lang w:bidi="ar-DZ"/>
        </w:rPr>
        <w:t xml:space="preserve">بأنّها </w:t>
      </w:r>
      <w:r w:rsidRPr="00224ADF">
        <w:rPr>
          <w:rFonts w:eastAsia="Calibri" w:cs="Traditional Arabic"/>
          <w:color w:val="000000" w:themeColor="text1"/>
          <w:sz w:val="28"/>
          <w:szCs w:val="36"/>
          <w:rtl/>
          <w:lang w:bidi="ar-DZ"/>
        </w:rPr>
        <w:t>مهم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شة سياسيا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ولا تساهم في مسار مفاوضات السلام، ولا تمتلك تمثيلا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في الحكومة أو باقي أجهزة صنع القرار. وبهذا يعتبر نقص المشاركة في العملية السياسية تقليصاً من إمكانيات سماع صوتها واهتماماتها ا</w:t>
      </w:r>
      <w:r w:rsidRPr="00224ADF">
        <w:rPr>
          <w:rFonts w:eastAsia="Calibri" w:cs="Traditional Arabic" w:hint="cs"/>
          <w:color w:val="000000" w:themeColor="text1"/>
          <w:sz w:val="28"/>
          <w:szCs w:val="36"/>
          <w:rtl/>
          <w:lang w:bidi="ar-DZ"/>
        </w:rPr>
        <w:t>ل</w:t>
      </w:r>
      <w:r w:rsidRPr="00224ADF">
        <w:rPr>
          <w:rFonts w:eastAsia="Calibri" w:cs="Traditional Arabic"/>
          <w:color w:val="000000" w:themeColor="text1"/>
          <w:sz w:val="28"/>
          <w:szCs w:val="36"/>
          <w:rtl/>
          <w:lang w:bidi="ar-DZ"/>
        </w:rPr>
        <w:t>شرعية. وقد يكون ذلك انحيازا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من طرف الدولة ضد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المجتمع.</w:t>
      </w:r>
      <w:r w:rsidRPr="00224ADF">
        <w:rPr>
          <w:rFonts w:eastAsia="Calibri" w:cs="Traditional Arabic" w:hint="cs"/>
          <w:color w:val="000000" w:themeColor="text1"/>
          <w:sz w:val="28"/>
          <w:szCs w:val="36"/>
          <w:rtl/>
          <w:lang w:bidi="ar-DZ"/>
        </w:rPr>
        <w:t xml:space="preserve"> لذلك، فصياغة نموذج مستدام للمصالحة يستوجب أن نأخذ هذه الوضعيات الهشّة بعين </w:t>
      </w:r>
      <w:r w:rsidRPr="00224ADF">
        <w:rPr>
          <w:rFonts w:eastAsia="Calibri" w:cs="Traditional Arabic" w:hint="cs"/>
          <w:color w:val="000000" w:themeColor="text1"/>
          <w:sz w:val="28"/>
          <w:szCs w:val="36"/>
          <w:rtl/>
          <w:lang w:bidi="ar-DZ"/>
        </w:rPr>
        <w:lastRenderedPageBreak/>
        <w:t>الاعتبار، لأنّها عامل استقرار المصالحة، فيما تشكّل الحالة العكسية، وهي إهمال تلك الفئات الهشّة، تهديداً</w:t>
      </w:r>
      <w:r w:rsidR="00D84C43">
        <w:rPr>
          <w:rFonts w:eastAsia="Calibri" w:cs="Traditional Arabic" w:hint="cs"/>
          <w:color w:val="000000" w:themeColor="text1"/>
          <w:sz w:val="28"/>
          <w:szCs w:val="36"/>
          <w:rtl/>
          <w:lang w:bidi="ar-DZ"/>
        </w:rPr>
        <w:t xml:space="preserve"> ظاهراً أو خفياً للعملية كلّها.</w:t>
      </w:r>
    </w:p>
    <w:p w14:paraId="0BF5C049" w14:textId="77777777" w:rsidR="004E75A3" w:rsidRPr="00224ADF" w:rsidRDefault="00A64ECC" w:rsidP="004E75A3">
      <w:pPr>
        <w:pStyle w:val="Titre2"/>
        <w:rPr>
          <w:color w:val="000000" w:themeColor="text1"/>
        </w:rPr>
      </w:pPr>
      <w:bookmarkStart w:id="62" w:name="_Toc517770854"/>
      <w:r w:rsidRPr="00224ADF">
        <w:rPr>
          <w:rFonts w:hint="cs"/>
          <w:color w:val="000000" w:themeColor="text1"/>
          <w:rtl/>
        </w:rPr>
        <w:t>المقاربة النقدية لل</w:t>
      </w:r>
      <w:r w:rsidR="004E75A3" w:rsidRPr="00224ADF">
        <w:rPr>
          <w:rFonts w:hint="cs"/>
          <w:color w:val="000000" w:themeColor="text1"/>
          <w:rtl/>
        </w:rPr>
        <w:t>مصالحة</w:t>
      </w:r>
      <w:bookmarkEnd w:id="62"/>
    </w:p>
    <w:p w14:paraId="6DDE5B73" w14:textId="77777777" w:rsidR="00A64ECC" w:rsidRPr="00224ADF" w:rsidRDefault="00A64ECC" w:rsidP="00396C9E">
      <w:pPr>
        <w:spacing w:before="120" w:after="120"/>
        <w:ind w:firstLine="566"/>
        <w:jc w:val="lowKashida"/>
        <w:rPr>
          <w:rFonts w:eastAsia="Calibri" w:cs="Traditional Arabic"/>
          <w:color w:val="000000" w:themeColor="text1"/>
          <w:sz w:val="28"/>
          <w:szCs w:val="36"/>
          <w:lang w:bidi="ar-DZ"/>
        </w:rPr>
      </w:pPr>
      <w:r w:rsidRPr="00224ADF">
        <w:rPr>
          <w:rFonts w:cs="Traditional Arabic" w:hint="cs"/>
          <w:color w:val="000000" w:themeColor="text1"/>
          <w:sz w:val="28"/>
          <w:szCs w:val="36"/>
          <w:rtl/>
          <w:lang w:bidi="ar-DZ"/>
        </w:rPr>
        <w:t xml:space="preserve">لقد استعرضنا في </w:t>
      </w:r>
      <w:proofErr w:type="spellStart"/>
      <w:r w:rsidRPr="00224ADF">
        <w:rPr>
          <w:rFonts w:cs="Traditional Arabic" w:hint="cs"/>
          <w:color w:val="000000" w:themeColor="text1"/>
          <w:sz w:val="28"/>
          <w:szCs w:val="36"/>
          <w:rtl/>
          <w:lang w:bidi="ar-DZ"/>
        </w:rPr>
        <w:t>النبحث</w:t>
      </w:r>
      <w:proofErr w:type="spellEnd"/>
      <w:r w:rsidRPr="00224ADF">
        <w:rPr>
          <w:rFonts w:cs="Traditional Arabic" w:hint="cs"/>
          <w:color w:val="000000" w:themeColor="text1"/>
          <w:sz w:val="28"/>
          <w:szCs w:val="36"/>
          <w:rtl/>
          <w:lang w:bidi="ar-DZ"/>
        </w:rPr>
        <w:t xml:space="preserve"> السابق نظرية المصالحة ومبرّراتها، وتقتضي من الأمانة العلمية أن نعرض النظرية المخالفة </w:t>
      </w:r>
      <w:r w:rsidRPr="00224ADF">
        <w:rPr>
          <w:rFonts w:cs="Traditional Arabic"/>
          <w:color w:val="000000" w:themeColor="text1"/>
          <w:sz w:val="28"/>
          <w:szCs w:val="36"/>
          <w:lang w:bidi="ar-DZ"/>
        </w:rPr>
        <w:t>Reconciliation’s antithesis</w:t>
      </w:r>
      <w:r w:rsidRPr="00224ADF">
        <w:rPr>
          <w:rFonts w:cs="Traditional Arabic" w:hint="cs"/>
          <w:color w:val="000000" w:themeColor="text1"/>
          <w:sz w:val="28"/>
          <w:szCs w:val="36"/>
          <w:rtl/>
          <w:lang w:bidi="ar-DZ"/>
        </w:rPr>
        <w:t xml:space="preserve">، والغرض من ذلك هو الوصول إلى نوع من التوازن في النظر إلى المصالحة، بما يعظّم الاستفادة من نقاط قوّتها، وتجاوز نقاط ضعفها. تماماً كالقضاء الذي لا يجيز الحكم دون الاستماع إلى الطرفين. وقبل ذلك، </w:t>
      </w:r>
      <w:r w:rsidRPr="00224ADF">
        <w:rPr>
          <w:rFonts w:cs="Traditional Arabic" w:hint="cs"/>
          <w:color w:val="000000" w:themeColor="text1"/>
          <w:sz w:val="28"/>
          <w:szCs w:val="36"/>
          <w:rtl/>
        </w:rPr>
        <w:t>يجدر بنا أنّ نعرض إلى خصائص المصالحة كحوصلة ستعين على الاستماع إلى النظرية المخالفة.</w:t>
      </w:r>
    </w:p>
    <w:p w14:paraId="06674E0E" w14:textId="77777777" w:rsidR="00D84C43" w:rsidRDefault="00D84C43" w:rsidP="004E75A3">
      <w:pPr>
        <w:pStyle w:val="Titre3"/>
        <w:rPr>
          <w:color w:val="000000" w:themeColor="text1"/>
        </w:rPr>
      </w:pPr>
      <w:bookmarkStart w:id="63" w:name="_Toc517770855"/>
    </w:p>
    <w:p w14:paraId="442A2B8E" w14:textId="77777777" w:rsidR="004E75A3" w:rsidRPr="00224ADF" w:rsidRDefault="00A64ECC" w:rsidP="004E75A3">
      <w:pPr>
        <w:pStyle w:val="Titre3"/>
        <w:rPr>
          <w:color w:val="000000" w:themeColor="text1"/>
          <w:rtl/>
        </w:rPr>
      </w:pPr>
      <w:r w:rsidRPr="00224ADF">
        <w:rPr>
          <w:rFonts w:hint="cs"/>
          <w:color w:val="000000" w:themeColor="text1"/>
          <w:rtl/>
        </w:rPr>
        <w:t>خصائص ال</w:t>
      </w:r>
      <w:r w:rsidR="004E75A3" w:rsidRPr="00224ADF">
        <w:rPr>
          <w:rFonts w:hint="cs"/>
          <w:color w:val="000000" w:themeColor="text1"/>
          <w:rtl/>
        </w:rPr>
        <w:t>مصالحة</w:t>
      </w:r>
      <w:bookmarkEnd w:id="63"/>
    </w:p>
    <w:p w14:paraId="20D5B078" w14:textId="77777777" w:rsidR="004E75A3" w:rsidRPr="00224ADF" w:rsidRDefault="00A64ECC" w:rsidP="004E75A3">
      <w:pPr>
        <w:keepNext/>
        <w:keepLines/>
        <w:spacing w:before="120" w:after="120"/>
        <w:ind w:firstLine="567"/>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التعقيد في المفهوم وال</w:t>
      </w:r>
      <w:r w:rsidR="004E75A3" w:rsidRPr="00224ADF">
        <w:rPr>
          <w:rFonts w:eastAsia="Calibri" w:cs="Traditional Arabic" w:hint="cs"/>
          <w:b/>
          <w:bCs/>
          <w:color w:val="000000" w:themeColor="text1"/>
          <w:sz w:val="28"/>
          <w:szCs w:val="36"/>
          <w:rtl/>
          <w:lang w:eastAsia="fr-FR" w:bidi="ar-DZ"/>
        </w:rPr>
        <w:t>ممارسة</w:t>
      </w:r>
    </w:p>
    <w:p w14:paraId="40DFA2D1"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يعتبر مفهوم المصالحة معقّداً من الناحية النظرية، فهو يحمل مضامين مختلفة بحسب اختلاف المقاربة النظرية المستعملة أو سياقها التاريخي، أي تبعاً لمن يستعمله ولأيّ غرض وفي أي سياق، ولعله يثير إشكاليات أكثر ممّا يقدّم من إجابات. والمصالحة معقّدة أيضاً كمسار سياسي، فهي وليدة سياق الصراع العنيف وماض الانقسام، وتجميع الأطراف على أرضية مشتركة تتعامل مع الماضي والمستقبل المشتركين تحدّ صعب يتطلّب الجهد المستمرّ. </w:t>
      </w:r>
    </w:p>
    <w:p w14:paraId="5E7600BE" w14:textId="77777777" w:rsidR="004E75A3" w:rsidRPr="00224ADF" w:rsidRDefault="00A64ECC" w:rsidP="004E75A3">
      <w:pPr>
        <w:keepNext/>
        <w:keepLines/>
        <w:spacing w:before="120" w:after="120"/>
        <w:ind w:firstLine="566"/>
        <w:jc w:val="lowKashida"/>
        <w:rPr>
          <w:rFonts w:eastAsia="Calibri" w:cs="Traditional Arabic"/>
          <w:b/>
          <w:bCs/>
          <w:color w:val="000000" w:themeColor="text1"/>
          <w:sz w:val="28"/>
          <w:szCs w:val="36"/>
          <w:rtl/>
          <w:lang w:eastAsia="fr-FR" w:bidi="ar-DZ"/>
        </w:rPr>
      </w:pPr>
      <w:r w:rsidRPr="00224ADF">
        <w:rPr>
          <w:rFonts w:eastAsia="Calibri" w:cs="Traditional Arabic"/>
          <w:b/>
          <w:bCs/>
          <w:color w:val="000000" w:themeColor="text1"/>
          <w:sz w:val="28"/>
          <w:szCs w:val="36"/>
          <w:rtl/>
          <w:lang w:eastAsia="fr-FR" w:bidi="ar-DZ"/>
        </w:rPr>
        <w:t xml:space="preserve">العفو والمصالحة مسألة </w:t>
      </w:r>
      <w:proofErr w:type="spellStart"/>
      <w:r w:rsidRPr="00224ADF">
        <w:rPr>
          <w:rFonts w:eastAsia="Calibri" w:cs="Traditional Arabic"/>
          <w:b/>
          <w:bCs/>
          <w:color w:val="000000" w:themeColor="text1"/>
          <w:sz w:val="28"/>
          <w:szCs w:val="36"/>
          <w:rtl/>
          <w:lang w:eastAsia="fr-FR" w:bidi="ar-DZ"/>
        </w:rPr>
        <w:t>لامنطقية</w:t>
      </w:r>
      <w:proofErr w:type="spellEnd"/>
      <w:r w:rsidRPr="00224ADF">
        <w:rPr>
          <w:rFonts w:eastAsia="Calibri" w:cs="Traditional Arabic"/>
          <w:b/>
          <w:bCs/>
          <w:color w:val="000000" w:themeColor="text1"/>
          <w:sz w:val="28"/>
          <w:szCs w:val="36"/>
          <w:rtl/>
          <w:lang w:eastAsia="fr-FR" w:bidi="ar-DZ"/>
        </w:rPr>
        <w:t xml:space="preserve"> ولاع</w:t>
      </w:r>
      <w:r w:rsidR="004E75A3" w:rsidRPr="00224ADF">
        <w:rPr>
          <w:rFonts w:eastAsia="Calibri" w:cs="Traditional Arabic"/>
          <w:b/>
          <w:bCs/>
          <w:color w:val="000000" w:themeColor="text1"/>
          <w:sz w:val="28"/>
          <w:szCs w:val="36"/>
          <w:rtl/>
          <w:lang w:eastAsia="fr-FR" w:bidi="ar-DZ"/>
        </w:rPr>
        <w:t>قلانية</w:t>
      </w:r>
    </w:p>
    <w:p w14:paraId="70076A8A"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color w:val="000000" w:themeColor="text1"/>
          <w:sz w:val="28"/>
          <w:szCs w:val="36"/>
          <w:rtl/>
          <w:lang w:bidi="ar-DZ"/>
        </w:rPr>
        <w:t>ت</w:t>
      </w:r>
      <w:r w:rsidRPr="00224ADF">
        <w:rPr>
          <w:rFonts w:eastAsia="Calibri" w:cs="Traditional Arabic" w:hint="cs"/>
          <w:color w:val="000000" w:themeColor="text1"/>
          <w:sz w:val="28"/>
          <w:szCs w:val="36"/>
          <w:rtl/>
          <w:lang w:bidi="ar-DZ"/>
        </w:rPr>
        <w:t>نتمي المصالحة إلى المجال اللامنطقي واللاعقلاني، وهو ما يعني أنّه لا يمكن مطالبة الأفراد ولا المجتمعات أن يتصرّفوا بشكل موحّد في وضعيات متشابهة، مع أنّ التشريعات المتعلّقة بالمصالحة تراهن على خلاف ذلك، فهي إن أقرّت العفو، فهي بذلك تعمّم سلوكا منطقياً موحّداً (وهو منح العفو) في مسألة هي أصلاً غير منطقية لارتباطها بذاتية الفرد.</w:t>
      </w:r>
      <w:r w:rsidR="00D46F00" w:rsidRPr="00224ADF">
        <w:rPr>
          <w:rFonts w:eastAsia="Calibri" w:cs="Traditional Arabic" w:hint="cs"/>
          <w:color w:val="000000" w:themeColor="text1"/>
          <w:sz w:val="28"/>
          <w:szCs w:val="36"/>
          <w:rtl/>
          <w:lang w:bidi="ar-DZ"/>
        </w:rPr>
        <w:t xml:space="preserve"> </w:t>
      </w:r>
    </w:p>
    <w:p w14:paraId="678F1117"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lastRenderedPageBreak/>
        <w:t>مسألة ث</w:t>
      </w:r>
      <w:r w:rsidR="004E75A3" w:rsidRPr="00224ADF">
        <w:rPr>
          <w:rFonts w:eastAsia="Calibri" w:cs="Traditional Arabic" w:hint="cs"/>
          <w:b/>
          <w:bCs/>
          <w:color w:val="000000" w:themeColor="text1"/>
          <w:sz w:val="28"/>
          <w:szCs w:val="36"/>
          <w:rtl/>
          <w:lang w:bidi="ar-DZ"/>
        </w:rPr>
        <w:t>انوية؟</w:t>
      </w:r>
    </w:p>
    <w:p w14:paraId="768F7AFD"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color w:val="000000" w:themeColor="text1"/>
          <w:sz w:val="28"/>
          <w:szCs w:val="36"/>
          <w:rtl/>
          <w:lang w:bidi="ar-DZ"/>
        </w:rPr>
        <w:t>قد تبدو المصالحة عقب نهاية الصراع العنيف عائقا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نحو تحقيق أولويات أخرى تفرضها الضغوط السياسية</w:t>
      </w:r>
      <w:r w:rsidRPr="00224ADF">
        <w:rPr>
          <w:rFonts w:eastAsia="Calibri" w:cs="Traditional Arabic" w:hint="cs"/>
          <w:color w:val="000000" w:themeColor="text1"/>
          <w:sz w:val="28"/>
          <w:szCs w:val="36"/>
          <w:rtl/>
          <w:lang w:bidi="ar-DZ"/>
        </w:rPr>
        <w:t xml:space="preserve">، وطبيعة </w:t>
      </w:r>
      <w:r w:rsidRPr="00224ADF">
        <w:rPr>
          <w:rFonts w:eastAsia="Calibri" w:cs="Traditional Arabic"/>
          <w:color w:val="000000" w:themeColor="text1"/>
          <w:sz w:val="28"/>
          <w:szCs w:val="36"/>
          <w:rtl/>
          <w:lang w:bidi="ar-DZ"/>
        </w:rPr>
        <w:t>المؤسسات السياسية والموارد والوقت. فالمسار السياسي يبدو أكثر إ</w:t>
      </w:r>
      <w:r w:rsidRPr="00224ADF">
        <w:rPr>
          <w:rFonts w:eastAsia="Calibri" w:cs="Traditional Arabic" w:hint="cs"/>
          <w:color w:val="000000" w:themeColor="text1"/>
          <w:sz w:val="28"/>
          <w:szCs w:val="36"/>
          <w:rtl/>
          <w:lang w:bidi="ar-DZ"/>
        </w:rPr>
        <w:t xml:space="preserve">لحاحاً </w:t>
      </w:r>
      <w:r w:rsidRPr="00224ADF">
        <w:rPr>
          <w:rFonts w:eastAsia="Calibri" w:cs="Traditional Arabic"/>
          <w:color w:val="000000" w:themeColor="text1"/>
          <w:sz w:val="28"/>
          <w:szCs w:val="36"/>
          <w:rtl/>
          <w:lang w:bidi="ar-DZ"/>
        </w:rPr>
        <w:t>من موضوع المصالحة</w:t>
      </w:r>
      <w:r w:rsidRPr="00224ADF">
        <w:rPr>
          <w:rFonts w:eastAsia="Calibri" w:cs="Traditional Arabic" w:hint="cs"/>
          <w:color w:val="000000" w:themeColor="text1"/>
          <w:sz w:val="28"/>
          <w:szCs w:val="36"/>
          <w:rtl/>
          <w:lang w:bidi="ar-DZ"/>
        </w:rPr>
        <w:t>. ف</w:t>
      </w:r>
      <w:r w:rsidRPr="00224ADF">
        <w:rPr>
          <w:rFonts w:eastAsia="Calibri" w:cs="Traditional Arabic"/>
          <w:color w:val="000000" w:themeColor="text1"/>
          <w:sz w:val="28"/>
          <w:szCs w:val="36"/>
          <w:rtl/>
          <w:lang w:bidi="ar-DZ"/>
        </w:rPr>
        <w:t xml:space="preserve">قد يكون من العسير حقيقة إدراج </w:t>
      </w:r>
      <w:r w:rsidRPr="00224ADF">
        <w:rPr>
          <w:rFonts w:eastAsia="Calibri" w:cs="Traditional Arabic" w:hint="cs"/>
          <w:color w:val="000000" w:themeColor="text1"/>
          <w:sz w:val="28"/>
          <w:szCs w:val="36"/>
          <w:rtl/>
          <w:lang w:bidi="ar-DZ"/>
        </w:rPr>
        <w:t xml:space="preserve">النقاش حول </w:t>
      </w:r>
      <w:r w:rsidRPr="00224ADF">
        <w:rPr>
          <w:rFonts w:eastAsia="Calibri" w:cs="Traditional Arabic"/>
          <w:color w:val="000000" w:themeColor="text1"/>
          <w:sz w:val="28"/>
          <w:szCs w:val="36"/>
          <w:rtl/>
          <w:lang w:bidi="ar-DZ"/>
        </w:rPr>
        <w:t xml:space="preserve">الحقيقة </w:t>
      </w:r>
      <w:r w:rsidRPr="00224ADF">
        <w:rPr>
          <w:rFonts w:eastAsia="Calibri" w:cs="Traditional Arabic" w:hint="cs"/>
          <w:color w:val="000000" w:themeColor="text1"/>
          <w:sz w:val="28"/>
          <w:szCs w:val="36"/>
          <w:rtl/>
          <w:lang w:bidi="ar-DZ"/>
        </w:rPr>
        <w:t>و</w:t>
      </w:r>
      <w:r w:rsidRPr="00224ADF">
        <w:rPr>
          <w:rFonts w:eastAsia="Calibri" w:cs="Traditional Arabic"/>
          <w:color w:val="000000" w:themeColor="text1"/>
          <w:sz w:val="28"/>
          <w:szCs w:val="36"/>
          <w:rtl/>
          <w:lang w:bidi="ar-DZ"/>
        </w:rPr>
        <w:t>المصالحة في جدول الأعمال الموضوع أمامه</w:t>
      </w:r>
      <w:r w:rsidRPr="00224ADF">
        <w:rPr>
          <w:rFonts w:eastAsia="Calibri" w:cs="Traditional Arabic" w:hint="cs"/>
          <w:color w:val="000000" w:themeColor="text1"/>
          <w:sz w:val="28"/>
          <w:szCs w:val="36"/>
          <w:rtl/>
          <w:lang w:bidi="ar-DZ"/>
        </w:rPr>
        <w:t xml:space="preserve"> السياسيين</w:t>
      </w:r>
      <w:r w:rsidRPr="00224ADF">
        <w:rPr>
          <w:rFonts w:eastAsia="Calibri" w:cs="Traditional Arabic"/>
          <w:color w:val="000000" w:themeColor="text1"/>
          <w:sz w:val="28"/>
          <w:szCs w:val="36"/>
          <w:rtl/>
          <w:lang w:bidi="ar-DZ"/>
        </w:rPr>
        <w:t>، و</w:t>
      </w:r>
      <w:r w:rsidRPr="00224ADF">
        <w:rPr>
          <w:rFonts w:eastAsia="Calibri" w:cs="Traditional Arabic" w:hint="cs"/>
          <w:color w:val="000000" w:themeColor="text1"/>
          <w:sz w:val="28"/>
          <w:szCs w:val="36"/>
          <w:rtl/>
          <w:lang w:bidi="ar-DZ"/>
        </w:rPr>
        <w:t xml:space="preserve">قد يتمّ استبعاد </w:t>
      </w:r>
      <w:r w:rsidRPr="00224ADF">
        <w:rPr>
          <w:rFonts w:eastAsia="Calibri" w:cs="Traditional Arabic"/>
          <w:color w:val="000000" w:themeColor="text1"/>
          <w:sz w:val="28"/>
          <w:szCs w:val="36"/>
          <w:rtl/>
          <w:lang w:bidi="ar-DZ"/>
        </w:rPr>
        <w:t>المصالحة إلى غاية الانتهاء من باقي الأولويات، أو</w:t>
      </w:r>
      <w:r w:rsidRPr="00224ADF">
        <w:rPr>
          <w:rFonts w:eastAsia="Calibri" w:cs="Traditional Arabic" w:hint="cs"/>
          <w:color w:val="000000" w:themeColor="text1"/>
          <w:sz w:val="28"/>
          <w:szCs w:val="36"/>
          <w:rtl/>
          <w:lang w:bidi="ar-DZ"/>
        </w:rPr>
        <w:t xml:space="preserve"> أن </w:t>
      </w:r>
      <w:r w:rsidRPr="00224ADF">
        <w:rPr>
          <w:rFonts w:eastAsia="Calibri" w:cs="Traditional Arabic"/>
          <w:color w:val="000000" w:themeColor="text1"/>
          <w:sz w:val="28"/>
          <w:szCs w:val="36"/>
          <w:rtl/>
          <w:lang w:bidi="ar-DZ"/>
        </w:rPr>
        <w:t>تختصر سريعا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في إقامة لجان تحقيق عن الماضي الأليم </w:t>
      </w:r>
      <w:r w:rsidRPr="00224ADF">
        <w:rPr>
          <w:rFonts w:eastAsia="Calibri" w:cs="Traditional Arabic" w:hint="cs"/>
          <w:color w:val="000000" w:themeColor="text1"/>
          <w:sz w:val="28"/>
          <w:szCs w:val="36"/>
          <w:rtl/>
          <w:lang w:bidi="ar-DZ"/>
        </w:rPr>
        <w:t>ل</w:t>
      </w:r>
      <w:r w:rsidRPr="00224ADF">
        <w:rPr>
          <w:rFonts w:eastAsia="Calibri" w:cs="Traditional Arabic"/>
          <w:color w:val="000000" w:themeColor="text1"/>
          <w:sz w:val="28"/>
          <w:szCs w:val="36"/>
          <w:rtl/>
          <w:lang w:bidi="ar-DZ"/>
        </w:rPr>
        <w:t>لانتقال بسرعة إلى غيرها من الأولويات الملح</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ة </w:t>
      </w:r>
      <w:r w:rsidRPr="00224ADF">
        <w:rPr>
          <w:rFonts w:eastAsia="Calibri" w:cs="Traditional Arabic" w:hint="cs"/>
          <w:color w:val="000000" w:themeColor="text1"/>
          <w:sz w:val="28"/>
          <w:szCs w:val="36"/>
          <w:rtl/>
          <w:lang w:bidi="ar-DZ"/>
        </w:rPr>
        <w:t xml:space="preserve">ثمّ </w:t>
      </w:r>
      <w:r w:rsidRPr="00224ADF">
        <w:rPr>
          <w:rFonts w:eastAsia="Calibri" w:cs="Traditional Arabic"/>
          <w:color w:val="000000" w:themeColor="text1"/>
          <w:sz w:val="28"/>
          <w:szCs w:val="36"/>
          <w:rtl/>
          <w:lang w:bidi="ar-DZ"/>
        </w:rPr>
        <w:t>طي</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الملف</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نهائيا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لأن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الجميع يرغب في النأي عن الماضي وآلامه التي لا تختفي إلا بالنسيان السريع لها.</w:t>
      </w:r>
      <w:r w:rsidRPr="00224ADF">
        <w:rPr>
          <w:rFonts w:eastAsia="Calibri" w:cs="Traditional Arabic" w:hint="cs"/>
          <w:color w:val="000000" w:themeColor="text1"/>
          <w:sz w:val="28"/>
          <w:szCs w:val="36"/>
          <w:rtl/>
          <w:lang w:bidi="ar-DZ"/>
        </w:rPr>
        <w:t xml:space="preserve"> لكن التجارب أوضحت بأنّ تأجيلها سيعقّد عملية الاستقرار الدائم، وقد يؤدّي إلى عودة الصراع مجدّداً.</w:t>
      </w:r>
    </w:p>
    <w:p w14:paraId="796E41BB"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cs="Traditional Arabic"/>
          <w:b/>
          <w:bCs/>
          <w:color w:val="000000" w:themeColor="text1"/>
          <w:sz w:val="28"/>
          <w:szCs w:val="36"/>
          <w:rtl/>
          <w:lang w:eastAsia="fr-FR" w:bidi="ar-DZ"/>
        </w:rPr>
      </w:pPr>
      <w:r w:rsidRPr="00224ADF">
        <w:rPr>
          <w:rFonts w:cs="Traditional Arabic" w:hint="cs"/>
          <w:b/>
          <w:bCs/>
          <w:color w:val="000000" w:themeColor="text1"/>
          <w:sz w:val="28"/>
          <w:szCs w:val="36"/>
          <w:rtl/>
          <w:lang w:eastAsia="fr-FR" w:bidi="ar-DZ"/>
        </w:rPr>
        <w:t>بعد الانتقال والتحوّل لل</w:t>
      </w:r>
      <w:r w:rsidR="004E75A3" w:rsidRPr="00224ADF">
        <w:rPr>
          <w:rFonts w:cs="Traditional Arabic" w:hint="cs"/>
          <w:b/>
          <w:bCs/>
          <w:color w:val="000000" w:themeColor="text1"/>
          <w:sz w:val="28"/>
          <w:szCs w:val="36"/>
          <w:rtl/>
          <w:lang w:eastAsia="fr-FR" w:bidi="ar-DZ"/>
        </w:rPr>
        <w:t>مصالحة</w:t>
      </w:r>
    </w:p>
    <w:p w14:paraId="15DC8CA9"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تؤكّد كلّ مقاربات المصالحة تقريباً على بعد الانتقال، حيث تجسّد المصالحة التغيير والتحوّل بامتياز. فهي كمفهوم وليد ظروف من التحوّل المعرفي من الناحية النظرية، وتحوّلات أخرى واقعية غيّرت من طبيعة الصراعات. كما أنّ مخرجاته المفترضة تحمل بُعد الانتقال من وضع إلى وضع، تماماً كال</w:t>
      </w:r>
      <w:r w:rsidRPr="00224ADF">
        <w:rPr>
          <w:rFonts w:cs="Traditional Arabic"/>
          <w:color w:val="000000" w:themeColor="text1"/>
          <w:sz w:val="28"/>
          <w:szCs w:val="36"/>
          <w:rtl/>
          <w:lang w:bidi="ar-DZ"/>
        </w:rPr>
        <w:t xml:space="preserve">جسر </w:t>
      </w:r>
      <w:r w:rsidRPr="00224ADF">
        <w:rPr>
          <w:rFonts w:cs="Traditional Arabic" w:hint="cs"/>
          <w:color w:val="000000" w:themeColor="text1"/>
          <w:sz w:val="28"/>
          <w:szCs w:val="36"/>
          <w:rtl/>
          <w:lang w:bidi="ar-DZ"/>
        </w:rPr>
        <w:t xml:space="preserve">الذي </w:t>
      </w:r>
      <w:r w:rsidRPr="00224ADF">
        <w:rPr>
          <w:rFonts w:cs="Traditional Arabic"/>
          <w:color w:val="000000" w:themeColor="text1"/>
          <w:sz w:val="28"/>
          <w:szCs w:val="36"/>
          <w:rtl/>
          <w:lang w:bidi="ar-DZ"/>
        </w:rPr>
        <w:t xml:space="preserve">يجمع بين </w:t>
      </w:r>
      <w:r w:rsidRPr="00224ADF">
        <w:rPr>
          <w:rFonts w:cs="Traditional Arabic" w:hint="cs"/>
          <w:color w:val="000000" w:themeColor="text1"/>
          <w:sz w:val="28"/>
          <w:szCs w:val="36"/>
          <w:rtl/>
          <w:lang w:bidi="ar-DZ"/>
        </w:rPr>
        <w:t>ضفّتين</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سواءً </w:t>
      </w:r>
      <w:r w:rsidRPr="00224ADF">
        <w:rPr>
          <w:rFonts w:cs="Traditional Arabic"/>
          <w:color w:val="000000" w:themeColor="text1"/>
          <w:sz w:val="28"/>
          <w:szCs w:val="36"/>
          <w:rtl/>
          <w:lang w:bidi="ar-DZ"/>
        </w:rPr>
        <w:t xml:space="preserve">الماضي الأليم والمستقبل المنشود أو </w:t>
      </w:r>
      <w:r w:rsidRPr="00224ADF">
        <w:rPr>
          <w:rFonts w:cs="Traditional Arabic" w:hint="cs"/>
          <w:color w:val="000000" w:themeColor="text1"/>
          <w:sz w:val="28"/>
          <w:szCs w:val="36"/>
          <w:rtl/>
          <w:lang w:bidi="ar-DZ"/>
        </w:rPr>
        <w:t>بين أ</w:t>
      </w:r>
      <w:r w:rsidRPr="00224ADF">
        <w:rPr>
          <w:rFonts w:cs="Traditional Arabic"/>
          <w:color w:val="000000" w:themeColor="text1"/>
          <w:sz w:val="28"/>
          <w:szCs w:val="36"/>
          <w:rtl/>
          <w:lang w:bidi="ar-DZ"/>
        </w:rPr>
        <w:t>طر</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ف الصراع</w:t>
      </w:r>
      <w:r w:rsidRPr="00224ADF">
        <w:rPr>
          <w:rFonts w:cs="Traditional Arabic" w:hint="cs"/>
          <w:color w:val="000000" w:themeColor="text1"/>
          <w:sz w:val="28"/>
          <w:szCs w:val="36"/>
          <w:rtl/>
          <w:lang w:bidi="ar-DZ"/>
        </w:rPr>
        <w:t xml:space="preserve"> أنفسهم</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حيث </w:t>
      </w:r>
      <w:r w:rsidRPr="00224ADF">
        <w:rPr>
          <w:rFonts w:cs="Traditional Arabic"/>
          <w:color w:val="000000" w:themeColor="text1"/>
          <w:sz w:val="28"/>
          <w:szCs w:val="36"/>
          <w:rtl/>
          <w:lang w:bidi="ar-DZ"/>
        </w:rPr>
        <w:t>تمك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ن المصالحة من الوصل بين الطرفين في حال المصالحة المستدامة، </w:t>
      </w:r>
      <w:r w:rsidRPr="00224ADF">
        <w:rPr>
          <w:rFonts w:cs="Traditional Arabic" w:hint="cs"/>
          <w:color w:val="000000" w:themeColor="text1"/>
          <w:sz w:val="28"/>
          <w:szCs w:val="36"/>
          <w:rtl/>
          <w:lang w:bidi="ar-DZ"/>
        </w:rPr>
        <w:t>ب</w:t>
      </w:r>
      <w:r w:rsidRPr="00224ADF">
        <w:rPr>
          <w:rFonts w:cs="Traditional Arabic"/>
          <w:color w:val="000000" w:themeColor="text1"/>
          <w:sz w:val="28"/>
          <w:szCs w:val="36"/>
          <w:rtl/>
          <w:lang w:bidi="ar-DZ"/>
        </w:rPr>
        <w:t>ي</w:t>
      </w:r>
      <w:r w:rsidRPr="00224ADF">
        <w:rPr>
          <w:rFonts w:cs="Traditional Arabic" w:hint="cs"/>
          <w:color w:val="000000" w:themeColor="text1"/>
          <w:sz w:val="28"/>
          <w:szCs w:val="36"/>
          <w:rtl/>
          <w:lang w:bidi="ar-DZ"/>
        </w:rPr>
        <w:t>نما</w:t>
      </w:r>
      <w:r w:rsidRPr="00224ADF">
        <w:rPr>
          <w:rFonts w:cs="Traditional Arabic"/>
          <w:color w:val="000000" w:themeColor="text1"/>
          <w:sz w:val="28"/>
          <w:szCs w:val="36"/>
          <w:rtl/>
          <w:lang w:bidi="ar-DZ"/>
        </w:rPr>
        <w:t xml:space="preserve"> تبقى الهو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ة في حالة </w:t>
      </w:r>
      <w:r w:rsidRPr="00224ADF">
        <w:rPr>
          <w:rFonts w:cs="Traditional Arabic" w:hint="cs"/>
          <w:color w:val="000000" w:themeColor="text1"/>
          <w:sz w:val="28"/>
          <w:szCs w:val="36"/>
          <w:rtl/>
          <w:lang w:bidi="ar-DZ"/>
        </w:rPr>
        <w:t>استمرار الصراع و</w:t>
      </w:r>
      <w:r w:rsidRPr="00224ADF">
        <w:rPr>
          <w:rFonts w:cs="Traditional Arabic"/>
          <w:color w:val="000000" w:themeColor="text1"/>
          <w:sz w:val="28"/>
          <w:szCs w:val="36"/>
          <w:rtl/>
          <w:lang w:bidi="ar-DZ"/>
        </w:rPr>
        <w:t>الانقسام.</w:t>
      </w:r>
      <w:r w:rsidRPr="00224ADF">
        <w:rPr>
          <w:rFonts w:cs="Traditional Arabic" w:hint="cs"/>
          <w:color w:val="000000" w:themeColor="text1"/>
          <w:sz w:val="28"/>
          <w:szCs w:val="36"/>
          <w:rtl/>
          <w:lang w:bidi="ar-DZ"/>
        </w:rPr>
        <w:t xml:space="preserve"> (أنظر الشكلين رقم 5 و 6).</w:t>
      </w:r>
    </w:p>
    <w:p w14:paraId="490CEE42" w14:textId="77777777" w:rsidR="00A64ECC"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ويمكن أن يكون بعد التحوّل هذا مؤشّراً على نجاح المصالحة أو فشلها، فإذا حقّقت هدف الانتقال إلى وضع أحسن فقد حقّقت الغرض منها، وأمّا إن لم يتحقّق ذلك، بتكريسها للصراع وقيمه، فينبغي مراجعتها وتعميقها. وتبرز في بداية مسارات المصالحة آمال عريضة في تحقيق الوعد بالانتقال، لكن ذلك متعلّق بمدى استعداد الأطراف للاستمرار في تفعيل المسار.</w:t>
      </w:r>
    </w:p>
    <w:p w14:paraId="101D4307" w14:textId="77777777" w:rsidR="00DD1308" w:rsidRDefault="00DD1308" w:rsidP="00DD1308">
      <w:pPr>
        <w:keepNext/>
        <w:keepLines/>
        <w:spacing w:before="120" w:after="120"/>
        <w:ind w:firstLine="566"/>
        <w:jc w:val="center"/>
        <w:rPr>
          <w:rFonts w:cs="Traditional Arabic"/>
          <w:b/>
          <w:bCs/>
          <w:color w:val="000000" w:themeColor="text1"/>
          <w:szCs w:val="32"/>
          <w:rtl/>
          <w:lang w:bidi="ar-DZ"/>
        </w:rPr>
      </w:pPr>
      <w:r w:rsidRPr="00D84C43">
        <w:rPr>
          <w:rFonts w:cs="Traditional Arabic" w:hint="cs"/>
          <w:b/>
          <w:bCs/>
          <w:color w:val="000000" w:themeColor="text1"/>
          <w:szCs w:val="32"/>
          <w:rtl/>
          <w:lang w:bidi="ar-DZ"/>
        </w:rPr>
        <w:lastRenderedPageBreak/>
        <w:t>ال</w:t>
      </w:r>
      <w:r w:rsidRPr="00D84C43">
        <w:rPr>
          <w:rFonts w:cs="Traditional Arabic"/>
          <w:b/>
          <w:bCs/>
          <w:color w:val="000000" w:themeColor="text1"/>
          <w:szCs w:val="32"/>
          <w:rtl/>
          <w:lang w:bidi="ar-DZ"/>
        </w:rPr>
        <w:t>شكل</w:t>
      </w:r>
      <w:r w:rsidRPr="00D84C43">
        <w:rPr>
          <w:rFonts w:cs="Traditional Arabic" w:hint="cs"/>
          <w:b/>
          <w:bCs/>
          <w:color w:val="000000" w:themeColor="text1"/>
          <w:szCs w:val="32"/>
          <w:rtl/>
          <w:lang w:bidi="ar-DZ"/>
        </w:rPr>
        <w:t xml:space="preserve"> رقم 5 </w:t>
      </w:r>
      <w:r w:rsidRPr="00D84C43">
        <w:rPr>
          <w:rFonts w:cs="Traditional Arabic"/>
          <w:b/>
          <w:bCs/>
          <w:color w:val="000000" w:themeColor="text1"/>
          <w:szCs w:val="32"/>
          <w:rtl/>
          <w:lang w:bidi="ar-DZ"/>
        </w:rPr>
        <w:t xml:space="preserve">يبين حالة المصالحة </w:t>
      </w:r>
      <w:r w:rsidRPr="00D84C43">
        <w:rPr>
          <w:rFonts w:cs="Traditional Arabic" w:hint="cs"/>
          <w:b/>
          <w:bCs/>
          <w:color w:val="000000" w:themeColor="text1"/>
          <w:szCs w:val="32"/>
          <w:rtl/>
          <w:lang w:bidi="ar-DZ"/>
        </w:rPr>
        <w:t>المستدامة</w:t>
      </w:r>
    </w:p>
    <w:p w14:paraId="4DA13058" w14:textId="77777777" w:rsidR="00DD1308" w:rsidRPr="00224ADF" w:rsidRDefault="00DD1308" w:rsidP="00DD1308">
      <w:pPr>
        <w:keepNext/>
        <w:keepLines/>
        <w:spacing w:before="120" w:after="120"/>
        <w:ind w:firstLine="566"/>
        <w:jc w:val="center"/>
        <w:rPr>
          <w:rFonts w:cs="Traditional Arabic"/>
          <w:b/>
          <w:bCs/>
          <w:color w:val="000000" w:themeColor="text1"/>
          <w:sz w:val="28"/>
          <w:szCs w:val="36"/>
          <w:rtl/>
          <w:lang w:bidi="ar-DZ"/>
        </w:rPr>
      </w:pPr>
    </w:p>
    <w:p w14:paraId="3BC880C7" w14:textId="77777777" w:rsidR="00DD1308" w:rsidRPr="00224ADF" w:rsidRDefault="001F2B94" w:rsidP="00DD1308">
      <w:pPr>
        <w:autoSpaceDE w:val="0"/>
        <w:autoSpaceDN w:val="0"/>
        <w:adjustRightInd w:val="0"/>
        <w:spacing w:before="120" w:after="120"/>
        <w:ind w:firstLine="566"/>
        <w:jc w:val="center"/>
        <w:rPr>
          <w:rFonts w:cs="Traditional Arabic"/>
          <w:color w:val="000000" w:themeColor="text1"/>
          <w:sz w:val="28"/>
          <w:szCs w:val="36"/>
          <w:lang w:bidi="ar-DZ"/>
        </w:rPr>
      </w:pPr>
      <w:r>
        <w:rPr>
          <w:rFonts w:cs="Traditional Arabic"/>
          <w:noProof/>
          <w:color w:val="000000" w:themeColor="text1"/>
          <w:sz w:val="28"/>
          <w:szCs w:val="36"/>
          <w:lang w:val="fr-FR" w:eastAsia="fr-FR"/>
        </w:rPr>
      </w:r>
      <w:r>
        <w:rPr>
          <w:rFonts w:cs="Traditional Arabic"/>
          <w:noProof/>
          <w:color w:val="000000" w:themeColor="text1"/>
          <w:sz w:val="28"/>
          <w:szCs w:val="36"/>
          <w:lang w:val="fr-FR" w:eastAsia="fr-FR"/>
        </w:rPr>
        <w:pict w14:anchorId="681E5118">
          <v:group id="Groupe 81" o:spid="_x0000_s2184" style="width:154.65pt;height:75.15pt;mso-position-horizontal-relative:char;mso-position-vertical-relative:line" coordsize="19640,9544">
            <v:rect id="Rectangle 43" o:spid="_x0000_s2185" style="position:absolute;left:12477;width:7163;height:9486;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" fillcolor="#dbe5f1 [660]"/>
            <v:shape id="Text Box 44" o:spid="_x0000_s2186" type="#_x0000_t202" style="position:absolute;left:6286;top:1714;width:6674;height:579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IqAcMA&#10;AADbAAAADwAAAGRycy9kb3ducmV2LnhtbESPQWvCQBSE74L/YXlCb7prrUVTV5FKoSfFVAVvj+wz&#10;Cc2+DdmtSf+9Kwgeh5n5hlmsOluJKzW+dKxhPFIgiDNnSs41HH6+hjMQPiAbrByThn/ysFr2ewtM&#10;jGt5T9c05CJC2CeooQihTqT0WUEW/cjVxNG7uMZiiLLJpWmwjXBbyVel3qXFkuNCgTV9FpT9pn9W&#10;w3F7OZ/e1C7f2Gnduk5JtnOp9cugW3+ACNSFZ/jR/jYaJl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IqAcMAAADbAAAADwAAAAAAAAAAAAAAAACYAgAAZHJzL2Rv&#10;d25yZXYueG1sUEsFBgAAAAAEAAQA9QAAAIgDAAAAAA==&#10;" filled="f" stroked="f">
              <v:textbox>
                <w:txbxContent>
                  <w:p w14:paraId="17D8652F" w14:textId="77777777" w:rsidR="0088742B" w:rsidRPr="002562D7" w:rsidRDefault="0088742B" w:rsidP="00DD1308">
                    <w:pPr>
                      <w:jc w:val="center"/>
                      <w:rPr>
                        <w:rFonts w:ascii="Traditional Arabic" w:hAnsi="Traditional Arabic" w:cs="Traditional Arabic"/>
                        <w:sz w:val="27"/>
                        <w:szCs w:val="27"/>
                      </w:rPr>
                    </w:pPr>
                    <w:r w:rsidRPr="002562D7">
                      <w:rPr>
                        <w:rFonts w:ascii="Traditional Arabic" w:hAnsi="Traditional Arabic" w:cs="Traditional Arabic"/>
                        <w:b/>
                        <w:bCs/>
                        <w:sz w:val="27"/>
                        <w:szCs w:val="27"/>
                        <w:rtl/>
                      </w:rPr>
                      <w:t>جسر</w:t>
                    </w:r>
                    <w:r w:rsidRPr="002562D7">
                      <w:rPr>
                        <w:rFonts w:ascii="Traditional Arabic" w:hAnsi="Traditional Arabic" w:cs="Traditional Arabic"/>
                        <w:sz w:val="27"/>
                        <w:szCs w:val="27"/>
                        <w:rtl/>
                      </w:rPr>
                      <w:t xml:space="preserve"> </w:t>
                    </w:r>
                    <w:r w:rsidRPr="002562D7">
                      <w:rPr>
                        <w:rFonts w:ascii="Traditional Arabic" w:hAnsi="Traditional Arabic" w:cs="Traditional Arabic"/>
                        <w:b/>
                        <w:bCs/>
                        <w:sz w:val="27"/>
                        <w:szCs w:val="27"/>
                        <w:rtl/>
                      </w:rPr>
                      <w:t>المصالحة</w:t>
                    </w:r>
                  </w:p>
                </w:txbxContent>
              </v:textbox>
            </v:shape>
            <v:shape id="AutoShape 45" o:spid="_x0000_s2187" type="#_x0000_t32" style="position:absolute;left:6667;top:190;width:5804;height:0;flip:x;visibility:visibl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4FSZsQAAADbAAAADwAAAGRycy9kb3ducmV2LnhtbESPT2vCQBTE7wW/w/KE3urGCKFEVxFB&#10;KHjQxn/XR/aZBLNv0+xq0n56VxB6HGbmN8xs0Zta3Kl1lWUF41EEgji3uuJCwWG//vgE4Tyyxtoy&#10;KfglB4v54G2GqbYdf9M984UIEHYpKii9b1IpXV6SQTeyDXHwLrY16INsC6lb7ALc1DKOokQarDgs&#10;lNjQqqT8mt2MgmuXneLkvIn7Y7L7iZzcbf9OnVLvw345BeGp9//hV/tLK5gk8PwSfoCcP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ngVJmxAAAANsAAAAPAAAAAAAAAAAA&#10;AAAAAKECAABkcnMvZG93bnJldi54bWxQSwUGAAAAAAQABAD5AAAAkgMAAAAA&#10;" strokeweight="4.5pt"/>
            <v:rect id="Rectangle 46" o:spid="_x0000_s2188" style="position:absolute;width:6667;height:954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WetMr4A&#10;AADbAAAADwAAAGRycy9kb3ducmV2LnhtbERPyYrCQBC9C/MPTQ14Mx0dEcnYigyIA17cPqBIVxYm&#10;XR3SPSb5e+sgeHy8fbMbXKMe1IXas4F5koIizr2tuTRwvx1ma1AhIltsPJOBkQLsth+TDWbW93yh&#10;xzWWSkI4ZGigirHNtA55RQ5D4lti4QrfOYwCu1LbDnsJd41epOlKO6xZGips6aei/O/676TkeCnG&#10;SIv7uXfLUzoWoa99MGb6Oey/QUUa4lv8cv9aA18yVr7ID9DbJ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lnrTK+AAAA2wAAAA8AAAAAAAAAAAAAAAAAmAIAAGRycy9kb3ducmV2&#10;LnhtbFBLBQYAAAAABAAEAPUAAACDAwAAAAA=&#10;" fillcolor="#dbe5f1 [660]"/>
            <w10:anchorlock/>
          </v:group>
        </w:pict>
      </w:r>
    </w:p>
    <w:p w14:paraId="16011FD9" w14:textId="77777777" w:rsidR="00DD1308" w:rsidRPr="00224ADF" w:rsidRDefault="00DD1308" w:rsidP="00DD1308">
      <w:pPr>
        <w:spacing w:before="120" w:after="120"/>
        <w:ind w:firstLine="566"/>
        <w:jc w:val="lowKashida"/>
        <w:rPr>
          <w:rFonts w:cs="Traditional Arabic"/>
          <w:color w:val="000000" w:themeColor="text1"/>
          <w:sz w:val="28"/>
          <w:szCs w:val="36"/>
          <w:rtl/>
          <w:lang w:bidi="ar-DZ"/>
        </w:rPr>
      </w:pPr>
      <w:r>
        <w:rPr>
          <w:rFonts w:cs="Traditional Arabic" w:hint="cs"/>
          <w:b/>
          <w:bCs/>
          <w:color w:val="000000" w:themeColor="text1"/>
          <w:sz w:val="28"/>
          <w:szCs w:val="36"/>
          <w:rtl/>
          <w:lang w:bidi="ar-DZ"/>
        </w:rPr>
        <w:t xml:space="preserve">                         </w:t>
      </w:r>
      <w:r w:rsidRPr="00224ADF">
        <w:rPr>
          <w:rFonts w:cs="Traditional Arabic"/>
          <w:b/>
          <w:bCs/>
          <w:color w:val="000000" w:themeColor="text1"/>
          <w:sz w:val="28"/>
          <w:szCs w:val="36"/>
          <w:rtl/>
          <w:lang w:bidi="ar-DZ"/>
        </w:rPr>
        <w:t>الماضي الأليم</w:t>
      </w:r>
      <w:r w:rsidRPr="00224ADF">
        <w:rPr>
          <w:rFonts w:cs="Traditional Arabic"/>
          <w:b/>
          <w:bCs/>
          <w:color w:val="000000" w:themeColor="text1"/>
          <w:sz w:val="28"/>
          <w:szCs w:val="36"/>
          <w:lang w:bidi="ar-DZ"/>
        </w:rPr>
        <w:tab/>
      </w:r>
      <w:r w:rsidRPr="00224ADF">
        <w:rPr>
          <w:rFonts w:cs="Traditional Arabic"/>
          <w:b/>
          <w:bCs/>
          <w:color w:val="000000" w:themeColor="text1"/>
          <w:sz w:val="28"/>
          <w:szCs w:val="36"/>
          <w:lang w:bidi="ar-DZ"/>
        </w:rPr>
        <w:tab/>
      </w:r>
      <w:r w:rsidRPr="00224ADF">
        <w:rPr>
          <w:rFonts w:cs="Traditional Arabic"/>
          <w:b/>
          <w:bCs/>
          <w:color w:val="000000" w:themeColor="text1"/>
          <w:sz w:val="28"/>
          <w:szCs w:val="36"/>
          <w:lang w:bidi="ar-DZ"/>
        </w:rPr>
        <w:tab/>
      </w:r>
      <w:r w:rsidRPr="00224ADF">
        <w:rPr>
          <w:rFonts w:cs="Traditional Arabic"/>
          <w:b/>
          <w:bCs/>
          <w:color w:val="000000" w:themeColor="text1"/>
          <w:sz w:val="28"/>
          <w:szCs w:val="36"/>
          <w:lang w:bidi="ar-DZ"/>
        </w:rPr>
        <w:tab/>
      </w:r>
      <w:r w:rsidRPr="00224ADF">
        <w:rPr>
          <w:rFonts w:cs="Traditional Arabic"/>
          <w:b/>
          <w:bCs/>
          <w:color w:val="000000" w:themeColor="text1"/>
          <w:sz w:val="28"/>
          <w:szCs w:val="36"/>
          <w:lang w:bidi="ar-DZ"/>
        </w:rPr>
        <w:tab/>
      </w:r>
      <w:r w:rsidRPr="00224ADF">
        <w:rPr>
          <w:rFonts w:cs="Traditional Arabic"/>
          <w:b/>
          <w:bCs/>
          <w:color w:val="000000" w:themeColor="text1"/>
          <w:sz w:val="28"/>
          <w:szCs w:val="36"/>
          <w:lang w:bidi="ar-DZ"/>
        </w:rPr>
        <w:tab/>
      </w:r>
      <w:r w:rsidRPr="00224ADF">
        <w:rPr>
          <w:rFonts w:cs="Traditional Arabic"/>
          <w:b/>
          <w:bCs/>
          <w:color w:val="000000" w:themeColor="text1"/>
          <w:sz w:val="28"/>
          <w:szCs w:val="36"/>
          <w:rtl/>
          <w:lang w:bidi="ar-DZ"/>
        </w:rPr>
        <w:t>المستقبل المنشود أمة قوس قزح ج إ</w:t>
      </w:r>
      <w:r w:rsidRPr="00521A5D">
        <w:rPr>
          <w:rStyle w:val="Appelnotedebasdep"/>
          <w:rFonts w:cs="Traditional Arabic"/>
          <w:b/>
          <w:bCs/>
          <w:sz w:val="28"/>
          <w:szCs w:val="36"/>
          <w:rtl/>
          <w:lang w:bidi="ar-DZ"/>
        </w:rPr>
        <w:footnoteReference w:customMarkFollows="1" w:id="230"/>
        <w:sym w:font="Symbol" w:char="F02A"/>
      </w:r>
    </w:p>
    <w:p w14:paraId="442F7B3C" w14:textId="77777777" w:rsidR="00DD1308" w:rsidRDefault="00DD1308" w:rsidP="00D84C43">
      <w:pPr>
        <w:keepNext/>
        <w:keepLines/>
        <w:spacing w:before="120" w:after="120"/>
        <w:ind w:firstLine="566"/>
        <w:jc w:val="center"/>
        <w:rPr>
          <w:rFonts w:cs="Traditional Arabic"/>
          <w:b/>
          <w:bCs/>
          <w:color w:val="000000" w:themeColor="text1"/>
          <w:szCs w:val="32"/>
          <w:rtl/>
          <w:lang w:bidi="ar-DZ"/>
        </w:rPr>
      </w:pPr>
    </w:p>
    <w:p w14:paraId="6C97777F" w14:textId="77777777" w:rsidR="004E75A3" w:rsidRDefault="00A64ECC" w:rsidP="00D84C43">
      <w:pPr>
        <w:pStyle w:val="Paragraphedeliste"/>
        <w:keepNext/>
        <w:keepLines/>
        <w:autoSpaceDE w:val="0"/>
        <w:autoSpaceDN w:val="0"/>
        <w:adjustRightInd w:val="0"/>
        <w:spacing w:before="120" w:after="120"/>
        <w:ind w:left="0" w:firstLine="566"/>
        <w:contextualSpacing w:val="0"/>
        <w:jc w:val="center"/>
        <w:rPr>
          <w:rFonts w:cs="Traditional Arabic"/>
          <w:b/>
          <w:bCs/>
          <w:color w:val="000000" w:themeColor="text1"/>
          <w:szCs w:val="32"/>
        </w:rPr>
      </w:pPr>
      <w:r w:rsidRPr="00D84C43">
        <w:rPr>
          <w:rFonts w:cs="Traditional Arabic" w:hint="cs"/>
          <w:b/>
          <w:bCs/>
          <w:color w:val="000000" w:themeColor="text1"/>
          <w:szCs w:val="32"/>
          <w:rtl/>
        </w:rPr>
        <w:t>ال</w:t>
      </w:r>
      <w:r w:rsidRPr="00D84C43">
        <w:rPr>
          <w:rFonts w:cs="Traditional Arabic"/>
          <w:b/>
          <w:bCs/>
          <w:color w:val="000000" w:themeColor="text1"/>
          <w:szCs w:val="32"/>
          <w:rtl/>
        </w:rPr>
        <w:t xml:space="preserve">شكل </w:t>
      </w:r>
      <w:r w:rsidRPr="00D84C43">
        <w:rPr>
          <w:rFonts w:cs="Traditional Arabic" w:hint="cs"/>
          <w:b/>
          <w:bCs/>
          <w:color w:val="000000" w:themeColor="text1"/>
          <w:szCs w:val="32"/>
          <w:rtl/>
        </w:rPr>
        <w:t xml:space="preserve">رقم 6 </w:t>
      </w:r>
      <w:r w:rsidRPr="00D84C43">
        <w:rPr>
          <w:rFonts w:cs="Traditional Arabic"/>
          <w:b/>
          <w:bCs/>
          <w:color w:val="000000" w:themeColor="text1"/>
          <w:szCs w:val="32"/>
          <w:rtl/>
        </w:rPr>
        <w:t>يبي</w:t>
      </w:r>
      <w:r w:rsidRPr="00D84C43">
        <w:rPr>
          <w:rFonts w:cs="Traditional Arabic" w:hint="cs"/>
          <w:b/>
          <w:bCs/>
          <w:color w:val="000000" w:themeColor="text1"/>
          <w:szCs w:val="32"/>
          <w:rtl/>
        </w:rPr>
        <w:t>ّ</w:t>
      </w:r>
      <w:r w:rsidRPr="00D84C43">
        <w:rPr>
          <w:rFonts w:cs="Traditional Arabic"/>
          <w:b/>
          <w:bCs/>
          <w:color w:val="000000" w:themeColor="text1"/>
          <w:szCs w:val="32"/>
          <w:rtl/>
        </w:rPr>
        <w:t xml:space="preserve">ن حالة </w:t>
      </w:r>
      <w:r w:rsidRPr="00D84C43">
        <w:rPr>
          <w:rFonts w:cs="Traditional Arabic" w:hint="cs"/>
          <w:b/>
          <w:bCs/>
          <w:color w:val="000000" w:themeColor="text1"/>
          <w:szCs w:val="32"/>
          <w:rtl/>
        </w:rPr>
        <w:t>استمرار الصرع و</w:t>
      </w:r>
      <w:r w:rsidRPr="00D84C43">
        <w:rPr>
          <w:rFonts w:cs="Traditional Arabic"/>
          <w:b/>
          <w:bCs/>
          <w:color w:val="000000" w:themeColor="text1"/>
          <w:szCs w:val="32"/>
          <w:rtl/>
        </w:rPr>
        <w:t>الانقسام وغياب ال</w:t>
      </w:r>
      <w:r w:rsidR="004E75A3" w:rsidRPr="00D84C43">
        <w:rPr>
          <w:rFonts w:cs="Traditional Arabic"/>
          <w:b/>
          <w:bCs/>
          <w:color w:val="000000" w:themeColor="text1"/>
          <w:szCs w:val="32"/>
          <w:rtl/>
        </w:rPr>
        <w:t>مصالحة</w:t>
      </w:r>
    </w:p>
    <w:p w14:paraId="09D04704" w14:textId="77777777" w:rsidR="00D84C43" w:rsidRPr="00224ADF" w:rsidRDefault="00D84C43" w:rsidP="00D84C43">
      <w:pPr>
        <w:pStyle w:val="Paragraphedeliste"/>
        <w:keepNext/>
        <w:keepLines/>
        <w:autoSpaceDE w:val="0"/>
        <w:autoSpaceDN w:val="0"/>
        <w:adjustRightInd w:val="0"/>
        <w:spacing w:before="120" w:after="120"/>
        <w:ind w:left="0" w:firstLine="566"/>
        <w:contextualSpacing w:val="0"/>
        <w:jc w:val="center"/>
        <w:rPr>
          <w:rFonts w:cs="Traditional Arabic"/>
          <w:b/>
          <w:bCs/>
          <w:color w:val="000000" w:themeColor="text1"/>
          <w:sz w:val="28"/>
          <w:szCs w:val="36"/>
          <w:rtl/>
        </w:rPr>
      </w:pPr>
    </w:p>
    <w:p w14:paraId="16410BF1" w14:textId="77777777" w:rsidR="00A64ECC" w:rsidRPr="00224ADF" w:rsidRDefault="001F2B94" w:rsidP="00396C9E">
      <w:pPr>
        <w:pStyle w:val="Paragraphedeliste"/>
        <w:autoSpaceDE w:val="0"/>
        <w:autoSpaceDN w:val="0"/>
        <w:adjustRightInd w:val="0"/>
        <w:spacing w:before="120" w:after="120"/>
        <w:ind w:left="0" w:firstLine="566"/>
        <w:contextualSpacing w:val="0"/>
        <w:jc w:val="center"/>
        <w:rPr>
          <w:rFonts w:cs="Traditional Arabic"/>
          <w:color w:val="000000" w:themeColor="text1"/>
          <w:sz w:val="28"/>
          <w:szCs w:val="36"/>
          <w:lang w:eastAsia="fr-FR" w:bidi="ar-DZ"/>
        </w:rPr>
      </w:pPr>
      <w:r>
        <w:rPr>
          <w:rFonts w:cs="Traditional Arabic"/>
          <w:noProof/>
          <w:color w:val="000000" w:themeColor="text1"/>
          <w:sz w:val="28"/>
          <w:szCs w:val="36"/>
          <w:lang w:val="fr-FR" w:eastAsia="fr-FR"/>
        </w:rPr>
      </w:r>
      <w:r>
        <w:rPr>
          <w:rFonts w:cs="Traditional Arabic"/>
          <w:noProof/>
          <w:color w:val="000000" w:themeColor="text1"/>
          <w:sz w:val="28"/>
          <w:szCs w:val="36"/>
          <w:lang w:val="fr-FR" w:eastAsia="fr-FR"/>
        </w:rPr>
        <w:pict w14:anchorId="749080DD">
          <v:group id="Groupe 82" o:spid="_x0000_s2084" style="width:159.4pt;height:77.3pt;mso-position-horizontal-relative:char;mso-position-vertical-relative:line" coordsize="20243,9817">
            <v:shape id="Text Box 47" o:spid="_x0000_s2085" type="#_x0000_t202" alt="noir)" style="position:absolute;left:6667;width:6674;height:9721;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Oau8QA&#10;AADbAAAADwAAAGRycy9kb3ducmV2LnhtbESPT2vCQBTE74LfYXmCN920mlhSVykFwSIe/HPo8ZF9&#10;TUKzb8Pu1iTf3i0IHoeZ+Q2z3vamETdyvras4GWegCAurK65VHC97GZvIHxA1thYJgUDedhuxqM1&#10;5tp2fKLbOZQiQtjnqKAKoc2l9EVFBv3ctsTR+7HOYIjSlVI77CLcNPI1STJpsOa4UGFLnxUVv+c/&#10;o6BbHb+yNPWmSJc174fvw2VInFLTSf/xDiJQH57hR3uvFSyW8P8l/gC5uQM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jmrvEAAAA2wAAAA8AAAAAAAAAAAAAAAAAmAIAAGRycy9k&#10;b3ducmV2LnhtbFBLBQYAAAAABAAEAPUAAACJAwAAAAA=&#10;" fillcolor="black" stroked="f">
              <v:fill r:id="rId16" o:title="" type="pattern"/>
              <v:textbox>
                <w:txbxContent>
                  <w:p w14:paraId="3A1AA65E" w14:textId="77777777" w:rsidR="0088742B" w:rsidRPr="002562D7" w:rsidRDefault="0088742B" w:rsidP="00C16654">
                    <w:pPr>
                      <w:jc w:val="center"/>
                      <w:rPr>
                        <w:rFonts w:ascii="Traditional Arabic" w:hAnsi="Traditional Arabic" w:cs="Traditional Arabic"/>
                        <w:sz w:val="27"/>
                        <w:szCs w:val="27"/>
                      </w:rPr>
                    </w:pPr>
                    <w:r w:rsidRPr="002562D7">
                      <w:rPr>
                        <w:rFonts w:ascii="Traditional Arabic" w:hAnsi="Traditional Arabic" w:cs="Traditional Arabic"/>
                        <w:b/>
                        <w:bCs/>
                        <w:sz w:val="27"/>
                        <w:szCs w:val="27"/>
                        <w:rtl/>
                      </w:rPr>
                      <w:t>هوة</w:t>
                    </w:r>
                    <w:r>
                      <w:rPr>
                        <w:rFonts w:ascii="Traditional Arabic" w:hAnsi="Traditional Arabic" w:cs="Traditional Arabic"/>
                        <w:sz w:val="27"/>
                        <w:szCs w:val="27"/>
                        <w:rtl/>
                      </w:rPr>
                      <w:t xml:space="preserve"> </w:t>
                    </w:r>
                    <w:r w:rsidRPr="002562D7">
                      <w:rPr>
                        <w:rFonts w:ascii="Traditional Arabic" w:hAnsi="Traditional Arabic" w:cs="Traditional Arabic"/>
                        <w:b/>
                        <w:bCs/>
                        <w:sz w:val="27"/>
                        <w:szCs w:val="27"/>
                        <w:rtl/>
                      </w:rPr>
                      <w:t>الانقسام</w:t>
                    </w:r>
                  </w:p>
                </w:txbxContent>
              </v:textbox>
            </v:shape>
            <v:rect id="Rectangle 48" o:spid="_x0000_s2086" style="position:absolute;top:95;width:6477;height:9722;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I+a2MEA&#10;AADbAAAADwAAAGRycy9kb3ducmV2LnhtbESPy2rDMBBF94X8g5hCd41ct5TgWDYhUBLIpk78AYM1&#10;fhBrZCzVj7+PCoUuL/dxuGm+mF5MNLrOsoK3bQSCuLK640ZBeft63YFwHlljb5kUrOQgzzZPKSba&#10;zlzQdPWNCCPsElTQej8kUrqqJYNuawfi4NV2NOiDHBupR5zDuOllHEWf0mDHgdDiQMeWqvv1xwTI&#10;qahXT3H5PZuPS7TWbu6sU+rleTnsQXha/H/4r33WCt5j+P0SfoDMH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iPmtjBAAAA2wAAAA8AAAAAAAAAAAAAAAAAmAIAAGRycy9kb3du&#10;cmV2LnhtbFBLBQYAAAAABAAEAPUAAACGAwAAAAA=&#10;" fillcolor="#dbe5f1 [660]"/>
            <v:rect id="Rectangle 49" o:spid="_x0000_s2087" style="position:absolute;left:13525;top:190;width:6718;height:9614;visibility:visib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" fillcolor="#dbe5f1 [660]"/>
            <w10:anchorlock/>
          </v:group>
        </w:pict>
      </w:r>
    </w:p>
    <w:p w14:paraId="5873EBD3" w14:textId="77777777" w:rsidR="004E75A3" w:rsidRPr="00224ADF" w:rsidRDefault="00A64ECC" w:rsidP="004E75A3">
      <w:pPr>
        <w:keepNext/>
        <w:keepLines/>
        <w:autoSpaceDE w:val="0"/>
        <w:autoSpaceDN w:val="0"/>
        <w:adjustRightInd w:val="0"/>
        <w:spacing w:before="120" w:after="120"/>
        <w:ind w:firstLine="566"/>
        <w:jc w:val="center"/>
        <w:rPr>
          <w:rFonts w:cs="Traditional Arabic"/>
          <w:b/>
          <w:bCs/>
          <w:color w:val="000000" w:themeColor="text1"/>
          <w:sz w:val="28"/>
          <w:szCs w:val="36"/>
          <w:rtl/>
          <w:lang w:bidi="ar-DZ"/>
        </w:rPr>
      </w:pPr>
      <w:r w:rsidRPr="00224ADF">
        <w:rPr>
          <w:rFonts w:cs="Traditional Arabic"/>
          <w:b/>
          <w:bCs/>
          <w:color w:val="000000" w:themeColor="text1"/>
          <w:sz w:val="28"/>
          <w:szCs w:val="36"/>
          <w:rtl/>
          <w:lang w:bidi="ar-DZ"/>
        </w:rPr>
        <w:t>الماضي الأليم</w:t>
      </w:r>
      <w:r w:rsidR="00396C9E" w:rsidRPr="00224ADF">
        <w:rPr>
          <w:rFonts w:cs="Traditional Arabic"/>
          <w:b/>
          <w:bCs/>
          <w:color w:val="000000" w:themeColor="text1"/>
          <w:sz w:val="28"/>
          <w:szCs w:val="36"/>
          <w:lang w:bidi="ar-DZ"/>
        </w:rPr>
        <w:tab/>
      </w:r>
      <w:r w:rsidR="00396C9E" w:rsidRPr="00224ADF">
        <w:rPr>
          <w:rFonts w:cs="Traditional Arabic"/>
          <w:b/>
          <w:bCs/>
          <w:color w:val="000000" w:themeColor="text1"/>
          <w:sz w:val="28"/>
          <w:szCs w:val="36"/>
          <w:lang w:bidi="ar-DZ"/>
        </w:rPr>
        <w:tab/>
      </w:r>
      <w:r w:rsidR="00396C9E" w:rsidRPr="00224ADF">
        <w:rPr>
          <w:rFonts w:cs="Traditional Arabic"/>
          <w:b/>
          <w:bCs/>
          <w:color w:val="000000" w:themeColor="text1"/>
          <w:sz w:val="28"/>
          <w:szCs w:val="36"/>
          <w:lang w:bidi="ar-DZ"/>
        </w:rPr>
        <w:tab/>
      </w:r>
      <w:r w:rsidR="00396C9E" w:rsidRPr="00224ADF">
        <w:rPr>
          <w:rFonts w:cs="Traditional Arabic"/>
          <w:b/>
          <w:bCs/>
          <w:color w:val="000000" w:themeColor="text1"/>
          <w:sz w:val="28"/>
          <w:szCs w:val="36"/>
          <w:lang w:bidi="ar-DZ"/>
        </w:rPr>
        <w:tab/>
      </w:r>
      <w:r w:rsidR="00396C9E" w:rsidRPr="00224ADF">
        <w:rPr>
          <w:rFonts w:cs="Traditional Arabic"/>
          <w:b/>
          <w:bCs/>
          <w:color w:val="000000" w:themeColor="text1"/>
          <w:sz w:val="28"/>
          <w:szCs w:val="36"/>
          <w:lang w:bidi="ar-DZ"/>
        </w:rPr>
        <w:tab/>
      </w:r>
      <w:r w:rsidRPr="00224ADF">
        <w:rPr>
          <w:rFonts w:cs="Traditional Arabic"/>
          <w:b/>
          <w:bCs/>
          <w:color w:val="000000" w:themeColor="text1"/>
          <w:sz w:val="28"/>
          <w:szCs w:val="36"/>
          <w:rtl/>
          <w:lang w:bidi="ar-DZ"/>
        </w:rPr>
        <w:t>المستقبل ا</w:t>
      </w:r>
      <w:r w:rsidR="004E75A3" w:rsidRPr="00224ADF">
        <w:rPr>
          <w:rFonts w:cs="Traditional Arabic"/>
          <w:b/>
          <w:bCs/>
          <w:color w:val="000000" w:themeColor="text1"/>
          <w:sz w:val="28"/>
          <w:szCs w:val="36"/>
          <w:rtl/>
          <w:lang w:bidi="ar-DZ"/>
        </w:rPr>
        <w:t>لمجهول</w:t>
      </w:r>
    </w:p>
    <w:p w14:paraId="722ADE3B" w14:textId="77777777" w:rsidR="00DD1308" w:rsidRDefault="00DD1308" w:rsidP="00DD1308">
      <w:pPr>
        <w:pStyle w:val="Paragraphedeliste"/>
        <w:keepNext/>
        <w:keepLines/>
        <w:spacing w:before="120" w:after="120"/>
        <w:ind w:left="566"/>
        <w:contextualSpacing w:val="0"/>
        <w:jc w:val="lowKashida"/>
        <w:rPr>
          <w:rFonts w:eastAsia="Calibri" w:cs="Traditional Arabic"/>
          <w:b/>
          <w:bCs/>
          <w:color w:val="000000" w:themeColor="text1"/>
          <w:sz w:val="28"/>
          <w:szCs w:val="36"/>
          <w:lang w:eastAsia="fr-FR" w:bidi="ar-DZ"/>
        </w:rPr>
      </w:pPr>
    </w:p>
    <w:p w14:paraId="719C82CE"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eastAsia="Calibri" w:cs="Traditional Arabic"/>
          <w:b/>
          <w:bCs/>
          <w:color w:val="000000" w:themeColor="text1"/>
          <w:sz w:val="28"/>
          <w:szCs w:val="36"/>
          <w:lang w:eastAsia="fr-FR" w:bidi="ar-DZ"/>
        </w:rPr>
      </w:pPr>
      <w:r w:rsidRPr="00224ADF">
        <w:rPr>
          <w:rFonts w:eastAsia="Calibri" w:cs="Traditional Arabic" w:hint="cs"/>
          <w:b/>
          <w:bCs/>
          <w:color w:val="000000" w:themeColor="text1"/>
          <w:sz w:val="28"/>
          <w:szCs w:val="36"/>
          <w:rtl/>
          <w:lang w:eastAsia="fr-FR" w:bidi="ar-DZ"/>
        </w:rPr>
        <w:t xml:space="preserve">مسار </w:t>
      </w:r>
      <w:r w:rsidRPr="00224ADF">
        <w:rPr>
          <w:rFonts w:eastAsia="Calibri" w:cs="Traditional Arabic"/>
          <w:b/>
          <w:bCs/>
          <w:color w:val="000000" w:themeColor="text1"/>
          <w:sz w:val="28"/>
          <w:szCs w:val="36"/>
          <w:rtl/>
          <w:lang w:eastAsia="fr-FR" w:bidi="ar-DZ"/>
        </w:rPr>
        <w:t>مؤلم</w:t>
      </w:r>
      <w:r w:rsidR="004E75A3" w:rsidRPr="00224ADF">
        <w:rPr>
          <w:rFonts w:eastAsia="Calibri" w:cs="Traditional Arabic"/>
          <w:b/>
          <w:bCs/>
          <w:color w:val="000000" w:themeColor="text1"/>
          <w:sz w:val="28"/>
          <w:szCs w:val="36"/>
          <w:rtl/>
          <w:lang w:eastAsia="fr-FR" w:bidi="ar-DZ"/>
        </w:rPr>
        <w:t xml:space="preserve"> وصعب </w:t>
      </w:r>
    </w:p>
    <w:p w14:paraId="1C52FEF7"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وهو مسار مؤلم وصعب كما يصفه ديفيد بلومفيلد </w:t>
      </w:r>
      <w:r w:rsidRPr="00224ADF">
        <w:rPr>
          <w:rFonts w:eastAsia="Calibri" w:cs="Traditional Arabic"/>
          <w:color w:val="000000" w:themeColor="text1"/>
          <w:sz w:val="28"/>
          <w:szCs w:val="36"/>
          <w:rtl/>
          <w:lang w:bidi="ar-DZ"/>
        </w:rPr>
        <w:t>كالدواء النافع المر</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تماما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لكن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تجاهله يعني فشلا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أكبر.</w:t>
      </w:r>
      <w:r w:rsidRPr="00224ADF">
        <w:rPr>
          <w:rFonts w:eastAsia="Calibri" w:cs="Traditional Arabic" w:hint="cs"/>
          <w:color w:val="000000" w:themeColor="text1"/>
          <w:sz w:val="28"/>
          <w:szCs w:val="36"/>
          <w:rtl/>
          <w:lang w:bidi="ar-DZ"/>
        </w:rPr>
        <w:t xml:space="preserve"> فالمريض في العادة يتحمّل مرارة الدواء ليس حبّاً فيه ولكن هروباً من حالة المرض إلى حالة الشفاء المأمولة. وتتطلّب المصالحة مواجهة الماضي وما يعنيه ذلك من استحضار لمعاناة الضحايا وآلامهم جرّاء الانتهاكات التي سلّطت عليهم، كما أنّ إنفاذ العدالة ضدّ المنتهكين أيضاً مثير للمقاومة التي تعيق مسار المصالحة النهائية وتعقّد تطوّرها. وحالة الاستقطاب التي تحصل بين الطرفين تصعّب من عملية المصالحة، بسبب تناقض الأطراف والمواقف. وهذا ما تؤكّده ليلي فيلدمان، على </w:t>
      </w:r>
      <w:r w:rsidRPr="00224ADF">
        <w:rPr>
          <w:rFonts w:eastAsia="Calibri" w:cs="Traditional Arabic" w:hint="cs"/>
          <w:color w:val="000000" w:themeColor="text1"/>
          <w:sz w:val="28"/>
          <w:szCs w:val="36"/>
          <w:rtl/>
          <w:lang w:bidi="ar-DZ"/>
        </w:rPr>
        <w:lastRenderedPageBreak/>
        <w:t xml:space="preserve">لسان المستشار الألماني ويلي </w:t>
      </w:r>
      <w:proofErr w:type="spellStart"/>
      <w:r w:rsidRPr="00224ADF">
        <w:rPr>
          <w:rFonts w:eastAsia="Calibri" w:cs="Traditional Arabic" w:hint="cs"/>
          <w:color w:val="000000" w:themeColor="text1"/>
          <w:sz w:val="28"/>
          <w:szCs w:val="36"/>
          <w:rtl/>
          <w:lang w:bidi="ar-DZ"/>
        </w:rPr>
        <w:t>برانت</w:t>
      </w:r>
      <w:proofErr w:type="spellEnd"/>
      <w:r w:rsidRPr="00224ADF">
        <w:rPr>
          <w:rFonts w:eastAsia="Calibri" w:cs="Traditional Arabic" w:hint="cs"/>
          <w:color w:val="000000" w:themeColor="text1"/>
          <w:sz w:val="28"/>
          <w:szCs w:val="36"/>
          <w:rtl/>
          <w:lang w:bidi="ar-DZ"/>
        </w:rPr>
        <w:t xml:space="preserve"> حول المصالحة البولونية الألمانية في 1976، الذي يعتبر المصالحة مساراً طويلاً، وصعباً وضرورياً في نفس الوقت.</w:t>
      </w:r>
      <w:r w:rsidR="0012788D" w:rsidRPr="00224ADF">
        <w:rPr>
          <w:rStyle w:val="Appelnotedebasdep"/>
          <w:rFonts w:eastAsia="Calibri" w:cs="Traditional Arabic"/>
          <w:color w:val="000000" w:themeColor="text1"/>
          <w:sz w:val="28"/>
          <w:szCs w:val="36"/>
          <w:vertAlign w:val="superscript"/>
          <w:rtl/>
          <w:lang w:bidi="ar-DZ"/>
        </w:rPr>
        <w:footnoteReference w:id="231"/>
      </w:r>
    </w:p>
    <w:p w14:paraId="370C1363"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cs="Traditional Arabic"/>
          <w:b/>
          <w:bCs/>
          <w:color w:val="000000" w:themeColor="text1"/>
          <w:sz w:val="28"/>
          <w:szCs w:val="36"/>
          <w:lang w:eastAsia="fr-FR" w:bidi="ar-DZ"/>
        </w:rPr>
      </w:pPr>
      <w:r w:rsidRPr="00224ADF">
        <w:rPr>
          <w:rFonts w:cs="Traditional Arabic" w:hint="cs"/>
          <w:b/>
          <w:bCs/>
          <w:color w:val="000000" w:themeColor="text1"/>
          <w:sz w:val="28"/>
          <w:szCs w:val="36"/>
          <w:rtl/>
          <w:lang w:eastAsia="fr-FR" w:bidi="ar-DZ"/>
        </w:rPr>
        <w:t>التغيير في ظلّ الاست</w:t>
      </w:r>
      <w:r w:rsidR="004E75A3" w:rsidRPr="00224ADF">
        <w:rPr>
          <w:rFonts w:cs="Traditional Arabic" w:hint="cs"/>
          <w:b/>
          <w:bCs/>
          <w:color w:val="000000" w:themeColor="text1"/>
          <w:sz w:val="28"/>
          <w:szCs w:val="36"/>
          <w:rtl/>
          <w:lang w:eastAsia="fr-FR" w:bidi="ar-DZ"/>
        </w:rPr>
        <w:t>مرارية</w:t>
      </w:r>
    </w:p>
    <w:p w14:paraId="655085A5"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تحيل المصالحة إلى ميزتين متناقضتين في مسارها، فهي كما سبق تحمل بعد التحوّل والتغيير، لكن ذلك يتمّ في إطار من الاستمرارية لا القطيعة، وهي بهذا تشجّع على الانخراط فيها عندما لا ترافع من أجل ثورة مجهولة المصير.</w:t>
      </w:r>
      <w:r w:rsidR="0012788D" w:rsidRPr="00224ADF">
        <w:rPr>
          <w:rStyle w:val="Appelnotedebasdep"/>
          <w:rFonts w:cs="Traditional Arabic"/>
          <w:color w:val="000000" w:themeColor="text1"/>
          <w:sz w:val="28"/>
          <w:szCs w:val="36"/>
          <w:vertAlign w:val="superscript"/>
          <w:lang w:bidi="ar-DZ"/>
        </w:rPr>
        <w:footnoteReference w:id="232"/>
      </w:r>
    </w:p>
    <w:p w14:paraId="5D23EC1F"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بعد استعراضنا لمختلف الأدبيات التي اهتمّت بالمصالحة، وهي في معظمها تحمل توجّها داعماً لها، يحق لنا أن نتساءل: هل يمكن أدبيات المصالحة التي استعرضناها أن تكون كافية؟ ألا يمكن أن نتصوّر وجود وجهات نظر أخرى، ليست بالضرورة </w:t>
      </w:r>
      <w:proofErr w:type="spellStart"/>
      <w:r w:rsidRPr="00224ADF">
        <w:rPr>
          <w:rFonts w:cs="Traditional Arabic" w:hint="cs"/>
          <w:color w:val="000000" w:themeColor="text1"/>
          <w:sz w:val="28"/>
          <w:szCs w:val="36"/>
          <w:rtl/>
          <w:lang w:bidi="ar-DZ"/>
        </w:rPr>
        <w:t>متبنّية</w:t>
      </w:r>
      <w:proofErr w:type="spellEnd"/>
      <w:r w:rsidRPr="00224ADF">
        <w:rPr>
          <w:rFonts w:cs="Traditional Arabic" w:hint="cs"/>
          <w:color w:val="000000" w:themeColor="text1"/>
          <w:sz w:val="28"/>
          <w:szCs w:val="36"/>
          <w:rtl/>
          <w:lang w:bidi="ar-DZ"/>
        </w:rPr>
        <w:t xml:space="preserve"> لها؟</w:t>
      </w:r>
    </w:p>
    <w:p w14:paraId="462651A7"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ولمناقشة هذه المسألة، سنحاول فيم يلي أن نعرض إلى مقاربتين للمصالحة، ستجعلنا نكتشف ربّما زوايا أخرى لم تضئها كفاية الأدبيات المعروضة سابقاً، لكنها موجودة ويمكن الاستفادة منها:</w:t>
      </w:r>
    </w:p>
    <w:p w14:paraId="47175F31"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المقاربة النقدية لل</w:t>
      </w:r>
      <w:r w:rsidR="004E75A3" w:rsidRPr="00224ADF">
        <w:rPr>
          <w:rFonts w:cs="Traditional Arabic" w:hint="cs"/>
          <w:b/>
          <w:bCs/>
          <w:color w:val="000000" w:themeColor="text1"/>
          <w:sz w:val="28"/>
          <w:szCs w:val="36"/>
          <w:rtl/>
          <w:lang w:bidi="ar-DZ"/>
        </w:rPr>
        <w:t>مصالحة</w:t>
      </w:r>
    </w:p>
    <w:p w14:paraId="66ABA760"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وهي الكثير من الأدبيات التي وإن لم تشكل نظرية مستقلة للمصالحة، لكنها قدمت ملاحظات وانتقادات يجب أن تستوعبها المصالحة مفهوماً وممارسة، وسنتناولها في هذا المبحث.</w:t>
      </w:r>
    </w:p>
    <w:p w14:paraId="62410024"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المقاربة الدينية/الإ</w:t>
      </w:r>
      <w:r w:rsidR="004E75A3" w:rsidRPr="00224ADF">
        <w:rPr>
          <w:rFonts w:cs="Traditional Arabic" w:hint="cs"/>
          <w:b/>
          <w:bCs/>
          <w:color w:val="000000" w:themeColor="text1"/>
          <w:sz w:val="28"/>
          <w:szCs w:val="36"/>
          <w:rtl/>
          <w:lang w:bidi="ar-DZ"/>
        </w:rPr>
        <w:t>سلامية</w:t>
      </w:r>
    </w:p>
    <w:p w14:paraId="72AF3EFD"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lang w:bidi="ar-DZ"/>
        </w:rPr>
        <w:t>والمقصود منها المقاربة الإسلامية، بعد الإشارة إلى الكثير من الأبعاد المسيحية،</w:t>
      </w:r>
      <w:r w:rsidRPr="00224ADF">
        <w:rPr>
          <w:rFonts w:cs="Traditional Arabic" w:hint="cs"/>
          <w:color w:val="000000" w:themeColor="text1"/>
          <w:sz w:val="28"/>
          <w:szCs w:val="36"/>
          <w:rtl/>
        </w:rPr>
        <w:t xml:space="preserve"> وسنخصّص لها فصلاً مستقلاًّ.</w:t>
      </w:r>
    </w:p>
    <w:p w14:paraId="48106EEA" w14:textId="77777777" w:rsidR="00185C19" w:rsidRDefault="00185C19" w:rsidP="004E75A3">
      <w:pPr>
        <w:pStyle w:val="Titre3"/>
        <w:rPr>
          <w:color w:val="000000" w:themeColor="text1"/>
        </w:rPr>
      </w:pPr>
      <w:bookmarkStart w:id="64" w:name="_Toc517770856"/>
    </w:p>
    <w:p w14:paraId="397BDC5A" w14:textId="77777777" w:rsidR="004E75A3" w:rsidRPr="00224ADF" w:rsidRDefault="00A64ECC" w:rsidP="004E75A3">
      <w:pPr>
        <w:pStyle w:val="Titre3"/>
        <w:rPr>
          <w:color w:val="000000" w:themeColor="text1"/>
        </w:rPr>
      </w:pPr>
      <w:r w:rsidRPr="00224ADF">
        <w:rPr>
          <w:rFonts w:hint="cs"/>
          <w:color w:val="000000" w:themeColor="text1"/>
          <w:rtl/>
        </w:rPr>
        <w:t>نقد ال</w:t>
      </w:r>
      <w:r w:rsidR="004E75A3" w:rsidRPr="00224ADF">
        <w:rPr>
          <w:rFonts w:hint="cs"/>
          <w:color w:val="000000" w:themeColor="text1"/>
          <w:rtl/>
        </w:rPr>
        <w:t>مصالحة</w:t>
      </w:r>
      <w:bookmarkEnd w:id="64"/>
    </w:p>
    <w:p w14:paraId="5FC13E43" w14:textId="77777777" w:rsidR="004E75A3" w:rsidRPr="00224ADF" w:rsidRDefault="00A64ECC" w:rsidP="004E75A3">
      <w:pPr>
        <w:pStyle w:val="Titre4"/>
        <w:rPr>
          <w:color w:val="000000" w:themeColor="text1"/>
          <w:rtl/>
        </w:rPr>
      </w:pPr>
      <w:bookmarkStart w:id="65" w:name="_Toc517770857"/>
      <w:r w:rsidRPr="00224ADF">
        <w:rPr>
          <w:rFonts w:hint="cs"/>
          <w:color w:val="000000" w:themeColor="text1"/>
          <w:rtl/>
        </w:rPr>
        <w:t>الدين وال</w:t>
      </w:r>
      <w:r w:rsidR="004E75A3" w:rsidRPr="00224ADF">
        <w:rPr>
          <w:rFonts w:hint="cs"/>
          <w:color w:val="000000" w:themeColor="text1"/>
          <w:rtl/>
        </w:rPr>
        <w:t>مصالحة</w:t>
      </w:r>
      <w:bookmarkEnd w:id="65"/>
    </w:p>
    <w:p w14:paraId="137E7AD1"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يورد أندرو شاب الانتقاد الذي يقول به البعض بسبب الرهبانية المسيحية وتصوّرها الشائع للمصالحة،</w:t>
      </w:r>
      <w:r w:rsidR="0012788D" w:rsidRPr="00224ADF">
        <w:rPr>
          <w:rStyle w:val="Appelnotedebasdep"/>
          <w:rFonts w:eastAsia="Calibri" w:cs="Traditional Arabic"/>
          <w:color w:val="000000" w:themeColor="text1"/>
          <w:sz w:val="28"/>
          <w:szCs w:val="36"/>
          <w:vertAlign w:val="superscript"/>
          <w:rtl/>
          <w:lang w:bidi="ar-DZ"/>
        </w:rPr>
        <w:footnoteReference w:id="233"/>
      </w:r>
      <w:r w:rsidRPr="00224ADF">
        <w:rPr>
          <w:rFonts w:eastAsia="Calibri" w:cs="Traditional Arabic" w:hint="cs"/>
          <w:color w:val="000000" w:themeColor="text1"/>
          <w:sz w:val="28"/>
          <w:szCs w:val="36"/>
          <w:rtl/>
          <w:lang w:bidi="ar-DZ"/>
        </w:rPr>
        <w:t xml:space="preserve"> فالتصوّر </w:t>
      </w:r>
      <w:proofErr w:type="spellStart"/>
      <w:r w:rsidRPr="00224ADF">
        <w:rPr>
          <w:rFonts w:eastAsia="Calibri" w:cs="Traditional Arabic" w:hint="cs"/>
          <w:color w:val="000000" w:themeColor="text1"/>
          <w:sz w:val="28"/>
          <w:szCs w:val="36"/>
          <w:rtl/>
          <w:lang w:bidi="ar-DZ"/>
        </w:rPr>
        <w:t>الثيولوجي</w:t>
      </w:r>
      <w:proofErr w:type="spellEnd"/>
      <w:r w:rsidRPr="00224ADF">
        <w:rPr>
          <w:rFonts w:eastAsia="Calibri" w:cs="Traditional Arabic" w:hint="cs"/>
          <w:color w:val="000000" w:themeColor="text1"/>
          <w:sz w:val="28"/>
          <w:szCs w:val="36"/>
          <w:rtl/>
          <w:lang w:bidi="ar-DZ"/>
        </w:rPr>
        <w:t xml:space="preserve"> المسيحي الذي عرضناه سابقاً، والذي يفترض العفو كمكوّن أساسي للمصالحة، يأتي ضمن التقاليد المسيحية الرهبانية، والتي تشجّع على نكران النفس وإجهادها في سبيل الكمال الإنساني. ففي جنوب إفريقيا، اعتبر العفو نوعاً من "الأخلاقية الراقية" التي تسمو فوق المطالبة بالعدالة التعويضية </w:t>
      </w:r>
      <w:r w:rsidRPr="00224ADF">
        <w:rPr>
          <w:rFonts w:eastAsia="Calibri" w:cs="Traditional Arabic"/>
          <w:color w:val="000000" w:themeColor="text1"/>
          <w:sz w:val="28"/>
          <w:szCs w:val="36"/>
          <w:lang w:bidi="ar-DZ"/>
        </w:rPr>
        <w:t>Retributive Justice</w:t>
      </w:r>
      <w:r w:rsidRPr="00224ADF">
        <w:rPr>
          <w:rFonts w:eastAsia="Calibri" w:cs="Traditional Arabic" w:hint="cs"/>
          <w:color w:val="000000" w:themeColor="text1"/>
          <w:sz w:val="28"/>
          <w:szCs w:val="36"/>
          <w:rtl/>
          <w:lang w:bidi="ar-DZ"/>
        </w:rPr>
        <w:t xml:space="preserve"> بغرض ترميم الجماعة الوطنية. حيث يطلب من المسيحي المؤمن الذي يلحقه الضرر من غيره التسامي عنه ومنحه المغفرة ونسيان ما حدث، ليحصل على الخلاص له ولغريمه، والتنازل عن حقّه في المطالبة بالعدالة أو القصاص. وهو ما جعل </w:t>
      </w:r>
      <w:r w:rsidRPr="00224ADF">
        <w:rPr>
          <w:rFonts w:cs="Traditional Arabic"/>
          <w:color w:val="000000" w:themeColor="text1"/>
          <w:sz w:val="28"/>
          <w:szCs w:val="36"/>
          <w:rtl/>
        </w:rPr>
        <w:t>نق</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اد لجنة الحقيقة والمصالحة في جنوب أفريقيا </w:t>
      </w:r>
      <w:r w:rsidRPr="00224ADF">
        <w:rPr>
          <w:rFonts w:cs="Traditional Arabic" w:hint="cs"/>
          <w:color w:val="000000" w:themeColor="text1"/>
          <w:sz w:val="28"/>
          <w:szCs w:val="36"/>
          <w:rtl/>
          <w:lang w:bidi="ar-DZ"/>
        </w:rPr>
        <w:t>ي</w:t>
      </w:r>
      <w:r w:rsidRPr="00224ADF">
        <w:rPr>
          <w:rFonts w:cs="Traditional Arabic" w:hint="cs"/>
          <w:color w:val="000000" w:themeColor="text1"/>
          <w:sz w:val="28"/>
          <w:szCs w:val="36"/>
          <w:rtl/>
        </w:rPr>
        <w:t xml:space="preserve">قولون أنّ </w:t>
      </w:r>
      <w:r w:rsidRPr="00224ADF">
        <w:rPr>
          <w:rFonts w:cs="Traditional Arabic"/>
          <w:color w:val="000000" w:themeColor="text1"/>
          <w:sz w:val="28"/>
          <w:szCs w:val="36"/>
          <w:rtl/>
        </w:rPr>
        <w:t xml:space="preserve">إصرار </w:t>
      </w:r>
      <w:proofErr w:type="spellStart"/>
      <w:r w:rsidRPr="00224ADF">
        <w:rPr>
          <w:rFonts w:cs="Traditional Arabic"/>
          <w:color w:val="000000" w:themeColor="text1"/>
          <w:sz w:val="28"/>
          <w:szCs w:val="36"/>
          <w:rtl/>
        </w:rPr>
        <w:t>دي</w:t>
      </w:r>
      <w:r w:rsidRPr="00224ADF">
        <w:rPr>
          <w:rFonts w:cs="Traditional Arabic" w:hint="cs"/>
          <w:color w:val="000000" w:themeColor="text1"/>
          <w:sz w:val="28"/>
          <w:szCs w:val="36"/>
          <w:rtl/>
        </w:rPr>
        <w:t>س</w:t>
      </w:r>
      <w:r w:rsidRPr="00224ADF">
        <w:rPr>
          <w:rFonts w:cs="Traditional Arabic"/>
          <w:color w:val="000000" w:themeColor="text1"/>
          <w:sz w:val="28"/>
          <w:szCs w:val="36"/>
          <w:rtl/>
        </w:rPr>
        <w:t>موند</w:t>
      </w:r>
      <w:proofErr w:type="spellEnd"/>
      <w:r w:rsidRPr="00224ADF">
        <w:rPr>
          <w:rFonts w:cs="Traditional Arabic"/>
          <w:color w:val="000000" w:themeColor="text1"/>
          <w:sz w:val="28"/>
          <w:szCs w:val="36"/>
          <w:rtl/>
        </w:rPr>
        <w:t xml:space="preserve"> توتو على أهم</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ية الغفران هو </w:t>
      </w:r>
      <w:r w:rsidRPr="00224ADF">
        <w:rPr>
          <w:rFonts w:cs="Traditional Arabic" w:hint="cs"/>
          <w:color w:val="000000" w:themeColor="text1"/>
          <w:sz w:val="28"/>
          <w:szCs w:val="36"/>
          <w:rtl/>
        </w:rPr>
        <w:t>حثّ ل</w:t>
      </w:r>
      <w:r w:rsidRPr="00224ADF">
        <w:rPr>
          <w:rFonts w:cs="Traditional Arabic"/>
          <w:color w:val="000000" w:themeColor="text1"/>
          <w:sz w:val="28"/>
          <w:szCs w:val="36"/>
          <w:rtl/>
        </w:rPr>
        <w:t xml:space="preserve">لمظلومين </w:t>
      </w:r>
      <w:r w:rsidRPr="00224ADF">
        <w:rPr>
          <w:rFonts w:cs="Traditional Arabic" w:hint="cs"/>
          <w:color w:val="000000" w:themeColor="text1"/>
          <w:sz w:val="28"/>
          <w:szCs w:val="36"/>
          <w:rtl/>
        </w:rPr>
        <w:t xml:space="preserve">في ظلّ نظام </w:t>
      </w:r>
      <w:proofErr w:type="spellStart"/>
      <w:r w:rsidRPr="00224ADF">
        <w:rPr>
          <w:rFonts w:cs="Traditional Arabic" w:hint="cs"/>
          <w:color w:val="000000" w:themeColor="text1"/>
          <w:sz w:val="28"/>
          <w:szCs w:val="36"/>
          <w:rtl/>
        </w:rPr>
        <w:t>الأبرتايد</w:t>
      </w:r>
      <w:proofErr w:type="spellEnd"/>
      <w:r w:rsidRPr="00224ADF">
        <w:rPr>
          <w:rFonts w:cs="Traditional Arabic" w:hint="cs"/>
          <w:color w:val="000000" w:themeColor="text1"/>
          <w:sz w:val="28"/>
          <w:szCs w:val="36"/>
          <w:rtl/>
        </w:rPr>
        <w:t xml:space="preserve"> على الاستسلام والقبول بالظلم الذي وقع عليهم فحسب، وذلك </w:t>
      </w:r>
      <w:r w:rsidRPr="00224ADF">
        <w:rPr>
          <w:rFonts w:cs="Traditional Arabic"/>
          <w:color w:val="000000" w:themeColor="text1"/>
          <w:sz w:val="28"/>
          <w:szCs w:val="36"/>
          <w:rtl/>
        </w:rPr>
        <w:t>بدلا</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من المطالبة بالعدالة التوزيعية والتعويضية التي يستحق</w:t>
      </w:r>
      <w:r w:rsidRPr="00224ADF">
        <w:rPr>
          <w:rFonts w:cs="Traditional Arabic" w:hint="cs"/>
          <w:color w:val="000000" w:themeColor="text1"/>
          <w:sz w:val="28"/>
          <w:szCs w:val="36"/>
          <w:rtl/>
        </w:rPr>
        <w:t>ّ</w:t>
      </w:r>
      <w:r w:rsidRPr="00224ADF">
        <w:rPr>
          <w:rFonts w:cs="Traditional Arabic"/>
          <w:color w:val="000000" w:themeColor="text1"/>
          <w:sz w:val="28"/>
          <w:szCs w:val="36"/>
          <w:rtl/>
        </w:rPr>
        <w:t>ونها</w:t>
      </w:r>
      <w:r w:rsidRPr="00224ADF">
        <w:rPr>
          <w:rFonts w:cs="Traditional Arabic"/>
          <w:color w:val="000000" w:themeColor="text1"/>
          <w:sz w:val="28"/>
          <w:szCs w:val="36"/>
        </w:rPr>
        <w:t>.</w:t>
      </w:r>
      <w:r w:rsidR="0012788D" w:rsidRPr="00224ADF">
        <w:rPr>
          <w:rStyle w:val="Appelnotedebasdep"/>
          <w:rFonts w:eastAsia="Calibri" w:cs="Traditional Arabic"/>
          <w:color w:val="000000" w:themeColor="text1"/>
          <w:sz w:val="28"/>
          <w:szCs w:val="36"/>
          <w:vertAlign w:val="superscript"/>
          <w:rtl/>
          <w:lang w:bidi="ar-DZ"/>
        </w:rPr>
        <w:footnoteReference w:id="234"/>
      </w:r>
    </w:p>
    <w:p w14:paraId="763A5BAB"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وللردّ على هذا الانتقاد، يحاول أندرو شاب "المصالحة" بين المصالحة والعدالة، ويقترح تضمينها قيماً أخرى، ليصل إلى الاعتدال وإلى طرح أكثر قبولاً في سياقات غير مسيحية، مع أنّه يقرّ بأنّ العلاقة بينهما صعبة للغاية. ولكي يبعد شاب المصالحة عن هذه المقاربة الرهبانية للمفهوم، فإنّه يحاول بالنأي عن المصالحة بمعنى العفو بحيث لا يجب أن تفهم كمضادّ للعدالة. بل بالعكس من ذلك، فالرغبة في المصالحة تعني توفير مناخ سياسي يمكّن من تحقيق العدالة. وذلك يعني مثلاً إعادة توزيع القوّة، والتعويض، والمحاكمات الجنائية، والاعتذار وحقوق السكّان الأصليين والاعتراف الدستوري بهم في السياق الأسترالي، في مقابل استعدادهم كضحايا للتنازل عن مطالبهم الشرعية التي بإمكانها أن تكون معرقلاً للسلام في المستقبل.</w:t>
      </w:r>
      <w:r w:rsidR="0012788D" w:rsidRPr="00224ADF">
        <w:rPr>
          <w:rStyle w:val="Appelnotedebasdep"/>
          <w:rFonts w:eastAsia="Calibri" w:cs="Traditional Arabic"/>
          <w:color w:val="000000" w:themeColor="text1"/>
          <w:sz w:val="28"/>
          <w:szCs w:val="36"/>
          <w:vertAlign w:val="superscript"/>
          <w:rtl/>
          <w:lang w:bidi="ar-DZ"/>
        </w:rPr>
        <w:footnoteReference w:id="235"/>
      </w:r>
    </w:p>
    <w:p w14:paraId="37DBB4B8"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وقد انتقدت مقاربة الأدبيات المسيحية للمصالحة بسبب تعريفها بالدعوة لعودة العلاقات إلى الحالة السابقة للصراع، على فرض أنّها كانت إيجابية، عوض السعي نحو إنشاء علاقات هيكلية جديدة، بما يخدم الانسجام في مرحلة ما بعد الصراع وهو جوهر المصالحة.</w:t>
      </w:r>
      <w:r w:rsidRPr="00224ADF">
        <w:rPr>
          <w:rFonts w:cs="Traditional Arabic" w:hint="cs"/>
          <w:color w:val="000000" w:themeColor="text1"/>
          <w:sz w:val="28"/>
          <w:szCs w:val="36"/>
          <w:rtl/>
          <w:lang w:bidi="ar-DZ"/>
        </w:rPr>
        <w:t xml:space="preserve"> ففي الحالة الرواندية، رفض مفهوم المصالحة من قبل الكثيرين ممّن نجوا من المجازر، وقد أصبحت المصالحة كلمة "لا تطاق وغير لائقة" في حقّ ضحايا المجازر.</w:t>
      </w:r>
      <w:r w:rsidR="0012788D" w:rsidRPr="00224ADF">
        <w:rPr>
          <w:rStyle w:val="Appelnotedebasdep"/>
          <w:rFonts w:cs="Traditional Arabic"/>
          <w:color w:val="000000" w:themeColor="text1"/>
          <w:sz w:val="28"/>
          <w:szCs w:val="36"/>
          <w:vertAlign w:val="superscript"/>
          <w:rtl/>
          <w:lang w:bidi="ar-DZ"/>
        </w:rPr>
        <w:footnoteReference w:id="236"/>
      </w:r>
      <w:r w:rsidRPr="00224ADF">
        <w:rPr>
          <w:rFonts w:cs="Traditional Arabic" w:hint="cs"/>
          <w:color w:val="000000" w:themeColor="text1"/>
          <w:sz w:val="28"/>
          <w:szCs w:val="36"/>
          <w:rtl/>
          <w:lang w:bidi="ar-DZ"/>
        </w:rPr>
        <w:t xml:space="preserve"> ويتبيّن قصور تعريف المصالحة بالعودة إلى الحالة السابقة، فالحالة الإيجابية السابقة التي يفترضها التعريف لا يمكن أن نجدها قبل المجازر، وهي الفترة ذاتها التي عزّزت بذور الفرقة في بلد هيمن فيه الخطاب العرقي، وكرّس في القوانين والمؤسّسات وفي التاريخ الرسمي، حتّى أنّ الصورة التي ينظر بها </w:t>
      </w:r>
      <w:proofErr w:type="spellStart"/>
      <w:r w:rsidRPr="00224ADF">
        <w:rPr>
          <w:rFonts w:cs="Traditional Arabic" w:hint="cs"/>
          <w:color w:val="000000" w:themeColor="text1"/>
          <w:sz w:val="28"/>
          <w:szCs w:val="36"/>
          <w:rtl/>
          <w:lang w:bidi="ar-DZ"/>
        </w:rPr>
        <w:t>الروانديون</w:t>
      </w:r>
      <w:proofErr w:type="spellEnd"/>
      <w:r w:rsidRPr="00224ADF">
        <w:rPr>
          <w:rFonts w:cs="Traditional Arabic" w:hint="cs"/>
          <w:color w:val="000000" w:themeColor="text1"/>
          <w:sz w:val="28"/>
          <w:szCs w:val="36"/>
          <w:rtl/>
          <w:lang w:bidi="ar-DZ"/>
        </w:rPr>
        <w:t xml:space="preserve"> إلى أنفسهم كانت هي ذاتها مشوّهة ومصابة بلوثة التمييز على أساس العرق، عدا من كان معارضاً لذلك الخطاب. والمطلوب في هذه الحالة، هو البحث عن شكل من أشكال القطيعة الإيجابية مع السردية المهيمنة.</w:t>
      </w:r>
      <w:r w:rsidR="0012788D" w:rsidRPr="00224ADF">
        <w:rPr>
          <w:rStyle w:val="Appelnotedebasdep"/>
          <w:rFonts w:cs="Traditional Arabic"/>
          <w:color w:val="000000" w:themeColor="text1"/>
          <w:sz w:val="28"/>
          <w:szCs w:val="36"/>
          <w:vertAlign w:val="superscript"/>
          <w:rtl/>
          <w:lang w:bidi="ar-DZ"/>
        </w:rPr>
        <w:footnoteReference w:id="237"/>
      </w:r>
    </w:p>
    <w:p w14:paraId="02B0CB97"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وتطرح المصالحة بصفتها العودة إلى العلاقات السابقة عدّة إشكاليات أساسية، تتعلّق بإشارتها إلى ماضٍ موحّد وعلاقات إيجابية وصداقة، خاصّة في سياق ما بعد العنف الشديد كالمجازر </w:t>
      </w:r>
      <w:proofErr w:type="spellStart"/>
      <w:r w:rsidRPr="00224ADF">
        <w:rPr>
          <w:rFonts w:cs="Traditional Arabic" w:hint="cs"/>
          <w:color w:val="000000" w:themeColor="text1"/>
          <w:sz w:val="28"/>
          <w:szCs w:val="36"/>
          <w:rtl/>
          <w:lang w:bidi="ar-DZ"/>
        </w:rPr>
        <w:t>والأبرتايد</w:t>
      </w:r>
      <w:proofErr w:type="spellEnd"/>
      <w:r w:rsidRPr="00224ADF">
        <w:rPr>
          <w:rFonts w:cs="Traditional Arabic" w:hint="cs"/>
          <w:color w:val="000000" w:themeColor="text1"/>
          <w:sz w:val="28"/>
          <w:szCs w:val="36"/>
          <w:rtl/>
          <w:lang w:bidi="ar-DZ"/>
        </w:rPr>
        <w:t>، وذلك بعد فترة طويلة ساد فيها التمييز ضمن المؤسّسات وصار جزءاً من الهوية الفردية والاجتماعية. ففي حالة رواندا مثلاً، يمكن الإحالة إلى مرحلة ما قبل الاستعمار وقوّتها الرمزية، قبل ظهور التلاعب بالعامل الإثني الذي أدّى إلى المجازر. وفي حالة جنوب إفريقيا، يمكن التساؤل حول توجّه المصالحة إلى المراهنة على المستقبل، أكثر من ترميم لوحدة وطنية ضائعة، حيث لا وجود لماضٍ مشترك يصلح لكي يكون مرجعاً مقبولاً لدى الجميع.</w:t>
      </w:r>
    </w:p>
    <w:p w14:paraId="537F240A"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وتكمن الصعوبة أيضاً في استعمال المصالحة في البعد المعرفي للمصطلح، فنحن نتحدّث عن المصالحة بين وجهتي نظر نفترض أنّهما تملكان كلاهما جزءاً من الحقيقة. فالمصالحة بين الضحيّة مع "وجهة نظر" من شارك في المجازر، وهو من ينكر إنسانية ضحيّته، يصبح دون معنى. مع أنّ هناك طرحاً يميّع المسألة، بأن يفترض بأنّ كلا الطرفين مشتركين في الانتهاكات، فلا "ضحيّة" مطلقة ولا "معتد" مطلق، فالطرفان شريكان في المسؤولية. لكن يبقى التساؤل الحقيقي حول إمكانية المصالحة بين الجلّاد وضحيته في مواجهة أفعال لا يمكن تصحيحها.</w:t>
      </w:r>
    </w:p>
    <w:p w14:paraId="4F9678B6"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وفي سياق جنوب إفريقيا، تمّ تجاوز هذا المنطق المشكّك في إمكانية المصالحة، عبر القيادة التاريخية لكلّ من نيلسون مانديلا </w:t>
      </w:r>
      <w:proofErr w:type="spellStart"/>
      <w:r w:rsidRPr="00224ADF">
        <w:rPr>
          <w:rFonts w:cs="Traditional Arabic" w:hint="cs"/>
          <w:color w:val="000000" w:themeColor="text1"/>
          <w:sz w:val="28"/>
          <w:szCs w:val="36"/>
          <w:rtl/>
          <w:lang w:bidi="ar-DZ"/>
        </w:rPr>
        <w:t>وديسموند</w:t>
      </w:r>
      <w:proofErr w:type="spellEnd"/>
      <w:r w:rsidRPr="00224ADF">
        <w:rPr>
          <w:rFonts w:cs="Traditional Arabic" w:hint="cs"/>
          <w:color w:val="000000" w:themeColor="text1"/>
          <w:sz w:val="28"/>
          <w:szCs w:val="36"/>
          <w:rtl/>
          <w:lang w:bidi="ar-DZ"/>
        </w:rPr>
        <w:t xml:space="preserve"> توتو، وإيمانهما بمفهوم </w:t>
      </w:r>
      <w:proofErr w:type="spellStart"/>
      <w:r w:rsidRPr="00224ADF">
        <w:rPr>
          <w:rFonts w:cs="Traditional Arabic" w:hint="cs"/>
          <w:color w:val="000000" w:themeColor="text1"/>
          <w:sz w:val="28"/>
          <w:szCs w:val="36"/>
          <w:rtl/>
          <w:lang w:bidi="ar-DZ"/>
        </w:rPr>
        <w:t>الأوبونتو</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Ubuntu</w:t>
      </w:r>
      <w:r w:rsidRPr="00224ADF">
        <w:rPr>
          <w:rFonts w:cs="Traditional Arabic" w:hint="cs"/>
          <w:color w:val="000000" w:themeColor="text1"/>
          <w:sz w:val="28"/>
          <w:szCs w:val="36"/>
          <w:rtl/>
          <w:lang w:bidi="ar-DZ"/>
        </w:rPr>
        <w:t xml:space="preserve"> الذي ينتمي للغة الخوسا </w:t>
      </w:r>
      <w:proofErr w:type="spellStart"/>
      <w:r w:rsidRPr="00224ADF">
        <w:rPr>
          <w:rFonts w:cs="Traditional Arabic"/>
          <w:color w:val="000000" w:themeColor="text1"/>
          <w:sz w:val="28"/>
          <w:szCs w:val="36"/>
          <w:lang w:bidi="ar-DZ"/>
        </w:rPr>
        <w:t>xhosa</w:t>
      </w:r>
      <w:proofErr w:type="spellEnd"/>
      <w:r w:rsidRPr="00224ADF">
        <w:rPr>
          <w:rFonts w:cs="Traditional Arabic" w:hint="cs"/>
          <w:color w:val="000000" w:themeColor="text1"/>
          <w:sz w:val="28"/>
          <w:szCs w:val="36"/>
          <w:rtl/>
          <w:lang w:bidi="ar-DZ"/>
        </w:rPr>
        <w:t xml:space="preserve"> المستعملة عند بعض قبائل جنوب إفريقيا. ويشمل </w:t>
      </w:r>
      <w:proofErr w:type="spellStart"/>
      <w:r w:rsidRPr="00224ADF">
        <w:rPr>
          <w:rFonts w:cs="Traditional Arabic" w:hint="cs"/>
          <w:color w:val="000000" w:themeColor="text1"/>
          <w:sz w:val="28"/>
          <w:szCs w:val="36"/>
          <w:rtl/>
          <w:lang w:bidi="ar-DZ"/>
        </w:rPr>
        <w:t>الأوبونتو</w:t>
      </w:r>
      <w:proofErr w:type="spellEnd"/>
      <w:r w:rsidRPr="00224ADF">
        <w:rPr>
          <w:rFonts w:cs="Traditional Arabic" w:hint="cs"/>
          <w:color w:val="000000" w:themeColor="text1"/>
          <w:sz w:val="28"/>
          <w:szCs w:val="36"/>
          <w:rtl/>
          <w:lang w:bidi="ar-DZ"/>
        </w:rPr>
        <w:t xml:space="preserve"> مفهوم المصالحة ويتجاوزه بكثير، وبحسب التفسيرات المطروحة له خاصّة من قبل مانديلا، فهو يعني في الوقت نفسه:</w:t>
      </w:r>
    </w:p>
    <w:p w14:paraId="5AA1D03B" w14:textId="77777777" w:rsidR="00A64ECC" w:rsidRPr="00224ADF" w:rsidRDefault="00991E6F" w:rsidP="00991E6F">
      <w:pPr>
        <w:pStyle w:val="Paragraphedeliste"/>
        <w:numPr>
          <w:ilvl w:val="0"/>
          <w:numId w:val="46"/>
        </w:numPr>
        <w:spacing w:before="120" w:after="120"/>
        <w:ind w:left="0" w:firstLine="566"/>
        <w:contextualSpacing w:val="0"/>
        <w:jc w:val="lowKashida"/>
        <w:rPr>
          <w:rFonts w:cs="Traditional Arabic"/>
          <w:color w:val="000000" w:themeColor="text1"/>
          <w:sz w:val="28"/>
          <w:szCs w:val="36"/>
          <w:rtl/>
          <w:lang w:eastAsia="fr-FR" w:bidi="ar-DZ"/>
        </w:rPr>
      </w:pPr>
      <w:r>
        <w:rPr>
          <w:rFonts w:cs="Traditional Arabic" w:hint="cs"/>
          <w:color w:val="000000" w:themeColor="text1"/>
          <w:sz w:val="28"/>
          <w:szCs w:val="36"/>
          <w:rtl/>
          <w:lang w:eastAsia="fr-FR" w:bidi="ar-DZ"/>
        </w:rPr>
        <w:t>الاعتراف بإنسانية الغير؛</w:t>
      </w:r>
    </w:p>
    <w:p w14:paraId="0CBE59C7" w14:textId="77777777" w:rsidR="00A64ECC" w:rsidRPr="00224ADF" w:rsidRDefault="00A64ECC" w:rsidP="00991E6F">
      <w:pPr>
        <w:pStyle w:val="Paragraphedeliste"/>
        <w:numPr>
          <w:ilvl w:val="0"/>
          <w:numId w:val="46"/>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الشعور بالانتماء إلى شيء أكبر وهو الإنسانية المشتركة</w:t>
      </w:r>
      <w:r w:rsidR="00991E6F">
        <w:rPr>
          <w:rFonts w:cs="Traditional Arabic" w:hint="cs"/>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w:t>
      </w:r>
    </w:p>
    <w:p w14:paraId="7D86E1CF" w14:textId="77777777" w:rsidR="00A64ECC" w:rsidRPr="00224ADF" w:rsidRDefault="00A64ECC" w:rsidP="00991E6F">
      <w:pPr>
        <w:pStyle w:val="Paragraphedeliste"/>
        <w:numPr>
          <w:ilvl w:val="0"/>
          <w:numId w:val="46"/>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الشعور بأننا لا نساوي شيئا دون الآخرين</w:t>
      </w:r>
      <w:r w:rsidR="00991E6F">
        <w:rPr>
          <w:rFonts w:cs="Traditional Arabic" w:hint="cs"/>
          <w:color w:val="000000" w:themeColor="text1"/>
          <w:sz w:val="28"/>
          <w:szCs w:val="36"/>
          <w:rtl/>
          <w:lang w:eastAsia="fr-FR" w:bidi="ar-DZ"/>
        </w:rPr>
        <w:t>؛</w:t>
      </w:r>
      <w:r w:rsidR="00B84677" w:rsidRPr="00B84677">
        <w:rPr>
          <w:rStyle w:val="Appelnotedebasdep"/>
          <w:rFonts w:cs="Traditional Arabic"/>
          <w:sz w:val="28"/>
          <w:szCs w:val="36"/>
          <w:vertAlign w:val="superscript"/>
          <w:rtl/>
          <w:lang w:eastAsia="fr-FR" w:bidi="ar-DZ"/>
        </w:rPr>
        <w:footnoteReference w:customMarkFollows="1" w:id="238"/>
        <w:sym w:font="Symbol" w:char="F02A"/>
      </w:r>
    </w:p>
    <w:p w14:paraId="3A91BD15" w14:textId="77777777" w:rsidR="00A64ECC" w:rsidRPr="00224ADF" w:rsidRDefault="00A64ECC" w:rsidP="005C7B82">
      <w:pPr>
        <w:pStyle w:val="Paragraphedeliste"/>
        <w:numPr>
          <w:ilvl w:val="0"/>
          <w:numId w:val="46"/>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الاستعداد لفعل شيء للجماعة.</w:t>
      </w:r>
    </w:p>
    <w:p w14:paraId="040FA447"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وإذا أردنا أن نتصوّر المصالحة من منظور </w:t>
      </w:r>
      <w:proofErr w:type="spellStart"/>
      <w:r w:rsidRPr="00224ADF">
        <w:rPr>
          <w:rFonts w:cs="Traditional Arabic" w:hint="cs"/>
          <w:color w:val="000000" w:themeColor="text1"/>
          <w:sz w:val="28"/>
          <w:szCs w:val="36"/>
          <w:rtl/>
          <w:lang w:bidi="ar-DZ"/>
        </w:rPr>
        <w:t>الأوبونتو</w:t>
      </w:r>
      <w:proofErr w:type="spellEnd"/>
      <w:r w:rsidRPr="00224ADF">
        <w:rPr>
          <w:rFonts w:cs="Traditional Arabic" w:hint="cs"/>
          <w:color w:val="000000" w:themeColor="text1"/>
          <w:sz w:val="28"/>
          <w:szCs w:val="36"/>
          <w:rtl/>
          <w:lang w:bidi="ar-DZ"/>
        </w:rPr>
        <w:t>، فهي تتضمن أبعاداً تشمل:</w:t>
      </w:r>
      <w:r w:rsidR="0012788D" w:rsidRPr="00224ADF">
        <w:rPr>
          <w:rStyle w:val="Appelnotedebasdep"/>
          <w:rFonts w:cs="Traditional Arabic"/>
          <w:color w:val="000000" w:themeColor="text1"/>
          <w:sz w:val="28"/>
          <w:szCs w:val="36"/>
          <w:vertAlign w:val="superscript"/>
          <w:rtl/>
          <w:lang w:bidi="ar-DZ"/>
        </w:rPr>
        <w:footnoteReference w:id="239"/>
      </w:r>
    </w:p>
    <w:p w14:paraId="671DDC81" w14:textId="77777777" w:rsidR="00A64ECC" w:rsidRPr="00224ADF" w:rsidRDefault="00A64ECC" w:rsidP="00521A5D">
      <w:pPr>
        <w:pStyle w:val="Paragraphedeliste"/>
        <w:numPr>
          <w:ilvl w:val="0"/>
          <w:numId w:val="47"/>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الاعتراف بالجروح المرتكبة ضدّ الضحايا في إنسانيتهم وإصلاح ما يمكن إصلاحه ولو على المستوى الرمزي</w:t>
      </w:r>
      <w:r w:rsidR="00521A5D">
        <w:rPr>
          <w:rFonts w:cs="Traditional Arabic" w:hint="cs"/>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w:t>
      </w:r>
    </w:p>
    <w:p w14:paraId="7FA14136" w14:textId="77777777" w:rsidR="00A64ECC" w:rsidRPr="00224ADF" w:rsidRDefault="00A64ECC" w:rsidP="00521A5D">
      <w:pPr>
        <w:pStyle w:val="Paragraphedeliste"/>
        <w:numPr>
          <w:ilvl w:val="0"/>
          <w:numId w:val="47"/>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تمكين المعتدين من فعل شيء من أجل الجماعة الوطنية، وخصوصاً ما يتعلّق بترسيخ الحقيقة حول ما جرى</w:t>
      </w:r>
      <w:r w:rsidR="00521A5D">
        <w:rPr>
          <w:rFonts w:cs="Traditional Arabic" w:hint="cs"/>
          <w:color w:val="000000" w:themeColor="text1"/>
          <w:sz w:val="28"/>
          <w:szCs w:val="36"/>
          <w:rtl/>
          <w:lang w:eastAsia="fr-FR" w:bidi="ar-DZ"/>
        </w:rPr>
        <w:t>؛</w:t>
      </w:r>
      <w:r w:rsidRPr="00224ADF">
        <w:rPr>
          <w:rFonts w:cs="Traditional Arabic" w:hint="cs"/>
          <w:color w:val="000000" w:themeColor="text1"/>
          <w:sz w:val="28"/>
          <w:szCs w:val="36"/>
          <w:rtl/>
          <w:lang w:eastAsia="fr-FR" w:bidi="ar-DZ"/>
        </w:rPr>
        <w:t xml:space="preserve"> </w:t>
      </w:r>
    </w:p>
    <w:p w14:paraId="684FBA96" w14:textId="77777777" w:rsidR="00A64ECC" w:rsidRPr="00224ADF" w:rsidRDefault="00A64ECC" w:rsidP="005C7B82">
      <w:pPr>
        <w:pStyle w:val="Paragraphedeliste"/>
        <w:numPr>
          <w:ilvl w:val="0"/>
          <w:numId w:val="47"/>
        </w:numPr>
        <w:spacing w:before="120" w:after="120"/>
        <w:ind w:left="0" w:firstLine="566"/>
        <w:contextualSpacing w:val="0"/>
        <w:jc w:val="lowKashida"/>
        <w:rPr>
          <w:rFonts w:cs="Traditional Arabic"/>
          <w:color w:val="000000" w:themeColor="text1"/>
          <w:sz w:val="28"/>
          <w:szCs w:val="36"/>
          <w:rtl/>
          <w:lang w:eastAsia="fr-FR" w:bidi="ar-DZ"/>
        </w:rPr>
      </w:pPr>
      <w:r w:rsidRPr="00224ADF">
        <w:rPr>
          <w:rFonts w:cs="Traditional Arabic" w:hint="cs"/>
          <w:color w:val="000000" w:themeColor="text1"/>
          <w:sz w:val="28"/>
          <w:szCs w:val="36"/>
          <w:rtl/>
          <w:lang w:eastAsia="fr-FR" w:bidi="ar-DZ"/>
        </w:rPr>
        <w:t>تجديد الجماعة الوطنية بتوفير شروط قانونية</w:t>
      </w:r>
      <w:r w:rsidR="00521A5D">
        <w:rPr>
          <w:rFonts w:cs="Traditional Arabic" w:hint="cs"/>
          <w:color w:val="000000" w:themeColor="text1"/>
          <w:sz w:val="28"/>
          <w:szCs w:val="36"/>
          <w:rtl/>
          <w:lang w:eastAsia="fr-FR" w:bidi="ar-DZ"/>
        </w:rPr>
        <w:t xml:space="preserve"> وسياسية تعزّز الانتماء المشترك؛</w:t>
      </w:r>
      <w:r w:rsidRPr="00224ADF">
        <w:rPr>
          <w:rFonts w:cs="Traditional Arabic" w:hint="cs"/>
          <w:color w:val="000000" w:themeColor="text1"/>
          <w:sz w:val="28"/>
          <w:szCs w:val="36"/>
          <w:rtl/>
          <w:lang w:eastAsia="fr-FR" w:bidi="ar-DZ"/>
        </w:rPr>
        <w:t xml:space="preserve"> </w:t>
      </w:r>
    </w:p>
    <w:p w14:paraId="55B60400" w14:textId="77777777" w:rsidR="00A64ECC" w:rsidRPr="00224ADF" w:rsidRDefault="00A64ECC" w:rsidP="005C7B82">
      <w:pPr>
        <w:pStyle w:val="Paragraphedeliste"/>
        <w:numPr>
          <w:ilvl w:val="0"/>
          <w:numId w:val="47"/>
        </w:numPr>
        <w:spacing w:before="120" w:after="120"/>
        <w:ind w:left="0" w:firstLine="566"/>
        <w:contextualSpacing w:val="0"/>
        <w:jc w:val="lowKashida"/>
        <w:rPr>
          <w:rFonts w:cs="Traditional Arabic"/>
          <w:color w:val="000000" w:themeColor="text1"/>
          <w:sz w:val="28"/>
          <w:szCs w:val="36"/>
          <w:lang w:eastAsia="fr-FR" w:bidi="ar-DZ"/>
        </w:rPr>
      </w:pPr>
      <w:r w:rsidRPr="00224ADF">
        <w:rPr>
          <w:rFonts w:cs="Traditional Arabic" w:hint="cs"/>
          <w:color w:val="000000" w:themeColor="text1"/>
          <w:sz w:val="28"/>
          <w:szCs w:val="36"/>
          <w:rtl/>
          <w:lang w:eastAsia="fr-FR" w:bidi="ar-DZ"/>
        </w:rPr>
        <w:t>دعم الوعي لدى كلّ الأطراف بالانتماء جميعاً إلى الإنسانية.</w:t>
      </w:r>
    </w:p>
    <w:p w14:paraId="42C46956"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إذن، فنموذج جنوب إفريقيا الذي يعرض عادة كنموذج رائد للمصالحة يستمدّ بعده من رافدين أساسيين هما ميراث العفو المتأصّل في الثقافة المسيحية من جهة، وثقافة </w:t>
      </w:r>
      <w:proofErr w:type="spellStart"/>
      <w:r w:rsidRPr="00224ADF">
        <w:rPr>
          <w:rFonts w:eastAsia="Calibri" w:cs="Traditional Arabic" w:hint="cs"/>
          <w:color w:val="000000" w:themeColor="text1"/>
          <w:sz w:val="28"/>
          <w:szCs w:val="36"/>
          <w:rtl/>
          <w:lang w:bidi="ar-DZ"/>
        </w:rPr>
        <w:t>الأوبونتو</w:t>
      </w:r>
      <w:proofErr w:type="spellEnd"/>
      <w:r w:rsidRPr="00224ADF">
        <w:rPr>
          <w:rFonts w:eastAsia="Calibri" w:cs="Traditional Arabic" w:hint="cs"/>
          <w:color w:val="000000" w:themeColor="text1"/>
          <w:sz w:val="28"/>
          <w:szCs w:val="36"/>
          <w:rtl/>
          <w:lang w:bidi="ar-DZ"/>
        </w:rPr>
        <w:t xml:space="preserve"> التي تشجّع الشعور الإيجابي تجاه الآخرين حتّى ولو كانوا أعداءً من جهة أخرى. وهذا هو السياق الثقافي الذي أنتج هذه التجربة الفريدة إلى حدّ ما، وهو أيضاً ما يبعث على التساؤل حول مدى قابليتها للتصدير </w:t>
      </w:r>
      <w:r w:rsidR="00521A5D">
        <w:rPr>
          <w:rFonts w:eastAsia="Calibri" w:cs="Traditional Arabic" w:hint="cs"/>
          <w:color w:val="000000" w:themeColor="text1"/>
          <w:sz w:val="28"/>
          <w:szCs w:val="36"/>
          <w:rtl/>
          <w:lang w:bidi="ar-DZ"/>
        </w:rPr>
        <w:t>إلى سياقات ثقافية وسياسية أخرى.</w:t>
      </w:r>
    </w:p>
    <w:p w14:paraId="0409F352"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وأغلب الأدبيات اللاهوتية تؤكّد على أنّ العفو ممكن في ظلّ كلّ الظروف، فهي لا تفرّق بين أنواع الجرائم وخطورتها. فالمبدأ الذي يقول بأنّ العفو يعني النسيان يبقى إشكالية أمام التصوّر اللاهوتي والجهود الدينية لاستذكار التاريخ،</w:t>
      </w:r>
      <w:r w:rsidRPr="00521A5D">
        <w:rPr>
          <w:rFonts w:eastAsia="Calibri" w:cs="Traditional Arabic" w:hint="cs"/>
          <w:color w:val="FF0000"/>
          <w:sz w:val="28"/>
          <w:szCs w:val="36"/>
          <w:rtl/>
          <w:lang w:bidi="ar-DZ"/>
        </w:rPr>
        <w:t>3</w:t>
      </w:r>
      <w:r w:rsidRPr="00224ADF">
        <w:rPr>
          <w:rFonts w:eastAsia="Calibri" w:cs="Traditional Arabic" w:hint="cs"/>
          <w:color w:val="000000" w:themeColor="text1"/>
          <w:sz w:val="28"/>
          <w:szCs w:val="36"/>
          <w:rtl/>
          <w:lang w:bidi="ar-DZ"/>
        </w:rPr>
        <w:t xml:space="preserve"> حيث تتحوّل الذاكرة بذلك إلى ذاكرة انتقائية أو </w:t>
      </w:r>
      <w:proofErr w:type="spellStart"/>
      <w:r w:rsidRPr="00224ADF">
        <w:rPr>
          <w:rFonts w:eastAsia="Calibri" w:cs="Traditional Arabic" w:hint="cs"/>
          <w:color w:val="000000" w:themeColor="text1"/>
          <w:sz w:val="28"/>
          <w:szCs w:val="36"/>
          <w:rtl/>
          <w:lang w:bidi="ar-DZ"/>
        </w:rPr>
        <w:t>موقفية</w:t>
      </w:r>
      <w:proofErr w:type="spellEnd"/>
      <w:r w:rsidRPr="00224ADF">
        <w:rPr>
          <w:rFonts w:eastAsia="Calibri" w:cs="Traditional Arabic" w:hint="cs"/>
          <w:color w:val="000000" w:themeColor="text1"/>
          <w:sz w:val="28"/>
          <w:szCs w:val="36"/>
          <w:rtl/>
          <w:lang w:bidi="ar-DZ"/>
        </w:rPr>
        <w:t xml:space="preserve"> أو مشروطة، تسمح للجاني لا للضحية، بتحديد شروط الذاكرة. ومع وجود خطاب لاهوتي يطالب بعدم النسيان تحت شعار </w:t>
      </w:r>
      <w:r w:rsidRPr="00224ADF">
        <w:rPr>
          <w:rFonts w:eastAsia="Calibri" w:cs="Traditional Arabic"/>
          <w:color w:val="000000" w:themeColor="text1"/>
          <w:sz w:val="28"/>
          <w:szCs w:val="36"/>
          <w:lang w:bidi="ar-DZ"/>
        </w:rPr>
        <w:t>“Never Forget”</w:t>
      </w:r>
      <w:r w:rsidRPr="00224ADF">
        <w:rPr>
          <w:rFonts w:eastAsia="Calibri" w:cs="Traditional Arabic" w:hint="cs"/>
          <w:color w:val="000000" w:themeColor="text1"/>
          <w:sz w:val="28"/>
          <w:szCs w:val="36"/>
          <w:rtl/>
          <w:lang w:bidi="ar-DZ"/>
        </w:rPr>
        <w:t>، فإنّ الشعور بالتحرّر من التاريخ وهيمنة الذاكرة الانتقائية سيشجّع في النهاية على فقدان الذاكرة نهائياً. ويكمن خطر النسيان بالنسبة للجاني في مضمون المفهوم اللاهوتي للمصالحة نفسه، فهو يفترض بأنّ الجاني "يتحرّر" من أفعاله الماضية بمجرّد حصوله على العفو، ممّا يضع العبء في نهاية المطاف على الضحية وحده.</w:t>
      </w:r>
    </w:p>
    <w:p w14:paraId="0CC8338F" w14:textId="77777777" w:rsidR="00A64ECC" w:rsidRPr="00224ADF" w:rsidRDefault="00A64ECC" w:rsidP="00396C9E">
      <w:pPr>
        <w:spacing w:before="120" w:after="120"/>
        <w:ind w:firstLine="566"/>
        <w:jc w:val="lowKashida"/>
        <w:rPr>
          <w:rFonts w:cs="Traditional Arabic"/>
          <w:color w:val="000000" w:themeColor="text1"/>
          <w:sz w:val="28"/>
          <w:szCs w:val="36"/>
        </w:rPr>
      </w:pPr>
      <w:r w:rsidRPr="00224ADF">
        <w:rPr>
          <w:rFonts w:eastAsia="Calibri" w:cs="Traditional Arabic" w:hint="cs"/>
          <w:color w:val="000000" w:themeColor="text1"/>
          <w:sz w:val="28"/>
          <w:szCs w:val="36"/>
          <w:rtl/>
          <w:lang w:bidi="ar-DZ"/>
        </w:rPr>
        <w:t xml:space="preserve">ويؤخذ على هذا التصوّر </w:t>
      </w:r>
      <w:proofErr w:type="spellStart"/>
      <w:r w:rsidRPr="00224ADF">
        <w:rPr>
          <w:rFonts w:eastAsia="Calibri" w:cs="Traditional Arabic" w:hint="cs"/>
          <w:color w:val="000000" w:themeColor="text1"/>
          <w:sz w:val="28"/>
          <w:szCs w:val="36"/>
          <w:rtl/>
          <w:lang w:bidi="ar-DZ"/>
        </w:rPr>
        <w:t>الثيولوجي</w:t>
      </w:r>
      <w:proofErr w:type="spellEnd"/>
      <w:r w:rsidRPr="00224ADF">
        <w:rPr>
          <w:rFonts w:eastAsia="Calibri" w:cs="Traditional Arabic" w:hint="cs"/>
          <w:color w:val="000000" w:themeColor="text1"/>
          <w:sz w:val="28"/>
          <w:szCs w:val="36"/>
          <w:rtl/>
          <w:lang w:bidi="ar-DZ"/>
        </w:rPr>
        <w:t xml:space="preserve"> كونه يصبّ في مصلحة الجاني دوماً سواءً اختارت الضحية العفو أو الصبر، وهي بذلك مصالحة مفروضة من القيم الدينية والجناة معاً، ومرفوضة من طرف الضحايا، حيث يتحوّل فيها الإكراه المادّي المستعمل زمن الصراع إلى إكراه معنوي زمن السلم والمصالحة، وهو ما يمثّل فعلياّ حالة انقلاب على المصالحة حتّى وإن تسمّت باسمها. والمهمّ في الأمر من الناحية التطبيقية، أنّ انتهاج المصالحة بمعنى العفو، سينتج سياسات مجّانية لا تكلّف لا ديناراً ولا دولاراً واحداً، حيث أنّ الفاعل الأساسي والوحيد هم الأفراد من الطرفين سواءً الضحايا أو المعتدين. كما أنّ تطبيقها سيكون على حساب الضحية لأنّه هو المطالب بالفعل، وهو بذلك ضحية بمفعول مضاعف </w:t>
      </w:r>
      <w:r w:rsidRPr="00224ADF">
        <w:rPr>
          <w:rFonts w:eastAsia="Calibri" w:cs="Traditional Arabic"/>
          <w:color w:val="000000" w:themeColor="text1"/>
          <w:sz w:val="28"/>
          <w:szCs w:val="36"/>
          <w:lang w:bidi="ar-DZ"/>
        </w:rPr>
        <w:t>Double Victimhood</w:t>
      </w:r>
      <w:r w:rsidRPr="00224ADF">
        <w:rPr>
          <w:rFonts w:eastAsia="Calibri" w:cs="Traditional Arabic" w:hint="cs"/>
          <w:color w:val="000000" w:themeColor="text1"/>
          <w:sz w:val="28"/>
          <w:szCs w:val="36"/>
          <w:rtl/>
          <w:lang w:bidi="ar-DZ"/>
        </w:rPr>
        <w:t xml:space="preserve"> لأنّه يعاقب مرّتان، الأولى بسبب الانتهاك الذي وقع ضحيته، والثانية حينما يفرض عليه أن يعفو دون مجال للنقاش أو الاعتراض. وفي المقابل، لا يطلب من الجاني تقديم أيّ شيء سوى التمتّع بالعفو.</w:t>
      </w:r>
    </w:p>
    <w:p w14:paraId="776EB336" w14:textId="77777777" w:rsidR="004E75A3" w:rsidRPr="00224ADF" w:rsidRDefault="00A64ECC" w:rsidP="005C7B82">
      <w:pPr>
        <w:pStyle w:val="Paragraphedeliste"/>
        <w:keepNext/>
        <w:keepLines/>
        <w:numPr>
          <w:ilvl w:val="0"/>
          <w:numId w:val="12"/>
        </w:numPr>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غياب المصالحة ال</w:t>
      </w:r>
      <w:r w:rsidR="004E75A3" w:rsidRPr="00224ADF">
        <w:rPr>
          <w:rFonts w:cs="Traditional Arabic" w:hint="cs"/>
          <w:b/>
          <w:bCs/>
          <w:color w:val="000000" w:themeColor="text1"/>
          <w:sz w:val="28"/>
          <w:szCs w:val="36"/>
          <w:rtl/>
          <w:lang w:bidi="ar-DZ"/>
        </w:rPr>
        <w:t>سياسية</w:t>
      </w:r>
    </w:p>
    <w:p w14:paraId="6CDE1CA5"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ينبّه بلومفيلد إلى أنّنا نستعمل مفاهيم مرتبطة بالمستوى الفردي أو الديني أو الخاصّ لمقاربة المصالحة السياسية كالشفاء، والصدمة والعفو، وهو شيء مفيد لكنّه قد لا يكون مجدياً في مقاربة المستوى السياسي للمصالحة، أين تحظى الإجراءات والواقعية البراغماتية بالأولوية، أي ما يمكن فعله واقعياً.</w:t>
      </w:r>
      <w:r w:rsidR="0012788D" w:rsidRPr="00224ADF">
        <w:rPr>
          <w:rStyle w:val="Appelnotedebasdep"/>
          <w:rFonts w:cs="Traditional Arabic"/>
          <w:color w:val="000000" w:themeColor="text1"/>
          <w:sz w:val="28"/>
          <w:szCs w:val="36"/>
          <w:vertAlign w:val="superscript"/>
          <w:rtl/>
          <w:lang w:bidi="ar-DZ"/>
        </w:rPr>
        <w:footnoteReference w:id="240"/>
      </w:r>
    </w:p>
    <w:p w14:paraId="1FFDD3DD" w14:textId="77777777" w:rsidR="00A64ECC" w:rsidRPr="00224ADF" w:rsidRDefault="00A64ECC"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lastRenderedPageBreak/>
        <w:t xml:space="preserve">ما يميّز المصالحة السياسية عن الفردية: أقل عمقا، أقل فردانية وأكثر براغماتية، وليست في حاجة للمفاهيم الصعبة كالعفو والانسجام، وهي فقط "التعايش السلمي" على حد تعبير فيلا </w:t>
      </w:r>
      <w:proofErr w:type="spellStart"/>
      <w:r w:rsidRPr="00224ADF">
        <w:rPr>
          <w:rFonts w:cs="Traditional Arabic" w:hint="cs"/>
          <w:color w:val="000000" w:themeColor="text1"/>
          <w:sz w:val="28"/>
          <w:szCs w:val="36"/>
          <w:rtl/>
          <w:lang w:bidi="ar-DZ"/>
        </w:rPr>
        <w:t>فيشنزو</w:t>
      </w:r>
      <w:proofErr w:type="spellEnd"/>
      <w:r w:rsidRPr="00224ADF">
        <w:rPr>
          <w:rFonts w:cs="Traditional Arabic" w:hint="cs"/>
          <w:color w:val="000000" w:themeColor="text1"/>
          <w:sz w:val="28"/>
          <w:szCs w:val="36"/>
          <w:rtl/>
          <w:lang w:bidi="ar-DZ"/>
        </w:rPr>
        <w:t>. المصالحة السياسية بهذا المعنى مفهوم مضيق للمصالحة، وقد تكون المصالحة بين الأفراد أِو المجتمعية مفهوما موسعا لها. والسؤال الأساسي هنا هو: هل تستطيع المصالحة السياسية تحقيق المصالحة على مستوى الأفراد والمجتمع؟ أليس ذلك من باب المستحيل؟ ألسنا أمام حالة من الطموح المستحيل؟ أليس الأجدى أم نكون أكثر واقعية والاهتمام بما يمكن تحقيقه فعلا؟</w:t>
      </w:r>
      <w:r w:rsidR="0012788D" w:rsidRPr="00224ADF">
        <w:rPr>
          <w:rStyle w:val="Appelnotedebasdep"/>
          <w:rFonts w:cs="Traditional Arabic"/>
          <w:color w:val="000000" w:themeColor="text1"/>
          <w:sz w:val="28"/>
          <w:szCs w:val="36"/>
          <w:vertAlign w:val="superscript"/>
          <w:rtl/>
          <w:lang w:bidi="ar-DZ"/>
        </w:rPr>
        <w:footnoteReference w:id="241"/>
      </w:r>
    </w:p>
    <w:p w14:paraId="67B58ABE"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p>
    <w:p w14:paraId="3A988379" w14:textId="77777777" w:rsidR="004E75A3" w:rsidRPr="00224ADF" w:rsidRDefault="00A64ECC" w:rsidP="004E75A3">
      <w:pPr>
        <w:pStyle w:val="Titre4"/>
        <w:rPr>
          <w:color w:val="000000" w:themeColor="text1"/>
          <w:rtl/>
        </w:rPr>
      </w:pPr>
      <w:bookmarkStart w:id="66" w:name="_Toc517770858"/>
      <w:r w:rsidRPr="00224ADF">
        <w:rPr>
          <w:rFonts w:hint="cs"/>
          <w:color w:val="000000" w:themeColor="text1"/>
          <w:rtl/>
        </w:rPr>
        <w:t>التعايش كبديل لل</w:t>
      </w:r>
      <w:r w:rsidR="004E75A3" w:rsidRPr="00224ADF">
        <w:rPr>
          <w:rFonts w:hint="cs"/>
          <w:color w:val="000000" w:themeColor="text1"/>
          <w:rtl/>
        </w:rPr>
        <w:t>مصالحة</w:t>
      </w:r>
      <w:bookmarkEnd w:id="66"/>
    </w:p>
    <w:p w14:paraId="07F89ABE"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ونظراً لكثير من الانتقادات حول مفهوم المصالحة وعدم قابليته للتحقيق خاصّة في مقاربته الموسّعة، اقترح مفهوم التعايش السلمي </w:t>
      </w:r>
      <w:r w:rsidRPr="00224ADF">
        <w:rPr>
          <w:rFonts w:cs="Traditional Arabic"/>
          <w:color w:val="000000" w:themeColor="text1"/>
          <w:sz w:val="28"/>
          <w:szCs w:val="36"/>
        </w:rPr>
        <w:t>Coexistence</w:t>
      </w:r>
      <w:r w:rsidRPr="00224ADF">
        <w:rPr>
          <w:rFonts w:cs="Traditional Arabic" w:hint="cs"/>
          <w:color w:val="000000" w:themeColor="text1"/>
          <w:sz w:val="28"/>
          <w:szCs w:val="36"/>
          <w:rtl/>
        </w:rPr>
        <w:t xml:space="preserve"> كبديل للمصالحة، وهو المفهوم الذي أخذ يكتسب شعبية أكبر، بسبب تواضعه مقارنة بالسقف العالي لمفهوم المصالحة،</w:t>
      </w:r>
      <w:r w:rsidR="0012788D" w:rsidRPr="00224ADF">
        <w:rPr>
          <w:rStyle w:val="Appelnotedebasdep"/>
          <w:rFonts w:cs="Traditional Arabic"/>
          <w:color w:val="000000" w:themeColor="text1"/>
          <w:sz w:val="28"/>
          <w:szCs w:val="36"/>
          <w:vertAlign w:val="superscript"/>
          <w:rtl/>
          <w:lang w:bidi="ar-DZ"/>
        </w:rPr>
        <w:footnoteReference w:id="242"/>
      </w:r>
      <w:r w:rsidRPr="00224ADF">
        <w:rPr>
          <w:rFonts w:cs="Traditional Arabic" w:hint="cs"/>
          <w:color w:val="000000" w:themeColor="text1"/>
          <w:sz w:val="28"/>
          <w:szCs w:val="36"/>
          <w:rtl/>
        </w:rPr>
        <w:t xml:space="preserve"> فهو إن صحّ التعبير مفهوم "فارغ" إلى أن يتمّ "ملؤه" من طرف مستعمليه، وهذا سرّ قوّته وحيويته. وفق معجم المعهد الدولي للديمقراطية والمساعدة الانتخابية، يعتبر التعايش المرحلة الأولى في مسار المصالحة، تليه مرحلة بناء الثقة، ومرحلتها الأخيرة هي التعاطف. وأخذ التعايش ينتعش كمفهوم عبر كتابات متلاحقة خاصّة مع مشاريع "لنتخيل التعايش"</w:t>
      </w:r>
      <w:r w:rsidRPr="00224ADF">
        <w:rPr>
          <w:rFonts w:cs="Traditional Arabic"/>
          <w:color w:val="000000" w:themeColor="text1"/>
          <w:sz w:val="28"/>
          <w:szCs w:val="36"/>
        </w:rPr>
        <w:t>‘Imagine Coexistence’ Projects</w:t>
      </w:r>
      <w:r w:rsidRPr="00224ADF">
        <w:rPr>
          <w:rFonts w:cs="Traditional Arabic" w:hint="cs"/>
          <w:color w:val="000000" w:themeColor="text1"/>
          <w:sz w:val="28"/>
          <w:szCs w:val="36"/>
          <w:rtl/>
        </w:rPr>
        <w:t xml:space="preserve"> التي أطلقتها ا</w:t>
      </w:r>
      <w:r w:rsidRPr="00224ADF">
        <w:rPr>
          <w:rFonts w:cs="Traditional Arabic"/>
          <w:color w:val="000000" w:themeColor="text1"/>
          <w:sz w:val="28"/>
          <w:szCs w:val="36"/>
          <w:rtl/>
        </w:rPr>
        <w:t>لمفوضية السامية للأمم المت</w:t>
      </w:r>
      <w:r w:rsidRPr="00224ADF">
        <w:rPr>
          <w:rFonts w:cs="Traditional Arabic" w:hint="cs"/>
          <w:color w:val="000000" w:themeColor="text1"/>
          <w:sz w:val="28"/>
          <w:szCs w:val="36"/>
          <w:rtl/>
        </w:rPr>
        <w:t>ّ</w:t>
      </w:r>
      <w:r w:rsidRPr="00224ADF">
        <w:rPr>
          <w:rFonts w:cs="Traditional Arabic"/>
          <w:color w:val="000000" w:themeColor="text1"/>
          <w:sz w:val="28"/>
          <w:szCs w:val="36"/>
          <w:rtl/>
        </w:rPr>
        <w:t>حدة لشؤون اللاجئين</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Pr>
        <w:t>UNHCR</w:t>
      </w:r>
      <w:r w:rsidRPr="00224ADF">
        <w:rPr>
          <w:rFonts w:cs="Traditional Arabic" w:hint="cs"/>
          <w:color w:val="000000" w:themeColor="text1"/>
          <w:sz w:val="28"/>
          <w:szCs w:val="36"/>
          <w:rtl/>
        </w:rPr>
        <w:t xml:space="preserve"> بعد الحرب في يوغسلافيا السابقة وبعد المجازر في رواندا، وذلك في إطار التركيز على المرحلة الأساسية الأولى للحياة وبناء العلاقات في سياقات ما بعد الصراع.</w:t>
      </w:r>
      <w:r w:rsidR="0012788D" w:rsidRPr="00224ADF">
        <w:rPr>
          <w:rStyle w:val="Appelnotedebasdep"/>
          <w:rFonts w:cs="Traditional Arabic"/>
          <w:color w:val="000000" w:themeColor="text1"/>
          <w:sz w:val="28"/>
          <w:szCs w:val="36"/>
          <w:vertAlign w:val="superscript"/>
          <w:rtl/>
          <w:lang w:bidi="ar-DZ"/>
        </w:rPr>
        <w:footnoteReference w:id="243"/>
      </w:r>
    </w:p>
    <w:p w14:paraId="67552012"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فالتعايش ليس مفهوماً محمّلاً بالمعاني والقيم كما هو الحال بالنسبة لمفهوم المصالحة، أو لنقل هو مفهوم وضعي دنيوي، حيث لا يحتوي الإشارات الدينية للمصالحة وبناء السلام، وهو بذلك أقلّ عرضة للاستعمال المزدوج الذي يتعرّض له مفهوم المصالحة، حين يتمّ القفز بين المجالين السياسي والديني حسب السياق للتبرير أو التسويق. ويمكن للتعايش أن يغطّي مجالاً واسعاً، من مجرّد القبول </w:t>
      </w:r>
      <w:r w:rsidRPr="00224ADF">
        <w:rPr>
          <w:rFonts w:cs="Traditional Arabic" w:hint="cs"/>
          <w:color w:val="000000" w:themeColor="text1"/>
          <w:sz w:val="28"/>
          <w:szCs w:val="36"/>
          <w:rtl/>
        </w:rPr>
        <w:lastRenderedPageBreak/>
        <w:t>بالحاجة إلى التعايش في نفس الجغرافيا/المكان، ولو على مضض، إلى مجموعة إيجابية ومعقّدة من النشاطات والسياسات لاسترجاع العلاقات، والتعاون وتطوير العيش في إطار الانسجام.</w:t>
      </w:r>
    </w:p>
    <w:p w14:paraId="47BC4375"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ويشجّع التعايش استعمال التوافقات في إطار ديمقراطي، دون الطابع العلائقي والذاتي الذي تحمله المشاعر والتغيّر السيكولوجي الملازم للمصالحة. لذلك يقول </w:t>
      </w:r>
      <w:proofErr w:type="spellStart"/>
      <w:r w:rsidRPr="00224ADF">
        <w:rPr>
          <w:rFonts w:cs="Traditional Arabic" w:hint="cs"/>
          <w:color w:val="000000" w:themeColor="text1"/>
          <w:sz w:val="28"/>
          <w:szCs w:val="36"/>
          <w:rtl/>
        </w:rPr>
        <w:t>أودري</w:t>
      </w:r>
      <w:proofErr w:type="spellEnd"/>
      <w:r w:rsidRPr="00224ADF">
        <w:rPr>
          <w:rFonts w:cs="Traditional Arabic" w:hint="cs"/>
          <w:color w:val="000000" w:themeColor="text1"/>
          <w:sz w:val="28"/>
          <w:szCs w:val="36"/>
          <w:rtl/>
        </w:rPr>
        <w:t xml:space="preserve"> </w:t>
      </w:r>
      <w:proofErr w:type="spellStart"/>
      <w:r w:rsidRPr="00224ADF">
        <w:rPr>
          <w:rFonts w:cs="Traditional Arabic" w:hint="cs"/>
          <w:color w:val="000000" w:themeColor="text1"/>
          <w:sz w:val="28"/>
          <w:szCs w:val="36"/>
          <w:rtl/>
        </w:rPr>
        <w:t>شابمان</w:t>
      </w:r>
      <w:proofErr w:type="spellEnd"/>
      <w:r w:rsidRPr="00224ADF">
        <w:rPr>
          <w:rFonts w:cs="Traditional Arabic"/>
          <w:color w:val="000000" w:themeColor="text1"/>
          <w:sz w:val="28"/>
          <w:szCs w:val="36"/>
        </w:rPr>
        <w:t>Audrey Chapman</w:t>
      </w:r>
      <w:r w:rsidRPr="00224ADF">
        <w:rPr>
          <w:rFonts w:cs="Traditional Arabic" w:hint="cs"/>
          <w:color w:val="000000" w:themeColor="text1"/>
          <w:sz w:val="28"/>
          <w:szCs w:val="36"/>
          <w:rtl/>
        </w:rPr>
        <w:t xml:space="preserve"> بأنّه ليس من الضروري أن نحبّ أفراد الجماعات الأخرى من أجل أن نؤسّس لشعور قويّ للوحدة الوطنية، لكن يكفي أن نتعامل وفق علاقات ترتكز على مواطنة مشتركة، و/أو الالتزام المشترك بشرعية المؤسّسات السياسية. ومعنى قوله أنّه عوض من أن نطلب من الجماعات المختلفة وأفرادها بأن يسموا في اتجاه المصالحة وأن يحبّ بعضهم بعضاً، يكفي فقط أن نطلب منهم أن يلتزموا جميعاً بالمؤسّسات السياسية وشرعيتها، فهي بفعاليتها كفيلة بتسيير الصراع وحلّه في الاتجاه الذي ترتضيه هذه المؤسّسات، على فرض أنّنا بصدد حالة ديمقراطية ناجحة.</w:t>
      </w:r>
      <w:r w:rsidR="0012788D" w:rsidRPr="00224ADF">
        <w:rPr>
          <w:rStyle w:val="Appelnotedebasdep"/>
          <w:rFonts w:cs="Traditional Arabic"/>
          <w:color w:val="000000" w:themeColor="text1"/>
          <w:sz w:val="28"/>
          <w:szCs w:val="36"/>
          <w:vertAlign w:val="superscript"/>
          <w:rtl/>
          <w:lang w:bidi="ar-DZ"/>
        </w:rPr>
        <w:footnoteReference w:id="244"/>
      </w:r>
    </w:p>
    <w:p w14:paraId="1C74AF15" w14:textId="77777777" w:rsidR="00A64ECC" w:rsidRPr="00224ADF" w:rsidRDefault="00A64ECC" w:rsidP="00396C9E">
      <w:pPr>
        <w:spacing w:before="120" w:after="120"/>
        <w:ind w:firstLine="566"/>
        <w:jc w:val="lowKashida"/>
        <w:rPr>
          <w:rFonts w:cs="Traditional Arabic"/>
          <w:color w:val="000000" w:themeColor="text1"/>
          <w:sz w:val="28"/>
          <w:szCs w:val="36"/>
        </w:rPr>
      </w:pPr>
      <w:r w:rsidRPr="00224ADF">
        <w:rPr>
          <w:rFonts w:cs="Traditional Arabic" w:hint="cs"/>
          <w:color w:val="000000" w:themeColor="text1"/>
          <w:sz w:val="28"/>
          <w:szCs w:val="36"/>
          <w:rtl/>
        </w:rPr>
        <w:t>بهذا يقدّم لنا مفهوم التعايش نموذجاً يتكوّن من المواطنة واحترام المؤسّسات الديمقراطية الشرعية كبديل مؤقّت أو دائم للمصالحة التي لا تخدم مرحلة ما بعد الصراع لتشعّب معانيها وتفسيراتها وعلوّ سقفها، مع أنّ ذلك لا يمنع من أن تبقى مرحلة متقدّمة من حالة التعايش.</w:t>
      </w:r>
      <w:r w:rsidR="00D46F00" w:rsidRPr="00224ADF">
        <w:rPr>
          <w:rFonts w:cs="Traditional Arabic" w:hint="cs"/>
          <w:color w:val="000000" w:themeColor="text1"/>
          <w:sz w:val="28"/>
          <w:szCs w:val="36"/>
          <w:rtl/>
        </w:rPr>
        <w:t xml:space="preserve"> </w:t>
      </w:r>
    </w:p>
    <w:p w14:paraId="436D685C" w14:textId="77777777" w:rsidR="004E75A3" w:rsidRPr="00224ADF" w:rsidRDefault="00A64ECC" w:rsidP="004E75A3">
      <w:pPr>
        <w:pStyle w:val="Titre4"/>
        <w:rPr>
          <w:color w:val="000000" w:themeColor="text1"/>
        </w:rPr>
      </w:pPr>
      <w:bookmarkStart w:id="67" w:name="_Toc517770859"/>
      <w:proofErr w:type="spellStart"/>
      <w:r w:rsidRPr="00224ADF">
        <w:rPr>
          <w:rFonts w:hint="cs"/>
          <w:color w:val="000000" w:themeColor="text1"/>
          <w:rtl/>
        </w:rPr>
        <w:t>سوسيولوجية</w:t>
      </w:r>
      <w:proofErr w:type="spellEnd"/>
      <w:r w:rsidRPr="00224ADF">
        <w:rPr>
          <w:rFonts w:hint="cs"/>
          <w:color w:val="000000" w:themeColor="text1"/>
          <w:rtl/>
        </w:rPr>
        <w:t xml:space="preserve"> فواعل ال</w:t>
      </w:r>
      <w:r w:rsidR="004E75A3" w:rsidRPr="00224ADF">
        <w:rPr>
          <w:rFonts w:hint="cs"/>
          <w:color w:val="000000" w:themeColor="text1"/>
          <w:rtl/>
        </w:rPr>
        <w:t>مصالحة</w:t>
      </w:r>
      <w:bookmarkEnd w:id="67"/>
    </w:p>
    <w:p w14:paraId="57495FF2"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تقدّم لنا ساندرين </w:t>
      </w:r>
      <w:proofErr w:type="spellStart"/>
      <w:r w:rsidRPr="00224ADF">
        <w:rPr>
          <w:rFonts w:cs="Traditional Arabic" w:hint="cs"/>
          <w:color w:val="000000" w:themeColor="text1"/>
          <w:sz w:val="28"/>
          <w:szCs w:val="36"/>
          <w:rtl/>
        </w:rPr>
        <w:t>لوفرانك</w:t>
      </w:r>
      <w:proofErr w:type="spellEnd"/>
      <w:r w:rsidRPr="00224ADF">
        <w:rPr>
          <w:rFonts w:cs="Traditional Arabic" w:hint="cs"/>
          <w:color w:val="000000" w:themeColor="text1"/>
          <w:sz w:val="28"/>
          <w:szCs w:val="36"/>
          <w:rtl/>
        </w:rPr>
        <w:t xml:space="preserve"> قراءة نقدية للمصالحة من حيث الزخم الذي أنتجها كمفهوم وممارسة ومن يقف وراءه، وتعتبر المصالحة امتداداً لأدبيات بناء</w:t>
      </w:r>
      <w:r w:rsidRPr="00224ADF">
        <w:rPr>
          <w:rFonts w:cs="Traditional Arabic"/>
          <w:color w:val="000000" w:themeColor="text1"/>
          <w:sz w:val="28"/>
          <w:szCs w:val="36"/>
          <w:rtl/>
        </w:rPr>
        <w:t xml:space="preserve"> السلام </w:t>
      </w:r>
      <w:r w:rsidRPr="00224ADF">
        <w:rPr>
          <w:rFonts w:cs="Traditional Arabic" w:hint="cs"/>
          <w:color w:val="000000" w:themeColor="text1"/>
          <w:sz w:val="28"/>
          <w:szCs w:val="36"/>
          <w:rtl/>
        </w:rPr>
        <w:t>التي ت</w:t>
      </w:r>
      <w:r w:rsidRPr="00224ADF">
        <w:rPr>
          <w:rFonts w:cs="Traditional Arabic"/>
          <w:color w:val="000000" w:themeColor="text1"/>
          <w:sz w:val="28"/>
          <w:szCs w:val="36"/>
          <w:rtl/>
        </w:rPr>
        <w:t>جمع العديد من الفاعلين من منظ</w:t>
      </w:r>
      <w:r w:rsidRPr="00224ADF">
        <w:rPr>
          <w:rFonts w:cs="Traditional Arabic" w:hint="cs"/>
          <w:color w:val="000000" w:themeColor="text1"/>
          <w:sz w:val="28"/>
          <w:szCs w:val="36"/>
          <w:rtl/>
        </w:rPr>
        <w:t>ّ</w:t>
      </w:r>
      <w:r w:rsidRPr="00224ADF">
        <w:rPr>
          <w:rFonts w:cs="Traditional Arabic"/>
          <w:color w:val="000000" w:themeColor="text1"/>
          <w:sz w:val="28"/>
          <w:szCs w:val="36"/>
          <w:rtl/>
        </w:rPr>
        <w:t>مات غير حكومية دولية ومحل</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ية ومراكز </w:t>
      </w:r>
      <w:r w:rsidRPr="00224ADF">
        <w:rPr>
          <w:rFonts w:cs="Traditional Arabic" w:hint="cs"/>
          <w:color w:val="000000" w:themeColor="text1"/>
          <w:sz w:val="28"/>
          <w:szCs w:val="36"/>
          <w:rtl/>
        </w:rPr>
        <w:t>ل</w:t>
      </w:r>
      <w:r w:rsidRPr="00224ADF">
        <w:rPr>
          <w:rFonts w:cs="Traditional Arabic"/>
          <w:color w:val="000000" w:themeColor="text1"/>
          <w:sz w:val="28"/>
          <w:szCs w:val="36"/>
          <w:rtl/>
        </w:rPr>
        <w:t>لبحث.</w:t>
      </w:r>
      <w:r w:rsidR="0012788D" w:rsidRPr="00224ADF">
        <w:rPr>
          <w:rStyle w:val="Appelnotedebasdep"/>
          <w:rFonts w:cs="Traditional Arabic"/>
          <w:color w:val="000000" w:themeColor="text1"/>
          <w:sz w:val="28"/>
          <w:szCs w:val="36"/>
          <w:vertAlign w:val="superscript"/>
          <w:rtl/>
          <w:lang w:bidi="ar-DZ"/>
        </w:rPr>
        <w:footnoteReference w:id="245"/>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و</w:t>
      </w:r>
      <w:r w:rsidRPr="00224ADF">
        <w:rPr>
          <w:rFonts w:cs="Traditional Arabic"/>
          <w:color w:val="000000" w:themeColor="text1"/>
          <w:sz w:val="28"/>
          <w:szCs w:val="36"/>
          <w:rtl/>
        </w:rPr>
        <w:t xml:space="preserve">في منتصف التسعينيات من القرن الماضي </w:t>
      </w:r>
      <w:r w:rsidRPr="00224ADF">
        <w:rPr>
          <w:rFonts w:cs="Traditional Arabic" w:hint="cs"/>
          <w:color w:val="000000" w:themeColor="text1"/>
          <w:sz w:val="28"/>
          <w:szCs w:val="36"/>
          <w:rtl/>
        </w:rPr>
        <w:t xml:space="preserve">بدأت تبرز </w:t>
      </w:r>
      <w:r w:rsidRPr="00224ADF">
        <w:rPr>
          <w:rFonts w:cs="Traditional Arabic"/>
          <w:color w:val="000000" w:themeColor="text1"/>
          <w:sz w:val="28"/>
          <w:szCs w:val="36"/>
          <w:rtl/>
        </w:rPr>
        <w:t xml:space="preserve">الملامح النظرية لنشاط </w:t>
      </w:r>
      <w:r w:rsidRPr="00224ADF">
        <w:rPr>
          <w:rFonts w:cs="Traditional Arabic" w:hint="cs"/>
          <w:color w:val="000000" w:themeColor="text1"/>
          <w:sz w:val="28"/>
          <w:szCs w:val="36"/>
          <w:rtl/>
        </w:rPr>
        <w:t xml:space="preserve">ميداني </w:t>
      </w:r>
      <w:r w:rsidRPr="00224ADF">
        <w:rPr>
          <w:rFonts w:cs="Traditional Arabic"/>
          <w:color w:val="000000" w:themeColor="text1"/>
          <w:sz w:val="28"/>
          <w:szCs w:val="36"/>
          <w:rtl/>
        </w:rPr>
        <w:t>على الأرض في مسائل البناء فيما بعد ال</w:t>
      </w:r>
      <w:r w:rsidRPr="00224ADF">
        <w:rPr>
          <w:rFonts w:cs="Traditional Arabic" w:hint="cs"/>
          <w:color w:val="000000" w:themeColor="text1"/>
          <w:sz w:val="28"/>
          <w:szCs w:val="36"/>
          <w:rtl/>
        </w:rPr>
        <w:t>صر</w:t>
      </w:r>
      <w:r w:rsidRPr="00224ADF">
        <w:rPr>
          <w:rFonts w:cs="Traditional Arabic"/>
          <w:color w:val="000000" w:themeColor="text1"/>
          <w:sz w:val="28"/>
          <w:szCs w:val="36"/>
          <w:rtl/>
        </w:rPr>
        <w:t>اع، وحل</w:t>
      </w:r>
      <w:r w:rsidRPr="00224ADF">
        <w:rPr>
          <w:rFonts w:cs="Traditional Arabic" w:hint="cs"/>
          <w:color w:val="000000" w:themeColor="text1"/>
          <w:sz w:val="28"/>
          <w:szCs w:val="36"/>
          <w:rtl/>
        </w:rPr>
        <w:t>ّ و</w:t>
      </w:r>
      <w:r w:rsidRPr="00224ADF">
        <w:rPr>
          <w:rFonts w:cs="Traditional Arabic"/>
          <w:color w:val="000000" w:themeColor="text1"/>
          <w:sz w:val="28"/>
          <w:szCs w:val="36"/>
          <w:rtl/>
        </w:rPr>
        <w:t>تحويل ال</w:t>
      </w:r>
      <w:r w:rsidRPr="00224ADF">
        <w:rPr>
          <w:rFonts w:cs="Traditional Arabic" w:hint="cs"/>
          <w:color w:val="000000" w:themeColor="text1"/>
          <w:sz w:val="28"/>
          <w:szCs w:val="36"/>
          <w:rtl/>
        </w:rPr>
        <w:t>صر</w:t>
      </w:r>
      <w:r w:rsidRPr="00224ADF">
        <w:rPr>
          <w:rFonts w:cs="Traditional Arabic"/>
          <w:color w:val="000000" w:themeColor="text1"/>
          <w:sz w:val="28"/>
          <w:szCs w:val="36"/>
          <w:rtl/>
        </w:rPr>
        <w:t>اع وبناء السلام</w:t>
      </w:r>
      <w:r w:rsidRPr="00224ADF">
        <w:rPr>
          <w:rFonts w:cs="Traditional Arabic" w:hint="cs"/>
          <w:color w:val="000000" w:themeColor="text1"/>
          <w:sz w:val="28"/>
          <w:szCs w:val="36"/>
          <w:rtl/>
        </w:rPr>
        <w:t>، وا</w:t>
      </w:r>
      <w:r w:rsidRPr="00224ADF">
        <w:rPr>
          <w:rFonts w:cs="Traditional Arabic"/>
          <w:color w:val="000000" w:themeColor="text1"/>
          <w:sz w:val="28"/>
          <w:szCs w:val="36"/>
          <w:rtl/>
        </w:rPr>
        <w:t>ستعمل</w:t>
      </w:r>
      <w:r w:rsidRPr="00224ADF">
        <w:rPr>
          <w:rFonts w:cs="Traditional Arabic" w:hint="cs"/>
          <w:color w:val="000000" w:themeColor="text1"/>
          <w:sz w:val="28"/>
          <w:szCs w:val="36"/>
          <w:rtl/>
        </w:rPr>
        <w:t>ت</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 xml:space="preserve">في ذلك </w:t>
      </w:r>
      <w:r w:rsidRPr="00224ADF">
        <w:rPr>
          <w:rFonts w:cs="Traditional Arabic"/>
          <w:color w:val="000000" w:themeColor="text1"/>
          <w:sz w:val="28"/>
          <w:szCs w:val="36"/>
          <w:rtl/>
        </w:rPr>
        <w:t>تقنيات حل</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ال</w:t>
      </w:r>
      <w:r w:rsidRPr="00224ADF">
        <w:rPr>
          <w:rFonts w:cs="Traditional Arabic" w:hint="cs"/>
          <w:color w:val="000000" w:themeColor="text1"/>
          <w:sz w:val="28"/>
          <w:szCs w:val="36"/>
          <w:rtl/>
        </w:rPr>
        <w:t>صر</w:t>
      </w:r>
      <w:r w:rsidRPr="00224ADF">
        <w:rPr>
          <w:rFonts w:cs="Traditional Arabic"/>
          <w:color w:val="000000" w:themeColor="text1"/>
          <w:sz w:val="28"/>
          <w:szCs w:val="36"/>
          <w:rtl/>
        </w:rPr>
        <w:t>اعات، ضمن ورشات "حل</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المشاكل" </w:t>
      </w:r>
      <w:r w:rsidRPr="00224ADF">
        <w:rPr>
          <w:rFonts w:cs="Traditional Arabic"/>
          <w:color w:val="000000" w:themeColor="text1"/>
          <w:sz w:val="28"/>
          <w:szCs w:val="36"/>
        </w:rPr>
        <w:t>Problem Resolving Workshops</w:t>
      </w:r>
      <w:r w:rsidRPr="00224ADF">
        <w:rPr>
          <w:rFonts w:cs="Traditional Arabic"/>
          <w:color w:val="000000" w:themeColor="text1"/>
          <w:sz w:val="28"/>
          <w:szCs w:val="36"/>
          <w:rtl/>
        </w:rPr>
        <w:t xml:space="preserve"> التي تجمع حوالي عشرين شخصا</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ممث</w:t>
      </w:r>
      <w:r w:rsidRPr="00224ADF">
        <w:rPr>
          <w:rFonts w:cs="Traditional Arabic" w:hint="cs"/>
          <w:color w:val="000000" w:themeColor="text1"/>
          <w:sz w:val="28"/>
          <w:szCs w:val="36"/>
          <w:rtl/>
        </w:rPr>
        <w:t>ّ</w:t>
      </w:r>
      <w:r w:rsidRPr="00224ADF">
        <w:rPr>
          <w:rFonts w:cs="Traditional Arabic"/>
          <w:color w:val="000000" w:themeColor="text1"/>
          <w:sz w:val="28"/>
          <w:szCs w:val="36"/>
          <w:rtl/>
        </w:rPr>
        <w:t>لا</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عن المنخرطين في ال</w:t>
      </w:r>
      <w:r w:rsidRPr="00224ADF">
        <w:rPr>
          <w:rFonts w:cs="Traditional Arabic" w:hint="cs"/>
          <w:color w:val="000000" w:themeColor="text1"/>
          <w:sz w:val="28"/>
          <w:szCs w:val="36"/>
          <w:rtl/>
        </w:rPr>
        <w:t>صر</w:t>
      </w:r>
      <w:r w:rsidRPr="00224ADF">
        <w:rPr>
          <w:rFonts w:cs="Traditional Arabic"/>
          <w:color w:val="000000" w:themeColor="text1"/>
          <w:sz w:val="28"/>
          <w:szCs w:val="36"/>
          <w:rtl/>
        </w:rPr>
        <w:t>اع. في إطار ما يسم</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ى بالديبلوماسية الموازية، التي تشرك فعاليات غير رسمية مثل الكنيسة والجامعة </w:t>
      </w:r>
      <w:r w:rsidRPr="00224ADF">
        <w:rPr>
          <w:rFonts w:cs="Traditional Arabic"/>
          <w:color w:val="000000" w:themeColor="text1"/>
          <w:sz w:val="28"/>
          <w:szCs w:val="36"/>
          <w:rtl/>
        </w:rPr>
        <w:lastRenderedPageBreak/>
        <w:t>والمنظ</w:t>
      </w:r>
      <w:r w:rsidRPr="00224ADF">
        <w:rPr>
          <w:rFonts w:cs="Traditional Arabic" w:hint="cs"/>
          <w:color w:val="000000" w:themeColor="text1"/>
          <w:sz w:val="28"/>
          <w:szCs w:val="36"/>
          <w:rtl/>
        </w:rPr>
        <w:t>ّ</w:t>
      </w:r>
      <w:r w:rsidRPr="00224ADF">
        <w:rPr>
          <w:rFonts w:cs="Traditional Arabic"/>
          <w:color w:val="000000" w:themeColor="text1"/>
          <w:sz w:val="28"/>
          <w:szCs w:val="36"/>
          <w:rtl/>
        </w:rPr>
        <w:t>مات غير الحكومية.</w:t>
      </w:r>
      <w:r w:rsidR="00B55E03" w:rsidRPr="00B55E03">
        <w:rPr>
          <w:rStyle w:val="Appelnotedebasdep"/>
          <w:rFonts w:cs="Traditional Arabic"/>
          <w:sz w:val="28"/>
          <w:szCs w:val="36"/>
          <w:rtl/>
        </w:rPr>
        <w:footnoteReference w:customMarkFollows="1" w:id="246"/>
        <w:sym w:font="Symbol" w:char="F02A"/>
      </w:r>
      <w:r w:rsidRPr="00224ADF">
        <w:rPr>
          <w:rFonts w:cs="Traditional Arabic" w:hint="cs"/>
          <w:color w:val="000000" w:themeColor="text1"/>
          <w:sz w:val="28"/>
          <w:szCs w:val="36"/>
          <w:rtl/>
        </w:rPr>
        <w:t xml:space="preserve"> وكذا </w:t>
      </w:r>
      <w:r w:rsidRPr="00224ADF">
        <w:rPr>
          <w:rFonts w:cs="Traditional Arabic"/>
          <w:color w:val="000000" w:themeColor="text1"/>
          <w:sz w:val="28"/>
          <w:szCs w:val="36"/>
          <w:rtl/>
        </w:rPr>
        <w:t>مشاريع التنمية المشتركة</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وهي مشاريع متعد</w:t>
      </w:r>
      <w:r w:rsidRPr="00224ADF">
        <w:rPr>
          <w:rFonts w:cs="Traditional Arabic" w:hint="cs"/>
          <w:color w:val="000000" w:themeColor="text1"/>
          <w:sz w:val="28"/>
          <w:szCs w:val="36"/>
          <w:rtl/>
        </w:rPr>
        <w:t>ّ</w:t>
      </w:r>
      <w:r w:rsidRPr="00224ADF">
        <w:rPr>
          <w:rFonts w:cs="Traditional Arabic"/>
          <w:color w:val="000000" w:themeColor="text1"/>
          <w:sz w:val="28"/>
          <w:szCs w:val="36"/>
          <w:rtl/>
        </w:rPr>
        <w:t>دة الأعراق في البيئات التي عرفت نزاعا</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عرقيا</w:t>
      </w:r>
      <w:r w:rsidRPr="00224ADF">
        <w:rPr>
          <w:rFonts w:cs="Traditional Arabic" w:hint="cs"/>
          <w:color w:val="000000" w:themeColor="text1"/>
          <w:sz w:val="28"/>
          <w:szCs w:val="36"/>
          <w:rtl/>
        </w:rPr>
        <w:t>ً</w:t>
      </w:r>
      <w:r w:rsidRPr="00224ADF">
        <w:rPr>
          <w:rFonts w:cs="Traditional Arabic"/>
          <w:color w:val="000000" w:themeColor="text1"/>
          <w:sz w:val="28"/>
          <w:szCs w:val="36"/>
          <w:rtl/>
        </w:rPr>
        <w:t>.</w:t>
      </w:r>
      <w:r w:rsidR="0012788D" w:rsidRPr="00224ADF">
        <w:rPr>
          <w:rStyle w:val="Appelnotedebasdep"/>
          <w:rFonts w:cs="Traditional Arabic"/>
          <w:color w:val="000000" w:themeColor="text1"/>
          <w:sz w:val="28"/>
          <w:szCs w:val="36"/>
          <w:vertAlign w:val="superscript"/>
          <w:rtl/>
          <w:lang w:bidi="ar-DZ"/>
        </w:rPr>
        <w:footnoteReference w:id="247"/>
      </w:r>
    </w:p>
    <w:p w14:paraId="34F2AE8A"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وتحوّل بناء السلام من </w:t>
      </w:r>
      <w:r w:rsidRPr="00224ADF">
        <w:rPr>
          <w:rFonts w:cs="Traditional Arabic"/>
          <w:color w:val="000000" w:themeColor="text1"/>
          <w:sz w:val="28"/>
          <w:szCs w:val="36"/>
          <w:rtl/>
        </w:rPr>
        <w:t>مجال محتكر من طرف "مهم</w:t>
      </w:r>
      <w:r w:rsidRPr="00224ADF">
        <w:rPr>
          <w:rFonts w:cs="Traditional Arabic" w:hint="cs"/>
          <w:color w:val="000000" w:themeColor="text1"/>
          <w:sz w:val="28"/>
          <w:szCs w:val="36"/>
          <w:rtl/>
        </w:rPr>
        <w:t>ّ</w:t>
      </w:r>
      <w:r w:rsidRPr="00224ADF">
        <w:rPr>
          <w:rFonts w:cs="Traditional Arabic"/>
          <w:color w:val="000000" w:themeColor="text1"/>
          <w:sz w:val="28"/>
          <w:szCs w:val="36"/>
          <w:rtl/>
        </w:rPr>
        <w:t>ات" دينية كاثوليكية</w:t>
      </w:r>
      <w:r w:rsidRPr="00224ADF">
        <w:rPr>
          <w:rFonts w:cs="Traditional Arabic" w:hint="cs"/>
          <w:color w:val="000000" w:themeColor="text1"/>
          <w:sz w:val="28"/>
          <w:szCs w:val="36"/>
          <w:rtl/>
        </w:rPr>
        <w:t xml:space="preserve"> ككنيسة </w:t>
      </w:r>
      <w:r w:rsidRPr="00224ADF">
        <w:rPr>
          <w:rFonts w:cs="Traditional Arabic"/>
          <w:color w:val="000000" w:themeColor="text1"/>
          <w:sz w:val="28"/>
          <w:szCs w:val="36"/>
          <w:rtl/>
        </w:rPr>
        <w:t xml:space="preserve">سانت </w:t>
      </w:r>
      <w:proofErr w:type="spellStart"/>
      <w:r w:rsidRPr="00224ADF">
        <w:rPr>
          <w:rFonts w:cs="Traditional Arabic"/>
          <w:color w:val="000000" w:themeColor="text1"/>
          <w:sz w:val="28"/>
          <w:szCs w:val="36"/>
          <w:rtl/>
        </w:rPr>
        <w:t>إيجيديو</w:t>
      </w:r>
      <w:proofErr w:type="spellEnd"/>
      <w:r w:rsidRPr="00224ADF">
        <w:rPr>
          <w:rFonts w:cs="Traditional Arabic" w:hint="cs"/>
          <w:color w:val="000000" w:themeColor="text1"/>
          <w:sz w:val="28"/>
          <w:szCs w:val="36"/>
          <w:rtl/>
        </w:rPr>
        <w:t>، (وهي التي دعت إلى ما سمّي "عقد روما" بين أطراف المعارضة الجزائرية سنة 1994)</w:t>
      </w:r>
      <w:r w:rsidRPr="00224ADF">
        <w:rPr>
          <w:rFonts w:cs="Traditional Arabic"/>
          <w:color w:val="000000" w:themeColor="text1"/>
          <w:sz w:val="28"/>
          <w:szCs w:val="36"/>
          <w:rtl/>
        </w:rPr>
        <w:t>، و</w:t>
      </w:r>
      <w:r w:rsidRPr="00224ADF">
        <w:rPr>
          <w:rFonts w:cs="Traditional Arabic" w:hint="cs"/>
          <w:color w:val="000000" w:themeColor="text1"/>
          <w:sz w:val="28"/>
          <w:szCs w:val="36"/>
          <w:rtl/>
        </w:rPr>
        <w:t xml:space="preserve">بعض المبادرات </w:t>
      </w:r>
      <w:r w:rsidRPr="00224ADF">
        <w:rPr>
          <w:rFonts w:cs="Traditional Arabic"/>
          <w:color w:val="000000" w:themeColor="text1"/>
          <w:sz w:val="28"/>
          <w:szCs w:val="36"/>
          <w:rtl/>
        </w:rPr>
        <w:t>الخاص</w:t>
      </w:r>
      <w:r w:rsidRPr="00224ADF">
        <w:rPr>
          <w:rFonts w:cs="Traditional Arabic" w:hint="cs"/>
          <w:color w:val="000000" w:themeColor="text1"/>
          <w:sz w:val="28"/>
          <w:szCs w:val="36"/>
          <w:rtl/>
        </w:rPr>
        <w:t>ّة، ك</w:t>
      </w:r>
      <w:r w:rsidRPr="00224ADF">
        <w:rPr>
          <w:rFonts w:cs="Traditional Arabic"/>
          <w:color w:val="000000" w:themeColor="text1"/>
          <w:sz w:val="28"/>
          <w:szCs w:val="36"/>
          <w:rtl/>
        </w:rPr>
        <w:t>مركز كارتر للسلام</w:t>
      </w:r>
      <w:r w:rsidRPr="00224ADF">
        <w:rPr>
          <w:rFonts w:cs="Traditional Arabic" w:hint="cs"/>
          <w:color w:val="000000" w:themeColor="text1"/>
          <w:sz w:val="28"/>
          <w:szCs w:val="36"/>
          <w:rtl/>
        </w:rPr>
        <w:t xml:space="preserve"> إلى </w:t>
      </w:r>
      <w:r w:rsidRPr="00224ADF">
        <w:rPr>
          <w:rFonts w:cs="Traditional Arabic"/>
          <w:color w:val="000000" w:themeColor="text1"/>
          <w:sz w:val="28"/>
          <w:szCs w:val="36"/>
          <w:rtl/>
        </w:rPr>
        <w:t>مجال جديد لنشاط المنظ</w:t>
      </w:r>
      <w:r w:rsidRPr="00224ADF">
        <w:rPr>
          <w:rFonts w:cs="Traditional Arabic" w:hint="cs"/>
          <w:color w:val="000000" w:themeColor="text1"/>
          <w:sz w:val="28"/>
          <w:szCs w:val="36"/>
          <w:rtl/>
        </w:rPr>
        <w:t>ّ</w:t>
      </w:r>
      <w:r w:rsidRPr="00224ADF">
        <w:rPr>
          <w:rFonts w:cs="Traditional Arabic"/>
          <w:color w:val="000000" w:themeColor="text1"/>
          <w:sz w:val="28"/>
          <w:szCs w:val="36"/>
          <w:rtl/>
        </w:rPr>
        <w:t>مات غير الحكومية للتضامن الدولي،</w:t>
      </w:r>
      <w:r w:rsidRPr="00224ADF">
        <w:rPr>
          <w:rFonts w:cs="Traditional Arabic" w:hint="cs"/>
          <w:color w:val="000000" w:themeColor="text1"/>
          <w:sz w:val="28"/>
          <w:szCs w:val="36"/>
          <w:rtl/>
        </w:rPr>
        <w:t xml:space="preserve"> التي أصبحت </w:t>
      </w:r>
      <w:r w:rsidRPr="00224ADF">
        <w:rPr>
          <w:rFonts w:cs="Traditional Arabic"/>
          <w:color w:val="000000" w:themeColor="text1"/>
          <w:sz w:val="28"/>
          <w:szCs w:val="36"/>
          <w:rtl/>
        </w:rPr>
        <w:t>تقد</w:t>
      </w:r>
      <w:r w:rsidRPr="00224ADF">
        <w:rPr>
          <w:rFonts w:cs="Traditional Arabic" w:hint="cs"/>
          <w:color w:val="000000" w:themeColor="text1"/>
          <w:sz w:val="28"/>
          <w:szCs w:val="36"/>
          <w:rtl/>
        </w:rPr>
        <w:t>ّ</w:t>
      </w:r>
      <w:r w:rsidRPr="00224ADF">
        <w:rPr>
          <w:rFonts w:cs="Traditional Arabic"/>
          <w:color w:val="000000" w:themeColor="text1"/>
          <w:sz w:val="28"/>
          <w:szCs w:val="36"/>
          <w:rtl/>
        </w:rPr>
        <w:t>م خدماتها باعتبارها وسيطة في المفاوضات واتفاقيات السلام</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وبرزت مؤس</w:t>
      </w:r>
      <w:r w:rsidRPr="00224ADF">
        <w:rPr>
          <w:rFonts w:cs="Traditional Arabic" w:hint="cs"/>
          <w:color w:val="000000" w:themeColor="text1"/>
          <w:sz w:val="28"/>
          <w:szCs w:val="36"/>
          <w:rtl/>
        </w:rPr>
        <w:t>ّ</w:t>
      </w:r>
      <w:r w:rsidRPr="00224ADF">
        <w:rPr>
          <w:rFonts w:cs="Traditional Arabic"/>
          <w:color w:val="000000" w:themeColor="text1"/>
          <w:sz w:val="28"/>
          <w:szCs w:val="36"/>
          <w:rtl/>
        </w:rPr>
        <w:t>سات داعمة للحوار الاجتماعي</w:t>
      </w:r>
      <w:r w:rsidRPr="00224ADF">
        <w:rPr>
          <w:rFonts w:cs="Traditional Arabic" w:hint="cs"/>
          <w:color w:val="000000" w:themeColor="text1"/>
          <w:sz w:val="28"/>
          <w:szCs w:val="36"/>
          <w:rtl/>
        </w:rPr>
        <w:t xml:space="preserve"> كمنظمة </w:t>
      </w:r>
      <w:r w:rsidRPr="00224ADF">
        <w:rPr>
          <w:rFonts w:cs="Traditional Arabic"/>
          <w:color w:val="000000" w:themeColor="text1"/>
          <w:sz w:val="28"/>
          <w:szCs w:val="36"/>
          <w:rtl/>
        </w:rPr>
        <w:t>أوكسفام</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Pr>
        <w:t>Oxfam</w:t>
      </w:r>
      <w:r w:rsidRPr="00224ADF">
        <w:rPr>
          <w:rFonts w:cs="Traditional Arabic"/>
          <w:color w:val="000000" w:themeColor="text1"/>
          <w:sz w:val="28"/>
          <w:szCs w:val="36"/>
          <w:rtl/>
        </w:rPr>
        <w:t>.</w:t>
      </w:r>
    </w:p>
    <w:p w14:paraId="5D1EC5FD"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color w:val="000000" w:themeColor="text1"/>
          <w:sz w:val="28"/>
          <w:szCs w:val="36"/>
          <w:rtl/>
        </w:rPr>
        <w:t>و</w:t>
      </w:r>
      <w:r w:rsidRPr="00224ADF">
        <w:rPr>
          <w:rFonts w:cs="Traditional Arabic" w:hint="cs"/>
          <w:color w:val="000000" w:themeColor="text1"/>
          <w:sz w:val="28"/>
          <w:szCs w:val="36"/>
          <w:rtl/>
        </w:rPr>
        <w:t xml:space="preserve">تشير </w:t>
      </w:r>
      <w:proofErr w:type="spellStart"/>
      <w:r w:rsidRPr="00224ADF">
        <w:rPr>
          <w:rFonts w:cs="Traditional Arabic" w:hint="cs"/>
          <w:color w:val="000000" w:themeColor="text1"/>
          <w:sz w:val="28"/>
          <w:szCs w:val="36"/>
          <w:rtl/>
        </w:rPr>
        <w:t>لوفرانك</w:t>
      </w:r>
      <w:proofErr w:type="spellEnd"/>
      <w:r w:rsidRPr="00224ADF">
        <w:rPr>
          <w:rFonts w:cs="Traditional Arabic" w:hint="cs"/>
          <w:color w:val="000000" w:themeColor="text1"/>
          <w:sz w:val="28"/>
          <w:szCs w:val="36"/>
          <w:rtl/>
        </w:rPr>
        <w:t xml:space="preserve"> ب</w:t>
      </w:r>
      <w:r w:rsidRPr="00224ADF">
        <w:rPr>
          <w:rFonts w:cs="Traditional Arabic"/>
          <w:color w:val="000000" w:themeColor="text1"/>
          <w:sz w:val="28"/>
          <w:szCs w:val="36"/>
          <w:rtl/>
        </w:rPr>
        <w:t>أن</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كل</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المؤس</w:t>
      </w:r>
      <w:r w:rsidRPr="00224ADF">
        <w:rPr>
          <w:rFonts w:cs="Traditional Arabic" w:hint="cs"/>
          <w:color w:val="000000" w:themeColor="text1"/>
          <w:sz w:val="28"/>
          <w:szCs w:val="36"/>
          <w:rtl/>
        </w:rPr>
        <w:t>ّ</w:t>
      </w:r>
      <w:r w:rsidRPr="00224ADF">
        <w:rPr>
          <w:rFonts w:cs="Traditional Arabic"/>
          <w:color w:val="000000" w:themeColor="text1"/>
          <w:sz w:val="28"/>
          <w:szCs w:val="36"/>
          <w:rtl/>
        </w:rPr>
        <w:t>سات المتخص</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صة في بناء السلام "من الأسفل" </w:t>
      </w:r>
      <w:proofErr w:type="spellStart"/>
      <w:r w:rsidRPr="00224ADF">
        <w:rPr>
          <w:rFonts w:cs="Traditional Arabic"/>
          <w:color w:val="000000" w:themeColor="text1"/>
          <w:sz w:val="28"/>
          <w:szCs w:val="36"/>
          <w:rtl/>
        </w:rPr>
        <w:t>أنجلوساكسونية</w:t>
      </w:r>
      <w:proofErr w:type="spellEnd"/>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 xml:space="preserve">سواء </w:t>
      </w:r>
      <w:r w:rsidRPr="00224ADF">
        <w:rPr>
          <w:rFonts w:cs="Traditional Arabic"/>
          <w:color w:val="000000" w:themeColor="text1"/>
          <w:sz w:val="28"/>
          <w:szCs w:val="36"/>
          <w:rtl/>
        </w:rPr>
        <w:t>بريطانية أو أمريكية.</w:t>
      </w:r>
      <w:r w:rsidR="0012788D" w:rsidRPr="00224ADF">
        <w:rPr>
          <w:rStyle w:val="Appelnotedebasdep"/>
          <w:rFonts w:cs="Traditional Arabic"/>
          <w:color w:val="000000" w:themeColor="text1"/>
          <w:sz w:val="28"/>
          <w:szCs w:val="36"/>
          <w:vertAlign w:val="superscript"/>
          <w:rtl/>
          <w:lang w:bidi="ar-DZ"/>
        </w:rPr>
        <w:footnoteReference w:id="248"/>
      </w:r>
      <w:r w:rsidRPr="00224ADF">
        <w:rPr>
          <w:rFonts w:cs="Traditional Arabic"/>
          <w:color w:val="000000" w:themeColor="text1"/>
          <w:sz w:val="28"/>
          <w:szCs w:val="36"/>
          <w:rtl/>
        </w:rPr>
        <w:t xml:space="preserve"> وقد قد</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مت مفاهيم متقاربة </w:t>
      </w:r>
      <w:r w:rsidRPr="00224ADF">
        <w:rPr>
          <w:rFonts w:cs="Traditional Arabic" w:hint="cs"/>
          <w:color w:val="000000" w:themeColor="text1"/>
          <w:sz w:val="28"/>
          <w:szCs w:val="36"/>
          <w:rtl/>
        </w:rPr>
        <w:t>ك</w:t>
      </w:r>
      <w:r w:rsidRPr="00224ADF">
        <w:rPr>
          <w:rFonts w:cs="Traditional Arabic"/>
          <w:color w:val="000000" w:themeColor="text1"/>
          <w:sz w:val="28"/>
          <w:szCs w:val="36"/>
          <w:rtl/>
        </w:rPr>
        <w:t>الخروج من وضعيات ال</w:t>
      </w:r>
      <w:r w:rsidRPr="00224ADF">
        <w:rPr>
          <w:rFonts w:cs="Traditional Arabic" w:hint="cs"/>
          <w:color w:val="000000" w:themeColor="text1"/>
          <w:sz w:val="28"/>
          <w:szCs w:val="36"/>
          <w:rtl/>
        </w:rPr>
        <w:t>صر</w:t>
      </w:r>
      <w:r w:rsidRPr="00224ADF">
        <w:rPr>
          <w:rFonts w:cs="Traditional Arabic"/>
          <w:color w:val="000000" w:themeColor="text1"/>
          <w:sz w:val="28"/>
          <w:szCs w:val="36"/>
          <w:rtl/>
        </w:rPr>
        <w:t xml:space="preserve">اع الداخلي، </w:t>
      </w:r>
      <w:r w:rsidRPr="00224ADF">
        <w:rPr>
          <w:rFonts w:cs="Traditional Arabic" w:hint="cs"/>
          <w:color w:val="000000" w:themeColor="text1"/>
          <w:sz w:val="28"/>
          <w:szCs w:val="36"/>
          <w:rtl/>
        </w:rPr>
        <w:t>و</w:t>
      </w:r>
      <w:r w:rsidRPr="00224ADF">
        <w:rPr>
          <w:rFonts w:cs="Traditional Arabic"/>
          <w:color w:val="000000" w:themeColor="text1"/>
          <w:sz w:val="28"/>
          <w:szCs w:val="36"/>
          <w:rtl/>
        </w:rPr>
        <w:t>ديبلوماسية المواطنة</w:t>
      </w:r>
      <w:r w:rsidRPr="00224ADF">
        <w:rPr>
          <w:rFonts w:cs="Traditional Arabic" w:hint="cs"/>
          <w:color w:val="000000" w:themeColor="text1"/>
          <w:sz w:val="28"/>
          <w:szCs w:val="36"/>
          <w:rtl/>
        </w:rPr>
        <w:t xml:space="preserve"> أو الديبلوماسية </w:t>
      </w:r>
      <w:r w:rsidRPr="00224ADF">
        <w:rPr>
          <w:rFonts w:cs="Traditional Arabic"/>
          <w:color w:val="000000" w:themeColor="text1"/>
          <w:sz w:val="28"/>
          <w:szCs w:val="36"/>
          <w:rtl/>
        </w:rPr>
        <w:t>الموازية</w:t>
      </w:r>
      <w:r w:rsidRPr="00224ADF">
        <w:rPr>
          <w:rFonts w:cs="Traditional Arabic" w:hint="cs"/>
          <w:color w:val="000000" w:themeColor="text1"/>
          <w:sz w:val="28"/>
          <w:szCs w:val="36"/>
          <w:rtl/>
        </w:rPr>
        <w:t xml:space="preserve"> و</w:t>
      </w:r>
      <w:r w:rsidRPr="00224ADF">
        <w:rPr>
          <w:rFonts w:cs="Traditional Arabic"/>
          <w:color w:val="000000" w:themeColor="text1"/>
          <w:sz w:val="28"/>
          <w:szCs w:val="36"/>
          <w:rtl/>
        </w:rPr>
        <w:t xml:space="preserve">المصالحة. </w:t>
      </w:r>
      <w:r w:rsidRPr="00224ADF">
        <w:rPr>
          <w:rFonts w:cs="Traditional Arabic" w:hint="cs"/>
          <w:color w:val="000000" w:themeColor="text1"/>
          <w:sz w:val="28"/>
          <w:szCs w:val="36"/>
          <w:rtl/>
        </w:rPr>
        <w:t xml:space="preserve">لقد </w:t>
      </w:r>
      <w:r w:rsidRPr="00224ADF">
        <w:rPr>
          <w:rFonts w:cs="Traditional Arabic"/>
          <w:color w:val="000000" w:themeColor="text1"/>
          <w:sz w:val="28"/>
          <w:szCs w:val="36"/>
          <w:rtl/>
        </w:rPr>
        <w:t>كان الموضوع غير موجود</w:t>
      </w:r>
      <w:r w:rsidRPr="00224ADF">
        <w:rPr>
          <w:rFonts w:cs="Traditional Arabic" w:hint="cs"/>
          <w:color w:val="000000" w:themeColor="text1"/>
          <w:sz w:val="28"/>
          <w:szCs w:val="36"/>
          <w:rtl/>
        </w:rPr>
        <w:t xml:space="preserve"> أصلاً</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لكنه نشأ و</w:t>
      </w:r>
      <w:r w:rsidRPr="00224ADF">
        <w:rPr>
          <w:rFonts w:cs="Traditional Arabic"/>
          <w:color w:val="000000" w:themeColor="text1"/>
          <w:sz w:val="28"/>
          <w:szCs w:val="36"/>
          <w:rtl/>
        </w:rPr>
        <w:t>توس</w:t>
      </w:r>
      <w:r w:rsidRPr="00224ADF">
        <w:rPr>
          <w:rFonts w:cs="Traditional Arabic" w:hint="cs"/>
          <w:color w:val="000000" w:themeColor="text1"/>
          <w:sz w:val="28"/>
          <w:szCs w:val="36"/>
          <w:rtl/>
        </w:rPr>
        <w:t>ّ</w:t>
      </w:r>
      <w:r w:rsidRPr="00224ADF">
        <w:rPr>
          <w:rFonts w:cs="Traditional Arabic"/>
          <w:color w:val="000000" w:themeColor="text1"/>
          <w:sz w:val="28"/>
          <w:szCs w:val="36"/>
          <w:rtl/>
        </w:rPr>
        <w:t>ع مع نهاية الحرب الباردة وتزايد ال</w:t>
      </w:r>
      <w:r w:rsidRPr="00224ADF">
        <w:rPr>
          <w:rFonts w:cs="Traditional Arabic" w:hint="cs"/>
          <w:color w:val="000000" w:themeColor="text1"/>
          <w:sz w:val="28"/>
          <w:szCs w:val="36"/>
          <w:rtl/>
        </w:rPr>
        <w:t>صر</w:t>
      </w:r>
      <w:r w:rsidRPr="00224ADF">
        <w:rPr>
          <w:rFonts w:cs="Traditional Arabic"/>
          <w:color w:val="000000" w:themeColor="text1"/>
          <w:sz w:val="28"/>
          <w:szCs w:val="36"/>
          <w:rtl/>
        </w:rPr>
        <w:t xml:space="preserve">اعات الداخلية. </w:t>
      </w:r>
      <w:r w:rsidRPr="00224ADF">
        <w:rPr>
          <w:rFonts w:cs="Traditional Arabic" w:hint="cs"/>
          <w:color w:val="000000" w:themeColor="text1"/>
          <w:sz w:val="28"/>
          <w:szCs w:val="36"/>
          <w:rtl/>
        </w:rPr>
        <w:t xml:space="preserve">وقد كانت </w:t>
      </w:r>
      <w:r w:rsidRPr="00224ADF">
        <w:rPr>
          <w:rFonts w:cs="Traditional Arabic"/>
          <w:color w:val="000000" w:themeColor="text1"/>
          <w:sz w:val="28"/>
          <w:szCs w:val="36"/>
          <w:rtl/>
        </w:rPr>
        <w:t xml:space="preserve">هذه المواضيع ومنها المصالحة نتيجة </w:t>
      </w:r>
      <w:r w:rsidRPr="00224ADF">
        <w:rPr>
          <w:rFonts w:cs="Traditional Arabic" w:hint="cs"/>
          <w:color w:val="000000" w:themeColor="text1"/>
          <w:sz w:val="28"/>
          <w:szCs w:val="36"/>
          <w:rtl/>
        </w:rPr>
        <w:t>"</w:t>
      </w:r>
      <w:r w:rsidRPr="00224ADF">
        <w:rPr>
          <w:rFonts w:cs="Traditional Arabic"/>
          <w:color w:val="000000" w:themeColor="text1"/>
          <w:sz w:val="28"/>
          <w:szCs w:val="36"/>
          <w:rtl/>
        </w:rPr>
        <w:t>القصة الكبيرة</w:t>
      </w:r>
      <w:r w:rsidRPr="00224ADF">
        <w:rPr>
          <w:rFonts w:cs="Traditional Arabic" w:hint="cs"/>
          <w:color w:val="000000" w:themeColor="text1"/>
          <w:sz w:val="28"/>
          <w:szCs w:val="36"/>
          <w:rtl/>
        </w:rPr>
        <w:t xml:space="preserve">،" بداية من </w:t>
      </w:r>
      <w:r w:rsidRPr="00224ADF">
        <w:rPr>
          <w:rFonts w:cs="Traditional Arabic"/>
          <w:color w:val="000000" w:themeColor="text1"/>
          <w:sz w:val="28"/>
          <w:szCs w:val="36"/>
          <w:rtl/>
        </w:rPr>
        <w:t xml:space="preserve">سقوط حائط </w:t>
      </w:r>
      <w:r w:rsidRPr="00224ADF">
        <w:rPr>
          <w:rFonts w:cs="Traditional Arabic" w:hint="cs"/>
          <w:color w:val="000000" w:themeColor="text1"/>
          <w:sz w:val="28"/>
          <w:szCs w:val="36"/>
          <w:rtl/>
        </w:rPr>
        <w:t xml:space="preserve">برلين </w:t>
      </w:r>
      <w:r w:rsidRPr="00224ADF">
        <w:rPr>
          <w:rFonts w:cs="Traditional Arabic"/>
          <w:color w:val="000000" w:themeColor="text1"/>
          <w:sz w:val="28"/>
          <w:szCs w:val="36"/>
          <w:rtl/>
        </w:rPr>
        <w:t xml:space="preserve">والتطور الذي أدى إلى نضج الأفكار الجيدة. ولأن السياق التاريخي سمح بانتشار </w:t>
      </w:r>
      <w:r w:rsidRPr="00224ADF">
        <w:rPr>
          <w:rFonts w:cs="Traditional Arabic" w:hint="cs"/>
          <w:color w:val="000000" w:themeColor="text1"/>
          <w:sz w:val="28"/>
          <w:szCs w:val="36"/>
          <w:rtl/>
        </w:rPr>
        <w:t>ما تسميه "</w:t>
      </w:r>
      <w:r w:rsidRPr="00224ADF">
        <w:rPr>
          <w:rFonts w:cs="Traditional Arabic"/>
          <w:color w:val="000000" w:themeColor="text1"/>
          <w:sz w:val="28"/>
          <w:szCs w:val="36"/>
          <w:rtl/>
        </w:rPr>
        <w:t>الفكرة الجي</w:t>
      </w:r>
      <w:r w:rsidRPr="00224ADF">
        <w:rPr>
          <w:rFonts w:cs="Traditional Arabic" w:hint="cs"/>
          <w:color w:val="000000" w:themeColor="text1"/>
          <w:sz w:val="28"/>
          <w:szCs w:val="36"/>
          <w:rtl/>
        </w:rPr>
        <w:t>ّ</w:t>
      </w:r>
      <w:r w:rsidRPr="00224ADF">
        <w:rPr>
          <w:rFonts w:cs="Traditional Arabic"/>
          <w:color w:val="000000" w:themeColor="text1"/>
          <w:sz w:val="28"/>
          <w:szCs w:val="36"/>
          <w:rtl/>
        </w:rPr>
        <w:t>دة</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Pr>
        <w:t>The Good Idea</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 xml:space="preserve">وهي </w:t>
      </w:r>
      <w:r w:rsidRPr="00224ADF">
        <w:rPr>
          <w:rFonts w:cs="Traditional Arabic"/>
          <w:color w:val="000000" w:themeColor="text1"/>
          <w:sz w:val="28"/>
          <w:szCs w:val="36"/>
          <w:rtl/>
        </w:rPr>
        <w:t>الفكرة الصحيحة</w:t>
      </w:r>
      <w:r w:rsidRPr="00224ADF">
        <w:rPr>
          <w:rFonts w:cs="Traditional Arabic" w:hint="cs"/>
          <w:color w:val="000000" w:themeColor="text1"/>
          <w:sz w:val="28"/>
          <w:szCs w:val="36"/>
          <w:rtl/>
        </w:rPr>
        <w:t xml:space="preserve"> أو </w:t>
      </w:r>
      <w:r w:rsidRPr="00224ADF">
        <w:rPr>
          <w:rFonts w:cs="Traditional Arabic"/>
          <w:color w:val="000000" w:themeColor="text1"/>
          <w:sz w:val="28"/>
          <w:szCs w:val="36"/>
          <w:rtl/>
        </w:rPr>
        <w:t>العادلة والعملية</w:t>
      </w:r>
      <w:r w:rsidRPr="00224ADF">
        <w:rPr>
          <w:rFonts w:cs="Traditional Arabic" w:hint="cs"/>
          <w:color w:val="000000" w:themeColor="text1"/>
          <w:sz w:val="28"/>
          <w:szCs w:val="36"/>
          <w:rtl/>
        </w:rPr>
        <w:t xml:space="preserve"> في نفس الوقت</w:t>
      </w:r>
      <w:r w:rsidRPr="00224ADF">
        <w:rPr>
          <w:rFonts w:cs="Traditional Arabic"/>
          <w:color w:val="000000" w:themeColor="text1"/>
          <w:sz w:val="28"/>
          <w:szCs w:val="36"/>
          <w:rtl/>
        </w:rPr>
        <w:t xml:space="preserve">. لكن هذا التفسير مثالي </w:t>
      </w:r>
      <w:r w:rsidRPr="00224ADF">
        <w:rPr>
          <w:rFonts w:cs="Traditional Arabic" w:hint="cs"/>
          <w:color w:val="000000" w:themeColor="text1"/>
          <w:sz w:val="28"/>
          <w:szCs w:val="36"/>
          <w:rtl/>
        </w:rPr>
        <w:t>بالنسبة لها و</w:t>
      </w:r>
      <w:r w:rsidRPr="00224ADF">
        <w:rPr>
          <w:rFonts w:cs="Traditional Arabic"/>
          <w:color w:val="000000" w:themeColor="text1"/>
          <w:sz w:val="28"/>
          <w:szCs w:val="36"/>
          <w:rtl/>
        </w:rPr>
        <w:t>لا يعب</w:t>
      </w:r>
      <w:r w:rsidRPr="00224ADF">
        <w:rPr>
          <w:rFonts w:cs="Traditional Arabic" w:hint="cs"/>
          <w:color w:val="000000" w:themeColor="text1"/>
          <w:sz w:val="28"/>
          <w:szCs w:val="36"/>
          <w:rtl/>
        </w:rPr>
        <w:t>ّ</w:t>
      </w:r>
      <w:r w:rsidRPr="00224ADF">
        <w:rPr>
          <w:rFonts w:cs="Traditional Arabic"/>
          <w:color w:val="000000" w:themeColor="text1"/>
          <w:sz w:val="28"/>
          <w:szCs w:val="36"/>
          <w:rtl/>
        </w:rPr>
        <w:t>ر عن كامل المشهد.</w:t>
      </w:r>
      <w:r w:rsidR="0012788D" w:rsidRPr="00224ADF">
        <w:rPr>
          <w:rStyle w:val="Appelnotedebasdep"/>
          <w:rFonts w:cs="Traditional Arabic"/>
          <w:color w:val="000000" w:themeColor="text1"/>
          <w:sz w:val="28"/>
          <w:szCs w:val="36"/>
          <w:vertAlign w:val="superscript"/>
          <w:rtl/>
          <w:lang w:bidi="ar-DZ"/>
        </w:rPr>
        <w:footnoteReference w:id="249"/>
      </w:r>
    </w:p>
    <w:p w14:paraId="009E5D4C"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rPr>
        <w:t xml:space="preserve">فهده </w:t>
      </w:r>
      <w:r w:rsidRPr="00224ADF">
        <w:rPr>
          <w:rFonts w:cs="Traditional Arabic"/>
          <w:color w:val="000000" w:themeColor="text1"/>
          <w:sz w:val="28"/>
          <w:szCs w:val="36"/>
          <w:rtl/>
        </w:rPr>
        <w:t>الفكرة الجي</w:t>
      </w:r>
      <w:r w:rsidRPr="00224ADF">
        <w:rPr>
          <w:rFonts w:cs="Traditional Arabic" w:hint="cs"/>
          <w:color w:val="000000" w:themeColor="text1"/>
          <w:sz w:val="28"/>
          <w:szCs w:val="36"/>
          <w:rtl/>
        </w:rPr>
        <w:t>ّ</w:t>
      </w:r>
      <w:r w:rsidRPr="00224ADF">
        <w:rPr>
          <w:rFonts w:cs="Traditional Arabic"/>
          <w:color w:val="000000" w:themeColor="text1"/>
          <w:sz w:val="28"/>
          <w:szCs w:val="36"/>
          <w:rtl/>
        </w:rPr>
        <w:t>دة مرتبطة إلى حد</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بعيد بنظرية في العلاقات الدولية "معادية" للواقعية</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أو رب</w:t>
      </w:r>
      <w:r w:rsidRPr="00224ADF">
        <w:rPr>
          <w:rFonts w:cs="Traditional Arabic" w:hint="cs"/>
          <w:color w:val="000000" w:themeColor="text1"/>
          <w:sz w:val="28"/>
          <w:szCs w:val="36"/>
          <w:rtl/>
        </w:rPr>
        <w:t>ّ</w:t>
      </w:r>
      <w:r w:rsidRPr="00224ADF">
        <w:rPr>
          <w:rFonts w:cs="Traditional Arabic"/>
          <w:color w:val="000000" w:themeColor="text1"/>
          <w:sz w:val="28"/>
          <w:szCs w:val="36"/>
          <w:rtl/>
        </w:rPr>
        <w:t>ما مصح</w:t>
      </w:r>
      <w:r w:rsidRPr="00224ADF">
        <w:rPr>
          <w:rFonts w:cs="Traditional Arabic" w:hint="cs"/>
          <w:color w:val="000000" w:themeColor="text1"/>
          <w:sz w:val="28"/>
          <w:szCs w:val="36"/>
          <w:rtl/>
        </w:rPr>
        <w:t>ّ</w:t>
      </w:r>
      <w:r w:rsidRPr="00224ADF">
        <w:rPr>
          <w:rFonts w:cs="Traditional Arabic"/>
          <w:color w:val="000000" w:themeColor="text1"/>
          <w:sz w:val="28"/>
          <w:szCs w:val="36"/>
          <w:rtl/>
        </w:rPr>
        <w:t>حة لها، ضمن ملامح ما يعرف "بالأمن الإنساني" ال</w:t>
      </w:r>
      <w:r w:rsidRPr="00224ADF">
        <w:rPr>
          <w:rFonts w:cs="Traditional Arabic" w:hint="cs"/>
          <w:color w:val="000000" w:themeColor="text1"/>
          <w:sz w:val="28"/>
          <w:szCs w:val="36"/>
          <w:rtl/>
        </w:rPr>
        <w:t>ذ</w:t>
      </w:r>
      <w:r w:rsidRPr="00224ADF">
        <w:rPr>
          <w:rFonts w:cs="Traditional Arabic"/>
          <w:color w:val="000000" w:themeColor="text1"/>
          <w:sz w:val="28"/>
          <w:szCs w:val="36"/>
          <w:rtl/>
        </w:rPr>
        <w:t xml:space="preserve">ي دعمته بعض المنظمات الوطنية المانحة والمنظمات الدولية، </w:t>
      </w:r>
      <w:r w:rsidRPr="00224ADF">
        <w:rPr>
          <w:rFonts w:cs="Traditional Arabic" w:hint="cs"/>
          <w:color w:val="000000" w:themeColor="text1"/>
          <w:sz w:val="28"/>
          <w:szCs w:val="36"/>
          <w:rtl/>
        </w:rPr>
        <w:t>و</w:t>
      </w:r>
      <w:r w:rsidRPr="00224ADF">
        <w:rPr>
          <w:rFonts w:cs="Traditional Arabic"/>
          <w:color w:val="000000" w:themeColor="text1"/>
          <w:sz w:val="28"/>
          <w:szCs w:val="36"/>
          <w:rtl/>
        </w:rPr>
        <w:t>كندا والبرنامج الإنمائي للأمم المت</w:t>
      </w:r>
      <w:r w:rsidRPr="00224ADF">
        <w:rPr>
          <w:rFonts w:cs="Traditional Arabic" w:hint="cs"/>
          <w:color w:val="000000" w:themeColor="text1"/>
          <w:sz w:val="28"/>
          <w:szCs w:val="36"/>
          <w:rtl/>
        </w:rPr>
        <w:t>ّ</w:t>
      </w:r>
      <w:r w:rsidRPr="00224ADF">
        <w:rPr>
          <w:rFonts w:cs="Traditional Arabic"/>
          <w:color w:val="000000" w:themeColor="text1"/>
          <w:sz w:val="28"/>
          <w:szCs w:val="36"/>
          <w:rtl/>
        </w:rPr>
        <w:t>حدة.</w:t>
      </w:r>
      <w:r w:rsidRPr="00224ADF">
        <w:rPr>
          <w:rFonts w:cs="Traditional Arabic" w:hint="cs"/>
          <w:color w:val="000000" w:themeColor="text1"/>
          <w:sz w:val="28"/>
          <w:szCs w:val="36"/>
          <w:rtl/>
        </w:rPr>
        <w:t xml:space="preserve"> أمّا </w:t>
      </w:r>
      <w:r w:rsidRPr="00224ADF">
        <w:rPr>
          <w:rFonts w:cs="Traditional Arabic"/>
          <w:color w:val="000000" w:themeColor="text1"/>
          <w:sz w:val="28"/>
          <w:szCs w:val="36"/>
          <w:rtl/>
        </w:rPr>
        <w:t>التفسير</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الواقعي لنشأة مفهوم</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بناء السلام</w:t>
      </w:r>
      <w:r w:rsidRPr="00224ADF">
        <w:rPr>
          <w:rFonts w:cs="Traditional Arabic" w:hint="cs"/>
          <w:color w:val="000000" w:themeColor="text1"/>
          <w:sz w:val="28"/>
          <w:szCs w:val="36"/>
          <w:rtl/>
        </w:rPr>
        <w:t xml:space="preserve"> والمفاهيم المرتبطة به كالمصالحة حسب </w:t>
      </w:r>
      <w:proofErr w:type="spellStart"/>
      <w:r w:rsidRPr="00224ADF">
        <w:rPr>
          <w:rFonts w:cs="Traditional Arabic" w:hint="cs"/>
          <w:color w:val="000000" w:themeColor="text1"/>
          <w:sz w:val="28"/>
          <w:szCs w:val="36"/>
          <w:rtl/>
        </w:rPr>
        <w:t>لوفرانك</w:t>
      </w:r>
      <w:proofErr w:type="spellEnd"/>
      <w:r w:rsidRPr="00224ADF">
        <w:rPr>
          <w:rFonts w:cs="Traditional Arabic" w:hint="cs"/>
          <w:color w:val="000000" w:themeColor="text1"/>
          <w:sz w:val="28"/>
          <w:szCs w:val="36"/>
          <w:rtl/>
        </w:rPr>
        <w:t xml:space="preserve">، فهو أنّ </w:t>
      </w:r>
      <w:r w:rsidRPr="00224ADF">
        <w:rPr>
          <w:rFonts w:cs="Traditional Arabic"/>
          <w:color w:val="000000" w:themeColor="text1"/>
          <w:sz w:val="28"/>
          <w:szCs w:val="36"/>
          <w:rtl/>
        </w:rPr>
        <w:t>الديبلوماسية الموازية استمرا</w:t>
      </w:r>
      <w:r w:rsidRPr="00224ADF">
        <w:rPr>
          <w:rFonts w:cs="Traditional Arabic" w:hint="cs"/>
          <w:color w:val="000000" w:themeColor="text1"/>
          <w:sz w:val="28"/>
          <w:szCs w:val="36"/>
          <w:rtl/>
        </w:rPr>
        <w:t>ر</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ل</w:t>
      </w:r>
      <w:r w:rsidRPr="00224ADF">
        <w:rPr>
          <w:rFonts w:cs="Traditional Arabic"/>
          <w:color w:val="000000" w:themeColor="text1"/>
          <w:sz w:val="28"/>
          <w:szCs w:val="36"/>
          <w:rtl/>
        </w:rPr>
        <w:t xml:space="preserve">لسياسة </w:t>
      </w:r>
      <w:r w:rsidRPr="00224ADF">
        <w:rPr>
          <w:rFonts w:cs="Traditional Arabic" w:hint="cs"/>
          <w:color w:val="000000" w:themeColor="text1"/>
          <w:sz w:val="28"/>
          <w:szCs w:val="36"/>
          <w:rtl/>
        </w:rPr>
        <w:t xml:space="preserve">الخارجية </w:t>
      </w:r>
      <w:r w:rsidRPr="00224ADF">
        <w:rPr>
          <w:rFonts w:cs="Traditional Arabic"/>
          <w:color w:val="000000" w:themeColor="text1"/>
          <w:sz w:val="28"/>
          <w:szCs w:val="36"/>
          <w:rtl/>
        </w:rPr>
        <w:t>الأمريكية</w:t>
      </w:r>
      <w:r w:rsidRPr="00224ADF">
        <w:rPr>
          <w:rFonts w:cs="Traditional Arabic" w:hint="cs"/>
          <w:color w:val="000000" w:themeColor="text1"/>
          <w:sz w:val="28"/>
          <w:szCs w:val="36"/>
          <w:rtl/>
        </w:rPr>
        <w:t xml:space="preserve"> </w:t>
      </w:r>
      <w:proofErr w:type="spellStart"/>
      <w:r w:rsidRPr="00224ADF">
        <w:rPr>
          <w:rFonts w:cs="Traditional Arabic"/>
          <w:color w:val="000000" w:themeColor="text1"/>
          <w:sz w:val="28"/>
          <w:szCs w:val="36"/>
          <w:rtl/>
        </w:rPr>
        <w:t>وميكانيزم</w:t>
      </w:r>
      <w:proofErr w:type="spellEnd"/>
      <w:r w:rsidRPr="00224ADF">
        <w:rPr>
          <w:rFonts w:cs="Traditional Arabic"/>
          <w:color w:val="000000" w:themeColor="text1"/>
          <w:sz w:val="28"/>
          <w:szCs w:val="36"/>
          <w:rtl/>
        </w:rPr>
        <w:t xml:space="preserve"> لتصحيح</w:t>
      </w:r>
      <w:r w:rsidRPr="00224ADF">
        <w:rPr>
          <w:rFonts w:cs="Traditional Arabic" w:hint="cs"/>
          <w:color w:val="000000" w:themeColor="text1"/>
          <w:sz w:val="28"/>
          <w:szCs w:val="36"/>
          <w:rtl/>
        </w:rPr>
        <w:t>ها</w:t>
      </w:r>
      <w:r w:rsidRPr="00224ADF">
        <w:rPr>
          <w:rFonts w:cs="Traditional Arabic"/>
          <w:color w:val="000000" w:themeColor="text1"/>
          <w:sz w:val="28"/>
          <w:szCs w:val="36"/>
          <w:rtl/>
        </w:rPr>
        <w:t>. وه</w:t>
      </w:r>
      <w:r w:rsidRPr="00224ADF">
        <w:rPr>
          <w:rFonts w:cs="Traditional Arabic" w:hint="cs"/>
          <w:color w:val="000000" w:themeColor="text1"/>
          <w:sz w:val="28"/>
          <w:szCs w:val="36"/>
          <w:rtl/>
        </w:rPr>
        <w:t>ي</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بذلك</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ت</w:t>
      </w:r>
      <w:r w:rsidRPr="00224ADF">
        <w:rPr>
          <w:rFonts w:cs="Traditional Arabic"/>
          <w:color w:val="000000" w:themeColor="text1"/>
          <w:sz w:val="28"/>
          <w:szCs w:val="36"/>
          <w:rtl/>
        </w:rPr>
        <w:t>ستعمل القيم لتصحيح تشو</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هات السياسة </w:t>
      </w:r>
      <w:r w:rsidRPr="00224ADF">
        <w:rPr>
          <w:rFonts w:cs="Traditional Arabic"/>
          <w:color w:val="000000" w:themeColor="text1"/>
          <w:sz w:val="28"/>
          <w:szCs w:val="36"/>
          <w:rtl/>
        </w:rPr>
        <w:lastRenderedPageBreak/>
        <w:t xml:space="preserve">الأمريكية، من خلال مكاتب الديبلوماسية الموازية </w:t>
      </w:r>
      <w:r w:rsidRPr="00224ADF">
        <w:rPr>
          <w:rFonts w:cs="Traditional Arabic"/>
          <w:color w:val="000000" w:themeColor="text1"/>
          <w:sz w:val="28"/>
          <w:szCs w:val="36"/>
        </w:rPr>
        <w:t>Multi-track Diplomacy</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 xml:space="preserve">التي </w:t>
      </w:r>
      <w:r w:rsidRPr="00224ADF">
        <w:rPr>
          <w:rFonts w:cs="Traditional Arabic"/>
          <w:color w:val="000000" w:themeColor="text1"/>
          <w:sz w:val="28"/>
          <w:szCs w:val="36"/>
          <w:rtl/>
        </w:rPr>
        <w:t>ه</w:t>
      </w:r>
      <w:r w:rsidRPr="00224ADF">
        <w:rPr>
          <w:rFonts w:cs="Traditional Arabic" w:hint="cs"/>
          <w:color w:val="000000" w:themeColor="text1"/>
          <w:sz w:val="28"/>
          <w:szCs w:val="36"/>
          <w:rtl/>
        </w:rPr>
        <w:t>ي في الحقيقة</w:t>
      </w:r>
      <w:r w:rsidRPr="00224ADF">
        <w:rPr>
          <w:rFonts w:cs="Traditional Arabic"/>
          <w:color w:val="000000" w:themeColor="text1"/>
          <w:sz w:val="28"/>
          <w:szCs w:val="36"/>
          <w:rtl/>
        </w:rPr>
        <w:t xml:space="preserve"> استمرارية للسياسة الأمريكية</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وتربطها معا علاقة تبعية وظيفية، حيث يتم</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من خلالها تمويل وتكوين القيادات المحتملة، والهدف </w:t>
      </w:r>
      <w:r w:rsidRPr="00224ADF">
        <w:rPr>
          <w:rFonts w:cs="Traditional Arabic" w:hint="cs"/>
          <w:color w:val="000000" w:themeColor="text1"/>
          <w:sz w:val="28"/>
          <w:szCs w:val="36"/>
          <w:rtl/>
        </w:rPr>
        <w:t xml:space="preserve">الخفي منها </w:t>
      </w:r>
      <w:r w:rsidRPr="00224ADF">
        <w:rPr>
          <w:rFonts w:cs="Traditional Arabic"/>
          <w:color w:val="000000" w:themeColor="text1"/>
          <w:sz w:val="28"/>
          <w:szCs w:val="36"/>
          <w:rtl/>
        </w:rPr>
        <w:t>هو نشر التأثير الأمريكي</w:t>
      </w:r>
      <w:r w:rsidRPr="00224ADF">
        <w:rPr>
          <w:rFonts w:cs="Traditional Arabic" w:hint="cs"/>
          <w:color w:val="000000" w:themeColor="text1"/>
          <w:sz w:val="28"/>
          <w:szCs w:val="36"/>
          <w:rtl/>
        </w:rPr>
        <w:t xml:space="preserve"> في العالم عبر نشر الديمقراطية من خلال مجموعة من الآليات:</w:t>
      </w:r>
      <w:r w:rsidR="0012788D" w:rsidRPr="00224ADF">
        <w:rPr>
          <w:rStyle w:val="Appelnotedebasdep"/>
          <w:rFonts w:cs="Traditional Arabic"/>
          <w:color w:val="000000" w:themeColor="text1"/>
          <w:sz w:val="28"/>
          <w:szCs w:val="36"/>
          <w:vertAlign w:val="superscript"/>
          <w:rtl/>
          <w:lang w:bidi="ar-DZ"/>
        </w:rPr>
        <w:footnoteReference w:id="250"/>
      </w:r>
    </w:p>
    <w:p w14:paraId="566DCCAD" w14:textId="77777777" w:rsidR="00A64ECC" w:rsidRPr="00224ADF" w:rsidRDefault="00A64ECC" w:rsidP="00B55E03">
      <w:pPr>
        <w:pStyle w:val="Paragraphedeliste"/>
        <w:numPr>
          <w:ilvl w:val="0"/>
          <w:numId w:val="12"/>
        </w:numPr>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إقامة مجتمع مدني نشط من أجل موازنة قوة الدولة ومراقبتها</w:t>
      </w:r>
      <w:r w:rsidR="00B55E03">
        <w:rPr>
          <w:rFonts w:cs="Traditional Arabic" w:hint="cs"/>
          <w:color w:val="000000" w:themeColor="text1"/>
          <w:sz w:val="28"/>
          <w:szCs w:val="36"/>
          <w:rtl/>
          <w:lang w:bidi="ar-DZ"/>
        </w:rPr>
        <w:t>؛</w:t>
      </w:r>
    </w:p>
    <w:p w14:paraId="4D51FF29" w14:textId="77777777" w:rsidR="00A64ECC" w:rsidRPr="00224ADF" w:rsidRDefault="00A64ECC" w:rsidP="005C7B82">
      <w:pPr>
        <w:pStyle w:val="Paragraphedeliste"/>
        <w:numPr>
          <w:ilvl w:val="0"/>
          <w:numId w:val="12"/>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تدريب أكبر عدد ممكن من الأفراد على ممارسة التسويات السلمية</w:t>
      </w:r>
      <w:r w:rsidRPr="00224ADF">
        <w:rPr>
          <w:rStyle w:val="shorttext"/>
          <w:rFonts w:cs="Traditional Arabic"/>
          <w:color w:val="000000" w:themeColor="text1"/>
          <w:sz w:val="28"/>
          <w:szCs w:val="36"/>
        </w:rPr>
        <w:t>Peaceful Compromises</w:t>
      </w:r>
      <w:r w:rsidR="00B55E03">
        <w:rPr>
          <w:rStyle w:val="shorttext"/>
          <w:rFonts w:cs="Traditional Arabic" w:hint="cs"/>
          <w:color w:val="000000" w:themeColor="text1"/>
          <w:sz w:val="28"/>
          <w:szCs w:val="36"/>
          <w:rtl/>
        </w:rPr>
        <w:t>؛</w:t>
      </w:r>
    </w:p>
    <w:p w14:paraId="5DB6A5EE" w14:textId="77777777" w:rsidR="00A64ECC" w:rsidRPr="00224ADF" w:rsidRDefault="00A64ECC" w:rsidP="00B55E03">
      <w:pPr>
        <w:pStyle w:val="Paragraphedeliste"/>
        <w:numPr>
          <w:ilvl w:val="0"/>
          <w:numId w:val="12"/>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تشكيل شبكة من الجماعات الاجتماعية في مختلف المستويات تهدف إلى القضاء على الأحكام المسبقة حول الجماعات المنافسة</w:t>
      </w:r>
      <w:r w:rsidR="00B55E03">
        <w:rPr>
          <w:rFonts w:cs="Traditional Arabic" w:hint="cs"/>
          <w:color w:val="000000" w:themeColor="text1"/>
          <w:sz w:val="28"/>
          <w:szCs w:val="36"/>
          <w:rtl/>
          <w:lang w:bidi="ar-DZ"/>
        </w:rPr>
        <w:t>؛</w:t>
      </w:r>
      <w:r w:rsidRPr="00224ADF">
        <w:rPr>
          <w:rFonts w:cs="Traditional Arabic" w:hint="cs"/>
          <w:color w:val="000000" w:themeColor="text1"/>
          <w:sz w:val="28"/>
          <w:szCs w:val="36"/>
          <w:rtl/>
          <w:lang w:bidi="ar-DZ"/>
        </w:rPr>
        <w:t xml:space="preserve"> </w:t>
      </w:r>
    </w:p>
    <w:p w14:paraId="430873BA" w14:textId="77777777" w:rsidR="00A64ECC" w:rsidRPr="00224ADF" w:rsidRDefault="00A64ECC" w:rsidP="00B55E03">
      <w:pPr>
        <w:pStyle w:val="Paragraphedeliste"/>
        <w:numPr>
          <w:ilvl w:val="0"/>
          <w:numId w:val="12"/>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tl/>
        </w:rPr>
        <w:t xml:space="preserve">تشجيع المعتدلين </w:t>
      </w:r>
      <w:r w:rsidRPr="00224ADF">
        <w:rPr>
          <w:rFonts w:cs="Traditional Arabic" w:hint="cs"/>
          <w:color w:val="000000" w:themeColor="text1"/>
          <w:sz w:val="28"/>
          <w:szCs w:val="36"/>
          <w:rtl/>
        </w:rPr>
        <w:t>من جميع الأطراف</w:t>
      </w:r>
      <w:r w:rsidR="00B55E03">
        <w:rPr>
          <w:rFonts w:cs="Traditional Arabic" w:hint="cs"/>
          <w:color w:val="000000" w:themeColor="text1"/>
          <w:sz w:val="28"/>
          <w:szCs w:val="36"/>
          <w:rtl/>
        </w:rPr>
        <w:t>؛</w:t>
      </w:r>
    </w:p>
    <w:p w14:paraId="364C7F5C" w14:textId="77777777" w:rsidR="00A64ECC" w:rsidRPr="00224ADF" w:rsidRDefault="00A64ECC" w:rsidP="005C7B82">
      <w:pPr>
        <w:pStyle w:val="Paragraphedeliste"/>
        <w:numPr>
          <w:ilvl w:val="0"/>
          <w:numId w:val="12"/>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rPr>
        <w:t>بلورة تقاليد جديدة لحل</w:t>
      </w:r>
      <w:r w:rsidRPr="00224ADF">
        <w:rPr>
          <w:rFonts w:cs="Traditional Arabic" w:hint="cs"/>
          <w:color w:val="000000" w:themeColor="text1"/>
          <w:sz w:val="28"/>
          <w:szCs w:val="36"/>
          <w:rtl/>
          <w:lang w:bidi="ar-DZ"/>
        </w:rPr>
        <w:t>ّ</w:t>
      </w:r>
      <w:r w:rsidRPr="00224ADF">
        <w:rPr>
          <w:rFonts w:cs="Traditional Arabic" w:hint="cs"/>
          <w:color w:val="000000" w:themeColor="text1"/>
          <w:sz w:val="28"/>
          <w:szCs w:val="36"/>
          <w:rtl/>
        </w:rPr>
        <w:t xml:space="preserve"> الصراعات غير العنيفة في المجتمعات التي تعاني من تكرار الصراعات.</w:t>
      </w:r>
    </w:p>
    <w:p w14:paraId="2FBECFA1" w14:textId="77777777" w:rsidR="00A64ECC" w:rsidRPr="00224ADF" w:rsidRDefault="00A64ECC"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وتعتبر هذه الفكرة الأخيرة جوهر العدالة التصحيحية </w:t>
      </w:r>
      <w:r w:rsidRPr="00224ADF">
        <w:rPr>
          <w:rFonts w:cs="Traditional Arabic"/>
          <w:color w:val="000000" w:themeColor="text1"/>
          <w:sz w:val="28"/>
          <w:szCs w:val="36"/>
        </w:rPr>
        <w:t>Restorative</w:t>
      </w:r>
      <w:r w:rsidRPr="00224ADF">
        <w:rPr>
          <w:rFonts w:cs="Traditional Arabic"/>
          <w:i/>
          <w:iCs/>
          <w:color w:val="000000" w:themeColor="text1"/>
          <w:sz w:val="28"/>
          <w:szCs w:val="36"/>
        </w:rPr>
        <w:t xml:space="preserve"> </w:t>
      </w:r>
      <w:r w:rsidRPr="00224ADF">
        <w:rPr>
          <w:rFonts w:cs="Traditional Arabic"/>
          <w:color w:val="000000" w:themeColor="text1"/>
          <w:sz w:val="28"/>
          <w:szCs w:val="36"/>
        </w:rPr>
        <w:t>Justice</w:t>
      </w:r>
      <w:r w:rsidRPr="00224ADF">
        <w:rPr>
          <w:rFonts w:cs="Traditional Arabic" w:hint="cs"/>
          <w:color w:val="000000" w:themeColor="text1"/>
          <w:sz w:val="28"/>
          <w:szCs w:val="36"/>
          <w:rtl/>
          <w:lang w:bidi="ar-DZ"/>
        </w:rPr>
        <w:t xml:space="preserve"> وهي أسلوب لحلّ الصراعات بديل للإجراءات القضائية التقليدية. وقد تبلور هذا النمط من العدالة من الناحية النظرية بالموازاة مع تطبيقه عملياً في المستوى المحلّي في الدول </w:t>
      </w:r>
      <w:proofErr w:type="spellStart"/>
      <w:r w:rsidRPr="00224ADF">
        <w:rPr>
          <w:rFonts w:cs="Traditional Arabic" w:hint="cs"/>
          <w:color w:val="000000" w:themeColor="text1"/>
          <w:sz w:val="28"/>
          <w:szCs w:val="36"/>
          <w:rtl/>
          <w:lang w:bidi="ar-DZ"/>
        </w:rPr>
        <w:t>الأنجلوساكسونية</w:t>
      </w:r>
      <w:proofErr w:type="spellEnd"/>
      <w:r w:rsidRPr="00224ADF">
        <w:rPr>
          <w:rFonts w:cs="Traditional Arabic" w:hint="cs"/>
          <w:color w:val="000000" w:themeColor="text1"/>
          <w:sz w:val="28"/>
          <w:szCs w:val="36"/>
          <w:rtl/>
          <w:lang w:bidi="ar-DZ"/>
        </w:rPr>
        <w:t xml:space="preserve"> بداية من السبعينيات من القرن العشرين كالوساطة الجنائية، والعائلية، وفيما بين الجماعات، ضمن ما يعرف بالحلّ البديل للنزاعات </w:t>
      </w:r>
      <w:r w:rsidRPr="00224ADF">
        <w:rPr>
          <w:rFonts w:cs="Traditional Arabic"/>
          <w:color w:val="000000" w:themeColor="text1"/>
          <w:sz w:val="28"/>
          <w:szCs w:val="36"/>
        </w:rPr>
        <w:t>Alternative</w:t>
      </w:r>
      <w:r w:rsidRPr="00224ADF">
        <w:rPr>
          <w:rFonts w:cs="Traditional Arabic"/>
          <w:i/>
          <w:iCs/>
          <w:color w:val="000000" w:themeColor="text1"/>
          <w:sz w:val="28"/>
          <w:szCs w:val="36"/>
        </w:rPr>
        <w:t xml:space="preserve"> </w:t>
      </w:r>
      <w:r w:rsidRPr="00224ADF">
        <w:rPr>
          <w:rFonts w:cs="Traditional Arabic"/>
          <w:color w:val="000000" w:themeColor="text1"/>
          <w:sz w:val="28"/>
          <w:szCs w:val="36"/>
        </w:rPr>
        <w:t>Dispute</w:t>
      </w:r>
      <w:r w:rsidRPr="00224ADF">
        <w:rPr>
          <w:rFonts w:cs="Traditional Arabic"/>
          <w:i/>
          <w:iCs/>
          <w:color w:val="000000" w:themeColor="text1"/>
          <w:sz w:val="28"/>
          <w:szCs w:val="36"/>
        </w:rPr>
        <w:t xml:space="preserve"> </w:t>
      </w:r>
      <w:r w:rsidRPr="00224ADF">
        <w:rPr>
          <w:rFonts w:cs="Traditional Arabic"/>
          <w:color w:val="000000" w:themeColor="text1"/>
          <w:sz w:val="28"/>
          <w:szCs w:val="36"/>
        </w:rPr>
        <w:t>Resolution</w:t>
      </w:r>
      <w:r w:rsidRPr="00224ADF">
        <w:rPr>
          <w:rFonts w:cs="Traditional Arabic" w:hint="cs"/>
          <w:color w:val="000000" w:themeColor="text1"/>
          <w:sz w:val="28"/>
          <w:szCs w:val="36"/>
          <w:rtl/>
          <w:lang w:bidi="ar-DZ"/>
        </w:rPr>
        <w:t xml:space="preserve"> المطبّقة في مختلف المستويات كالمدرسة، والجماعات المحلّية والمؤسّسات.</w:t>
      </w:r>
    </w:p>
    <w:p w14:paraId="463019D9"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لا يمكن فصل علم السلام بمعناه العام عن حركة المسالمين</w:t>
      </w:r>
      <w:r w:rsidRPr="00224ADF">
        <w:rPr>
          <w:rStyle w:val="shorttext"/>
          <w:rFonts w:cs="Traditional Arabic"/>
          <w:color w:val="000000" w:themeColor="text1"/>
          <w:sz w:val="28"/>
          <w:szCs w:val="36"/>
        </w:rPr>
        <w:t>The Pacifist Movement</w:t>
      </w:r>
      <w:r w:rsidRPr="00224ADF">
        <w:rPr>
          <w:rStyle w:val="shorttext"/>
          <w:rFonts w:cs="Traditional Arabic"/>
          <w:color w:val="000000" w:themeColor="text1"/>
          <w:sz w:val="28"/>
          <w:szCs w:val="36"/>
          <w:rtl/>
        </w:rPr>
        <w:t>،</w:t>
      </w:r>
      <w:r w:rsidRPr="00224ADF">
        <w:rPr>
          <w:rStyle w:val="shorttext"/>
          <w:rFonts w:cs="Traditional Arabic" w:hint="cs"/>
          <w:color w:val="000000" w:themeColor="text1"/>
          <w:sz w:val="28"/>
          <w:szCs w:val="36"/>
          <w:rtl/>
        </w:rPr>
        <w:t xml:space="preserve"> </w:t>
      </w:r>
      <w:r w:rsidRPr="00224ADF">
        <w:rPr>
          <w:rFonts w:cs="Traditional Arabic"/>
          <w:color w:val="000000" w:themeColor="text1"/>
          <w:sz w:val="28"/>
          <w:szCs w:val="36"/>
          <w:rtl/>
          <w:lang w:bidi="ar-DZ"/>
        </w:rPr>
        <w:t>وهو علم قيمي ويعلن ذلك بوضوح، متجه نحو الجانب التطبيقي العملي.</w:t>
      </w:r>
      <w:r w:rsidRPr="00224ADF">
        <w:rPr>
          <w:rFonts w:cs="Traditional Arabic" w:hint="cs"/>
          <w:color w:val="000000" w:themeColor="text1"/>
          <w:sz w:val="28"/>
          <w:szCs w:val="36"/>
          <w:rtl/>
          <w:lang w:bidi="ar-DZ"/>
        </w:rPr>
        <w:t xml:space="preserve"> وقد أطّرت حركة المسالمين نفسها ضمن الحركة العلمية، خاصة في ميادين التاريخ وعلم النفس وعلم السياسة والقانون(الحركة من أجل التحكيم الدولي الذي تشكّل من حركة السلام الأمريكية والإنجليزية في القرن التاسع عشر وبداية </w:t>
      </w:r>
      <w:r w:rsidRPr="00224ADF">
        <w:rPr>
          <w:rFonts w:cs="Traditional Arabic" w:hint="cs"/>
          <w:color w:val="000000" w:themeColor="text1"/>
          <w:sz w:val="28"/>
          <w:szCs w:val="36"/>
          <w:rtl/>
          <w:lang w:bidi="ar-DZ"/>
        </w:rPr>
        <w:lastRenderedPageBreak/>
        <w:t>القرن العشرين)، عبر المجتمعات العلمية "مجتمعات السلام" وحركات التربويين خاصّة في الولايات المتّحدة في سنوات الثمانينيات.</w:t>
      </w:r>
      <w:r w:rsidR="0012788D" w:rsidRPr="00224ADF">
        <w:rPr>
          <w:rStyle w:val="Appelnotedebasdep"/>
          <w:rFonts w:cs="Traditional Arabic"/>
          <w:color w:val="000000" w:themeColor="text1"/>
          <w:sz w:val="28"/>
          <w:szCs w:val="36"/>
          <w:vertAlign w:val="superscript"/>
          <w:rtl/>
          <w:lang w:bidi="ar-DZ"/>
        </w:rPr>
        <w:footnoteReference w:id="251"/>
      </w:r>
    </w:p>
    <w:p w14:paraId="3E5C62D0"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وتعتبر جماعة الأصدقاء </w:t>
      </w:r>
      <w:proofErr w:type="spellStart"/>
      <w:r w:rsidRPr="00224ADF">
        <w:rPr>
          <w:rFonts w:cs="Traditional Arabic" w:hint="cs"/>
          <w:color w:val="000000" w:themeColor="text1"/>
          <w:sz w:val="28"/>
          <w:szCs w:val="36"/>
          <w:rtl/>
          <w:lang w:bidi="ar-DZ"/>
        </w:rPr>
        <w:t>الكويكرز</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t>Quakers</w:t>
      </w:r>
      <w:r w:rsidRPr="00224ADF">
        <w:rPr>
          <w:rFonts w:cs="Traditional Arabic" w:hint="cs"/>
          <w:color w:val="000000" w:themeColor="text1"/>
          <w:sz w:val="28"/>
          <w:szCs w:val="36"/>
          <w:rtl/>
          <w:lang w:bidi="ar-DZ"/>
        </w:rPr>
        <w:t xml:space="preserve"> البروتستانتي مؤسّسة الديبلوماسية الموازية والنشاط الإنساني، حيث أنشئت مثلاً لجنة الأصدقاء الأمريكية للخدمات </w:t>
      </w:r>
      <w:r w:rsidRPr="00224ADF">
        <w:rPr>
          <w:rFonts w:cs="Traditional Arabic"/>
          <w:color w:val="000000" w:themeColor="text1"/>
          <w:sz w:val="28"/>
          <w:szCs w:val="36"/>
        </w:rPr>
        <w:t>AFSC</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سنة 1917. بينما تأخّر دخول </w:t>
      </w:r>
      <w:proofErr w:type="spellStart"/>
      <w:r w:rsidRPr="00224ADF">
        <w:rPr>
          <w:rFonts w:cs="Traditional Arabic" w:hint="cs"/>
          <w:color w:val="000000" w:themeColor="text1"/>
          <w:sz w:val="28"/>
          <w:szCs w:val="36"/>
          <w:rtl/>
          <w:lang w:bidi="ar-DZ"/>
        </w:rPr>
        <w:t>المينونايت</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t>Mennonites</w:t>
      </w:r>
      <w:r w:rsidRPr="00224ADF">
        <w:rPr>
          <w:rFonts w:cs="Traditional Arabic" w:hint="cs"/>
          <w:color w:val="000000" w:themeColor="text1"/>
          <w:sz w:val="28"/>
          <w:szCs w:val="36"/>
          <w:rtl/>
          <w:lang w:bidi="ar-DZ"/>
        </w:rPr>
        <w:t xml:space="preserve"> في المجال، وهو ما جعل البعض منهم يعمل على تطوير نظرية وتطبيقات ترتكز بصفة خاصة على المصالحة، وفي إطار هذه الحركة أنشئت مثلا منظمة "البحث عن أرضية مشتركة" </w:t>
      </w:r>
      <w:r w:rsidRPr="00224ADF">
        <w:rPr>
          <w:rFonts w:cs="Traditional Arabic"/>
          <w:color w:val="000000" w:themeColor="text1"/>
          <w:sz w:val="28"/>
          <w:szCs w:val="36"/>
        </w:rPr>
        <w:t>Search for Common Ground</w:t>
      </w:r>
      <w:r w:rsidRPr="00224ADF">
        <w:rPr>
          <w:rFonts w:cs="Traditional Arabic" w:hint="cs"/>
          <w:color w:val="000000" w:themeColor="text1"/>
          <w:sz w:val="28"/>
          <w:szCs w:val="36"/>
          <w:rtl/>
          <w:lang w:bidi="ar-DZ"/>
        </w:rPr>
        <w:t xml:space="preserve">، وهي تعتبر من أكبر المنظمات غير الحكومية العاملة في ميدان حل الصراعات الدولية. ومن جهة أخرى، ساهمت التعبئة المنظمة من فواعل مختلفة تنتمي إلى طائفة </w:t>
      </w:r>
      <w:proofErr w:type="spellStart"/>
      <w:r w:rsidRPr="00224ADF">
        <w:rPr>
          <w:rFonts w:cs="Traditional Arabic" w:hint="cs"/>
          <w:color w:val="000000" w:themeColor="text1"/>
          <w:sz w:val="28"/>
          <w:szCs w:val="36"/>
          <w:rtl/>
          <w:lang w:bidi="ar-DZ"/>
        </w:rPr>
        <w:t>المينونايت</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t xml:space="preserve">Mennonites </w:t>
      </w:r>
      <w:proofErr w:type="spellStart"/>
      <w:r w:rsidRPr="00224ADF">
        <w:rPr>
          <w:rFonts w:cs="Traditional Arabic"/>
          <w:color w:val="000000" w:themeColor="text1"/>
          <w:sz w:val="28"/>
          <w:szCs w:val="36"/>
        </w:rPr>
        <w:t>Protestantes</w:t>
      </w:r>
      <w:proofErr w:type="spellEnd"/>
      <w:r w:rsidRPr="00224ADF">
        <w:rPr>
          <w:rFonts w:cs="Traditional Arabic"/>
          <w:color w:val="000000" w:themeColor="text1"/>
          <w:sz w:val="28"/>
          <w:szCs w:val="36"/>
        </w:rPr>
        <w:t xml:space="preserve"> </w:t>
      </w:r>
      <w:proofErr w:type="spellStart"/>
      <w:r w:rsidRPr="00224ADF">
        <w:rPr>
          <w:rFonts w:cs="Traditional Arabic"/>
          <w:color w:val="000000" w:themeColor="text1"/>
          <w:sz w:val="28"/>
          <w:szCs w:val="36"/>
        </w:rPr>
        <w:t>Anabaptistes</w:t>
      </w:r>
      <w:proofErr w:type="spellEnd"/>
      <w:r w:rsidRPr="00224ADF">
        <w:rPr>
          <w:rFonts w:cs="Traditional Arabic" w:hint="cs"/>
          <w:color w:val="000000" w:themeColor="text1"/>
          <w:sz w:val="28"/>
          <w:szCs w:val="36"/>
          <w:rtl/>
          <w:lang w:bidi="ar-DZ"/>
        </w:rPr>
        <w:t xml:space="preserve"> في دعم سياسات المصالحة الدولية.</w:t>
      </w:r>
    </w:p>
    <w:p w14:paraId="79479C40" w14:textId="77777777" w:rsidR="00A64ECC" w:rsidRPr="00224ADF" w:rsidRDefault="00A64ECC" w:rsidP="00B55E03">
      <w:pPr>
        <w:spacing w:before="120" w:after="120"/>
        <w:ind w:firstLine="566"/>
        <w:jc w:val="lowKashida"/>
        <w:rPr>
          <w:rFonts w:cs="Traditional Arabic"/>
          <w:color w:val="000000" w:themeColor="text1"/>
          <w:sz w:val="28"/>
          <w:szCs w:val="36"/>
          <w:rtl/>
        </w:rPr>
      </w:pPr>
      <w:r w:rsidRPr="00224ADF">
        <w:rPr>
          <w:rFonts w:cs="Traditional Arabic" w:hint="cs"/>
          <w:color w:val="000000" w:themeColor="text1"/>
          <w:sz w:val="28"/>
          <w:szCs w:val="36"/>
          <w:rtl/>
          <w:lang w:bidi="ar-DZ"/>
        </w:rPr>
        <w:t xml:space="preserve">ويشير مفهوم الحلّ البديل للنزاعات </w:t>
      </w:r>
      <w:r w:rsidRPr="00224ADF">
        <w:rPr>
          <w:rFonts w:cs="Traditional Arabic"/>
          <w:color w:val="000000" w:themeColor="text1"/>
          <w:sz w:val="28"/>
          <w:szCs w:val="36"/>
        </w:rPr>
        <w:t>Alternative</w:t>
      </w:r>
      <w:r w:rsidRPr="00224ADF">
        <w:rPr>
          <w:rFonts w:cs="Traditional Arabic"/>
          <w:i/>
          <w:iCs/>
          <w:color w:val="000000" w:themeColor="text1"/>
          <w:sz w:val="28"/>
          <w:szCs w:val="36"/>
        </w:rPr>
        <w:t xml:space="preserve"> </w:t>
      </w:r>
      <w:r w:rsidRPr="00224ADF">
        <w:rPr>
          <w:rFonts w:cs="Traditional Arabic"/>
          <w:color w:val="000000" w:themeColor="text1"/>
          <w:sz w:val="28"/>
          <w:szCs w:val="36"/>
        </w:rPr>
        <w:t>Dispute</w:t>
      </w:r>
      <w:r w:rsidRPr="00224ADF">
        <w:rPr>
          <w:rFonts w:cs="Traditional Arabic"/>
          <w:i/>
          <w:iCs/>
          <w:color w:val="000000" w:themeColor="text1"/>
          <w:sz w:val="28"/>
          <w:szCs w:val="36"/>
        </w:rPr>
        <w:t xml:space="preserve"> </w:t>
      </w:r>
      <w:r w:rsidRPr="00224ADF">
        <w:rPr>
          <w:rFonts w:cs="Traditional Arabic"/>
          <w:color w:val="000000" w:themeColor="text1"/>
          <w:sz w:val="28"/>
          <w:szCs w:val="36"/>
        </w:rPr>
        <w:t>Resolution</w:t>
      </w:r>
      <w:r w:rsidRPr="00224ADF">
        <w:rPr>
          <w:rFonts w:cs="Traditional Arabic" w:hint="cs"/>
          <w:color w:val="000000" w:themeColor="text1"/>
          <w:sz w:val="28"/>
          <w:szCs w:val="36"/>
          <w:rtl/>
        </w:rPr>
        <w:t xml:space="preserve"> إلى </w:t>
      </w:r>
      <w:r w:rsidRPr="00224ADF">
        <w:rPr>
          <w:rFonts w:cs="Traditional Arabic" w:hint="cs"/>
          <w:color w:val="000000" w:themeColor="text1"/>
          <w:sz w:val="28"/>
          <w:szCs w:val="36"/>
          <w:rtl/>
          <w:lang w:bidi="ar-DZ"/>
        </w:rPr>
        <w:t xml:space="preserve">إجراءات غير رسمية لحلّ الخلافات القضائية، وهو من إسهامات المنتمين إلى طائفة </w:t>
      </w:r>
      <w:proofErr w:type="spellStart"/>
      <w:r w:rsidRPr="00224ADF">
        <w:rPr>
          <w:rFonts w:cs="Traditional Arabic" w:hint="cs"/>
          <w:color w:val="000000" w:themeColor="text1"/>
          <w:sz w:val="28"/>
          <w:szCs w:val="36"/>
          <w:rtl/>
          <w:lang w:bidi="ar-DZ"/>
        </w:rPr>
        <w:t>الكويكرز</w:t>
      </w:r>
      <w:proofErr w:type="spellEnd"/>
      <w:r w:rsidRPr="00224ADF">
        <w:rPr>
          <w:rFonts w:cs="Traditional Arabic" w:hint="cs"/>
          <w:color w:val="000000" w:themeColor="text1"/>
          <w:sz w:val="28"/>
          <w:szCs w:val="36"/>
          <w:rtl/>
          <w:lang w:bidi="ar-DZ"/>
        </w:rPr>
        <w:t xml:space="preserve">، فيما ساهم الكثير من المفكّرين من طائفة </w:t>
      </w:r>
      <w:proofErr w:type="spellStart"/>
      <w:r w:rsidRPr="00224ADF">
        <w:rPr>
          <w:rFonts w:cs="Traditional Arabic" w:hint="cs"/>
          <w:color w:val="000000" w:themeColor="text1"/>
          <w:sz w:val="28"/>
          <w:szCs w:val="36"/>
          <w:rtl/>
          <w:lang w:bidi="ar-DZ"/>
        </w:rPr>
        <w:t>المينونايت</w:t>
      </w:r>
      <w:proofErr w:type="spellEnd"/>
      <w:r w:rsidRPr="00224ADF">
        <w:rPr>
          <w:rFonts w:cs="Traditional Arabic" w:hint="cs"/>
          <w:color w:val="000000" w:themeColor="text1"/>
          <w:sz w:val="28"/>
          <w:szCs w:val="36"/>
          <w:rtl/>
          <w:lang w:bidi="ar-DZ"/>
        </w:rPr>
        <w:t xml:space="preserve"> في بلورة مفهوم العدالة التصحيحية </w:t>
      </w:r>
      <w:r w:rsidRPr="00224ADF">
        <w:rPr>
          <w:rFonts w:cs="Traditional Arabic"/>
          <w:color w:val="000000" w:themeColor="text1"/>
          <w:sz w:val="28"/>
          <w:szCs w:val="36"/>
        </w:rPr>
        <w:t xml:space="preserve">Justice </w:t>
      </w:r>
      <w:proofErr w:type="spellStart"/>
      <w:r w:rsidRPr="00224ADF">
        <w:rPr>
          <w:rFonts w:cs="Traditional Arabic"/>
          <w:color w:val="000000" w:themeColor="text1"/>
          <w:sz w:val="28"/>
          <w:szCs w:val="36"/>
        </w:rPr>
        <w:t>Restauratrice</w:t>
      </w:r>
      <w:proofErr w:type="spellEnd"/>
      <w:r w:rsidRPr="00224ADF">
        <w:rPr>
          <w:rFonts w:cs="Traditional Arabic" w:hint="cs"/>
          <w:color w:val="000000" w:themeColor="text1"/>
          <w:sz w:val="28"/>
          <w:szCs w:val="36"/>
          <w:rtl/>
          <w:lang w:bidi="ar-DZ"/>
        </w:rPr>
        <w:t xml:space="preserve">، والذين ساهموا بشكل كبير في أولى التجارب المحلّية لتطبيقه عبر الوساطة بين الضحية والمعتدي </w:t>
      </w:r>
      <w:r w:rsidR="00B55E03">
        <w:rPr>
          <w:rFonts w:cs="Traditional Arabic"/>
          <w:color w:val="000000" w:themeColor="text1"/>
          <w:sz w:val="28"/>
          <w:szCs w:val="36"/>
        </w:rPr>
        <w:t>V</w:t>
      </w:r>
      <w:r w:rsidRPr="00224ADF">
        <w:rPr>
          <w:rFonts w:cs="Traditional Arabic"/>
          <w:color w:val="000000" w:themeColor="text1"/>
          <w:sz w:val="28"/>
          <w:szCs w:val="36"/>
        </w:rPr>
        <w:t>ictim-</w:t>
      </w:r>
      <w:r w:rsidR="00B55E03">
        <w:rPr>
          <w:rFonts w:cs="Traditional Arabic"/>
          <w:color w:val="000000" w:themeColor="text1"/>
          <w:sz w:val="28"/>
          <w:szCs w:val="36"/>
        </w:rPr>
        <w:t>O</w:t>
      </w:r>
      <w:r w:rsidRPr="00224ADF">
        <w:rPr>
          <w:rFonts w:cs="Traditional Arabic"/>
          <w:color w:val="000000" w:themeColor="text1"/>
          <w:sz w:val="28"/>
          <w:szCs w:val="36"/>
        </w:rPr>
        <w:t xml:space="preserve">ffender </w:t>
      </w:r>
      <w:r w:rsidR="00B55E03">
        <w:rPr>
          <w:rFonts w:cs="Traditional Arabic"/>
          <w:color w:val="000000" w:themeColor="text1"/>
          <w:sz w:val="28"/>
          <w:szCs w:val="36"/>
        </w:rPr>
        <w:t>M</w:t>
      </w:r>
      <w:r w:rsidRPr="00224ADF">
        <w:rPr>
          <w:rFonts w:cs="Traditional Arabic"/>
          <w:color w:val="000000" w:themeColor="text1"/>
          <w:sz w:val="28"/>
          <w:szCs w:val="36"/>
        </w:rPr>
        <w:t>ediation</w:t>
      </w:r>
      <w:r w:rsidRPr="00224ADF">
        <w:rPr>
          <w:rFonts w:cs="Traditional Arabic" w:hint="cs"/>
          <w:color w:val="000000" w:themeColor="text1"/>
          <w:sz w:val="28"/>
          <w:szCs w:val="36"/>
          <w:rtl/>
          <w:lang w:bidi="ar-DZ"/>
        </w:rPr>
        <w:t xml:space="preserve">، كما هو الحال بالنسبة لطائفة </w:t>
      </w:r>
      <w:proofErr w:type="spellStart"/>
      <w:r w:rsidRPr="00224ADF">
        <w:rPr>
          <w:rFonts w:cs="Traditional Arabic" w:hint="cs"/>
          <w:color w:val="000000" w:themeColor="text1"/>
          <w:sz w:val="28"/>
          <w:szCs w:val="36"/>
          <w:rtl/>
          <w:lang w:bidi="ar-DZ"/>
        </w:rPr>
        <w:t>الكواكرز</w:t>
      </w:r>
      <w:proofErr w:type="spellEnd"/>
      <w:r w:rsidRPr="00224ADF">
        <w:rPr>
          <w:rFonts w:cs="Traditional Arabic" w:hint="cs"/>
          <w:color w:val="000000" w:themeColor="text1"/>
          <w:sz w:val="28"/>
          <w:szCs w:val="36"/>
          <w:rtl/>
          <w:lang w:bidi="ar-DZ"/>
        </w:rPr>
        <w:t xml:space="preserve"> في بريطانيا.</w:t>
      </w:r>
      <w:r w:rsidR="0012788D" w:rsidRPr="00224ADF">
        <w:rPr>
          <w:rStyle w:val="Appelnotedebasdep"/>
          <w:rFonts w:cs="Traditional Arabic"/>
          <w:color w:val="000000" w:themeColor="text1"/>
          <w:sz w:val="28"/>
          <w:szCs w:val="36"/>
          <w:vertAlign w:val="superscript"/>
          <w:rtl/>
          <w:lang w:bidi="ar-DZ"/>
        </w:rPr>
        <w:footnoteReference w:id="252"/>
      </w:r>
    </w:p>
    <w:p w14:paraId="4B424985"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 تحمل العدالة التصحيحية وجهة نظر خاصّة لمنظومة العدالة، وهي ترتكز على عدّة مبادئ وأدوات، ومنها:</w:t>
      </w:r>
      <w:r w:rsidR="0012788D" w:rsidRPr="00224ADF">
        <w:rPr>
          <w:rStyle w:val="Appelnotedebasdep"/>
          <w:rFonts w:cs="Traditional Arabic"/>
          <w:color w:val="000000" w:themeColor="text1"/>
          <w:sz w:val="28"/>
          <w:szCs w:val="36"/>
          <w:vertAlign w:val="superscript"/>
          <w:rtl/>
          <w:lang w:bidi="ar-DZ"/>
        </w:rPr>
        <w:footnoteReference w:id="253"/>
      </w:r>
    </w:p>
    <w:p w14:paraId="490B6056" w14:textId="77777777" w:rsidR="00A64ECC" w:rsidRPr="00224ADF" w:rsidRDefault="00A64ECC" w:rsidP="00B55E03">
      <w:pPr>
        <w:pStyle w:val="Paragraphedeliste"/>
        <w:numPr>
          <w:ilvl w:val="0"/>
          <w:numId w:val="17"/>
        </w:numPr>
        <w:autoSpaceDE w:val="0"/>
        <w:autoSpaceDN w:val="0"/>
        <w:adjustRightInd w:val="0"/>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hint="cs"/>
          <w:b/>
          <w:bCs/>
          <w:color w:val="000000" w:themeColor="text1"/>
          <w:sz w:val="28"/>
          <w:szCs w:val="36"/>
          <w:rtl/>
          <w:lang w:bidi="ar-DZ"/>
        </w:rPr>
        <w:t>تعريف</w:t>
      </w:r>
      <w:r w:rsidRPr="00224ADF">
        <w:rPr>
          <w:rFonts w:cs="Traditional Arabic" w:hint="cs"/>
          <w:color w:val="000000" w:themeColor="text1"/>
          <w:sz w:val="28"/>
          <w:szCs w:val="36"/>
          <w:rtl/>
          <w:lang w:bidi="ar-DZ"/>
        </w:rPr>
        <w:t xml:space="preserve"> </w:t>
      </w:r>
      <w:r w:rsidRPr="00224ADF">
        <w:rPr>
          <w:rFonts w:cs="Traditional Arabic" w:hint="cs"/>
          <w:b/>
          <w:bCs/>
          <w:color w:val="000000" w:themeColor="text1"/>
          <w:sz w:val="28"/>
          <w:szCs w:val="36"/>
          <w:rtl/>
          <w:lang w:bidi="ar-DZ"/>
        </w:rPr>
        <w:t>الجريمة</w:t>
      </w:r>
      <w:r w:rsidRPr="00224ADF">
        <w:rPr>
          <w:rFonts w:cs="Traditional Arabic" w:hint="cs"/>
          <w:color w:val="000000" w:themeColor="text1"/>
          <w:sz w:val="28"/>
          <w:szCs w:val="36"/>
          <w:rtl/>
          <w:lang w:bidi="ar-DZ"/>
        </w:rPr>
        <w:t>: تعتبر الجريمة انتهاك شخص ضدّ شخص آخر، وليس انتهاكاً لقاعدة قانونية</w:t>
      </w:r>
      <w:r w:rsidR="00B55E03">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254"/>
      </w:r>
    </w:p>
    <w:p w14:paraId="547BA818" w14:textId="77777777" w:rsidR="00A64ECC" w:rsidRPr="00224ADF" w:rsidRDefault="00A64ECC" w:rsidP="00B55E03">
      <w:pPr>
        <w:pStyle w:val="Paragraphedeliste"/>
        <w:numPr>
          <w:ilvl w:val="0"/>
          <w:numId w:val="17"/>
        </w:numPr>
        <w:autoSpaceDE w:val="0"/>
        <w:autoSpaceDN w:val="0"/>
        <w:adjustRightInd w:val="0"/>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hint="cs"/>
          <w:b/>
          <w:bCs/>
          <w:color w:val="000000" w:themeColor="text1"/>
          <w:sz w:val="28"/>
          <w:szCs w:val="36"/>
          <w:rtl/>
          <w:lang w:bidi="ar-DZ"/>
        </w:rPr>
        <w:lastRenderedPageBreak/>
        <w:t>هدف</w:t>
      </w:r>
      <w:r w:rsidRPr="00224ADF">
        <w:rPr>
          <w:rFonts w:cs="Traditional Arabic" w:hint="cs"/>
          <w:color w:val="000000" w:themeColor="text1"/>
          <w:sz w:val="28"/>
          <w:szCs w:val="36"/>
          <w:rtl/>
          <w:lang w:bidi="ar-DZ"/>
        </w:rPr>
        <w:t xml:space="preserve"> </w:t>
      </w:r>
      <w:r w:rsidRPr="00224ADF">
        <w:rPr>
          <w:rFonts w:cs="Traditional Arabic" w:hint="cs"/>
          <w:b/>
          <w:bCs/>
          <w:color w:val="000000" w:themeColor="text1"/>
          <w:sz w:val="28"/>
          <w:szCs w:val="36"/>
          <w:rtl/>
          <w:lang w:bidi="ar-DZ"/>
        </w:rPr>
        <w:t>العدالة</w:t>
      </w:r>
      <w:r w:rsidRPr="00224ADF">
        <w:rPr>
          <w:rFonts w:cs="Traditional Arabic" w:hint="cs"/>
          <w:color w:val="000000" w:themeColor="text1"/>
          <w:sz w:val="28"/>
          <w:szCs w:val="36"/>
          <w:rtl/>
          <w:lang w:bidi="ar-DZ"/>
        </w:rPr>
        <w:t>: هو وعي المعتدي بالضرر الذي أحدثه، وتعويض/تصحيح الضرر وتجنّب معاودة المخالفة</w:t>
      </w:r>
      <w:r w:rsidR="00B55E03">
        <w:rPr>
          <w:rFonts w:cs="Traditional Arabic" w:hint="cs"/>
          <w:color w:val="000000" w:themeColor="text1"/>
          <w:sz w:val="28"/>
          <w:szCs w:val="36"/>
          <w:rtl/>
          <w:lang w:bidi="ar-DZ"/>
        </w:rPr>
        <w:t>؛</w:t>
      </w:r>
    </w:p>
    <w:p w14:paraId="26EC8D4B" w14:textId="77777777" w:rsidR="00A64ECC" w:rsidRPr="00224ADF" w:rsidRDefault="00A64ECC" w:rsidP="005C7B82">
      <w:pPr>
        <w:pStyle w:val="Paragraphedeliste"/>
        <w:numPr>
          <w:ilvl w:val="0"/>
          <w:numId w:val="16"/>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b/>
          <w:bCs/>
          <w:color w:val="000000" w:themeColor="text1"/>
          <w:sz w:val="28"/>
          <w:szCs w:val="36"/>
          <w:rtl/>
          <w:lang w:bidi="ar-DZ"/>
        </w:rPr>
        <w:t>الحوار</w:t>
      </w:r>
      <w:r w:rsidRPr="00224ADF">
        <w:rPr>
          <w:rFonts w:cs="Traditional Arabic" w:hint="cs"/>
          <w:color w:val="000000" w:themeColor="text1"/>
          <w:sz w:val="28"/>
          <w:szCs w:val="36"/>
          <w:rtl/>
          <w:lang w:bidi="ar-DZ"/>
        </w:rPr>
        <w:t>: تحدّد التعويضات وسبل تجنّب المخالفات مرّة أخرى عبر الحوار البنّاء الذي يجمع بين الضحية والمعتدي والجماعات التي ينتمون إليها، في إطار غير رسمي وتوافقي، يسمح بتحسين العلاقات بين الضحية والمعتدي، وإعادة إدماج هذا الأخير في مجتمع يحترم القانون.</w:t>
      </w:r>
      <w:r w:rsidR="00D46F00" w:rsidRPr="00224ADF">
        <w:rPr>
          <w:rFonts w:cs="Traditional Arabic" w:hint="cs"/>
          <w:color w:val="000000" w:themeColor="text1"/>
          <w:sz w:val="28"/>
          <w:szCs w:val="36"/>
          <w:rtl/>
          <w:lang w:bidi="ar-DZ"/>
        </w:rPr>
        <w:t xml:space="preserve"> </w:t>
      </w:r>
    </w:p>
    <w:p w14:paraId="5BF5314A"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إذن تفترض ساندرين </w:t>
      </w:r>
      <w:proofErr w:type="spellStart"/>
      <w:r w:rsidRPr="00224ADF">
        <w:rPr>
          <w:rFonts w:cs="Traditional Arabic" w:hint="cs"/>
          <w:color w:val="000000" w:themeColor="text1"/>
          <w:sz w:val="28"/>
          <w:szCs w:val="36"/>
          <w:rtl/>
          <w:lang w:bidi="ar-DZ"/>
        </w:rPr>
        <w:t>لوفرانك</w:t>
      </w:r>
      <w:proofErr w:type="spellEnd"/>
      <w:r w:rsidRPr="00224ADF">
        <w:rPr>
          <w:rFonts w:cs="Traditional Arabic" w:hint="cs"/>
          <w:color w:val="000000" w:themeColor="text1"/>
          <w:sz w:val="28"/>
          <w:szCs w:val="36"/>
          <w:rtl/>
          <w:lang w:bidi="ar-DZ"/>
        </w:rPr>
        <w:t xml:space="preserve">، أنّ علم السلام عموماً والمفاهيم المنجرّة عنه مثل المصالحة ما هي إلاّ منتج من صناعة السياسة الخارجية الأمريكية باستعمال القيم الدينية في الفكر اللاهوتي المسيحي. وفي نفس الاتجاه، يؤكّد جيري جونستون </w:t>
      </w:r>
      <w:r w:rsidRPr="00224ADF">
        <w:rPr>
          <w:rFonts w:cs="Traditional Arabic"/>
          <w:color w:val="000000" w:themeColor="text1"/>
          <w:sz w:val="28"/>
          <w:szCs w:val="36"/>
          <w:lang w:bidi="ar-DZ"/>
        </w:rPr>
        <w:t>Gerry Johnstone</w:t>
      </w:r>
      <w:r w:rsidRPr="00224ADF">
        <w:rPr>
          <w:rFonts w:cs="Traditional Arabic" w:hint="cs"/>
          <w:color w:val="000000" w:themeColor="text1"/>
          <w:sz w:val="28"/>
          <w:szCs w:val="36"/>
          <w:rtl/>
          <w:lang w:bidi="ar-DZ"/>
        </w:rPr>
        <w:t xml:space="preserve"> على تطوّر تطبيقات العدالة التصحيحية </w:t>
      </w:r>
      <w:r w:rsidRPr="00224ADF">
        <w:rPr>
          <w:rFonts w:cs="Traditional Arabic"/>
          <w:color w:val="000000" w:themeColor="text1"/>
          <w:sz w:val="28"/>
          <w:szCs w:val="36"/>
        </w:rPr>
        <w:t>Restorative Justice</w:t>
      </w:r>
      <w:r w:rsidRPr="00224ADF">
        <w:rPr>
          <w:rFonts w:cs="Traditional Arabic" w:hint="cs"/>
          <w:color w:val="000000" w:themeColor="text1"/>
          <w:sz w:val="28"/>
          <w:szCs w:val="36"/>
          <w:rtl/>
          <w:lang w:bidi="ar-DZ"/>
        </w:rPr>
        <w:t xml:space="preserve"> التي تقتضي المصالحة بين الضحية والجاني، في الدول المتطوّرة خاصّة فيما يتعلّق بالجناة من الشباب. وقد بدأت هذه التطبيقات من طرف محترفي القضاء الجنائي والعمّال المتطوّعين وشبكة من الإصلاحيين الذي يشتغلون داخل النظام الجنائي الذي يعتمد على سلطة الإكراه والمؤسّسات العقابية.</w:t>
      </w:r>
      <w:r w:rsidR="0012788D" w:rsidRPr="00224ADF">
        <w:rPr>
          <w:rStyle w:val="Appelnotedebasdep"/>
          <w:rFonts w:cs="Traditional Arabic"/>
          <w:color w:val="000000" w:themeColor="text1"/>
          <w:sz w:val="28"/>
          <w:szCs w:val="36"/>
          <w:vertAlign w:val="superscript"/>
          <w:rtl/>
          <w:lang w:bidi="ar-DZ"/>
        </w:rPr>
        <w:footnoteReference w:id="255"/>
      </w:r>
    </w:p>
    <w:p w14:paraId="6870C2D1" w14:textId="77777777" w:rsidR="00B55E03" w:rsidRDefault="00B55E03" w:rsidP="004E75A3">
      <w:pPr>
        <w:pStyle w:val="Titre4"/>
        <w:rPr>
          <w:color w:val="000000" w:themeColor="text1"/>
          <w:rtl/>
        </w:rPr>
      </w:pPr>
      <w:bookmarkStart w:id="68" w:name="_Toc517770860"/>
    </w:p>
    <w:p w14:paraId="48EEAB16" w14:textId="77777777" w:rsidR="004E75A3" w:rsidRPr="00224ADF" w:rsidRDefault="00A64ECC" w:rsidP="004E75A3">
      <w:pPr>
        <w:pStyle w:val="Titre4"/>
        <w:rPr>
          <w:color w:val="000000" w:themeColor="text1"/>
          <w:rtl/>
        </w:rPr>
      </w:pPr>
      <w:r w:rsidRPr="00224ADF">
        <w:rPr>
          <w:rFonts w:hint="cs"/>
          <w:color w:val="000000" w:themeColor="text1"/>
          <w:rtl/>
        </w:rPr>
        <w:t>العدالة الت</w:t>
      </w:r>
      <w:r w:rsidR="004E75A3" w:rsidRPr="00224ADF">
        <w:rPr>
          <w:rFonts w:hint="cs"/>
          <w:color w:val="000000" w:themeColor="text1"/>
          <w:rtl/>
        </w:rPr>
        <w:t>صحيحية</w:t>
      </w:r>
      <w:bookmarkEnd w:id="68"/>
    </w:p>
    <w:p w14:paraId="072638B2" w14:textId="77777777" w:rsidR="00A64ECC" w:rsidRPr="00224ADF" w:rsidRDefault="00A64ECC" w:rsidP="00B55E03">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وقد بدأت هذه الموجة من العدالة التصحيحية المعاصرة في حادثة وقعت في مدينة ألميرا،</w:t>
      </w:r>
      <w:r w:rsidR="00D46F00"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بأنتاريو</w:t>
      </w:r>
      <w:proofErr w:type="spellEnd"/>
      <w:r w:rsidRPr="00224ADF">
        <w:rPr>
          <w:rFonts w:cs="Traditional Arabic" w:hint="cs"/>
          <w:color w:val="000000" w:themeColor="text1"/>
          <w:sz w:val="28"/>
          <w:szCs w:val="36"/>
          <w:rtl/>
          <w:lang w:bidi="ar-DZ"/>
        </w:rPr>
        <w:t xml:space="preserve"> الكندية </w:t>
      </w:r>
      <w:r w:rsidRPr="00224ADF">
        <w:rPr>
          <w:rFonts w:cs="Traditional Arabic"/>
          <w:color w:val="000000" w:themeColor="text1"/>
          <w:sz w:val="28"/>
          <w:szCs w:val="36"/>
          <w:lang w:bidi="ar-DZ"/>
        </w:rPr>
        <w:t>Elmira, Ontario</w:t>
      </w:r>
      <w:r w:rsidRPr="00224ADF">
        <w:rPr>
          <w:rFonts w:cs="Traditional Arabic" w:hint="cs"/>
          <w:color w:val="000000" w:themeColor="text1"/>
          <w:sz w:val="28"/>
          <w:szCs w:val="36"/>
          <w:rtl/>
          <w:lang w:bidi="ar-DZ"/>
        </w:rPr>
        <w:t xml:space="preserve"> سنة 1974. حيث أنّ الضابط مارك </w:t>
      </w:r>
      <w:proofErr w:type="spellStart"/>
      <w:r w:rsidRPr="00224ADF">
        <w:rPr>
          <w:rFonts w:cs="Traditional Arabic" w:hint="cs"/>
          <w:color w:val="000000" w:themeColor="text1"/>
          <w:sz w:val="28"/>
          <w:szCs w:val="36"/>
          <w:rtl/>
          <w:lang w:bidi="ar-DZ"/>
        </w:rPr>
        <w:t>يانتزي</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 xml:space="preserve">Mark </w:t>
      </w:r>
      <w:proofErr w:type="spellStart"/>
      <w:r w:rsidRPr="00224ADF">
        <w:rPr>
          <w:rFonts w:cs="Traditional Arabic"/>
          <w:color w:val="000000" w:themeColor="text1"/>
          <w:sz w:val="28"/>
          <w:szCs w:val="36"/>
          <w:lang w:bidi="ar-DZ"/>
        </w:rPr>
        <w:t>Yantzi</w:t>
      </w:r>
      <w:proofErr w:type="spellEnd"/>
      <w:r w:rsidRPr="00224ADF">
        <w:rPr>
          <w:rFonts w:cs="Traditional Arabic" w:hint="cs"/>
          <w:color w:val="000000" w:themeColor="text1"/>
          <w:sz w:val="28"/>
          <w:szCs w:val="36"/>
          <w:rtl/>
          <w:lang w:bidi="ar-DZ"/>
        </w:rPr>
        <w:t xml:space="preserve"> وهو مسيحي من طائفة </w:t>
      </w:r>
      <w:proofErr w:type="spellStart"/>
      <w:r w:rsidRPr="00224ADF">
        <w:rPr>
          <w:rFonts w:cs="Traditional Arabic" w:hint="cs"/>
          <w:color w:val="000000" w:themeColor="text1"/>
          <w:sz w:val="28"/>
          <w:szCs w:val="36"/>
          <w:rtl/>
          <w:lang w:bidi="ar-DZ"/>
        </w:rPr>
        <w:t>المينونايت</w:t>
      </w:r>
      <w:proofErr w:type="spellEnd"/>
      <w:r w:rsidRPr="00224ADF">
        <w:rPr>
          <w:rFonts w:cs="Traditional Arabic" w:hint="cs"/>
          <w:color w:val="000000" w:themeColor="text1"/>
          <w:sz w:val="28"/>
          <w:szCs w:val="36"/>
          <w:rtl/>
          <w:lang w:bidi="ar-DZ"/>
        </w:rPr>
        <w:t xml:space="preserve">، أصيب بالإحباط الشديد بسبب التعامل التقليدي المتكرّر مع الجناة وقصور نتائجه، لذلك خطرت له فكرة غير تقليدية حاول أن يغيّر بها مجريات الأمور. ففي قضية اعترف فيها شابّان بقيامهما بالاعتداء على اثنين وعشرين ملكية خاصّة، طلب من القاضي أن يأمر بأن يلتقي الشابّان بضحاياهما برفقة الضابط </w:t>
      </w:r>
      <w:proofErr w:type="spellStart"/>
      <w:r w:rsidRPr="00224ADF">
        <w:rPr>
          <w:rFonts w:cs="Traditional Arabic" w:hint="cs"/>
          <w:color w:val="000000" w:themeColor="text1"/>
          <w:sz w:val="28"/>
          <w:szCs w:val="36"/>
          <w:rtl/>
          <w:lang w:bidi="ar-DZ"/>
        </w:rPr>
        <w:t>يانتزي</w:t>
      </w:r>
      <w:proofErr w:type="spellEnd"/>
      <w:r w:rsidRPr="00224ADF">
        <w:rPr>
          <w:rFonts w:cs="Traditional Arabic" w:hint="cs"/>
          <w:color w:val="000000" w:themeColor="text1"/>
          <w:sz w:val="28"/>
          <w:szCs w:val="36"/>
          <w:rtl/>
          <w:lang w:bidi="ar-DZ"/>
        </w:rPr>
        <w:t xml:space="preserve"> وزميله من نفس الطائفة ديف وورث</w:t>
      </w:r>
      <w:r w:rsidRPr="00224ADF">
        <w:rPr>
          <w:rFonts w:cs="Traditional Arabic"/>
          <w:color w:val="000000" w:themeColor="text1"/>
          <w:sz w:val="28"/>
          <w:szCs w:val="36"/>
          <w:lang w:bidi="ar-DZ"/>
        </w:rPr>
        <w:t>Dave Worth</w:t>
      </w:r>
      <w:r w:rsidRPr="00224ADF">
        <w:rPr>
          <w:rFonts w:cs="Traditional Arabic" w:hint="cs"/>
          <w:color w:val="000000" w:themeColor="text1"/>
          <w:sz w:val="28"/>
          <w:szCs w:val="36"/>
          <w:rtl/>
          <w:lang w:bidi="ar-DZ"/>
        </w:rPr>
        <w:t xml:space="preserve">. وقد تفاجآ حينما قبل القاضي طلبه، عندما أمر الشابّين بالذهاب برفقة كلّ من </w:t>
      </w:r>
      <w:proofErr w:type="spellStart"/>
      <w:r w:rsidRPr="00224ADF">
        <w:rPr>
          <w:rFonts w:cs="Traditional Arabic" w:hint="cs"/>
          <w:color w:val="000000" w:themeColor="text1"/>
          <w:sz w:val="28"/>
          <w:szCs w:val="36"/>
          <w:rtl/>
          <w:lang w:bidi="ar-DZ"/>
        </w:rPr>
        <w:t>يانتزي</w:t>
      </w:r>
      <w:proofErr w:type="spellEnd"/>
      <w:r w:rsidRPr="00224ADF">
        <w:rPr>
          <w:rFonts w:cs="Traditional Arabic" w:hint="cs"/>
          <w:color w:val="000000" w:themeColor="text1"/>
          <w:sz w:val="28"/>
          <w:szCs w:val="36"/>
          <w:rtl/>
          <w:lang w:bidi="ar-DZ"/>
        </w:rPr>
        <w:t xml:space="preserve"> وورث للقاء ضحاياهما وتقديم تقرير له عن الضرر الذي لحقهم.</w:t>
      </w:r>
      <w:r w:rsidR="0012788D" w:rsidRPr="00224ADF">
        <w:rPr>
          <w:rStyle w:val="Appelnotedebasdep"/>
          <w:rFonts w:cs="Traditional Arabic"/>
          <w:color w:val="000000" w:themeColor="text1"/>
          <w:sz w:val="28"/>
          <w:szCs w:val="36"/>
          <w:vertAlign w:val="superscript"/>
          <w:rtl/>
          <w:lang w:bidi="ar-DZ"/>
        </w:rPr>
        <w:footnoteReference w:id="256"/>
      </w:r>
    </w:p>
    <w:p w14:paraId="6059C600"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لكن بالنسبة </w:t>
      </w:r>
      <w:proofErr w:type="spellStart"/>
      <w:r w:rsidRPr="00224ADF">
        <w:rPr>
          <w:rFonts w:cs="Traditional Arabic" w:hint="cs"/>
          <w:color w:val="000000" w:themeColor="text1"/>
          <w:sz w:val="28"/>
          <w:szCs w:val="36"/>
          <w:rtl/>
          <w:lang w:bidi="ar-DZ"/>
        </w:rPr>
        <w:t>لغانستون</w:t>
      </w:r>
      <w:proofErr w:type="spellEnd"/>
      <w:r w:rsidRPr="00224ADF">
        <w:rPr>
          <w:rFonts w:cs="Traditional Arabic" w:hint="cs"/>
          <w:color w:val="000000" w:themeColor="text1"/>
          <w:sz w:val="28"/>
          <w:szCs w:val="36"/>
          <w:rtl/>
          <w:lang w:bidi="ar-DZ"/>
        </w:rPr>
        <w:t>، لم تكن هاته الواقعة التلقائية والمثالية بداية العدالة التصحيحية التي انتشرت عبر برامج مصالحة الضحايا والجناة</w:t>
      </w:r>
      <w:r w:rsidRPr="00224ADF">
        <w:rPr>
          <w:rFonts w:cs="Traditional Arabic"/>
          <w:color w:val="000000" w:themeColor="text1"/>
          <w:sz w:val="28"/>
          <w:szCs w:val="36"/>
          <w:lang w:bidi="ar-DZ"/>
        </w:rPr>
        <w:t xml:space="preserve">Victim Offender Reconciliation </w:t>
      </w:r>
      <w:proofErr w:type="spellStart"/>
      <w:r w:rsidRPr="00224ADF">
        <w:rPr>
          <w:rFonts w:cs="Traditional Arabic"/>
          <w:color w:val="000000" w:themeColor="text1"/>
          <w:sz w:val="28"/>
          <w:szCs w:val="36"/>
          <w:lang w:bidi="ar-DZ"/>
        </w:rPr>
        <w:t>Programmes</w:t>
      </w:r>
      <w:proofErr w:type="spellEnd"/>
      <w:r w:rsidRPr="00224ADF">
        <w:rPr>
          <w:rFonts w:cs="Traditional Arabic"/>
          <w:color w:val="000000" w:themeColor="text1"/>
          <w:sz w:val="28"/>
          <w:szCs w:val="36"/>
          <w:lang w:bidi="ar-DZ"/>
        </w:rPr>
        <w:t xml:space="preserve"> VORPs</w:t>
      </w:r>
      <w:r w:rsidRPr="00224ADF">
        <w:rPr>
          <w:rFonts w:cs="Traditional Arabic" w:hint="cs"/>
          <w:color w:val="000000" w:themeColor="text1"/>
          <w:sz w:val="28"/>
          <w:szCs w:val="36"/>
          <w:rtl/>
          <w:lang w:bidi="ar-DZ"/>
        </w:rPr>
        <w:t xml:space="preserve">، بل يعتبرها ميلاداً ثانياً لها، فهو يعتقد مع آخرين بأنّ العدالة التصحيحية هي أسلوب قديم في التعامل مع الجريمة، سابق عن العدالة القضائية في المنظومة الغربية. ولبيان ذلك، يقدّم مثالين عن </w:t>
      </w:r>
      <w:r w:rsidRPr="00224ADF">
        <w:rPr>
          <w:rFonts w:cs="Traditional Arabic"/>
          <w:color w:val="000000" w:themeColor="text1"/>
          <w:sz w:val="28"/>
          <w:szCs w:val="36"/>
          <w:rtl/>
          <w:lang w:bidi="ar-DZ"/>
        </w:rPr>
        <w:t xml:space="preserve">العدالة التصحيحية في </w:t>
      </w:r>
      <w:r w:rsidRPr="00224ADF">
        <w:rPr>
          <w:rFonts w:cs="Traditional Arabic" w:hint="cs"/>
          <w:color w:val="000000" w:themeColor="text1"/>
          <w:sz w:val="28"/>
          <w:szCs w:val="36"/>
          <w:rtl/>
          <w:lang w:bidi="ar-DZ"/>
        </w:rPr>
        <w:t xml:space="preserve">كلّ من </w:t>
      </w:r>
      <w:r w:rsidRPr="00224ADF">
        <w:rPr>
          <w:rFonts w:cs="Traditional Arabic"/>
          <w:color w:val="000000" w:themeColor="text1"/>
          <w:sz w:val="28"/>
          <w:szCs w:val="36"/>
          <w:rtl/>
          <w:lang w:bidi="ar-DZ"/>
        </w:rPr>
        <w:t xml:space="preserve">نيوزيلاندا </w:t>
      </w:r>
      <w:r w:rsidRPr="00224ADF">
        <w:rPr>
          <w:rFonts w:cs="Traditional Arabic" w:hint="cs"/>
          <w:color w:val="000000" w:themeColor="text1"/>
          <w:sz w:val="28"/>
          <w:szCs w:val="36"/>
          <w:rtl/>
          <w:lang w:bidi="ar-DZ"/>
        </w:rPr>
        <w:t>ك</w:t>
      </w:r>
      <w:r w:rsidRPr="00224ADF">
        <w:rPr>
          <w:rFonts w:cs="Traditional Arabic"/>
          <w:color w:val="000000" w:themeColor="text1"/>
          <w:sz w:val="28"/>
          <w:szCs w:val="36"/>
          <w:rtl/>
          <w:lang w:bidi="ar-DZ"/>
        </w:rPr>
        <w:t xml:space="preserve">جزء من ثقافة الماوري </w:t>
      </w:r>
      <w:r w:rsidRPr="00224ADF">
        <w:rPr>
          <w:rFonts w:cs="Traditional Arabic" w:hint="cs"/>
          <w:color w:val="000000" w:themeColor="text1"/>
          <w:sz w:val="28"/>
          <w:szCs w:val="36"/>
          <w:rtl/>
          <w:lang w:bidi="ar-DZ"/>
        </w:rPr>
        <w:t xml:space="preserve">فيما </w:t>
      </w:r>
      <w:r w:rsidRPr="00224ADF">
        <w:rPr>
          <w:rFonts w:cs="Traditional Arabic"/>
          <w:color w:val="000000" w:themeColor="text1"/>
          <w:sz w:val="28"/>
          <w:szCs w:val="36"/>
          <w:rtl/>
          <w:lang w:bidi="ar-DZ"/>
        </w:rPr>
        <w:t>قبل الاستعمار</w:t>
      </w:r>
      <w:r w:rsidRPr="00224ADF">
        <w:rPr>
          <w:rFonts w:cs="Traditional Arabic" w:hint="cs"/>
          <w:color w:val="000000" w:themeColor="text1"/>
          <w:sz w:val="28"/>
          <w:szCs w:val="36"/>
          <w:rtl/>
          <w:lang w:bidi="ar-DZ"/>
        </w:rPr>
        <w:t xml:space="preserve">، وشعب نفاجو </w:t>
      </w:r>
      <w:r w:rsidRPr="00224ADF">
        <w:rPr>
          <w:rFonts w:cs="Traditional Arabic"/>
          <w:color w:val="000000" w:themeColor="text1"/>
          <w:sz w:val="28"/>
          <w:szCs w:val="36"/>
          <w:lang w:bidi="ar-DZ"/>
        </w:rPr>
        <w:t>Navajo</w:t>
      </w:r>
      <w:r w:rsidRPr="00224ADF">
        <w:rPr>
          <w:rFonts w:cs="Traditional Arabic" w:hint="cs"/>
          <w:color w:val="000000" w:themeColor="text1"/>
          <w:sz w:val="28"/>
          <w:szCs w:val="36"/>
          <w:rtl/>
          <w:lang w:bidi="ar-DZ"/>
        </w:rPr>
        <w:t xml:space="preserve"> من قبائل الهنود الحمر في أمريكا الشمالية. بل ويعتبر هذا النموذج الأخير في صنع السلام نموذجاً عالمياً عرف لدى كلّ جماعات السكّان الأصليين والمجتمعات قبل الحديثة تقريباً. حيث يمثّل نموذج نفاجو نظام عدالة طبيعية وأصلية، وهو الشكل الذي تمّ إهماله من طرف المجتمعات الغربية الحديثة لحساب نظام العدالة العقابية "الاصطناعي" للدولة.</w:t>
      </w:r>
      <w:r w:rsidR="0012788D" w:rsidRPr="00224ADF">
        <w:rPr>
          <w:rStyle w:val="Appelnotedebasdep"/>
          <w:rFonts w:cs="Traditional Arabic"/>
          <w:color w:val="000000" w:themeColor="text1"/>
          <w:sz w:val="28"/>
          <w:szCs w:val="36"/>
          <w:vertAlign w:val="superscript"/>
          <w:rtl/>
          <w:lang w:bidi="ar-DZ"/>
        </w:rPr>
        <w:footnoteReference w:id="257"/>
      </w:r>
    </w:p>
    <w:p w14:paraId="6F0DD6D2"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وفق تقاليد شعب نفاجو، يطلب الطرف المتضرّر من المعتدي إصلاح الوضع، ليس فقط بالتعويض بل بإصلاح العلاقة بينهما. لكن، وبسبب أهمّية الحرّية الفردية لدى شعب نفاجو، لا يستطيع أحد أن يفرض قراراً على شخص آخر، ويتطلّب ذلك قبول المعتدي بإصلاح الأمر. وفي حالة رفضه، يلجأ الضحية إلى طلب المساعدة من وسيط يدعى "نات آني" </w:t>
      </w:r>
      <w:proofErr w:type="spellStart"/>
      <w:r w:rsidRPr="00224ADF">
        <w:rPr>
          <w:rFonts w:cs="Traditional Arabic"/>
          <w:color w:val="000000" w:themeColor="text1"/>
          <w:sz w:val="28"/>
          <w:szCs w:val="36"/>
          <w:lang w:bidi="ar-DZ"/>
        </w:rPr>
        <w:t>Naat’aanii</w:t>
      </w:r>
      <w:proofErr w:type="spellEnd"/>
      <w:r w:rsidRPr="00224ADF">
        <w:rPr>
          <w:rFonts w:cs="Traditional Arabic" w:hint="cs"/>
          <w:color w:val="000000" w:themeColor="text1"/>
          <w:sz w:val="28"/>
          <w:szCs w:val="36"/>
          <w:rtl/>
          <w:lang w:bidi="ar-DZ"/>
        </w:rPr>
        <w:t xml:space="preserve"> وهو شخصية محلّية محترمة اجتماعياً لرجاحة العقل وجودة السلوك. وبهدف حلّ النزاع، يدعو الوسيط إلى اجتماع بحضور الأطراف المعنية، وهي الضحية والمعتدي وعائلاتهما وممثّلي بعض القبائل المجاورة. وينعقد الاجتماع في أقرب الآجال، ويبدأ بالصلوات وهي دعوة لطلب المساعدة الروحانية. ويمكّن للضحية سرد ما حصل والتعبير عن شعوره، وتمنح الفرصة بعدها للمتّهم بالتحدّث، وعادة ما يقدّم الاعتذار عن فعلته أو ما يبرّرها. ويبدو أنّ أحد أغراض العملية هو كشف صدقية الحجّة التي يستخدمها الناس عادة لتبرير السلوك غير المقبول مثل القيادة في حالة سكر وإساءة المعاملة الزوجية. لذلك، تطرح تلك المبرّرات على الفحص من طرف أناس يعرفون المعتدي بصفة جيّدة، حيث تمكّنهم تلك المعرفة من التأكّد من مدى رجاحة تلك المبرّرات.</w:t>
      </w:r>
      <w:r w:rsidR="0012788D" w:rsidRPr="00224ADF">
        <w:rPr>
          <w:rStyle w:val="Appelnotedebasdep"/>
          <w:rFonts w:cs="Traditional Arabic"/>
          <w:color w:val="000000" w:themeColor="text1"/>
          <w:sz w:val="28"/>
          <w:szCs w:val="36"/>
          <w:vertAlign w:val="superscript"/>
          <w:rtl/>
          <w:lang w:bidi="ar-DZ"/>
        </w:rPr>
        <w:footnoteReference w:id="258"/>
      </w:r>
    </w:p>
    <w:p w14:paraId="00F73AEB"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ثمّ يعمل الفريق بقيادة الوسيط أو صانع السلام على وضع خطّة عمل تعويضية، خاصّة وأنّ شعب نفاجو لديه احترام كبير للتقاليد حيث يعتبرونها مصدراً للقانون. وقد يستتبع ذلك تعويض </w:t>
      </w:r>
      <w:r w:rsidRPr="00224ADF">
        <w:rPr>
          <w:rFonts w:cs="Traditional Arabic" w:hint="cs"/>
          <w:color w:val="000000" w:themeColor="text1"/>
          <w:sz w:val="28"/>
          <w:szCs w:val="36"/>
          <w:rtl/>
          <w:lang w:bidi="ar-DZ"/>
        </w:rPr>
        <w:lastRenderedPageBreak/>
        <w:t>الضحية سواء بصفة مادّية أو رمزية. ولكي لا يفهم خطأ، لا يعتبر تعويض المرأة المغتصبة مثلاً ثمناً لاغتصابها، بل تقرّر تقاليد نفاجو على أن يقدّم المعتدي لضحيته أحصنة، أو بقراً أو ماشية كتعويض رمزي يمكّن من تبرئة المرأة أمام كلّ المجتمع، لأنّ المجتمع الريفي سيعلم بتلك الواقعة، وتقديم تلك الثروة الحيوانية "المرئية" دليل على براءتها، وسيعيد لها كرامتها بعد تعرّضها للضرر والاعتداء. ويعتبر هذا النظام توافقياً، ولا يعمل على استخدام الإكراه لتنفيذ القرار، بل يعمل على إشراك الأطراف في القرار الذي سينفذّونه. ويبقى الرقيب الوحيد على الأفراد هو حاجتهم إلى المجتمع ونظرته إليهم، لأن الناس في نفاجو يعتبرون العلاقة الجيدة مع جماعتهم أمرا أساسياً. وهذا ما يجعل هذا النظام طوعيا ولا يحتاج إلى قوة سيادية لتنفيذه.</w:t>
      </w:r>
      <w:r w:rsidR="0012788D" w:rsidRPr="00224ADF">
        <w:rPr>
          <w:rStyle w:val="Appelnotedebasdep"/>
          <w:rFonts w:cs="Traditional Arabic"/>
          <w:color w:val="000000" w:themeColor="text1"/>
          <w:sz w:val="28"/>
          <w:szCs w:val="36"/>
          <w:vertAlign w:val="superscript"/>
          <w:rtl/>
          <w:lang w:bidi="ar-DZ"/>
        </w:rPr>
        <w:footnoteReference w:id="259"/>
      </w:r>
    </w:p>
    <w:p w14:paraId="279BE9F7"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ويشير </w:t>
      </w:r>
      <w:proofErr w:type="spellStart"/>
      <w:r w:rsidRPr="00224ADF">
        <w:rPr>
          <w:rFonts w:cs="Traditional Arabic" w:hint="cs"/>
          <w:color w:val="000000" w:themeColor="text1"/>
          <w:sz w:val="28"/>
          <w:szCs w:val="36"/>
          <w:rtl/>
          <w:lang w:bidi="ar-DZ"/>
        </w:rPr>
        <w:t>غانستون</w:t>
      </w:r>
      <w:proofErr w:type="spellEnd"/>
      <w:r w:rsidRPr="00224ADF">
        <w:rPr>
          <w:rFonts w:cs="Traditional Arabic" w:hint="cs"/>
          <w:color w:val="000000" w:themeColor="text1"/>
          <w:sz w:val="28"/>
          <w:szCs w:val="36"/>
          <w:rtl/>
          <w:lang w:bidi="ar-DZ"/>
        </w:rPr>
        <w:t xml:space="preserve"> في هذا الإطار إلى الظاهرة الاستعمارية التي اعتدت على التراث الثقافي والمؤسّسي المحلّي للشعوب المستعمَرة، ممّا طمس تقاليد مهمّة في مجال حلّ الصراعات وفق رؤية أصيلة غير غربية، يعاد إحياؤها مؤخّراً عبر العدالة التصحيحية. فقد ظهرت في الثمانينيات من القرن العشرين حملة لإحياء المبادئ والأساليب والمؤسّسات القانونية التقليدية لشعب نفاجو، تمكّنت في التسعينيات من إعادة تأسيس هذا النظام القضائي ليحكم مجتمع نفاجو، وأصبح يتعامل مع ما كان يعتبر جرائم بمنظور القانون الجنائي الغربي. تقوم هذه المقاربة على عدم اعتبار معاقبة المخطئ من الناس هدفاً في حدّ ذاته، بل الهدف هو أن يتعلّموا كيف يعيشون حياة أفضل بعد ارتكابهم للخطأ، فهي بذلك مسار علاجي من شأنه أن يستعيد العلاقات بين الناس، أو في حالة لم تكن بينهم علاقات جيّدة في السابق، يحدوهم إلى تعزيز وتغذية بيئة صحّية سليمة تجمع بينهم. وقد لقيت هذه المحاولات انتقادات من طرف التيار المحافظ، الذي استنكر ما سمّاه "التقسيم العرقي للعدالة،" فيما يدعو مناصرو العدالة الانتقالية إلى تطبيقها على مستوى كامل المجتمع، وليس فقط على شعب نفاجو، واعتباره نموذجاً لإصلاح العدالة الغربية كلّها.</w:t>
      </w:r>
      <w:r w:rsidR="0012788D" w:rsidRPr="00224ADF">
        <w:rPr>
          <w:rStyle w:val="Appelnotedebasdep"/>
          <w:rFonts w:cs="Traditional Arabic"/>
          <w:color w:val="000000" w:themeColor="text1"/>
          <w:sz w:val="28"/>
          <w:szCs w:val="36"/>
          <w:vertAlign w:val="superscript"/>
          <w:rtl/>
          <w:lang w:bidi="ar-DZ"/>
        </w:rPr>
        <w:footnoteReference w:id="260"/>
      </w:r>
    </w:p>
    <w:p w14:paraId="236B8319"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فالعدالة التصحيحية إذن وليدة سياق ضعف الدولة حيث يتولّى المجتمع تسيير العدالة على عكس المجتمعات الحديثة، أين تمّ إدراج وظيفة العدالة ضمن جهاز بيروقراطي يحكم نفسه بقواعده الخاصّة بعيداً عن المجتمع.</w:t>
      </w:r>
      <w:r w:rsidRPr="00224ADF">
        <w:rPr>
          <w:rStyle w:val="Appelnotedebasdep"/>
          <w:rFonts w:cs="Traditional Arabic"/>
          <w:color w:val="000000" w:themeColor="text1"/>
          <w:sz w:val="28"/>
          <w:szCs w:val="36"/>
          <w:rtl/>
          <w:lang w:bidi="ar-DZ"/>
        </w:rPr>
        <w:t xml:space="preserve"> </w:t>
      </w:r>
      <w:r w:rsidR="0012788D" w:rsidRPr="00224ADF">
        <w:rPr>
          <w:rStyle w:val="Appelnotedebasdep"/>
          <w:rFonts w:cs="Traditional Arabic"/>
          <w:color w:val="000000" w:themeColor="text1"/>
          <w:sz w:val="28"/>
          <w:szCs w:val="36"/>
          <w:vertAlign w:val="superscript"/>
          <w:rtl/>
          <w:lang w:bidi="ar-DZ"/>
        </w:rPr>
        <w:footnoteReference w:id="261"/>
      </w:r>
    </w:p>
    <w:p w14:paraId="6E91174E" w14:textId="77777777" w:rsidR="00A64ECC" w:rsidRPr="00224ADF" w:rsidRDefault="00A64ECC" w:rsidP="00396C9E">
      <w:pPr>
        <w:spacing w:before="120" w:after="120"/>
        <w:ind w:firstLine="566"/>
        <w:jc w:val="lowKashida"/>
        <w:rPr>
          <w:rFonts w:cs="Traditional Arabic"/>
          <w:color w:val="000000" w:themeColor="text1"/>
          <w:sz w:val="28"/>
          <w:szCs w:val="36"/>
          <w:lang w:bidi="ar-DZ"/>
        </w:rPr>
      </w:pPr>
    </w:p>
    <w:p w14:paraId="4F37FCE4" w14:textId="77777777" w:rsidR="004E75A3" w:rsidRPr="00224ADF" w:rsidRDefault="00A64ECC" w:rsidP="004E75A3">
      <w:pPr>
        <w:pStyle w:val="Titre3"/>
        <w:rPr>
          <w:color w:val="000000" w:themeColor="text1"/>
          <w:rtl/>
        </w:rPr>
      </w:pPr>
      <w:bookmarkStart w:id="69" w:name="_Toc517770861"/>
      <w:r w:rsidRPr="00224ADF">
        <w:rPr>
          <w:rFonts w:hint="cs"/>
          <w:color w:val="000000" w:themeColor="text1"/>
          <w:rtl/>
        </w:rPr>
        <w:t>أزمة المفهوم والممارسة في المصالحة الأس</w:t>
      </w:r>
      <w:r w:rsidR="004E75A3" w:rsidRPr="00224ADF">
        <w:rPr>
          <w:rFonts w:hint="cs"/>
          <w:color w:val="000000" w:themeColor="text1"/>
          <w:rtl/>
        </w:rPr>
        <w:t>ترالية</w:t>
      </w:r>
      <w:bookmarkEnd w:id="69"/>
    </w:p>
    <w:p w14:paraId="31ED8820"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يلخّص النقاش الذي جرى في أستراليا حول المصالحة، بداية من سنوات التسعينيات من القرن العشرين، أهمّ أوجه الانتقادات الموجّهة إليها كمفهوم وسياسة عامّة. ولهذا سنتعرّض إلى انتقادات المصالحة ضمن النقاش الأسترالي وكذا بعض الانتقادات الأخرى. </w:t>
      </w:r>
    </w:p>
    <w:p w14:paraId="008C108A" w14:textId="77777777" w:rsidR="004E75A3" w:rsidRPr="00224ADF" w:rsidRDefault="00A64ECC" w:rsidP="005C7B82">
      <w:pPr>
        <w:pStyle w:val="Paragraphedeliste"/>
        <w:keepNext/>
        <w:keepLines/>
        <w:numPr>
          <w:ilvl w:val="0"/>
          <w:numId w:val="29"/>
        </w:numPr>
        <w:autoSpaceDE w:val="0"/>
        <w:autoSpaceDN w:val="0"/>
        <w:adjustRightInd w:val="0"/>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إشكالية العودة إلى العلاقات ا</w:t>
      </w:r>
      <w:r w:rsidR="004E75A3" w:rsidRPr="00224ADF">
        <w:rPr>
          <w:rFonts w:cs="Traditional Arabic" w:hint="cs"/>
          <w:b/>
          <w:bCs/>
          <w:color w:val="000000" w:themeColor="text1"/>
          <w:sz w:val="28"/>
          <w:szCs w:val="36"/>
          <w:rtl/>
          <w:lang w:bidi="ar-DZ"/>
        </w:rPr>
        <w:t>لسابقة</w:t>
      </w:r>
    </w:p>
    <w:p w14:paraId="18633A9A"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توجّه انتقادات أساسية إلى تعريف المصالحة بالعودة إلى الحالة السابقة للصراع، وذلك بسبب إمّا الغياب التامّ للعلاقة أو عدم الاتفاق حول طبيعتها، وهذا ما ينطبق على السياق الأسترالي، حيث يبدو واضحاً عدم وجود حالة انسجام سابقة للرجوع إليها. وعادة ما تتمّ الإحالة إلى القسّ </w:t>
      </w:r>
      <w:proofErr w:type="spellStart"/>
      <w:r w:rsidRPr="00224ADF">
        <w:rPr>
          <w:rFonts w:cs="Traditional Arabic" w:hint="cs"/>
          <w:color w:val="000000" w:themeColor="text1"/>
          <w:sz w:val="28"/>
          <w:szCs w:val="36"/>
          <w:rtl/>
          <w:lang w:bidi="ar-DZ"/>
        </w:rPr>
        <w:t>ديسموند</w:t>
      </w:r>
      <w:proofErr w:type="spellEnd"/>
      <w:r w:rsidRPr="00224ADF">
        <w:rPr>
          <w:rFonts w:cs="Traditional Arabic" w:hint="cs"/>
          <w:color w:val="000000" w:themeColor="text1"/>
          <w:sz w:val="28"/>
          <w:szCs w:val="36"/>
          <w:rtl/>
          <w:lang w:bidi="ar-DZ"/>
        </w:rPr>
        <w:t xml:space="preserve"> توتو الذي يتحدّث عن حالة الانسجام البشري عند بدء الخليقة كحالة سابقة تمكّن من توحيد ألوان "أمّة قوس قزح" في جنوب </w:t>
      </w:r>
      <w:proofErr w:type="spellStart"/>
      <w:r w:rsidRPr="00224ADF">
        <w:rPr>
          <w:rFonts w:cs="Traditional Arabic" w:hint="cs"/>
          <w:color w:val="000000" w:themeColor="text1"/>
          <w:sz w:val="28"/>
          <w:szCs w:val="36"/>
          <w:rtl/>
          <w:lang w:bidi="ar-DZ"/>
        </w:rPr>
        <w:t>إفريقياكما</w:t>
      </w:r>
      <w:proofErr w:type="spellEnd"/>
      <w:r w:rsidRPr="00224ADF">
        <w:rPr>
          <w:rFonts w:cs="Traditional Arabic" w:hint="cs"/>
          <w:color w:val="000000" w:themeColor="text1"/>
          <w:sz w:val="28"/>
          <w:szCs w:val="36"/>
          <w:rtl/>
          <w:lang w:bidi="ar-DZ"/>
        </w:rPr>
        <w:t xml:space="preserve"> يدعوها توتو، في إشارة منه إلى التنوع العرقي.</w:t>
      </w:r>
      <w:r w:rsidR="0012788D" w:rsidRPr="00224ADF">
        <w:rPr>
          <w:rStyle w:val="Appelnotedebasdep"/>
          <w:rFonts w:cs="Traditional Arabic"/>
          <w:color w:val="000000" w:themeColor="text1"/>
          <w:sz w:val="28"/>
          <w:szCs w:val="36"/>
          <w:vertAlign w:val="superscript"/>
          <w:rtl/>
          <w:lang w:bidi="ar-DZ"/>
        </w:rPr>
        <w:footnoteReference w:id="262"/>
      </w:r>
      <w:r w:rsidRPr="00224ADF">
        <w:rPr>
          <w:rFonts w:cs="Traditional Arabic" w:hint="cs"/>
          <w:color w:val="000000" w:themeColor="text1"/>
          <w:sz w:val="28"/>
          <w:szCs w:val="36"/>
          <w:rtl/>
          <w:lang w:bidi="ar-DZ"/>
        </w:rPr>
        <w:t xml:space="preserve"> يتساءل أندرو عن الحالة السابقة للصراع ويقدّم عدّة فرضيات، هل هي ما قبل نظام </w:t>
      </w:r>
      <w:proofErr w:type="spellStart"/>
      <w:r w:rsidRPr="00224ADF">
        <w:rPr>
          <w:rFonts w:cs="Traditional Arabic" w:hint="cs"/>
          <w:color w:val="000000" w:themeColor="text1"/>
          <w:sz w:val="28"/>
          <w:szCs w:val="36"/>
          <w:rtl/>
          <w:lang w:bidi="ar-DZ"/>
        </w:rPr>
        <w:t>الأبرتايد</w:t>
      </w:r>
      <w:proofErr w:type="spellEnd"/>
      <w:r w:rsidRPr="00224ADF">
        <w:rPr>
          <w:rFonts w:cs="Traditional Arabic" w:hint="cs"/>
          <w:color w:val="000000" w:themeColor="text1"/>
          <w:sz w:val="28"/>
          <w:szCs w:val="36"/>
          <w:rtl/>
          <w:lang w:bidi="ar-DZ"/>
        </w:rPr>
        <w:t xml:space="preserve"> سنة </w:t>
      </w:r>
      <w:r w:rsidRPr="00224ADF">
        <w:rPr>
          <w:rFonts w:cs="Traditional Arabic"/>
          <w:color w:val="000000" w:themeColor="text1"/>
          <w:sz w:val="28"/>
          <w:szCs w:val="36"/>
          <w:lang w:bidi="ar-DZ"/>
        </w:rPr>
        <w:t>8</w:t>
      </w:r>
      <w:r w:rsidRPr="00224ADF">
        <w:rPr>
          <w:rFonts w:cs="Traditional Arabic" w:hint="cs"/>
          <w:color w:val="000000" w:themeColor="text1"/>
          <w:sz w:val="28"/>
          <w:szCs w:val="36"/>
          <w:rtl/>
          <w:lang w:bidi="ar-DZ"/>
        </w:rPr>
        <w:t>194؟ أو هي فترة الاستعمار البريطاني؟ أو الهولندي؟</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أو هي حالة ما قبل الاستعمار؟</w:t>
      </w:r>
    </w:p>
    <w:p w14:paraId="31CBEFD4"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ويطرح هذا التساؤل تحدّياً كبيراً للمصالحة، حيث ينسف فرضياتها من الأساس. فإذا امتدّ النقاش إلى ما قبل الاستعمار، فسيعني ذلك أن يصبح مفهوم المصالحة مرادفاً للحقّ في الاستقلال إعمالاً لقواعد العدالة الدولية المتعلّقة بالاستعمار. ويترتّب عن ذلك بالتالي المطالبة بإعمال الحقّ في تصفية الاستعمار، بلغة الأمم المتّحدة، ويتمّ عملياً تنظيم استفتاء حول استقلال جنوب إفريقيا، ويعامل بعدها البيض </w:t>
      </w:r>
      <w:proofErr w:type="spellStart"/>
      <w:r w:rsidRPr="00224ADF">
        <w:rPr>
          <w:rFonts w:cs="Traditional Arabic" w:hint="cs"/>
          <w:color w:val="000000" w:themeColor="text1"/>
          <w:sz w:val="28"/>
          <w:szCs w:val="36"/>
          <w:rtl/>
          <w:lang w:bidi="ar-DZ"/>
        </w:rPr>
        <w:t>اللأفريقنار</w:t>
      </w:r>
      <w:proofErr w:type="spellEnd"/>
      <w:r w:rsidRPr="00224ADF">
        <w:rPr>
          <w:rFonts w:cs="Traditional Arabic" w:hint="cs"/>
          <w:color w:val="000000" w:themeColor="text1"/>
          <w:sz w:val="28"/>
          <w:szCs w:val="36"/>
          <w:rtl/>
          <w:lang w:bidi="ar-DZ"/>
        </w:rPr>
        <w:t xml:space="preserve"> كمحتلّين يطلب منهم القبول بالعيش في الدولة المستقلّة أو المغادرة إلى موطنهم الأصلي، ربّما كما حصل في الجزائر مع فرنسا، أو ما يطلب حصوله في حالة فلسطين مع إسرائيل.</w:t>
      </w:r>
    </w:p>
    <w:p w14:paraId="77BC5ABC" w14:textId="77777777" w:rsidR="004E75A3" w:rsidRPr="00224ADF" w:rsidRDefault="00A64ECC" w:rsidP="005C7B82">
      <w:pPr>
        <w:pStyle w:val="Paragraphedeliste"/>
        <w:keepNext/>
        <w:keepLines/>
        <w:numPr>
          <w:ilvl w:val="0"/>
          <w:numId w:val="55"/>
        </w:numPr>
        <w:spacing w:before="120" w:after="120"/>
        <w:ind w:left="0" w:firstLine="566"/>
        <w:contextualSpacing w:val="0"/>
        <w:jc w:val="lowKashida"/>
        <w:rPr>
          <w:rFonts w:eastAsia="Calibri" w:cs="Traditional Arabic"/>
          <w:b/>
          <w:bCs/>
          <w:color w:val="000000" w:themeColor="text1"/>
          <w:sz w:val="28"/>
          <w:szCs w:val="36"/>
          <w:lang w:bidi="ar-DZ"/>
        </w:rPr>
      </w:pPr>
      <w:r w:rsidRPr="00224ADF">
        <w:rPr>
          <w:rFonts w:eastAsia="Calibri" w:cs="Traditional Arabic" w:hint="cs"/>
          <w:b/>
          <w:bCs/>
          <w:color w:val="000000" w:themeColor="text1"/>
          <w:sz w:val="28"/>
          <w:szCs w:val="36"/>
          <w:rtl/>
          <w:lang w:bidi="ar-DZ"/>
        </w:rPr>
        <w:t xml:space="preserve">مفهوم غامض </w:t>
      </w:r>
      <w:r w:rsidR="004E75A3" w:rsidRPr="00224ADF">
        <w:rPr>
          <w:rFonts w:eastAsia="Calibri" w:cs="Traditional Arabic" w:hint="cs"/>
          <w:b/>
          <w:bCs/>
          <w:color w:val="000000" w:themeColor="text1"/>
          <w:sz w:val="28"/>
          <w:szCs w:val="36"/>
          <w:rtl/>
          <w:lang w:bidi="ar-DZ"/>
        </w:rPr>
        <w:t>وفضفاض</w:t>
      </w:r>
    </w:p>
    <w:p w14:paraId="0FF1E821" w14:textId="77777777" w:rsidR="00A64ECC" w:rsidRPr="00224ADF" w:rsidRDefault="00A64ECC"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يذهب أندرو </w:t>
      </w:r>
      <w:proofErr w:type="spellStart"/>
      <w:r w:rsidRPr="00224ADF">
        <w:rPr>
          <w:rFonts w:eastAsia="Calibri" w:cs="Traditional Arabic" w:hint="cs"/>
          <w:color w:val="000000" w:themeColor="text1"/>
          <w:sz w:val="28"/>
          <w:szCs w:val="36"/>
          <w:rtl/>
          <w:lang w:bidi="ar-DZ"/>
        </w:rPr>
        <w:t>غانستون</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Andrew Gunstone</w:t>
      </w:r>
      <w:r w:rsidRPr="00224ADF">
        <w:rPr>
          <w:rFonts w:eastAsia="Calibri" w:cs="Traditional Arabic" w:hint="cs"/>
          <w:color w:val="000000" w:themeColor="text1"/>
          <w:sz w:val="28"/>
          <w:szCs w:val="36"/>
          <w:rtl/>
          <w:lang w:bidi="ar-DZ"/>
        </w:rPr>
        <w:t xml:space="preserve"> إلى أنّ الاختلاف الحاصل بين قطاع واسع من الأستراليين حول معنى المصالحة هو أحد أسباب فشلها كسياسة عامّة. فالمصالحة تعنى الاعتراف </w:t>
      </w:r>
      <w:r w:rsidRPr="00224ADF">
        <w:rPr>
          <w:rFonts w:eastAsia="Calibri" w:cs="Traditional Arabic" w:hint="cs"/>
          <w:color w:val="000000" w:themeColor="text1"/>
          <w:sz w:val="28"/>
          <w:szCs w:val="36"/>
          <w:rtl/>
          <w:lang w:bidi="ar-DZ"/>
        </w:rPr>
        <w:lastRenderedPageBreak/>
        <w:t>العلني بتاريخ العنف السياسي والقمع ومخلّفاتهما بهدف تمكين المجتمع المنقسم بفعل ذلك التاريخ من التعايش ضمن جماعة سياسية واحدة والاعتراف بشرعية قانونها.</w:t>
      </w:r>
      <w:r w:rsidR="0012788D" w:rsidRPr="00224ADF">
        <w:rPr>
          <w:rStyle w:val="Appelnotedebasdep"/>
          <w:rFonts w:eastAsia="Calibri" w:cs="Traditional Arabic"/>
          <w:color w:val="000000" w:themeColor="text1"/>
          <w:sz w:val="28"/>
          <w:szCs w:val="36"/>
          <w:vertAlign w:val="superscript"/>
          <w:rtl/>
          <w:lang w:bidi="ar-DZ"/>
        </w:rPr>
        <w:footnoteReference w:id="263"/>
      </w:r>
      <w:r w:rsidRPr="00224ADF">
        <w:rPr>
          <w:rFonts w:eastAsia="Calibri" w:cs="Traditional Arabic" w:hint="cs"/>
          <w:color w:val="000000" w:themeColor="text1"/>
          <w:sz w:val="28"/>
          <w:szCs w:val="36"/>
          <w:rtl/>
          <w:lang w:bidi="ar-DZ"/>
        </w:rPr>
        <w:t xml:space="preserve"> مثلها مثل باقي المثُل السياسية الأخرى، يصعب على الفواعل السياسية المختلفة الوقوف ضدّ المصالحة بهذا المعنى، لكن الاختلاف الذي يظهر في النقاش العامّ سيكون حول كيفية تحقيقها، وماهية المصالحة "الحقيقة" أو "الصحيحة" التي نريدها، فالمصالحة، وكأي مفهوم سياسي آخر، مثيرة للجدل.</w:t>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 xml:space="preserve">ويظهر في الساحة الأسترالية ثلاثة اتجاهات رئيسية تختلف من حيث رؤيتها للمصالحة وإجراءات تحقيقها، وهي: </w:t>
      </w:r>
    </w:p>
    <w:p w14:paraId="4E630597" w14:textId="77777777" w:rsidR="004E75A3" w:rsidRPr="00224ADF" w:rsidRDefault="00A64ECC" w:rsidP="005C7B82">
      <w:pPr>
        <w:pStyle w:val="Paragraphedeliste"/>
        <w:keepNext/>
        <w:keepLines/>
        <w:numPr>
          <w:ilvl w:val="0"/>
          <w:numId w:val="56"/>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 xml:space="preserve">موقف الحكومة أو المفهوم </w:t>
      </w:r>
      <w:r w:rsidR="004E75A3" w:rsidRPr="00224ADF">
        <w:rPr>
          <w:rFonts w:eastAsia="Calibri" w:cs="Traditional Arabic" w:hint="cs"/>
          <w:b/>
          <w:bCs/>
          <w:color w:val="000000" w:themeColor="text1"/>
          <w:sz w:val="28"/>
          <w:szCs w:val="36"/>
          <w:rtl/>
          <w:lang w:bidi="ar-DZ"/>
        </w:rPr>
        <w:t>العملي</w:t>
      </w:r>
    </w:p>
    <w:p w14:paraId="47DA5642"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قدّمت حكومة رئيس الوزراء الأسترالي جون </w:t>
      </w:r>
      <w:proofErr w:type="spellStart"/>
      <w:r w:rsidRPr="00224ADF">
        <w:rPr>
          <w:rFonts w:eastAsia="Calibri" w:cs="Traditional Arabic" w:hint="cs"/>
          <w:color w:val="000000" w:themeColor="text1"/>
          <w:sz w:val="28"/>
          <w:szCs w:val="36"/>
          <w:rtl/>
          <w:lang w:bidi="ar-DZ"/>
        </w:rPr>
        <w:t>وينستون</w:t>
      </w:r>
      <w:proofErr w:type="spellEnd"/>
      <w:r w:rsidRPr="00224ADF">
        <w:rPr>
          <w:rFonts w:eastAsia="Calibri" w:cs="Traditional Arabic" w:hint="cs"/>
          <w:color w:val="000000" w:themeColor="text1"/>
          <w:sz w:val="28"/>
          <w:szCs w:val="36"/>
          <w:rtl/>
          <w:lang w:bidi="ar-DZ"/>
        </w:rPr>
        <w:t xml:space="preserve"> هوارد </w:t>
      </w:r>
      <w:r w:rsidRPr="00224ADF">
        <w:rPr>
          <w:rFonts w:cs="Traditional Arabic"/>
          <w:color w:val="000000" w:themeColor="text1"/>
          <w:sz w:val="28"/>
          <w:szCs w:val="36"/>
        </w:rPr>
        <w:t>John Winston Howard</w:t>
      </w:r>
      <w:r w:rsidRPr="00224ADF">
        <w:rPr>
          <w:rFonts w:eastAsia="Calibri" w:cs="Traditional Arabic" w:hint="cs"/>
          <w:color w:val="000000" w:themeColor="text1"/>
          <w:sz w:val="28"/>
          <w:szCs w:val="36"/>
          <w:rtl/>
          <w:lang w:bidi="ar-DZ"/>
        </w:rPr>
        <w:t xml:space="preserve"> (مارس 1996- ديسمبر 2007) مفهوماً تعتبره "عملياً" للمصالحة، يقوم على عدالة توزيعية تركّز على تحقيق المساواة بين المواطنين الأصليين وغير الأصليين في ميادين الصحّة والتربية والسكن والعمل.</w:t>
      </w:r>
      <w:r w:rsidR="0012788D" w:rsidRPr="00224ADF">
        <w:rPr>
          <w:rStyle w:val="Appelnotedebasdep"/>
          <w:rFonts w:eastAsia="Calibri" w:cs="Traditional Arabic"/>
          <w:color w:val="000000" w:themeColor="text1"/>
          <w:sz w:val="28"/>
          <w:szCs w:val="36"/>
          <w:vertAlign w:val="superscript"/>
          <w:rtl/>
          <w:lang w:bidi="ar-DZ"/>
        </w:rPr>
        <w:footnoteReference w:id="264"/>
      </w:r>
    </w:p>
    <w:p w14:paraId="1E2C0B1A" w14:textId="77777777" w:rsidR="004E75A3" w:rsidRPr="00224ADF" w:rsidRDefault="00A64ECC" w:rsidP="005C7B82">
      <w:pPr>
        <w:pStyle w:val="Paragraphedeliste"/>
        <w:keepNext/>
        <w:keepLines/>
        <w:numPr>
          <w:ilvl w:val="0"/>
          <w:numId w:val="56"/>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موقف المعارضة أو المصالحة الت</w:t>
      </w:r>
      <w:r w:rsidR="004E75A3" w:rsidRPr="00224ADF">
        <w:rPr>
          <w:rFonts w:eastAsia="Calibri" w:cs="Traditional Arabic" w:hint="cs"/>
          <w:b/>
          <w:bCs/>
          <w:color w:val="000000" w:themeColor="text1"/>
          <w:sz w:val="28"/>
          <w:szCs w:val="36"/>
          <w:rtl/>
          <w:lang w:bidi="ar-DZ"/>
        </w:rPr>
        <w:t>عويضية</w:t>
      </w:r>
    </w:p>
    <w:p w14:paraId="1AB2B838" w14:textId="77777777" w:rsidR="00A64ECC" w:rsidRPr="00224ADF" w:rsidRDefault="00A64ECC"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تفضّل المعارضة التي تعتبرها الحكومة شكلية المصالحة التعويضية التي</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تقوم على مبدأ التعويض، وتؤكّد على المسؤولية الجماعية للأستراليين غير الأصليين على الظلم الذي حصل في الماضي، وهو ما يتطلّب الاعتذار الرسمي وتعويض الأجيال المنهوبة وعائلاتهم.</w:t>
      </w:r>
      <w:r w:rsidR="0012788D" w:rsidRPr="00224ADF">
        <w:rPr>
          <w:rStyle w:val="Appelnotedebasdep"/>
          <w:rFonts w:eastAsia="Calibri" w:cs="Traditional Arabic"/>
          <w:color w:val="000000" w:themeColor="text1"/>
          <w:sz w:val="28"/>
          <w:szCs w:val="36"/>
          <w:vertAlign w:val="superscript"/>
          <w:rtl/>
          <w:lang w:bidi="ar-DZ"/>
        </w:rPr>
        <w:footnoteReference w:id="265"/>
      </w:r>
    </w:p>
    <w:p w14:paraId="5551F2AA" w14:textId="77777777" w:rsidR="004E75A3" w:rsidRPr="00224ADF" w:rsidRDefault="00A64ECC" w:rsidP="005C7B82">
      <w:pPr>
        <w:pStyle w:val="Paragraphedeliste"/>
        <w:keepNext/>
        <w:keepLines/>
        <w:numPr>
          <w:ilvl w:val="0"/>
          <w:numId w:val="56"/>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موقف قادة السكّان الأصليين أو المصالحة الد</w:t>
      </w:r>
      <w:r w:rsidR="004E75A3" w:rsidRPr="00224ADF">
        <w:rPr>
          <w:rFonts w:eastAsia="Calibri" w:cs="Traditional Arabic" w:hint="cs"/>
          <w:b/>
          <w:bCs/>
          <w:color w:val="000000" w:themeColor="text1"/>
          <w:sz w:val="28"/>
          <w:szCs w:val="36"/>
          <w:rtl/>
          <w:lang w:bidi="ar-DZ"/>
        </w:rPr>
        <w:t>ستورية</w:t>
      </w:r>
    </w:p>
    <w:p w14:paraId="43D7580C"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ويبرز بين التصوّرين العملي والتعويضي للمصالحة، تصوّر ثالث وهو المصالحة الدستورية ويدعمه معظم قادة السكان الأصليين، ولا يلقى في العادة أي اعتراف. ويقضي هذا التصوّر باللجوء إلى مبدأ ديمقراطي، هو حق السكان الأصليين في تقرير المصير، ويؤكّد على أهمّية عقد معاهدة تضمن حقوق السكان الأصليين وسيادتهم والاعتراف الدستوري بحقوقهم.</w:t>
      </w:r>
      <w:r w:rsidR="0012788D" w:rsidRPr="00224ADF">
        <w:rPr>
          <w:rStyle w:val="Appelnotedebasdep"/>
          <w:rFonts w:cs="Traditional Arabic"/>
          <w:color w:val="000000" w:themeColor="text1"/>
          <w:sz w:val="28"/>
          <w:szCs w:val="36"/>
          <w:vertAlign w:val="superscript"/>
          <w:rtl/>
          <w:lang w:bidi="ar-DZ"/>
        </w:rPr>
        <w:footnoteReference w:id="266"/>
      </w:r>
    </w:p>
    <w:p w14:paraId="37599A9A"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ويردّ أندرو شاب على دعوى غموض مفهوم المصالحة بأنّ ذلك يحسب لصالحه ويجعله حيوياً لأنّه يتيح المجال للتفاوض حول محتواه.</w:t>
      </w:r>
      <w:r w:rsidRPr="00224ADF">
        <w:rPr>
          <w:rStyle w:val="Appelnotedebasdep"/>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أي أن هذا الغموض يحسب له كما يحسب عليه، فهو قوة المفهوم وضعفه في نفس الوقت. ويضيف شاب بأنّ تعريفاً دقيقاً لمفهوم المصالحة لن يسهّل تحقيقها على أرض الواقع، كما أن تحديد المصالحة بدقّة من شأنه أن يحدث استقطاباً حادًّا بين مؤيّد ومعارض لها، وبالتالي يفقد المفهوم كنهه، لأنّه سيصبح هو بعينه سبباً في صراع جديد. ويستشهد بمايكل فريدن </w:t>
      </w:r>
      <w:r w:rsidRPr="00224ADF">
        <w:rPr>
          <w:rFonts w:eastAsia="Calibri" w:cs="Traditional Arabic"/>
          <w:color w:val="000000" w:themeColor="text1"/>
          <w:sz w:val="28"/>
          <w:szCs w:val="36"/>
          <w:lang w:bidi="ar-DZ"/>
        </w:rPr>
        <w:t xml:space="preserve">Michael </w:t>
      </w:r>
      <w:proofErr w:type="spellStart"/>
      <w:r w:rsidRPr="00224ADF">
        <w:rPr>
          <w:rFonts w:eastAsia="Calibri" w:cs="Traditional Arabic"/>
          <w:color w:val="000000" w:themeColor="text1"/>
          <w:sz w:val="28"/>
          <w:szCs w:val="36"/>
          <w:lang w:bidi="ar-DZ"/>
        </w:rPr>
        <w:t>Freeden</w:t>
      </w:r>
      <w:proofErr w:type="spellEnd"/>
      <w:r w:rsidRPr="00224ADF">
        <w:rPr>
          <w:rFonts w:eastAsia="Calibri" w:cs="Traditional Arabic" w:hint="cs"/>
          <w:color w:val="000000" w:themeColor="text1"/>
          <w:sz w:val="28"/>
          <w:szCs w:val="36"/>
          <w:rtl/>
          <w:lang w:bidi="ar-DZ"/>
        </w:rPr>
        <w:t xml:space="preserve"> الذي يعتقد بأنّ الغموض يضمن التعايش السياسي، لأنّه يمكّن من تجميع الإرادات المتنافسة من أجل المشروع المشترك.</w:t>
      </w:r>
      <w:r w:rsidR="0012788D" w:rsidRPr="00224ADF">
        <w:rPr>
          <w:rStyle w:val="Appelnotedebasdep"/>
          <w:rFonts w:cs="Traditional Arabic"/>
          <w:color w:val="000000" w:themeColor="text1"/>
          <w:sz w:val="28"/>
          <w:szCs w:val="36"/>
          <w:vertAlign w:val="superscript"/>
          <w:rtl/>
          <w:lang w:bidi="ar-DZ"/>
        </w:rPr>
        <w:footnoteReference w:id="267"/>
      </w:r>
    </w:p>
    <w:p w14:paraId="038CE269" w14:textId="77777777" w:rsidR="004E75A3" w:rsidRPr="00224ADF" w:rsidRDefault="00A64ECC" w:rsidP="005C7B82">
      <w:pPr>
        <w:pStyle w:val="Paragraphedeliste"/>
        <w:keepNext/>
        <w:keepLines/>
        <w:numPr>
          <w:ilvl w:val="0"/>
          <w:numId w:val="55"/>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الاستعمار الجديد عبر ال</w:t>
      </w:r>
      <w:r w:rsidR="004E75A3" w:rsidRPr="00224ADF">
        <w:rPr>
          <w:rFonts w:eastAsia="Calibri" w:cs="Traditional Arabic" w:hint="cs"/>
          <w:b/>
          <w:bCs/>
          <w:color w:val="000000" w:themeColor="text1"/>
          <w:sz w:val="28"/>
          <w:szCs w:val="36"/>
          <w:rtl/>
          <w:lang w:bidi="ar-DZ"/>
        </w:rPr>
        <w:t>مصالحة</w:t>
      </w:r>
    </w:p>
    <w:p w14:paraId="4ED68F2A"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يصف ستيوارت موثا </w:t>
      </w:r>
      <w:r w:rsidRPr="00224ADF">
        <w:rPr>
          <w:rFonts w:eastAsia="Calibri" w:cs="Traditional Arabic"/>
          <w:color w:val="000000" w:themeColor="text1"/>
          <w:sz w:val="28"/>
          <w:szCs w:val="36"/>
          <w:lang w:bidi="ar-DZ"/>
        </w:rPr>
        <w:t xml:space="preserve">Stewart </w:t>
      </w:r>
      <w:proofErr w:type="spellStart"/>
      <w:r w:rsidRPr="00224ADF">
        <w:rPr>
          <w:rFonts w:eastAsia="Calibri" w:cs="Traditional Arabic"/>
          <w:color w:val="000000" w:themeColor="text1"/>
          <w:sz w:val="28"/>
          <w:szCs w:val="36"/>
          <w:lang w:bidi="ar-DZ"/>
        </w:rPr>
        <w:t>Motha</w:t>
      </w:r>
      <w:proofErr w:type="spellEnd"/>
      <w:r w:rsidRPr="00224ADF">
        <w:rPr>
          <w:rFonts w:eastAsia="Calibri" w:cs="Traditional Arabic" w:hint="cs"/>
          <w:color w:val="000000" w:themeColor="text1"/>
          <w:sz w:val="28"/>
          <w:szCs w:val="36"/>
          <w:rtl/>
          <w:lang w:bidi="ar-DZ"/>
        </w:rPr>
        <w:t xml:space="preserve"> سياسات إدماج السكّان الأصليين التي تطبّقها الحكومات الأسترالية عبر مفهوم المصالحة بأنّها إيحاء نيو إمبريالي، حيث تعني مسار إعادة صياغة سياسة استعمارية للجماعة السياسية تحت نظام قانوني موحّد، يُخضع قوانين وتقاليد السكّان الأصليين مرّة أخرى باسم "الحضارة والحداثة" في حلّة جديدة هي الديمقراطية وحقوق الإنسان. ولكي تكون المصالحة مفهوماً لبناء الأمّة لا بدّ أن تكون شاملة باعتبارها تبحث عن تجاوز أزمة شرعية الدولة باحتواء المستعمرَين في الجماعة الوطنية كمواطنين متساوين وأحرار، وليس دفعهم إلى الاختيار بين قبول المصالحة أو رفضها. كان من المفترض أن تحقّق المصالحة لتتزامن مع الاحتفال بمئوية الفدرالية الأسترالية سنة 2001، نظراً لارتباط مفهوم المصالحة ببناء الأمّة الأسترالية سنوات التسعينيات من القرن الواحد والعشرين.</w:t>
      </w:r>
      <w:r w:rsidR="0012788D" w:rsidRPr="00224ADF">
        <w:rPr>
          <w:rStyle w:val="Appelnotedebasdep"/>
          <w:rFonts w:cs="Traditional Arabic"/>
          <w:color w:val="000000" w:themeColor="text1"/>
          <w:sz w:val="28"/>
          <w:szCs w:val="36"/>
          <w:vertAlign w:val="superscript"/>
          <w:rtl/>
          <w:lang w:bidi="ar-DZ"/>
        </w:rPr>
        <w:footnoteReference w:id="268"/>
      </w:r>
    </w:p>
    <w:p w14:paraId="183F20DE" w14:textId="77777777" w:rsidR="00A64ECC" w:rsidRPr="00224ADF" w:rsidRDefault="00A64ECC" w:rsidP="00396C9E">
      <w:pPr>
        <w:spacing w:before="120" w:after="120"/>
        <w:ind w:firstLine="566"/>
        <w:jc w:val="lowKashida"/>
        <w:rPr>
          <w:rFonts w:cs="Traditional Arabic"/>
          <w:color w:val="000000" w:themeColor="text1"/>
          <w:sz w:val="28"/>
          <w:szCs w:val="36"/>
          <w:rtl/>
        </w:rPr>
      </w:pPr>
      <w:r w:rsidRPr="00224ADF">
        <w:rPr>
          <w:rFonts w:eastAsia="Calibri" w:cs="Traditional Arabic" w:hint="cs"/>
          <w:color w:val="000000" w:themeColor="text1"/>
          <w:sz w:val="28"/>
          <w:szCs w:val="36"/>
          <w:rtl/>
          <w:lang w:bidi="ar-DZ"/>
        </w:rPr>
        <w:t xml:space="preserve">يقول أندرو </w:t>
      </w:r>
      <w:proofErr w:type="spellStart"/>
      <w:r w:rsidRPr="00224ADF">
        <w:rPr>
          <w:rFonts w:eastAsia="Calibri" w:cs="Traditional Arabic" w:hint="cs"/>
          <w:color w:val="000000" w:themeColor="text1"/>
          <w:sz w:val="28"/>
          <w:szCs w:val="36"/>
          <w:rtl/>
          <w:lang w:bidi="ar-DZ"/>
        </w:rPr>
        <w:t>غانستون</w:t>
      </w:r>
      <w:proofErr w:type="spellEnd"/>
      <w:r w:rsidRPr="00224ADF">
        <w:rPr>
          <w:rFonts w:eastAsia="Calibri" w:cs="Traditional Arabic" w:hint="cs"/>
          <w:color w:val="000000" w:themeColor="text1"/>
          <w:sz w:val="28"/>
          <w:szCs w:val="36"/>
          <w:rtl/>
          <w:lang w:bidi="ar-DZ"/>
        </w:rPr>
        <w:t xml:space="preserve"> بأنّ التركيز على تطوير العلاقة بين السكّان الأصليين وغير الأصليين، باعتبارهم متوحّدين </w:t>
      </w:r>
      <w:proofErr w:type="spellStart"/>
      <w:r w:rsidRPr="00224ADF">
        <w:rPr>
          <w:rFonts w:eastAsia="Calibri" w:cs="Traditional Arabic" w:hint="cs"/>
          <w:color w:val="000000" w:themeColor="text1"/>
          <w:sz w:val="28"/>
          <w:szCs w:val="36"/>
          <w:rtl/>
          <w:lang w:bidi="ar-DZ"/>
        </w:rPr>
        <w:t>كاستراليين</w:t>
      </w:r>
      <w:proofErr w:type="spellEnd"/>
      <w:r w:rsidRPr="00224ADF">
        <w:rPr>
          <w:rFonts w:eastAsia="Calibri" w:cs="Traditional Arabic" w:hint="cs"/>
          <w:color w:val="000000" w:themeColor="text1"/>
          <w:sz w:val="28"/>
          <w:szCs w:val="36"/>
          <w:rtl/>
          <w:lang w:bidi="ar-DZ"/>
        </w:rPr>
        <w:t xml:space="preserve">، يتعايشون معاً ويتشاركون التاريخ والثقافة، قد استخدم في تهميش أو إسكات بعض المطالبات بالعدالة، كالحقّ في تقرير المصير الذي لا يتماشى مع "الدولة الوطنية" للمعمّرين البيض، وهذا ما يجعل السكّان الأصليين في أستراليا يتساءلون عن جدوى المصالحة دون عدالة والعفو دون مقابل. حيث يقول أحدهم: "ما الذي سنتصالح عليه؟ هل هو الهولوكوست، أو المجزرة، أو نقلنا من أراضينا، أو نهبها منا؟ بالنسبة لنا، لن تتمكّن المصالحة من تحقيق شيء لأنّها لا </w:t>
      </w:r>
      <w:r w:rsidRPr="00224ADF">
        <w:rPr>
          <w:rFonts w:eastAsia="Calibri" w:cs="Traditional Arabic" w:hint="cs"/>
          <w:color w:val="000000" w:themeColor="text1"/>
          <w:sz w:val="28"/>
          <w:szCs w:val="36"/>
          <w:rtl/>
          <w:lang w:bidi="ar-DZ"/>
        </w:rPr>
        <w:lastRenderedPageBreak/>
        <w:t>تعد بالعدالة."</w:t>
      </w:r>
      <w:r w:rsidRPr="00224ADF">
        <w:rPr>
          <w:rStyle w:val="Appelnotedebasdep"/>
          <w:rFonts w:cs="Traditional Arabic"/>
          <w:color w:val="000000" w:themeColor="text1"/>
          <w:sz w:val="28"/>
          <w:szCs w:val="36"/>
          <w:rtl/>
          <w:lang w:bidi="ar-DZ"/>
        </w:rPr>
        <w:t xml:space="preserve"> </w:t>
      </w:r>
      <w:r w:rsidR="0012788D" w:rsidRPr="00224ADF">
        <w:rPr>
          <w:rStyle w:val="Appelnotedebasdep"/>
          <w:rFonts w:cs="Traditional Arabic"/>
          <w:color w:val="000000" w:themeColor="text1"/>
          <w:sz w:val="28"/>
          <w:szCs w:val="36"/>
          <w:vertAlign w:val="superscript"/>
          <w:rtl/>
          <w:lang w:bidi="ar-DZ"/>
        </w:rPr>
        <w:footnoteReference w:id="269"/>
      </w:r>
      <w:r w:rsidRPr="00224ADF">
        <w:rPr>
          <w:rFonts w:eastAsia="Calibri" w:cs="Traditional Arabic" w:hint="cs"/>
          <w:color w:val="000000" w:themeColor="text1"/>
          <w:sz w:val="28"/>
          <w:szCs w:val="36"/>
          <w:rtl/>
          <w:lang w:bidi="ar-DZ"/>
        </w:rPr>
        <w:t xml:space="preserve"> وهذا الذي أثبتته التجارب </w:t>
      </w:r>
      <w:r w:rsidRPr="00224ADF">
        <w:rPr>
          <w:rFonts w:cs="Traditional Arabic" w:hint="cs"/>
          <w:color w:val="000000" w:themeColor="text1"/>
          <w:sz w:val="28"/>
          <w:szCs w:val="36"/>
          <w:rtl/>
        </w:rPr>
        <w:t>في السياقات التي يتمكّن فيها الضحايا من التوجّه إلى العدالة، فقد كانوا يفضّلون ذلك على إجراءات المصالحة، و</w:t>
      </w:r>
      <w:r w:rsidRPr="00224ADF">
        <w:rPr>
          <w:rFonts w:cs="Traditional Arabic"/>
          <w:color w:val="000000" w:themeColor="text1"/>
          <w:sz w:val="28"/>
          <w:szCs w:val="36"/>
          <w:rtl/>
        </w:rPr>
        <w:t>بق</w:t>
      </w:r>
      <w:r w:rsidRPr="00224ADF">
        <w:rPr>
          <w:rFonts w:cs="Traditional Arabic" w:hint="cs"/>
          <w:color w:val="000000" w:themeColor="text1"/>
          <w:sz w:val="28"/>
          <w:szCs w:val="36"/>
          <w:rtl/>
        </w:rPr>
        <w:t>يت</w:t>
      </w:r>
      <w:r w:rsidRPr="00224ADF">
        <w:rPr>
          <w:rFonts w:cs="Traditional Arabic"/>
          <w:color w:val="000000" w:themeColor="text1"/>
          <w:sz w:val="28"/>
          <w:szCs w:val="36"/>
          <w:rtl/>
        </w:rPr>
        <w:t xml:space="preserve"> العدالة عبر المحاكم الوسيلة الفضلى للضحايا للتعامل</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مع المتسب</w:t>
      </w:r>
      <w:r w:rsidRPr="00224ADF">
        <w:rPr>
          <w:rFonts w:cs="Traditional Arabic" w:hint="cs"/>
          <w:color w:val="000000" w:themeColor="text1"/>
          <w:sz w:val="28"/>
          <w:szCs w:val="36"/>
          <w:rtl/>
        </w:rPr>
        <w:t>ّ</w:t>
      </w:r>
      <w:r w:rsidRPr="00224ADF">
        <w:rPr>
          <w:rFonts w:cs="Traditional Arabic"/>
          <w:color w:val="000000" w:themeColor="text1"/>
          <w:sz w:val="28"/>
          <w:szCs w:val="36"/>
          <w:rtl/>
        </w:rPr>
        <w:t>بين في الضرر.</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وهو ما يعني أن</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المصالحة ستبقى قاصرة </w:t>
      </w:r>
      <w:r w:rsidRPr="00224ADF">
        <w:rPr>
          <w:rFonts w:cs="Traditional Arabic" w:hint="cs"/>
          <w:color w:val="000000" w:themeColor="text1"/>
          <w:sz w:val="28"/>
          <w:szCs w:val="36"/>
          <w:rtl/>
        </w:rPr>
        <w:t xml:space="preserve">إن لم تساعد على </w:t>
      </w:r>
      <w:r w:rsidRPr="00224ADF">
        <w:rPr>
          <w:rFonts w:cs="Traditional Arabic"/>
          <w:color w:val="000000" w:themeColor="text1"/>
          <w:sz w:val="28"/>
          <w:szCs w:val="36"/>
          <w:rtl/>
        </w:rPr>
        <w:t>تحقيق الغاية</w:t>
      </w:r>
      <w:r w:rsidRPr="00224ADF">
        <w:rPr>
          <w:rFonts w:cs="Traditional Arabic" w:hint="cs"/>
          <w:color w:val="000000" w:themeColor="text1"/>
          <w:sz w:val="28"/>
          <w:szCs w:val="36"/>
          <w:rtl/>
        </w:rPr>
        <w:t>/</w:t>
      </w:r>
      <w:r w:rsidRPr="00224ADF">
        <w:rPr>
          <w:rFonts w:cs="Traditional Arabic"/>
          <w:color w:val="000000" w:themeColor="text1"/>
          <w:sz w:val="28"/>
          <w:szCs w:val="36"/>
          <w:rtl/>
        </w:rPr>
        <w:t>العدل.</w:t>
      </w:r>
      <w:r w:rsidR="0012788D" w:rsidRPr="00224ADF">
        <w:rPr>
          <w:rStyle w:val="Appelnotedebasdep"/>
          <w:rFonts w:cs="Traditional Arabic"/>
          <w:color w:val="000000" w:themeColor="text1"/>
          <w:sz w:val="28"/>
          <w:szCs w:val="36"/>
          <w:vertAlign w:val="superscript"/>
          <w:rtl/>
          <w:lang w:bidi="ar-DZ"/>
        </w:rPr>
        <w:footnoteReference w:id="270"/>
      </w:r>
    </w:p>
    <w:p w14:paraId="48DC999F" w14:textId="77777777" w:rsidR="00A64ECC" w:rsidRPr="00224ADF" w:rsidRDefault="00A64ECC"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إذن فالعلاقة بين المصالحة والعدالة مسألة صعبة، وإذا أضفنا إليها فكرة العفو غير المشروط فسيصبح الأمر أصعب، وهو أن تعفو عن الآخر وبدون مقابل، بغض النظر عمّا إذا كان يستحقّ عفونا أم لا وذلك بهدف إعادة بناء العلاقة معه. وهو ما حصل في جنوب إفريقيا مثلاً بحرص من طرف رئيس لجنة الحقيقة والمصالحة القسّ </w:t>
      </w:r>
      <w:proofErr w:type="spellStart"/>
      <w:r w:rsidRPr="00224ADF">
        <w:rPr>
          <w:rFonts w:eastAsia="Calibri" w:cs="Traditional Arabic" w:hint="cs"/>
          <w:color w:val="000000" w:themeColor="text1"/>
          <w:sz w:val="28"/>
          <w:szCs w:val="36"/>
          <w:rtl/>
          <w:lang w:bidi="ar-DZ"/>
        </w:rPr>
        <w:t>دسموند</w:t>
      </w:r>
      <w:proofErr w:type="spellEnd"/>
      <w:r w:rsidRPr="00224ADF">
        <w:rPr>
          <w:rFonts w:eastAsia="Calibri" w:cs="Traditional Arabic" w:hint="cs"/>
          <w:color w:val="000000" w:themeColor="text1"/>
          <w:sz w:val="28"/>
          <w:szCs w:val="36"/>
          <w:rtl/>
          <w:lang w:bidi="ar-DZ"/>
        </w:rPr>
        <w:t xml:space="preserve"> توتو.</w:t>
      </w:r>
    </w:p>
    <w:p w14:paraId="51FE52B6" w14:textId="77777777" w:rsidR="004E75A3" w:rsidRPr="00224ADF" w:rsidRDefault="00A64ECC" w:rsidP="005C7B82">
      <w:pPr>
        <w:pStyle w:val="Paragraphedeliste"/>
        <w:keepNext/>
        <w:keepLines/>
        <w:numPr>
          <w:ilvl w:val="0"/>
          <w:numId w:val="55"/>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المصالحة مفهوم غير ل</w:t>
      </w:r>
      <w:r w:rsidR="004E75A3" w:rsidRPr="00224ADF">
        <w:rPr>
          <w:rFonts w:eastAsia="Calibri" w:cs="Traditional Arabic" w:hint="cs"/>
          <w:b/>
          <w:bCs/>
          <w:color w:val="000000" w:themeColor="text1"/>
          <w:sz w:val="28"/>
          <w:szCs w:val="36"/>
          <w:rtl/>
          <w:lang w:bidi="ar-DZ"/>
        </w:rPr>
        <w:t>يبرالي</w:t>
      </w:r>
    </w:p>
    <w:p w14:paraId="24B7E3D0" w14:textId="77777777" w:rsidR="00A64ECC" w:rsidRPr="00224ADF" w:rsidRDefault="00A64ECC"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تبدو المصالحة في السياق </w:t>
      </w:r>
      <w:proofErr w:type="spellStart"/>
      <w:r w:rsidRPr="00224ADF">
        <w:rPr>
          <w:rFonts w:eastAsia="Calibri" w:cs="Traditional Arabic" w:hint="cs"/>
          <w:color w:val="000000" w:themeColor="text1"/>
          <w:sz w:val="28"/>
          <w:szCs w:val="36"/>
          <w:rtl/>
          <w:lang w:bidi="ar-DZ"/>
        </w:rPr>
        <w:t>الأسترالين</w:t>
      </w:r>
      <w:proofErr w:type="spellEnd"/>
      <w:r w:rsidRPr="00224ADF">
        <w:rPr>
          <w:rFonts w:eastAsia="Calibri" w:cs="Traditional Arabic" w:hint="cs"/>
          <w:color w:val="000000" w:themeColor="text1"/>
          <w:sz w:val="28"/>
          <w:szCs w:val="36"/>
          <w:rtl/>
          <w:lang w:bidi="ar-DZ"/>
        </w:rPr>
        <w:t>، بالنسبة للسكان الأصليين طبعاً، مصالحة مفروضة أو نموذجاً للهيمنة عبر المصالحة.</w:t>
      </w:r>
      <w:r w:rsidR="0012788D" w:rsidRPr="00224ADF">
        <w:rPr>
          <w:rStyle w:val="Appelnotedebasdep"/>
          <w:rFonts w:eastAsia="Calibri" w:cs="Traditional Arabic"/>
          <w:color w:val="000000" w:themeColor="text1"/>
          <w:sz w:val="28"/>
          <w:szCs w:val="36"/>
          <w:vertAlign w:val="superscript"/>
          <w:rtl/>
          <w:lang w:bidi="ar-DZ"/>
        </w:rPr>
        <w:footnoteReference w:id="271"/>
      </w:r>
      <w:r w:rsidRPr="00224ADF">
        <w:rPr>
          <w:rFonts w:eastAsia="Calibri" w:cs="Traditional Arabic" w:hint="cs"/>
          <w:color w:val="000000" w:themeColor="text1"/>
          <w:sz w:val="28"/>
          <w:szCs w:val="36"/>
          <w:rtl/>
          <w:lang w:bidi="ar-DZ"/>
        </w:rPr>
        <w:t xml:space="preserve"> لقد أصبحت المصالحة فكرة غير ليبرالية، لأنّ الليبرالية تعني العيش ضمن بيئة تتصارع فيها القيم والأهداف باستمرار. فالمصالحة التي تطمح إلى احتواء الصراع وتوحيد القيم والأهداف المتناقضة مناقضة لليبرالية من حيث المبدأ، وهذه هي اللحظة التي تتحوّل فيها المصالحة إلى "إيديولوجيا،" كما يقول أندرو شاب. لذلك، فالفكر الليبرالي يذهب إلى أنّه عوض السعي في البحث عن حالة طوباوية من الانسجام الاجتماعي، يجدر بالأطراف البحث على أهداف عملية محدّدة قابلة للتطبيق في بيئة تتغذّى أصلاً من التنوّع والاختلاف، كالتعايش السلمي والتسامح المتبادل. فمن الناحية العملية حينما نسعى نحو "الوحدة" من وجهة نظرنا، فإنّنا في الوقت نفسه سنوجد عاملاً إضافياً للفرقة، لأنّنا قد حرمنا الآخرين من "حقّهم" في الاختلاف معنا وبأن تكون لهم وجهة نظر مغايرة، وهو ما يعبّر عنه ستيوارت موثا بــ "المصالحة كهيمنة" </w:t>
      </w:r>
      <w:r w:rsidRPr="00224ADF">
        <w:rPr>
          <w:rFonts w:eastAsia="Calibri" w:cs="Traditional Arabic"/>
          <w:color w:val="000000" w:themeColor="text1"/>
          <w:sz w:val="28"/>
          <w:szCs w:val="36"/>
          <w:lang w:bidi="ar-DZ"/>
        </w:rPr>
        <w:t>Reconciliation as Domination</w:t>
      </w:r>
      <w:r w:rsidRPr="00224ADF">
        <w:rPr>
          <w:rFonts w:eastAsia="Calibri"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272"/>
      </w:r>
    </w:p>
    <w:p w14:paraId="3DAB7848"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p>
    <w:p w14:paraId="76323433"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من خلال ما سبق عرفنا بعض أبعاد المصالحة والمفاهيم المماثلة له، وأنّه "حمّال أوجه" والفائدة العملية من هذا كلّه، أن نكون حذرين في استعماله وأن نحدّد أبعاده التي نريدها في خدمة المشروع الذي يتمّ الاتفاق عليه. بل قد نتعلّم من الانتقادات الموجّهة إلى المفهوم أكثر ممّا </w:t>
      </w:r>
    </w:p>
    <w:p w14:paraId="7F0984C1" w14:textId="77777777" w:rsidR="00A64ECC" w:rsidRPr="00224ADF" w:rsidRDefault="00A64ECC"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نتعلّم من دراسته. فمن غير الممكن ومن غير المجدي أن نستورد مفهوماً ونعمل على تطبيق أجندته في سياق غير السياق الذي أنتج فيه، وهذا ما يتطلّب جهداً معرفياً على أطراف أي صراع القيام به أوّلاً، لتحديد الوجهة والوسائل الكفيلة بإيصالهم إليها.</w:t>
      </w:r>
    </w:p>
    <w:p w14:paraId="2B36E69C" w14:textId="77777777" w:rsidR="00A64ECC" w:rsidRPr="00224ADF" w:rsidRDefault="00A64ECC" w:rsidP="00396C9E">
      <w:pPr>
        <w:autoSpaceDE w:val="0"/>
        <w:autoSpaceDN w:val="0"/>
        <w:adjustRightInd w:val="0"/>
        <w:spacing w:before="120" w:after="120"/>
        <w:ind w:firstLine="566"/>
        <w:jc w:val="lowKashida"/>
        <w:rPr>
          <w:rFonts w:cs="Traditional Arabic"/>
          <w:color w:val="000000" w:themeColor="text1"/>
          <w:sz w:val="28"/>
          <w:szCs w:val="36"/>
          <w:rtl/>
          <w:lang w:bidi="ar-DZ"/>
        </w:rPr>
      </w:pPr>
    </w:p>
    <w:p w14:paraId="68131828"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p>
    <w:p w14:paraId="3F92A041"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p>
    <w:p w14:paraId="771AC2C3"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p>
    <w:p w14:paraId="58AEBB48" w14:textId="77777777" w:rsidR="00A64ECC" w:rsidRPr="00224ADF" w:rsidRDefault="00A64ECC" w:rsidP="00396C9E">
      <w:pPr>
        <w:spacing w:before="120" w:after="120"/>
        <w:ind w:firstLine="566"/>
        <w:jc w:val="lowKashida"/>
        <w:rPr>
          <w:rFonts w:cs="Traditional Arabic"/>
          <w:color w:val="000000" w:themeColor="text1"/>
          <w:sz w:val="28"/>
          <w:szCs w:val="36"/>
          <w:rtl/>
          <w:lang w:eastAsia="fr-FR" w:bidi="ar-DZ"/>
        </w:rPr>
      </w:pPr>
    </w:p>
    <w:p w14:paraId="0F08BCBC" w14:textId="77777777" w:rsidR="00B67C54" w:rsidRPr="00224ADF" w:rsidRDefault="00B67C54" w:rsidP="00396C9E">
      <w:pPr>
        <w:spacing w:before="120" w:after="120"/>
        <w:ind w:firstLine="566"/>
        <w:jc w:val="lowKashida"/>
        <w:rPr>
          <w:rFonts w:cs="Traditional Arabic"/>
          <w:color w:val="000000" w:themeColor="text1"/>
          <w:sz w:val="28"/>
          <w:szCs w:val="36"/>
          <w:lang w:eastAsia="fr-FR" w:bidi="ar-DZ"/>
        </w:rPr>
      </w:pPr>
    </w:p>
    <w:p w14:paraId="5D3D3AAF" w14:textId="77777777" w:rsidR="0012788D" w:rsidRPr="00224ADF" w:rsidRDefault="0012788D" w:rsidP="00396C9E">
      <w:pPr>
        <w:spacing w:before="120" w:after="120"/>
        <w:ind w:firstLine="566"/>
        <w:jc w:val="lowKashida"/>
        <w:rPr>
          <w:rFonts w:cs="Traditional Arabic"/>
          <w:color w:val="000000" w:themeColor="text1"/>
          <w:sz w:val="28"/>
          <w:szCs w:val="36"/>
          <w:lang w:eastAsia="fr-FR" w:bidi="ar-DZ"/>
        </w:rPr>
      </w:pPr>
    </w:p>
    <w:p w14:paraId="110122DE" w14:textId="77777777" w:rsidR="0012788D" w:rsidRPr="00224ADF" w:rsidRDefault="0012788D" w:rsidP="00396C9E">
      <w:pPr>
        <w:spacing w:before="120" w:after="120"/>
        <w:ind w:firstLine="566"/>
        <w:jc w:val="lowKashida"/>
        <w:rPr>
          <w:rFonts w:cs="Traditional Arabic"/>
          <w:color w:val="000000" w:themeColor="text1"/>
          <w:sz w:val="28"/>
          <w:szCs w:val="36"/>
          <w:rtl/>
          <w:lang w:eastAsia="fr-FR" w:bidi="ar-DZ"/>
        </w:rPr>
      </w:pPr>
    </w:p>
    <w:p w14:paraId="73A36993" w14:textId="77777777" w:rsidR="00224ADF" w:rsidRPr="00224ADF" w:rsidRDefault="00224ADF" w:rsidP="00396C9E">
      <w:pPr>
        <w:spacing w:before="120" w:after="120"/>
        <w:ind w:firstLine="566"/>
        <w:jc w:val="lowKashida"/>
        <w:rPr>
          <w:rFonts w:cs="Traditional Arabic"/>
          <w:color w:val="000000" w:themeColor="text1"/>
          <w:sz w:val="28"/>
          <w:szCs w:val="36"/>
          <w:rtl/>
          <w:lang w:eastAsia="fr-FR" w:bidi="ar-DZ"/>
        </w:rPr>
      </w:pPr>
    </w:p>
    <w:p w14:paraId="5F161ED1" w14:textId="77777777" w:rsidR="00224ADF" w:rsidRPr="00224ADF" w:rsidRDefault="00224ADF" w:rsidP="00396C9E">
      <w:pPr>
        <w:spacing w:before="120" w:after="120"/>
        <w:ind w:firstLine="566"/>
        <w:jc w:val="lowKashida"/>
        <w:rPr>
          <w:rFonts w:cs="Traditional Arabic"/>
          <w:color w:val="000000" w:themeColor="text1"/>
          <w:sz w:val="28"/>
          <w:szCs w:val="36"/>
          <w:lang w:eastAsia="fr-FR" w:bidi="ar-DZ"/>
        </w:rPr>
      </w:pPr>
    </w:p>
    <w:p w14:paraId="6EA91FD9" w14:textId="77777777" w:rsidR="0012788D" w:rsidRPr="00224ADF" w:rsidRDefault="0012788D" w:rsidP="00396C9E">
      <w:pPr>
        <w:spacing w:before="120" w:after="120"/>
        <w:ind w:firstLine="566"/>
        <w:jc w:val="lowKashida"/>
        <w:rPr>
          <w:rFonts w:cs="Traditional Arabic"/>
          <w:color w:val="000000" w:themeColor="text1"/>
          <w:sz w:val="28"/>
          <w:szCs w:val="36"/>
          <w:rtl/>
          <w:lang w:eastAsia="fr-FR" w:bidi="ar-DZ"/>
        </w:rPr>
      </w:pPr>
    </w:p>
    <w:p w14:paraId="567A1A82" w14:textId="77777777" w:rsidR="00A779EF" w:rsidRDefault="00A779EF" w:rsidP="004E75A3">
      <w:pPr>
        <w:pStyle w:val="Titre1"/>
        <w:rPr>
          <w:color w:val="000000" w:themeColor="text1"/>
          <w:rtl/>
        </w:rPr>
      </w:pPr>
      <w:bookmarkStart w:id="70" w:name="_Toc517770870"/>
    </w:p>
    <w:p w14:paraId="35FDAC02" w14:textId="77777777" w:rsidR="00A779EF" w:rsidRDefault="00A779EF" w:rsidP="004E75A3">
      <w:pPr>
        <w:pStyle w:val="Titre1"/>
        <w:rPr>
          <w:color w:val="000000" w:themeColor="text1"/>
          <w:rtl/>
        </w:rPr>
      </w:pPr>
    </w:p>
    <w:p w14:paraId="62E64426" w14:textId="77777777" w:rsidR="00A779EF" w:rsidRDefault="00A779EF" w:rsidP="004E75A3">
      <w:pPr>
        <w:pStyle w:val="Titre1"/>
        <w:rPr>
          <w:color w:val="000000" w:themeColor="text1"/>
          <w:rtl/>
        </w:rPr>
      </w:pPr>
    </w:p>
    <w:p w14:paraId="6937C58F" w14:textId="5FBCA3D6" w:rsidR="004E75A3" w:rsidRPr="00224ADF" w:rsidRDefault="00B67C54" w:rsidP="004E75A3">
      <w:pPr>
        <w:pStyle w:val="Titre1"/>
        <w:rPr>
          <w:color w:val="000000" w:themeColor="text1"/>
          <w:rtl/>
        </w:rPr>
      </w:pPr>
      <w:r w:rsidRPr="00224ADF">
        <w:rPr>
          <w:rFonts w:hint="cs"/>
          <w:color w:val="000000" w:themeColor="text1"/>
          <w:rtl/>
        </w:rPr>
        <w:t>الفصل ال</w:t>
      </w:r>
      <w:r w:rsidR="00D1114C">
        <w:rPr>
          <w:rFonts w:hint="cs"/>
          <w:color w:val="000000" w:themeColor="text1"/>
          <w:rtl/>
        </w:rPr>
        <w:t>ثالث</w:t>
      </w:r>
      <w:r w:rsidR="008E64F1" w:rsidRPr="00224ADF">
        <w:rPr>
          <w:color w:val="000000" w:themeColor="text1"/>
        </w:rPr>
        <w:br/>
      </w:r>
      <w:r w:rsidRPr="00224ADF">
        <w:rPr>
          <w:rFonts w:hint="cs"/>
          <w:color w:val="000000" w:themeColor="text1"/>
          <w:rtl/>
        </w:rPr>
        <w:t>النموذج الأوروبي للصراع وال</w:t>
      </w:r>
      <w:r w:rsidR="004E75A3" w:rsidRPr="00224ADF">
        <w:rPr>
          <w:rFonts w:hint="cs"/>
          <w:color w:val="000000" w:themeColor="text1"/>
          <w:rtl/>
        </w:rPr>
        <w:t>مصالحة</w:t>
      </w:r>
      <w:bookmarkEnd w:id="70"/>
    </w:p>
    <w:p w14:paraId="1BA2F75D" w14:textId="77777777" w:rsidR="0012788D" w:rsidRPr="00224ADF" w:rsidRDefault="0012788D" w:rsidP="00396C9E">
      <w:pPr>
        <w:bidi w:val="0"/>
        <w:spacing w:after="200" w:line="276" w:lineRule="auto"/>
        <w:rPr>
          <w:rFonts w:cs="Traditional Arabic"/>
          <w:b/>
          <w:bCs/>
          <w:color w:val="000000" w:themeColor="text1"/>
          <w:sz w:val="28"/>
          <w:szCs w:val="36"/>
          <w:rtl/>
          <w:lang w:bidi="ar-DZ"/>
        </w:rPr>
      </w:pPr>
      <w:r w:rsidRPr="00224ADF">
        <w:rPr>
          <w:rFonts w:cs="Traditional Arabic"/>
          <w:b/>
          <w:bCs/>
          <w:color w:val="000000" w:themeColor="text1"/>
          <w:sz w:val="28"/>
          <w:szCs w:val="36"/>
          <w:rtl/>
          <w:lang w:bidi="ar-DZ"/>
        </w:rPr>
        <w:br w:type="page"/>
      </w:r>
    </w:p>
    <w:p w14:paraId="55F85A4A" w14:textId="77777777" w:rsidR="004E75A3" w:rsidRPr="00224ADF" w:rsidRDefault="00B67C54" w:rsidP="004E75A3">
      <w:pPr>
        <w:keepNext/>
        <w:keepLines/>
        <w:spacing w:before="120" w:after="120"/>
        <w:ind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lastRenderedPageBreak/>
        <w:t>مستوى التحليل القارّي لل</w:t>
      </w:r>
      <w:r w:rsidR="004E75A3" w:rsidRPr="00224ADF">
        <w:rPr>
          <w:rFonts w:cs="Traditional Arabic" w:hint="cs"/>
          <w:b/>
          <w:bCs/>
          <w:color w:val="000000" w:themeColor="text1"/>
          <w:sz w:val="28"/>
          <w:szCs w:val="36"/>
          <w:rtl/>
          <w:lang w:bidi="ar-DZ"/>
        </w:rPr>
        <w:t>مصالحة</w:t>
      </w:r>
    </w:p>
    <w:p w14:paraId="33ACA8DE"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بالإضافة إلى مستويات المصالحة التي قدّمها جون بول </w:t>
      </w:r>
      <w:proofErr w:type="spellStart"/>
      <w:r w:rsidRPr="00224ADF">
        <w:rPr>
          <w:rFonts w:cs="Traditional Arabic" w:hint="cs"/>
          <w:color w:val="000000" w:themeColor="text1"/>
          <w:sz w:val="28"/>
          <w:szCs w:val="36"/>
          <w:rtl/>
          <w:lang w:bidi="ar-DZ"/>
        </w:rPr>
        <w:t>ليدراش</w:t>
      </w:r>
      <w:proofErr w:type="spellEnd"/>
      <w:r w:rsidRPr="00224ADF">
        <w:rPr>
          <w:rFonts w:cs="Traditional Arabic" w:hint="cs"/>
          <w:color w:val="000000" w:themeColor="text1"/>
          <w:sz w:val="28"/>
          <w:szCs w:val="36"/>
          <w:rtl/>
          <w:lang w:bidi="ar-DZ"/>
        </w:rPr>
        <w:t xml:space="preserve">، هناك عامل مؤثر ومهمّ في مسار المصالحة، وهو العامل الخارجي أو الدولي. فقد افترض </w:t>
      </w:r>
      <w:proofErr w:type="spellStart"/>
      <w:r w:rsidRPr="00224ADF">
        <w:rPr>
          <w:rFonts w:cs="Traditional Arabic" w:hint="cs"/>
          <w:color w:val="000000" w:themeColor="text1"/>
          <w:sz w:val="28"/>
          <w:szCs w:val="36"/>
          <w:rtl/>
          <w:lang w:bidi="ar-DZ"/>
        </w:rPr>
        <w:t>ليدراش</w:t>
      </w:r>
      <w:proofErr w:type="spellEnd"/>
      <w:r w:rsidRPr="00224ADF">
        <w:rPr>
          <w:rFonts w:cs="Traditional Arabic" w:hint="cs"/>
          <w:color w:val="000000" w:themeColor="text1"/>
          <w:sz w:val="28"/>
          <w:szCs w:val="36"/>
          <w:rtl/>
          <w:lang w:bidi="ar-DZ"/>
        </w:rPr>
        <w:t xml:space="preserve"> أنّ مسار المصالحة يعمل في بيئة داخلية مغلقة، تتشكّل من ثلاثة مستويات عليا، ووسطى ودنيا (أنظر الشكل أدناه). إلّا أنّ الواقع يبيّن أنّ تأثير الفواعل الخارجية عادة ما يكون كبيراً سواءً في الصراع كسبب أو كمحفّز له، أو في المصالحة كمشجّع أو معرقل لها. من خلال ذلك، يمكن لنا أن نقترح مستوى آخر هو المستوى الخارجي/الدولي للمصالحة، يقدّم لنا بعداً تحليلياً يساعد على فهم دينامية الصراع ثمّ مسار المصالحة، وهو ما يحيلنا إلى التحليل القارّي. </w:t>
      </w:r>
    </w:p>
    <w:p w14:paraId="01D71A47"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سنرتكز على فرضية أهمّية العامل الدولي في مسار المصالحة، وسنصل إلى نتيجة مفادها أنّ فرص نجاح المصالحة في سياقات معيّنة سيكون أكبر منها في سياقات أخرى. حيث أنّ العامل الدولي كان سبباً في استمرار الانقسام ووقوفه عقبة للمصالحة/الوحدة الأوروبية في ظلّ الصراع الإيديولوجي. لكنّ نفس العامل الدولي بعد الحرب الباردة، شجّع على المصالحة الأوروبية. ففي الحالة الإسبانية مثلاً، شكّل العامل الدولي ممثّلاً في مشروع الاتحاد الأوروبي ضماناً للاستقرار الاجتماعي والسياسي في إسبانيا، في الوقت الذي عمل فيه على تأجيل المصالحة.</w:t>
      </w:r>
      <w:r w:rsidR="0012788D" w:rsidRPr="00224ADF">
        <w:rPr>
          <w:rStyle w:val="Appelnotedebasdep"/>
          <w:rFonts w:eastAsia="Calibri" w:cs="Traditional Arabic"/>
          <w:color w:val="000000" w:themeColor="text1"/>
          <w:sz w:val="28"/>
          <w:szCs w:val="36"/>
          <w:vertAlign w:val="superscript"/>
          <w:lang w:bidi="ar-DZ"/>
        </w:rPr>
        <w:footnoteReference w:id="273"/>
      </w:r>
    </w:p>
    <w:p w14:paraId="3417D02A" w14:textId="77777777" w:rsidR="00034E02" w:rsidRPr="00224ADF" w:rsidRDefault="00034E02" w:rsidP="00396C9E">
      <w:pPr>
        <w:autoSpaceDE w:val="0"/>
        <w:autoSpaceDN w:val="0"/>
        <w:adjustRightInd w:val="0"/>
        <w:spacing w:before="120" w:after="120"/>
        <w:ind w:firstLine="566"/>
        <w:jc w:val="lowKashida"/>
        <w:rPr>
          <w:rFonts w:cs="Traditional Arabic"/>
          <w:b/>
          <w:bCs/>
          <w:color w:val="000000" w:themeColor="text1"/>
          <w:sz w:val="28"/>
          <w:szCs w:val="36"/>
          <w:rtl/>
          <w:lang w:bidi="ar-DZ"/>
        </w:rPr>
      </w:pPr>
    </w:p>
    <w:p w14:paraId="1099A1D9" w14:textId="77777777" w:rsidR="00034E02" w:rsidRPr="00224ADF" w:rsidRDefault="00034E02" w:rsidP="00396C9E">
      <w:pPr>
        <w:spacing w:before="120" w:after="120" w:line="276" w:lineRule="auto"/>
        <w:ind w:firstLine="566"/>
        <w:jc w:val="lowKashida"/>
        <w:rPr>
          <w:rFonts w:cs="Traditional Arabic"/>
          <w:b/>
          <w:bCs/>
          <w:color w:val="000000" w:themeColor="text1"/>
          <w:sz w:val="28"/>
          <w:szCs w:val="36"/>
          <w:rtl/>
          <w:lang w:bidi="ar-DZ"/>
        </w:rPr>
      </w:pPr>
      <w:r w:rsidRPr="00224ADF">
        <w:rPr>
          <w:rFonts w:cs="Traditional Arabic"/>
          <w:b/>
          <w:bCs/>
          <w:color w:val="000000" w:themeColor="text1"/>
          <w:sz w:val="28"/>
          <w:szCs w:val="36"/>
          <w:rtl/>
          <w:lang w:bidi="ar-DZ"/>
        </w:rPr>
        <w:br w:type="page"/>
      </w:r>
    </w:p>
    <w:p w14:paraId="70E2A9FE" w14:textId="77777777" w:rsidR="004E75A3" w:rsidRDefault="00B67C54" w:rsidP="00565EB7">
      <w:pPr>
        <w:keepNext/>
        <w:keepLines/>
        <w:autoSpaceDE w:val="0"/>
        <w:autoSpaceDN w:val="0"/>
        <w:adjustRightInd w:val="0"/>
        <w:spacing w:before="120" w:after="120"/>
        <w:ind w:firstLine="566"/>
        <w:jc w:val="center"/>
        <w:rPr>
          <w:rFonts w:cs="Traditional Arabic"/>
          <w:b/>
          <w:bCs/>
          <w:color w:val="000000" w:themeColor="text1"/>
          <w:szCs w:val="32"/>
          <w:rtl/>
          <w:lang w:bidi="ar-DZ"/>
        </w:rPr>
      </w:pPr>
      <w:r w:rsidRPr="00565EB7">
        <w:rPr>
          <w:rFonts w:cs="Traditional Arabic" w:hint="cs"/>
          <w:b/>
          <w:bCs/>
          <w:color w:val="000000" w:themeColor="text1"/>
          <w:szCs w:val="32"/>
          <w:rtl/>
          <w:lang w:bidi="ar-DZ"/>
        </w:rPr>
        <w:lastRenderedPageBreak/>
        <w:t xml:space="preserve">الشكل رقم 8 يبيّن مستويات وفواعل بناء </w:t>
      </w:r>
      <w:r w:rsidR="004E75A3" w:rsidRPr="00565EB7">
        <w:rPr>
          <w:rFonts w:cs="Traditional Arabic" w:hint="cs"/>
          <w:b/>
          <w:bCs/>
          <w:color w:val="000000" w:themeColor="text1"/>
          <w:szCs w:val="32"/>
          <w:rtl/>
          <w:lang w:bidi="ar-DZ"/>
        </w:rPr>
        <w:t>السلام</w:t>
      </w:r>
    </w:p>
    <w:p w14:paraId="42A05CE6" w14:textId="77777777" w:rsidR="00565EB7" w:rsidRPr="001B2CA5" w:rsidRDefault="00565EB7" w:rsidP="00565EB7">
      <w:pPr>
        <w:autoSpaceDE w:val="0"/>
        <w:autoSpaceDN w:val="0"/>
        <w:adjustRightInd w:val="0"/>
        <w:jc w:val="both"/>
        <w:rPr>
          <w:rFonts w:ascii="Traditional Arabic" w:hAnsi="Traditional Arabic" w:cs="Traditional Arabic"/>
          <w:b/>
          <w:bCs/>
          <w:sz w:val="36"/>
          <w:szCs w:val="36"/>
          <w:lang w:bidi="ar-DZ"/>
        </w:rPr>
      </w:pPr>
    </w:p>
    <w:p w14:paraId="1D18C57D" w14:textId="77777777" w:rsidR="00565EB7" w:rsidRDefault="001F2B94" w:rsidP="00565EB7">
      <w:pPr>
        <w:autoSpaceDE w:val="0"/>
        <w:autoSpaceDN w:val="0"/>
        <w:adjustRightInd w:val="0"/>
        <w:jc w:val="both"/>
        <w:rPr>
          <w:rFonts w:ascii="Traditional Arabic" w:hAnsi="Traditional Arabic" w:cs="Traditional Arabic"/>
          <w:b/>
          <w:bCs/>
          <w:sz w:val="36"/>
          <w:szCs w:val="36"/>
          <w:lang w:bidi="ar-DZ"/>
        </w:rPr>
      </w:pPr>
      <w:r>
        <w:rPr>
          <w:rFonts w:ascii="Traditional Arabic" w:hAnsi="Traditional Arabic" w:cs="Traditional Arabic"/>
          <w:b/>
          <w:bCs/>
          <w:noProof/>
          <w:sz w:val="36"/>
          <w:szCs w:val="36"/>
          <w:lang w:bidi="ar-DZ"/>
        </w:rPr>
        <w:pict w14:anchorId="4024676F">
          <v:shape id="_x0000_s2171" type="#_x0000_t202" style="position:absolute;left:0;text-align:left;margin-left:309.95pt;margin-top:22.45pt;width:97.85pt;height:25.85pt;z-index:251734016;mso-width-relative:margin;mso-height-relative:margin" filled="f" stroked="f">
            <v:textbox style="mso-next-textbox:#_x0000_s2171">
              <w:txbxContent>
                <w:p w14:paraId="18FE43F0" w14:textId="77777777" w:rsidR="0088742B" w:rsidRPr="00B92E45" w:rsidRDefault="0088742B" w:rsidP="00565EB7">
                  <w:pPr>
                    <w:jc w:val="center"/>
                    <w:rPr>
                      <w:rFonts w:ascii="Traditional Arabic" w:hAnsi="Traditional Arabic" w:cs="Traditional Arabic"/>
                      <w:b/>
                      <w:bCs/>
                      <w:lang w:bidi="ar-DZ"/>
                    </w:rPr>
                  </w:pPr>
                  <w:r w:rsidRPr="00B92E45">
                    <w:rPr>
                      <w:rFonts w:ascii="Traditional Arabic" w:hAnsi="Traditional Arabic" w:cs="Traditional Arabic" w:hint="cs"/>
                      <w:b/>
                      <w:bCs/>
                      <w:noProof/>
                      <w:rtl/>
                      <w:lang w:bidi="ar-DZ"/>
                    </w:rPr>
                    <w:t>فواعل المصالحة</w:t>
                  </w:r>
                </w:p>
              </w:txbxContent>
            </v:textbox>
          </v:shape>
        </w:pict>
      </w:r>
      <w:r>
        <w:rPr>
          <w:rFonts w:ascii="Traditional Arabic" w:hAnsi="Traditional Arabic" w:cs="Traditional Arabic"/>
          <w:b/>
          <w:bCs/>
          <w:noProof/>
          <w:sz w:val="36"/>
          <w:szCs w:val="36"/>
        </w:rPr>
        <w:pict w14:anchorId="4FA0EBCF">
          <v:shape id="_x0000_s2170" type="#_x0000_t32" style="position:absolute;left:0;text-align:left;margin-left:428.1pt;margin-top:1.2pt;width:0;height:396.85pt;flip:y;z-index:251732992" o:connectortype="straight">
            <v:stroke startarrow="block" endarrow="block"/>
          </v:shape>
        </w:pict>
      </w:r>
      <w:r>
        <w:rPr>
          <w:rFonts w:ascii="Traditional Arabic" w:hAnsi="Traditional Arabic" w:cs="Traditional Arabic"/>
          <w:b/>
          <w:bCs/>
          <w:noProof/>
          <w:sz w:val="36"/>
          <w:szCs w:val="36"/>
          <w:lang w:bidi="ar-DZ"/>
        </w:rPr>
        <w:pict w14:anchorId="6B833FE9">
          <v:shape id="_x0000_s2169" type="#_x0000_t202" style="position:absolute;left:0;text-align:left;margin-left:422.1pt;margin-top:7.3pt;width:32.85pt;height:36.6pt;z-index:251731968;mso-height-percent:200;mso-height-percent:200;mso-width-relative:margin;mso-height-relative:margin" stroked="f">
            <v:textbox style="mso-next-textbox:#_x0000_s2169;mso-fit-shape-to-text:t">
              <w:txbxContent>
                <w:p w14:paraId="0BC1AA8F" w14:textId="77777777" w:rsidR="0088742B" w:rsidRPr="00CB74CD" w:rsidRDefault="0088742B" w:rsidP="00565EB7">
                  <w:pPr>
                    <w:jc w:val="right"/>
                    <w:rPr>
                      <w:rFonts w:ascii="Traditional Arabic" w:hAnsi="Traditional Arabic" w:cs="Traditional Arabic"/>
                      <w:b/>
                      <w:bCs/>
                    </w:rPr>
                  </w:pPr>
                  <w:r w:rsidRPr="001A24D8">
                    <w:rPr>
                      <w:rFonts w:ascii="Traditional Arabic" w:hAnsi="Traditional Arabic" w:cs="Traditional Arabic"/>
                      <w:b/>
                      <w:bCs/>
                      <w:rtl/>
                    </w:rPr>
                    <w:t>أقل</w:t>
                  </w:r>
                </w:p>
              </w:txbxContent>
            </v:textbox>
          </v:shape>
        </w:pict>
      </w:r>
    </w:p>
    <w:p w14:paraId="5A5D0F65" w14:textId="77777777" w:rsidR="00565EB7" w:rsidRDefault="001F2B94" w:rsidP="00565EB7">
      <w:pPr>
        <w:autoSpaceDE w:val="0"/>
        <w:autoSpaceDN w:val="0"/>
        <w:adjustRightInd w:val="0"/>
        <w:jc w:val="both"/>
        <w:rPr>
          <w:rFonts w:ascii="Traditional Arabic" w:hAnsi="Traditional Arabic" w:cs="Traditional Arabic"/>
          <w:b/>
          <w:bCs/>
          <w:sz w:val="36"/>
          <w:szCs w:val="36"/>
          <w:lang w:bidi="ar-DZ"/>
        </w:rPr>
      </w:pPr>
      <w:r>
        <w:rPr>
          <w:rFonts w:ascii="Traditional Arabic" w:hAnsi="Traditional Arabic" w:cs="Traditional Arabic"/>
          <w:b/>
          <w:bCs/>
          <w:noProof/>
          <w:sz w:val="36"/>
          <w:szCs w:val="36"/>
        </w:rPr>
        <w:pict w14:anchorId="2537B413">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_x0000_s2172" type="#_x0000_t5" style="position:absolute;left:0;text-align:left;margin-left:110pt;margin-top:12.15pt;width:137.15pt;height:395.05pt;z-index:251735040" fillcolor="#bfbfbf [2412]"/>
        </w:pict>
      </w:r>
    </w:p>
    <w:p w14:paraId="3F247E5E" w14:textId="77777777" w:rsidR="00565EB7" w:rsidRDefault="00565EB7" w:rsidP="00565EB7">
      <w:pPr>
        <w:autoSpaceDE w:val="0"/>
        <w:autoSpaceDN w:val="0"/>
        <w:adjustRightInd w:val="0"/>
        <w:jc w:val="both"/>
        <w:rPr>
          <w:rFonts w:ascii="Traditional Arabic" w:hAnsi="Traditional Arabic" w:cs="Traditional Arabic"/>
          <w:b/>
          <w:bCs/>
          <w:sz w:val="36"/>
          <w:szCs w:val="36"/>
          <w:lang w:bidi="ar-DZ"/>
        </w:rPr>
      </w:pPr>
    </w:p>
    <w:p w14:paraId="7610AC78" w14:textId="77777777" w:rsidR="00565EB7" w:rsidRDefault="001F2B94" w:rsidP="00565EB7">
      <w:pPr>
        <w:autoSpaceDE w:val="0"/>
        <w:autoSpaceDN w:val="0"/>
        <w:adjustRightInd w:val="0"/>
        <w:jc w:val="both"/>
        <w:rPr>
          <w:rFonts w:ascii="Traditional Arabic" w:hAnsi="Traditional Arabic" w:cs="Traditional Arabic"/>
          <w:b/>
          <w:bCs/>
          <w:sz w:val="36"/>
          <w:szCs w:val="36"/>
          <w:lang w:bidi="ar-DZ"/>
        </w:rPr>
      </w:pPr>
      <w:r>
        <w:rPr>
          <w:rFonts w:ascii="Traditional Arabic" w:hAnsi="Traditional Arabic" w:cs="Traditional Arabic"/>
          <w:b/>
          <w:bCs/>
          <w:noProof/>
          <w:sz w:val="36"/>
          <w:szCs w:val="36"/>
          <w:lang w:bidi="ar-DZ"/>
        </w:rPr>
        <w:pict w14:anchorId="6503FC11">
          <v:shape id="_x0000_s2173" type="#_x0000_t202" style="position:absolute;left:0;text-align:left;margin-left:-49.3pt;margin-top:7pt;width:181.4pt;height:79.4pt;z-index:251736064;mso-width-percent:400;mso-height-percent:200;mso-width-percent:400;mso-height-percent:200;mso-width-relative:margin;mso-height-relative:margin" stroked="f">
            <v:textbox style="mso-fit-shape-to-text:t">
              <w:txbxContent>
                <w:p w14:paraId="13FC52A2" w14:textId="77777777" w:rsidR="0088742B" w:rsidRPr="00B92E45" w:rsidRDefault="0088742B" w:rsidP="00B92E45">
                  <w:pPr>
                    <w:jc w:val="both"/>
                    <w:rPr>
                      <w:rFonts w:ascii="Traditional Arabic" w:hAnsi="Traditional Arabic" w:cs="Traditional Arabic"/>
                      <w:rtl/>
                    </w:rPr>
                  </w:pPr>
                  <w:r w:rsidRPr="00B92E45">
                    <w:rPr>
                      <w:rFonts w:ascii="Traditional Arabic" w:hAnsi="Traditional Arabic" w:cs="Traditional Arabic"/>
                      <w:rtl/>
                    </w:rPr>
                    <w:t>التركيز على</w:t>
                  </w:r>
                  <w:r w:rsidRPr="00B92E45">
                    <w:rPr>
                      <w:rFonts w:ascii="Traditional Arabic" w:hAnsi="Traditional Arabic" w:cs="Traditional Arabic" w:hint="cs"/>
                      <w:rtl/>
                    </w:rPr>
                    <w:t xml:space="preserve"> المفاوضات على مستوى القمة</w:t>
                  </w:r>
                  <w:r>
                    <w:rPr>
                      <w:rFonts w:ascii="Traditional Arabic" w:hAnsi="Traditional Arabic" w:cs="Traditional Arabic" w:hint="cs"/>
                      <w:rtl/>
                    </w:rPr>
                    <w:t>؛</w:t>
                  </w:r>
                </w:p>
                <w:p w14:paraId="51FAD09D" w14:textId="77777777" w:rsidR="0088742B" w:rsidRPr="00B92E45" w:rsidRDefault="0088742B" w:rsidP="00B92E45">
                  <w:pPr>
                    <w:jc w:val="both"/>
                    <w:rPr>
                      <w:rFonts w:ascii="Traditional Arabic" w:hAnsi="Traditional Arabic" w:cs="Traditional Arabic"/>
                      <w:rtl/>
                    </w:rPr>
                  </w:pPr>
                  <w:r w:rsidRPr="00B92E45">
                    <w:rPr>
                      <w:rFonts w:ascii="Traditional Arabic" w:hAnsi="Traditional Arabic" w:cs="Traditional Arabic" w:hint="cs"/>
                      <w:rtl/>
                    </w:rPr>
                    <w:t>التوصل إلى وقف إطلاق النار</w:t>
                  </w:r>
                  <w:r>
                    <w:rPr>
                      <w:rFonts w:ascii="Traditional Arabic" w:hAnsi="Traditional Arabic" w:cs="Traditional Arabic" w:hint="cs"/>
                      <w:rtl/>
                    </w:rPr>
                    <w:t>؛</w:t>
                  </w:r>
                </w:p>
                <w:p w14:paraId="1E2206FB" w14:textId="77777777" w:rsidR="0088742B" w:rsidRDefault="0088742B" w:rsidP="00B92E45">
                  <w:pPr>
                    <w:jc w:val="both"/>
                    <w:rPr>
                      <w:rFonts w:ascii="Traditional Arabic" w:hAnsi="Traditional Arabic" w:cs="Traditional Arabic"/>
                      <w:b/>
                      <w:bCs/>
                    </w:rPr>
                  </w:pPr>
                  <w:r w:rsidRPr="00B92E45">
                    <w:rPr>
                      <w:rFonts w:ascii="Traditional Arabic" w:hAnsi="Traditional Arabic" w:cs="Traditional Arabic" w:hint="cs"/>
                      <w:rtl/>
                    </w:rPr>
                    <w:t>تحت إشراف وسيط</w:t>
                  </w:r>
                  <w:r>
                    <w:rPr>
                      <w:rFonts w:ascii="Traditional Arabic" w:hAnsi="Traditional Arabic" w:cs="Traditional Arabic" w:hint="cs"/>
                      <w:rtl/>
                    </w:rPr>
                    <w:t>.</w:t>
                  </w:r>
                </w:p>
                <w:p w14:paraId="1A728CE6" w14:textId="77777777" w:rsidR="0088742B" w:rsidRPr="00870C1D" w:rsidRDefault="0088742B" w:rsidP="00565EB7">
                  <w:pPr>
                    <w:rPr>
                      <w:rFonts w:ascii="Traditional Arabic" w:hAnsi="Traditional Arabic" w:cs="Traditional Arabic"/>
                      <w:b/>
                      <w:bCs/>
                    </w:rPr>
                  </w:pPr>
                </w:p>
              </w:txbxContent>
            </v:textbox>
          </v:shape>
        </w:pict>
      </w:r>
      <w:r>
        <w:rPr>
          <w:rFonts w:ascii="Traditional Arabic" w:hAnsi="Traditional Arabic" w:cs="Traditional Arabic"/>
          <w:b/>
          <w:bCs/>
          <w:noProof/>
          <w:sz w:val="36"/>
          <w:szCs w:val="36"/>
        </w:rPr>
        <w:pict w14:anchorId="64E9F6BC">
          <v:shape id="_x0000_s2174" type="#_x0000_t202" style="position:absolute;left:0;text-align:left;margin-left:243.1pt;margin-top:3.7pt;width:129.3pt;height:77.6pt;z-index:251737088;mso-width-relative:margin;mso-height-relative:margin" filled="f" stroked="f">
            <v:textbox>
              <w:txbxContent>
                <w:p w14:paraId="46965BCB" w14:textId="77777777" w:rsidR="0088742B" w:rsidRDefault="0088742B" w:rsidP="00565EB7">
                  <w:pPr>
                    <w:jc w:val="center"/>
                    <w:rPr>
                      <w:rFonts w:ascii="Traditional Arabic" w:hAnsi="Traditional Arabic" w:cs="Traditional Arabic"/>
                      <w:b/>
                      <w:bCs/>
                      <w:noProof/>
                      <w:rtl/>
                      <w:lang w:bidi="ar-DZ"/>
                    </w:rPr>
                  </w:pPr>
                  <w:r w:rsidRPr="006A133D">
                    <w:rPr>
                      <w:rFonts w:ascii="Traditional Arabic" w:hAnsi="Traditional Arabic" w:cs="Traditional Arabic" w:hint="cs"/>
                      <w:b/>
                      <w:bCs/>
                      <w:noProof/>
                      <w:rtl/>
                      <w:lang w:bidi="ar-DZ"/>
                    </w:rPr>
                    <w:t>المستوى الأول</w:t>
                  </w:r>
                </w:p>
                <w:p w14:paraId="114C436E" w14:textId="77777777" w:rsidR="0088742B" w:rsidRPr="00565EB7" w:rsidRDefault="0088742B" w:rsidP="00565EB7">
                  <w:pPr>
                    <w:rPr>
                      <w:rFonts w:ascii="Traditional Arabic" w:hAnsi="Traditional Arabic" w:cs="Traditional Arabic"/>
                      <w:lang w:bidi="ar-DZ"/>
                    </w:rPr>
                  </w:pPr>
                  <w:r w:rsidRPr="00565EB7">
                    <w:rPr>
                      <w:rFonts w:ascii="Traditional Arabic" w:hAnsi="Traditional Arabic" w:cs="Traditional Arabic" w:hint="cs"/>
                      <w:noProof/>
                      <w:rtl/>
                      <w:lang w:bidi="ar-DZ"/>
                    </w:rPr>
                    <w:t>القيادة العليا</w:t>
                  </w:r>
                  <w:r>
                    <w:rPr>
                      <w:rFonts w:ascii="Traditional Arabic" w:hAnsi="Traditional Arabic" w:cs="Traditional Arabic" w:hint="cs"/>
                      <w:noProof/>
                      <w:rtl/>
                      <w:lang w:bidi="ar-DZ"/>
                    </w:rPr>
                    <w:t xml:space="preserve">؛ </w:t>
                  </w:r>
                  <w:r w:rsidRPr="00565EB7">
                    <w:rPr>
                      <w:rFonts w:ascii="Traditional Arabic" w:hAnsi="Traditional Arabic" w:cs="Traditional Arabic" w:hint="cs"/>
                      <w:noProof/>
                      <w:rtl/>
                      <w:lang w:bidi="ar-DZ"/>
                    </w:rPr>
                    <w:t>القيادة السياسية/</w:t>
                  </w:r>
                  <w:r>
                    <w:rPr>
                      <w:rFonts w:ascii="Traditional Arabic" w:hAnsi="Traditional Arabic" w:cs="Traditional Arabic" w:hint="cs"/>
                      <w:noProof/>
                      <w:rtl/>
                      <w:lang w:bidi="ar-DZ"/>
                    </w:rPr>
                    <w:t xml:space="preserve"> </w:t>
                  </w:r>
                  <w:r w:rsidRPr="00565EB7">
                    <w:rPr>
                      <w:rFonts w:ascii="Traditional Arabic" w:hAnsi="Traditional Arabic" w:cs="Traditional Arabic" w:hint="cs"/>
                      <w:noProof/>
                      <w:rtl/>
                      <w:lang w:bidi="ar-DZ"/>
                    </w:rPr>
                    <w:t>العسكرية/الدينية برؤية واضحة</w:t>
                  </w:r>
                  <w:r>
                    <w:rPr>
                      <w:rFonts w:ascii="Traditional Arabic" w:hAnsi="Traditional Arabic" w:cs="Traditional Arabic" w:hint="cs"/>
                      <w:noProof/>
                      <w:rtl/>
                      <w:lang w:bidi="ar-DZ"/>
                    </w:rPr>
                    <w:t>.</w:t>
                  </w:r>
                  <w:r w:rsidRPr="00565EB7">
                    <w:rPr>
                      <w:rFonts w:ascii="Traditional Arabic" w:hAnsi="Traditional Arabic" w:cs="Traditional Arabic" w:hint="cs"/>
                      <w:noProof/>
                      <w:rtl/>
                      <w:lang w:bidi="ar-DZ"/>
                    </w:rPr>
                    <w:t xml:space="preserve"> </w:t>
                  </w:r>
                </w:p>
              </w:txbxContent>
            </v:textbox>
          </v:shape>
        </w:pict>
      </w:r>
    </w:p>
    <w:p w14:paraId="78B56D01" w14:textId="77777777" w:rsidR="00565EB7" w:rsidRDefault="00565EB7" w:rsidP="00565EB7">
      <w:pPr>
        <w:autoSpaceDE w:val="0"/>
        <w:autoSpaceDN w:val="0"/>
        <w:adjustRightInd w:val="0"/>
        <w:jc w:val="both"/>
        <w:rPr>
          <w:rFonts w:ascii="Traditional Arabic" w:hAnsi="Traditional Arabic" w:cs="Traditional Arabic"/>
          <w:b/>
          <w:bCs/>
          <w:sz w:val="36"/>
          <w:szCs w:val="36"/>
          <w:lang w:bidi="ar-DZ"/>
        </w:rPr>
      </w:pPr>
    </w:p>
    <w:p w14:paraId="6323B17A" w14:textId="77777777" w:rsidR="00565EB7" w:rsidRDefault="00565EB7" w:rsidP="00565EB7">
      <w:pPr>
        <w:autoSpaceDE w:val="0"/>
        <w:autoSpaceDN w:val="0"/>
        <w:adjustRightInd w:val="0"/>
        <w:jc w:val="both"/>
        <w:rPr>
          <w:rFonts w:ascii="Traditional Arabic" w:hAnsi="Traditional Arabic" w:cs="Traditional Arabic"/>
          <w:b/>
          <w:bCs/>
          <w:sz w:val="36"/>
          <w:szCs w:val="36"/>
          <w:lang w:bidi="ar-DZ"/>
        </w:rPr>
      </w:pPr>
    </w:p>
    <w:p w14:paraId="6B5C87BC" w14:textId="77777777" w:rsidR="00565EB7" w:rsidRDefault="001F2B94" w:rsidP="00565EB7">
      <w:pPr>
        <w:autoSpaceDE w:val="0"/>
        <w:autoSpaceDN w:val="0"/>
        <w:adjustRightInd w:val="0"/>
        <w:jc w:val="both"/>
        <w:rPr>
          <w:rFonts w:ascii="Traditional Arabic" w:hAnsi="Traditional Arabic" w:cs="Traditional Arabic"/>
          <w:b/>
          <w:bCs/>
          <w:sz w:val="36"/>
          <w:szCs w:val="36"/>
          <w:lang w:bidi="ar-DZ"/>
        </w:rPr>
      </w:pPr>
      <w:r>
        <w:rPr>
          <w:rFonts w:ascii="Traditional Arabic" w:hAnsi="Traditional Arabic" w:cs="Traditional Arabic"/>
          <w:b/>
          <w:bCs/>
          <w:noProof/>
          <w:sz w:val="36"/>
          <w:szCs w:val="36"/>
        </w:rPr>
        <w:pict w14:anchorId="7EAB6CF9">
          <v:rect id="_x0000_s2176" style="position:absolute;left:0;text-align:left;margin-left:142.65pt;margin-top:24.9pt;width:1in;height:24.85pt;z-index:251739136" fillcolor="white [3212]" stroked="f"/>
        </w:pict>
      </w:r>
    </w:p>
    <w:p w14:paraId="57D01F25" w14:textId="77777777" w:rsidR="00565EB7" w:rsidRDefault="001F2B94" w:rsidP="00565EB7">
      <w:pPr>
        <w:autoSpaceDE w:val="0"/>
        <w:autoSpaceDN w:val="0"/>
        <w:adjustRightInd w:val="0"/>
        <w:jc w:val="both"/>
        <w:rPr>
          <w:rFonts w:ascii="Traditional Arabic" w:hAnsi="Traditional Arabic" w:cs="Traditional Arabic"/>
          <w:b/>
          <w:bCs/>
          <w:sz w:val="36"/>
          <w:szCs w:val="36"/>
          <w:lang w:bidi="ar-DZ"/>
        </w:rPr>
      </w:pPr>
      <w:r>
        <w:rPr>
          <w:rFonts w:ascii="Traditional Arabic" w:hAnsi="Traditional Arabic" w:cs="Traditional Arabic"/>
          <w:b/>
          <w:bCs/>
          <w:noProof/>
          <w:sz w:val="36"/>
          <w:szCs w:val="36"/>
          <w:lang w:bidi="ar-DZ"/>
        </w:rPr>
        <w:pict w14:anchorId="11809521">
          <v:shape id="_x0000_s2175" type="#_x0000_t202" style="position:absolute;left:0;text-align:left;margin-left:430.15pt;margin-top:12.95pt;width:33.15pt;height:90.05pt;z-index:251738112;mso-width-percent:400;mso-width-percent:400;mso-width-relative:margin;mso-height-relative:margin" stroked="f">
            <v:textbox style="layout-flow:vertical;mso-layout-flow-alt:bottom-to-top;mso-fit-shape-to-text:t">
              <w:txbxContent>
                <w:p w14:paraId="2A22FBB0" w14:textId="77777777" w:rsidR="0088742B" w:rsidRPr="00CB74CD" w:rsidRDefault="0088742B" w:rsidP="00565EB7">
                  <w:pPr>
                    <w:jc w:val="right"/>
                    <w:rPr>
                      <w:rFonts w:ascii="Traditional Arabic" w:hAnsi="Traditional Arabic" w:cs="Traditional Arabic"/>
                      <w:b/>
                      <w:bCs/>
                    </w:rPr>
                  </w:pPr>
                  <w:r w:rsidRPr="00CB74CD">
                    <w:rPr>
                      <w:rFonts w:ascii="Traditional Arabic" w:hAnsi="Traditional Arabic" w:cs="Traditional Arabic"/>
                      <w:b/>
                      <w:bCs/>
                      <w:rtl/>
                    </w:rPr>
                    <w:t>عدد المنخرطين في المسار</w:t>
                  </w:r>
                </w:p>
              </w:txbxContent>
            </v:textbox>
          </v:shape>
        </w:pict>
      </w:r>
      <w:r>
        <w:rPr>
          <w:rFonts w:ascii="Traditional Arabic" w:hAnsi="Traditional Arabic" w:cs="Traditional Arabic"/>
          <w:b/>
          <w:bCs/>
          <w:noProof/>
          <w:sz w:val="36"/>
          <w:szCs w:val="36"/>
        </w:rPr>
        <w:pict w14:anchorId="0CE5D275">
          <v:shape id="_x0000_s2177" type="#_x0000_t202" style="position:absolute;left:0;text-align:left;margin-left:-90.2pt;margin-top:12.05pt;width:181.4pt;height:96.9pt;z-index:251740160;mso-width-percent:400;mso-height-percent:200;mso-width-percent:400;mso-height-percent:200;mso-width-relative:margin;mso-height-relative:margin" stroked="f">
            <v:textbox style="mso-next-textbox:#_x0000_s2177;mso-fit-shape-to-text:t">
              <w:txbxContent>
                <w:p w14:paraId="758D0FA8" w14:textId="77777777" w:rsidR="0088742B" w:rsidRPr="004C4444" w:rsidRDefault="0088742B" w:rsidP="00565EB7">
                  <w:pPr>
                    <w:rPr>
                      <w:rFonts w:ascii="Traditional Arabic" w:hAnsi="Traditional Arabic" w:cs="Traditional Arabic"/>
                      <w:rtl/>
                    </w:rPr>
                  </w:pPr>
                  <w:r w:rsidRPr="004C4444">
                    <w:rPr>
                      <w:rFonts w:ascii="Traditional Arabic" w:hAnsi="Traditional Arabic" w:cs="Traditional Arabic" w:hint="cs"/>
                      <w:rtl/>
                    </w:rPr>
                    <w:t>ورشات حل الخلافات</w:t>
                  </w:r>
                </w:p>
                <w:p w14:paraId="3F9E924C" w14:textId="77777777" w:rsidR="0088742B" w:rsidRPr="004C4444" w:rsidRDefault="0088742B" w:rsidP="00565EB7">
                  <w:pPr>
                    <w:rPr>
                      <w:rFonts w:ascii="Traditional Arabic" w:hAnsi="Traditional Arabic" w:cs="Traditional Arabic"/>
                      <w:rtl/>
                    </w:rPr>
                  </w:pPr>
                  <w:r w:rsidRPr="004C4444">
                    <w:rPr>
                      <w:rFonts w:ascii="Traditional Arabic" w:hAnsi="Traditional Arabic" w:cs="Traditional Arabic" w:hint="cs"/>
                      <w:rtl/>
                    </w:rPr>
                    <w:t>التدريب على حل الصراع</w:t>
                  </w:r>
                </w:p>
                <w:p w14:paraId="415F4799" w14:textId="77777777" w:rsidR="0088742B" w:rsidRPr="004C4444" w:rsidRDefault="0088742B" w:rsidP="00565EB7">
                  <w:pPr>
                    <w:rPr>
                      <w:rFonts w:ascii="Traditional Arabic" w:hAnsi="Traditional Arabic" w:cs="Traditional Arabic"/>
                      <w:rtl/>
                      <w:lang w:bidi="ar-DZ"/>
                    </w:rPr>
                  </w:pPr>
                  <w:r w:rsidRPr="004C4444">
                    <w:rPr>
                      <w:rFonts w:ascii="Traditional Arabic" w:hAnsi="Traditional Arabic" w:cs="Traditional Arabic" w:hint="cs"/>
                      <w:rtl/>
                    </w:rPr>
                    <w:t>لجان السلام</w:t>
                  </w:r>
                  <w:r w:rsidRPr="004C4444">
                    <w:rPr>
                      <w:rFonts w:ascii="Traditional Arabic" w:hAnsi="Traditional Arabic" w:cs="Traditional Arabic" w:hint="cs"/>
                      <w:rtl/>
                      <w:lang w:bidi="ar-DZ"/>
                    </w:rPr>
                    <w:t xml:space="preserve"> </w:t>
                  </w:r>
                </w:p>
                <w:p w14:paraId="7F4A9830" w14:textId="77777777" w:rsidR="0088742B" w:rsidRPr="004C4444" w:rsidRDefault="0088742B" w:rsidP="00565EB7">
                  <w:pPr>
                    <w:rPr>
                      <w:rFonts w:ascii="Traditional Arabic" w:hAnsi="Traditional Arabic" w:cs="Traditional Arabic"/>
                    </w:rPr>
                  </w:pPr>
                  <w:r w:rsidRPr="004C4444">
                    <w:rPr>
                      <w:rFonts w:ascii="Traditional Arabic" w:hAnsi="Traditional Arabic" w:cs="Traditional Arabic" w:hint="cs"/>
                      <w:rtl/>
                      <w:lang w:bidi="ar-DZ"/>
                    </w:rPr>
                    <w:t>فرق الوساطة الداخلية</w:t>
                  </w:r>
                  <w:r w:rsidRPr="004C4444">
                    <w:rPr>
                      <w:rFonts w:ascii="Traditional Arabic" w:hAnsi="Traditional Arabic" w:cs="Traditional Arabic"/>
                    </w:rPr>
                    <w:t xml:space="preserve"> </w:t>
                  </w:r>
                </w:p>
                <w:p w14:paraId="6BBD60F2" w14:textId="77777777" w:rsidR="0088742B" w:rsidRPr="004C4444" w:rsidRDefault="0088742B" w:rsidP="00565EB7">
                  <w:pPr>
                    <w:rPr>
                      <w:rFonts w:ascii="Traditional Arabic" w:hAnsi="Traditional Arabic" w:cs="Traditional Arabic"/>
                    </w:rPr>
                  </w:pPr>
                </w:p>
              </w:txbxContent>
            </v:textbox>
          </v:shape>
        </w:pict>
      </w:r>
      <w:r>
        <w:rPr>
          <w:rFonts w:ascii="Traditional Arabic" w:hAnsi="Traditional Arabic" w:cs="Traditional Arabic"/>
          <w:b/>
          <w:bCs/>
          <w:noProof/>
          <w:sz w:val="36"/>
          <w:szCs w:val="36"/>
          <w:lang w:bidi="ar-DZ"/>
        </w:rPr>
        <w:pict w14:anchorId="67C78035">
          <v:shape id="_x0000_s2178" type="#_x0000_t202" style="position:absolute;left:0;text-align:left;margin-left:241.9pt;margin-top:4.8pt;width:137.25pt;height:109.35pt;z-index:251741184;mso-width-relative:margin;mso-height-relative:margin" stroked="f">
            <v:textbox>
              <w:txbxContent>
                <w:p w14:paraId="52017744" w14:textId="77777777" w:rsidR="0088742B" w:rsidRDefault="0088742B" w:rsidP="00565EB7">
                  <w:pPr>
                    <w:jc w:val="center"/>
                    <w:rPr>
                      <w:rFonts w:ascii="Traditional Arabic" w:hAnsi="Traditional Arabic" w:cs="Traditional Arabic"/>
                      <w:rtl/>
                    </w:rPr>
                  </w:pPr>
                  <w:r w:rsidRPr="00565EB7">
                    <w:rPr>
                      <w:rFonts w:ascii="Traditional Arabic" w:hAnsi="Traditional Arabic" w:cs="Traditional Arabic" w:hint="cs"/>
                      <w:b/>
                      <w:bCs/>
                      <w:rtl/>
                    </w:rPr>
                    <w:t>المستوى</w:t>
                  </w:r>
                  <w:r w:rsidRPr="00565EB7">
                    <w:rPr>
                      <w:rFonts w:ascii="Traditional Arabic" w:hAnsi="Traditional Arabic" w:cs="Traditional Arabic" w:hint="cs"/>
                      <w:rtl/>
                    </w:rPr>
                    <w:t xml:space="preserve"> </w:t>
                  </w:r>
                  <w:r w:rsidRPr="00565EB7">
                    <w:rPr>
                      <w:rFonts w:ascii="Traditional Arabic" w:hAnsi="Traditional Arabic" w:cs="Traditional Arabic" w:hint="cs"/>
                      <w:b/>
                      <w:bCs/>
                      <w:rtl/>
                    </w:rPr>
                    <w:t>الثاني</w:t>
                  </w:r>
                </w:p>
                <w:p w14:paraId="1D495E0C" w14:textId="77777777" w:rsidR="0088742B" w:rsidRPr="00565EB7" w:rsidRDefault="0088742B" w:rsidP="00565EB7">
                  <w:pPr>
                    <w:rPr>
                      <w:rFonts w:ascii="Traditional Arabic" w:hAnsi="Traditional Arabic" w:cs="Traditional Arabic"/>
                      <w:rtl/>
                    </w:rPr>
                  </w:pPr>
                  <w:r w:rsidRPr="00565EB7">
                    <w:rPr>
                      <w:rFonts w:ascii="Traditional Arabic" w:hAnsi="Traditional Arabic" w:cs="Traditional Arabic"/>
                      <w:rtl/>
                    </w:rPr>
                    <w:t>القيادة الوسطى</w:t>
                  </w:r>
                  <w:r>
                    <w:rPr>
                      <w:rFonts w:ascii="Traditional Arabic" w:hAnsi="Traditional Arabic" w:cs="Traditional Arabic" w:hint="cs"/>
                      <w:rtl/>
                    </w:rPr>
                    <w:t xml:space="preserve">؛ </w:t>
                  </w:r>
                  <w:r w:rsidRPr="00565EB7">
                    <w:rPr>
                      <w:rFonts w:ascii="Traditional Arabic" w:hAnsi="Traditional Arabic" w:cs="Traditional Arabic" w:hint="cs"/>
                      <w:rtl/>
                    </w:rPr>
                    <w:t>قيادات محترمة في قطاعات معينة</w:t>
                  </w:r>
                  <w:r>
                    <w:rPr>
                      <w:rFonts w:ascii="Traditional Arabic" w:hAnsi="Traditional Arabic" w:cs="Traditional Arabic" w:hint="cs"/>
                      <w:rtl/>
                    </w:rPr>
                    <w:t>؛</w:t>
                  </w:r>
                </w:p>
                <w:p w14:paraId="22A9ACE1" w14:textId="77777777" w:rsidR="0088742B" w:rsidRPr="00565EB7" w:rsidRDefault="0088742B" w:rsidP="00565EB7">
                  <w:pPr>
                    <w:rPr>
                      <w:rFonts w:ascii="Traditional Arabic" w:hAnsi="Traditional Arabic" w:cs="Traditional Arabic"/>
                    </w:rPr>
                  </w:pPr>
                  <w:r w:rsidRPr="00565EB7">
                    <w:rPr>
                      <w:rFonts w:ascii="Traditional Arabic" w:hAnsi="Traditional Arabic" w:cs="Traditional Arabic" w:hint="cs"/>
                      <w:rtl/>
                    </w:rPr>
                    <w:t>قيادات إثنية/دينية</w:t>
                  </w:r>
                  <w:r>
                    <w:rPr>
                      <w:rFonts w:ascii="Traditional Arabic" w:hAnsi="Traditional Arabic" w:cs="Traditional Arabic" w:hint="cs"/>
                      <w:rtl/>
                    </w:rPr>
                    <w:t xml:space="preserve">؛ </w:t>
                  </w:r>
                  <w:r w:rsidRPr="00565EB7">
                    <w:rPr>
                      <w:rFonts w:ascii="Traditional Arabic" w:hAnsi="Traditional Arabic" w:cs="Traditional Arabic" w:hint="cs"/>
                      <w:rtl/>
                    </w:rPr>
                    <w:t>قيادات أكاديمية/مثقفة/نشطاء حقوقيون</w:t>
                  </w:r>
                </w:p>
              </w:txbxContent>
            </v:textbox>
          </v:shape>
        </w:pict>
      </w:r>
    </w:p>
    <w:p w14:paraId="6647C55A" w14:textId="77777777" w:rsidR="00565EB7" w:rsidRDefault="00565EB7" w:rsidP="00565EB7">
      <w:pPr>
        <w:autoSpaceDE w:val="0"/>
        <w:autoSpaceDN w:val="0"/>
        <w:adjustRightInd w:val="0"/>
        <w:jc w:val="both"/>
        <w:rPr>
          <w:rFonts w:ascii="Traditional Arabic" w:hAnsi="Traditional Arabic" w:cs="Traditional Arabic"/>
          <w:b/>
          <w:bCs/>
          <w:sz w:val="36"/>
          <w:szCs w:val="36"/>
          <w:lang w:bidi="ar-DZ"/>
        </w:rPr>
      </w:pPr>
    </w:p>
    <w:p w14:paraId="6A6AF1A6" w14:textId="77777777" w:rsidR="00565EB7" w:rsidRDefault="00565EB7" w:rsidP="00565EB7">
      <w:pPr>
        <w:autoSpaceDE w:val="0"/>
        <w:autoSpaceDN w:val="0"/>
        <w:adjustRightInd w:val="0"/>
        <w:jc w:val="both"/>
        <w:rPr>
          <w:rFonts w:ascii="Traditional Arabic" w:hAnsi="Traditional Arabic" w:cs="Traditional Arabic"/>
          <w:b/>
          <w:bCs/>
          <w:sz w:val="36"/>
          <w:szCs w:val="36"/>
          <w:lang w:bidi="ar-DZ"/>
        </w:rPr>
      </w:pPr>
    </w:p>
    <w:p w14:paraId="23C552FC" w14:textId="77777777" w:rsidR="00565EB7" w:rsidRDefault="001F2B94" w:rsidP="00565EB7">
      <w:pPr>
        <w:autoSpaceDE w:val="0"/>
        <w:autoSpaceDN w:val="0"/>
        <w:adjustRightInd w:val="0"/>
        <w:jc w:val="both"/>
        <w:rPr>
          <w:rFonts w:ascii="Traditional Arabic" w:hAnsi="Traditional Arabic" w:cs="Traditional Arabic"/>
          <w:b/>
          <w:bCs/>
          <w:sz w:val="36"/>
          <w:szCs w:val="36"/>
          <w:lang w:bidi="ar-DZ"/>
        </w:rPr>
      </w:pPr>
      <w:r>
        <w:rPr>
          <w:rFonts w:ascii="Traditional Arabic" w:hAnsi="Traditional Arabic" w:cs="Traditional Arabic"/>
          <w:b/>
          <w:bCs/>
          <w:noProof/>
          <w:sz w:val="36"/>
          <w:szCs w:val="36"/>
        </w:rPr>
        <w:pict w14:anchorId="6B8E69D0">
          <v:rect id="_x0000_s2179" style="position:absolute;left:0;text-align:left;margin-left:122pt;margin-top:22.55pt;width:115.7pt;height:24.85pt;z-index:251742208" fillcolor="white [3212]" stroked="f"/>
        </w:pict>
      </w:r>
    </w:p>
    <w:p w14:paraId="640D53AE" w14:textId="77777777" w:rsidR="00565EB7" w:rsidRDefault="001F2B94" w:rsidP="00565EB7">
      <w:pPr>
        <w:autoSpaceDE w:val="0"/>
        <w:autoSpaceDN w:val="0"/>
        <w:adjustRightInd w:val="0"/>
        <w:jc w:val="both"/>
        <w:rPr>
          <w:rFonts w:ascii="Traditional Arabic" w:hAnsi="Traditional Arabic" w:cs="Traditional Arabic"/>
          <w:b/>
          <w:bCs/>
          <w:sz w:val="36"/>
          <w:szCs w:val="36"/>
          <w:lang w:bidi="ar-DZ"/>
        </w:rPr>
      </w:pPr>
      <w:r>
        <w:rPr>
          <w:rFonts w:ascii="Traditional Arabic" w:hAnsi="Traditional Arabic" w:cs="Traditional Arabic"/>
          <w:b/>
          <w:bCs/>
          <w:noProof/>
          <w:sz w:val="36"/>
          <w:szCs w:val="36"/>
          <w:lang w:bidi="ar-DZ"/>
        </w:rPr>
        <w:pict w14:anchorId="517E345E">
          <v:shape id="_x0000_s2181" type="#_x0000_t202" style="position:absolute;left:0;text-align:left;margin-left:269.95pt;margin-top:18.1pt;width:111.45pt;height:99.5pt;z-index:251744256;mso-width-relative:margin;mso-height-relative:margin" stroked="f">
            <v:textbox>
              <w:txbxContent>
                <w:p w14:paraId="32FBA19F" w14:textId="77777777" w:rsidR="0088742B" w:rsidRDefault="0088742B" w:rsidP="00565EB7">
                  <w:pPr>
                    <w:jc w:val="center"/>
                    <w:rPr>
                      <w:rFonts w:ascii="Traditional Arabic" w:hAnsi="Traditional Arabic" w:cs="Traditional Arabic"/>
                      <w:rtl/>
                    </w:rPr>
                  </w:pPr>
                  <w:r w:rsidRPr="00565EB7">
                    <w:rPr>
                      <w:rFonts w:ascii="Traditional Arabic" w:hAnsi="Traditional Arabic" w:cs="Traditional Arabic" w:hint="cs"/>
                      <w:b/>
                      <w:bCs/>
                      <w:rtl/>
                    </w:rPr>
                    <w:t>المستوى</w:t>
                  </w:r>
                  <w:r w:rsidRPr="00565EB7">
                    <w:rPr>
                      <w:rFonts w:ascii="Traditional Arabic" w:hAnsi="Traditional Arabic" w:cs="Traditional Arabic" w:hint="cs"/>
                      <w:rtl/>
                    </w:rPr>
                    <w:t xml:space="preserve"> </w:t>
                  </w:r>
                  <w:r w:rsidRPr="00565EB7">
                    <w:rPr>
                      <w:rFonts w:ascii="Traditional Arabic" w:hAnsi="Traditional Arabic" w:cs="Traditional Arabic" w:hint="cs"/>
                      <w:b/>
                      <w:bCs/>
                      <w:rtl/>
                    </w:rPr>
                    <w:t>الثالث</w:t>
                  </w:r>
                </w:p>
                <w:p w14:paraId="7A741BD6" w14:textId="77777777" w:rsidR="0088742B" w:rsidRPr="00565EB7" w:rsidRDefault="0088742B" w:rsidP="00565EB7">
                  <w:pPr>
                    <w:rPr>
                      <w:rFonts w:ascii="Traditional Arabic" w:hAnsi="Traditional Arabic" w:cs="Traditional Arabic"/>
                      <w:rtl/>
                    </w:rPr>
                  </w:pPr>
                  <w:r w:rsidRPr="00565EB7">
                    <w:rPr>
                      <w:rFonts w:ascii="Traditional Arabic" w:hAnsi="Traditional Arabic" w:cs="Traditional Arabic"/>
                      <w:rtl/>
                    </w:rPr>
                    <w:t>القيادة المحلية</w:t>
                  </w:r>
                  <w:r>
                    <w:rPr>
                      <w:rFonts w:ascii="Traditional Arabic" w:hAnsi="Traditional Arabic" w:cs="Traditional Arabic" w:hint="cs"/>
                      <w:rtl/>
                      <w:lang w:val="fr-FR" w:bidi="ar-DZ"/>
                    </w:rPr>
                    <w:t xml:space="preserve">؛ </w:t>
                  </w:r>
                  <w:r w:rsidRPr="00565EB7">
                    <w:rPr>
                      <w:rFonts w:ascii="Traditional Arabic" w:hAnsi="Traditional Arabic" w:cs="Traditional Arabic" w:hint="cs"/>
                      <w:rtl/>
                    </w:rPr>
                    <w:t>قيادات محلية</w:t>
                  </w:r>
                  <w:r>
                    <w:rPr>
                      <w:rFonts w:ascii="Traditional Arabic" w:hAnsi="Traditional Arabic" w:cs="Traditional Arabic" w:hint="cs"/>
                      <w:rtl/>
                    </w:rPr>
                    <w:t xml:space="preserve">؛ </w:t>
                  </w:r>
                  <w:r w:rsidRPr="00565EB7">
                    <w:rPr>
                      <w:rFonts w:ascii="Traditional Arabic" w:hAnsi="Traditional Arabic" w:cs="Traditional Arabic" w:hint="cs"/>
                      <w:rtl/>
                    </w:rPr>
                    <w:t>قيادات المجتمع المدني المحلي</w:t>
                  </w:r>
                  <w:r>
                    <w:rPr>
                      <w:rFonts w:ascii="Traditional Arabic" w:hAnsi="Traditional Arabic" w:cs="Traditional Arabic" w:hint="cs"/>
                      <w:rtl/>
                    </w:rPr>
                    <w:t xml:space="preserve">؛ </w:t>
                  </w:r>
                  <w:r w:rsidRPr="00565EB7">
                    <w:rPr>
                      <w:rFonts w:ascii="Traditional Arabic" w:hAnsi="Traditional Arabic" w:cs="Traditional Arabic" w:hint="cs"/>
                      <w:rtl/>
                    </w:rPr>
                    <w:t>مسؤولو القطاع الصحي</w:t>
                  </w:r>
                  <w:r>
                    <w:rPr>
                      <w:rFonts w:ascii="Traditional Arabic" w:hAnsi="Traditional Arabic" w:cs="Traditional Arabic" w:hint="cs"/>
                      <w:rtl/>
                    </w:rPr>
                    <w:t xml:space="preserve">؛ </w:t>
                  </w:r>
                  <w:r w:rsidRPr="00565EB7">
                    <w:rPr>
                      <w:rFonts w:ascii="Traditional Arabic" w:hAnsi="Traditional Arabic" w:cs="Traditional Arabic" w:hint="cs"/>
                      <w:rtl/>
                    </w:rPr>
                    <w:t>قيادات مخيمات اللاجئين</w:t>
                  </w:r>
                  <w:r>
                    <w:rPr>
                      <w:rFonts w:ascii="Traditional Arabic" w:hAnsi="Traditional Arabic" w:cs="Traditional Arabic" w:hint="cs"/>
                      <w:rtl/>
                    </w:rPr>
                    <w:t>.</w:t>
                  </w:r>
                </w:p>
                <w:p w14:paraId="535CE118" w14:textId="77777777" w:rsidR="0088742B" w:rsidRPr="006A133D" w:rsidRDefault="0088742B" w:rsidP="00565EB7">
                  <w:pPr>
                    <w:rPr>
                      <w:rFonts w:ascii="Traditional Arabic" w:hAnsi="Traditional Arabic" w:cs="Traditional Arabic"/>
                      <w:b/>
                      <w:bCs/>
                    </w:rPr>
                  </w:pPr>
                </w:p>
              </w:txbxContent>
            </v:textbox>
          </v:shape>
        </w:pict>
      </w:r>
    </w:p>
    <w:p w14:paraId="6E5014A6" w14:textId="77777777" w:rsidR="00565EB7" w:rsidRDefault="001F2B94" w:rsidP="00565EB7">
      <w:pPr>
        <w:autoSpaceDE w:val="0"/>
        <w:autoSpaceDN w:val="0"/>
        <w:adjustRightInd w:val="0"/>
        <w:jc w:val="both"/>
        <w:rPr>
          <w:rFonts w:ascii="Traditional Arabic" w:hAnsi="Traditional Arabic" w:cs="Traditional Arabic"/>
          <w:b/>
          <w:bCs/>
          <w:sz w:val="36"/>
          <w:szCs w:val="36"/>
          <w:lang w:bidi="ar-DZ"/>
        </w:rPr>
      </w:pPr>
      <w:r>
        <w:rPr>
          <w:rFonts w:ascii="Traditional Arabic" w:hAnsi="Traditional Arabic" w:cs="Traditional Arabic"/>
          <w:b/>
          <w:bCs/>
          <w:noProof/>
          <w:sz w:val="36"/>
          <w:szCs w:val="36"/>
          <w:lang w:bidi="ar-DZ"/>
        </w:rPr>
        <w:pict w14:anchorId="71ABD1E3">
          <v:shape id="_x0000_s2180" type="#_x0000_t202" style="position:absolute;left:0;text-align:left;margin-left:-77.75pt;margin-top:7.35pt;width:181.35pt;height:88.9pt;z-index:251743232;mso-width-percent:400;mso-width-percent:400;mso-width-relative:margin;mso-height-relative:margin" stroked="f">
            <v:textbox>
              <w:txbxContent>
                <w:p w14:paraId="46F18889" w14:textId="77777777" w:rsidR="0088742B" w:rsidRPr="00565EB7" w:rsidRDefault="0088742B" w:rsidP="00565EB7">
                  <w:pPr>
                    <w:rPr>
                      <w:rFonts w:ascii="Traditional Arabic" w:hAnsi="Traditional Arabic" w:cs="Traditional Arabic"/>
                      <w:rtl/>
                      <w:lang w:bidi="ar-DZ"/>
                    </w:rPr>
                  </w:pPr>
                  <w:r w:rsidRPr="00565EB7">
                    <w:rPr>
                      <w:rFonts w:ascii="Traditional Arabic" w:hAnsi="Traditional Arabic" w:cs="Traditional Arabic"/>
                      <w:rtl/>
                      <w:lang w:bidi="ar-DZ"/>
                    </w:rPr>
                    <w:t xml:space="preserve">لجان </w:t>
                  </w:r>
                  <w:r w:rsidRPr="00565EB7">
                    <w:rPr>
                      <w:rFonts w:ascii="Traditional Arabic" w:hAnsi="Traditional Arabic" w:cs="Traditional Arabic" w:hint="cs"/>
                      <w:rtl/>
                      <w:lang w:bidi="ar-DZ"/>
                    </w:rPr>
                    <w:t>السلام المحلية</w:t>
                  </w:r>
                  <w:r>
                    <w:rPr>
                      <w:rFonts w:ascii="Traditional Arabic" w:hAnsi="Traditional Arabic" w:cs="Traditional Arabic" w:hint="cs"/>
                      <w:rtl/>
                      <w:lang w:bidi="ar-DZ"/>
                    </w:rPr>
                    <w:t>؛</w:t>
                  </w:r>
                </w:p>
                <w:p w14:paraId="3B0FBAA0" w14:textId="77777777" w:rsidR="0088742B" w:rsidRPr="00565EB7" w:rsidRDefault="0088742B" w:rsidP="00565EB7">
                  <w:pPr>
                    <w:rPr>
                      <w:rFonts w:ascii="Traditional Arabic" w:hAnsi="Traditional Arabic" w:cs="Traditional Arabic"/>
                      <w:rtl/>
                      <w:lang w:bidi="ar-DZ"/>
                    </w:rPr>
                  </w:pPr>
                  <w:r w:rsidRPr="00565EB7">
                    <w:rPr>
                      <w:rFonts w:ascii="Traditional Arabic" w:hAnsi="Traditional Arabic" w:cs="Traditional Arabic" w:hint="cs"/>
                      <w:rtl/>
                      <w:lang w:bidi="ar-DZ"/>
                    </w:rPr>
                    <w:t>التدريب في المستوى الأدنى</w:t>
                  </w:r>
                  <w:r>
                    <w:rPr>
                      <w:rFonts w:ascii="Traditional Arabic" w:hAnsi="Traditional Arabic" w:cs="Traditional Arabic" w:hint="cs"/>
                      <w:rtl/>
                      <w:lang w:bidi="ar-DZ"/>
                    </w:rPr>
                    <w:t>؛</w:t>
                  </w:r>
                </w:p>
                <w:p w14:paraId="65775135" w14:textId="77777777" w:rsidR="0088742B" w:rsidRPr="00565EB7" w:rsidRDefault="0088742B" w:rsidP="00565EB7">
                  <w:pPr>
                    <w:rPr>
                      <w:rFonts w:ascii="Traditional Arabic" w:hAnsi="Traditional Arabic" w:cs="Traditional Arabic"/>
                      <w:rtl/>
                      <w:lang w:bidi="ar-DZ"/>
                    </w:rPr>
                  </w:pPr>
                  <w:r w:rsidRPr="00565EB7">
                    <w:rPr>
                      <w:rFonts w:ascii="Traditional Arabic" w:hAnsi="Traditional Arabic" w:cs="Traditional Arabic" w:hint="cs"/>
                      <w:rtl/>
                      <w:lang w:bidi="ar-DZ"/>
                    </w:rPr>
                    <w:t>مواجهة التعصب</w:t>
                  </w:r>
                  <w:r>
                    <w:rPr>
                      <w:rFonts w:ascii="Traditional Arabic" w:hAnsi="Traditional Arabic" w:cs="Traditional Arabic" w:hint="cs"/>
                      <w:rtl/>
                      <w:lang w:bidi="ar-DZ"/>
                    </w:rPr>
                    <w:t>؛</w:t>
                  </w:r>
                </w:p>
                <w:p w14:paraId="2D734A3A" w14:textId="77777777" w:rsidR="0088742B" w:rsidRPr="00565EB7" w:rsidRDefault="0088742B" w:rsidP="00565EB7">
                  <w:pPr>
                    <w:rPr>
                      <w:rFonts w:ascii="Traditional Arabic" w:hAnsi="Traditional Arabic" w:cs="Traditional Arabic"/>
                      <w:lang w:bidi="ar-DZ"/>
                    </w:rPr>
                  </w:pPr>
                  <w:r w:rsidRPr="00565EB7">
                    <w:rPr>
                      <w:rFonts w:ascii="Traditional Arabic" w:hAnsi="Traditional Arabic" w:cs="Traditional Arabic" w:hint="cs"/>
                      <w:rtl/>
                      <w:lang w:bidi="ar-DZ"/>
                    </w:rPr>
                    <w:t>عمل نفسي اجتماعي</w:t>
                  </w:r>
                  <w:r>
                    <w:rPr>
                      <w:rFonts w:ascii="Traditional Arabic" w:hAnsi="Traditional Arabic" w:cs="Traditional Arabic" w:hint="cs"/>
                      <w:rtl/>
                      <w:lang w:bidi="ar-DZ"/>
                    </w:rPr>
                    <w:t>.</w:t>
                  </w:r>
                </w:p>
                <w:p w14:paraId="3AF36318" w14:textId="77777777" w:rsidR="0088742B" w:rsidRPr="00565EB7" w:rsidRDefault="0088742B" w:rsidP="00565EB7">
                  <w:pPr>
                    <w:rPr>
                      <w:rFonts w:ascii="Traditional Arabic" w:hAnsi="Traditional Arabic" w:cs="Traditional Arabic"/>
                      <w:lang w:bidi="ar-DZ"/>
                    </w:rPr>
                  </w:pPr>
                </w:p>
              </w:txbxContent>
            </v:textbox>
          </v:shape>
        </w:pict>
      </w:r>
      <w:r>
        <w:rPr>
          <w:rFonts w:ascii="Traditional Arabic" w:hAnsi="Traditional Arabic" w:cs="Traditional Arabic"/>
          <w:b/>
          <w:bCs/>
          <w:noProof/>
          <w:sz w:val="36"/>
          <w:szCs w:val="36"/>
          <w:lang w:bidi="ar-DZ"/>
        </w:rPr>
        <w:pict w14:anchorId="679FE633">
          <v:shape id="_x0000_s2182" type="#_x0000_t202" style="position:absolute;left:0;text-align:left;margin-left:430.05pt;margin-top:15.7pt;width:36.35pt;height:25.6pt;z-index:251745280;mso-height-percent:200;mso-height-percent:200;mso-width-relative:margin;mso-height-relative:margin" stroked="f">
            <v:textbox style="mso-fit-shape-to-text:t">
              <w:txbxContent>
                <w:p w14:paraId="372BE524" w14:textId="77777777" w:rsidR="0088742B" w:rsidRDefault="0088742B" w:rsidP="00565EB7">
                  <w:r w:rsidRPr="000F535E">
                    <w:rPr>
                      <w:rFonts w:ascii="Traditional Arabic" w:hAnsi="Traditional Arabic" w:cs="Traditional Arabic"/>
                      <w:b/>
                      <w:bCs/>
                      <w:rtl/>
                    </w:rPr>
                    <w:t>أكثر</w:t>
                  </w:r>
                </w:p>
              </w:txbxContent>
            </v:textbox>
          </v:shape>
        </w:pict>
      </w:r>
    </w:p>
    <w:p w14:paraId="1135075D" w14:textId="77777777" w:rsidR="00565EB7" w:rsidRDefault="00565EB7" w:rsidP="00565EB7">
      <w:pPr>
        <w:autoSpaceDE w:val="0"/>
        <w:autoSpaceDN w:val="0"/>
        <w:adjustRightInd w:val="0"/>
        <w:jc w:val="both"/>
        <w:rPr>
          <w:rFonts w:ascii="Traditional Arabic" w:hAnsi="Traditional Arabic" w:cs="Traditional Arabic"/>
          <w:lang w:bidi="ar-DZ"/>
        </w:rPr>
      </w:pPr>
    </w:p>
    <w:p w14:paraId="3A68335B" w14:textId="77777777" w:rsidR="00565EB7" w:rsidRDefault="00565EB7" w:rsidP="00565EB7">
      <w:pPr>
        <w:autoSpaceDE w:val="0"/>
        <w:autoSpaceDN w:val="0"/>
        <w:adjustRightInd w:val="0"/>
        <w:jc w:val="both"/>
        <w:rPr>
          <w:rFonts w:ascii="Traditional Arabic" w:hAnsi="Traditional Arabic" w:cs="Traditional Arabic"/>
          <w:lang w:bidi="ar-DZ"/>
        </w:rPr>
      </w:pPr>
    </w:p>
    <w:p w14:paraId="4A870938" w14:textId="77777777" w:rsidR="00565EB7" w:rsidRDefault="00565EB7" w:rsidP="00565EB7">
      <w:pPr>
        <w:autoSpaceDE w:val="0"/>
        <w:autoSpaceDN w:val="0"/>
        <w:adjustRightInd w:val="0"/>
        <w:jc w:val="both"/>
        <w:rPr>
          <w:rFonts w:ascii="Traditional Arabic" w:hAnsi="Traditional Arabic" w:cs="Traditional Arabic"/>
          <w:lang w:bidi="ar-DZ"/>
        </w:rPr>
      </w:pPr>
    </w:p>
    <w:p w14:paraId="3979770C" w14:textId="77777777" w:rsidR="00565EB7" w:rsidRDefault="00565EB7" w:rsidP="00565EB7">
      <w:pPr>
        <w:autoSpaceDE w:val="0"/>
        <w:autoSpaceDN w:val="0"/>
        <w:adjustRightInd w:val="0"/>
        <w:jc w:val="both"/>
        <w:rPr>
          <w:rFonts w:ascii="Traditional Arabic" w:hAnsi="Traditional Arabic" w:cs="Traditional Arabic"/>
          <w:lang w:bidi="ar-DZ"/>
        </w:rPr>
      </w:pPr>
    </w:p>
    <w:p w14:paraId="03D8C8B3" w14:textId="77777777" w:rsidR="00565EB7" w:rsidRDefault="00565EB7" w:rsidP="00565EB7">
      <w:pPr>
        <w:autoSpaceDE w:val="0"/>
        <w:autoSpaceDN w:val="0"/>
        <w:adjustRightInd w:val="0"/>
        <w:jc w:val="both"/>
        <w:rPr>
          <w:rFonts w:ascii="Traditional Arabic" w:hAnsi="Traditional Arabic" w:cs="Traditional Arabic"/>
          <w:rtl/>
          <w:lang w:bidi="ar-DZ"/>
        </w:rPr>
      </w:pPr>
    </w:p>
    <w:p w14:paraId="2E983D7D" w14:textId="77777777" w:rsidR="00565EB7" w:rsidRDefault="00565EB7" w:rsidP="00565EB7">
      <w:pPr>
        <w:autoSpaceDE w:val="0"/>
        <w:autoSpaceDN w:val="0"/>
        <w:adjustRightInd w:val="0"/>
        <w:jc w:val="both"/>
        <w:rPr>
          <w:rFonts w:ascii="Traditional Arabic" w:hAnsi="Traditional Arabic" w:cs="Traditional Arabic"/>
          <w:b/>
          <w:bCs/>
          <w:sz w:val="28"/>
          <w:szCs w:val="28"/>
          <w:lang w:bidi="ar-DZ"/>
        </w:rPr>
      </w:pPr>
      <w:r w:rsidRPr="00CA3503">
        <w:rPr>
          <w:rFonts w:ascii="Traditional Arabic" w:hAnsi="Traditional Arabic" w:cs="Traditional Arabic" w:hint="cs"/>
          <w:b/>
          <w:bCs/>
          <w:sz w:val="28"/>
          <w:szCs w:val="28"/>
          <w:rtl/>
          <w:lang w:bidi="ar-DZ"/>
        </w:rPr>
        <w:t xml:space="preserve">المصدر: </w:t>
      </w:r>
      <w:proofErr w:type="spellStart"/>
      <w:r w:rsidRPr="00565EB7">
        <w:rPr>
          <w:rFonts w:asciiTheme="majorBidi" w:hAnsiTheme="majorBidi" w:cstheme="majorBidi"/>
          <w:lang w:bidi="ar-DZ"/>
        </w:rPr>
        <w:t>Ledrach</w:t>
      </w:r>
      <w:proofErr w:type="spellEnd"/>
      <w:r w:rsidRPr="00565EB7">
        <w:rPr>
          <w:rFonts w:asciiTheme="majorBidi" w:hAnsiTheme="majorBidi" w:cstheme="majorBidi"/>
          <w:lang w:bidi="ar-DZ"/>
        </w:rPr>
        <w:t>. Op. cit. p. 39</w:t>
      </w:r>
    </w:p>
    <w:p w14:paraId="217BC2AC" w14:textId="77777777" w:rsidR="00565EB7" w:rsidRDefault="00565EB7" w:rsidP="00396C9E">
      <w:pPr>
        <w:autoSpaceDE w:val="0"/>
        <w:autoSpaceDN w:val="0"/>
        <w:adjustRightInd w:val="0"/>
        <w:spacing w:before="120" w:after="120"/>
        <w:ind w:firstLine="566"/>
        <w:jc w:val="lowKashida"/>
        <w:rPr>
          <w:rFonts w:cs="Traditional Arabic"/>
          <w:color w:val="000000" w:themeColor="text1"/>
          <w:sz w:val="28"/>
          <w:szCs w:val="36"/>
          <w:rtl/>
          <w:lang w:bidi="ar-DZ"/>
        </w:rPr>
      </w:pPr>
    </w:p>
    <w:p w14:paraId="23E8074B"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ومن أجل تتبّع تأثير العامل الدولي على الصراع والمصالحة معاً، والحصول على مشهد موسّع للمصالحة وارتباطها بالعلاقات الدولية، نقترح رفع مستوى التحليل السابق الذي اقترحه </w:t>
      </w:r>
      <w:proofErr w:type="spellStart"/>
      <w:r w:rsidRPr="00224ADF">
        <w:rPr>
          <w:rFonts w:cs="Traditional Arabic" w:hint="cs"/>
          <w:color w:val="000000" w:themeColor="text1"/>
          <w:sz w:val="28"/>
          <w:szCs w:val="36"/>
          <w:rtl/>
          <w:lang w:bidi="ar-DZ"/>
        </w:rPr>
        <w:t>ليدراش</w:t>
      </w:r>
      <w:proofErr w:type="spellEnd"/>
      <w:r w:rsidRPr="00224ADF">
        <w:rPr>
          <w:rFonts w:cs="Traditional Arabic" w:hint="cs"/>
          <w:color w:val="000000" w:themeColor="text1"/>
          <w:sz w:val="28"/>
          <w:szCs w:val="36"/>
          <w:rtl/>
          <w:lang w:bidi="ar-DZ"/>
        </w:rPr>
        <w:t xml:space="preserve"> إلى مستوى جغرافي فوق مجال الدولة القومية هو المجال الإقليمي أو القارّي، وسندعوه التحليل القارّي للمصالحة </w:t>
      </w:r>
      <w:r w:rsidRPr="00224ADF">
        <w:rPr>
          <w:rFonts w:cs="Traditional Arabic"/>
          <w:color w:val="000000" w:themeColor="text1"/>
          <w:sz w:val="28"/>
          <w:szCs w:val="36"/>
          <w:lang w:bidi="ar-DZ"/>
        </w:rPr>
        <w:t>(Inter-)Continental Reconciliation Analysis</w:t>
      </w:r>
      <w:r w:rsidRPr="00224ADF">
        <w:rPr>
          <w:rFonts w:cs="Traditional Arabic" w:hint="cs"/>
          <w:color w:val="000000" w:themeColor="text1"/>
          <w:sz w:val="28"/>
          <w:szCs w:val="36"/>
          <w:rtl/>
          <w:lang w:bidi="ar-DZ"/>
        </w:rPr>
        <w:t xml:space="preserve">. </w:t>
      </w:r>
    </w:p>
    <w:p w14:paraId="176C94AD"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وما يؤيّد التحليل القارّي للمصالحة هو وجود أرضية له في أدبيات قدّمت الموضوع في اتّجاه واحد فقط، مثل كتاب لجان الحقيقة والمصالحة في أمريكا اللاتينية،</w:t>
      </w:r>
      <w:r w:rsidR="0012788D" w:rsidRPr="00224ADF">
        <w:rPr>
          <w:rStyle w:val="Appelnotedebasdep"/>
          <w:rFonts w:cs="Traditional Arabic"/>
          <w:color w:val="000000" w:themeColor="text1"/>
          <w:sz w:val="28"/>
          <w:szCs w:val="36"/>
          <w:vertAlign w:val="superscript"/>
          <w:rtl/>
          <w:lang w:bidi="ar-DZ"/>
        </w:rPr>
        <w:footnoteReference w:id="274"/>
      </w:r>
      <w:r w:rsidRPr="00224ADF">
        <w:rPr>
          <w:rFonts w:cs="Traditional Arabic" w:hint="cs"/>
          <w:color w:val="000000" w:themeColor="text1"/>
          <w:sz w:val="28"/>
          <w:szCs w:val="36"/>
          <w:rtl/>
          <w:lang w:bidi="ar-DZ"/>
        </w:rPr>
        <w:t> أو على المستوى القارّة الأوروبية،</w:t>
      </w:r>
      <w:r w:rsidR="0012788D" w:rsidRPr="00224ADF">
        <w:rPr>
          <w:rStyle w:val="Appelnotedebasdep"/>
          <w:rFonts w:cs="Traditional Arabic"/>
          <w:color w:val="000000" w:themeColor="text1"/>
          <w:sz w:val="28"/>
          <w:szCs w:val="36"/>
          <w:vertAlign w:val="superscript"/>
          <w:rtl/>
          <w:lang w:bidi="ar-DZ"/>
        </w:rPr>
        <w:footnoteReference w:id="275"/>
      </w:r>
      <w:r w:rsidRPr="00224ADF">
        <w:rPr>
          <w:rFonts w:cs="Traditional Arabic" w:hint="cs"/>
          <w:color w:val="000000" w:themeColor="text1"/>
          <w:sz w:val="28"/>
          <w:szCs w:val="36"/>
          <w:rtl/>
          <w:lang w:bidi="ar-DZ"/>
        </w:rPr>
        <w:t xml:space="preserve"> أي بالتركيز على دراسة الظاهرة على مستوى القارّة الواحدة. وعلى العكس، يتيح المستوى القارّي في الوقت نفسه المقارنة بين تجارب المصالحة في نفس القارّة كمرحلة أولى، وهو المستوى الدولي القريب أو المباشر، ثمّ المقارنة بين تجارب المصالحة فيما بين القارّات، وهو المستوى الدولي البعيد أو غير المباشر، وذلك للكشف عن التقاطعات المحتملة بينها، وقد يمكّننا أيضاً من مقارنة العلاقات بين القارّات معرفة طبيعتها وتشكيل نظرة </w:t>
      </w:r>
      <w:proofErr w:type="spellStart"/>
      <w:r w:rsidRPr="00224ADF">
        <w:rPr>
          <w:rFonts w:cs="Traditional Arabic" w:hint="cs"/>
          <w:color w:val="000000" w:themeColor="text1"/>
          <w:sz w:val="28"/>
          <w:szCs w:val="36"/>
          <w:rtl/>
          <w:lang w:bidi="ar-DZ"/>
        </w:rPr>
        <w:t>كوسموبوليتية</w:t>
      </w:r>
      <w:proofErr w:type="spellEnd"/>
      <w:r w:rsidRPr="00224ADF">
        <w:rPr>
          <w:rFonts w:cs="Traditional Arabic" w:hint="cs"/>
          <w:color w:val="000000" w:themeColor="text1"/>
          <w:sz w:val="28"/>
          <w:szCs w:val="36"/>
          <w:rtl/>
          <w:lang w:bidi="ar-DZ"/>
        </w:rPr>
        <w:t xml:space="preserve"> للمصالحة.</w:t>
      </w:r>
    </w:p>
    <w:p w14:paraId="3B906ED0" w14:textId="77777777" w:rsidR="004E75A3" w:rsidRPr="00224ADF" w:rsidRDefault="00B67C54" w:rsidP="005C7B82">
      <w:pPr>
        <w:pStyle w:val="Paragraphedeliste"/>
        <w:keepNext/>
        <w:keepLines/>
        <w:numPr>
          <w:ilvl w:val="0"/>
          <w:numId w:val="30"/>
        </w:numPr>
        <w:autoSpaceDE w:val="0"/>
        <w:autoSpaceDN w:val="0"/>
        <w:adjustRightInd w:val="0"/>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المقاربة الدولية أقرب للمستوى ا</w:t>
      </w:r>
      <w:r w:rsidR="004E75A3" w:rsidRPr="00224ADF">
        <w:rPr>
          <w:rFonts w:cs="Traditional Arabic" w:hint="cs"/>
          <w:b/>
          <w:bCs/>
          <w:color w:val="000000" w:themeColor="text1"/>
          <w:sz w:val="28"/>
          <w:szCs w:val="36"/>
          <w:rtl/>
          <w:lang w:bidi="ar-DZ"/>
        </w:rPr>
        <w:t>لقارّي</w:t>
      </w:r>
    </w:p>
    <w:p w14:paraId="2EF803B8"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ونجد الإشارة إلى هذا المستوى من التحليل فيما تسمّيه كورين </w:t>
      </w:r>
      <w:proofErr w:type="spellStart"/>
      <w:r w:rsidRPr="00224ADF">
        <w:rPr>
          <w:rFonts w:cs="Traditional Arabic" w:hint="cs"/>
          <w:color w:val="000000" w:themeColor="text1"/>
          <w:sz w:val="28"/>
          <w:szCs w:val="36"/>
          <w:rtl/>
          <w:lang w:bidi="ar-DZ"/>
        </w:rPr>
        <w:t>دوفرانس</w:t>
      </w:r>
      <w:proofErr w:type="spellEnd"/>
      <w:r w:rsidR="00246634">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Corine Defrance</w:t>
      </w:r>
      <w:r w:rsidRPr="00224ADF">
        <w:rPr>
          <w:rFonts w:cs="Traditional Arabic" w:hint="cs"/>
          <w:color w:val="000000" w:themeColor="text1"/>
          <w:sz w:val="28"/>
          <w:szCs w:val="36"/>
          <w:rtl/>
          <w:lang w:bidi="ar-DZ"/>
        </w:rPr>
        <w:t xml:space="preserve"> المقاربة الدولية </w:t>
      </w:r>
      <w:r w:rsidRPr="00224ADF">
        <w:rPr>
          <w:rFonts w:cs="Traditional Arabic"/>
          <w:color w:val="000000" w:themeColor="text1"/>
          <w:sz w:val="28"/>
          <w:szCs w:val="36"/>
          <w:lang w:bidi="ar-DZ"/>
        </w:rPr>
        <w:t>l’Approche Internationale</w:t>
      </w:r>
      <w:r w:rsidRPr="00224ADF">
        <w:rPr>
          <w:rFonts w:cs="Traditional Arabic" w:hint="cs"/>
          <w:color w:val="000000" w:themeColor="text1"/>
          <w:sz w:val="28"/>
          <w:szCs w:val="36"/>
          <w:rtl/>
          <w:lang w:bidi="ar-DZ"/>
        </w:rPr>
        <w:t>، التي تساعد على فهم تعميم ونقل مفاهيم وممارسات المصالحة بين أمريكا اللاتينية وأفريقيا وآسيا وأوروبا.</w:t>
      </w:r>
      <w:r w:rsidR="0012788D" w:rsidRPr="00224ADF">
        <w:rPr>
          <w:rStyle w:val="Appelnotedebasdep"/>
          <w:rFonts w:eastAsiaTheme="majorEastAsia" w:cs="Traditional Arabic"/>
          <w:color w:val="000000" w:themeColor="text1"/>
          <w:sz w:val="28"/>
          <w:szCs w:val="36"/>
          <w:vertAlign w:val="superscript"/>
          <w:lang w:bidi="ar-DZ"/>
        </w:rPr>
        <w:footnoteReference w:id="276"/>
      </w:r>
      <w:r w:rsidRPr="00224ADF">
        <w:rPr>
          <w:rFonts w:cs="Traditional Arabic" w:hint="cs"/>
          <w:color w:val="000000" w:themeColor="text1"/>
          <w:sz w:val="28"/>
          <w:szCs w:val="36"/>
          <w:rtl/>
          <w:lang w:bidi="ar-DZ"/>
        </w:rPr>
        <w:t xml:space="preserve"> وتمكّن هذه المقاربة الدولية من فهم التقاطعات المختلفة لمسارات للمصالحة في مختلف الدول، لكنّ التحليل القارّي يقترح بعداً آخر، يتعلّق بالبعد الدولي كمؤثّر أساسي في تلك المسارات، حيث سنجد بأنّه يعمل على تحقيق المصالحة في سياق معيّن وبشروط معينة، بينما يشجّع الأطراف على الاستمرار في الصراع في سياقات أخرى. وسينتهي بنا الأمر إلى ربط سياقات المصالحة بموازين القوى </w:t>
      </w:r>
      <w:proofErr w:type="spellStart"/>
      <w:r w:rsidRPr="00224ADF">
        <w:rPr>
          <w:rFonts w:cs="Traditional Arabic" w:hint="cs"/>
          <w:color w:val="000000" w:themeColor="text1"/>
          <w:sz w:val="28"/>
          <w:szCs w:val="36"/>
          <w:rtl/>
          <w:lang w:bidi="ar-DZ"/>
        </w:rPr>
        <w:t>وهيراركية</w:t>
      </w:r>
      <w:proofErr w:type="spellEnd"/>
      <w:r w:rsidRPr="00224ADF">
        <w:rPr>
          <w:rFonts w:cs="Traditional Arabic" w:hint="cs"/>
          <w:color w:val="000000" w:themeColor="text1"/>
          <w:sz w:val="28"/>
          <w:szCs w:val="36"/>
          <w:rtl/>
          <w:lang w:bidi="ar-DZ"/>
        </w:rPr>
        <w:t xml:space="preserve"> العلاقات الدولية. ولبيان ذلك، سندرس فيما نموذجين للمصالحة هما النموذج الأوروبي والنموذج الأمريكي اللاتيني.</w:t>
      </w:r>
    </w:p>
    <w:p w14:paraId="7BB381BB" w14:textId="77777777" w:rsidR="000F446D" w:rsidRDefault="000F446D" w:rsidP="004E75A3">
      <w:pPr>
        <w:pStyle w:val="Titre2"/>
        <w:rPr>
          <w:color w:val="000000" w:themeColor="text1"/>
          <w:rtl/>
        </w:rPr>
      </w:pPr>
      <w:bookmarkStart w:id="71" w:name="_Toc517770871"/>
    </w:p>
    <w:p w14:paraId="3084E59C" w14:textId="77777777" w:rsidR="004E75A3" w:rsidRPr="00224ADF" w:rsidRDefault="00B67C54" w:rsidP="004E75A3">
      <w:pPr>
        <w:pStyle w:val="Titre2"/>
        <w:rPr>
          <w:color w:val="000000" w:themeColor="text1"/>
          <w:rtl/>
        </w:rPr>
      </w:pPr>
      <w:r w:rsidRPr="00224ADF">
        <w:rPr>
          <w:rFonts w:hint="cs"/>
          <w:color w:val="000000" w:themeColor="text1"/>
          <w:rtl/>
        </w:rPr>
        <w:t>الصراع في السياق ال</w:t>
      </w:r>
      <w:r w:rsidR="004E75A3" w:rsidRPr="00224ADF">
        <w:rPr>
          <w:rFonts w:hint="cs"/>
          <w:color w:val="000000" w:themeColor="text1"/>
          <w:rtl/>
        </w:rPr>
        <w:t>أوروبي</w:t>
      </w:r>
      <w:bookmarkEnd w:id="71"/>
    </w:p>
    <w:p w14:paraId="7569631E"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قبل التفصيل في النموذج الأوروبي للصراع والمصالحة وبغرض فهم سياقه التاريخي، سنحاول عرض تطوّر هذا النموذج عبر ثلاث فترات تاريخية متمايزة.</w:t>
      </w:r>
    </w:p>
    <w:p w14:paraId="670C60BE"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lastRenderedPageBreak/>
        <w:t>من تشكّل الدول القومية إلى نهاية الحرب العالمية ال</w:t>
      </w:r>
      <w:r w:rsidR="004E75A3" w:rsidRPr="00224ADF">
        <w:rPr>
          <w:rFonts w:cs="Traditional Arabic" w:hint="cs"/>
          <w:b/>
          <w:bCs/>
          <w:color w:val="000000" w:themeColor="text1"/>
          <w:sz w:val="28"/>
          <w:szCs w:val="36"/>
          <w:rtl/>
          <w:lang w:bidi="ar-DZ"/>
        </w:rPr>
        <w:t xml:space="preserve">ثانية </w:t>
      </w:r>
    </w:p>
    <w:p w14:paraId="60E85A20"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اتّسمت العلاقات بين القوى الأوروبية في هذه المرحلة بالتنافس والاستعداد للمواجهة العسكرية والدخول في حروب كبرى، كما عرفت هذه المرحلة أيضاً التنافس الاستعماري على حساب باقي القارّات.</w:t>
      </w:r>
    </w:p>
    <w:p w14:paraId="4CD65631"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مرحلة الحرب ا</w:t>
      </w:r>
      <w:r w:rsidR="004E75A3" w:rsidRPr="00224ADF">
        <w:rPr>
          <w:rFonts w:cs="Traditional Arabic" w:hint="cs"/>
          <w:b/>
          <w:bCs/>
          <w:color w:val="000000" w:themeColor="text1"/>
          <w:sz w:val="28"/>
          <w:szCs w:val="36"/>
          <w:rtl/>
          <w:lang w:bidi="ar-DZ"/>
        </w:rPr>
        <w:t>لباردة</w:t>
      </w:r>
    </w:p>
    <w:p w14:paraId="55B5641A" w14:textId="77777777" w:rsidR="00B67C54" w:rsidRPr="00224ADF" w:rsidRDefault="00B67C54" w:rsidP="00396C9E">
      <w:pPr>
        <w:spacing w:before="120" w:after="120"/>
        <w:ind w:firstLine="566"/>
        <w:jc w:val="lowKashida"/>
        <w:rPr>
          <w:rFonts w:cs="Traditional Arabic"/>
          <w:b/>
          <w:bCs/>
          <w:color w:val="000000" w:themeColor="text1"/>
          <w:sz w:val="28"/>
          <w:szCs w:val="36"/>
          <w:rtl/>
          <w:lang w:bidi="ar-DZ"/>
        </w:rPr>
      </w:pPr>
      <w:r w:rsidRPr="00224ADF">
        <w:rPr>
          <w:rFonts w:cs="Traditional Arabic" w:hint="cs"/>
          <w:color w:val="000000" w:themeColor="text1"/>
          <w:sz w:val="28"/>
          <w:szCs w:val="36"/>
          <w:rtl/>
          <w:lang w:bidi="ar-DZ"/>
        </w:rPr>
        <w:t>عرفت هذه المرحلة مواصلة التنافس والصراع في إطار إيديولوجي، مع الالتزام بعدم اللجوء إلى استعمال القوّة العسكرية داخل القارة الأوروبية كقاعدة عامّة، لكنّها تحتمل بعض الاستثناءات. وشهدت المرحلة أيضاً بروز المصالحة في المعسكر الغربي. وقد كرّست هذه المرحلة "طرد" الحرب إلى خارج المجال الأوروبي وتوطينها في كلّ من إفريقيا أو آسيا أو أمريكا اللاتينية.</w:t>
      </w:r>
    </w:p>
    <w:p w14:paraId="2ACE0C2B"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مرحلة مشروع الاتحاد الأوربي بعد الحرب ا</w:t>
      </w:r>
      <w:r w:rsidR="004E75A3" w:rsidRPr="00224ADF">
        <w:rPr>
          <w:rFonts w:cs="Traditional Arabic" w:hint="cs"/>
          <w:b/>
          <w:bCs/>
          <w:color w:val="000000" w:themeColor="text1"/>
          <w:sz w:val="28"/>
          <w:szCs w:val="36"/>
          <w:rtl/>
          <w:lang w:bidi="ar-DZ"/>
        </w:rPr>
        <w:t>لباردة</w:t>
      </w:r>
    </w:p>
    <w:p w14:paraId="3DB5957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تمّ في هذه المرحلة تأطير التنافس التقليدي في إطار تكامل المصلحة الأوروبية المشتركة، وتوسيع المصالحة لدول أوروبا الشرقية، وهي مرحلة ازدهار المصالحة.</w:t>
      </w:r>
    </w:p>
    <w:p w14:paraId="7A344A93"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مرحلة ما بعد الاتحاد ا</w:t>
      </w:r>
      <w:r w:rsidR="004E75A3" w:rsidRPr="00224ADF">
        <w:rPr>
          <w:rFonts w:cs="Traditional Arabic" w:hint="cs"/>
          <w:b/>
          <w:bCs/>
          <w:color w:val="000000" w:themeColor="text1"/>
          <w:sz w:val="28"/>
          <w:szCs w:val="36"/>
          <w:rtl/>
          <w:lang w:bidi="ar-DZ"/>
        </w:rPr>
        <w:t>لأوربي</w:t>
      </w:r>
    </w:p>
    <w:p w14:paraId="431DE0C3" w14:textId="77777777" w:rsidR="00B67C54" w:rsidRPr="00224ADF" w:rsidRDefault="00B67C54" w:rsidP="0088742B">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وتمثّل مرحلة التحدّي المستقبلي لبقاء المصالحة الأوروبية بعد </w:t>
      </w:r>
      <w:proofErr w:type="spellStart"/>
      <w:r w:rsidRPr="00224ADF">
        <w:rPr>
          <w:rFonts w:cs="Traditional Arabic" w:hint="cs"/>
          <w:color w:val="000000" w:themeColor="text1"/>
          <w:sz w:val="28"/>
          <w:szCs w:val="36"/>
          <w:rtl/>
          <w:lang w:bidi="ar-DZ"/>
        </w:rPr>
        <w:t>البريكسيت</w:t>
      </w:r>
      <w:proofErr w:type="spellEnd"/>
      <w:r w:rsidRPr="00224ADF">
        <w:rPr>
          <w:rFonts w:cs="Traditional Arabic" w:hint="cs"/>
          <w:color w:val="000000" w:themeColor="text1"/>
          <w:sz w:val="28"/>
          <w:szCs w:val="36"/>
          <w:rtl/>
          <w:lang w:bidi="ar-DZ"/>
        </w:rPr>
        <w:t xml:space="preserve"> البريطاني وخروج بريطانيا من الاتحاد الأوروبي بعد استفتاء 23 جوان 2016، وتنامــي النــزعة القومية في</w:t>
      </w:r>
      <w:r w:rsidR="0088742B">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الديمقراطيات الأوروبية، واستمرار التمايز الاقتصادي وتصاعد الهجرة الداخلية والخارجية كعوامل اضطراب اجتماعي وسياسي، من شأنه العودة بمنطق الصراعات إلى الواجهة. والسؤال الذي يتوجّب على الأوروبيين الإجابة عنه في هذه المرحلة هو هل من الممكن القبول بتراجع المصالحة عبر العملية الديمقراطية؟</w:t>
      </w:r>
      <w:r w:rsidR="005452DD" w:rsidRPr="005452DD">
        <w:rPr>
          <w:rStyle w:val="Appelnotedebasdep"/>
          <w:rFonts w:cs="Traditional Arabic"/>
          <w:sz w:val="28"/>
          <w:szCs w:val="36"/>
          <w:vertAlign w:val="superscript"/>
          <w:rtl/>
          <w:lang w:bidi="ar-DZ"/>
        </w:rPr>
        <w:footnoteReference w:customMarkFollows="1" w:id="277"/>
        <w:sym w:font="Symbol" w:char="F02A"/>
      </w:r>
    </w:p>
    <w:p w14:paraId="6C448050" w14:textId="77777777" w:rsidR="0088742B" w:rsidRDefault="0088742B" w:rsidP="00246634">
      <w:pPr>
        <w:spacing w:before="120" w:after="120"/>
        <w:ind w:firstLine="566"/>
        <w:jc w:val="lowKashida"/>
        <w:rPr>
          <w:rFonts w:cs="Traditional Arabic"/>
          <w:sz w:val="28"/>
          <w:szCs w:val="36"/>
          <w:rtl/>
          <w:lang w:bidi="ar-DZ"/>
        </w:rPr>
      </w:pPr>
      <w:r>
        <w:rPr>
          <w:rFonts w:cs="Traditional Arabic" w:hint="cs"/>
          <w:sz w:val="28"/>
          <w:szCs w:val="36"/>
          <w:rtl/>
          <w:lang w:bidi="ar-DZ"/>
        </w:rPr>
        <w:t>و</w:t>
      </w:r>
      <w:r w:rsidR="00246634">
        <w:rPr>
          <w:rFonts w:cs="Traditional Arabic" w:hint="cs"/>
          <w:sz w:val="28"/>
          <w:szCs w:val="36"/>
          <w:rtl/>
          <w:lang w:bidi="ar-DZ"/>
        </w:rPr>
        <w:t>ي</w:t>
      </w:r>
      <w:r>
        <w:rPr>
          <w:rFonts w:cs="Traditional Arabic" w:hint="cs"/>
          <w:sz w:val="28"/>
          <w:szCs w:val="36"/>
          <w:rtl/>
          <w:lang w:bidi="ar-DZ"/>
        </w:rPr>
        <w:t>مث</w:t>
      </w:r>
      <w:r w:rsidR="00246634">
        <w:rPr>
          <w:rFonts w:cs="Traditional Arabic" w:hint="cs"/>
          <w:sz w:val="28"/>
          <w:szCs w:val="36"/>
          <w:rtl/>
          <w:lang w:bidi="ar-DZ"/>
        </w:rPr>
        <w:t>ّ</w:t>
      </w:r>
      <w:r>
        <w:rPr>
          <w:rFonts w:cs="Traditional Arabic" w:hint="cs"/>
          <w:sz w:val="28"/>
          <w:szCs w:val="36"/>
          <w:rtl/>
          <w:lang w:bidi="ar-DZ"/>
        </w:rPr>
        <w:t xml:space="preserve">ل التنازع حول وضع </w:t>
      </w:r>
      <w:r w:rsidR="007E039F">
        <w:rPr>
          <w:rFonts w:cs="Traditional Arabic" w:hint="cs"/>
          <w:sz w:val="28"/>
          <w:szCs w:val="36"/>
          <w:rtl/>
          <w:lang w:bidi="ar-DZ"/>
        </w:rPr>
        <w:t xml:space="preserve">إقليم </w:t>
      </w:r>
      <w:r>
        <w:rPr>
          <w:rFonts w:cs="Traditional Arabic" w:hint="cs"/>
          <w:sz w:val="28"/>
          <w:szCs w:val="36"/>
          <w:rtl/>
          <w:lang w:bidi="ar-DZ"/>
        </w:rPr>
        <w:t>جبل طارق مؤشّراً لما بعد الاتحاد الأوروبي، ف</w:t>
      </w:r>
      <w:r w:rsidRPr="00C21B78">
        <w:rPr>
          <w:rFonts w:cs="Traditional Arabic" w:hint="cs"/>
          <w:sz w:val="28"/>
          <w:szCs w:val="36"/>
          <w:rtl/>
          <w:lang w:bidi="ar-DZ"/>
        </w:rPr>
        <w:t xml:space="preserve">بعد قرار </w:t>
      </w:r>
      <w:proofErr w:type="spellStart"/>
      <w:r w:rsidRPr="00C21B78">
        <w:rPr>
          <w:rFonts w:cs="Traditional Arabic" w:hint="cs"/>
          <w:sz w:val="28"/>
          <w:szCs w:val="36"/>
          <w:rtl/>
          <w:lang w:bidi="ar-DZ"/>
        </w:rPr>
        <w:t>البريكسيت</w:t>
      </w:r>
      <w:proofErr w:type="spellEnd"/>
      <w:r w:rsidRPr="00C21B78">
        <w:rPr>
          <w:rFonts w:cs="Traditional Arabic" w:hint="cs"/>
          <w:sz w:val="28"/>
          <w:szCs w:val="36"/>
          <w:rtl/>
          <w:lang w:bidi="ar-DZ"/>
        </w:rPr>
        <w:t>، سارع الات</w:t>
      </w:r>
      <w:r w:rsidR="00246634">
        <w:rPr>
          <w:rFonts w:cs="Traditional Arabic" w:hint="cs"/>
          <w:sz w:val="28"/>
          <w:szCs w:val="36"/>
          <w:rtl/>
          <w:lang w:bidi="ar-DZ"/>
        </w:rPr>
        <w:t>ّ</w:t>
      </w:r>
      <w:r w:rsidRPr="00C21B78">
        <w:rPr>
          <w:rFonts w:cs="Traditional Arabic" w:hint="cs"/>
          <w:sz w:val="28"/>
          <w:szCs w:val="36"/>
          <w:rtl/>
          <w:lang w:bidi="ar-DZ"/>
        </w:rPr>
        <w:t xml:space="preserve">حاد الأوروبي إلى اعتبار جبل طارق </w:t>
      </w:r>
      <w:r w:rsidR="007E039F">
        <w:rPr>
          <w:rFonts w:cs="Traditional Arabic" w:hint="cs"/>
          <w:sz w:val="28"/>
          <w:szCs w:val="36"/>
          <w:rtl/>
          <w:lang w:bidi="ar-DZ"/>
        </w:rPr>
        <w:t>"</w:t>
      </w:r>
      <w:r w:rsidRPr="00C21B78">
        <w:rPr>
          <w:rFonts w:cs="Traditional Arabic" w:hint="cs"/>
          <w:sz w:val="28"/>
          <w:szCs w:val="36"/>
          <w:rtl/>
          <w:lang w:bidi="ar-DZ"/>
        </w:rPr>
        <w:t>مستعمرة</w:t>
      </w:r>
      <w:r w:rsidR="007E039F">
        <w:rPr>
          <w:rFonts w:cs="Traditional Arabic" w:hint="cs"/>
          <w:sz w:val="28"/>
          <w:szCs w:val="36"/>
          <w:rtl/>
          <w:lang w:bidi="ar-DZ"/>
        </w:rPr>
        <w:t>"</w:t>
      </w:r>
      <w:r w:rsidRPr="00C21B78">
        <w:rPr>
          <w:rFonts w:cs="Traditional Arabic" w:hint="cs"/>
          <w:sz w:val="28"/>
          <w:szCs w:val="36"/>
          <w:rtl/>
          <w:lang w:bidi="ar-DZ"/>
        </w:rPr>
        <w:t xml:space="preserve"> بريطانية، ودعم إسبانيا في </w:t>
      </w:r>
      <w:r w:rsidRPr="00C21B78">
        <w:rPr>
          <w:rFonts w:cs="Traditional Arabic" w:hint="cs"/>
          <w:sz w:val="28"/>
          <w:szCs w:val="36"/>
          <w:rtl/>
          <w:lang w:bidi="ar-DZ"/>
        </w:rPr>
        <w:lastRenderedPageBreak/>
        <w:t>مساعيها لاستعادة الإقليم</w:t>
      </w:r>
      <w:r w:rsidR="00246634">
        <w:rPr>
          <w:rFonts w:cs="Traditional Arabic" w:hint="cs"/>
          <w:sz w:val="28"/>
          <w:szCs w:val="36"/>
          <w:rtl/>
          <w:lang w:bidi="ar-DZ"/>
        </w:rPr>
        <w:t xml:space="preserve"> إلى سيادتها</w:t>
      </w:r>
      <w:r w:rsidRPr="00C21B78">
        <w:rPr>
          <w:rFonts w:cs="Traditional Arabic" w:hint="cs"/>
          <w:sz w:val="28"/>
          <w:szCs w:val="36"/>
          <w:rtl/>
          <w:lang w:bidi="ar-DZ"/>
        </w:rPr>
        <w:t>. وذلك على وقع الخلاف بين بريطانيا والات</w:t>
      </w:r>
      <w:r w:rsidR="00246634">
        <w:rPr>
          <w:rFonts w:cs="Traditional Arabic" w:hint="cs"/>
          <w:sz w:val="28"/>
          <w:szCs w:val="36"/>
          <w:rtl/>
          <w:lang w:bidi="ar-DZ"/>
        </w:rPr>
        <w:t>ّ</w:t>
      </w:r>
      <w:r w:rsidRPr="00C21B78">
        <w:rPr>
          <w:rFonts w:cs="Traditional Arabic" w:hint="cs"/>
          <w:sz w:val="28"/>
          <w:szCs w:val="36"/>
          <w:rtl/>
          <w:lang w:bidi="ar-DZ"/>
        </w:rPr>
        <w:t>حاد الأوروبي حول اتفاق الخروج.</w:t>
      </w:r>
      <w:r w:rsidRPr="00C21B78">
        <w:rPr>
          <w:rStyle w:val="Appelnotedebasdep"/>
          <w:rFonts w:cs="Traditional Arabic"/>
          <w:color w:val="auto"/>
          <w:sz w:val="28"/>
          <w:szCs w:val="36"/>
          <w:vertAlign w:val="superscript"/>
          <w:rtl/>
          <w:lang w:bidi="ar-DZ"/>
        </w:rPr>
        <w:footnoteReference w:id="278"/>
      </w:r>
    </w:p>
    <w:p w14:paraId="1AFB7759" w14:textId="77777777" w:rsidR="0088742B" w:rsidRDefault="0088742B" w:rsidP="008E2002">
      <w:pPr>
        <w:spacing w:before="120" w:after="120"/>
        <w:ind w:firstLine="566"/>
        <w:jc w:val="lowKashida"/>
        <w:rPr>
          <w:rFonts w:cs="Traditional Arabic"/>
          <w:color w:val="000000" w:themeColor="text1"/>
          <w:sz w:val="28"/>
          <w:szCs w:val="36"/>
          <w:rtl/>
          <w:lang w:bidi="ar-DZ"/>
        </w:rPr>
      </w:pPr>
      <w:r>
        <w:rPr>
          <w:rFonts w:cs="Traditional Arabic" w:hint="cs"/>
          <w:sz w:val="28"/>
          <w:szCs w:val="36"/>
          <w:rtl/>
          <w:lang w:bidi="ar-DZ"/>
        </w:rPr>
        <w:t xml:space="preserve">فقد </w:t>
      </w:r>
      <w:r w:rsidRPr="00C21B78">
        <w:rPr>
          <w:rFonts w:cs="Traditional Arabic" w:hint="cs"/>
          <w:sz w:val="28"/>
          <w:szCs w:val="36"/>
          <w:rtl/>
          <w:lang w:bidi="ar-DZ"/>
        </w:rPr>
        <w:t>كان</w:t>
      </w:r>
      <w:r>
        <w:rPr>
          <w:rFonts w:cs="Traditional Arabic" w:hint="cs"/>
          <w:sz w:val="28"/>
          <w:szCs w:val="36"/>
          <w:rtl/>
          <w:lang w:bidi="ar-DZ"/>
        </w:rPr>
        <w:t xml:space="preserve"> إقليم جبل طارق </w:t>
      </w:r>
      <w:r w:rsidR="00B95469">
        <w:rPr>
          <w:rFonts w:cs="Traditional Arabic" w:hint="cs"/>
          <w:sz w:val="28"/>
          <w:szCs w:val="36"/>
          <w:rtl/>
          <w:lang w:bidi="ar-DZ"/>
        </w:rPr>
        <w:t>"</w:t>
      </w:r>
      <w:r>
        <w:rPr>
          <w:rFonts w:cs="Traditional Arabic" w:hint="cs"/>
          <w:sz w:val="28"/>
          <w:szCs w:val="36"/>
          <w:rtl/>
          <w:lang w:bidi="ar-DZ"/>
        </w:rPr>
        <w:t>مستعمرة</w:t>
      </w:r>
      <w:r w:rsidR="00B95469">
        <w:rPr>
          <w:rFonts w:cs="Traditional Arabic" w:hint="cs"/>
          <w:sz w:val="28"/>
          <w:szCs w:val="36"/>
          <w:rtl/>
          <w:lang w:bidi="ar-DZ"/>
        </w:rPr>
        <w:t>"</w:t>
      </w:r>
      <w:r>
        <w:rPr>
          <w:rFonts w:cs="Traditional Arabic" w:hint="cs"/>
          <w:sz w:val="28"/>
          <w:szCs w:val="36"/>
          <w:rtl/>
          <w:lang w:bidi="ar-DZ"/>
        </w:rPr>
        <w:t xml:space="preserve"> تابعة للتاج البريطاني منذ</w:t>
      </w:r>
      <w:r w:rsidRPr="00C21B78">
        <w:rPr>
          <w:rFonts w:cs="Traditional Arabic" w:hint="cs"/>
          <w:sz w:val="28"/>
          <w:szCs w:val="36"/>
          <w:rtl/>
          <w:lang w:bidi="ar-DZ"/>
        </w:rPr>
        <w:t xml:space="preserve"> </w:t>
      </w:r>
      <w:r>
        <w:rPr>
          <w:rFonts w:cs="Traditional Arabic" w:hint="cs"/>
          <w:sz w:val="28"/>
          <w:szCs w:val="36"/>
          <w:rtl/>
          <w:lang w:bidi="ar-DZ"/>
        </w:rPr>
        <w:t xml:space="preserve">1713 بعد حرب تنازلت فيها إسبانيا عن الإقليم لصالح بريطانيا. وعندما انضمّت بريطانيا إلى الاتحاد الأوروبي في 1973 حافظت على الوضع، وفي سنة 1982 أعادت بريطانيا تصنيفه ضمن </w:t>
      </w:r>
      <w:r w:rsidR="00B95469">
        <w:rPr>
          <w:rFonts w:cs="Traditional Arabic" w:hint="cs"/>
          <w:sz w:val="28"/>
          <w:szCs w:val="36"/>
          <w:rtl/>
          <w:lang w:bidi="ar-DZ"/>
        </w:rPr>
        <w:t>"</w:t>
      </w:r>
      <w:r>
        <w:rPr>
          <w:rFonts w:cs="Traditional Arabic" w:hint="cs"/>
          <w:sz w:val="28"/>
          <w:szCs w:val="36"/>
          <w:rtl/>
          <w:lang w:bidi="ar-DZ"/>
        </w:rPr>
        <w:t>أقاليم ما وراء البحار البريطانية</w:t>
      </w:r>
      <w:r w:rsidR="00B95469">
        <w:rPr>
          <w:rFonts w:cs="Traditional Arabic" w:hint="cs"/>
          <w:sz w:val="28"/>
          <w:szCs w:val="36"/>
          <w:rtl/>
          <w:lang w:bidi="ar-DZ"/>
        </w:rPr>
        <w:t>."</w:t>
      </w:r>
      <w:r>
        <w:rPr>
          <w:rFonts w:cs="Traditional Arabic" w:hint="cs"/>
          <w:sz w:val="28"/>
          <w:szCs w:val="36"/>
          <w:rtl/>
          <w:lang w:bidi="ar-DZ"/>
        </w:rPr>
        <w:t xml:space="preserve"> </w:t>
      </w:r>
      <w:r w:rsidR="00B95469">
        <w:rPr>
          <w:rFonts w:cs="Traditional Arabic" w:hint="cs"/>
          <w:sz w:val="28"/>
          <w:szCs w:val="36"/>
          <w:rtl/>
          <w:lang w:bidi="ar-DZ"/>
        </w:rPr>
        <w:t xml:space="preserve">في تلك الفترة </w:t>
      </w:r>
      <w:r w:rsidRPr="00C21B78">
        <w:rPr>
          <w:rFonts w:cs="Traditional Arabic" w:hint="cs"/>
          <w:sz w:val="28"/>
          <w:szCs w:val="36"/>
          <w:rtl/>
          <w:lang w:bidi="ar-DZ"/>
        </w:rPr>
        <w:t>تبن</w:t>
      </w:r>
      <w:r w:rsidR="00B95469">
        <w:rPr>
          <w:rFonts w:cs="Traditional Arabic" w:hint="cs"/>
          <w:sz w:val="28"/>
          <w:szCs w:val="36"/>
          <w:rtl/>
          <w:lang w:bidi="ar-DZ"/>
        </w:rPr>
        <w:t>ّ</w:t>
      </w:r>
      <w:r w:rsidRPr="00C21B78">
        <w:rPr>
          <w:rFonts w:cs="Traditional Arabic" w:hint="cs"/>
          <w:sz w:val="28"/>
          <w:szCs w:val="36"/>
          <w:rtl/>
          <w:lang w:bidi="ar-DZ"/>
        </w:rPr>
        <w:t>ى الات</w:t>
      </w:r>
      <w:r w:rsidR="00B95469">
        <w:rPr>
          <w:rFonts w:cs="Traditional Arabic" w:hint="cs"/>
          <w:sz w:val="28"/>
          <w:szCs w:val="36"/>
          <w:rtl/>
          <w:lang w:bidi="ar-DZ"/>
        </w:rPr>
        <w:t>ّ</w:t>
      </w:r>
      <w:r w:rsidRPr="00C21B78">
        <w:rPr>
          <w:rFonts w:cs="Traditional Arabic" w:hint="cs"/>
          <w:sz w:val="28"/>
          <w:szCs w:val="36"/>
          <w:rtl/>
          <w:lang w:bidi="ar-DZ"/>
        </w:rPr>
        <w:t>حاد الأوروبي الموقف البريطاني،</w:t>
      </w:r>
      <w:r w:rsidR="00B95469">
        <w:rPr>
          <w:rFonts w:cs="Traditional Arabic" w:hint="cs"/>
          <w:sz w:val="28"/>
          <w:szCs w:val="36"/>
          <w:rtl/>
          <w:lang w:bidi="ar-DZ"/>
        </w:rPr>
        <w:t xml:space="preserve"> </w:t>
      </w:r>
      <w:r w:rsidRPr="00C21B78">
        <w:rPr>
          <w:rFonts w:cs="Traditional Arabic" w:hint="cs"/>
          <w:sz w:val="28"/>
          <w:szCs w:val="36"/>
          <w:rtl/>
          <w:lang w:bidi="ar-DZ"/>
        </w:rPr>
        <w:t>لأن</w:t>
      </w:r>
      <w:r w:rsidR="00B95469">
        <w:rPr>
          <w:rFonts w:cs="Traditional Arabic" w:hint="cs"/>
          <w:sz w:val="28"/>
          <w:szCs w:val="36"/>
          <w:rtl/>
          <w:lang w:bidi="ar-DZ"/>
        </w:rPr>
        <w:t>ّ</w:t>
      </w:r>
      <w:r w:rsidRPr="00C21B78">
        <w:rPr>
          <w:rFonts w:cs="Traditional Arabic" w:hint="cs"/>
          <w:sz w:val="28"/>
          <w:szCs w:val="36"/>
          <w:rtl/>
          <w:lang w:bidi="ar-DZ"/>
        </w:rPr>
        <w:t>ها سبقت في عضويتها إسبانيا.</w:t>
      </w:r>
      <w:r w:rsidR="007E039F">
        <w:rPr>
          <w:rFonts w:cs="Traditional Arabic" w:hint="cs"/>
          <w:sz w:val="28"/>
          <w:szCs w:val="36"/>
          <w:rtl/>
          <w:lang w:bidi="ar-DZ"/>
        </w:rPr>
        <w:t xml:space="preserve"> ويلخّص </w:t>
      </w:r>
      <w:r w:rsidR="007E039F" w:rsidRPr="00C21B78">
        <w:rPr>
          <w:rFonts w:cs="Traditional Arabic" w:hint="cs"/>
          <w:sz w:val="28"/>
          <w:szCs w:val="36"/>
          <w:rtl/>
          <w:lang w:bidi="ar-DZ"/>
        </w:rPr>
        <w:t>مسؤول سامي بالاتحاد الأوروبي</w:t>
      </w:r>
      <w:r w:rsidR="007E039F">
        <w:rPr>
          <w:rFonts w:cs="Traditional Arabic" w:hint="cs"/>
          <w:sz w:val="28"/>
          <w:szCs w:val="36"/>
          <w:rtl/>
          <w:lang w:bidi="ar-DZ"/>
        </w:rPr>
        <w:t xml:space="preserve"> الخلاف في الموضوع فيقول</w:t>
      </w:r>
      <w:r w:rsidR="007E039F" w:rsidRPr="00C21B78">
        <w:rPr>
          <w:rFonts w:cs="Traditional Arabic" w:hint="cs"/>
          <w:sz w:val="28"/>
          <w:szCs w:val="36"/>
          <w:rtl/>
          <w:lang w:bidi="ar-DZ"/>
        </w:rPr>
        <w:t>:</w:t>
      </w:r>
      <w:r w:rsidRPr="00C21B78">
        <w:rPr>
          <w:rFonts w:cs="Traditional Arabic" w:hint="cs"/>
          <w:sz w:val="28"/>
          <w:szCs w:val="36"/>
          <w:rtl/>
          <w:lang w:bidi="ar-DZ"/>
        </w:rPr>
        <w:t xml:space="preserve"> </w:t>
      </w:r>
      <w:r w:rsidR="007E039F">
        <w:rPr>
          <w:rFonts w:cs="Traditional Arabic" w:hint="cs"/>
          <w:sz w:val="28"/>
          <w:szCs w:val="36"/>
          <w:rtl/>
          <w:lang w:bidi="ar-DZ"/>
        </w:rPr>
        <w:t>"كان الموقف الأو</w:t>
      </w:r>
      <w:r w:rsidRPr="00C21B78">
        <w:rPr>
          <w:rFonts w:cs="Traditional Arabic" w:hint="cs"/>
          <w:sz w:val="28"/>
          <w:szCs w:val="36"/>
          <w:rtl/>
          <w:lang w:bidi="ar-DZ"/>
        </w:rPr>
        <w:t xml:space="preserve">روبي في السابق هو الموقف البريطاني، لكن مع </w:t>
      </w:r>
      <w:proofErr w:type="spellStart"/>
      <w:r w:rsidRPr="00C21B78">
        <w:rPr>
          <w:rFonts w:cs="Traditional Arabic" w:hint="cs"/>
          <w:sz w:val="28"/>
          <w:szCs w:val="36"/>
          <w:rtl/>
          <w:lang w:bidi="ar-DZ"/>
        </w:rPr>
        <w:t>البريكسيت</w:t>
      </w:r>
      <w:proofErr w:type="spellEnd"/>
      <w:r w:rsidRPr="00C21B78">
        <w:rPr>
          <w:rFonts w:cs="Traditional Arabic" w:hint="cs"/>
          <w:sz w:val="28"/>
          <w:szCs w:val="36"/>
          <w:rtl/>
          <w:lang w:bidi="ar-DZ"/>
        </w:rPr>
        <w:t xml:space="preserve"> تغي</w:t>
      </w:r>
      <w:r w:rsidR="007E039F">
        <w:rPr>
          <w:rFonts w:cs="Traditional Arabic" w:hint="cs"/>
          <w:sz w:val="28"/>
          <w:szCs w:val="36"/>
          <w:rtl/>
          <w:lang w:bidi="ar-DZ"/>
        </w:rPr>
        <w:t>ّ</w:t>
      </w:r>
      <w:r w:rsidRPr="00C21B78">
        <w:rPr>
          <w:rFonts w:cs="Traditional Arabic" w:hint="cs"/>
          <w:sz w:val="28"/>
          <w:szCs w:val="36"/>
          <w:rtl/>
          <w:lang w:bidi="ar-DZ"/>
        </w:rPr>
        <w:t>ر الأمر جوهريا</w:t>
      </w:r>
      <w:r w:rsidR="007E039F">
        <w:rPr>
          <w:rFonts w:cs="Traditional Arabic" w:hint="cs"/>
          <w:sz w:val="28"/>
          <w:szCs w:val="36"/>
          <w:rtl/>
          <w:lang w:bidi="ar-DZ"/>
        </w:rPr>
        <w:t>ً</w:t>
      </w:r>
      <w:r w:rsidRPr="00C21B78">
        <w:rPr>
          <w:rFonts w:cs="Traditional Arabic" w:hint="cs"/>
          <w:sz w:val="28"/>
          <w:szCs w:val="36"/>
          <w:rtl/>
          <w:lang w:bidi="ar-DZ"/>
        </w:rPr>
        <w:t>، فقد أصبح الموقف الأوروبي مطابقا</w:t>
      </w:r>
      <w:r w:rsidR="007E039F">
        <w:rPr>
          <w:rFonts w:cs="Traditional Arabic" w:hint="cs"/>
          <w:sz w:val="28"/>
          <w:szCs w:val="36"/>
          <w:rtl/>
          <w:lang w:bidi="ar-DZ"/>
        </w:rPr>
        <w:t>ً</w:t>
      </w:r>
      <w:r w:rsidRPr="00C21B78">
        <w:rPr>
          <w:rFonts w:cs="Traditional Arabic" w:hint="cs"/>
          <w:sz w:val="28"/>
          <w:szCs w:val="36"/>
          <w:rtl/>
          <w:lang w:bidi="ar-DZ"/>
        </w:rPr>
        <w:t xml:space="preserve"> للموقف الإسباني.</w:t>
      </w:r>
      <w:r w:rsidR="008E2002">
        <w:rPr>
          <w:rFonts w:cs="Traditional Arabic" w:hint="cs"/>
          <w:sz w:val="28"/>
          <w:szCs w:val="36"/>
          <w:rtl/>
          <w:lang w:bidi="ar-DZ"/>
        </w:rPr>
        <w:t>"</w:t>
      </w:r>
      <w:r w:rsidR="008E2002" w:rsidRPr="008E2002">
        <w:rPr>
          <w:rStyle w:val="Appelnotedebasdep"/>
          <w:rFonts w:cs="Traditional Arabic"/>
          <w:color w:val="auto"/>
          <w:sz w:val="28"/>
          <w:szCs w:val="36"/>
          <w:vertAlign w:val="superscript"/>
          <w:rtl/>
          <w:lang w:bidi="ar-DZ"/>
        </w:rPr>
        <w:t xml:space="preserve"> </w:t>
      </w:r>
      <w:r w:rsidR="008E2002" w:rsidRPr="00C21B78">
        <w:rPr>
          <w:rStyle w:val="Appelnotedebasdep"/>
          <w:rFonts w:cs="Traditional Arabic"/>
          <w:color w:val="auto"/>
          <w:sz w:val="28"/>
          <w:szCs w:val="36"/>
          <w:vertAlign w:val="superscript"/>
          <w:rtl/>
          <w:lang w:bidi="ar-DZ"/>
        </w:rPr>
        <w:footnoteReference w:id="279"/>
      </w:r>
      <w:r w:rsidRPr="00C21B78">
        <w:rPr>
          <w:rFonts w:cs="Traditional Arabic" w:hint="cs"/>
          <w:sz w:val="28"/>
          <w:szCs w:val="36"/>
          <w:rtl/>
          <w:lang w:bidi="ar-DZ"/>
        </w:rPr>
        <w:t xml:space="preserve"> ويخلص بالقول أن</w:t>
      </w:r>
      <w:r w:rsidR="007E039F">
        <w:rPr>
          <w:rFonts w:cs="Traditional Arabic" w:hint="cs"/>
          <w:sz w:val="28"/>
          <w:szCs w:val="36"/>
          <w:rtl/>
          <w:lang w:bidi="ar-DZ"/>
        </w:rPr>
        <w:t>ّ</w:t>
      </w:r>
      <w:r w:rsidRPr="00C21B78">
        <w:rPr>
          <w:rFonts w:cs="Traditional Arabic" w:hint="cs"/>
          <w:sz w:val="28"/>
          <w:szCs w:val="36"/>
          <w:rtl/>
          <w:lang w:bidi="ar-DZ"/>
        </w:rPr>
        <w:t>نا في الات</w:t>
      </w:r>
      <w:r w:rsidR="007E039F">
        <w:rPr>
          <w:rFonts w:cs="Traditional Arabic" w:hint="cs"/>
          <w:sz w:val="28"/>
          <w:szCs w:val="36"/>
          <w:rtl/>
          <w:lang w:bidi="ar-DZ"/>
        </w:rPr>
        <w:t>ّ</w:t>
      </w:r>
      <w:r w:rsidRPr="00C21B78">
        <w:rPr>
          <w:rFonts w:cs="Traditional Arabic" w:hint="cs"/>
          <w:sz w:val="28"/>
          <w:szCs w:val="36"/>
          <w:rtl/>
          <w:lang w:bidi="ar-DZ"/>
        </w:rPr>
        <w:t>حاد الأوروبي دائما</w:t>
      </w:r>
      <w:r w:rsidR="007E039F">
        <w:rPr>
          <w:rFonts w:cs="Traditional Arabic" w:hint="cs"/>
          <w:sz w:val="28"/>
          <w:szCs w:val="36"/>
          <w:rtl/>
          <w:lang w:bidi="ar-DZ"/>
        </w:rPr>
        <w:t>ً</w:t>
      </w:r>
      <w:r w:rsidRPr="00C21B78">
        <w:rPr>
          <w:rFonts w:cs="Traditional Arabic" w:hint="cs"/>
          <w:sz w:val="28"/>
          <w:szCs w:val="36"/>
          <w:rtl/>
          <w:lang w:bidi="ar-DZ"/>
        </w:rPr>
        <w:t xml:space="preserve"> ما نتبن</w:t>
      </w:r>
      <w:r w:rsidR="007E039F">
        <w:rPr>
          <w:rFonts w:cs="Traditional Arabic" w:hint="cs"/>
          <w:sz w:val="28"/>
          <w:szCs w:val="36"/>
          <w:rtl/>
          <w:lang w:bidi="ar-DZ"/>
        </w:rPr>
        <w:t>ّ</w:t>
      </w:r>
      <w:r w:rsidRPr="00C21B78">
        <w:rPr>
          <w:rFonts w:cs="Traditional Arabic" w:hint="cs"/>
          <w:sz w:val="28"/>
          <w:szCs w:val="36"/>
          <w:rtl/>
          <w:lang w:bidi="ar-DZ"/>
        </w:rPr>
        <w:t>ى موقف العضو في الات</w:t>
      </w:r>
      <w:r w:rsidR="007E039F">
        <w:rPr>
          <w:rFonts w:cs="Traditional Arabic" w:hint="cs"/>
          <w:sz w:val="28"/>
          <w:szCs w:val="36"/>
          <w:rtl/>
          <w:lang w:bidi="ar-DZ"/>
        </w:rPr>
        <w:t>ّ</w:t>
      </w:r>
      <w:r w:rsidRPr="00C21B78">
        <w:rPr>
          <w:rFonts w:cs="Traditional Arabic" w:hint="cs"/>
          <w:sz w:val="28"/>
          <w:szCs w:val="36"/>
          <w:rtl/>
          <w:lang w:bidi="ar-DZ"/>
        </w:rPr>
        <w:t>حاد ضد</w:t>
      </w:r>
      <w:r w:rsidR="007E039F">
        <w:rPr>
          <w:rFonts w:cs="Traditional Arabic" w:hint="cs"/>
          <w:sz w:val="28"/>
          <w:szCs w:val="36"/>
          <w:rtl/>
          <w:lang w:bidi="ar-DZ"/>
        </w:rPr>
        <w:t>ّ</w:t>
      </w:r>
      <w:r w:rsidRPr="00C21B78">
        <w:rPr>
          <w:rFonts w:cs="Traditional Arabic" w:hint="cs"/>
          <w:sz w:val="28"/>
          <w:szCs w:val="36"/>
          <w:rtl/>
          <w:lang w:bidi="ar-DZ"/>
        </w:rPr>
        <w:t xml:space="preserve"> موقف غير العضو.</w:t>
      </w:r>
      <w:r w:rsidR="008E2002" w:rsidRPr="00C21B78">
        <w:rPr>
          <w:rStyle w:val="Appelnotedebasdep"/>
          <w:rFonts w:cs="Traditional Arabic"/>
          <w:color w:val="auto"/>
          <w:sz w:val="28"/>
          <w:szCs w:val="36"/>
          <w:vertAlign w:val="superscript"/>
          <w:rtl/>
          <w:lang w:bidi="ar-DZ"/>
        </w:rPr>
        <w:footnoteReference w:id="280"/>
      </w:r>
    </w:p>
    <w:p w14:paraId="3C1E5598"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سنعرض فيما يلي ثلاثة سياقات صراعية أوروبية وإلى محاولات المصالحة فيها وفقاً للترتيب الزمني لحدوثها، وذلك لنتمكّن من رسم صورة عن السياق الزمني لحدوث الصراع والمصالحة وإمكانية التأثير في بعضها والمقارنة بينها. ويرجع اختيار هذه السياقات الثلاثة تحديداً إلى تنوّعها واختلافها من حيث الصراع ومن حيث المصالحة. وسنعرض في كلّ حالة الصراع أوّلاً </w:t>
      </w:r>
      <w:r w:rsidRPr="00224ADF">
        <w:rPr>
          <w:rFonts w:eastAsia="Calibri" w:cs="Traditional Arabic" w:hint="cs"/>
          <w:color w:val="000000" w:themeColor="text1"/>
          <w:sz w:val="28"/>
          <w:szCs w:val="36"/>
          <w:rtl/>
          <w:lang w:bidi="ar-DZ"/>
        </w:rPr>
        <w:t>لنفهم الديناميات التي تحرّكه، ثمّ نعرض ثانياً إلى محاولات المصالحة التي تمّت في كلّ حالة، لأنّه من غير الممكن أن نفهم المصالحة في سياق معيّن دون فهم تاريخ الصراع أو أطرافه</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أو أسبابه. وسنتناول بالدراسة الصراع في إيرلندا الشمالية بداية من تاريخ 1920، والصراع في إسبانيا بداية من 1931، وا</w:t>
      </w:r>
      <w:r w:rsidR="008B4975">
        <w:rPr>
          <w:rFonts w:eastAsia="Calibri" w:cs="Traditional Arabic" w:hint="cs"/>
          <w:color w:val="000000" w:themeColor="text1"/>
          <w:sz w:val="28"/>
          <w:szCs w:val="36"/>
          <w:rtl/>
          <w:lang w:bidi="ar-DZ"/>
        </w:rPr>
        <w:t>لصراع مع ألمانيا بداية من 1933.</w:t>
      </w:r>
    </w:p>
    <w:p w14:paraId="72C66DE6" w14:textId="77777777" w:rsidR="00B67C54" w:rsidRPr="009A0B24" w:rsidRDefault="00B67C54" w:rsidP="00396C9E">
      <w:pPr>
        <w:spacing w:before="120" w:after="120"/>
        <w:ind w:firstLine="566"/>
        <w:jc w:val="lowKashida"/>
        <w:rPr>
          <w:rFonts w:cs="Traditional Arabic"/>
          <w:b/>
          <w:bCs/>
          <w:color w:val="FF0000"/>
          <w:sz w:val="28"/>
          <w:szCs w:val="36"/>
          <w:rtl/>
          <w:lang w:bidi="ar-DZ"/>
        </w:rPr>
      </w:pPr>
    </w:p>
    <w:p w14:paraId="41730DE9" w14:textId="77777777" w:rsidR="004E75A3" w:rsidRPr="00224ADF" w:rsidRDefault="00B67C54" w:rsidP="004E75A3">
      <w:pPr>
        <w:pStyle w:val="Titre3"/>
        <w:rPr>
          <w:color w:val="000000" w:themeColor="text1"/>
        </w:rPr>
      </w:pPr>
      <w:bookmarkStart w:id="72" w:name="_Toc517770872"/>
      <w:r w:rsidRPr="00224ADF">
        <w:rPr>
          <w:rFonts w:hint="cs"/>
          <w:color w:val="000000" w:themeColor="text1"/>
          <w:rtl/>
        </w:rPr>
        <w:lastRenderedPageBreak/>
        <w:t>الصراع في إيرلندا ال</w:t>
      </w:r>
      <w:r w:rsidR="004E75A3" w:rsidRPr="00224ADF">
        <w:rPr>
          <w:rFonts w:hint="cs"/>
          <w:color w:val="000000" w:themeColor="text1"/>
          <w:rtl/>
        </w:rPr>
        <w:t>شمالية</w:t>
      </w:r>
      <w:bookmarkEnd w:id="72"/>
    </w:p>
    <w:p w14:paraId="75E97922"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نشأت دولة إيرلندا الشمالية بعد تقسيم إيرلندا سنة 1920 إثر حرب الاستقلال التي شنّها الوطنيون الإيرلنديون، وغالبيتهم من الكاثوليك. وقد تولّدت إرادة التحرّر عن الوصاية البريطانية في الجزيرة بداية من توطّن المعمّرين البروتستانت منذ القرن السابع عشر. وبفعل الانقسام نشأت إيرلندا الجنوبية المعروفة بـ "جمهورية إيرلندا،" وهي دولة مستقلّة وأغلبية سكّانها من الكاثوليك، فيما بقيت ربع المساحة الواقعة في الشمال الشرقي للجزيرة تحت سيطرة الإدارة البريطانية ضمن ما يعرف بدولة إيرلندا الشمالية، بأغلبية بروتستانتية تقدّر بحوالي 54 في المائة، في مقابل أقلّية كاثوليكية تقدّر بحوالي 43 في المائة.</w:t>
      </w:r>
      <w:r w:rsidR="0012788D" w:rsidRPr="00224ADF">
        <w:rPr>
          <w:rStyle w:val="Appelnotedebasdep"/>
          <w:rFonts w:cs="Traditional Arabic"/>
          <w:color w:val="000000" w:themeColor="text1"/>
          <w:sz w:val="28"/>
          <w:szCs w:val="36"/>
          <w:vertAlign w:val="superscript"/>
          <w:lang w:bidi="ar-DZ"/>
        </w:rPr>
        <w:footnoteReference w:id="281"/>
      </w:r>
    </w:p>
    <w:p w14:paraId="18D9173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يبدو الصراع في إيرلندا الشمالية دينياً بحتاً،</w:t>
      </w:r>
      <w:r w:rsidR="00A77DE4">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طرفاه الأغلبية البروتستانتية الحاكمة والأقلّية الكاثوليكية المعارضة. لكنّ ذلك ليس صحيحاً تماماً، فهناك بعد سياسي للصراع الديني، يتعلّق بهوية إيرلندا الشمالية ومستقبلها السياسي. وطرفا الصراع تبعاً لذلك هما مشروعان سياسيان متناقضان:</w:t>
      </w:r>
      <w:r w:rsidR="0012788D" w:rsidRPr="00224ADF">
        <w:rPr>
          <w:rStyle w:val="Appelnotedebasdep"/>
          <w:rFonts w:cs="Traditional Arabic"/>
          <w:color w:val="000000" w:themeColor="text1"/>
          <w:sz w:val="28"/>
          <w:szCs w:val="36"/>
          <w:vertAlign w:val="superscript"/>
          <w:lang w:bidi="ar-DZ"/>
        </w:rPr>
        <w:footnoteReference w:id="282"/>
      </w:r>
      <w:r w:rsidRPr="00224ADF">
        <w:rPr>
          <w:rFonts w:cs="Traditional Arabic" w:hint="cs"/>
          <w:color w:val="000000" w:themeColor="text1"/>
          <w:sz w:val="28"/>
          <w:szCs w:val="36"/>
          <w:rtl/>
          <w:lang w:bidi="ar-DZ"/>
        </w:rPr>
        <w:t xml:space="preserve"> </w:t>
      </w:r>
    </w:p>
    <w:p w14:paraId="5B5CA193" w14:textId="77777777" w:rsidR="004E75A3" w:rsidRPr="00224ADF" w:rsidRDefault="00B67C54" w:rsidP="005C7B82">
      <w:pPr>
        <w:pStyle w:val="Paragraphedeliste"/>
        <w:keepNext/>
        <w:keepLines/>
        <w:numPr>
          <w:ilvl w:val="0"/>
          <w:numId w:val="22"/>
        </w:numPr>
        <w:spacing w:before="120" w:after="120" w:line="276" w:lineRule="auto"/>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مشروع توحيد جزيرة إ</w:t>
      </w:r>
      <w:r w:rsidR="004E75A3" w:rsidRPr="00224ADF">
        <w:rPr>
          <w:rFonts w:cs="Traditional Arabic" w:hint="cs"/>
          <w:b/>
          <w:bCs/>
          <w:color w:val="000000" w:themeColor="text1"/>
          <w:sz w:val="28"/>
          <w:szCs w:val="36"/>
          <w:rtl/>
          <w:lang w:bidi="ar-DZ"/>
        </w:rPr>
        <w:t>يرلندا</w:t>
      </w:r>
    </w:p>
    <w:p w14:paraId="0BAF634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يدعى هذا المشروع بـ"الوطنية الكاثوليكية" </w:t>
      </w:r>
      <w:r w:rsidRPr="00224ADF">
        <w:rPr>
          <w:rFonts w:cs="Traditional Arabic"/>
          <w:color w:val="000000" w:themeColor="text1"/>
          <w:sz w:val="28"/>
          <w:szCs w:val="36"/>
          <w:lang w:bidi="ar-DZ"/>
        </w:rPr>
        <w:t>Catholic Nationalism</w:t>
      </w:r>
      <w:r w:rsidRPr="00224ADF">
        <w:rPr>
          <w:rFonts w:cs="Traditional Arabic"/>
          <w:color w:val="000000" w:themeColor="text1"/>
          <w:sz w:val="28"/>
          <w:szCs w:val="36"/>
          <w:rtl/>
          <w:lang w:bidi="ar-DZ"/>
        </w:rPr>
        <w:t>،</w:t>
      </w:r>
      <w:r w:rsidRPr="00224ADF">
        <w:rPr>
          <w:rFonts w:cs="Traditional Arabic" w:hint="cs"/>
          <w:color w:val="000000" w:themeColor="text1"/>
          <w:sz w:val="28"/>
          <w:szCs w:val="36"/>
          <w:rtl/>
          <w:lang w:bidi="ar-DZ"/>
        </w:rPr>
        <w:t xml:space="preserve"> ويطالب بتوحيد كلّ الجزيرة الإيرلندية شمالها وجنوبها في دولة واحدة، ويتبنّاه معظم الكاثوليك الذين يحملون عقيدة المقاومة ضدّ الهيمنة البريطانية التي تمثّلها الأغلبية البروتستانتية، لذلك يعتبر أنصار الحركة الوطنية الجمهورية من يضحّي بحياته من أجل القضية الوطنية شهيداً.</w:t>
      </w:r>
    </w:p>
    <w:p w14:paraId="627FD987" w14:textId="77777777" w:rsidR="004E75A3" w:rsidRPr="00224ADF" w:rsidRDefault="00B67C54" w:rsidP="005C7B82">
      <w:pPr>
        <w:pStyle w:val="Paragraphedeliste"/>
        <w:keepNext/>
        <w:keepLines/>
        <w:numPr>
          <w:ilvl w:val="0"/>
          <w:numId w:val="22"/>
        </w:numPr>
        <w:spacing w:before="120" w:after="120" w:line="276" w:lineRule="auto"/>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مشروع الاتحاد مع بر</w:t>
      </w:r>
      <w:r w:rsidR="004E75A3" w:rsidRPr="00224ADF">
        <w:rPr>
          <w:rFonts w:cs="Traditional Arabic" w:hint="cs"/>
          <w:b/>
          <w:bCs/>
          <w:color w:val="000000" w:themeColor="text1"/>
          <w:sz w:val="28"/>
          <w:szCs w:val="36"/>
          <w:rtl/>
          <w:lang w:bidi="ar-DZ"/>
        </w:rPr>
        <w:t>يطانيا</w:t>
      </w:r>
    </w:p>
    <w:p w14:paraId="5DC9083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يهدف هذا المشروع إلى الحفاظ على العلاقة مع بريطانيا وتقويتها والبقاء ضمن المملكة المتّحدة مع إنجلترا، وويلز واسكتلندا، ويدعى بـ"المشروع الات</w:t>
      </w:r>
      <w:r w:rsidR="00246634">
        <w:rPr>
          <w:rFonts w:cs="Traditional Arabic" w:hint="cs"/>
          <w:color w:val="000000" w:themeColor="text1"/>
          <w:sz w:val="28"/>
          <w:szCs w:val="36"/>
          <w:rtl/>
          <w:lang w:bidi="ar-DZ"/>
        </w:rPr>
        <w:t>ّ</w:t>
      </w:r>
      <w:r w:rsidRPr="00224ADF">
        <w:rPr>
          <w:rFonts w:cs="Traditional Arabic" w:hint="cs"/>
          <w:color w:val="000000" w:themeColor="text1"/>
          <w:sz w:val="28"/>
          <w:szCs w:val="36"/>
          <w:rtl/>
          <w:lang w:bidi="ar-DZ"/>
        </w:rPr>
        <w:t xml:space="preserve">حادي" </w:t>
      </w:r>
      <w:r w:rsidRPr="00224ADF">
        <w:rPr>
          <w:rFonts w:cs="Traditional Arabic"/>
          <w:color w:val="000000" w:themeColor="text1"/>
          <w:sz w:val="28"/>
          <w:szCs w:val="36"/>
          <w:lang w:bidi="ar-DZ"/>
        </w:rPr>
        <w:t>Unionism</w:t>
      </w:r>
      <w:r w:rsidRPr="00224ADF">
        <w:rPr>
          <w:rFonts w:cs="Traditional Arabic" w:hint="cs"/>
          <w:color w:val="000000" w:themeColor="text1"/>
          <w:sz w:val="28"/>
          <w:szCs w:val="36"/>
          <w:rtl/>
          <w:lang w:bidi="ar-DZ"/>
        </w:rPr>
        <w:t xml:space="preserve">، ويتبنّاه معظم البروتستانت الذين يعتبرون الوحدة الإيرلندية تهديداً لهم. وقد جرى تشبيه وضع البروتستانت في إيرلندا الشمالية بقصّة شعب الله المختار وأرض الميعاد للشعب اليهودي، فهم وإن كانوا أكثرية في إيرلندا الشمالية، فهم أقلّية في كلّ الجزيرة الإيرلندية الكاثوليكية في حال وحدتها، تماماً كاليهود في أرض فلسطين، فهم </w:t>
      </w:r>
      <w:r w:rsidRPr="00224ADF">
        <w:rPr>
          <w:rFonts w:cs="Traditional Arabic" w:hint="cs"/>
          <w:color w:val="000000" w:themeColor="text1"/>
          <w:sz w:val="28"/>
          <w:szCs w:val="36"/>
          <w:rtl/>
          <w:lang w:bidi="ar-DZ"/>
        </w:rPr>
        <w:lastRenderedPageBreak/>
        <w:t>أغلبية في الحدود الفلسطينية المستعمَرة وأقلّية في المنطقة العربية. وقد أعطى هذا التصوّر بعداً رمزياً آخر للصراع.</w:t>
      </w:r>
    </w:p>
    <w:p w14:paraId="044D8067"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بداية من سنة 1920، أسّست الأغلبية البروتستانتية دولة بحكم ذاتي يشمل برلماناً محلّياً يقع </w:t>
      </w:r>
      <w:proofErr w:type="spellStart"/>
      <w:r w:rsidRPr="00224ADF">
        <w:rPr>
          <w:rFonts w:cs="Traditional Arabic" w:hint="cs"/>
          <w:color w:val="000000" w:themeColor="text1"/>
          <w:sz w:val="28"/>
          <w:szCs w:val="36"/>
          <w:rtl/>
          <w:lang w:bidi="ar-DZ"/>
        </w:rPr>
        <w:t>بستورمونت</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Stormont</w:t>
      </w:r>
      <w:r w:rsidRPr="00224ADF">
        <w:rPr>
          <w:rFonts w:cs="Traditional Arabic" w:hint="cs"/>
          <w:color w:val="000000" w:themeColor="text1"/>
          <w:sz w:val="28"/>
          <w:szCs w:val="36"/>
          <w:rtl/>
          <w:lang w:bidi="ar-DZ"/>
        </w:rPr>
        <w:t xml:space="preserve"> وحكومة تسيّر معظم الشؤون المتعلّقة بالمقاطعة، فيما تبقى المسائل السيادية تابعة للحكومة البريطانية في لندن. وقد أسّست هذه الحكومة نظاماً تمييزياً </w:t>
      </w:r>
      <w:proofErr w:type="spellStart"/>
      <w:r w:rsidRPr="00224ADF">
        <w:rPr>
          <w:rFonts w:cs="Traditional Arabic" w:hint="cs"/>
          <w:color w:val="000000" w:themeColor="text1"/>
          <w:sz w:val="28"/>
          <w:szCs w:val="36"/>
          <w:rtl/>
          <w:lang w:bidi="ar-DZ"/>
        </w:rPr>
        <w:t>ممنهجاً</w:t>
      </w:r>
      <w:proofErr w:type="spellEnd"/>
      <w:r w:rsidRPr="00224ADF">
        <w:rPr>
          <w:rFonts w:cs="Traditional Arabic" w:hint="cs"/>
          <w:color w:val="000000" w:themeColor="text1"/>
          <w:sz w:val="28"/>
          <w:szCs w:val="36"/>
          <w:rtl/>
          <w:lang w:bidi="ar-DZ"/>
        </w:rPr>
        <w:t xml:space="preserve"> ضدّ الكاثوليك.</w:t>
      </w:r>
      <w:r w:rsidR="0012788D" w:rsidRPr="00224ADF">
        <w:rPr>
          <w:rStyle w:val="Appelnotedebasdep"/>
          <w:rFonts w:cs="Traditional Arabic"/>
          <w:color w:val="000000" w:themeColor="text1"/>
          <w:sz w:val="28"/>
          <w:szCs w:val="36"/>
          <w:vertAlign w:val="superscript"/>
          <w:rtl/>
          <w:lang w:bidi="ar-DZ"/>
        </w:rPr>
        <w:footnoteReference w:id="283"/>
      </w:r>
      <w:r w:rsidRPr="00224ADF">
        <w:rPr>
          <w:rFonts w:cs="Traditional Arabic" w:hint="cs"/>
          <w:color w:val="000000" w:themeColor="text1"/>
          <w:sz w:val="28"/>
          <w:szCs w:val="36"/>
          <w:rtl/>
          <w:lang w:bidi="ar-DZ"/>
        </w:rPr>
        <w:t xml:space="preserve"> وقد استمرّ هذا النظام إلى غاية منتصف الستينيات من القرن العشرين، وهي الفترة التي بدأ فيها جزء من الكاثوليك في المطالبة بالمساواة مع البروتستانت. وقد أعطت هذه المطالبات إشارة انطلاق لحركة احتجاجية عرفت بـ"الاضطرابات" </w:t>
      </w:r>
      <w:r w:rsidRPr="00224ADF">
        <w:rPr>
          <w:rFonts w:cs="Traditional Arabic"/>
          <w:color w:val="000000" w:themeColor="text1"/>
          <w:sz w:val="28"/>
          <w:szCs w:val="36"/>
          <w:lang w:bidi="ar-DZ"/>
        </w:rPr>
        <w:t>Troubles</w:t>
      </w:r>
      <w:r w:rsidRPr="00224ADF">
        <w:rPr>
          <w:rFonts w:cs="Traditional Arabic" w:hint="cs"/>
          <w:color w:val="000000" w:themeColor="text1"/>
          <w:sz w:val="28"/>
          <w:szCs w:val="36"/>
          <w:rtl/>
          <w:lang w:bidi="ar-DZ"/>
        </w:rPr>
        <w:t xml:space="preserve"> تحقيراً لشأنها. وقد كانت تلك المطالب معنيّة في الأصل بالحقوق المدنية والاجتماعية، وليس بمطالب سياسية تتعلّق بمصير انقسام الجزيرة.</w:t>
      </w:r>
      <w:r w:rsidR="0012788D" w:rsidRPr="00224ADF">
        <w:rPr>
          <w:rStyle w:val="Appelnotedebasdep"/>
          <w:rFonts w:cs="Traditional Arabic"/>
          <w:color w:val="000000" w:themeColor="text1"/>
          <w:sz w:val="28"/>
          <w:szCs w:val="36"/>
          <w:vertAlign w:val="superscript"/>
          <w:lang w:bidi="ar-DZ"/>
        </w:rPr>
        <w:footnoteReference w:id="284"/>
      </w:r>
      <w:r w:rsidRPr="00224ADF">
        <w:rPr>
          <w:rFonts w:cs="Traditional Arabic" w:hint="cs"/>
          <w:color w:val="000000" w:themeColor="text1"/>
          <w:sz w:val="28"/>
          <w:szCs w:val="36"/>
          <w:rtl/>
          <w:lang w:bidi="ar-DZ"/>
        </w:rPr>
        <w:t xml:space="preserve"> وكانت أبرز تلك الاحتجاجات في أوت 1968، وقد كانت تطالب بنقض التمييز، والتمثيل السياسي للكاثوليك والمساواة في الحقوق مع البروتستانت، وكانت مشابهة لحركة الحقوق المدنية الأمريكية في تلك الفترة.</w:t>
      </w:r>
    </w:p>
    <w:p w14:paraId="2C438F0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كان يمكن لهذه الحركة المطالبة بالحقوق المدنية أن تبقى اجتماعية ومدنية، لكن حدث ما عمّقها وصعّد مطالبها إلى نزعة أكثر وطنية أو استقلالية. فقد تمّ قمعها من طرف الشرطة المشكّلة أساساً من البروتستانت، فيما رفض بعض البروتستانت تحسين وضع الكاثوليك. وقد زاد تدخّل الجيش البريطاني بداية من 1969 الوضع سوءاً، فقد اعتقد الكاثوليك أنّه تدخّل لحمايتهم، وتبيّن لاحقاً أنّه قد انحاز إلى البروتستانت. وبعدها قرّرت السلطات البريطانية في لندن تعليق الحكم الذاتي وإعلان الإدارة المباشرة للمقاطعة سنة 1972.</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285"/>
      </w:r>
    </w:p>
    <w:p w14:paraId="36D33F23"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وارتفعت وتيرة العنف بين الكاثوليك من جهة، وبين البروتستانت والشرطة والجيش من جهة أخرى، وبلغ ذروته </w:t>
      </w:r>
      <w:r w:rsidRPr="00224ADF">
        <w:rPr>
          <w:rFonts w:cs="Traditional Arabic"/>
          <w:color w:val="000000" w:themeColor="text1"/>
          <w:sz w:val="28"/>
          <w:szCs w:val="36"/>
          <w:rtl/>
        </w:rPr>
        <w:t>في 30 جانفي 1972</w:t>
      </w:r>
      <w:r w:rsidRPr="00224ADF">
        <w:rPr>
          <w:rFonts w:cs="Traditional Arabic" w:hint="cs"/>
          <w:color w:val="000000" w:themeColor="text1"/>
          <w:sz w:val="28"/>
          <w:szCs w:val="36"/>
          <w:rtl/>
        </w:rPr>
        <w:t xml:space="preserve"> </w:t>
      </w:r>
      <w:r w:rsidRPr="00224ADF">
        <w:rPr>
          <w:rFonts w:cs="Traditional Arabic" w:hint="cs"/>
          <w:color w:val="000000" w:themeColor="text1"/>
          <w:sz w:val="28"/>
          <w:szCs w:val="36"/>
          <w:rtl/>
          <w:lang w:bidi="ar-DZ"/>
        </w:rPr>
        <w:t xml:space="preserve">فيما يعرف بــ "الأحد الدامي" </w:t>
      </w:r>
      <w:hyperlink r:id="rId17" w:tooltip="Bloody Sunday (1972)" w:history="1">
        <w:r w:rsidRPr="00A77DE4">
          <w:rPr>
            <w:rStyle w:val="Lienhypertexte"/>
            <w:rFonts w:cs="Traditional Arabic"/>
            <w:color w:val="000000" w:themeColor="text1"/>
            <w:sz w:val="28"/>
            <w:szCs w:val="36"/>
            <w:u w:val="none"/>
          </w:rPr>
          <w:t>Bloody Sunday</w:t>
        </w:r>
      </w:hyperlink>
      <w:r w:rsidRPr="00224ADF">
        <w:rPr>
          <w:rFonts w:cs="Traditional Arabic" w:hint="cs"/>
          <w:color w:val="000000" w:themeColor="text1"/>
          <w:sz w:val="28"/>
          <w:szCs w:val="36"/>
          <w:rtl/>
        </w:rPr>
        <w:t xml:space="preserve">، حيث </w:t>
      </w:r>
      <w:r w:rsidRPr="00224ADF">
        <w:rPr>
          <w:rFonts w:cs="Traditional Arabic"/>
          <w:color w:val="000000" w:themeColor="text1"/>
          <w:sz w:val="28"/>
          <w:szCs w:val="36"/>
          <w:rtl/>
        </w:rPr>
        <w:t>تم</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إعادة </w:t>
      </w:r>
      <w:r w:rsidRPr="00224ADF">
        <w:rPr>
          <w:rFonts w:cs="Traditional Arabic"/>
          <w:color w:val="000000" w:themeColor="text1"/>
          <w:sz w:val="28"/>
          <w:szCs w:val="36"/>
          <w:rtl/>
          <w:lang w:bidi="ar-DZ"/>
        </w:rPr>
        <w:t>ت</w:t>
      </w:r>
      <w:r w:rsidRPr="00224ADF">
        <w:rPr>
          <w:rFonts w:cs="Traditional Arabic" w:hint="cs"/>
          <w:color w:val="000000" w:themeColor="text1"/>
          <w:sz w:val="28"/>
          <w:szCs w:val="36"/>
          <w:rtl/>
          <w:lang w:bidi="ar-DZ"/>
        </w:rPr>
        <w:t>شكيل الجيش الجمهوري الإيرلندي إيرا</w:t>
      </w:r>
      <w:r w:rsidRPr="00224ADF">
        <w:rPr>
          <w:rFonts w:cs="Traditional Arabic"/>
          <w:color w:val="000000" w:themeColor="text1"/>
          <w:sz w:val="28"/>
          <w:szCs w:val="36"/>
          <w:lang w:bidi="ar-DZ"/>
        </w:rPr>
        <w:t>Irish Republican Army IRA</w:t>
      </w:r>
      <w:r w:rsidRPr="00224ADF">
        <w:rPr>
          <w:rFonts w:cs="Traditional Arabic" w:hint="cs"/>
          <w:color w:val="000000" w:themeColor="text1"/>
          <w:sz w:val="28"/>
          <w:szCs w:val="36"/>
          <w:rtl/>
          <w:lang w:bidi="ar-DZ"/>
        </w:rPr>
        <w:t xml:space="preserve"> لحماية الأحياء الكاثوليكية من الاضطهاد من الجموع البروتستانتية الغاضبة وقوّات الأمن. ثمّ أصبح الجيش هدفاً </w:t>
      </w:r>
      <w:proofErr w:type="spellStart"/>
      <w:r w:rsidRPr="00224ADF">
        <w:rPr>
          <w:rFonts w:cs="Traditional Arabic" w:hint="cs"/>
          <w:color w:val="000000" w:themeColor="text1"/>
          <w:sz w:val="28"/>
          <w:szCs w:val="36"/>
          <w:rtl/>
          <w:lang w:bidi="ar-DZ"/>
        </w:rPr>
        <w:t>للإيرا</w:t>
      </w:r>
      <w:proofErr w:type="spellEnd"/>
      <w:r w:rsidRPr="00224ADF">
        <w:rPr>
          <w:rFonts w:cs="Traditional Arabic" w:hint="cs"/>
          <w:color w:val="000000" w:themeColor="text1"/>
          <w:sz w:val="28"/>
          <w:szCs w:val="36"/>
          <w:rtl/>
          <w:lang w:bidi="ar-DZ"/>
        </w:rPr>
        <w:t xml:space="preserve"> التي تبنّت قضية تحرير إيرلندا من الاستعمار البريطاني، وتشكّلت كردّ فعل على ذلك </w:t>
      </w:r>
      <w:r w:rsidRPr="00224ADF">
        <w:rPr>
          <w:rFonts w:cs="Traditional Arabic" w:hint="cs"/>
          <w:color w:val="000000" w:themeColor="text1"/>
          <w:sz w:val="28"/>
          <w:szCs w:val="36"/>
          <w:rtl/>
          <w:lang w:bidi="ar-DZ"/>
        </w:rPr>
        <w:lastRenderedPageBreak/>
        <w:t>تنظيمات مسلّحة لحماية الجماعة البروتستانتية، وتحوّلت بذلك الحركة الاحتجاجية من مجرّد "اضطرابات" إلى "حرب أهلية."</w:t>
      </w:r>
      <w:r w:rsidR="0012788D" w:rsidRPr="00224ADF">
        <w:rPr>
          <w:rStyle w:val="Appelnotedebasdep"/>
          <w:rFonts w:cs="Traditional Arabic"/>
          <w:color w:val="000000" w:themeColor="text1"/>
          <w:sz w:val="28"/>
          <w:szCs w:val="36"/>
          <w:vertAlign w:val="superscript"/>
          <w:lang w:bidi="ar-DZ"/>
        </w:rPr>
        <w:footnoteReference w:id="286"/>
      </w:r>
    </w:p>
    <w:p w14:paraId="6129E6A6" w14:textId="77777777" w:rsidR="00B67C54" w:rsidRPr="00224ADF" w:rsidRDefault="00B67C54" w:rsidP="00396C9E">
      <w:pPr>
        <w:spacing w:before="120" w:after="120"/>
        <w:ind w:firstLine="566"/>
        <w:jc w:val="lowKashida"/>
        <w:rPr>
          <w:rFonts w:cs="Traditional Arabic"/>
          <w:b/>
          <w:bCs/>
          <w:color w:val="000000" w:themeColor="text1"/>
          <w:sz w:val="28"/>
          <w:szCs w:val="36"/>
          <w:rtl/>
          <w:lang w:bidi="ar-DZ"/>
        </w:rPr>
      </w:pPr>
    </w:p>
    <w:p w14:paraId="1F824C58" w14:textId="77777777" w:rsidR="004E75A3" w:rsidRPr="00224ADF" w:rsidRDefault="00B67C54" w:rsidP="004E75A3">
      <w:pPr>
        <w:pStyle w:val="Titre3"/>
        <w:rPr>
          <w:color w:val="000000" w:themeColor="text1"/>
          <w:rtl/>
        </w:rPr>
      </w:pPr>
      <w:bookmarkStart w:id="73" w:name="_Toc517770873"/>
      <w:r w:rsidRPr="00224ADF">
        <w:rPr>
          <w:rFonts w:hint="cs"/>
          <w:color w:val="000000" w:themeColor="text1"/>
          <w:rtl/>
        </w:rPr>
        <w:t>الصراع ال</w:t>
      </w:r>
      <w:r w:rsidR="004E75A3" w:rsidRPr="00224ADF">
        <w:rPr>
          <w:rFonts w:hint="cs"/>
          <w:color w:val="000000" w:themeColor="text1"/>
          <w:rtl/>
        </w:rPr>
        <w:t>إسباني</w:t>
      </w:r>
      <w:bookmarkEnd w:id="73"/>
    </w:p>
    <w:p w14:paraId="64B77DDE" w14:textId="77777777" w:rsidR="004E75A3" w:rsidRPr="00224ADF" w:rsidRDefault="00B67C54" w:rsidP="004E75A3">
      <w:pPr>
        <w:pStyle w:val="Titre4"/>
        <w:rPr>
          <w:color w:val="000000" w:themeColor="text1"/>
          <w:rtl/>
        </w:rPr>
      </w:pPr>
      <w:bookmarkStart w:id="74" w:name="_Toc517770874"/>
      <w:r w:rsidRPr="00224ADF">
        <w:rPr>
          <w:rFonts w:hint="cs"/>
          <w:color w:val="000000" w:themeColor="text1"/>
          <w:rtl/>
        </w:rPr>
        <w:t>تعدّد أسباب الصراع ال</w:t>
      </w:r>
      <w:r w:rsidR="004E75A3" w:rsidRPr="00224ADF">
        <w:rPr>
          <w:rFonts w:hint="cs"/>
          <w:color w:val="000000" w:themeColor="text1"/>
          <w:rtl/>
        </w:rPr>
        <w:t>إسباني</w:t>
      </w:r>
      <w:bookmarkEnd w:id="74"/>
    </w:p>
    <w:p w14:paraId="6E64ACCD"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يتّسم الصراع في إيرلندا الشمالية، المستمرّ إلى الآن حتّى بعد جهود المصالحة، بالعمق التاريخي والاجتماعي، ولكنّه مع ذلك يتّسم بالوضوح، فهو كما رأينا صراع ديني ببعد سياسي، وعلى جهود المصالحة أن تأخذ ذلك بعين الاعتبار وتركّز على القضاء على عامل الانقسام. وعلى خلاف ذلك، يبرز الصراع الإسباني نموذجاً لصراع تتعدّد فيه الأسباب والأطراف إلى درجة يصعب على الدارس وصانع القرار التعاطي معها جميعاً في نفس الوقت. فالانقسام التاريخيّ في إسبانيا أفقيّ وعموديّ جعل من المجتمع "فسيفساء" غير متجانسة بل متناقضة، وأصبحت المصالحة ذاتها ساحة صراع بين مختلف القوى المجتمعية والسياسية.</w:t>
      </w:r>
    </w:p>
    <w:p w14:paraId="274617AE" w14:textId="77777777" w:rsidR="00B67C54" w:rsidRPr="00224ADF" w:rsidRDefault="00B67C54" w:rsidP="00C74AB7">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ولا يتعلّق الصراع في إسبانيا بفترة تاريخية واحدة أو صراع واحد، ففي بداية القرن الحادي والعشرين </w:t>
      </w:r>
      <w:r w:rsidRPr="00224ADF">
        <w:rPr>
          <w:rFonts w:cs="Traditional Arabic"/>
          <w:color w:val="000000" w:themeColor="text1"/>
          <w:sz w:val="28"/>
          <w:szCs w:val="36"/>
          <w:rtl/>
          <w:lang w:bidi="ar-DZ"/>
        </w:rPr>
        <w:t>تجن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د المجتمع المدني </w:t>
      </w:r>
      <w:r w:rsidRPr="00224ADF">
        <w:rPr>
          <w:rFonts w:cs="Traditional Arabic" w:hint="cs"/>
          <w:color w:val="000000" w:themeColor="text1"/>
          <w:sz w:val="28"/>
          <w:szCs w:val="36"/>
          <w:rtl/>
          <w:lang w:bidi="ar-DZ"/>
        </w:rPr>
        <w:t xml:space="preserve">في إسبانيا </w:t>
      </w:r>
      <w:r w:rsidRPr="00224ADF">
        <w:rPr>
          <w:rFonts w:cs="Traditional Arabic"/>
          <w:color w:val="000000" w:themeColor="text1"/>
          <w:sz w:val="28"/>
          <w:szCs w:val="36"/>
          <w:rtl/>
          <w:lang w:bidi="ar-DZ"/>
        </w:rPr>
        <w:t xml:space="preserve">حول </w:t>
      </w:r>
      <w:r w:rsidRPr="00224ADF">
        <w:rPr>
          <w:rFonts w:cs="Traditional Arabic" w:hint="cs"/>
          <w:color w:val="000000" w:themeColor="text1"/>
          <w:sz w:val="28"/>
          <w:szCs w:val="36"/>
          <w:rtl/>
          <w:lang w:bidi="ar-DZ"/>
        </w:rPr>
        <w:t xml:space="preserve">ضرورة </w:t>
      </w:r>
      <w:r w:rsidRPr="00224ADF">
        <w:rPr>
          <w:rFonts w:cs="Traditional Arabic"/>
          <w:color w:val="000000" w:themeColor="text1"/>
          <w:sz w:val="28"/>
          <w:szCs w:val="36"/>
          <w:rtl/>
          <w:lang w:bidi="ar-DZ"/>
        </w:rPr>
        <w:t xml:space="preserve">"استرجاع الذاكرة التاريخية" </w:t>
      </w:r>
      <w:r w:rsidRPr="00224ADF">
        <w:rPr>
          <w:rFonts w:cs="Traditional Arabic" w:hint="cs"/>
          <w:color w:val="000000" w:themeColor="text1"/>
          <w:sz w:val="28"/>
          <w:szCs w:val="36"/>
          <w:rtl/>
          <w:lang w:bidi="ar-DZ"/>
        </w:rPr>
        <w:t xml:space="preserve">التي تتعلّق بثلاثة وقائع تاريخية وهي </w:t>
      </w:r>
      <w:r w:rsidRPr="00224ADF">
        <w:rPr>
          <w:rFonts w:cs="Traditional Arabic"/>
          <w:color w:val="000000" w:themeColor="text1"/>
          <w:sz w:val="28"/>
          <w:szCs w:val="36"/>
          <w:rtl/>
          <w:lang w:bidi="ar-DZ"/>
        </w:rPr>
        <w:t>الجمهورية الثانية</w:t>
      </w:r>
      <w:r w:rsidRPr="00224ADF">
        <w:rPr>
          <w:rFonts w:cs="Traditional Arabic" w:hint="cs"/>
          <w:color w:val="000000" w:themeColor="text1"/>
          <w:sz w:val="28"/>
          <w:szCs w:val="36"/>
          <w:rtl/>
          <w:lang w:bidi="ar-DZ"/>
        </w:rPr>
        <w:t xml:space="preserve"> بين سنتي 19</w:t>
      </w:r>
      <w:r w:rsidRPr="00224ADF">
        <w:rPr>
          <w:rFonts w:cs="Traditional Arabic"/>
          <w:color w:val="000000" w:themeColor="text1"/>
          <w:sz w:val="28"/>
          <w:szCs w:val="36"/>
          <w:rtl/>
          <w:lang w:bidi="ar-DZ"/>
        </w:rPr>
        <w:t>31</w:t>
      </w:r>
      <w:r w:rsidRPr="00224ADF">
        <w:rPr>
          <w:rFonts w:cs="Traditional Arabic" w:hint="cs"/>
          <w:color w:val="000000" w:themeColor="text1"/>
          <w:sz w:val="28"/>
          <w:szCs w:val="36"/>
          <w:rtl/>
          <w:lang w:bidi="ar-DZ"/>
        </w:rPr>
        <w:t xml:space="preserve"> و19</w:t>
      </w:r>
      <w:r w:rsidRPr="00224ADF">
        <w:rPr>
          <w:rFonts w:cs="Traditional Arabic"/>
          <w:color w:val="000000" w:themeColor="text1"/>
          <w:sz w:val="28"/>
          <w:szCs w:val="36"/>
          <w:rtl/>
          <w:lang w:bidi="ar-DZ"/>
        </w:rPr>
        <w:t>36،</w:t>
      </w:r>
      <w:r w:rsidRPr="00224ADF">
        <w:rPr>
          <w:rFonts w:cs="Traditional Arabic" w:hint="cs"/>
          <w:color w:val="000000" w:themeColor="text1"/>
          <w:sz w:val="28"/>
          <w:szCs w:val="36"/>
          <w:rtl/>
          <w:lang w:bidi="ar-DZ"/>
        </w:rPr>
        <w:t> و</w:t>
      </w:r>
      <w:r w:rsidRPr="00224ADF">
        <w:rPr>
          <w:rFonts w:cs="Traditional Arabic"/>
          <w:color w:val="000000" w:themeColor="text1"/>
          <w:sz w:val="28"/>
          <w:szCs w:val="36"/>
          <w:rtl/>
          <w:lang w:bidi="ar-DZ"/>
        </w:rPr>
        <w:t>الحرب الأهلية</w:t>
      </w:r>
      <w:r w:rsidRPr="00224ADF">
        <w:rPr>
          <w:rFonts w:cs="Traditional Arabic" w:hint="cs"/>
          <w:color w:val="000000" w:themeColor="text1"/>
          <w:sz w:val="28"/>
          <w:szCs w:val="36"/>
          <w:rtl/>
          <w:lang w:bidi="ar-DZ"/>
        </w:rPr>
        <w:t xml:space="preserve"> بين سنتي 1936 و1939</w:t>
      </w:r>
      <w:r w:rsidRPr="00224ADF">
        <w:rPr>
          <w:rFonts w:cs="Traditional Arabic"/>
          <w:color w:val="000000" w:themeColor="text1"/>
          <w:sz w:val="28"/>
          <w:szCs w:val="36"/>
          <w:rtl/>
          <w:lang w:bidi="ar-DZ"/>
        </w:rPr>
        <w:t xml:space="preserve"> والديكتاتورية </w:t>
      </w:r>
      <w:proofErr w:type="spellStart"/>
      <w:r w:rsidRPr="00224ADF">
        <w:rPr>
          <w:rFonts w:cs="Traditional Arabic"/>
          <w:color w:val="000000" w:themeColor="text1"/>
          <w:sz w:val="28"/>
          <w:szCs w:val="36"/>
          <w:rtl/>
          <w:lang w:bidi="ar-DZ"/>
        </w:rPr>
        <w:t>الفرانكية</w:t>
      </w:r>
      <w:proofErr w:type="spellEnd"/>
      <w:r w:rsidRPr="00224ADF">
        <w:rPr>
          <w:rFonts w:cs="Traditional Arabic" w:hint="cs"/>
          <w:color w:val="000000" w:themeColor="text1"/>
          <w:sz w:val="28"/>
          <w:szCs w:val="36"/>
          <w:rtl/>
          <w:lang w:bidi="ar-DZ"/>
        </w:rPr>
        <w:t xml:space="preserve"> بين سنتي 1939 و1975</w:t>
      </w:r>
      <w:r w:rsidRPr="00224ADF">
        <w:rPr>
          <w:rFonts w:cs="Traditional Arabic"/>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287"/>
      </w:r>
      <w:r w:rsidRPr="00224ADF">
        <w:rPr>
          <w:rFonts w:cs="Traditional Arabic" w:hint="cs"/>
          <w:color w:val="000000" w:themeColor="text1"/>
          <w:sz w:val="28"/>
          <w:szCs w:val="36"/>
          <w:rtl/>
          <w:lang w:bidi="ar-DZ"/>
        </w:rPr>
        <w:t xml:space="preserve">والصراع الذي يؤرّق الساحة الإسبانية اليوم متعلّق بصراع قريب من الناحية التاريخية يتمثّل في الديكتاتورية </w:t>
      </w:r>
      <w:proofErr w:type="spellStart"/>
      <w:r w:rsidRPr="00224ADF">
        <w:rPr>
          <w:rFonts w:cs="Traditional Arabic" w:hint="cs"/>
          <w:color w:val="000000" w:themeColor="text1"/>
          <w:sz w:val="28"/>
          <w:szCs w:val="36"/>
          <w:rtl/>
          <w:lang w:bidi="ar-DZ"/>
        </w:rPr>
        <w:t>الفرانكية</w:t>
      </w:r>
      <w:proofErr w:type="spellEnd"/>
      <w:r w:rsidRPr="00224ADF">
        <w:rPr>
          <w:rFonts w:cs="Traditional Arabic" w:hint="cs"/>
          <w:color w:val="000000" w:themeColor="text1"/>
          <w:sz w:val="28"/>
          <w:szCs w:val="36"/>
          <w:rtl/>
          <w:lang w:bidi="ar-DZ"/>
        </w:rPr>
        <w:t xml:space="preserve">، ويمتدّ إلى صراع أبعد في التاريخ هو الحرب الأهلية الإسبانية، وهي الحرب التي أنتجت النظام الديكتاتوري </w:t>
      </w:r>
      <w:proofErr w:type="spellStart"/>
      <w:r w:rsidRPr="00224ADF">
        <w:rPr>
          <w:rFonts w:cs="Traditional Arabic" w:hint="cs"/>
          <w:color w:val="000000" w:themeColor="text1"/>
          <w:sz w:val="28"/>
          <w:szCs w:val="36"/>
          <w:rtl/>
          <w:lang w:bidi="ar-DZ"/>
        </w:rPr>
        <w:t>الفرانكي</w:t>
      </w:r>
      <w:proofErr w:type="spellEnd"/>
      <w:r w:rsidRPr="00224ADF">
        <w:rPr>
          <w:rFonts w:cs="Traditional Arabic" w:hint="cs"/>
          <w:color w:val="000000" w:themeColor="text1"/>
          <w:sz w:val="28"/>
          <w:szCs w:val="36"/>
          <w:rtl/>
          <w:lang w:bidi="ar-DZ"/>
        </w:rPr>
        <w:t>.</w:t>
      </w:r>
    </w:p>
    <w:p w14:paraId="47073492"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تعتبر ثلاثة عقود من الصراع في إسبانيا في الفترة الممتدّة من بداية الحرب الأهلية في 1936 ونهاية النظام </w:t>
      </w:r>
      <w:proofErr w:type="spellStart"/>
      <w:r w:rsidRPr="00224ADF">
        <w:rPr>
          <w:rFonts w:cs="Traditional Arabic" w:hint="cs"/>
          <w:color w:val="000000" w:themeColor="text1"/>
          <w:sz w:val="28"/>
          <w:szCs w:val="36"/>
          <w:rtl/>
          <w:lang w:bidi="ar-DZ"/>
        </w:rPr>
        <w:t>الفرانكي</w:t>
      </w:r>
      <w:proofErr w:type="spellEnd"/>
      <w:r w:rsidRPr="00224ADF">
        <w:rPr>
          <w:rFonts w:cs="Traditional Arabic" w:hint="cs"/>
          <w:color w:val="000000" w:themeColor="text1"/>
          <w:sz w:val="28"/>
          <w:szCs w:val="36"/>
          <w:rtl/>
          <w:lang w:bidi="ar-DZ"/>
        </w:rPr>
        <w:t xml:space="preserve"> في 1975 تجلّياً لحالة انقسام حادّ في المجتمع الإسباني. لكن ميراث الانقسام </w:t>
      </w:r>
      <w:r w:rsidRPr="00224ADF">
        <w:rPr>
          <w:rFonts w:cs="Traditional Arabic" w:hint="cs"/>
          <w:color w:val="000000" w:themeColor="text1"/>
          <w:sz w:val="28"/>
          <w:szCs w:val="36"/>
          <w:rtl/>
          <w:lang w:bidi="ar-DZ"/>
        </w:rPr>
        <w:lastRenderedPageBreak/>
        <w:t xml:space="preserve">يمتدّ إلى أبعد من ذلك، فحالة </w:t>
      </w:r>
      <w:proofErr w:type="spellStart"/>
      <w:r w:rsidRPr="00224ADF">
        <w:rPr>
          <w:rFonts w:cs="Traditional Arabic" w:hint="cs"/>
          <w:color w:val="000000" w:themeColor="text1"/>
          <w:sz w:val="28"/>
          <w:szCs w:val="36"/>
          <w:rtl/>
          <w:lang w:bidi="ar-DZ"/>
        </w:rPr>
        <w:t>اللااستقرار</w:t>
      </w:r>
      <w:proofErr w:type="spellEnd"/>
      <w:r w:rsidRPr="00224ADF">
        <w:rPr>
          <w:rFonts w:cs="Traditional Arabic" w:hint="cs"/>
          <w:color w:val="000000" w:themeColor="text1"/>
          <w:sz w:val="28"/>
          <w:szCs w:val="36"/>
          <w:rtl/>
          <w:lang w:bidi="ar-DZ"/>
        </w:rPr>
        <w:t xml:space="preserve"> السياسي ترجع إلى القرن التاسع عشر بين المناطق الجغرافية وبين قوى التغيير والقوى المحافظة في المجتمع الإسباني. فقد سجّل فيما بين سنتي 1803 و1936 تسعة عشر انقلاباً، وثلاثة حروب أهلية بين سنتي 1833 و1873 تدعى الحروب </w:t>
      </w:r>
      <w:proofErr w:type="spellStart"/>
      <w:r w:rsidRPr="00224ADF">
        <w:rPr>
          <w:rFonts w:cs="Traditional Arabic" w:hint="cs"/>
          <w:color w:val="000000" w:themeColor="text1"/>
          <w:sz w:val="28"/>
          <w:szCs w:val="36"/>
          <w:rtl/>
          <w:lang w:bidi="ar-DZ"/>
        </w:rPr>
        <w:t>الكارلية</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Carlist Wars</w:t>
      </w:r>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288"/>
      </w:r>
      <w:r w:rsidRPr="00224ADF">
        <w:rPr>
          <w:rFonts w:cs="Traditional Arabic" w:hint="cs"/>
          <w:color w:val="000000" w:themeColor="text1"/>
          <w:sz w:val="28"/>
          <w:szCs w:val="36"/>
          <w:rtl/>
          <w:lang w:bidi="ar-DZ"/>
        </w:rPr>
        <w:t xml:space="preserve"> وقد عكست الانتخابات البرلمانية التي أجريت في 16 فيفري 1936 الانقسام الحادّ بين اليمين واليسار، وبداية لحرب أهلية لا زالت تلقي بظلالها على المجتمع والسياسة في إسبانيا إلى الآن. فقد فازت فيها الجبهة الشعبية </w:t>
      </w:r>
      <w:proofErr w:type="spellStart"/>
      <w:r w:rsidRPr="00224ADF">
        <w:rPr>
          <w:rFonts w:cs="Traditional Arabic"/>
          <w:color w:val="000000" w:themeColor="text1"/>
          <w:sz w:val="28"/>
          <w:szCs w:val="36"/>
          <w:lang w:bidi="ar-DZ"/>
        </w:rPr>
        <w:t>Frente</w:t>
      </w:r>
      <w:proofErr w:type="spellEnd"/>
      <w:r w:rsidRPr="00224ADF">
        <w:rPr>
          <w:rFonts w:cs="Traditional Arabic"/>
          <w:color w:val="000000" w:themeColor="text1"/>
          <w:sz w:val="28"/>
          <w:szCs w:val="36"/>
          <w:lang w:bidi="ar-DZ"/>
        </w:rPr>
        <w:t xml:space="preserve"> Popular</w:t>
      </w:r>
      <w:r w:rsidRPr="00224ADF">
        <w:rPr>
          <w:rFonts w:cs="Traditional Arabic" w:hint="cs"/>
          <w:color w:val="000000" w:themeColor="text1"/>
          <w:sz w:val="28"/>
          <w:szCs w:val="36"/>
          <w:rtl/>
          <w:lang w:bidi="ar-DZ"/>
        </w:rPr>
        <w:t xml:space="preserve"> وهي تحالف المعتدلين والراديكاليين من أحزاب اليسار، والشيوعيين الموالين لستالين، </w:t>
      </w:r>
      <w:proofErr w:type="spellStart"/>
      <w:r w:rsidRPr="00224ADF">
        <w:rPr>
          <w:rFonts w:cs="Traditional Arabic" w:hint="cs"/>
          <w:color w:val="000000" w:themeColor="text1"/>
          <w:sz w:val="28"/>
          <w:szCs w:val="36"/>
          <w:rtl/>
          <w:lang w:bidi="ar-DZ"/>
        </w:rPr>
        <w:t>والإشتراكيين</w:t>
      </w:r>
      <w:proofErr w:type="spellEnd"/>
      <w:r w:rsidRPr="00224ADF">
        <w:rPr>
          <w:rFonts w:cs="Traditional Arabic" w:hint="cs"/>
          <w:color w:val="000000" w:themeColor="text1"/>
          <w:sz w:val="28"/>
          <w:szCs w:val="36"/>
          <w:rtl/>
          <w:lang w:bidi="ar-DZ"/>
        </w:rPr>
        <w:t xml:space="preserve"> والفوضويين. وقد كان الفارق الباهت لصالح الجبهة الشعبية بمائة وخمسين ألف صوت من أصل أكثر من تسعة ملايين صوت، مكّنها من الحصول على 278 مقعداً في مقابل 124 مقعداً لليمين.</w:t>
      </w:r>
      <w:r w:rsidR="003A3CF5" w:rsidRPr="003A3CF5">
        <w:rPr>
          <w:rStyle w:val="Appelnotedebasdep"/>
          <w:rFonts w:cs="Traditional Arabic"/>
          <w:sz w:val="28"/>
          <w:szCs w:val="36"/>
          <w:vertAlign w:val="superscript"/>
          <w:rtl/>
          <w:lang w:bidi="ar-DZ"/>
        </w:rPr>
        <w:footnoteReference w:customMarkFollows="1" w:id="289"/>
        <w:sym w:font="Symbol" w:char="F02A"/>
      </w:r>
    </w:p>
    <w:p w14:paraId="7A788E0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وتبعاً لتلك النتائج، تشكّلت الحكومة من اليسار، وانتهجت سياسات أثارت حفيظة قطاع واسع من الإسبان. فقد رفض الإقطاعيون ملّاك الأراضي انتزاع أراضيهم لفائدة من كانوا عمّالاً لديهم، وخشي الكاثوليك من أفعال العداء الممنهجة التي تستهدف الكنيسة، وخشي الجيش من ثورة شيوعية على الطريقة الروسية ومن النزعة الاستقلالية لبعض الأقاليم الإسبانية، واصطفّ الملكيون ضدّ النظام الجمهوري. وخريطة الانقسام الإسباني الذي أدّى إلى الحرب الأهلية سنة 1936 معقّدة، ولكن يمكن أن نجملها كما يلي:</w:t>
      </w:r>
      <w:r w:rsidR="0012788D" w:rsidRPr="00224ADF">
        <w:rPr>
          <w:rStyle w:val="Appelnotedebasdep"/>
          <w:rFonts w:cs="Traditional Arabic"/>
          <w:color w:val="000000" w:themeColor="text1"/>
          <w:sz w:val="28"/>
          <w:szCs w:val="36"/>
          <w:vertAlign w:val="superscript"/>
          <w:rtl/>
          <w:lang w:bidi="ar-DZ"/>
        </w:rPr>
        <w:footnoteReference w:id="290"/>
      </w:r>
    </w:p>
    <w:p w14:paraId="7DED2C81" w14:textId="77777777" w:rsidR="00B67C54" w:rsidRPr="00224ADF" w:rsidRDefault="00B67C54" w:rsidP="005C7B82">
      <w:pPr>
        <w:pStyle w:val="Paragraphedeliste"/>
        <w:numPr>
          <w:ilvl w:val="0"/>
          <w:numId w:val="22"/>
        </w:numPr>
        <w:spacing w:before="120" w:after="120" w:line="276" w:lineRule="auto"/>
        <w:ind w:left="0" w:firstLine="566"/>
        <w:contextualSpacing w:val="0"/>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كاثوليكية تقليدية عميقة ضدّ الفكر الليبرالي الحديث</w:t>
      </w:r>
      <w:r w:rsidRPr="00224ADF">
        <w:rPr>
          <w:rFonts w:cs="Traditional Arabic"/>
          <w:color w:val="000000" w:themeColor="text1"/>
          <w:sz w:val="28"/>
          <w:szCs w:val="36"/>
          <w:rtl/>
          <w:lang w:bidi="ar-DZ"/>
        </w:rPr>
        <w:t>؛</w:t>
      </w:r>
    </w:p>
    <w:p w14:paraId="0ED15737" w14:textId="77777777" w:rsidR="00B67C54" w:rsidRPr="00224ADF" w:rsidRDefault="00B67C54" w:rsidP="005C7B82">
      <w:pPr>
        <w:pStyle w:val="Paragraphedeliste"/>
        <w:numPr>
          <w:ilvl w:val="0"/>
          <w:numId w:val="22"/>
        </w:numPr>
        <w:spacing w:before="120" w:after="120" w:line="276" w:lineRule="auto"/>
        <w:ind w:left="0" w:firstLine="566"/>
        <w:contextualSpacing w:val="0"/>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نزعة استقلالية للأقاليم الإسبانية ضدّ الحكم المركزي</w:t>
      </w:r>
      <w:r w:rsidRPr="00224ADF">
        <w:rPr>
          <w:rFonts w:cs="Traditional Arabic"/>
          <w:color w:val="000000" w:themeColor="text1"/>
          <w:sz w:val="28"/>
          <w:szCs w:val="36"/>
          <w:rtl/>
          <w:lang w:bidi="ar-DZ"/>
        </w:rPr>
        <w:t>؛</w:t>
      </w:r>
    </w:p>
    <w:p w14:paraId="100B8052" w14:textId="77777777" w:rsidR="00B67C54" w:rsidRPr="00224ADF" w:rsidRDefault="00B67C54" w:rsidP="005C7B82">
      <w:pPr>
        <w:pStyle w:val="Paragraphedeliste"/>
        <w:numPr>
          <w:ilvl w:val="0"/>
          <w:numId w:val="22"/>
        </w:numPr>
        <w:spacing w:before="120" w:after="120" w:line="276" w:lineRule="auto"/>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ليبرالية سياسية ضدّ الملكية التقليدية.</w:t>
      </w:r>
    </w:p>
    <w:p w14:paraId="24468B21"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كما شكّل صعود اليسار مع نهايات القرن التاسع عشر عامل انقسام إضافي، أدّى إلى مقاومته من طرف القوى التقليدية كالجيش والكنيسة، في ظلّ وضع اقتصادي ساهم في دعم التطرّف. فقد تأثّرت إسبانيا بالفكر الشيوعي والاشتراكي، وعرفت الفوضوية انتشاراً واسعاً بصورة سرّية خاصّة في </w:t>
      </w:r>
      <w:r w:rsidRPr="00224ADF">
        <w:rPr>
          <w:rFonts w:cs="Traditional Arabic" w:hint="cs"/>
          <w:color w:val="000000" w:themeColor="text1"/>
          <w:sz w:val="28"/>
          <w:szCs w:val="36"/>
          <w:rtl/>
          <w:lang w:bidi="ar-DZ"/>
        </w:rPr>
        <w:lastRenderedPageBreak/>
        <w:t>الأرياف، ونظّمت أعمال عنف واجهته الدولة بالقمع خلال الفترة من 1880-1890. وفي بداية القرن العشرين، تصاعد التعاطف مع الفوضويين، واتّحد الفكر الفوضوي مع العمل النقابي فيما يسمّى بالحركة النقابية الفوضوية</w:t>
      </w:r>
      <w:r w:rsidR="00D46F00"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Anarcho-Syndicalism</w:t>
      </w:r>
      <w:r w:rsidRPr="00224ADF">
        <w:rPr>
          <w:rFonts w:cs="Traditional Arabic" w:hint="cs"/>
          <w:color w:val="000000" w:themeColor="text1"/>
          <w:sz w:val="28"/>
          <w:szCs w:val="36"/>
          <w:rtl/>
          <w:lang w:bidi="ar-DZ"/>
        </w:rPr>
        <w:t>. وتمّت الدعوة إلى إضراب في 26 جويلية 1909 في برشلونة، تحوّل إلى اعتداء على السكك الحديدية والكنائس، واعتقل خلاله ألف وسبعمائة شخص، وتمّ إعدام خمسة من قادة الإضراب.</w:t>
      </w:r>
      <w:r w:rsidR="0012788D" w:rsidRPr="00224ADF">
        <w:rPr>
          <w:rStyle w:val="Appelnotedebasdep"/>
          <w:rFonts w:cs="Traditional Arabic"/>
          <w:color w:val="000000" w:themeColor="text1"/>
          <w:sz w:val="28"/>
          <w:szCs w:val="36"/>
          <w:vertAlign w:val="superscript"/>
          <w:rtl/>
          <w:lang w:bidi="ar-DZ"/>
        </w:rPr>
        <w:footnoteReference w:id="291"/>
      </w:r>
      <w:r w:rsidRPr="00224ADF">
        <w:rPr>
          <w:rFonts w:cs="Traditional Arabic" w:hint="cs"/>
          <w:color w:val="000000" w:themeColor="text1"/>
          <w:sz w:val="28"/>
          <w:szCs w:val="36"/>
          <w:rtl/>
          <w:lang w:bidi="ar-DZ"/>
        </w:rPr>
        <w:t xml:space="preserve"> </w:t>
      </w:r>
    </w:p>
    <w:p w14:paraId="41543373" w14:textId="77777777" w:rsidR="004E75A3" w:rsidRPr="00224ADF" w:rsidRDefault="00B67C54" w:rsidP="004E75A3">
      <w:pPr>
        <w:pStyle w:val="Titre4"/>
        <w:rPr>
          <w:color w:val="000000" w:themeColor="text1"/>
          <w:rtl/>
        </w:rPr>
      </w:pPr>
      <w:bookmarkStart w:id="75" w:name="_Toc517770875"/>
      <w:r w:rsidRPr="00224ADF">
        <w:rPr>
          <w:rFonts w:hint="cs"/>
          <w:color w:val="000000" w:themeColor="text1"/>
          <w:rtl/>
        </w:rPr>
        <w:t>الكنيسة الكاثوليكية كعامل انقسام في إسبانيا قبل انقلا</w:t>
      </w:r>
      <w:r w:rsidR="004E75A3" w:rsidRPr="00224ADF">
        <w:rPr>
          <w:rFonts w:hint="cs"/>
          <w:color w:val="000000" w:themeColor="text1"/>
          <w:rtl/>
        </w:rPr>
        <w:t>ب 1936</w:t>
      </w:r>
      <w:bookmarkEnd w:id="75"/>
    </w:p>
    <w:p w14:paraId="5646A10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ساهمت عوامل الخوف من ثورة عمّالية، ومن الاشتراكية والفوضوية، ومن عدم الاستقرار في الريف الإسباني في تأييد قطاعات واسعة من الإسبان لانقلاب 1936. لكن بالنسبة لكثير من الإسبان، كان الخوف على مصير الكنيسة الكاثوليكية هو العامل الأهمّ. فلدى الإسبان علاقة عميقة مع الكاثوليكية، فقد كانت في طليعة القوى التي تحرّكت في حرب استرداد الأراضي الإسبانية </w:t>
      </w:r>
      <w:r w:rsidRPr="00224ADF">
        <w:rPr>
          <w:rFonts w:cs="Traditional Arabic"/>
          <w:color w:val="000000" w:themeColor="text1"/>
          <w:sz w:val="28"/>
          <w:szCs w:val="36"/>
          <w:lang w:bidi="ar-DZ"/>
        </w:rPr>
        <w:t>Reconquista</w:t>
      </w:r>
      <w:r w:rsidRPr="00224ADF">
        <w:rPr>
          <w:rFonts w:cs="Traditional Arabic" w:hint="cs"/>
          <w:color w:val="000000" w:themeColor="text1"/>
          <w:sz w:val="28"/>
          <w:szCs w:val="36"/>
          <w:rtl/>
          <w:lang w:bidi="ar-DZ"/>
        </w:rPr>
        <w:t xml:space="preserve"> من مسلمي الأندلس، وأصبحت بذلك رمزاً لبقاء الكنيسة والنقاء العرقي والوطن. وترتبط الكنيسة بالدولة الإسبانية، فالكاثوليكية امتداد للملوك الإسبان العظماء الذين قاوموا البروتستانت الأعداء، وهي كذلك مساهمة بارزة في الحرب مع فرنسا في الحروب النابليونية. </w:t>
      </w:r>
    </w:p>
    <w:p w14:paraId="6E9CC370"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وعلى خلاف باقي الدول الكاثوليكية الأوروبية كألمانيا وفرنسا، لم تتعرّض الكاثوليكية الإسبانية للهجوم من طرف الدولة العلمانية مع بداية من القرن الثامن عشر، ممّا أعطاها حضوراً </w:t>
      </w:r>
      <w:proofErr w:type="spellStart"/>
      <w:r w:rsidRPr="00224ADF">
        <w:rPr>
          <w:rFonts w:cs="Traditional Arabic" w:hint="cs"/>
          <w:color w:val="000000" w:themeColor="text1"/>
          <w:sz w:val="28"/>
          <w:szCs w:val="36"/>
          <w:rtl/>
          <w:lang w:bidi="ar-DZ"/>
        </w:rPr>
        <w:t>مسمرّاً</w:t>
      </w:r>
      <w:proofErr w:type="spellEnd"/>
      <w:r w:rsidRPr="00224ADF">
        <w:rPr>
          <w:rFonts w:cs="Traditional Arabic" w:hint="cs"/>
          <w:color w:val="000000" w:themeColor="text1"/>
          <w:sz w:val="28"/>
          <w:szCs w:val="36"/>
          <w:rtl/>
          <w:lang w:bidi="ar-DZ"/>
        </w:rPr>
        <w:t xml:space="preserve"> في الحياة الإسبانية. لقد تخوّفت الكنيسة من تصاعد الاشتراكية، والفوضوية والنزعة المعادية للكنيسة، لذلك اختارت أن تكون ضمن معسكر تقليدي محافظ يجمع ملّاك الأراضي، والجيش والملكية. وساندت ديكتاتورية بريمو دي </w:t>
      </w:r>
      <w:proofErr w:type="spellStart"/>
      <w:r w:rsidRPr="00224ADF">
        <w:rPr>
          <w:rFonts w:cs="Traditional Arabic" w:hint="cs"/>
          <w:color w:val="000000" w:themeColor="text1"/>
          <w:sz w:val="28"/>
          <w:szCs w:val="36"/>
          <w:rtl/>
          <w:lang w:bidi="ar-DZ"/>
        </w:rPr>
        <w:t>رفيرا</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Miguel Primo de</w:t>
      </w:r>
      <w:r w:rsidR="00D46F00" w:rsidRPr="00224ADF">
        <w:rPr>
          <w:rFonts w:cs="Traditional Arabic"/>
          <w:color w:val="000000" w:themeColor="text1"/>
          <w:sz w:val="28"/>
          <w:szCs w:val="36"/>
          <w:lang w:bidi="ar-DZ"/>
        </w:rPr>
        <w:t xml:space="preserve"> </w:t>
      </w:r>
      <w:r w:rsidRPr="00224ADF">
        <w:rPr>
          <w:rFonts w:cs="Traditional Arabic"/>
          <w:color w:val="000000" w:themeColor="text1"/>
          <w:sz w:val="28"/>
          <w:szCs w:val="36"/>
          <w:lang w:bidi="ar-DZ"/>
        </w:rPr>
        <w:t>Rivera</w:t>
      </w:r>
      <w:r w:rsidRPr="00224ADF">
        <w:rPr>
          <w:rFonts w:cs="Traditional Arabic" w:hint="cs"/>
          <w:color w:val="000000" w:themeColor="text1"/>
          <w:sz w:val="28"/>
          <w:szCs w:val="36"/>
          <w:rtl/>
          <w:lang w:bidi="ar-DZ"/>
        </w:rPr>
        <w:t xml:space="preserve"> وقد عارضت الإصلاح الزراعي الذي اقترحته الجمهورية الثانية بعد </w:t>
      </w:r>
      <w:proofErr w:type="spellStart"/>
      <w:r w:rsidRPr="00224ADF">
        <w:rPr>
          <w:rFonts w:cs="Traditional Arabic" w:hint="cs"/>
          <w:color w:val="000000" w:themeColor="text1"/>
          <w:sz w:val="28"/>
          <w:szCs w:val="36"/>
          <w:rtl/>
          <w:lang w:bidi="ar-DZ"/>
        </w:rPr>
        <w:t>أفريل</w:t>
      </w:r>
      <w:proofErr w:type="spellEnd"/>
      <w:r w:rsidRPr="00224ADF">
        <w:rPr>
          <w:rFonts w:cs="Traditional Arabic" w:hint="cs"/>
          <w:color w:val="000000" w:themeColor="text1"/>
          <w:sz w:val="28"/>
          <w:szCs w:val="36"/>
          <w:rtl/>
          <w:lang w:bidi="ar-DZ"/>
        </w:rPr>
        <w:t xml:space="preserve"> 1931.</w:t>
      </w:r>
      <w:r w:rsidR="0012788D" w:rsidRPr="00224ADF">
        <w:rPr>
          <w:rStyle w:val="Appelnotedebasdep"/>
          <w:rFonts w:cs="Traditional Arabic"/>
          <w:color w:val="000000" w:themeColor="text1"/>
          <w:sz w:val="28"/>
          <w:szCs w:val="36"/>
          <w:vertAlign w:val="superscript"/>
          <w:rtl/>
          <w:lang w:bidi="ar-DZ"/>
        </w:rPr>
        <w:footnoteReference w:id="292"/>
      </w:r>
    </w:p>
    <w:p w14:paraId="0F02927B"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شكّلت المحاولة الانقلابية للجيش على الحكومة المنتخبة في ظلّ الجمهورية الثانية ومقتل السياسي اليميني ووزير المالية السابق خوسي كالفو </w:t>
      </w:r>
      <w:proofErr w:type="spellStart"/>
      <w:r w:rsidRPr="00224ADF">
        <w:rPr>
          <w:rFonts w:cs="Traditional Arabic" w:hint="cs"/>
          <w:color w:val="000000" w:themeColor="text1"/>
          <w:sz w:val="28"/>
          <w:szCs w:val="36"/>
          <w:rtl/>
          <w:lang w:bidi="ar-DZ"/>
        </w:rPr>
        <w:t>سوتيلو</w:t>
      </w:r>
      <w:proofErr w:type="spellEnd"/>
      <w:r w:rsidRPr="00224ADF">
        <w:rPr>
          <w:rFonts w:cs="Traditional Arabic"/>
          <w:color w:val="000000" w:themeColor="text1"/>
          <w:sz w:val="28"/>
          <w:szCs w:val="36"/>
          <w:rtl/>
          <w:lang w:bidi="ar-DZ"/>
        </w:rPr>
        <w:t xml:space="preserve"> </w:t>
      </w:r>
      <w:r w:rsidRPr="00224ADF">
        <w:rPr>
          <w:rFonts w:cs="Traditional Arabic"/>
          <w:color w:val="000000" w:themeColor="text1"/>
          <w:sz w:val="28"/>
          <w:szCs w:val="36"/>
          <w:lang w:bidi="ar-DZ"/>
        </w:rPr>
        <w:t>José Calvo Sotelo</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في 13 جويلية بداية الحرب الأهلية الإسبانية 1936-1939 بين داعمي الانقلاب ورافضيه. وعلى خلاف الانقلاب السابق سنة 1923، لقي هذا الانقلاب مقاومة طويلة غير متوقّعة. ففي 17 جويلية </w:t>
      </w:r>
      <w:r w:rsidRPr="00224ADF">
        <w:rPr>
          <w:rFonts w:cs="Traditional Arabic" w:hint="cs"/>
          <w:color w:val="000000" w:themeColor="text1"/>
          <w:sz w:val="28"/>
          <w:szCs w:val="36"/>
          <w:rtl/>
          <w:lang w:bidi="ar-DZ"/>
        </w:rPr>
        <w:lastRenderedPageBreak/>
        <w:t xml:space="preserve">1936، قام الجيش بقيادة الجنرال فرانشيسكو فرانكو إي </w:t>
      </w:r>
      <w:proofErr w:type="spellStart"/>
      <w:r w:rsidRPr="00224ADF">
        <w:rPr>
          <w:rFonts w:cs="Traditional Arabic" w:hint="cs"/>
          <w:color w:val="000000" w:themeColor="text1"/>
          <w:sz w:val="28"/>
          <w:szCs w:val="36"/>
          <w:rtl/>
          <w:lang w:bidi="ar-DZ"/>
        </w:rPr>
        <w:t>باهاموندي</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 xml:space="preserve">Francisco Franco y </w:t>
      </w:r>
      <w:proofErr w:type="spellStart"/>
      <w:r w:rsidRPr="00224ADF">
        <w:rPr>
          <w:rFonts w:cs="Traditional Arabic"/>
          <w:color w:val="000000" w:themeColor="text1"/>
          <w:sz w:val="28"/>
          <w:szCs w:val="36"/>
          <w:lang w:bidi="ar-DZ"/>
        </w:rPr>
        <w:t>Bahamonde</w:t>
      </w:r>
      <w:proofErr w:type="spellEnd"/>
      <w:r w:rsidRPr="00224ADF">
        <w:rPr>
          <w:rFonts w:cs="Traditional Arabic" w:hint="cs"/>
          <w:color w:val="000000" w:themeColor="text1"/>
          <w:sz w:val="28"/>
          <w:szCs w:val="36"/>
          <w:rtl/>
          <w:lang w:bidi="ar-DZ"/>
        </w:rPr>
        <w:t xml:space="preserve"> بانقلاب أطلق عليه اسم "الحركة المجيدة" </w:t>
      </w:r>
      <w:proofErr w:type="spellStart"/>
      <w:r w:rsidRPr="00224ADF">
        <w:rPr>
          <w:rFonts w:cs="Traditional Arabic"/>
          <w:color w:val="000000" w:themeColor="text1"/>
          <w:sz w:val="28"/>
          <w:szCs w:val="36"/>
          <w:lang w:bidi="ar-DZ"/>
        </w:rPr>
        <w:t>Glorioso</w:t>
      </w:r>
      <w:proofErr w:type="spellEnd"/>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bidi="ar-DZ"/>
        </w:rPr>
        <w:t>Movimiento</w:t>
      </w:r>
      <w:proofErr w:type="spellEnd"/>
      <w:r w:rsidRPr="00224ADF">
        <w:rPr>
          <w:rFonts w:cs="Traditional Arabic" w:hint="cs"/>
          <w:color w:val="000000" w:themeColor="text1"/>
          <w:sz w:val="28"/>
          <w:szCs w:val="36"/>
          <w:rtl/>
          <w:lang w:bidi="ar-DZ"/>
        </w:rPr>
        <w:t xml:space="preserve"> لإعطائها بعداً دينياً، انطلاقاً من القاعدة العسكرية بمدينة </w:t>
      </w:r>
      <w:proofErr w:type="spellStart"/>
      <w:r w:rsidRPr="00224ADF">
        <w:rPr>
          <w:rFonts w:cs="Traditional Arabic" w:hint="cs"/>
          <w:color w:val="000000" w:themeColor="text1"/>
          <w:sz w:val="28"/>
          <w:szCs w:val="36"/>
          <w:rtl/>
          <w:lang w:bidi="ar-DZ"/>
        </w:rPr>
        <w:t>مليلية</w:t>
      </w:r>
      <w:proofErr w:type="spellEnd"/>
      <w:r w:rsidRPr="00224ADF">
        <w:rPr>
          <w:rFonts w:cs="Traditional Arabic" w:hint="cs"/>
          <w:color w:val="000000" w:themeColor="text1"/>
          <w:sz w:val="28"/>
          <w:szCs w:val="36"/>
          <w:rtl/>
          <w:lang w:bidi="ar-DZ"/>
        </w:rPr>
        <w:t xml:space="preserve"> الواقعة بالأراضي المغربية. وبعد مواجهات دامت ثلاثة أيام سيطر خلالها الجيش على معظم الأراضي الإسبانية، فيما بقيت العاصمة مدريد تحت سيطرة الحكومة الجمهورية. لكنّ الصراع سيمتدّ على مدار سنتين ونصف، وقد </w:t>
      </w:r>
      <w:proofErr w:type="spellStart"/>
      <w:r w:rsidRPr="00224ADF">
        <w:rPr>
          <w:rFonts w:cs="Traditional Arabic" w:hint="cs"/>
          <w:color w:val="000000" w:themeColor="text1"/>
          <w:sz w:val="28"/>
          <w:szCs w:val="36"/>
          <w:rtl/>
          <w:lang w:bidi="ar-DZ"/>
        </w:rPr>
        <w:t>غذّته</w:t>
      </w:r>
      <w:proofErr w:type="spellEnd"/>
      <w:r w:rsidRPr="00224ADF">
        <w:rPr>
          <w:rFonts w:cs="Traditional Arabic" w:hint="cs"/>
          <w:color w:val="000000" w:themeColor="text1"/>
          <w:sz w:val="28"/>
          <w:szCs w:val="36"/>
          <w:rtl/>
          <w:lang w:bidi="ar-DZ"/>
        </w:rPr>
        <w:t xml:space="preserve"> ثورة اجتماعية ضدّ الكنيسة، حظي فيها الجنرال فرانكو بمساندة الكنيسة الكاثوليكية، واغتنم ذلك بتحويل تمرّده إلى حرب "صليبية جديدة" ضدّ الشيوعية الملحدة والمجرمة.</w:t>
      </w:r>
      <w:r w:rsidR="0012788D" w:rsidRPr="00224ADF">
        <w:rPr>
          <w:rStyle w:val="Appelnotedebasdep"/>
          <w:rFonts w:cs="Traditional Arabic"/>
          <w:color w:val="000000" w:themeColor="text1"/>
          <w:sz w:val="28"/>
          <w:szCs w:val="36"/>
          <w:vertAlign w:val="superscript"/>
          <w:rtl/>
          <w:lang w:bidi="ar-DZ"/>
        </w:rPr>
        <w:footnoteReference w:id="293"/>
      </w:r>
    </w:p>
    <w:p w14:paraId="70BA36A6"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وللقضاء على المقاومة غير المتوقّعة للجمهوريين، طلب فرانكو المساندة من ألمانيا النازية في 22 جويلية 1936، واستجاب أدولف هتلر الزعيم الألماني عبر عملية </w:t>
      </w:r>
      <w:proofErr w:type="spellStart"/>
      <w:r w:rsidRPr="00224ADF">
        <w:rPr>
          <w:rFonts w:cs="Traditional Arabic" w:hint="cs"/>
          <w:color w:val="000000" w:themeColor="text1"/>
          <w:sz w:val="28"/>
          <w:szCs w:val="36"/>
          <w:rtl/>
          <w:lang w:bidi="ar-DZ"/>
        </w:rPr>
        <w:t>فورزوغر</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color w:val="000000" w:themeColor="text1"/>
          <w:sz w:val="28"/>
          <w:szCs w:val="36"/>
          <w:lang w:bidi="ar-DZ"/>
        </w:rPr>
        <w:t>Feuerzeuger</w:t>
      </w:r>
      <w:proofErr w:type="spellEnd"/>
      <w:r w:rsidRPr="00224ADF">
        <w:rPr>
          <w:rFonts w:cs="Traditional Arabic" w:hint="cs"/>
          <w:color w:val="000000" w:themeColor="text1"/>
          <w:sz w:val="28"/>
          <w:szCs w:val="36"/>
          <w:rtl/>
          <w:lang w:bidi="ar-DZ"/>
        </w:rPr>
        <w:t xml:space="preserve"> قدّم من خلالها الدعم المادّي واللوجستي والعسكري للقوّات </w:t>
      </w:r>
      <w:proofErr w:type="spellStart"/>
      <w:r w:rsidRPr="00224ADF">
        <w:rPr>
          <w:rFonts w:cs="Traditional Arabic" w:hint="cs"/>
          <w:color w:val="000000" w:themeColor="text1"/>
          <w:sz w:val="28"/>
          <w:szCs w:val="36"/>
          <w:rtl/>
          <w:lang w:bidi="ar-DZ"/>
        </w:rPr>
        <w:t>الفرانكية</w:t>
      </w:r>
      <w:proofErr w:type="spellEnd"/>
      <w:r w:rsidRPr="00224ADF">
        <w:rPr>
          <w:rFonts w:cs="Traditional Arabic" w:hint="cs"/>
          <w:color w:val="000000" w:themeColor="text1"/>
          <w:sz w:val="28"/>
          <w:szCs w:val="36"/>
          <w:rtl/>
          <w:lang w:bidi="ar-DZ"/>
        </w:rPr>
        <w:t xml:space="preserve">، ووقفت إيطاليا الفاشية أيضاً إلى جانبها، فقد أمدّها ألبرتو موسوليني بحوالي ستين ألف جندي. وفي الطرف المقابل، أعلن الإتحاد السوفييتي بقيادة ستالين دعمه الصريح للجمهوريين بعدما كان سرياً في البداية. وأمام تدويل الصراع الداخلي، بقيت كلّ من بريطانيا وفرنسا على الحياد بناءً على مبدأ عدم التدخّل. وعلى الصعيد الشعبي، انضمّ عشرات الآلاف من المتطوّعين الأجانب للقتال إلى جانب الجمهوريين. ولم يعبأ فرانكو في حربه على الجمهوريين بالمشاعر الدولية خاصّة بعد قصف مدينة </w:t>
      </w:r>
      <w:proofErr w:type="spellStart"/>
      <w:r w:rsidRPr="00224ADF">
        <w:rPr>
          <w:rFonts w:cs="Traditional Arabic" w:hint="cs"/>
          <w:color w:val="000000" w:themeColor="text1"/>
          <w:sz w:val="28"/>
          <w:szCs w:val="36"/>
          <w:rtl/>
          <w:lang w:bidi="ar-DZ"/>
        </w:rPr>
        <w:t>غيرنيكا</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Guernica</w:t>
      </w:r>
      <w:r w:rsidRPr="00224ADF">
        <w:rPr>
          <w:rFonts w:cs="Traditional Arabic" w:hint="cs"/>
          <w:color w:val="000000" w:themeColor="text1"/>
          <w:sz w:val="28"/>
          <w:szCs w:val="36"/>
          <w:rtl/>
          <w:lang w:bidi="ar-DZ"/>
        </w:rPr>
        <w:t xml:space="preserve"> بالطيران الحربي في 26 </w:t>
      </w:r>
      <w:proofErr w:type="spellStart"/>
      <w:r w:rsidRPr="00224ADF">
        <w:rPr>
          <w:rFonts w:cs="Traditional Arabic" w:hint="cs"/>
          <w:color w:val="000000" w:themeColor="text1"/>
          <w:sz w:val="28"/>
          <w:szCs w:val="36"/>
          <w:rtl/>
          <w:lang w:bidi="ar-DZ"/>
        </w:rPr>
        <w:t>أفريل</w:t>
      </w:r>
      <w:proofErr w:type="spellEnd"/>
      <w:r w:rsidRPr="00224ADF">
        <w:rPr>
          <w:rFonts w:cs="Traditional Arabic" w:hint="cs"/>
          <w:color w:val="000000" w:themeColor="text1"/>
          <w:sz w:val="28"/>
          <w:szCs w:val="36"/>
          <w:rtl/>
          <w:lang w:bidi="ar-DZ"/>
        </w:rPr>
        <w:t xml:space="preserve"> 1937، وهو الحدث الذي خلّده الفنان التشكيلي بابلو بيكاسو من خلال لوحة حملت اسم المدينة "</w:t>
      </w:r>
      <w:proofErr w:type="spellStart"/>
      <w:r w:rsidRPr="00224ADF">
        <w:rPr>
          <w:rFonts w:cs="Traditional Arabic" w:hint="cs"/>
          <w:color w:val="000000" w:themeColor="text1"/>
          <w:sz w:val="28"/>
          <w:szCs w:val="36"/>
          <w:rtl/>
          <w:lang w:bidi="ar-DZ"/>
        </w:rPr>
        <w:t>غيرنيكا</w:t>
      </w:r>
      <w:proofErr w:type="spellEnd"/>
      <w:r w:rsidRPr="00224ADF">
        <w:rPr>
          <w:rFonts w:cs="Traditional Arabic" w:hint="cs"/>
          <w:color w:val="000000" w:themeColor="text1"/>
          <w:sz w:val="28"/>
          <w:szCs w:val="36"/>
          <w:rtl/>
          <w:lang w:bidi="ar-DZ"/>
        </w:rPr>
        <w:t xml:space="preserve">،" ستكون لها فيما بعد رمزية كبيرة في إسبانيا والعالم ككلّ، صوّر فيها بشاعة استهداف المدنيين بالآلة الحربية الثقيلة. وفي الفاتح </w:t>
      </w:r>
      <w:proofErr w:type="spellStart"/>
      <w:r w:rsidRPr="00224ADF">
        <w:rPr>
          <w:rFonts w:cs="Traditional Arabic" w:hint="cs"/>
          <w:color w:val="000000" w:themeColor="text1"/>
          <w:sz w:val="28"/>
          <w:szCs w:val="36"/>
          <w:rtl/>
          <w:lang w:bidi="ar-DZ"/>
        </w:rPr>
        <w:t>أفريل</w:t>
      </w:r>
      <w:proofErr w:type="spellEnd"/>
      <w:r w:rsidRPr="00224ADF">
        <w:rPr>
          <w:rFonts w:cs="Traditional Arabic" w:hint="cs"/>
          <w:color w:val="000000" w:themeColor="text1"/>
          <w:sz w:val="28"/>
          <w:szCs w:val="36"/>
          <w:rtl/>
          <w:lang w:bidi="ar-DZ"/>
        </w:rPr>
        <w:t xml:space="preserve"> 1939، أعلن الجنرال فرانكو "الانتصار" وانتهاء الحرب، وقد خلّفت بين أربعمائة وخمسمائة ألف قتيل، والعدد مثله من المنفيين.</w:t>
      </w:r>
      <w:r w:rsidR="0012788D" w:rsidRPr="00224ADF">
        <w:rPr>
          <w:rStyle w:val="Appelnotedebasdep"/>
          <w:rFonts w:cs="Traditional Arabic"/>
          <w:color w:val="000000" w:themeColor="text1"/>
          <w:sz w:val="28"/>
          <w:szCs w:val="36"/>
          <w:vertAlign w:val="superscript"/>
          <w:rtl/>
          <w:lang w:bidi="ar-DZ"/>
        </w:rPr>
        <w:footnoteReference w:id="294"/>
      </w:r>
    </w:p>
    <w:p w14:paraId="32CF6076"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لقد استهدف المدنيون في الحرب الأهلية الإسبانية، قصداً، ضمن استراتيجية حربية استعملت الكثير من تكتيكاتها في الحرب العالمية الثانية، بمشاركة الكثير من الوحدات الألمانية والإيطالية. واستعمل فيها الجمهوريون كلّ ما يملكون من موارد لمواجهة الانقلاب، ونفس الشيء فعله الوطنيون، فقد كان الصراع لا يقبل احتمالاً ثالثاً، إمّا النصر المبين وإمّا الموت.</w:t>
      </w:r>
      <w:r w:rsidR="0012788D" w:rsidRPr="00224ADF">
        <w:rPr>
          <w:rStyle w:val="Appelnotedebasdep"/>
          <w:rFonts w:cs="Traditional Arabic"/>
          <w:color w:val="000000" w:themeColor="text1"/>
          <w:sz w:val="28"/>
          <w:szCs w:val="36"/>
          <w:vertAlign w:val="superscript"/>
          <w:rtl/>
          <w:lang w:bidi="ar-DZ"/>
        </w:rPr>
        <w:footnoteReference w:id="295"/>
      </w:r>
      <w:r w:rsidRPr="00224ADF">
        <w:rPr>
          <w:rFonts w:cs="Traditional Arabic" w:hint="cs"/>
          <w:color w:val="000000" w:themeColor="text1"/>
          <w:sz w:val="28"/>
          <w:szCs w:val="36"/>
          <w:rtl/>
          <w:lang w:bidi="ar-DZ"/>
        </w:rPr>
        <w:t xml:space="preserve"> وأكبر مواجهة في الحرب </w:t>
      </w:r>
      <w:r w:rsidRPr="00224ADF">
        <w:rPr>
          <w:rFonts w:cs="Traditional Arabic" w:hint="cs"/>
          <w:color w:val="000000" w:themeColor="text1"/>
          <w:sz w:val="28"/>
          <w:szCs w:val="36"/>
          <w:rtl/>
          <w:lang w:bidi="ar-DZ"/>
        </w:rPr>
        <w:lastRenderedPageBreak/>
        <w:t xml:space="preserve">الأهلية، كانت حصار مدينة مدريد </w:t>
      </w:r>
      <w:r w:rsidRPr="00224ADF">
        <w:rPr>
          <w:rFonts w:cs="Traditional Arabic"/>
          <w:color w:val="000000" w:themeColor="text1"/>
          <w:sz w:val="28"/>
          <w:szCs w:val="36"/>
          <w:lang w:bidi="ar-DZ"/>
        </w:rPr>
        <w:t>Madrid</w:t>
      </w:r>
      <w:r w:rsidRPr="00224ADF">
        <w:rPr>
          <w:rFonts w:cs="Traditional Arabic" w:hint="cs"/>
          <w:color w:val="000000" w:themeColor="text1"/>
          <w:sz w:val="28"/>
          <w:szCs w:val="36"/>
          <w:rtl/>
          <w:lang w:bidi="ar-DZ"/>
        </w:rPr>
        <w:t xml:space="preserve"> الذي دام من 29 أكتوبر إلى 23 نوفمبر 1936، كان فيه الوطنيّون متسلّحين بقوّات نظامية، في حين كان لدى الجمهوريين مليشيات من المتطوّعين المتحمّسين.</w:t>
      </w:r>
      <w:r w:rsidR="0012788D" w:rsidRPr="00224ADF">
        <w:rPr>
          <w:rStyle w:val="Appelnotedebasdep"/>
          <w:rFonts w:cs="Traditional Arabic"/>
          <w:color w:val="000000" w:themeColor="text1"/>
          <w:sz w:val="28"/>
          <w:szCs w:val="36"/>
          <w:vertAlign w:val="superscript"/>
          <w:rtl/>
          <w:lang w:bidi="ar-DZ"/>
        </w:rPr>
        <w:footnoteReference w:id="296"/>
      </w:r>
      <w:r w:rsidRPr="00224ADF">
        <w:rPr>
          <w:rFonts w:cs="Traditional Arabic" w:hint="cs"/>
          <w:color w:val="000000" w:themeColor="text1"/>
          <w:sz w:val="28"/>
          <w:szCs w:val="36"/>
          <w:rtl/>
          <w:lang w:bidi="ar-DZ"/>
        </w:rPr>
        <w:t xml:space="preserve"> وخلّفت الحرب الأهلية سبعة وسبعين ألف قتيل من اليمين، وخمسة وخمسين ألفاً من اليسار، وقد شارك فيها مليونا شخص من الطرفين من أصل أربع وعشرين مليوناً عدد سكان إسبانيا في 1936. وقدّرت الخسائر البشرية وفق إحصائيات أخرى بستمائة ألف ضحية منهم مائة وعشرين ألف إلى مائتي ألف مدني.</w:t>
      </w:r>
      <w:r w:rsidR="0012788D" w:rsidRPr="00224ADF">
        <w:rPr>
          <w:rStyle w:val="Appelnotedebasdep"/>
          <w:rFonts w:cs="Traditional Arabic"/>
          <w:color w:val="000000" w:themeColor="text1"/>
          <w:sz w:val="28"/>
          <w:szCs w:val="36"/>
          <w:vertAlign w:val="superscript"/>
          <w:rtl/>
          <w:lang w:bidi="ar-DZ"/>
        </w:rPr>
        <w:footnoteReference w:id="297"/>
      </w:r>
    </w:p>
    <w:p w14:paraId="58B466E8"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في فترة الحكم الديكتاتوري للجنرال فرانكو الممتدّة من نهاية الحرب الأهلية الإسبانية في 1939 إلى غاية وفاته في 1975، تميّزت السياسة الإسبانية بهيمنة حكم "العائلة السياسية" على حساب حياة سياسية متنوّعة تعكس تنوّع المجتمع الإسباني، وهو ليس حكم حزب</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أو طبقة معيّنة. حيث سيطرت "الحركة </w:t>
      </w:r>
      <w:proofErr w:type="spellStart"/>
      <w:r w:rsidRPr="00224ADF">
        <w:rPr>
          <w:rFonts w:cs="Traditional Arabic" w:hint="cs"/>
          <w:color w:val="000000" w:themeColor="text1"/>
          <w:sz w:val="28"/>
          <w:szCs w:val="36"/>
          <w:rtl/>
          <w:lang w:bidi="ar-DZ"/>
        </w:rPr>
        <w:t>الوطنية"على</w:t>
      </w:r>
      <w:proofErr w:type="spellEnd"/>
      <w:r w:rsidRPr="00224ADF">
        <w:rPr>
          <w:rFonts w:cs="Traditional Arabic" w:hint="cs"/>
          <w:color w:val="000000" w:themeColor="text1"/>
          <w:sz w:val="28"/>
          <w:szCs w:val="36"/>
          <w:rtl/>
          <w:lang w:bidi="ar-DZ"/>
        </w:rPr>
        <w:t xml:space="preserve"> الساحة السياسة الإسبانية، وهي التيّار المنتصر في الحرب الأهلية ويضمّ كلاًّ من الكاثوليك، والأحزاب الفاشية، والإداريين، والمهنيين، والخبراء، وذلك على حساب المهزومين من الجمهوريين.</w:t>
      </w:r>
      <w:r w:rsidR="0012788D" w:rsidRPr="00224ADF">
        <w:rPr>
          <w:rStyle w:val="Appelnotedebasdep"/>
          <w:rFonts w:eastAsiaTheme="majorEastAsia" w:cs="Traditional Arabic"/>
          <w:color w:val="000000" w:themeColor="text1"/>
          <w:sz w:val="28"/>
          <w:szCs w:val="36"/>
          <w:vertAlign w:val="superscript"/>
          <w:rtl/>
          <w:lang w:bidi="ar-DZ"/>
        </w:rPr>
        <w:footnoteReference w:id="298"/>
      </w:r>
      <w:r w:rsidRPr="00224ADF">
        <w:rPr>
          <w:rFonts w:cs="Traditional Arabic" w:hint="cs"/>
          <w:color w:val="000000" w:themeColor="text1"/>
          <w:sz w:val="28"/>
          <w:szCs w:val="36"/>
          <w:rtl/>
          <w:lang w:bidi="ar-DZ"/>
        </w:rPr>
        <w:t xml:space="preserve"> وقد تمّ التراجع في الحكم </w:t>
      </w:r>
      <w:proofErr w:type="spellStart"/>
      <w:r w:rsidRPr="00224ADF">
        <w:rPr>
          <w:rFonts w:cs="Traditional Arabic" w:hint="cs"/>
          <w:color w:val="000000" w:themeColor="text1"/>
          <w:sz w:val="28"/>
          <w:szCs w:val="36"/>
          <w:rtl/>
          <w:lang w:bidi="ar-DZ"/>
        </w:rPr>
        <w:t>الفرانكي</w:t>
      </w:r>
      <w:proofErr w:type="spellEnd"/>
      <w:r w:rsidRPr="00224ADF">
        <w:rPr>
          <w:rFonts w:cs="Traditional Arabic" w:hint="cs"/>
          <w:color w:val="000000" w:themeColor="text1"/>
          <w:sz w:val="28"/>
          <w:szCs w:val="36"/>
          <w:rtl/>
          <w:lang w:bidi="ar-DZ"/>
        </w:rPr>
        <w:t xml:space="preserve"> عن الإصلاحات التي أقرّتها الجمهورية الثانية قبل الحرب الأهلية، حيث تمّ إلغاء الطلاق والزواج المدنيين، وحظر التنظيمات النقابية وجميع الأحزاب عدا الحركة الوطنية، وكذا وضعيات الحكم الذاتي واستعمال اللغتين الباسكية والكتلانية. وتمّ إعادة الأراضي إلى ملّاكها الإقطاعيين، فيما منعت الإضرابات واعتبرت خيانة للوطن.</w:t>
      </w:r>
      <w:r w:rsidR="00A21AD4" w:rsidRPr="00A21AD4">
        <w:rPr>
          <w:rStyle w:val="Appelnotedebasdep"/>
          <w:rFonts w:cs="Traditional Arabic"/>
          <w:sz w:val="28"/>
          <w:szCs w:val="36"/>
          <w:vertAlign w:val="superscript"/>
          <w:rtl/>
          <w:lang w:bidi="ar-DZ"/>
        </w:rPr>
        <w:footnoteReference w:customMarkFollows="1" w:id="299"/>
        <w:sym w:font="Symbol" w:char="F02A"/>
      </w:r>
    </w:p>
    <w:p w14:paraId="1BDCBC88"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وقامت الحياة السياسية على واجهة دستورية أسّس لها قانون 1942 بوجود برلمان وحكومة ومجلس للدولة، قائم على التعيين من طرف فرانكو، وبدون صلاحيات فعلية. وأبقى فرانكو لنفسه الحقّ في الحكم عن طريق المراسيم بصفته القائد أو </w:t>
      </w:r>
      <w:proofErr w:type="spellStart"/>
      <w:r w:rsidRPr="00224ADF">
        <w:rPr>
          <w:rFonts w:cs="Traditional Arabic" w:hint="cs"/>
          <w:color w:val="000000" w:themeColor="text1"/>
          <w:sz w:val="28"/>
          <w:szCs w:val="36"/>
          <w:rtl/>
          <w:lang w:bidi="ar-DZ"/>
        </w:rPr>
        <w:t>الكاوديو</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Caudillo</w:t>
      </w:r>
      <w:r w:rsidRPr="00224ADF">
        <w:rPr>
          <w:rFonts w:cs="Traditional Arabic" w:hint="cs"/>
          <w:color w:val="000000" w:themeColor="text1"/>
          <w:sz w:val="28"/>
          <w:szCs w:val="36"/>
          <w:rtl/>
          <w:lang w:bidi="ar-DZ"/>
        </w:rPr>
        <w:t xml:space="preserve"> وفي عام 1945، أقرّ قانون الاستفتاء الشعبي الذي يعطي الحقّ للشعب في اتخاذ القرار في مسائل ذات الأهمّية، لكن "دائماً" وفق </w:t>
      </w:r>
      <w:r w:rsidRPr="00224ADF">
        <w:rPr>
          <w:rFonts w:cs="Traditional Arabic" w:hint="cs"/>
          <w:color w:val="000000" w:themeColor="text1"/>
          <w:sz w:val="28"/>
          <w:szCs w:val="36"/>
          <w:rtl/>
          <w:lang w:bidi="ar-DZ"/>
        </w:rPr>
        <w:lastRenderedPageBreak/>
        <w:t>إرادة فرانكو.</w:t>
      </w:r>
      <w:r w:rsidR="0012788D" w:rsidRPr="00224ADF">
        <w:rPr>
          <w:rStyle w:val="Appelnotedebasdep"/>
          <w:rFonts w:eastAsiaTheme="majorEastAsia" w:cs="Traditional Arabic"/>
          <w:color w:val="000000" w:themeColor="text1"/>
          <w:sz w:val="28"/>
          <w:szCs w:val="36"/>
          <w:vertAlign w:val="superscript"/>
          <w:rtl/>
          <w:lang w:bidi="ar-DZ"/>
        </w:rPr>
        <w:footnoteReference w:id="300"/>
      </w:r>
      <w:r w:rsidRPr="00224ADF">
        <w:rPr>
          <w:rFonts w:cs="Traditional Arabic" w:hint="cs"/>
          <w:color w:val="000000" w:themeColor="text1"/>
          <w:sz w:val="28"/>
          <w:szCs w:val="36"/>
          <w:rtl/>
          <w:lang w:bidi="ar-DZ"/>
        </w:rPr>
        <w:t xml:space="preserve"> وفي سنة 1966، تمّ تعديل الدستور الإسباني لتبدو الديكتاتورية أكثر "ديمقراطية،" حيث تمّ "تهذيبه" بحذف المصطلحات الفاشية منه، والاعتراف بالمشاركة الشعبية عبر الانتخابات. لكنّ الحكم التسلّطي الديكتاتوري بقي مستمرًّا بدعم من الكنيسة الكاثوليكية والجيش، فيما بقيت الرقابة وقمع المعارضة هي القاعدة. وقد شبّه المؤرّخ البريطاني بول </w:t>
      </w:r>
      <w:proofErr w:type="spellStart"/>
      <w:r w:rsidRPr="00224ADF">
        <w:rPr>
          <w:rFonts w:cs="Traditional Arabic" w:hint="cs"/>
          <w:color w:val="000000" w:themeColor="text1"/>
          <w:sz w:val="28"/>
          <w:szCs w:val="36"/>
          <w:rtl/>
          <w:lang w:bidi="ar-DZ"/>
        </w:rPr>
        <w:t>بريستون</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Paul Preston</w:t>
      </w:r>
      <w:r w:rsidRPr="00224ADF">
        <w:rPr>
          <w:rFonts w:cs="Traditional Arabic" w:hint="cs"/>
          <w:color w:val="000000" w:themeColor="text1"/>
          <w:sz w:val="28"/>
          <w:szCs w:val="36"/>
          <w:rtl/>
          <w:lang w:bidi="ar-DZ"/>
        </w:rPr>
        <w:t xml:space="preserve"> إسبانيا بعد 1939 ببلد مستعمَر من طرف جيش أجنبي منتصر، يقدّم فرصاً محدودة للتعليم، فيما كان الإنفاق على الصحّة العامّة من بين أدنى المعدّلات في أوروبا.</w:t>
      </w:r>
      <w:r w:rsidR="0012788D" w:rsidRPr="00224ADF">
        <w:rPr>
          <w:rStyle w:val="Appelnotedebasdep"/>
          <w:rFonts w:eastAsiaTheme="majorEastAsia" w:cs="Traditional Arabic"/>
          <w:color w:val="000000" w:themeColor="text1"/>
          <w:sz w:val="28"/>
          <w:szCs w:val="36"/>
          <w:vertAlign w:val="superscript"/>
          <w:rtl/>
          <w:lang w:bidi="ar-DZ"/>
        </w:rPr>
        <w:footnoteReference w:id="301"/>
      </w:r>
    </w:p>
    <w:p w14:paraId="7E39769C" w14:textId="77777777" w:rsidR="00A21AD4" w:rsidRDefault="00A21AD4" w:rsidP="004E75A3">
      <w:pPr>
        <w:pStyle w:val="Titre4"/>
        <w:rPr>
          <w:color w:val="000000" w:themeColor="text1"/>
        </w:rPr>
      </w:pPr>
      <w:bookmarkStart w:id="76" w:name="_Toc517770876"/>
    </w:p>
    <w:p w14:paraId="7D882A44" w14:textId="77777777" w:rsidR="004E75A3" w:rsidRPr="00224ADF" w:rsidRDefault="00B67C54" w:rsidP="004E75A3">
      <w:pPr>
        <w:pStyle w:val="Titre4"/>
        <w:rPr>
          <w:color w:val="000000" w:themeColor="text1"/>
          <w:rtl/>
        </w:rPr>
      </w:pPr>
      <w:r w:rsidRPr="00224ADF">
        <w:rPr>
          <w:rFonts w:hint="cs"/>
          <w:color w:val="000000" w:themeColor="text1"/>
          <w:rtl/>
        </w:rPr>
        <w:t xml:space="preserve">الصمت وميراث النظام </w:t>
      </w:r>
      <w:proofErr w:type="spellStart"/>
      <w:r w:rsidRPr="00224ADF">
        <w:rPr>
          <w:rFonts w:hint="cs"/>
          <w:color w:val="000000" w:themeColor="text1"/>
          <w:rtl/>
        </w:rPr>
        <w:t>ال</w:t>
      </w:r>
      <w:r w:rsidR="004E75A3" w:rsidRPr="00224ADF">
        <w:rPr>
          <w:rFonts w:hint="cs"/>
          <w:color w:val="000000" w:themeColor="text1"/>
          <w:rtl/>
        </w:rPr>
        <w:t>فرانكي</w:t>
      </w:r>
      <w:bookmarkEnd w:id="76"/>
      <w:proofErr w:type="spellEnd"/>
    </w:p>
    <w:p w14:paraId="6BCA6C9C" w14:textId="77777777" w:rsidR="00B67C54" w:rsidRPr="00224ADF" w:rsidRDefault="00B67C54" w:rsidP="00396C9E">
      <w:pPr>
        <w:spacing w:before="120" w:after="120"/>
        <w:ind w:firstLine="566"/>
        <w:jc w:val="lowKashida"/>
        <w:rPr>
          <w:rFonts w:eastAsiaTheme="majorEastAsia" w:cs="Traditional Arabic"/>
          <w:color w:val="000000" w:themeColor="text1"/>
          <w:sz w:val="28"/>
          <w:szCs w:val="36"/>
          <w:lang w:bidi="ar-DZ"/>
        </w:rPr>
      </w:pPr>
      <w:r w:rsidRPr="00224ADF">
        <w:rPr>
          <w:rFonts w:cs="Traditional Arabic" w:hint="cs"/>
          <w:color w:val="000000" w:themeColor="text1"/>
          <w:sz w:val="28"/>
          <w:szCs w:val="36"/>
          <w:rtl/>
          <w:lang w:bidi="ar-DZ"/>
        </w:rPr>
        <w:t>وفي 1969، فتح تعيين الجنرال فرانكو للأمير خوان كارلوس من آل بوربون</w:t>
      </w:r>
      <w:r w:rsidRPr="00224ADF">
        <w:rPr>
          <w:rFonts w:cs="Traditional Arabic"/>
          <w:color w:val="000000" w:themeColor="text1"/>
          <w:sz w:val="28"/>
          <w:szCs w:val="36"/>
          <w:lang w:bidi="ar-DZ"/>
        </w:rPr>
        <w:t xml:space="preserve">Juan Carlos de </w:t>
      </w:r>
      <w:proofErr w:type="spellStart"/>
      <w:r w:rsidRPr="00224ADF">
        <w:rPr>
          <w:rFonts w:cs="Traditional Arabic"/>
          <w:color w:val="000000" w:themeColor="text1"/>
          <w:sz w:val="28"/>
          <w:szCs w:val="36"/>
          <w:lang w:bidi="ar-DZ"/>
        </w:rPr>
        <w:t>Borbón</w:t>
      </w:r>
      <w:proofErr w:type="spellEnd"/>
      <w:r w:rsidRPr="00224ADF">
        <w:rPr>
          <w:rFonts w:cs="Traditional Arabic" w:hint="cs"/>
          <w:color w:val="000000" w:themeColor="text1"/>
          <w:sz w:val="28"/>
          <w:szCs w:val="36"/>
          <w:rtl/>
          <w:lang w:bidi="ar-DZ"/>
        </w:rPr>
        <w:t xml:space="preserve"> وريثاً له باب الأمل في إسبانيا جديدة. وعادت الملكية بتولّي الملك الشابّ العرش بعد وفاة فرانكو 20 نوفمبر 1975 وأعاد الحياة الديمقراطية إلى إسبانيا، ومعها بدأت مطالب استقلال الأقاليم، والحقّ في الإضراب والحرّية السياسية تجد الاستجابة لها. </w:t>
      </w:r>
      <w:r w:rsidRPr="00224ADF">
        <w:rPr>
          <w:rFonts w:cs="Traditional Arabic"/>
          <w:color w:val="000000" w:themeColor="text1"/>
          <w:sz w:val="28"/>
          <w:szCs w:val="36"/>
          <w:rtl/>
          <w:lang w:bidi="ar-DZ"/>
        </w:rPr>
        <w:t>و</w:t>
      </w:r>
      <w:r w:rsidRPr="00224ADF">
        <w:rPr>
          <w:rFonts w:cs="Traditional Arabic" w:hint="cs"/>
          <w:color w:val="000000" w:themeColor="text1"/>
          <w:sz w:val="28"/>
          <w:szCs w:val="36"/>
          <w:rtl/>
          <w:lang w:bidi="ar-DZ"/>
        </w:rPr>
        <w:t xml:space="preserve">قد </w:t>
      </w:r>
      <w:r w:rsidRPr="00224ADF">
        <w:rPr>
          <w:rFonts w:cs="Traditional Arabic"/>
          <w:color w:val="000000" w:themeColor="text1"/>
          <w:sz w:val="28"/>
          <w:szCs w:val="36"/>
          <w:rtl/>
          <w:lang w:bidi="ar-DZ"/>
        </w:rPr>
        <w:t>عرف العقدان التاليان لحكم فرانكو محاولة مس</w:t>
      </w:r>
      <w:r w:rsidRPr="00224ADF">
        <w:rPr>
          <w:rFonts w:cs="Traditional Arabic" w:hint="cs"/>
          <w:color w:val="000000" w:themeColor="text1"/>
          <w:sz w:val="28"/>
          <w:szCs w:val="36"/>
          <w:rtl/>
          <w:lang w:bidi="ar-DZ"/>
        </w:rPr>
        <w:t>ت</w:t>
      </w:r>
      <w:r w:rsidRPr="00224ADF">
        <w:rPr>
          <w:rFonts w:cs="Traditional Arabic"/>
          <w:color w:val="000000" w:themeColor="text1"/>
          <w:sz w:val="28"/>
          <w:szCs w:val="36"/>
          <w:rtl/>
          <w:lang w:bidi="ar-DZ"/>
        </w:rPr>
        <w:t>مر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للبحث عن توافق سياسي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عبر صمت رسمي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حول الحرب الأهلية ونظام فرانكو</w:t>
      </w:r>
      <w:r w:rsidRPr="00224ADF">
        <w:rPr>
          <w:rFonts w:cs="Traditional Arabic" w:hint="cs"/>
          <w:color w:val="000000" w:themeColor="text1"/>
          <w:sz w:val="28"/>
          <w:szCs w:val="36"/>
          <w:rtl/>
          <w:lang w:bidi="ar-DZ"/>
        </w:rPr>
        <w:t xml:space="preserve">، وهو ما يسمّيه دانيال </w:t>
      </w:r>
      <w:proofErr w:type="spellStart"/>
      <w:r w:rsidRPr="00224ADF">
        <w:rPr>
          <w:rFonts w:cs="Traditional Arabic" w:hint="cs"/>
          <w:color w:val="000000" w:themeColor="text1"/>
          <w:sz w:val="28"/>
          <w:szCs w:val="36"/>
          <w:rtl/>
          <w:lang w:bidi="ar-DZ"/>
        </w:rPr>
        <w:t>روزنبورغ</w:t>
      </w:r>
      <w:proofErr w:type="spellEnd"/>
      <w:r w:rsidR="00A21AD4">
        <w:rPr>
          <w:rFonts w:cs="Traditional Arabic" w:hint="cs"/>
          <w:color w:val="000000" w:themeColor="text1"/>
          <w:sz w:val="28"/>
          <w:szCs w:val="36"/>
          <w:rtl/>
          <w:lang w:bidi="ar-DZ"/>
        </w:rPr>
        <w:t xml:space="preserve"> </w:t>
      </w:r>
      <w:r w:rsidRPr="00224ADF">
        <w:rPr>
          <w:rFonts w:eastAsiaTheme="minorHAnsi" w:cs="Traditional Arabic"/>
          <w:color w:val="000000" w:themeColor="text1"/>
          <w:sz w:val="28"/>
          <w:szCs w:val="36"/>
        </w:rPr>
        <w:t xml:space="preserve">Danielle </w:t>
      </w:r>
      <w:proofErr w:type="spellStart"/>
      <w:r w:rsidRPr="00224ADF">
        <w:rPr>
          <w:rFonts w:eastAsiaTheme="minorHAnsi" w:cs="Traditional Arabic"/>
          <w:color w:val="000000" w:themeColor="text1"/>
          <w:sz w:val="28"/>
          <w:szCs w:val="36"/>
        </w:rPr>
        <w:t>Rozenberg</w:t>
      </w:r>
      <w:proofErr w:type="spellEnd"/>
      <w:r w:rsidRPr="00224ADF">
        <w:rPr>
          <w:rFonts w:cs="Traditional Arabic" w:hint="cs"/>
          <w:color w:val="000000" w:themeColor="text1"/>
          <w:sz w:val="28"/>
          <w:szCs w:val="36"/>
          <w:rtl/>
          <w:lang w:bidi="ar-DZ"/>
        </w:rPr>
        <w:t xml:space="preserve"> "ميثاق الصمت،" فيما يسمّيه تيري موريس </w:t>
      </w:r>
      <w:r w:rsidRPr="00224ADF">
        <w:rPr>
          <w:rFonts w:cs="Traditional Arabic"/>
          <w:color w:val="000000" w:themeColor="text1"/>
          <w:sz w:val="28"/>
          <w:szCs w:val="36"/>
        </w:rPr>
        <w:t>Thierry Maurice</w:t>
      </w:r>
      <w:r w:rsidRPr="00224ADF">
        <w:rPr>
          <w:rFonts w:cs="Traditional Arabic" w:hint="cs"/>
          <w:color w:val="000000" w:themeColor="text1"/>
          <w:sz w:val="28"/>
          <w:szCs w:val="36"/>
          <w:rtl/>
          <w:lang w:bidi="ar-DZ"/>
        </w:rPr>
        <w:t xml:space="preserve"> "معطف النسيان الرسمي."</w:t>
      </w:r>
      <w:r w:rsidR="0012788D" w:rsidRPr="00224ADF">
        <w:rPr>
          <w:rStyle w:val="Appelnotedebasdep"/>
          <w:rFonts w:eastAsiaTheme="majorEastAsia" w:cs="Traditional Arabic"/>
          <w:color w:val="000000" w:themeColor="text1"/>
          <w:sz w:val="28"/>
          <w:szCs w:val="36"/>
          <w:vertAlign w:val="superscript"/>
          <w:rtl/>
          <w:lang w:bidi="ar-DZ"/>
        </w:rPr>
        <w:footnoteReference w:id="302"/>
      </w:r>
      <w:r w:rsidRPr="00224ADF">
        <w:rPr>
          <w:rFonts w:eastAsiaTheme="majorEastAsia" w:cs="Traditional Arabic" w:hint="cs"/>
          <w:color w:val="000000" w:themeColor="text1"/>
          <w:sz w:val="28"/>
          <w:szCs w:val="36"/>
          <w:rtl/>
          <w:lang w:bidi="ar-DZ"/>
        </w:rPr>
        <w:t> </w:t>
      </w:r>
    </w:p>
    <w:p w14:paraId="4FB58AE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eastAsiaTheme="majorEastAsia" w:cs="Traditional Arabic" w:hint="cs"/>
          <w:color w:val="000000" w:themeColor="text1"/>
          <w:sz w:val="28"/>
          <w:szCs w:val="36"/>
          <w:rtl/>
          <w:lang w:bidi="ar-DZ"/>
        </w:rPr>
        <w:t>و</w:t>
      </w:r>
      <w:r w:rsidRPr="00224ADF">
        <w:rPr>
          <w:rFonts w:eastAsiaTheme="majorEastAsia" w:cs="Traditional Arabic"/>
          <w:color w:val="000000" w:themeColor="text1"/>
          <w:sz w:val="28"/>
          <w:szCs w:val="36"/>
          <w:lang w:bidi="ar-DZ"/>
        </w:rPr>
        <w:t> </w:t>
      </w:r>
      <w:r w:rsidRPr="00224ADF">
        <w:rPr>
          <w:rFonts w:eastAsiaTheme="majorEastAsia" w:cs="Traditional Arabic" w:hint="cs"/>
          <w:color w:val="000000" w:themeColor="text1"/>
          <w:sz w:val="28"/>
          <w:szCs w:val="36"/>
          <w:rtl/>
          <w:lang w:bidi="ar-DZ"/>
        </w:rPr>
        <w:t xml:space="preserve">عرفت </w:t>
      </w:r>
      <w:r w:rsidRPr="00224ADF">
        <w:rPr>
          <w:rFonts w:cs="Traditional Arabic"/>
          <w:color w:val="000000" w:themeColor="text1"/>
          <w:sz w:val="28"/>
          <w:szCs w:val="36"/>
          <w:rtl/>
          <w:lang w:bidi="ar-DZ"/>
        </w:rPr>
        <w:t xml:space="preserve">أواسط التسعينيات </w:t>
      </w:r>
      <w:r w:rsidRPr="00224ADF">
        <w:rPr>
          <w:rFonts w:cs="Traditional Arabic" w:hint="cs"/>
          <w:color w:val="000000" w:themeColor="text1"/>
          <w:sz w:val="28"/>
          <w:szCs w:val="36"/>
          <w:rtl/>
          <w:lang w:bidi="ar-DZ"/>
        </w:rPr>
        <w:t>من القرن العشرين عودة شبح الماضي، و</w:t>
      </w:r>
      <w:r w:rsidRPr="00224ADF">
        <w:rPr>
          <w:rFonts w:cs="Traditional Arabic"/>
          <w:color w:val="000000" w:themeColor="text1"/>
          <w:sz w:val="28"/>
          <w:szCs w:val="36"/>
          <w:rtl/>
          <w:lang w:bidi="ar-DZ"/>
        </w:rPr>
        <w:t>ظهرت جهود لاستعادة الماضي الأليم</w:t>
      </w:r>
      <w:r w:rsidRPr="00224ADF">
        <w:rPr>
          <w:rFonts w:cs="Traditional Arabic" w:hint="cs"/>
          <w:color w:val="000000" w:themeColor="text1"/>
          <w:sz w:val="28"/>
          <w:szCs w:val="36"/>
          <w:rtl/>
          <w:lang w:bidi="ar-DZ"/>
        </w:rPr>
        <w:t xml:space="preserve"> من خزّان الذاكرة الجماعية</w:t>
      </w:r>
      <w:r w:rsidRPr="00224ADF">
        <w:rPr>
          <w:rFonts w:cs="Traditional Arabic"/>
          <w:color w:val="000000" w:themeColor="text1"/>
          <w:sz w:val="28"/>
          <w:szCs w:val="36"/>
          <w:rtl/>
          <w:lang w:bidi="ar-DZ"/>
        </w:rPr>
        <w:t>. وقد ساهم المجتمع المدني بقو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في فتح الملف</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من جديد</w:t>
      </w:r>
      <w:r w:rsidRPr="00224ADF">
        <w:rPr>
          <w:rFonts w:cs="Traditional Arabic" w:hint="cs"/>
          <w:color w:val="000000" w:themeColor="text1"/>
          <w:sz w:val="28"/>
          <w:szCs w:val="36"/>
          <w:rtl/>
          <w:lang w:bidi="ar-DZ"/>
        </w:rPr>
        <w:t xml:space="preserve">، مشكّلاً من </w:t>
      </w:r>
      <w:r w:rsidRPr="00224ADF">
        <w:rPr>
          <w:rFonts w:cs="Traditional Arabic"/>
          <w:color w:val="000000" w:themeColor="text1"/>
          <w:sz w:val="28"/>
          <w:szCs w:val="36"/>
          <w:rtl/>
          <w:lang w:bidi="ar-DZ"/>
        </w:rPr>
        <w:t>عائلات المتوف</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ين، والمحكوم علي</w:t>
      </w:r>
      <w:r w:rsidRPr="00224ADF">
        <w:rPr>
          <w:rFonts w:cs="Traditional Arabic" w:hint="cs"/>
          <w:color w:val="000000" w:themeColor="text1"/>
          <w:sz w:val="28"/>
          <w:szCs w:val="36"/>
          <w:rtl/>
          <w:lang w:bidi="ar-DZ"/>
        </w:rPr>
        <w:t>ه</w:t>
      </w:r>
      <w:r w:rsidRPr="00224ADF">
        <w:rPr>
          <w:rFonts w:cs="Traditional Arabic"/>
          <w:color w:val="000000" w:themeColor="text1"/>
          <w:sz w:val="28"/>
          <w:szCs w:val="36"/>
          <w:rtl/>
          <w:lang w:bidi="ar-DZ"/>
        </w:rPr>
        <w:t xml:space="preserve">م في المحاكم العسكرية،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"أطفال الحرب" الذين تم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ت</w:t>
      </w:r>
      <w:r w:rsidRPr="00224ADF">
        <w:rPr>
          <w:rFonts w:cs="Traditional Arabic" w:hint="cs"/>
          <w:color w:val="000000" w:themeColor="text1"/>
          <w:sz w:val="28"/>
          <w:szCs w:val="36"/>
          <w:rtl/>
          <w:lang w:bidi="ar-DZ"/>
        </w:rPr>
        <w:t>رحيل</w:t>
      </w:r>
      <w:r w:rsidRPr="00224ADF">
        <w:rPr>
          <w:rFonts w:cs="Traditional Arabic"/>
          <w:color w:val="000000" w:themeColor="text1"/>
          <w:sz w:val="28"/>
          <w:szCs w:val="36"/>
          <w:rtl/>
          <w:lang w:bidi="ar-DZ"/>
        </w:rPr>
        <w:t xml:space="preserve">هم إلى الخارج،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السجناء السياسي</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ن السابق</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ن والعمال المسخ</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 xml:space="preserve">ن،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أبناء المنفيين الذين انتزعت منهم الجنسية الإسبان</w:t>
      </w:r>
      <w:r w:rsidRPr="00224ADF">
        <w:rPr>
          <w:rFonts w:cs="Traditional Arabic" w:hint="cs"/>
          <w:color w:val="000000" w:themeColor="text1"/>
          <w:sz w:val="28"/>
          <w:szCs w:val="36"/>
          <w:rtl/>
          <w:lang w:bidi="ar-DZ"/>
        </w:rPr>
        <w:t>ية</w:t>
      </w:r>
      <w:r w:rsidRPr="00224ADF">
        <w:rPr>
          <w:rFonts w:cs="Traditional Arabic"/>
          <w:color w:val="000000" w:themeColor="text1"/>
          <w:sz w:val="28"/>
          <w:szCs w:val="36"/>
          <w:rtl/>
          <w:lang w:bidi="ar-DZ"/>
        </w:rPr>
        <w:t>، و</w:t>
      </w:r>
      <w:r w:rsidRPr="00224ADF">
        <w:rPr>
          <w:rFonts w:cs="Traditional Arabic" w:hint="cs"/>
          <w:color w:val="000000" w:themeColor="text1"/>
          <w:sz w:val="28"/>
          <w:szCs w:val="36"/>
          <w:rtl/>
          <w:lang w:bidi="ar-DZ"/>
        </w:rPr>
        <w:t xml:space="preserve">من </w:t>
      </w:r>
      <w:r w:rsidRPr="00224ADF">
        <w:rPr>
          <w:rFonts w:cs="Traditional Arabic"/>
          <w:color w:val="000000" w:themeColor="text1"/>
          <w:sz w:val="28"/>
          <w:szCs w:val="36"/>
          <w:rtl/>
          <w:lang w:bidi="ar-DZ"/>
        </w:rPr>
        <w:t>الجمهوري</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ن الذين وضعوا في المعسكرات النازية، وال</w:t>
      </w:r>
      <w:r w:rsidRPr="00224ADF">
        <w:rPr>
          <w:rFonts w:cs="Traditional Arabic" w:hint="cs"/>
          <w:color w:val="000000" w:themeColor="text1"/>
          <w:sz w:val="28"/>
          <w:szCs w:val="36"/>
          <w:rtl/>
          <w:lang w:bidi="ar-DZ"/>
        </w:rPr>
        <w:t>م</w:t>
      </w:r>
      <w:r w:rsidRPr="00224ADF">
        <w:rPr>
          <w:rFonts w:cs="Traditional Arabic"/>
          <w:color w:val="000000" w:themeColor="text1"/>
          <w:sz w:val="28"/>
          <w:szCs w:val="36"/>
          <w:rtl/>
          <w:lang w:bidi="ar-DZ"/>
        </w:rPr>
        <w:t>قاتل</w:t>
      </w:r>
      <w:r w:rsidRPr="00224ADF">
        <w:rPr>
          <w:rFonts w:cs="Traditional Arabic" w:hint="cs"/>
          <w:color w:val="000000" w:themeColor="text1"/>
          <w:sz w:val="28"/>
          <w:szCs w:val="36"/>
          <w:rtl/>
          <w:lang w:bidi="ar-DZ"/>
        </w:rPr>
        <w:t>ين</w:t>
      </w:r>
      <w:r w:rsidRPr="00224ADF">
        <w:rPr>
          <w:rFonts w:cs="Traditional Arabic"/>
          <w:color w:val="000000" w:themeColor="text1"/>
          <w:sz w:val="28"/>
          <w:szCs w:val="36"/>
          <w:rtl/>
          <w:lang w:bidi="ar-DZ"/>
        </w:rPr>
        <w:t xml:space="preserve"> السابق</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ن المعاد</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ن للنظام الديكتاتوري الذين لم يتم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إدماجهم</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كما ساهم المؤر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خون بأعمالهم العلمية حول تلك </w:t>
      </w:r>
      <w:r w:rsidRPr="00224ADF">
        <w:rPr>
          <w:rFonts w:cs="Traditional Arabic"/>
          <w:color w:val="000000" w:themeColor="text1"/>
          <w:sz w:val="28"/>
          <w:szCs w:val="36"/>
          <w:rtl/>
          <w:lang w:bidi="ar-DZ"/>
        </w:rPr>
        <w:lastRenderedPageBreak/>
        <w:t>الفترة التاريخية</w:t>
      </w:r>
      <w:r w:rsidRPr="00224ADF">
        <w:rPr>
          <w:rFonts w:cs="Traditional Arabic" w:hint="cs"/>
          <w:color w:val="000000" w:themeColor="text1"/>
          <w:sz w:val="28"/>
          <w:szCs w:val="36"/>
          <w:rtl/>
          <w:lang w:bidi="ar-DZ"/>
        </w:rPr>
        <w:t xml:space="preserve">، فيما شكّل </w:t>
      </w:r>
      <w:r w:rsidRPr="00224ADF">
        <w:rPr>
          <w:rFonts w:cs="Traditional Arabic"/>
          <w:color w:val="000000" w:themeColor="text1"/>
          <w:sz w:val="28"/>
          <w:szCs w:val="36"/>
          <w:rtl/>
          <w:lang w:bidi="ar-DZ"/>
        </w:rPr>
        <w:t>موضوع "القبور الجماعية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لفرانكو في فترة عامين محور تجنيد </w:t>
      </w:r>
      <w:r w:rsidRPr="00224ADF">
        <w:rPr>
          <w:rFonts w:cs="Traditional Arabic" w:hint="cs"/>
          <w:color w:val="000000" w:themeColor="text1"/>
          <w:sz w:val="28"/>
          <w:szCs w:val="36"/>
          <w:rtl/>
          <w:lang w:bidi="ar-DZ"/>
        </w:rPr>
        <w:t>ل</w:t>
      </w:r>
      <w:r w:rsidRPr="00224ADF">
        <w:rPr>
          <w:rFonts w:cs="Traditional Arabic"/>
          <w:color w:val="000000" w:themeColor="text1"/>
          <w:sz w:val="28"/>
          <w:szCs w:val="36"/>
          <w:rtl/>
          <w:lang w:bidi="ar-DZ"/>
        </w:rPr>
        <w:t>لضحايا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واحتل</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الحقلين السياسي والإعلامي</w:t>
      </w:r>
      <w:r w:rsidRPr="00224ADF">
        <w:rPr>
          <w:rFonts w:cs="Traditional Arabic" w:hint="cs"/>
          <w:color w:val="000000" w:themeColor="text1"/>
          <w:sz w:val="28"/>
          <w:szCs w:val="36"/>
          <w:rtl/>
          <w:lang w:bidi="ar-DZ"/>
        </w:rPr>
        <w:t xml:space="preserve"> في إسبانيا</w:t>
      </w:r>
      <w:r w:rsidRPr="00224ADF">
        <w:rPr>
          <w:rFonts w:cs="Traditional Arabic"/>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303"/>
      </w:r>
    </w:p>
    <w:p w14:paraId="029E2E2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ومع مطلع القرن الحادي والعشرين، عبّرت قوى عديدة من المجتمع المدني الإسباني عن </w:t>
      </w:r>
      <w:r w:rsidRPr="00224ADF">
        <w:rPr>
          <w:rFonts w:cs="Traditional Arabic"/>
          <w:color w:val="000000" w:themeColor="text1"/>
          <w:sz w:val="28"/>
          <w:szCs w:val="36"/>
          <w:rtl/>
          <w:lang w:bidi="ar-DZ"/>
        </w:rPr>
        <w:t>احتجاج</w:t>
      </w:r>
      <w:r w:rsidRPr="00224ADF">
        <w:rPr>
          <w:rFonts w:cs="Traditional Arabic" w:hint="cs"/>
          <w:color w:val="000000" w:themeColor="text1"/>
          <w:sz w:val="28"/>
          <w:szCs w:val="36"/>
          <w:rtl/>
          <w:lang w:bidi="ar-DZ"/>
        </w:rPr>
        <w:t>ها</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على </w:t>
      </w:r>
      <w:r w:rsidRPr="00224ADF">
        <w:rPr>
          <w:rFonts w:cs="Traditional Arabic"/>
          <w:color w:val="000000" w:themeColor="text1"/>
          <w:sz w:val="28"/>
          <w:szCs w:val="36"/>
          <w:rtl/>
          <w:lang w:bidi="ar-DZ"/>
        </w:rPr>
        <w:t xml:space="preserve">تهميش جزء من الشعب لفائدة </w:t>
      </w:r>
      <w:r w:rsidRPr="00224ADF">
        <w:rPr>
          <w:rFonts w:cs="Traditional Arabic" w:hint="cs"/>
          <w:color w:val="000000" w:themeColor="text1"/>
          <w:sz w:val="28"/>
          <w:szCs w:val="36"/>
          <w:rtl/>
          <w:lang w:bidi="ar-DZ"/>
        </w:rPr>
        <w:t xml:space="preserve">المنتصرين </w:t>
      </w:r>
      <w:r w:rsidRPr="00224ADF">
        <w:rPr>
          <w:rFonts w:cs="Traditional Arabic"/>
          <w:color w:val="000000" w:themeColor="text1"/>
          <w:sz w:val="28"/>
          <w:szCs w:val="36"/>
          <w:rtl/>
          <w:lang w:bidi="ar-DZ"/>
        </w:rPr>
        <w:t>في الحرب والمطالبة بالحقيقة</w:t>
      </w:r>
      <w:r w:rsidRPr="00224ADF">
        <w:rPr>
          <w:rFonts w:cs="Traditional Arabic" w:hint="cs"/>
          <w:color w:val="000000" w:themeColor="text1"/>
          <w:sz w:val="28"/>
          <w:szCs w:val="36"/>
          <w:rtl/>
          <w:lang w:bidi="ar-DZ"/>
        </w:rPr>
        <w:t xml:space="preserve"> و</w:t>
      </w:r>
      <w:r w:rsidRPr="00224ADF">
        <w:rPr>
          <w:rFonts w:cs="Traditional Arabic"/>
          <w:color w:val="000000" w:themeColor="text1"/>
          <w:sz w:val="28"/>
          <w:szCs w:val="36"/>
          <w:rtl/>
          <w:lang w:bidi="ar-DZ"/>
        </w:rPr>
        <w:t>فتح الأرشيف</w:t>
      </w:r>
      <w:r w:rsidRPr="00224ADF">
        <w:rPr>
          <w:rFonts w:cs="Traditional Arabic" w:hint="cs"/>
          <w:color w:val="000000" w:themeColor="text1"/>
          <w:sz w:val="28"/>
          <w:szCs w:val="36"/>
          <w:rtl/>
          <w:lang w:bidi="ar-DZ"/>
        </w:rPr>
        <w:t xml:space="preserve"> الوطني الخاصّ بتلك الفترات، وكذا </w:t>
      </w:r>
      <w:r w:rsidRPr="00224ADF">
        <w:rPr>
          <w:rFonts w:cs="Traditional Arabic"/>
          <w:color w:val="000000" w:themeColor="text1"/>
          <w:sz w:val="28"/>
          <w:szCs w:val="36"/>
          <w:rtl/>
          <w:lang w:bidi="ar-DZ"/>
        </w:rPr>
        <w:t>المطالبة بالعدالة</w:t>
      </w:r>
      <w:r w:rsidRPr="00224ADF">
        <w:rPr>
          <w:rFonts w:cs="Traditional Arabic" w:hint="cs"/>
          <w:color w:val="000000" w:themeColor="text1"/>
          <w:sz w:val="28"/>
          <w:szCs w:val="36"/>
          <w:rtl/>
          <w:lang w:bidi="ar-DZ"/>
        </w:rPr>
        <w:t xml:space="preserve"> من خلال </w:t>
      </w:r>
      <w:r w:rsidRPr="00224ADF">
        <w:rPr>
          <w:rFonts w:cs="Traditional Arabic"/>
          <w:color w:val="000000" w:themeColor="text1"/>
          <w:sz w:val="28"/>
          <w:szCs w:val="36"/>
          <w:rtl/>
          <w:lang w:bidi="ar-DZ"/>
        </w:rPr>
        <w:t>التعويض الماد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 والمعنوي</w:t>
      </w:r>
      <w:r w:rsidRPr="00224ADF">
        <w:rPr>
          <w:rFonts w:cs="Traditional Arabic" w:hint="cs"/>
          <w:color w:val="000000" w:themeColor="text1"/>
          <w:sz w:val="28"/>
          <w:szCs w:val="36"/>
          <w:rtl/>
          <w:lang w:bidi="ar-DZ"/>
        </w:rPr>
        <w:t xml:space="preserve">، وذلك من خلال </w:t>
      </w:r>
      <w:r w:rsidRPr="00224ADF">
        <w:rPr>
          <w:rFonts w:cs="Traditional Arabic"/>
          <w:color w:val="000000" w:themeColor="text1"/>
          <w:sz w:val="28"/>
          <w:szCs w:val="36"/>
          <w:rtl/>
          <w:lang w:bidi="ar-DZ"/>
        </w:rPr>
        <w:t>سياسات رسمية تتضم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ن مجموعة من التدابير القانونية والقضائية وإدماج الجمهوريين.</w:t>
      </w:r>
      <w:r w:rsidR="0012788D" w:rsidRPr="00224ADF">
        <w:rPr>
          <w:rStyle w:val="Appelnotedebasdep"/>
          <w:rFonts w:cs="Traditional Arabic"/>
          <w:color w:val="000000" w:themeColor="text1"/>
          <w:sz w:val="28"/>
          <w:szCs w:val="36"/>
          <w:vertAlign w:val="superscript"/>
          <w:rtl/>
          <w:lang w:bidi="ar-DZ"/>
        </w:rPr>
        <w:footnoteReference w:id="304"/>
      </w:r>
      <w:r w:rsidRPr="00224ADF">
        <w:rPr>
          <w:rFonts w:cs="Traditional Arabic" w:hint="cs"/>
          <w:color w:val="000000" w:themeColor="text1"/>
          <w:sz w:val="28"/>
          <w:szCs w:val="36"/>
          <w:rtl/>
          <w:lang w:bidi="ar-DZ"/>
        </w:rPr>
        <w:t xml:space="preserve"> وقد حظيت هذه المطالب بال</w:t>
      </w:r>
      <w:r w:rsidRPr="00224ADF">
        <w:rPr>
          <w:rFonts w:cs="Traditional Arabic"/>
          <w:color w:val="000000" w:themeColor="text1"/>
          <w:sz w:val="28"/>
          <w:szCs w:val="36"/>
          <w:rtl/>
          <w:lang w:bidi="ar-DZ"/>
        </w:rPr>
        <w:t xml:space="preserve">دعم </w:t>
      </w:r>
      <w:r w:rsidRPr="00224ADF">
        <w:rPr>
          <w:rFonts w:cs="Traditional Arabic" w:hint="cs"/>
          <w:color w:val="000000" w:themeColor="text1"/>
          <w:sz w:val="28"/>
          <w:szCs w:val="36"/>
          <w:rtl/>
          <w:lang w:bidi="ar-DZ"/>
        </w:rPr>
        <w:t xml:space="preserve">من طرف </w:t>
      </w:r>
      <w:r w:rsidRPr="00224ADF">
        <w:rPr>
          <w:rFonts w:cs="Traditional Arabic"/>
          <w:color w:val="000000" w:themeColor="text1"/>
          <w:sz w:val="28"/>
          <w:szCs w:val="36"/>
          <w:rtl/>
          <w:lang w:bidi="ar-DZ"/>
        </w:rPr>
        <w:t>الحكومات المحل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ية والإقليمية</w:t>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 xml:space="preserve">في انتظار </w:t>
      </w:r>
      <w:r w:rsidRPr="00224ADF">
        <w:rPr>
          <w:rFonts w:cs="Traditional Arabic"/>
          <w:color w:val="000000" w:themeColor="text1"/>
          <w:sz w:val="28"/>
          <w:szCs w:val="36"/>
          <w:rtl/>
          <w:lang w:bidi="ar-DZ"/>
        </w:rPr>
        <w:t xml:space="preserve">موقف صريح </w:t>
      </w:r>
      <w:r w:rsidRPr="00224ADF">
        <w:rPr>
          <w:rFonts w:cs="Traditional Arabic" w:hint="cs"/>
          <w:color w:val="000000" w:themeColor="text1"/>
          <w:sz w:val="28"/>
          <w:szCs w:val="36"/>
          <w:rtl/>
          <w:lang w:bidi="ar-DZ"/>
        </w:rPr>
        <w:t xml:space="preserve">من الحكومة المركزية </w:t>
      </w:r>
      <w:r w:rsidRPr="00224ADF">
        <w:rPr>
          <w:rFonts w:cs="Traditional Arabic"/>
          <w:color w:val="000000" w:themeColor="text1"/>
          <w:sz w:val="28"/>
          <w:szCs w:val="36"/>
          <w:rtl/>
          <w:lang w:bidi="ar-DZ"/>
        </w:rPr>
        <w:t>تجاه جرائم الماضي</w:t>
      </w:r>
      <w:r w:rsidRPr="00224ADF">
        <w:rPr>
          <w:rFonts w:cs="Traditional Arabic" w:hint="cs"/>
          <w:color w:val="000000" w:themeColor="text1"/>
          <w:sz w:val="28"/>
          <w:szCs w:val="36"/>
          <w:rtl/>
          <w:lang w:bidi="ar-DZ"/>
        </w:rPr>
        <w:t>، حيث و</w:t>
      </w:r>
      <w:r w:rsidRPr="00224ADF">
        <w:rPr>
          <w:rFonts w:cs="Traditional Arabic"/>
          <w:color w:val="000000" w:themeColor="text1"/>
          <w:sz w:val="28"/>
          <w:szCs w:val="36"/>
          <w:rtl/>
          <w:lang w:bidi="ar-DZ"/>
        </w:rPr>
        <w:t xml:space="preserve">بعد عقود من وفاة فرانكو </w:t>
      </w:r>
      <w:r w:rsidRPr="00224ADF">
        <w:rPr>
          <w:rFonts w:cs="Traditional Arabic" w:hint="cs"/>
          <w:color w:val="000000" w:themeColor="text1"/>
          <w:sz w:val="28"/>
          <w:szCs w:val="36"/>
          <w:rtl/>
          <w:lang w:bidi="ar-DZ"/>
        </w:rPr>
        <w:t xml:space="preserve">لا يزال </w:t>
      </w:r>
      <w:r w:rsidRPr="00224ADF">
        <w:rPr>
          <w:rFonts w:cs="Traditional Arabic"/>
          <w:color w:val="000000" w:themeColor="text1"/>
          <w:sz w:val="28"/>
          <w:szCs w:val="36"/>
          <w:rtl/>
          <w:lang w:bidi="ar-DZ"/>
        </w:rPr>
        <w:t xml:space="preserve">النقاش حول </w:t>
      </w:r>
      <w:r w:rsidRPr="00224ADF">
        <w:rPr>
          <w:rFonts w:cs="Traditional Arabic" w:hint="cs"/>
          <w:color w:val="000000" w:themeColor="text1"/>
          <w:sz w:val="28"/>
          <w:szCs w:val="36"/>
          <w:rtl/>
          <w:lang w:bidi="ar-DZ"/>
        </w:rPr>
        <w:t xml:space="preserve">ضرورة </w:t>
      </w:r>
      <w:r w:rsidRPr="00224ADF">
        <w:rPr>
          <w:rFonts w:cs="Traditional Arabic"/>
          <w:color w:val="000000" w:themeColor="text1"/>
          <w:sz w:val="28"/>
          <w:szCs w:val="36"/>
          <w:rtl/>
          <w:lang w:bidi="ar-DZ"/>
        </w:rPr>
        <w:t>مراجعة "التوافق والصمت" المعتمد تجاه الديكتاتورية.</w:t>
      </w:r>
      <w:r w:rsidR="0012788D" w:rsidRPr="00224ADF">
        <w:rPr>
          <w:rStyle w:val="Appelnotedebasdep"/>
          <w:rFonts w:cs="Traditional Arabic"/>
          <w:color w:val="000000" w:themeColor="text1"/>
          <w:sz w:val="28"/>
          <w:szCs w:val="36"/>
          <w:vertAlign w:val="superscript"/>
          <w:rtl/>
          <w:lang w:bidi="ar-DZ"/>
        </w:rPr>
        <w:footnoteReference w:id="305"/>
      </w:r>
      <w:r w:rsidRPr="00224ADF">
        <w:rPr>
          <w:rFonts w:cs="Traditional Arabic" w:hint="cs"/>
          <w:color w:val="000000" w:themeColor="text1"/>
          <w:sz w:val="28"/>
          <w:szCs w:val="36"/>
          <w:rtl/>
          <w:lang w:bidi="ar-DZ"/>
        </w:rPr>
        <w:t xml:space="preserve"> ف</w:t>
      </w:r>
      <w:r w:rsidRPr="00224ADF">
        <w:rPr>
          <w:rFonts w:cs="Traditional Arabic"/>
          <w:color w:val="000000" w:themeColor="text1"/>
          <w:sz w:val="28"/>
          <w:szCs w:val="36"/>
          <w:rtl/>
          <w:lang w:bidi="ar-DZ"/>
        </w:rPr>
        <w:t>في 10 أكتوبر سنة 2000</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قام</w:t>
      </w:r>
      <w:r w:rsidRPr="00224ADF">
        <w:rPr>
          <w:rFonts w:cs="Traditional Arabic" w:hint="cs"/>
          <w:color w:val="000000" w:themeColor="text1"/>
          <w:sz w:val="28"/>
          <w:szCs w:val="36"/>
          <w:rtl/>
          <w:lang w:bidi="ar-DZ"/>
        </w:rPr>
        <w:t xml:space="preserve">ت </w:t>
      </w:r>
      <w:r w:rsidRPr="00224ADF">
        <w:rPr>
          <w:rFonts w:cs="Traditional Arabic"/>
          <w:color w:val="000000" w:themeColor="text1"/>
          <w:sz w:val="28"/>
          <w:szCs w:val="36"/>
          <w:rtl/>
          <w:lang w:bidi="ar-DZ"/>
        </w:rPr>
        <w:t xml:space="preserve">مجموعة من عائلات المفقودين الجمهوريين </w:t>
      </w:r>
      <w:r w:rsidRPr="00224ADF">
        <w:rPr>
          <w:rFonts w:cs="Traditional Arabic" w:hint="cs"/>
          <w:color w:val="000000" w:themeColor="text1"/>
          <w:sz w:val="28"/>
          <w:szCs w:val="36"/>
          <w:rtl/>
          <w:lang w:bidi="ar-DZ"/>
        </w:rPr>
        <w:t>ب</w:t>
      </w:r>
      <w:r w:rsidRPr="00224ADF">
        <w:rPr>
          <w:rFonts w:cs="Traditional Arabic"/>
          <w:color w:val="000000" w:themeColor="text1"/>
          <w:sz w:val="28"/>
          <w:szCs w:val="36"/>
          <w:rtl/>
          <w:lang w:bidi="ar-DZ"/>
        </w:rPr>
        <w:t>التحضير لفتح قبر جماعي وتشريح الجثث</w:t>
      </w:r>
      <w:r w:rsidRPr="00224ADF">
        <w:rPr>
          <w:rFonts w:cs="Traditional Arabic" w:hint="cs"/>
          <w:color w:val="000000" w:themeColor="text1"/>
          <w:sz w:val="28"/>
          <w:szCs w:val="36"/>
          <w:rtl/>
          <w:lang w:bidi="ar-DZ"/>
        </w:rPr>
        <w:t xml:space="preserve"> المدفونة فيه</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وقد </w:t>
      </w:r>
      <w:r w:rsidRPr="00224ADF">
        <w:rPr>
          <w:rFonts w:cs="Traditional Arabic"/>
          <w:color w:val="000000" w:themeColor="text1"/>
          <w:sz w:val="28"/>
          <w:szCs w:val="36"/>
          <w:rtl/>
          <w:lang w:bidi="ar-DZ"/>
        </w:rPr>
        <w:t>نظ</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م هذه الحملة </w:t>
      </w:r>
      <w:proofErr w:type="spellStart"/>
      <w:r w:rsidRPr="00224ADF">
        <w:rPr>
          <w:rFonts w:cs="Traditional Arabic"/>
          <w:color w:val="000000" w:themeColor="text1"/>
          <w:sz w:val="28"/>
          <w:szCs w:val="36"/>
          <w:rtl/>
          <w:lang w:bidi="ar-DZ"/>
        </w:rPr>
        <w:t>إيميليو</w:t>
      </w:r>
      <w:proofErr w:type="spellEnd"/>
      <w:r w:rsidRPr="00224ADF">
        <w:rPr>
          <w:rFonts w:cs="Traditional Arabic"/>
          <w:color w:val="000000" w:themeColor="text1"/>
          <w:sz w:val="28"/>
          <w:szCs w:val="36"/>
          <w:rtl/>
          <w:lang w:bidi="ar-DZ"/>
        </w:rPr>
        <w:t xml:space="preserve"> </w:t>
      </w:r>
      <w:proofErr w:type="spellStart"/>
      <w:r w:rsidRPr="00224ADF">
        <w:rPr>
          <w:rFonts w:cs="Traditional Arabic"/>
          <w:color w:val="000000" w:themeColor="text1"/>
          <w:sz w:val="28"/>
          <w:szCs w:val="36"/>
          <w:rtl/>
          <w:lang w:bidi="ar-DZ"/>
        </w:rPr>
        <w:t>داسيلفا</w:t>
      </w:r>
      <w:proofErr w:type="spellEnd"/>
      <w:r w:rsidRPr="00224ADF">
        <w:rPr>
          <w:rFonts w:cs="Traditional Arabic"/>
          <w:color w:val="000000" w:themeColor="text1"/>
          <w:sz w:val="28"/>
          <w:szCs w:val="36"/>
          <w:rtl/>
          <w:lang w:bidi="ar-DZ"/>
        </w:rPr>
        <w:t xml:space="preserve"> حفيد أحد ضحايا القتل بحضور مجموعة من المتخص</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صين. وقد وضعت هذه الحملة حد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لأربع وستين سنة من الخوف والصمت. وفي 20 نوفمبر 2002 أقر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البرلمان الإسباني بالإجماع إعلان </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إدانة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انقلاب 18 جويلية 1936</w:t>
      </w:r>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306"/>
      </w:r>
    </w:p>
    <w:p w14:paraId="095DB2DD"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ويرجع </w:t>
      </w:r>
      <w:r w:rsidRPr="00224ADF">
        <w:rPr>
          <w:rFonts w:cs="Traditional Arabic"/>
          <w:color w:val="000000" w:themeColor="text1"/>
          <w:sz w:val="28"/>
          <w:szCs w:val="36"/>
          <w:rtl/>
          <w:lang w:bidi="ar-DZ"/>
        </w:rPr>
        <w:t>سبب تغي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 موقف الحزب الشعبي الحاكم</w:t>
      </w:r>
      <w:r w:rsidRPr="00224ADF">
        <w:rPr>
          <w:rFonts w:cs="Traditional Arabic" w:hint="cs"/>
          <w:color w:val="000000" w:themeColor="text1"/>
          <w:sz w:val="28"/>
          <w:szCs w:val="36"/>
          <w:rtl/>
          <w:lang w:bidi="ar-DZ"/>
        </w:rPr>
        <w:t xml:space="preserve"> آنذاك حول كابوس المقابر الجماعية،</w:t>
      </w:r>
      <w:r w:rsidRPr="00224ADF">
        <w:rPr>
          <w:rFonts w:cs="Traditional Arabic"/>
          <w:color w:val="000000" w:themeColor="text1"/>
          <w:sz w:val="28"/>
          <w:szCs w:val="36"/>
          <w:rtl/>
          <w:lang w:bidi="ar-DZ"/>
        </w:rPr>
        <w:t xml:space="preserve"> والذي كان معارضا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لأي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إدانة لنظام فرانكو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إلى </w:t>
      </w:r>
      <w:r w:rsidRPr="00224ADF">
        <w:rPr>
          <w:rFonts w:cs="Traditional Arabic"/>
          <w:color w:val="000000" w:themeColor="text1"/>
          <w:sz w:val="28"/>
          <w:szCs w:val="36"/>
          <w:rtl/>
          <w:lang w:bidi="ar-DZ"/>
        </w:rPr>
        <w:t>المشاعر المتزايدة للمعارضين المنادين بالعدالة بخصوص الماضي، ورغبة م</w:t>
      </w:r>
      <w:r w:rsidRPr="00224ADF">
        <w:rPr>
          <w:rFonts w:cs="Traditional Arabic" w:hint="cs"/>
          <w:color w:val="000000" w:themeColor="text1"/>
          <w:sz w:val="28"/>
          <w:szCs w:val="36"/>
          <w:rtl/>
          <w:lang w:bidi="ar-DZ"/>
        </w:rPr>
        <w:t xml:space="preserve">لحّة </w:t>
      </w:r>
      <w:r w:rsidRPr="00224ADF">
        <w:rPr>
          <w:rFonts w:cs="Traditional Arabic"/>
          <w:color w:val="000000" w:themeColor="text1"/>
          <w:sz w:val="28"/>
          <w:szCs w:val="36"/>
          <w:rtl/>
          <w:lang w:bidi="ar-DZ"/>
        </w:rPr>
        <w:t xml:space="preserve">لوقف </w:t>
      </w:r>
      <w:r w:rsidRPr="00224ADF">
        <w:rPr>
          <w:rFonts w:cs="Traditional Arabic" w:hint="cs"/>
          <w:color w:val="000000" w:themeColor="text1"/>
          <w:sz w:val="28"/>
          <w:szCs w:val="36"/>
          <w:rtl/>
          <w:lang w:bidi="ar-DZ"/>
        </w:rPr>
        <w:t>دعوات التحقيق</w:t>
      </w:r>
      <w:r w:rsidRPr="00224ADF">
        <w:rPr>
          <w:rFonts w:cs="Traditional Arabic"/>
          <w:color w:val="000000" w:themeColor="text1"/>
          <w:sz w:val="28"/>
          <w:szCs w:val="36"/>
          <w:rtl/>
          <w:lang w:bidi="ar-DZ"/>
        </w:rPr>
        <w:t xml:space="preserve"> حول المفقودين ال</w:t>
      </w:r>
      <w:r w:rsidRPr="00224ADF">
        <w:rPr>
          <w:rFonts w:cs="Traditional Arabic" w:hint="cs"/>
          <w:color w:val="000000" w:themeColor="text1"/>
          <w:sz w:val="28"/>
          <w:szCs w:val="36"/>
          <w:rtl/>
          <w:lang w:bidi="ar-DZ"/>
        </w:rPr>
        <w:t>ت</w:t>
      </w:r>
      <w:r w:rsidRPr="00224ADF">
        <w:rPr>
          <w:rFonts w:cs="Traditional Arabic"/>
          <w:color w:val="000000" w:themeColor="text1"/>
          <w:sz w:val="28"/>
          <w:szCs w:val="36"/>
          <w:rtl/>
          <w:lang w:bidi="ar-DZ"/>
        </w:rPr>
        <w:t>ي رفع</w:t>
      </w:r>
      <w:r w:rsidRPr="00224ADF">
        <w:rPr>
          <w:rFonts w:cs="Traditional Arabic" w:hint="cs"/>
          <w:color w:val="000000" w:themeColor="text1"/>
          <w:sz w:val="28"/>
          <w:szCs w:val="36"/>
          <w:rtl/>
          <w:lang w:bidi="ar-DZ"/>
        </w:rPr>
        <w:t>ت</w:t>
      </w:r>
      <w:r w:rsidRPr="00224ADF">
        <w:rPr>
          <w:rFonts w:cs="Traditional Arabic"/>
          <w:color w:val="000000" w:themeColor="text1"/>
          <w:sz w:val="28"/>
          <w:szCs w:val="36"/>
          <w:rtl/>
          <w:lang w:bidi="ar-DZ"/>
        </w:rPr>
        <w:t xml:space="preserve"> إلى الأمم المت</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حدة</w:t>
      </w:r>
      <w:r w:rsidRPr="00224ADF">
        <w:rPr>
          <w:rFonts w:cs="Traditional Arabic" w:hint="cs"/>
          <w:color w:val="000000" w:themeColor="text1"/>
          <w:sz w:val="28"/>
          <w:szCs w:val="36"/>
          <w:rtl/>
          <w:lang w:bidi="ar-DZ"/>
        </w:rPr>
        <w:t xml:space="preserve">، وهو </w:t>
      </w:r>
      <w:r w:rsidRPr="00224ADF">
        <w:rPr>
          <w:rFonts w:cs="Traditional Arabic"/>
          <w:color w:val="000000" w:themeColor="text1"/>
          <w:sz w:val="28"/>
          <w:szCs w:val="36"/>
          <w:rtl/>
          <w:lang w:bidi="ar-DZ"/>
        </w:rPr>
        <w:t>ما اعتبر ضغطا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على الصورة الأوروبية لرئيس الحكومة خوزي ماريا </w:t>
      </w:r>
      <w:proofErr w:type="spellStart"/>
      <w:r w:rsidRPr="00224ADF">
        <w:rPr>
          <w:rFonts w:cs="Traditional Arabic"/>
          <w:color w:val="000000" w:themeColor="text1"/>
          <w:sz w:val="28"/>
          <w:szCs w:val="36"/>
          <w:rtl/>
          <w:lang w:bidi="ar-DZ"/>
        </w:rPr>
        <w:t>أزنار</w:t>
      </w:r>
      <w:proofErr w:type="spellEnd"/>
      <w:r w:rsidRPr="00224ADF">
        <w:rPr>
          <w:rFonts w:cs="Traditional Arabic" w:hint="cs"/>
          <w:color w:val="000000" w:themeColor="text1"/>
          <w:sz w:val="28"/>
          <w:szCs w:val="36"/>
          <w:rtl/>
          <w:lang w:bidi="ar-DZ"/>
        </w:rPr>
        <w:t xml:space="preserve"> و</w:t>
      </w:r>
      <w:r w:rsidRPr="00224ADF">
        <w:rPr>
          <w:rFonts w:cs="Traditional Arabic"/>
          <w:color w:val="000000" w:themeColor="text1"/>
          <w:sz w:val="28"/>
          <w:szCs w:val="36"/>
          <w:rtl/>
          <w:lang w:bidi="ar-DZ"/>
        </w:rPr>
        <w:t xml:space="preserve">إعاقة </w:t>
      </w:r>
      <w:r w:rsidRPr="00224ADF">
        <w:rPr>
          <w:rFonts w:cs="Traditional Arabic" w:hint="cs"/>
          <w:color w:val="000000" w:themeColor="text1"/>
          <w:sz w:val="28"/>
          <w:szCs w:val="36"/>
          <w:rtl/>
          <w:lang w:bidi="ar-DZ"/>
        </w:rPr>
        <w:t>ل</w:t>
      </w:r>
      <w:r w:rsidRPr="00224ADF">
        <w:rPr>
          <w:rFonts w:cs="Traditional Arabic"/>
          <w:color w:val="000000" w:themeColor="text1"/>
          <w:sz w:val="28"/>
          <w:szCs w:val="36"/>
          <w:rtl/>
          <w:lang w:bidi="ar-DZ"/>
        </w:rPr>
        <w:t>ل</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ندماج في المنظومة الأوروبية.</w:t>
      </w:r>
      <w:r w:rsidR="0012788D" w:rsidRPr="00224ADF">
        <w:rPr>
          <w:rStyle w:val="Appelnotedebasdep"/>
          <w:rFonts w:cs="Traditional Arabic"/>
          <w:color w:val="000000" w:themeColor="text1"/>
          <w:sz w:val="28"/>
          <w:szCs w:val="36"/>
          <w:vertAlign w:val="superscript"/>
          <w:rtl/>
          <w:lang w:bidi="ar-DZ"/>
        </w:rPr>
        <w:footnoteReference w:id="307"/>
      </w:r>
    </w:p>
    <w:p w14:paraId="6AA38534" w14:textId="77777777" w:rsidR="00B67C54" w:rsidRPr="00224ADF" w:rsidRDefault="00B67C54" w:rsidP="00396C9E">
      <w:pPr>
        <w:spacing w:before="120" w:after="120"/>
        <w:ind w:firstLine="566"/>
        <w:jc w:val="lowKashida"/>
        <w:rPr>
          <w:rFonts w:cs="Traditional Arabic"/>
          <w:b/>
          <w:bCs/>
          <w:color w:val="000000" w:themeColor="text1"/>
          <w:sz w:val="28"/>
          <w:szCs w:val="36"/>
          <w:rtl/>
          <w:lang w:bidi="ar-DZ"/>
        </w:rPr>
      </w:pPr>
    </w:p>
    <w:p w14:paraId="1E3A0036" w14:textId="77777777" w:rsidR="004E75A3" w:rsidRPr="00224ADF" w:rsidRDefault="00B67C54" w:rsidP="004E75A3">
      <w:pPr>
        <w:pStyle w:val="Titre3"/>
        <w:rPr>
          <w:color w:val="000000" w:themeColor="text1"/>
          <w:rtl/>
        </w:rPr>
      </w:pPr>
      <w:bookmarkStart w:id="77" w:name="_Toc517770877"/>
      <w:r w:rsidRPr="00224ADF">
        <w:rPr>
          <w:rFonts w:hint="cs"/>
          <w:color w:val="000000" w:themeColor="text1"/>
          <w:rtl/>
        </w:rPr>
        <w:lastRenderedPageBreak/>
        <w:t>ألمانيا في مواجهة صراعات م</w:t>
      </w:r>
      <w:r w:rsidR="004E75A3" w:rsidRPr="00224ADF">
        <w:rPr>
          <w:rFonts w:hint="cs"/>
          <w:color w:val="000000" w:themeColor="text1"/>
          <w:rtl/>
        </w:rPr>
        <w:t>تعدّدة</w:t>
      </w:r>
      <w:bookmarkEnd w:id="77"/>
    </w:p>
    <w:p w14:paraId="3226EA7D" w14:textId="77777777" w:rsidR="004E75A3" w:rsidRPr="00224ADF" w:rsidRDefault="00B67C54" w:rsidP="004E75A3">
      <w:pPr>
        <w:pStyle w:val="Titre4"/>
        <w:rPr>
          <w:color w:val="000000" w:themeColor="text1"/>
          <w:rtl/>
        </w:rPr>
      </w:pPr>
      <w:bookmarkStart w:id="78" w:name="_Toc517770878"/>
      <w:r w:rsidRPr="00224ADF">
        <w:rPr>
          <w:rFonts w:hint="cs"/>
          <w:color w:val="000000" w:themeColor="text1"/>
          <w:rtl/>
        </w:rPr>
        <w:t>الميراث الثقيل لما بعد الحرب العالمية ال</w:t>
      </w:r>
      <w:r w:rsidR="004E75A3" w:rsidRPr="00224ADF">
        <w:rPr>
          <w:rFonts w:hint="cs"/>
          <w:color w:val="000000" w:themeColor="text1"/>
          <w:rtl/>
        </w:rPr>
        <w:t>ثانية</w:t>
      </w:r>
      <w:bookmarkEnd w:id="78"/>
      <w:r w:rsidR="004E75A3" w:rsidRPr="00224ADF">
        <w:rPr>
          <w:rFonts w:hint="cs"/>
          <w:color w:val="000000" w:themeColor="text1"/>
          <w:rtl/>
        </w:rPr>
        <w:t xml:space="preserve"> </w:t>
      </w:r>
    </w:p>
    <w:p w14:paraId="19FE9335"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وفي القارّة الأوروبية دائماً، تقدّم لنا ألمانيا حالة يتداخل فيها الصراع الداخلي مع الصراع الدولي، فقد هزمت في صراع دولي كان نتيجته داخلية بتقسيمها إلى قسمين شرقي وغربي، فقد تحوّل الصراع الدولي إلى صراع داخلي. وفي المقابل، كان سعيها للمصالحة الخارجية جزءاً من المصالحة الداخلية. وبداية من سنة 1933 ووصول الحزب النازي إلى السلطة، تحوّلت انتهاكات النظام النازي ضدّ اليهود من صراع داخلي ضدّ أحد مكوّنات المجتمع الألماني إلى صراع دولي مع إسرائيل والدول الغربية عموماً، وقد مثّلت محاكمات </w:t>
      </w:r>
      <w:proofErr w:type="spellStart"/>
      <w:r w:rsidRPr="00224ADF">
        <w:rPr>
          <w:rFonts w:eastAsia="Calibri" w:cs="Traditional Arabic" w:hint="cs"/>
          <w:color w:val="000000" w:themeColor="text1"/>
          <w:sz w:val="28"/>
          <w:szCs w:val="36"/>
          <w:rtl/>
          <w:lang w:bidi="ar-DZ"/>
        </w:rPr>
        <w:t>نورمبورغ</w:t>
      </w:r>
      <w:proofErr w:type="spellEnd"/>
      <w:r w:rsidRPr="00224ADF">
        <w:rPr>
          <w:rFonts w:eastAsia="Calibri" w:cs="Traditional Arabic" w:hint="cs"/>
          <w:color w:val="000000" w:themeColor="text1"/>
          <w:sz w:val="28"/>
          <w:szCs w:val="36"/>
          <w:rtl/>
          <w:lang w:bidi="ar-DZ"/>
        </w:rPr>
        <w:t xml:space="preserve"> أوّل مظاهره.</w:t>
      </w:r>
    </w:p>
    <w:p w14:paraId="56620AE8"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شنّت ألمانيا مع حلفائها حرباً على معظم العالم من 1939 إلى 1945، وبنهاية الحرب العالمية الثانية كانت ألمانيا محاطة بعداء هو من صنع يدها.</w:t>
      </w:r>
      <w:r w:rsidR="0012788D" w:rsidRPr="00224ADF">
        <w:rPr>
          <w:rStyle w:val="Appelnotedebasdep"/>
          <w:rFonts w:cs="Traditional Arabic"/>
          <w:color w:val="000000" w:themeColor="text1"/>
          <w:sz w:val="28"/>
          <w:szCs w:val="36"/>
          <w:vertAlign w:val="superscript"/>
          <w:rtl/>
        </w:rPr>
        <w:footnoteReference w:id="308"/>
      </w:r>
      <w:r w:rsidRPr="00224ADF">
        <w:rPr>
          <w:rFonts w:eastAsia="Calibri" w:cs="Traditional Arabic" w:hint="cs"/>
          <w:color w:val="000000" w:themeColor="text1"/>
          <w:sz w:val="28"/>
          <w:szCs w:val="36"/>
          <w:rtl/>
          <w:lang w:bidi="ar-DZ"/>
        </w:rPr>
        <w:t xml:space="preserve"> وقد خرجت منهزمة ومثقلة بدمار مادّي ومعنوي رهيب. وكما هو الحال بالنسبة لقطاعات أخرى، فقد كانت السياسة الخارجية لألمانيا الغربية تحت إشراف ومراقبة اللجنة العليا للحلفاء، بل أكثر من ذلك، كانت ألمانيا معزولة</w:t>
      </w:r>
      <w:r w:rsidRPr="00224ADF">
        <w:rPr>
          <w:rFonts w:eastAsia="Calibri" w:cs="Traditional Arabic" w:hint="cs"/>
          <w:b/>
          <w:b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ومنقوصة السيادة. لكنّ سياق الحرب الباردة أنقذها وانتشلها من الدمار والعزلة معاً، حيث مكّنت رغبة القوى الغربية في إقامة معسكر غربي موحّد جمهورية ألمانيا الفيدرالية من توسيع </w:t>
      </w:r>
      <w:proofErr w:type="spellStart"/>
      <w:r w:rsidRPr="00224ADF">
        <w:rPr>
          <w:rFonts w:eastAsia="Calibri" w:cs="Traditional Arabic" w:hint="cs"/>
          <w:color w:val="000000" w:themeColor="text1"/>
          <w:sz w:val="28"/>
          <w:szCs w:val="36"/>
          <w:rtl/>
          <w:lang w:bidi="ar-DZ"/>
        </w:rPr>
        <w:t>حركيّتها</w:t>
      </w:r>
      <w:proofErr w:type="spellEnd"/>
      <w:r w:rsidRPr="00224ADF">
        <w:rPr>
          <w:rFonts w:eastAsia="Calibri" w:cs="Traditional Arabic" w:hint="cs"/>
          <w:color w:val="000000" w:themeColor="text1"/>
          <w:sz w:val="28"/>
          <w:szCs w:val="36"/>
          <w:rtl/>
          <w:lang w:bidi="ar-DZ"/>
        </w:rPr>
        <w:t xml:space="preserve"> الدولية واستعادة سيادتها الكاملة.</w:t>
      </w:r>
      <w:r w:rsidR="0012788D" w:rsidRPr="00224ADF">
        <w:rPr>
          <w:rStyle w:val="Appelnotedebasdep"/>
          <w:rFonts w:eastAsia="Calibri" w:cs="Traditional Arabic"/>
          <w:color w:val="000000" w:themeColor="text1"/>
          <w:sz w:val="28"/>
          <w:szCs w:val="36"/>
          <w:vertAlign w:val="superscript"/>
          <w:rtl/>
          <w:lang w:bidi="ar-DZ"/>
        </w:rPr>
        <w:footnoteReference w:id="309"/>
      </w:r>
      <w:r w:rsidRPr="00224ADF">
        <w:rPr>
          <w:rFonts w:eastAsia="Calibri" w:cs="Traditional Arabic"/>
          <w:color w:val="000000" w:themeColor="text1"/>
          <w:sz w:val="28"/>
          <w:szCs w:val="36"/>
          <w:lang w:bidi="ar-DZ"/>
        </w:rPr>
        <w:t xml:space="preserve"> </w:t>
      </w:r>
    </w:p>
    <w:p w14:paraId="0A493808"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وقد كانت أولوية مواجهة مخلّفات الحرب والمصالحة مع أعداء ألمانيا النازية بالنسبة للقادة الألمان الغربيين وقطاعات مختلفة من المجتمع واجباً أخلاقياً،</w:t>
      </w:r>
      <w:r w:rsidR="0012788D" w:rsidRPr="00224ADF">
        <w:rPr>
          <w:rStyle w:val="Appelnotedebasdep"/>
          <w:rFonts w:eastAsia="Calibri" w:cs="Traditional Arabic"/>
          <w:color w:val="000000" w:themeColor="text1"/>
          <w:sz w:val="28"/>
          <w:szCs w:val="36"/>
          <w:vertAlign w:val="superscript"/>
          <w:rtl/>
          <w:lang w:bidi="ar-DZ"/>
        </w:rPr>
        <w:footnoteReference w:id="310"/>
      </w:r>
      <w:r w:rsidRPr="00224ADF">
        <w:rPr>
          <w:rFonts w:eastAsia="Calibri" w:cs="Traditional Arabic" w:hint="cs"/>
          <w:color w:val="000000" w:themeColor="text1"/>
          <w:sz w:val="28"/>
          <w:szCs w:val="36"/>
          <w:rtl/>
          <w:lang w:bidi="ar-DZ"/>
        </w:rPr>
        <w:t xml:space="preserve"> نظراً للدمار الذي تسبّبت فيه. وبالطبع، لم يكن هذا المنطق الأخلاقي وحده كافياً كمحرّك للسياسة الخارجية الألمانية الغربية، بل استلزم الأمر وجود دافع براغماتي، يعكس حالة الضرورة، ساهم في تحريكها نحو المصالحة. فقد كانت ألمانيا في تلك الفترة مجبرة على التعامل مع وضعها وإيجاد المخرج أمام مخلّفات الحرب العالمية الثانية والأولى قبلها وخضوعها لإذلال الحلفاء المنتصرين. حينها قرّر القادة الألمان الغربيون تقبّل الماضي والحاضر معاً وتغيير الموقف في صالحها، عبر الاعتراف بماضيها السيّئ والسعي لبناء صورة جديدة تساعد على إعادة إدماجها في الساحة الأوروبية ثمّ الدولية، وقد كانت سياسة المصالحة كفيلة بذلك. لقد كان </w:t>
      </w:r>
      <w:r w:rsidRPr="00224ADF">
        <w:rPr>
          <w:rFonts w:eastAsia="Calibri" w:cs="Traditional Arabic" w:hint="cs"/>
          <w:color w:val="000000" w:themeColor="text1"/>
          <w:sz w:val="28"/>
          <w:szCs w:val="36"/>
          <w:rtl/>
          <w:lang w:bidi="ar-DZ"/>
        </w:rPr>
        <w:lastRenderedPageBreak/>
        <w:t xml:space="preserve">الوضع يتطلّب التعامل مع دول كفرنسا، وبولونيا، </w:t>
      </w:r>
      <w:proofErr w:type="spellStart"/>
      <w:r w:rsidRPr="00224ADF">
        <w:rPr>
          <w:rFonts w:eastAsia="Calibri" w:cs="Traditional Arabic" w:hint="cs"/>
          <w:color w:val="000000" w:themeColor="text1"/>
          <w:sz w:val="28"/>
          <w:szCs w:val="36"/>
          <w:rtl/>
          <w:lang w:bidi="ar-DZ"/>
        </w:rPr>
        <w:t>وتشيكسلوفاكيا</w:t>
      </w:r>
      <w:proofErr w:type="spellEnd"/>
      <w:r w:rsidRPr="00224ADF">
        <w:rPr>
          <w:rFonts w:eastAsia="Calibri" w:cs="Traditional Arabic" w:hint="cs"/>
          <w:color w:val="000000" w:themeColor="text1"/>
          <w:sz w:val="28"/>
          <w:szCs w:val="36"/>
          <w:rtl/>
          <w:lang w:bidi="ar-DZ"/>
        </w:rPr>
        <w:t xml:space="preserve"> والضحايا من اليهود ممثّلين في إسرائيل والمنظّمات اليهودية العالمية.</w:t>
      </w:r>
    </w:p>
    <w:p w14:paraId="35F744E7"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يتحدّث البروفيسور </w:t>
      </w:r>
      <w:proofErr w:type="spellStart"/>
      <w:r w:rsidRPr="00224ADF">
        <w:rPr>
          <w:rFonts w:cs="Traditional Arabic" w:hint="cs"/>
          <w:color w:val="000000" w:themeColor="text1"/>
          <w:sz w:val="28"/>
          <w:szCs w:val="36"/>
          <w:rtl/>
          <w:lang w:bidi="ar-DZ"/>
        </w:rPr>
        <w:t>جيرزي</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سوليك</w:t>
      </w:r>
      <w:proofErr w:type="spellEnd"/>
      <w:r w:rsidRPr="00224ADF">
        <w:rPr>
          <w:rFonts w:cs="Traditional Arabic" w:hint="cs"/>
          <w:color w:val="000000" w:themeColor="text1"/>
          <w:sz w:val="28"/>
          <w:szCs w:val="36"/>
          <w:rtl/>
          <w:lang w:bidi="ar-DZ"/>
        </w:rPr>
        <w:t xml:space="preserve"> عن نموذجين للمصالحة الناجحة هما المصالحة الألمانية/الفرنسية وهي قصّة النجاح المعروفة لدى الرأي العام العالمي والنخب السياسية والأكاديمية، والمصالحة الألمانية/البولونية غير المعروفة بقدر الأولى، ولكنّها مع ذلك أهمّ منها، لما توفّره من نتائج قد تكون مفيدة لسياقات أخرى كقارة آسيا.</w:t>
      </w:r>
      <w:r w:rsidRPr="00224ADF">
        <w:rPr>
          <w:rStyle w:val="Appelnotedebasdep"/>
          <w:rFonts w:eastAsiaTheme="majorEastAsia" w:cs="Traditional Arabic"/>
          <w:color w:val="000000" w:themeColor="text1"/>
          <w:sz w:val="28"/>
          <w:szCs w:val="36"/>
          <w:lang w:bidi="ar-DZ"/>
        </w:rPr>
        <w:t xml:space="preserve"> </w:t>
      </w:r>
      <w:r w:rsidR="0012788D" w:rsidRPr="00224ADF">
        <w:rPr>
          <w:rStyle w:val="Appelnotedebasdep"/>
          <w:rFonts w:eastAsiaTheme="majorEastAsia" w:cs="Traditional Arabic"/>
          <w:color w:val="000000" w:themeColor="text1"/>
          <w:sz w:val="28"/>
          <w:szCs w:val="36"/>
          <w:vertAlign w:val="superscript"/>
          <w:lang w:bidi="ar-DZ"/>
        </w:rPr>
        <w:footnoteReference w:id="311"/>
      </w:r>
      <w:r w:rsidRPr="00224ADF">
        <w:rPr>
          <w:rFonts w:cs="Traditional Arabic" w:hint="cs"/>
          <w:color w:val="000000" w:themeColor="text1"/>
          <w:sz w:val="28"/>
          <w:szCs w:val="36"/>
          <w:rtl/>
          <w:lang w:bidi="ar-DZ"/>
        </w:rPr>
        <w:t xml:space="preserve"> فيما يخصّنا سنشير إلى علاقة ألمانيا مع فرنسا، لكنّنا سنركّز أكثر على العلاقة مع بولونيا، ربّما لسبب واحد على الأقلّ، وهو أنّ المصالحة بين ألمانيا وبولونيا عرفت زمنين بوتيرتين مختلفتين: أثناء الحرب الباردة وبعدها، فقد كانت في الفترة الأولى مرفوضة، وأصبحت في الثانية مرغوبة. وهو ما سيعطينا نظرة مقارنة بين الفترتين، ويمكّننا من معرفة السياقات التي "رفضت" ث</w:t>
      </w:r>
      <w:r w:rsidR="009F322B">
        <w:rPr>
          <w:rFonts w:cs="Traditional Arabic" w:hint="cs"/>
          <w:color w:val="000000" w:themeColor="text1"/>
          <w:sz w:val="28"/>
          <w:szCs w:val="36"/>
          <w:rtl/>
          <w:lang w:bidi="ar-DZ"/>
        </w:rPr>
        <w:t>مّ "فرضت" المصالحة بين البلدين.</w:t>
      </w:r>
    </w:p>
    <w:p w14:paraId="6A1B1C05" w14:textId="77777777" w:rsidR="009F322B" w:rsidRDefault="009F322B" w:rsidP="004E75A3">
      <w:pPr>
        <w:pStyle w:val="Titre4"/>
        <w:rPr>
          <w:color w:val="000000" w:themeColor="text1"/>
        </w:rPr>
      </w:pPr>
      <w:bookmarkStart w:id="79" w:name="_Toc517770879"/>
    </w:p>
    <w:p w14:paraId="2D0EDE4F" w14:textId="77777777" w:rsidR="004E75A3" w:rsidRPr="00224ADF" w:rsidRDefault="00B67C54" w:rsidP="004E75A3">
      <w:pPr>
        <w:pStyle w:val="Titre4"/>
        <w:rPr>
          <w:color w:val="000000" w:themeColor="text1"/>
          <w:rtl/>
        </w:rPr>
      </w:pPr>
      <w:r w:rsidRPr="00224ADF">
        <w:rPr>
          <w:rFonts w:hint="cs"/>
          <w:color w:val="000000" w:themeColor="text1"/>
          <w:rtl/>
        </w:rPr>
        <w:t>الصراع الألماني ال</w:t>
      </w:r>
      <w:r w:rsidR="004E75A3" w:rsidRPr="00224ADF">
        <w:rPr>
          <w:rFonts w:hint="cs"/>
          <w:color w:val="000000" w:themeColor="text1"/>
          <w:rtl/>
        </w:rPr>
        <w:t>بولوني</w:t>
      </w:r>
      <w:bookmarkEnd w:id="79"/>
    </w:p>
    <w:p w14:paraId="2E734528"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eastAsia="Calibri" w:cs="Traditional Arabic" w:hint="cs"/>
          <w:color w:val="000000" w:themeColor="text1"/>
          <w:sz w:val="28"/>
          <w:szCs w:val="36"/>
          <w:rtl/>
          <w:lang w:bidi="ar-DZ"/>
        </w:rPr>
        <w:t>تعود جذور العداء المتوارث بين البولونيين والألمان إلى حربين، الأولى في القرن التاسع عشر عندما كانت بروسيا تحتلّ جزءاً واسعاً من الأراضي البولونية لمدّة زادت عن قرن، والحرب العالمية الثانية. وقد عمّق الاختلاف في المستوى الاقتصادي أثناء الحرب الباردة هذا التنافر والصورة النمطية السلبية لدى الجانبين.</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12"/>
      </w:r>
      <w:r w:rsidRPr="00224ADF">
        <w:rPr>
          <w:rFonts w:eastAsia="Calibri" w:cs="Traditional Arabic" w:hint="cs"/>
          <w:color w:val="000000" w:themeColor="text1"/>
          <w:sz w:val="28"/>
          <w:szCs w:val="36"/>
          <w:rtl/>
          <w:lang w:bidi="ar-DZ"/>
        </w:rPr>
        <w:t xml:space="preserve"> وفي الحرب العالمية الثانية، تعرّضت بولونيا للاحتلال الألماني من قبل الجيش النازي الذي تعامل مع البولونيين</w:t>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كأنصاف</w:t>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 xml:space="preserve">بشر </w:t>
      </w:r>
      <w:proofErr w:type="spellStart"/>
      <w:r w:rsidRPr="00224ADF">
        <w:rPr>
          <w:rFonts w:eastAsia="Calibri" w:cs="Traditional Arabic"/>
          <w:color w:val="000000" w:themeColor="text1"/>
          <w:sz w:val="28"/>
          <w:szCs w:val="36"/>
          <w:lang w:bidi="ar-DZ"/>
        </w:rPr>
        <w:t>Untermenschen</w:t>
      </w:r>
      <w:proofErr w:type="spellEnd"/>
      <w:r w:rsidRPr="00224ADF">
        <w:rPr>
          <w:rFonts w:eastAsia="Calibri" w:cs="Traditional Arabic" w:hint="cs"/>
          <w:color w:val="000000" w:themeColor="text1"/>
          <w:sz w:val="28"/>
          <w:szCs w:val="36"/>
          <w:rtl/>
          <w:lang w:bidi="ar-DZ"/>
        </w:rPr>
        <w:t xml:space="preserve">، وقد تسبّب ذلك في فقدان بولونيا لما نسبته 20 في المائة من تعداد سكّانها، والقضاء تقريباً على كلّ اليهود البولونيين، وكذا على غالبية النخبة البولونية ذات التكوين العالي عقب تنفيذ مخطّط </w:t>
      </w:r>
      <w:proofErr w:type="spellStart"/>
      <w:r w:rsidRPr="00224ADF">
        <w:rPr>
          <w:rFonts w:cs="Traditional Arabic"/>
          <w:color w:val="000000" w:themeColor="text1"/>
          <w:sz w:val="28"/>
          <w:szCs w:val="36"/>
          <w:lang w:bidi="ar-DZ"/>
        </w:rPr>
        <w:t>Generalplan</w:t>
      </w:r>
      <w:proofErr w:type="spellEnd"/>
      <w:r w:rsidRPr="00224ADF">
        <w:rPr>
          <w:rFonts w:cs="Traditional Arabic"/>
          <w:color w:val="000000" w:themeColor="text1"/>
          <w:sz w:val="28"/>
          <w:szCs w:val="36"/>
          <w:lang w:bidi="ar-DZ"/>
        </w:rPr>
        <w:t xml:space="preserve"> Ost</w:t>
      </w:r>
      <w:r w:rsidRPr="00224ADF">
        <w:rPr>
          <w:rStyle w:val="Appelnotedebasdep"/>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كجزء من سياسة استيطانية كان يفترض أن تكون طويلة المدى.</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13"/>
      </w:r>
    </w:p>
    <w:p w14:paraId="1730DBD0" w14:textId="77777777" w:rsidR="00B67C54" w:rsidRPr="00224ADF" w:rsidRDefault="00B67C54" w:rsidP="009F322B">
      <w:pPr>
        <w:spacing w:before="120" w:after="120"/>
        <w:ind w:firstLine="566"/>
        <w:jc w:val="lowKashida"/>
        <w:rPr>
          <w:rStyle w:val="Appelnotedebasdep"/>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أقيمت </w:t>
      </w:r>
      <w:r w:rsidRPr="00224ADF">
        <w:rPr>
          <w:rFonts w:cs="Traditional Arabic"/>
          <w:color w:val="000000" w:themeColor="text1"/>
          <w:sz w:val="28"/>
          <w:szCs w:val="36"/>
          <w:rtl/>
          <w:lang w:bidi="ar-DZ"/>
        </w:rPr>
        <w:t xml:space="preserve">غالبية </w:t>
      </w:r>
      <w:r w:rsidRPr="00224ADF">
        <w:rPr>
          <w:rFonts w:cs="Traditional Arabic" w:hint="cs"/>
          <w:color w:val="000000" w:themeColor="text1"/>
          <w:sz w:val="28"/>
          <w:szCs w:val="36"/>
          <w:rtl/>
          <w:lang w:bidi="ar-DZ"/>
        </w:rPr>
        <w:t xml:space="preserve">معسكرات الاعتقال النازية وأشهرها معتقل </w:t>
      </w:r>
      <w:proofErr w:type="spellStart"/>
      <w:r w:rsidRPr="00224ADF">
        <w:rPr>
          <w:rFonts w:cs="Traditional Arabic" w:hint="cs"/>
          <w:color w:val="000000" w:themeColor="text1"/>
          <w:sz w:val="28"/>
          <w:szCs w:val="36"/>
          <w:rtl/>
          <w:lang w:bidi="ar-DZ"/>
        </w:rPr>
        <w:t>أوشفيتز</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Auschwitz</w:t>
      </w:r>
      <w:r w:rsidRPr="00224ADF">
        <w:rPr>
          <w:rFonts w:cs="Traditional Arabic" w:hint="cs"/>
          <w:color w:val="000000" w:themeColor="text1"/>
          <w:sz w:val="28"/>
          <w:szCs w:val="36"/>
          <w:rtl/>
          <w:lang w:bidi="ar-DZ"/>
        </w:rPr>
        <w:t xml:space="preserve"> في بولونيا، لأنّ ذلك "أبسط" من الناحية العملية واللوجستية، فمعظم "المعنيين" بالإعدام كانوا في </w:t>
      </w:r>
      <w:r w:rsidRPr="00224ADF">
        <w:rPr>
          <w:rFonts w:cs="Traditional Arabic" w:hint="cs"/>
          <w:color w:val="000000" w:themeColor="text1"/>
          <w:sz w:val="28"/>
          <w:szCs w:val="36"/>
          <w:rtl/>
          <w:lang w:bidi="ar-DZ"/>
        </w:rPr>
        <w:lastRenderedPageBreak/>
        <w:t>بولونيا. وبعد انتهاء الحرب، وبموجب اتفاقية يالطا، وقعت بولونيا تحت النفوذ السوفييتي الذي عايشه البولونيون بطعم الاحتلال، وقد نسب البولونيون سبب كلّ تلك الكوارث التي حلّت بهم إلى ألمانيا.</w:t>
      </w:r>
      <w:r w:rsidRPr="00224ADF">
        <w:rPr>
          <w:rStyle w:val="Appelnotedebasdep"/>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وفي المقابل، كان الألمان يشعرون بمرارة الهزيمة وخسارة مساحة واسعة من أراضيها (حوالي خمس المساحة) لفائدة بولونيا، واعتبروا الوجود البولوني على أراضيهم احتلالاً حتّى بعد انسحاب الجيش الأحمر السوفييتي منها، فيما اعتبر البولونيون أنّهم قد أخرجوا من أراضيهم بفعل استيلاء السوفييت عليها، وقد كانت تجربة قاسية بالنسبة للمدنيين الألمان الذين كانوا يقطنون المدن والقرى التي كانت تقع ضمن تلك المساحة.</w:t>
      </w:r>
      <w:r w:rsidR="0012788D" w:rsidRPr="00224ADF">
        <w:rPr>
          <w:rStyle w:val="Appelnotedebasdep"/>
          <w:rFonts w:cs="Traditional Arabic"/>
          <w:color w:val="000000" w:themeColor="text1"/>
          <w:sz w:val="28"/>
          <w:szCs w:val="36"/>
          <w:vertAlign w:val="superscript"/>
          <w:lang w:bidi="ar-DZ"/>
        </w:rPr>
        <w:footnoteReference w:id="314"/>
      </w:r>
    </w:p>
    <w:p w14:paraId="486D6A97" w14:textId="77777777" w:rsidR="009F322B" w:rsidRDefault="009F322B" w:rsidP="004E75A3">
      <w:pPr>
        <w:pStyle w:val="Titre2"/>
        <w:rPr>
          <w:color w:val="000000" w:themeColor="text1"/>
          <w:rtl/>
        </w:rPr>
      </w:pPr>
      <w:bookmarkStart w:id="80" w:name="_Toc517770880"/>
    </w:p>
    <w:p w14:paraId="289F0D41" w14:textId="77777777" w:rsidR="004E75A3" w:rsidRPr="00224ADF" w:rsidRDefault="00B67C54" w:rsidP="004E75A3">
      <w:pPr>
        <w:pStyle w:val="Titre2"/>
        <w:rPr>
          <w:color w:val="000000" w:themeColor="text1"/>
          <w:rtl/>
        </w:rPr>
      </w:pPr>
      <w:r w:rsidRPr="00224ADF">
        <w:rPr>
          <w:rFonts w:hint="cs"/>
          <w:color w:val="000000" w:themeColor="text1"/>
          <w:rtl/>
        </w:rPr>
        <w:t>المصالحة في السياق ال</w:t>
      </w:r>
      <w:r w:rsidR="004E75A3" w:rsidRPr="00224ADF">
        <w:rPr>
          <w:rFonts w:hint="cs"/>
          <w:color w:val="000000" w:themeColor="text1"/>
          <w:rtl/>
        </w:rPr>
        <w:t>أوروبي</w:t>
      </w:r>
      <w:bookmarkEnd w:id="80"/>
    </w:p>
    <w:p w14:paraId="78CC4DC0" w14:textId="77777777" w:rsidR="004E75A3" w:rsidRPr="00224ADF" w:rsidRDefault="00B67C54" w:rsidP="004E75A3">
      <w:pPr>
        <w:pStyle w:val="Titre3"/>
        <w:rPr>
          <w:color w:val="000000" w:themeColor="text1"/>
          <w:rtl/>
        </w:rPr>
      </w:pPr>
      <w:bookmarkStart w:id="81" w:name="_Toc517770881"/>
      <w:r w:rsidRPr="00224ADF">
        <w:rPr>
          <w:rFonts w:hint="cs"/>
          <w:color w:val="000000" w:themeColor="text1"/>
          <w:rtl/>
        </w:rPr>
        <w:t>ا</w:t>
      </w:r>
      <w:r w:rsidRPr="00224ADF">
        <w:rPr>
          <w:color w:val="000000" w:themeColor="text1"/>
          <w:rtl/>
        </w:rPr>
        <w:t>لمصالحة الألمانية ال</w:t>
      </w:r>
      <w:r w:rsidR="004E75A3" w:rsidRPr="00224ADF">
        <w:rPr>
          <w:color w:val="000000" w:themeColor="text1"/>
          <w:rtl/>
        </w:rPr>
        <w:t>فرنسية</w:t>
      </w:r>
      <w:bookmarkEnd w:id="81"/>
    </w:p>
    <w:p w14:paraId="50CFC878" w14:textId="77777777" w:rsidR="00B67C54" w:rsidRPr="00224ADF" w:rsidRDefault="00B67C54" w:rsidP="00396C9E">
      <w:pPr>
        <w:spacing w:before="120" w:after="120"/>
        <w:ind w:firstLine="566"/>
        <w:jc w:val="lowKashida"/>
        <w:rPr>
          <w:rFonts w:eastAsia="Calibri" w:cs="Traditional Arabic"/>
          <w:color w:val="000000" w:themeColor="text1"/>
          <w:sz w:val="28"/>
          <w:szCs w:val="36"/>
          <w:lang w:bidi="ar-DZ"/>
        </w:rPr>
      </w:pPr>
      <w:r w:rsidRPr="00224ADF">
        <w:rPr>
          <w:rFonts w:cs="Traditional Arabic" w:hint="cs"/>
          <w:color w:val="000000" w:themeColor="text1"/>
          <w:sz w:val="28"/>
          <w:szCs w:val="36"/>
          <w:rtl/>
          <w:lang w:bidi="ar-DZ"/>
        </w:rPr>
        <w:t xml:space="preserve">في سبتمبر 1958، قام المستشار الألماني كونراد </w:t>
      </w:r>
      <w:proofErr w:type="spellStart"/>
      <w:r w:rsidRPr="00224ADF">
        <w:rPr>
          <w:rFonts w:cs="Traditional Arabic" w:hint="cs"/>
          <w:color w:val="000000" w:themeColor="text1"/>
          <w:sz w:val="28"/>
          <w:szCs w:val="36"/>
          <w:rtl/>
          <w:lang w:bidi="ar-DZ"/>
        </w:rPr>
        <w:t>أدينوير</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Konrad Adenauer</w:t>
      </w:r>
      <w:r w:rsidRPr="00224ADF">
        <w:rPr>
          <w:rFonts w:cs="Traditional Arabic" w:hint="cs"/>
          <w:color w:val="000000" w:themeColor="text1"/>
          <w:sz w:val="28"/>
          <w:szCs w:val="36"/>
          <w:rtl/>
          <w:lang w:bidi="ar-DZ"/>
        </w:rPr>
        <w:t xml:space="preserve"> بزيارة إلى فرنسا بناء على دعوة الرئيس الفرنسي شارل ديغول </w:t>
      </w:r>
      <w:r w:rsidRPr="00224ADF">
        <w:rPr>
          <w:rFonts w:cs="Traditional Arabic"/>
          <w:color w:val="000000" w:themeColor="text1"/>
          <w:sz w:val="28"/>
          <w:szCs w:val="36"/>
          <w:lang w:bidi="ar-DZ"/>
        </w:rPr>
        <w:t>Charles de Gaulle</w:t>
      </w:r>
      <w:r w:rsidRPr="00224ADF">
        <w:rPr>
          <w:rFonts w:cs="Traditional Arabic" w:hint="cs"/>
          <w:color w:val="000000" w:themeColor="text1"/>
          <w:sz w:val="28"/>
          <w:szCs w:val="36"/>
          <w:rtl/>
          <w:lang w:bidi="ar-DZ"/>
        </w:rPr>
        <w:t xml:space="preserve">، وقد دعاه، على غير العادة، إلى منزل العائلة شرق فرنسا في </w:t>
      </w:r>
      <w:proofErr w:type="spellStart"/>
      <w:r w:rsidRPr="00224ADF">
        <w:rPr>
          <w:rFonts w:cs="Traditional Arabic" w:hint="cs"/>
          <w:color w:val="000000" w:themeColor="text1"/>
          <w:sz w:val="28"/>
          <w:szCs w:val="36"/>
          <w:rtl/>
          <w:lang w:bidi="ar-DZ"/>
        </w:rPr>
        <w:t>كولومباي</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color w:val="000000" w:themeColor="text1"/>
          <w:sz w:val="28"/>
          <w:szCs w:val="36"/>
          <w:lang w:bidi="ar-DZ"/>
        </w:rPr>
        <w:t>Colombey</w:t>
      </w:r>
      <w:proofErr w:type="spellEnd"/>
      <w:r w:rsidRPr="00224ADF">
        <w:rPr>
          <w:rFonts w:cs="Traditional Arabic"/>
          <w:color w:val="000000" w:themeColor="text1"/>
          <w:sz w:val="28"/>
          <w:szCs w:val="36"/>
          <w:lang w:bidi="ar-DZ"/>
        </w:rPr>
        <w:t>-les-deux-</w:t>
      </w:r>
      <w:proofErr w:type="spellStart"/>
      <w:r w:rsidRPr="00224ADF">
        <w:rPr>
          <w:rFonts w:cs="Traditional Arabic"/>
          <w:color w:val="000000" w:themeColor="text1"/>
          <w:sz w:val="28"/>
          <w:szCs w:val="36"/>
          <w:lang w:bidi="ar-DZ"/>
        </w:rPr>
        <w:t>Églises</w:t>
      </w:r>
      <w:proofErr w:type="spellEnd"/>
      <w:r w:rsidRPr="00224ADF">
        <w:rPr>
          <w:rFonts w:cs="Traditional Arabic" w:hint="cs"/>
          <w:color w:val="000000" w:themeColor="text1"/>
          <w:sz w:val="28"/>
          <w:szCs w:val="36"/>
          <w:rtl/>
          <w:lang w:bidi="ar-DZ"/>
        </w:rPr>
        <w:t>، واستغلّ ديغول الجوّ الحميمي لبيت العائلة ليقنع المستشار الألماني بأنّ زمن الصراع والعداوة بين البلدين قد ولّى وأنّه حان الوقت لبناء علاقة مبنية على الثقة والتفاهم والاحترام.</w:t>
      </w:r>
      <w:r w:rsidR="0012788D" w:rsidRPr="00224ADF">
        <w:rPr>
          <w:rStyle w:val="Appelnotedebasdep"/>
          <w:rFonts w:cs="Traditional Arabic"/>
          <w:color w:val="000000" w:themeColor="text1"/>
          <w:sz w:val="28"/>
          <w:szCs w:val="36"/>
          <w:vertAlign w:val="superscript"/>
          <w:rtl/>
          <w:lang w:bidi="ar-DZ"/>
        </w:rPr>
        <w:footnoteReference w:id="315"/>
      </w:r>
      <w:r w:rsidRPr="00224ADF">
        <w:rPr>
          <w:rFonts w:cs="Traditional Arabic" w:hint="cs"/>
          <w:color w:val="000000" w:themeColor="text1"/>
          <w:sz w:val="28"/>
          <w:szCs w:val="36"/>
          <w:rtl/>
          <w:lang w:bidi="ar-DZ"/>
        </w:rPr>
        <w:t xml:space="preserve"> وهو ما لقي قبولاً لدى </w:t>
      </w:r>
      <w:proofErr w:type="spellStart"/>
      <w:r w:rsidRPr="00224ADF">
        <w:rPr>
          <w:rFonts w:cs="Traditional Arabic" w:hint="cs"/>
          <w:color w:val="000000" w:themeColor="text1"/>
          <w:sz w:val="28"/>
          <w:szCs w:val="36"/>
          <w:rtl/>
          <w:lang w:bidi="ar-DZ"/>
        </w:rPr>
        <w:t>أديناوير</w:t>
      </w:r>
      <w:proofErr w:type="spellEnd"/>
      <w:r w:rsidRPr="00224ADF">
        <w:rPr>
          <w:rFonts w:cs="Traditional Arabic" w:hint="cs"/>
          <w:color w:val="000000" w:themeColor="text1"/>
          <w:sz w:val="28"/>
          <w:szCs w:val="36"/>
          <w:rtl/>
          <w:lang w:bidi="ar-DZ"/>
        </w:rPr>
        <w:t xml:space="preserve">، ليس لأنّ ديغول كان مقنعاً، بل لأنّه هو ذاته كان </w:t>
      </w:r>
      <w:r w:rsidRPr="00224ADF">
        <w:rPr>
          <w:rFonts w:eastAsia="Calibri" w:cs="Traditional Arabic" w:hint="cs"/>
          <w:color w:val="000000" w:themeColor="text1"/>
          <w:sz w:val="28"/>
          <w:szCs w:val="36"/>
          <w:rtl/>
          <w:lang w:bidi="ar-DZ"/>
        </w:rPr>
        <w:t>يعتبر المصالحة والتفاهم الفرنسي الألماني هدفاً له منذ العشرينيات،</w:t>
      </w:r>
      <w:r w:rsidR="0012788D" w:rsidRPr="00224ADF">
        <w:rPr>
          <w:rStyle w:val="Appelnotedebasdep"/>
          <w:rFonts w:cs="Traditional Arabic"/>
          <w:color w:val="000000" w:themeColor="text1"/>
          <w:sz w:val="28"/>
          <w:szCs w:val="36"/>
          <w:vertAlign w:val="superscript"/>
          <w:rtl/>
        </w:rPr>
        <w:footnoteReference w:id="316"/>
      </w:r>
      <w:r w:rsidRPr="00224ADF">
        <w:rPr>
          <w:rFonts w:eastAsia="Calibri" w:cs="Traditional Arabic" w:hint="cs"/>
          <w:color w:val="000000" w:themeColor="text1"/>
          <w:sz w:val="28"/>
          <w:szCs w:val="36"/>
          <w:rtl/>
          <w:lang w:bidi="ar-DZ"/>
        </w:rPr>
        <w:t xml:space="preserve"> ولأنّ الظروف أصبحت مواتية لتحقيق الهدف. </w:t>
      </w:r>
    </w:p>
    <w:p w14:paraId="4E4A780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ومنذ ذلك الحين، لعبت القيادات السياسية في الطرفين الألماني والفرنسي دوراً حاسماً في دعم توجّه أوروبا المتصالحة. وقد كانت البداية مبكّرة في هذا الاتجاه مع اتفاقية </w:t>
      </w:r>
      <w:proofErr w:type="spellStart"/>
      <w:r w:rsidRPr="00224ADF">
        <w:rPr>
          <w:rFonts w:cs="Traditional Arabic" w:hint="cs"/>
          <w:color w:val="000000" w:themeColor="text1"/>
          <w:sz w:val="28"/>
          <w:szCs w:val="36"/>
          <w:rtl/>
          <w:lang w:bidi="ar-DZ"/>
        </w:rPr>
        <w:t>الإليزي</w:t>
      </w:r>
      <w:proofErr w:type="spellEnd"/>
      <w:r w:rsidRPr="00224ADF">
        <w:rPr>
          <w:rFonts w:cs="Traditional Arabic"/>
          <w:color w:val="000000" w:themeColor="text1"/>
          <w:sz w:val="28"/>
          <w:szCs w:val="36"/>
          <w:lang w:bidi="ar-DZ"/>
        </w:rPr>
        <w:t xml:space="preserve"> The </w:t>
      </w:r>
      <w:proofErr w:type="spellStart"/>
      <w:r w:rsidRPr="00224ADF">
        <w:rPr>
          <w:rFonts w:cs="Traditional Arabic"/>
          <w:color w:val="000000" w:themeColor="text1"/>
          <w:sz w:val="28"/>
          <w:szCs w:val="36"/>
          <w:lang w:bidi="ar-DZ"/>
        </w:rPr>
        <w:t>Élysée</w:t>
      </w:r>
      <w:proofErr w:type="spellEnd"/>
      <w:r w:rsidRPr="00224ADF">
        <w:rPr>
          <w:rFonts w:cs="Traditional Arabic"/>
          <w:color w:val="000000" w:themeColor="text1"/>
          <w:sz w:val="28"/>
          <w:szCs w:val="36"/>
          <w:lang w:bidi="ar-DZ"/>
        </w:rPr>
        <w:t xml:space="preserve"> Treaty</w:t>
      </w:r>
      <w:r w:rsidRPr="00224ADF">
        <w:rPr>
          <w:rFonts w:cs="Traditional Arabic" w:hint="cs"/>
          <w:color w:val="000000" w:themeColor="text1"/>
          <w:sz w:val="28"/>
          <w:szCs w:val="36"/>
          <w:rtl/>
          <w:lang w:bidi="ar-DZ"/>
        </w:rPr>
        <w:t xml:space="preserve"> للتعاون الفرنسي الألماني في 22 جانفي 1963، والتي تعتبر التأسيس الفعلي للمصالحة بين البلدين. فقد نظّمت التعاون الدوري في المجالين الديبلوماسي والثقافي. </w:t>
      </w:r>
      <w:r w:rsidRPr="00224ADF">
        <w:rPr>
          <w:rStyle w:val="Appelnotedebasdep"/>
          <w:rFonts w:cs="Traditional Arabic" w:hint="cs"/>
          <w:color w:val="000000" w:themeColor="text1"/>
          <w:sz w:val="28"/>
          <w:szCs w:val="36"/>
          <w:rtl/>
          <w:lang w:bidi="ar-DZ"/>
        </w:rPr>
        <w:t xml:space="preserve">وتمّت مراجعة الاتفاقية سنة </w:t>
      </w:r>
      <w:r w:rsidRPr="00224ADF">
        <w:rPr>
          <w:rStyle w:val="Appelnotedebasdep"/>
          <w:rFonts w:cs="Traditional Arabic" w:hint="cs"/>
          <w:color w:val="000000" w:themeColor="text1"/>
          <w:sz w:val="28"/>
          <w:szCs w:val="36"/>
          <w:rtl/>
          <w:lang w:bidi="ar-DZ"/>
        </w:rPr>
        <w:lastRenderedPageBreak/>
        <w:t xml:space="preserve">2003 لتطوير التعاون </w:t>
      </w:r>
      <w:r w:rsidRPr="00224ADF">
        <w:rPr>
          <w:rFonts w:cs="Traditional Arabic" w:hint="cs"/>
          <w:color w:val="000000" w:themeColor="text1"/>
          <w:sz w:val="28"/>
          <w:szCs w:val="36"/>
          <w:rtl/>
          <w:lang w:bidi="ar-DZ"/>
        </w:rPr>
        <w:t>بإ</w:t>
      </w:r>
      <w:r w:rsidRPr="00224ADF">
        <w:rPr>
          <w:rStyle w:val="Appelnotedebasdep"/>
          <w:rFonts w:cs="Traditional Arabic" w:hint="cs"/>
          <w:color w:val="000000" w:themeColor="text1"/>
          <w:sz w:val="28"/>
          <w:szCs w:val="36"/>
          <w:rtl/>
          <w:lang w:bidi="ar-DZ"/>
        </w:rPr>
        <w:t>نشاء مجلس وزراء فرنسي ألماني، ينع</w:t>
      </w:r>
      <w:r w:rsidRPr="00224ADF">
        <w:rPr>
          <w:rFonts w:cs="Traditional Arabic" w:hint="cs"/>
          <w:color w:val="000000" w:themeColor="text1"/>
          <w:sz w:val="28"/>
          <w:szCs w:val="36"/>
          <w:rtl/>
          <w:lang w:bidi="ar-DZ"/>
        </w:rPr>
        <w:t>ق</w:t>
      </w:r>
      <w:r w:rsidRPr="00224ADF">
        <w:rPr>
          <w:rStyle w:val="Appelnotedebasdep"/>
          <w:rFonts w:cs="Traditional Arabic" w:hint="cs"/>
          <w:color w:val="000000" w:themeColor="text1"/>
          <w:sz w:val="28"/>
          <w:szCs w:val="36"/>
          <w:rtl/>
          <w:lang w:bidi="ar-DZ"/>
        </w:rPr>
        <w:t>د مرّتين في السنة.</w:t>
      </w:r>
      <w:r w:rsidR="0012788D" w:rsidRPr="00224ADF">
        <w:rPr>
          <w:rStyle w:val="Appelnotedebasdep"/>
          <w:rFonts w:cs="Traditional Arabic"/>
          <w:color w:val="000000" w:themeColor="text1"/>
          <w:sz w:val="28"/>
          <w:szCs w:val="36"/>
          <w:vertAlign w:val="superscript"/>
          <w:rtl/>
          <w:lang w:bidi="ar-DZ"/>
        </w:rPr>
        <w:footnoteReference w:id="317"/>
      </w:r>
      <w:r w:rsidRPr="00224ADF">
        <w:rPr>
          <w:rFonts w:eastAsia="Calibri" w:cs="Traditional Arabic" w:hint="cs"/>
          <w:color w:val="000000" w:themeColor="text1"/>
          <w:sz w:val="28"/>
          <w:szCs w:val="36"/>
          <w:rtl/>
          <w:lang w:bidi="ar-DZ"/>
        </w:rPr>
        <w:t xml:space="preserve"> فبعد أقلّ من عشرين سنة من نهاية الحرب العالمية الثانية التي راح خلالها الملايين من الجانبين، وضعت اتفاقية </w:t>
      </w:r>
      <w:proofErr w:type="spellStart"/>
      <w:r w:rsidRPr="00224ADF">
        <w:rPr>
          <w:rFonts w:eastAsia="Calibri" w:cs="Traditional Arabic" w:hint="cs"/>
          <w:color w:val="000000" w:themeColor="text1"/>
          <w:sz w:val="28"/>
          <w:szCs w:val="36"/>
          <w:rtl/>
          <w:lang w:bidi="ar-DZ"/>
        </w:rPr>
        <w:t>الإليزي</w:t>
      </w:r>
      <w:proofErr w:type="spellEnd"/>
      <w:r w:rsidRPr="00224ADF">
        <w:rPr>
          <w:rFonts w:eastAsia="Calibri" w:cs="Traditional Arabic" w:hint="cs"/>
          <w:color w:val="000000" w:themeColor="text1"/>
          <w:sz w:val="28"/>
          <w:szCs w:val="36"/>
          <w:rtl/>
          <w:lang w:bidi="ar-DZ"/>
        </w:rPr>
        <w:t xml:space="preserve"> منذ ذلك الحين حجر الزاوية للاستقرار والازدهار في أوروبا الغربية، وكانت المحرّك الأساسي للاتحاد الأوروبي بعد نهاية الحرب الباردة.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18"/>
      </w:r>
    </w:p>
    <w:p w14:paraId="19EBE64F"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سبقت اتفاقية </w:t>
      </w:r>
      <w:proofErr w:type="spellStart"/>
      <w:r w:rsidRPr="00224ADF">
        <w:rPr>
          <w:rFonts w:cs="Traditional Arabic" w:hint="cs"/>
          <w:color w:val="000000" w:themeColor="text1"/>
          <w:sz w:val="28"/>
          <w:szCs w:val="36"/>
          <w:rtl/>
          <w:lang w:bidi="ar-DZ"/>
        </w:rPr>
        <w:t>الإليزي</w:t>
      </w:r>
      <w:proofErr w:type="spellEnd"/>
      <w:r w:rsidRPr="00224ADF">
        <w:rPr>
          <w:rFonts w:cs="Traditional Arabic" w:hint="cs"/>
          <w:color w:val="000000" w:themeColor="text1"/>
          <w:sz w:val="28"/>
          <w:szCs w:val="36"/>
          <w:rtl/>
          <w:lang w:bidi="ar-DZ"/>
        </w:rPr>
        <w:t xml:space="preserve"> خطوة رمزية مهّدت الطريق لخطوات أكثر عمقاً نحو المصالحة، وهي خطّة شومان </w:t>
      </w:r>
      <w:r w:rsidRPr="00224ADF">
        <w:rPr>
          <w:rFonts w:cs="Traditional Arabic"/>
          <w:color w:val="000000" w:themeColor="text1"/>
          <w:sz w:val="28"/>
          <w:szCs w:val="36"/>
          <w:lang w:bidi="ar-DZ"/>
        </w:rPr>
        <w:t>The Schuman Plan</w:t>
      </w:r>
      <w:r w:rsidRPr="00224ADF">
        <w:rPr>
          <w:rFonts w:cs="Traditional Arabic" w:hint="cs"/>
          <w:color w:val="000000" w:themeColor="text1"/>
          <w:sz w:val="28"/>
          <w:szCs w:val="36"/>
          <w:rtl/>
          <w:lang w:bidi="ar-DZ"/>
        </w:rPr>
        <w:t xml:space="preserve"> نسبة إلى وزير الخارجية الفرنسي آنذاك روبيرت شومان </w:t>
      </w:r>
      <w:hyperlink r:id="rId18" w:tooltip="Robert Schuman" w:history="1">
        <w:r w:rsidRPr="009F322B">
          <w:rPr>
            <w:rStyle w:val="Lienhypertexte"/>
            <w:rFonts w:cs="Traditional Arabic"/>
            <w:color w:val="000000" w:themeColor="text1"/>
            <w:sz w:val="28"/>
            <w:szCs w:val="36"/>
            <w:u w:val="none"/>
          </w:rPr>
          <w:t>Robert Schuman</w:t>
        </w:r>
      </w:hyperlink>
      <w:r w:rsidRPr="00224ADF">
        <w:rPr>
          <w:rFonts w:cs="Traditional Arabic" w:hint="cs"/>
          <w:color w:val="000000" w:themeColor="text1"/>
          <w:sz w:val="28"/>
          <w:szCs w:val="36"/>
          <w:rtl/>
          <w:lang w:bidi="ar-DZ"/>
        </w:rPr>
        <w:t xml:space="preserve">، والتي كانت تقضي بتأسيس مجموعة الفحم والصلب الأوروبية </w:t>
      </w:r>
      <w:r w:rsidRPr="00224ADF">
        <w:rPr>
          <w:rFonts w:cs="Traditional Arabic"/>
          <w:color w:val="000000" w:themeColor="text1"/>
          <w:sz w:val="28"/>
          <w:szCs w:val="36"/>
          <w:lang w:bidi="ar-DZ"/>
        </w:rPr>
        <w:t>European Coal and Steel Community ECSC</w:t>
      </w:r>
      <w:r w:rsidRPr="00224ADF">
        <w:rPr>
          <w:rFonts w:cs="Traditional Arabic" w:hint="cs"/>
          <w:color w:val="000000" w:themeColor="text1"/>
          <w:sz w:val="28"/>
          <w:szCs w:val="36"/>
          <w:rtl/>
          <w:lang w:bidi="ar-DZ"/>
        </w:rPr>
        <w:t xml:space="preserve"> في 1951، وقد كانت تلك هي البداية الملهمة للسوق الأوروبية ثمّ الاتحاد الأوروبي فيما بعد. وقد حملت خطّة شومان بعداً رمزياً وعميقاً، حيث استهدف من إقامة صناعة مشتركة للحديد والفحم أن لا يجعل الحرب فقط غير متخيّلة بل مستحيلة،</w:t>
      </w:r>
      <w:r w:rsidR="0012788D" w:rsidRPr="00224ADF">
        <w:rPr>
          <w:rStyle w:val="Appelnotedebasdep"/>
          <w:rFonts w:cs="Traditional Arabic"/>
          <w:color w:val="000000" w:themeColor="text1"/>
          <w:sz w:val="28"/>
          <w:szCs w:val="36"/>
          <w:vertAlign w:val="superscript"/>
          <w:rtl/>
          <w:lang w:bidi="ar-DZ"/>
        </w:rPr>
        <w:footnoteReference w:id="319"/>
      </w:r>
      <w:r w:rsidRPr="00224ADF">
        <w:rPr>
          <w:rFonts w:cs="Traditional Arabic" w:hint="cs"/>
          <w:color w:val="000000" w:themeColor="text1"/>
          <w:sz w:val="28"/>
          <w:szCs w:val="36"/>
          <w:rtl/>
          <w:lang w:bidi="ar-DZ"/>
        </w:rPr>
        <w:t xml:space="preserve"> فالحرب تحتاج إلى أسلحة والأسلحة تحتاج إلى مصانع</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للحديد،</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والمصنع الألماني الفرنسي لا يمكنه أن يزوّد فرنسا بالسلاح لقتال ألمانيا ولا العكس. كما أسّست خطّة شومان لسلطة عليا فوق الدول، ومجلس للوزراء، ومحكمة وسوق موحّدة للفحم والحديد. وقد تمّ الاحتفاظ بهذه الآليات وتعديلها بموجب اتفاقية روما سنة َ1957 التي أسّست للمجموعة الاقتصادية الأوروبية </w:t>
      </w:r>
      <w:r w:rsidRPr="00224ADF">
        <w:rPr>
          <w:rFonts w:cs="Traditional Arabic"/>
          <w:color w:val="000000" w:themeColor="text1"/>
          <w:sz w:val="28"/>
          <w:szCs w:val="36"/>
          <w:lang w:bidi="ar-DZ"/>
        </w:rPr>
        <w:t>European Economic Community EEC</w:t>
      </w:r>
      <w:r w:rsidRPr="00224ADF">
        <w:rPr>
          <w:rFonts w:cs="Traditional Arabic" w:hint="cs"/>
          <w:color w:val="000000" w:themeColor="text1"/>
          <w:sz w:val="28"/>
          <w:szCs w:val="36"/>
          <w:rtl/>
          <w:lang w:bidi="ar-DZ"/>
        </w:rPr>
        <w:t xml:space="preserve">، والتي تحوّلت بموجب اتفاقية ماستريخت </w:t>
      </w:r>
      <w:r w:rsidRPr="00224ADF">
        <w:rPr>
          <w:rFonts w:cs="Traditional Arabic"/>
          <w:color w:val="000000" w:themeColor="text1"/>
          <w:sz w:val="28"/>
          <w:szCs w:val="36"/>
          <w:lang w:bidi="ar-DZ"/>
        </w:rPr>
        <w:t>Maastricht Treaty</w:t>
      </w:r>
      <w:r w:rsidRPr="00224ADF">
        <w:rPr>
          <w:rFonts w:cs="Traditional Arabic" w:hint="cs"/>
          <w:color w:val="000000" w:themeColor="text1"/>
          <w:sz w:val="28"/>
          <w:szCs w:val="36"/>
          <w:rtl/>
          <w:lang w:bidi="ar-DZ"/>
        </w:rPr>
        <w:t xml:space="preserve"> سنة 1992 إلى الاتّحاد الأوروبي.</w:t>
      </w:r>
      <w:r w:rsidR="0012788D" w:rsidRPr="00224ADF">
        <w:rPr>
          <w:rStyle w:val="Appelnotedebasdep"/>
          <w:rFonts w:cs="Traditional Arabic"/>
          <w:color w:val="000000" w:themeColor="text1"/>
          <w:sz w:val="28"/>
          <w:szCs w:val="36"/>
          <w:vertAlign w:val="superscript"/>
          <w:rtl/>
          <w:lang w:bidi="ar-DZ"/>
        </w:rPr>
        <w:footnoteReference w:id="320"/>
      </w:r>
    </w:p>
    <w:p w14:paraId="09EF33E7"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p>
    <w:p w14:paraId="38A6D82B" w14:textId="77777777" w:rsidR="004E75A3" w:rsidRPr="00224ADF" w:rsidRDefault="00B67C54" w:rsidP="004E75A3">
      <w:pPr>
        <w:pStyle w:val="Titre3"/>
        <w:rPr>
          <w:color w:val="000000" w:themeColor="text1"/>
          <w:rtl/>
        </w:rPr>
      </w:pPr>
      <w:bookmarkStart w:id="82" w:name="_Toc517770882"/>
      <w:r w:rsidRPr="00224ADF">
        <w:rPr>
          <w:rFonts w:hint="cs"/>
          <w:color w:val="000000" w:themeColor="text1"/>
          <w:rtl/>
        </w:rPr>
        <w:t>المصالحة الإس</w:t>
      </w:r>
      <w:r w:rsidR="004E75A3" w:rsidRPr="00224ADF">
        <w:rPr>
          <w:rFonts w:hint="cs"/>
          <w:color w:val="000000" w:themeColor="text1"/>
          <w:rtl/>
        </w:rPr>
        <w:t>بانية</w:t>
      </w:r>
      <w:bookmarkEnd w:id="82"/>
      <w:r w:rsidR="004E75A3" w:rsidRPr="00224ADF">
        <w:rPr>
          <w:color w:val="000000" w:themeColor="text1"/>
          <w:rtl/>
        </w:rPr>
        <w:t xml:space="preserve"> </w:t>
      </w:r>
    </w:p>
    <w:p w14:paraId="73BFCCC0" w14:textId="77777777" w:rsidR="004E75A3" w:rsidRPr="00224ADF" w:rsidRDefault="00B67C54" w:rsidP="004E75A3">
      <w:pPr>
        <w:pStyle w:val="Titre4"/>
        <w:rPr>
          <w:color w:val="000000" w:themeColor="text1"/>
        </w:rPr>
      </w:pPr>
      <w:bookmarkStart w:id="83" w:name="_Toc517770883"/>
      <w:r w:rsidRPr="00224ADF">
        <w:rPr>
          <w:color w:val="000000" w:themeColor="text1"/>
          <w:rtl/>
        </w:rPr>
        <w:t>نتائج الحرب الأهلية</w:t>
      </w:r>
      <w:r w:rsidRPr="00224ADF">
        <w:rPr>
          <w:rFonts w:hint="cs"/>
          <w:color w:val="000000" w:themeColor="text1"/>
          <w:rtl/>
        </w:rPr>
        <w:t xml:space="preserve"> الإ</w:t>
      </w:r>
      <w:r w:rsidR="004E75A3" w:rsidRPr="00224ADF">
        <w:rPr>
          <w:rFonts w:hint="cs"/>
          <w:color w:val="000000" w:themeColor="text1"/>
          <w:rtl/>
        </w:rPr>
        <w:t>سبانية</w:t>
      </w:r>
      <w:bookmarkEnd w:id="83"/>
    </w:p>
    <w:p w14:paraId="201EC781"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بالموازاة مع مسار المصالحة الألمانية الفرنسية المبكّرة والمبشّرات الأولى للتكامل الأوروبي بداية مع اتفاق </w:t>
      </w:r>
      <w:proofErr w:type="spellStart"/>
      <w:r w:rsidRPr="00224ADF">
        <w:rPr>
          <w:rFonts w:cs="Traditional Arabic" w:hint="cs"/>
          <w:color w:val="000000" w:themeColor="text1"/>
          <w:sz w:val="28"/>
          <w:szCs w:val="36"/>
          <w:rtl/>
          <w:lang w:bidi="ar-DZ"/>
        </w:rPr>
        <w:t>الإليزي</w:t>
      </w:r>
      <w:proofErr w:type="spellEnd"/>
      <w:r w:rsidRPr="00224ADF">
        <w:rPr>
          <w:rFonts w:cs="Traditional Arabic" w:hint="cs"/>
          <w:color w:val="000000" w:themeColor="text1"/>
          <w:sz w:val="28"/>
          <w:szCs w:val="36"/>
          <w:rtl/>
          <w:lang w:bidi="ar-DZ"/>
        </w:rPr>
        <w:t xml:space="preserve"> لسنة 1963، شهدت إسبانيا مع نهاية الحرب الأهلية في 1939 مرحلة من الجمود </w:t>
      </w:r>
      <w:r w:rsidRPr="00224ADF">
        <w:rPr>
          <w:rFonts w:cs="Traditional Arabic" w:hint="cs"/>
          <w:color w:val="000000" w:themeColor="text1"/>
          <w:sz w:val="28"/>
          <w:szCs w:val="36"/>
          <w:rtl/>
          <w:lang w:bidi="ar-DZ"/>
        </w:rPr>
        <w:lastRenderedPageBreak/>
        <w:t xml:space="preserve">السياسي والاجتماعي الداخلي، جعلها تبدو في الخمسينيات متوقّفة في زمن الثلاثينيات، ولن يتغيّر الأمر إلّا بتغيّر المعطى </w:t>
      </w:r>
      <w:proofErr w:type="spellStart"/>
      <w:r w:rsidRPr="00224ADF">
        <w:rPr>
          <w:rFonts w:cs="Traditional Arabic" w:hint="cs"/>
          <w:color w:val="000000" w:themeColor="text1"/>
          <w:sz w:val="28"/>
          <w:szCs w:val="36"/>
          <w:rtl/>
          <w:lang w:bidi="ar-DZ"/>
        </w:rPr>
        <w:t>الجيو</w:t>
      </w:r>
      <w:proofErr w:type="spellEnd"/>
      <w:r w:rsidRPr="00224ADF">
        <w:rPr>
          <w:rFonts w:cs="Traditional Arabic" w:hint="cs"/>
          <w:color w:val="000000" w:themeColor="text1"/>
          <w:sz w:val="28"/>
          <w:szCs w:val="36"/>
          <w:rtl/>
          <w:lang w:bidi="ar-DZ"/>
        </w:rPr>
        <w:t xml:space="preserve"> استراتيجي الدولي. ومع أنّ إسبانيا لم تنخرط في الحرب العالمية الثانية مع دول المحور، رغم تلقّي النظام </w:t>
      </w:r>
      <w:proofErr w:type="spellStart"/>
      <w:r w:rsidRPr="00224ADF">
        <w:rPr>
          <w:rFonts w:cs="Traditional Arabic" w:hint="cs"/>
          <w:color w:val="000000" w:themeColor="text1"/>
          <w:sz w:val="28"/>
          <w:szCs w:val="36"/>
          <w:rtl/>
          <w:lang w:bidi="ar-DZ"/>
        </w:rPr>
        <w:t>الفرانكي</w:t>
      </w:r>
      <w:proofErr w:type="spellEnd"/>
      <w:r w:rsidRPr="00224ADF">
        <w:rPr>
          <w:rFonts w:cs="Traditional Arabic" w:hint="cs"/>
          <w:color w:val="000000" w:themeColor="text1"/>
          <w:sz w:val="28"/>
          <w:szCs w:val="36"/>
          <w:rtl/>
          <w:lang w:bidi="ar-DZ"/>
        </w:rPr>
        <w:t xml:space="preserve"> الدعم من طرف ألمانيا النازية وإيطاليا الفاشية في بداية عهده، فإنّها تعرّضت بنهاية الحرب إلى العزلة من طرف أوروبا. لأنّها كانت تبدو دولة محكومة بالقمع من طرف نظام ديكتاتوري موالٍ للنازية. </w:t>
      </w:r>
    </w:p>
    <w:p w14:paraId="57D86D1D"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ولم يتغيّر هذا الوضع إلاّ مع الحرب الباردة وبروز حاجة الولايات المتّحدة إلى حلفاء، وهو ما مكّنها من الخروج من عزلتها الدولية وتطوير علاقات جيّدة مع الولايات المتّحدة، ولكن كدولة زبون بتلقّيها مبالغ معتبرة من الإعانات في إطار دعم المعسكر الغربي. ومن الناحية الاقتصادية، عرفت إسبانيا ركوداً استمرّ إلى غاية الخمسينيات، ففي سنة 1951 مثّلت فيها الأجور 60 في المائة من أجور سنة 1936، ثمّ بدأ الوضع في التحسّن خاصّة مع ازدهار السياحة. وبداية من سنة 1975، دخلت إسبانيا عهد الحداثة السياسية والاجتماعية.</w:t>
      </w:r>
      <w:r w:rsidR="0012788D" w:rsidRPr="00224ADF">
        <w:rPr>
          <w:rStyle w:val="Appelnotedebasdep"/>
          <w:rFonts w:eastAsiaTheme="majorEastAsia" w:cs="Traditional Arabic"/>
          <w:color w:val="000000" w:themeColor="text1"/>
          <w:sz w:val="28"/>
          <w:szCs w:val="36"/>
          <w:vertAlign w:val="superscript"/>
          <w:rtl/>
          <w:lang w:bidi="ar-DZ"/>
        </w:rPr>
        <w:footnoteReference w:id="321"/>
      </w:r>
    </w:p>
    <w:p w14:paraId="24DED5CB"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لقد غيّرت حسابات الحرب الباردة موقف الولايات المتّحدة تجاه إسبانيا، من سياسة التعامل المحدود والمتحفّظ مع نظام فرانكو إلى منحها المساعدة المالية في الخمسينيات. فبموجب اتفاق مدريد سنة</w:t>
      </w:r>
      <w:r w:rsidRPr="00224ADF">
        <w:rPr>
          <w:rFonts w:cs="Traditional Arabic"/>
          <w:color w:val="000000" w:themeColor="text1"/>
          <w:sz w:val="28"/>
          <w:szCs w:val="36"/>
          <w:lang w:bidi="ar-DZ"/>
        </w:rPr>
        <w:t>1953</w:t>
      </w:r>
      <w:r w:rsidRPr="00224ADF">
        <w:rPr>
          <w:rFonts w:cs="Traditional Arabic" w:hint="cs"/>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lang w:bidi="ar-DZ"/>
        </w:rPr>
        <w:footnoteReference w:id="322"/>
      </w:r>
      <w:r w:rsidRPr="00224ADF">
        <w:rPr>
          <w:rFonts w:cs="Traditional Arabic" w:hint="cs"/>
          <w:color w:val="000000" w:themeColor="text1"/>
          <w:sz w:val="28"/>
          <w:szCs w:val="36"/>
          <w:rtl/>
          <w:lang w:bidi="ar-DZ"/>
        </w:rPr>
        <w:t xml:space="preserve"> تحوّلت إسبانيا إلى حليف مهمّ بالنسبة للولايات المتّحدة وانهمرت عليها الإعانات، كمكافأة لها لعدم انخراطها في معسكر الشيوعيين "الأعداء" أوّلاً، ولأنّها قاعدة ضدّ الشيوعية ثانياً. ولم تكن الدول الأوروبية ترغب في البداية في ضمّ إسبانيا إلى حلف الناتو أو المجموعة الأوروبية، لكن مع ذلك مكّنتها من العودة إلى الحظيرة الأوروبية بفضل اتفاق التجارة لسنة 1970، وتمكّنت من تطوير علاقات جيّدة مع أوروبا الغربية فيما عدا مع بريطانيا التي كانت في خلاف معها حول مضيق جبل طارق </w:t>
      </w:r>
      <w:r w:rsidRPr="00224ADF">
        <w:rPr>
          <w:rFonts w:cs="Traditional Arabic"/>
          <w:color w:val="000000" w:themeColor="text1"/>
          <w:sz w:val="28"/>
          <w:szCs w:val="36"/>
          <w:lang w:bidi="ar-DZ"/>
        </w:rPr>
        <w:t>Gibraltar</w:t>
      </w:r>
      <w:r w:rsidRPr="00224ADF">
        <w:rPr>
          <w:rFonts w:cs="Traditional Arabic" w:hint="cs"/>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323"/>
      </w:r>
      <w:r w:rsidRPr="00224ADF">
        <w:rPr>
          <w:rFonts w:cs="Traditional Arabic" w:hint="cs"/>
          <w:color w:val="000000" w:themeColor="text1"/>
          <w:sz w:val="28"/>
          <w:szCs w:val="36"/>
          <w:rtl/>
          <w:lang w:bidi="ar-DZ"/>
        </w:rPr>
        <w:t> فهي لم تتمكّن من الحصول على عضوية حلف الناتو إلّا في سنة 1982، فيما انضمّت في سنة 1986 إلى الاتحاد الأوربي.</w:t>
      </w:r>
      <w:r w:rsidR="0012788D" w:rsidRPr="00224ADF">
        <w:rPr>
          <w:rStyle w:val="Appelnotedebasdep"/>
          <w:rFonts w:eastAsiaTheme="majorEastAsia" w:cs="Traditional Arabic"/>
          <w:color w:val="000000" w:themeColor="text1"/>
          <w:sz w:val="28"/>
          <w:szCs w:val="36"/>
          <w:vertAlign w:val="superscript"/>
          <w:lang w:bidi="ar-DZ"/>
        </w:rPr>
        <w:footnoteReference w:id="324"/>
      </w:r>
    </w:p>
    <w:p w14:paraId="13BC8193"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وفي الفترة الممتدّة من </w:t>
      </w:r>
      <w:r w:rsidRPr="00224ADF">
        <w:rPr>
          <w:rFonts w:cs="Traditional Arabic"/>
          <w:color w:val="000000" w:themeColor="text1"/>
          <w:sz w:val="28"/>
          <w:szCs w:val="36"/>
          <w:rtl/>
          <w:lang w:bidi="ar-DZ"/>
        </w:rPr>
        <w:t>1966</w:t>
      </w:r>
      <w:r w:rsidRPr="00224ADF">
        <w:rPr>
          <w:rFonts w:cs="Traditional Arabic" w:hint="cs"/>
          <w:color w:val="000000" w:themeColor="text1"/>
          <w:sz w:val="28"/>
          <w:szCs w:val="36"/>
          <w:rtl/>
          <w:lang w:bidi="ar-DZ"/>
        </w:rPr>
        <w:t xml:space="preserve"> إلى </w:t>
      </w:r>
      <w:r w:rsidRPr="00224ADF">
        <w:rPr>
          <w:rFonts w:cs="Traditional Arabic"/>
          <w:color w:val="000000" w:themeColor="text1"/>
          <w:sz w:val="28"/>
          <w:szCs w:val="36"/>
          <w:rtl/>
          <w:lang w:bidi="ar-DZ"/>
        </w:rPr>
        <w:t>1977</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وهي التي توافق العشر سنوات الأخيرة من حكم فرانكو وبداية عهد الملك خوان كارلوس، سادت قيمة الاستقرار و</w:t>
      </w:r>
      <w:r w:rsidRPr="00224ADF">
        <w:rPr>
          <w:rFonts w:cs="Traditional Arabic"/>
          <w:color w:val="000000" w:themeColor="text1"/>
          <w:sz w:val="28"/>
          <w:szCs w:val="36"/>
          <w:rtl/>
          <w:lang w:bidi="ar-DZ"/>
        </w:rPr>
        <w:t xml:space="preserve">السلم </w:t>
      </w:r>
      <w:r w:rsidRPr="00224ADF">
        <w:rPr>
          <w:rFonts w:cs="Traditional Arabic" w:hint="cs"/>
          <w:color w:val="000000" w:themeColor="text1"/>
          <w:sz w:val="28"/>
          <w:szCs w:val="36"/>
          <w:rtl/>
          <w:lang w:bidi="ar-DZ"/>
        </w:rPr>
        <w:t xml:space="preserve">الاجتماعي والسياسي، </w:t>
      </w:r>
      <w:r w:rsidRPr="00224ADF">
        <w:rPr>
          <w:rFonts w:cs="Traditional Arabic"/>
          <w:color w:val="000000" w:themeColor="text1"/>
          <w:sz w:val="28"/>
          <w:szCs w:val="36"/>
          <w:rtl/>
          <w:lang w:bidi="ar-DZ"/>
        </w:rPr>
        <w:t xml:space="preserve">واعتبر </w:t>
      </w:r>
      <w:r w:rsidRPr="00224ADF">
        <w:rPr>
          <w:rFonts w:cs="Traditional Arabic" w:hint="cs"/>
          <w:color w:val="000000" w:themeColor="text1"/>
          <w:sz w:val="28"/>
          <w:szCs w:val="36"/>
          <w:rtl/>
          <w:lang w:bidi="ar-DZ"/>
        </w:rPr>
        <w:t xml:space="preserve">الاستقرار </w:t>
      </w:r>
      <w:r w:rsidRPr="00224ADF">
        <w:rPr>
          <w:rFonts w:cs="Traditional Arabic"/>
          <w:color w:val="000000" w:themeColor="text1"/>
          <w:sz w:val="28"/>
          <w:szCs w:val="36"/>
          <w:rtl/>
          <w:lang w:bidi="ar-DZ"/>
        </w:rPr>
        <w:t>أولوية على حساب العدالة والحر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ية والديمقراطية</w:t>
      </w:r>
      <w:r w:rsidRPr="00224ADF">
        <w:rPr>
          <w:rFonts w:cs="Traditional Arabic" w:hint="cs"/>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325"/>
      </w:r>
      <w:r w:rsidRPr="00224ADF">
        <w:rPr>
          <w:rFonts w:cs="Traditional Arabic"/>
          <w:color w:val="000000" w:themeColor="text1"/>
          <w:sz w:val="28"/>
          <w:szCs w:val="36"/>
          <w:rtl/>
          <w:lang w:bidi="ar-DZ"/>
        </w:rPr>
        <w:t xml:space="preserve"> في ظ</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ضعف المستوى التعليمي والدخل المتدن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w:t>
      </w:r>
      <w:r w:rsidR="00CC4F0C" w:rsidRPr="00CC4F0C">
        <w:rPr>
          <w:rStyle w:val="Appelnotedebasdep"/>
          <w:rFonts w:cs="Traditional Arabic"/>
          <w:sz w:val="28"/>
          <w:szCs w:val="36"/>
          <w:vertAlign w:val="superscript"/>
          <w:rtl/>
          <w:lang w:bidi="ar-DZ"/>
        </w:rPr>
        <w:footnoteReference w:customMarkFollows="1" w:id="326"/>
        <w:sym w:font="Symbol" w:char="F02A"/>
      </w:r>
      <w:r w:rsidRPr="00224ADF">
        <w:rPr>
          <w:rFonts w:cs="Traditional Arabic" w:hint="cs"/>
          <w:color w:val="000000" w:themeColor="text1"/>
          <w:sz w:val="28"/>
          <w:szCs w:val="36"/>
          <w:rtl/>
          <w:lang w:bidi="ar-DZ"/>
        </w:rPr>
        <w:t xml:space="preserve"> وخلال هذا الاستقرار، </w:t>
      </w:r>
      <w:r w:rsidRPr="00224ADF">
        <w:rPr>
          <w:rFonts w:cs="Traditional Arabic"/>
          <w:color w:val="000000" w:themeColor="text1"/>
          <w:sz w:val="28"/>
          <w:szCs w:val="36"/>
          <w:rtl/>
          <w:lang w:bidi="ar-DZ"/>
        </w:rPr>
        <w:t>تغي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رت النظرة إلى الحرب الأهلية من حرب عادلة ضد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أعداء الأم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إلى حرب الإخوة وتراجيديا جماعية تمي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زها المسؤولية المشتركة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والتي </w:t>
      </w:r>
      <w:r w:rsidRPr="00224ADF">
        <w:rPr>
          <w:rFonts w:cs="Traditional Arabic"/>
          <w:color w:val="000000" w:themeColor="text1"/>
          <w:sz w:val="28"/>
          <w:szCs w:val="36"/>
          <w:rtl/>
          <w:lang w:bidi="ar-DZ"/>
        </w:rPr>
        <w:t>لا يمكن تصفيتها إلا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عبر العفو. </w:t>
      </w:r>
      <w:r w:rsidRPr="00224ADF">
        <w:rPr>
          <w:rFonts w:cs="Traditional Arabic" w:hint="cs"/>
          <w:color w:val="000000" w:themeColor="text1"/>
          <w:sz w:val="28"/>
          <w:szCs w:val="36"/>
          <w:rtl/>
          <w:lang w:bidi="ar-DZ"/>
        </w:rPr>
        <w:t xml:space="preserve">وقد </w:t>
      </w:r>
      <w:r w:rsidRPr="00224ADF">
        <w:rPr>
          <w:rFonts w:cs="Traditional Arabic"/>
          <w:color w:val="000000" w:themeColor="text1"/>
          <w:sz w:val="28"/>
          <w:szCs w:val="36"/>
          <w:rtl/>
          <w:lang w:bidi="ar-DZ"/>
        </w:rPr>
        <w:t>شك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لت هذه النظرة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 xml:space="preserve">أساس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سياسي و</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أخلاقي للتحو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w:t>
      </w:r>
      <w:r w:rsidRPr="00224ADF">
        <w:rPr>
          <w:rFonts w:cs="Traditional Arabic" w:hint="cs"/>
          <w:color w:val="000000" w:themeColor="text1"/>
          <w:sz w:val="28"/>
          <w:szCs w:val="36"/>
          <w:rtl/>
          <w:lang w:bidi="ar-DZ"/>
        </w:rPr>
        <w:t xml:space="preserve"> الديمقراطي الإسباني الذي كان محكوما ًب</w:t>
      </w:r>
      <w:r w:rsidRPr="00224ADF">
        <w:rPr>
          <w:rFonts w:cs="Traditional Arabic"/>
          <w:color w:val="000000" w:themeColor="text1"/>
          <w:sz w:val="28"/>
          <w:szCs w:val="36"/>
          <w:rtl/>
          <w:lang w:bidi="ar-DZ"/>
        </w:rPr>
        <w:t>الرغبة في الأمن والمسؤولية ال</w:t>
      </w:r>
      <w:r w:rsidRPr="00224ADF">
        <w:rPr>
          <w:rFonts w:cs="Traditional Arabic" w:hint="cs"/>
          <w:color w:val="000000" w:themeColor="text1"/>
          <w:sz w:val="28"/>
          <w:szCs w:val="36"/>
          <w:rtl/>
          <w:lang w:bidi="ar-DZ"/>
        </w:rPr>
        <w:t>مش</w:t>
      </w:r>
      <w:r w:rsidRPr="00224ADF">
        <w:rPr>
          <w:rFonts w:cs="Traditional Arabic"/>
          <w:color w:val="000000" w:themeColor="text1"/>
          <w:sz w:val="28"/>
          <w:szCs w:val="36"/>
          <w:rtl/>
          <w:lang w:bidi="ar-DZ"/>
        </w:rPr>
        <w:t>تركة عن المآسي طيلة ستين</w:t>
      </w:r>
      <w:r w:rsidRPr="00224ADF">
        <w:rPr>
          <w:rFonts w:cs="Traditional Arabic" w:hint="cs"/>
          <w:color w:val="000000" w:themeColor="text1"/>
          <w:sz w:val="28"/>
          <w:szCs w:val="36"/>
          <w:rtl/>
          <w:lang w:bidi="ar-DZ"/>
        </w:rPr>
        <w:t xml:space="preserve"> سنة.</w:t>
      </w:r>
      <w:r w:rsidR="0012788D" w:rsidRPr="00224ADF">
        <w:rPr>
          <w:rStyle w:val="Appelnotedebasdep"/>
          <w:rFonts w:eastAsiaTheme="majorEastAsia" w:cs="Traditional Arabic"/>
          <w:color w:val="000000" w:themeColor="text1"/>
          <w:sz w:val="28"/>
          <w:szCs w:val="36"/>
          <w:vertAlign w:val="superscript"/>
          <w:rtl/>
          <w:lang w:bidi="ar-DZ"/>
        </w:rPr>
        <w:footnoteReference w:id="327"/>
      </w:r>
    </w:p>
    <w:p w14:paraId="41C39A0D" w14:textId="77777777" w:rsidR="00B67C54" w:rsidRPr="00224ADF" w:rsidRDefault="00B67C54" w:rsidP="00396C9E">
      <w:pPr>
        <w:spacing w:before="120" w:after="120"/>
        <w:ind w:firstLine="566"/>
        <w:jc w:val="lowKashida"/>
        <w:rPr>
          <w:rFonts w:cs="Traditional Arabic"/>
          <w:color w:val="000000" w:themeColor="text1"/>
          <w:sz w:val="28"/>
          <w:szCs w:val="36"/>
          <w:rtl/>
        </w:rPr>
      </w:pPr>
      <w:r w:rsidRPr="00224ADF">
        <w:rPr>
          <w:rFonts w:cs="Traditional Arabic"/>
          <w:color w:val="000000" w:themeColor="text1"/>
          <w:sz w:val="28"/>
          <w:szCs w:val="36"/>
          <w:rtl/>
        </w:rPr>
        <w:t xml:space="preserve">وقد بدأ أفق التحوّل الديمقراطي يلوح مع اغتيال حركة </w:t>
      </w:r>
      <w:proofErr w:type="spellStart"/>
      <w:r w:rsidRPr="00224ADF">
        <w:rPr>
          <w:rFonts w:cs="Traditional Arabic"/>
          <w:color w:val="000000" w:themeColor="text1"/>
          <w:sz w:val="28"/>
          <w:szCs w:val="36"/>
          <w:rtl/>
        </w:rPr>
        <w:t>إيتا</w:t>
      </w:r>
      <w:proofErr w:type="spellEnd"/>
      <w:r w:rsidRPr="00224ADF">
        <w:rPr>
          <w:rFonts w:cs="Traditional Arabic"/>
          <w:color w:val="000000" w:themeColor="text1"/>
          <w:sz w:val="28"/>
          <w:szCs w:val="36"/>
          <w:rtl/>
        </w:rPr>
        <w:t xml:space="preserve"> الباسكية للأميرال لويس </w:t>
      </w:r>
      <w:proofErr w:type="spellStart"/>
      <w:r w:rsidRPr="00224ADF">
        <w:rPr>
          <w:rFonts w:cs="Traditional Arabic" w:hint="cs"/>
          <w:color w:val="000000" w:themeColor="text1"/>
          <w:sz w:val="28"/>
          <w:szCs w:val="36"/>
          <w:rtl/>
        </w:rPr>
        <w:t>كاريرو</w:t>
      </w:r>
      <w:proofErr w:type="spellEnd"/>
      <w:r w:rsidRPr="00224ADF">
        <w:rPr>
          <w:rFonts w:cs="Traditional Arabic" w:hint="cs"/>
          <w:color w:val="000000" w:themeColor="text1"/>
          <w:sz w:val="28"/>
          <w:szCs w:val="36"/>
          <w:rtl/>
        </w:rPr>
        <w:t xml:space="preserve"> </w:t>
      </w:r>
      <w:proofErr w:type="spellStart"/>
      <w:r w:rsidRPr="00224ADF">
        <w:rPr>
          <w:rFonts w:cs="Traditional Arabic"/>
          <w:color w:val="000000" w:themeColor="text1"/>
          <w:sz w:val="28"/>
          <w:szCs w:val="36"/>
          <w:rtl/>
        </w:rPr>
        <w:t>بلانكو</w:t>
      </w:r>
      <w:proofErr w:type="spellEnd"/>
      <w:r w:rsidRPr="00224ADF">
        <w:rPr>
          <w:rFonts w:cs="Traditional Arabic"/>
          <w:color w:val="000000" w:themeColor="text1"/>
          <w:sz w:val="28"/>
          <w:szCs w:val="36"/>
          <w:rtl/>
        </w:rPr>
        <w:t xml:space="preserve"> </w:t>
      </w:r>
      <w:r w:rsidRPr="00224ADF">
        <w:rPr>
          <w:rFonts w:cs="Traditional Arabic"/>
          <w:color w:val="000000" w:themeColor="text1"/>
          <w:kern w:val="36"/>
          <w:sz w:val="28"/>
          <w:szCs w:val="36"/>
        </w:rPr>
        <w:t xml:space="preserve">Luis </w:t>
      </w:r>
      <w:proofErr w:type="spellStart"/>
      <w:r w:rsidRPr="00224ADF">
        <w:rPr>
          <w:rFonts w:cs="Traditional Arabic"/>
          <w:color w:val="000000" w:themeColor="text1"/>
          <w:kern w:val="36"/>
          <w:sz w:val="28"/>
          <w:szCs w:val="36"/>
        </w:rPr>
        <w:t>Carrero</w:t>
      </w:r>
      <w:proofErr w:type="spellEnd"/>
      <w:r w:rsidRPr="00224ADF">
        <w:rPr>
          <w:rFonts w:cs="Traditional Arabic"/>
          <w:color w:val="000000" w:themeColor="text1"/>
          <w:kern w:val="36"/>
          <w:sz w:val="28"/>
          <w:szCs w:val="36"/>
        </w:rPr>
        <w:t xml:space="preserve"> Blanco</w:t>
      </w:r>
      <w:r w:rsidRPr="00224ADF">
        <w:rPr>
          <w:rFonts w:cs="Traditional Arabic" w:hint="cs"/>
          <w:color w:val="000000" w:themeColor="text1"/>
          <w:kern w:val="36"/>
          <w:sz w:val="28"/>
          <w:szCs w:val="36"/>
          <w:rtl/>
        </w:rPr>
        <w:t xml:space="preserve"> في 20 ديسمبر 1973، بعد ستة أشهر من توليه الوزارة الأولى، وهو </w:t>
      </w:r>
      <w:r w:rsidRPr="00224ADF">
        <w:rPr>
          <w:rFonts w:cs="Traditional Arabic"/>
          <w:color w:val="000000" w:themeColor="text1"/>
          <w:sz w:val="28"/>
          <w:szCs w:val="36"/>
          <w:rtl/>
        </w:rPr>
        <w:t xml:space="preserve">الذي كان يعدّه الجنرال فرانكو لخلافته، في إطار مسعاه لإبقاء النظام </w:t>
      </w:r>
      <w:proofErr w:type="spellStart"/>
      <w:r w:rsidRPr="00224ADF">
        <w:rPr>
          <w:rFonts w:cs="Traditional Arabic"/>
          <w:color w:val="000000" w:themeColor="text1"/>
          <w:sz w:val="28"/>
          <w:szCs w:val="36"/>
          <w:rtl/>
        </w:rPr>
        <w:t>الفرانكي</w:t>
      </w:r>
      <w:proofErr w:type="spellEnd"/>
      <w:r w:rsidRPr="00224ADF">
        <w:rPr>
          <w:rFonts w:cs="Traditional Arabic"/>
          <w:color w:val="000000" w:themeColor="text1"/>
          <w:sz w:val="28"/>
          <w:szCs w:val="36"/>
          <w:rtl/>
        </w:rPr>
        <w:t xml:space="preserve"> بعد رحيله. وخلف</w:t>
      </w:r>
      <w:r w:rsidRPr="00224ADF">
        <w:rPr>
          <w:rFonts w:cs="Traditional Arabic" w:hint="cs"/>
          <w:color w:val="000000" w:themeColor="text1"/>
          <w:sz w:val="28"/>
          <w:szCs w:val="36"/>
          <w:rtl/>
        </w:rPr>
        <w:t xml:space="preserve">اً له </w:t>
      </w:r>
      <w:r w:rsidRPr="00224ADF">
        <w:rPr>
          <w:rFonts w:cs="Traditional Arabic"/>
          <w:color w:val="000000" w:themeColor="text1"/>
          <w:sz w:val="28"/>
          <w:szCs w:val="36"/>
          <w:rtl/>
        </w:rPr>
        <w:t>عي</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ن وزير داخليته كارلوس </w:t>
      </w:r>
      <w:proofErr w:type="spellStart"/>
      <w:r w:rsidRPr="00224ADF">
        <w:rPr>
          <w:rFonts w:cs="Traditional Arabic"/>
          <w:color w:val="000000" w:themeColor="text1"/>
          <w:sz w:val="28"/>
          <w:szCs w:val="36"/>
          <w:rtl/>
        </w:rPr>
        <w:t>نفارو</w:t>
      </w:r>
      <w:proofErr w:type="spellEnd"/>
      <w:r w:rsidRPr="00224ADF">
        <w:rPr>
          <w:rFonts w:cs="Traditional Arabic" w:hint="cs"/>
          <w:color w:val="000000" w:themeColor="text1"/>
          <w:sz w:val="28"/>
          <w:szCs w:val="36"/>
          <w:rtl/>
        </w:rPr>
        <w:t xml:space="preserve"> كوزير أوّل</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و</w:t>
      </w:r>
      <w:r w:rsidRPr="00224ADF">
        <w:rPr>
          <w:rFonts w:cs="Traditional Arabic"/>
          <w:color w:val="000000" w:themeColor="text1"/>
          <w:sz w:val="28"/>
          <w:szCs w:val="36"/>
          <w:rtl/>
        </w:rPr>
        <w:t xml:space="preserve">الذي كان رغم ولائه غير المحدود للجنرال يحمل رغبة كبيرة في الإصلاح. ومع موت فرانكو في </w:t>
      </w:r>
      <w:r w:rsidRPr="00224ADF">
        <w:rPr>
          <w:rFonts w:cs="Traditional Arabic" w:hint="cs"/>
          <w:color w:val="000000" w:themeColor="text1"/>
          <w:sz w:val="28"/>
          <w:szCs w:val="36"/>
          <w:rtl/>
        </w:rPr>
        <w:t xml:space="preserve">20 </w:t>
      </w:r>
      <w:r w:rsidRPr="00224ADF">
        <w:rPr>
          <w:rFonts w:cs="Traditional Arabic"/>
          <w:color w:val="000000" w:themeColor="text1"/>
          <w:sz w:val="28"/>
          <w:szCs w:val="36"/>
          <w:rtl/>
        </w:rPr>
        <w:t>نوفمبر 1975، تعاظمت سطوة اليمين على الوزير الأو</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ل، وضعفت الحكومة بسبب عدم قدرتها على اتخاذ القرارات </w:t>
      </w:r>
      <w:r w:rsidRPr="00224ADF">
        <w:rPr>
          <w:rFonts w:cs="Traditional Arabic" w:hint="cs"/>
          <w:color w:val="000000" w:themeColor="text1"/>
          <w:sz w:val="28"/>
          <w:szCs w:val="36"/>
          <w:rtl/>
        </w:rPr>
        <w:t xml:space="preserve">وهو </w:t>
      </w:r>
      <w:r w:rsidRPr="00224ADF">
        <w:rPr>
          <w:rFonts w:cs="Traditional Arabic"/>
          <w:color w:val="000000" w:themeColor="text1"/>
          <w:sz w:val="28"/>
          <w:szCs w:val="36"/>
          <w:rtl/>
        </w:rPr>
        <w:t>الأمر الذي حد</w:t>
      </w:r>
      <w:r w:rsidRPr="00224ADF">
        <w:rPr>
          <w:rFonts w:cs="Traditional Arabic" w:hint="cs"/>
          <w:color w:val="000000" w:themeColor="text1"/>
          <w:sz w:val="28"/>
          <w:szCs w:val="36"/>
          <w:rtl/>
        </w:rPr>
        <w:t>ا</w:t>
      </w:r>
      <w:r w:rsidRPr="00224ADF">
        <w:rPr>
          <w:rFonts w:cs="Traditional Arabic"/>
          <w:color w:val="000000" w:themeColor="text1"/>
          <w:sz w:val="28"/>
          <w:szCs w:val="36"/>
          <w:rtl/>
        </w:rPr>
        <w:t xml:space="preserve"> بالمعارضة غير الشرعية إلى الإعلان عن وجودها</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والمطالبة</w:t>
      </w:r>
      <w:r w:rsidRPr="00224ADF">
        <w:rPr>
          <w:rFonts w:cs="Traditional Arabic" w:hint="cs"/>
          <w:color w:val="000000" w:themeColor="text1"/>
          <w:sz w:val="28"/>
          <w:szCs w:val="36"/>
          <w:rtl/>
        </w:rPr>
        <w:t xml:space="preserve"> ب</w:t>
      </w:r>
      <w:r w:rsidRPr="00224ADF">
        <w:rPr>
          <w:rFonts w:cs="Traditional Arabic"/>
          <w:color w:val="000000" w:themeColor="text1"/>
          <w:sz w:val="28"/>
          <w:szCs w:val="36"/>
          <w:rtl/>
        </w:rPr>
        <w:t xml:space="preserve">مصالحة </w:t>
      </w:r>
      <w:r w:rsidRPr="00224ADF">
        <w:rPr>
          <w:rFonts w:cs="Traditional Arabic" w:hint="cs"/>
          <w:color w:val="000000" w:themeColor="text1"/>
          <w:sz w:val="28"/>
          <w:szCs w:val="36"/>
          <w:rtl/>
        </w:rPr>
        <w:t>تعيد فتح النقاش حول الماضي الأليم سرعان ما و</w:t>
      </w:r>
      <w:r w:rsidRPr="00224ADF">
        <w:rPr>
          <w:rFonts w:cs="Traditional Arabic"/>
          <w:color w:val="000000" w:themeColor="text1"/>
          <w:sz w:val="28"/>
          <w:szCs w:val="36"/>
          <w:rtl/>
        </w:rPr>
        <w:t>جد</w:t>
      </w:r>
      <w:r w:rsidRPr="00224ADF">
        <w:rPr>
          <w:rFonts w:cs="Traditional Arabic" w:hint="cs"/>
          <w:color w:val="000000" w:themeColor="text1"/>
          <w:sz w:val="28"/>
          <w:szCs w:val="36"/>
          <w:rtl/>
        </w:rPr>
        <w:t>ت</w:t>
      </w:r>
      <w:r w:rsidRPr="00224ADF">
        <w:rPr>
          <w:rFonts w:cs="Traditional Arabic"/>
          <w:color w:val="000000" w:themeColor="text1"/>
          <w:sz w:val="28"/>
          <w:szCs w:val="36"/>
          <w:rtl/>
        </w:rPr>
        <w:t xml:space="preserve"> صداه</w:t>
      </w:r>
      <w:r w:rsidRPr="00224ADF">
        <w:rPr>
          <w:rFonts w:cs="Traditional Arabic" w:hint="cs"/>
          <w:color w:val="000000" w:themeColor="text1"/>
          <w:sz w:val="28"/>
          <w:szCs w:val="36"/>
          <w:rtl/>
        </w:rPr>
        <w:t>ا</w:t>
      </w:r>
      <w:r w:rsidRPr="00224ADF">
        <w:rPr>
          <w:rFonts w:cs="Traditional Arabic"/>
          <w:color w:val="000000" w:themeColor="text1"/>
          <w:sz w:val="28"/>
          <w:szCs w:val="36"/>
          <w:rtl/>
        </w:rPr>
        <w:t xml:space="preserve"> لدى قطاعات </w:t>
      </w:r>
      <w:r w:rsidRPr="00224ADF">
        <w:rPr>
          <w:rFonts w:cs="Traditional Arabic" w:hint="cs"/>
          <w:color w:val="000000" w:themeColor="text1"/>
          <w:sz w:val="28"/>
          <w:szCs w:val="36"/>
          <w:rtl/>
        </w:rPr>
        <w:t>م</w:t>
      </w:r>
      <w:r w:rsidRPr="00224ADF">
        <w:rPr>
          <w:rFonts w:cs="Traditional Arabic"/>
          <w:color w:val="000000" w:themeColor="text1"/>
          <w:sz w:val="28"/>
          <w:szCs w:val="36"/>
          <w:rtl/>
        </w:rPr>
        <w:t xml:space="preserve">تزايدة من </w:t>
      </w:r>
      <w:proofErr w:type="spellStart"/>
      <w:r w:rsidRPr="00224ADF">
        <w:rPr>
          <w:rFonts w:cs="Traditional Arabic"/>
          <w:color w:val="000000" w:themeColor="text1"/>
          <w:sz w:val="28"/>
          <w:szCs w:val="36"/>
          <w:rtl/>
        </w:rPr>
        <w:t>الفرانكيين</w:t>
      </w:r>
      <w:proofErr w:type="spellEnd"/>
      <w:r w:rsidRPr="00224ADF">
        <w:rPr>
          <w:rFonts w:cs="Traditional Arabic"/>
          <w:color w:val="000000" w:themeColor="text1"/>
          <w:sz w:val="28"/>
          <w:szCs w:val="36"/>
          <w:rtl/>
        </w:rPr>
        <w:t xml:space="preserve"> الإصلاحيين خلال السبعينيات.</w:t>
      </w:r>
      <w:r w:rsidR="0012788D" w:rsidRPr="00224ADF">
        <w:rPr>
          <w:rFonts w:cs="Traditional Arabic"/>
          <w:color w:val="000000" w:themeColor="text1"/>
          <w:sz w:val="28"/>
          <w:szCs w:val="36"/>
          <w:vertAlign w:val="superscript"/>
          <w:rtl/>
        </w:rPr>
        <w:footnoteReference w:id="328"/>
      </w:r>
    </w:p>
    <w:p w14:paraId="07F9C0AA" w14:textId="77777777" w:rsidR="00B67C54" w:rsidRPr="00224ADF" w:rsidRDefault="00B67C54" w:rsidP="00396C9E">
      <w:pPr>
        <w:spacing w:before="120" w:after="120"/>
        <w:ind w:firstLine="566"/>
        <w:jc w:val="lowKashida"/>
        <w:rPr>
          <w:rFonts w:cs="Traditional Arabic"/>
          <w:b/>
          <w:bCs/>
          <w:color w:val="000000" w:themeColor="text1"/>
          <w:sz w:val="28"/>
          <w:szCs w:val="36"/>
          <w:rtl/>
        </w:rPr>
      </w:pPr>
      <w:r w:rsidRPr="00224ADF">
        <w:rPr>
          <w:rFonts w:cs="Traditional Arabic" w:hint="cs"/>
          <w:color w:val="000000" w:themeColor="text1"/>
          <w:sz w:val="28"/>
          <w:szCs w:val="36"/>
          <w:rtl/>
          <w:lang w:bidi="ar-DZ"/>
        </w:rPr>
        <w:t xml:space="preserve">وطبقاً للاتفاق الذي أجراه الأمير </w:t>
      </w:r>
      <w:r w:rsidRPr="00224ADF">
        <w:rPr>
          <w:rFonts w:cs="Traditional Arabic"/>
          <w:color w:val="000000" w:themeColor="text1"/>
          <w:sz w:val="28"/>
          <w:szCs w:val="36"/>
          <w:rtl/>
          <w:lang w:bidi="ar-DZ"/>
        </w:rPr>
        <w:t>خوان كارلوس</w:t>
      </w:r>
      <w:r w:rsidRPr="00224ADF">
        <w:rPr>
          <w:rFonts w:cs="Traditional Arabic" w:hint="cs"/>
          <w:color w:val="000000" w:themeColor="text1"/>
          <w:sz w:val="28"/>
          <w:szCs w:val="36"/>
          <w:rtl/>
          <w:lang w:bidi="ar-DZ"/>
        </w:rPr>
        <w:t xml:space="preserve"> مع الجنرال فرانكو، تمّ استعادة الملَكية مباشرة بعد وفاة الجنرال. وتمّ تتويج </w:t>
      </w:r>
      <w:r w:rsidRPr="00224ADF">
        <w:rPr>
          <w:rFonts w:cs="Traditional Arabic"/>
          <w:color w:val="000000" w:themeColor="text1"/>
          <w:sz w:val="28"/>
          <w:szCs w:val="36"/>
          <w:rtl/>
          <w:lang w:bidi="ar-DZ"/>
        </w:rPr>
        <w:t>خوان كارلوس</w:t>
      </w:r>
      <w:r w:rsidRPr="00224ADF">
        <w:rPr>
          <w:rFonts w:cs="Traditional Arabic" w:hint="cs"/>
          <w:color w:val="000000" w:themeColor="text1"/>
          <w:sz w:val="28"/>
          <w:szCs w:val="36"/>
          <w:rtl/>
          <w:lang w:bidi="ar-DZ"/>
        </w:rPr>
        <w:t xml:space="preserve"> ملكاً لإسبانيا في 22 نوفمبر 1975، أي بعد خمسة وأربعين سنة من الغياب.</w:t>
      </w:r>
      <w:r w:rsidR="0012788D" w:rsidRPr="00224ADF">
        <w:rPr>
          <w:rStyle w:val="Appelnotedebasdep"/>
          <w:rFonts w:eastAsiaTheme="majorEastAsia" w:cs="Traditional Arabic"/>
          <w:color w:val="000000" w:themeColor="text1"/>
          <w:sz w:val="28"/>
          <w:szCs w:val="36"/>
          <w:vertAlign w:val="superscript"/>
          <w:rtl/>
          <w:lang w:bidi="ar-DZ"/>
        </w:rPr>
        <w:footnoteReference w:id="329"/>
      </w:r>
      <w:r w:rsidRPr="00224ADF">
        <w:rPr>
          <w:rFonts w:cs="Traditional Arabic" w:hint="cs"/>
          <w:color w:val="000000" w:themeColor="text1"/>
          <w:sz w:val="28"/>
          <w:szCs w:val="36"/>
          <w:rtl/>
          <w:lang w:bidi="ar-DZ"/>
        </w:rPr>
        <w:t xml:space="preserve"> وقد كان </w:t>
      </w:r>
      <w:r w:rsidRPr="00224ADF">
        <w:rPr>
          <w:rFonts w:cs="Traditional Arabic"/>
          <w:color w:val="000000" w:themeColor="text1"/>
          <w:sz w:val="28"/>
          <w:szCs w:val="36"/>
          <w:rtl/>
          <w:lang w:bidi="ar-DZ"/>
        </w:rPr>
        <w:t>الملك الشاب</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حينها </w:t>
      </w:r>
      <w:r w:rsidRPr="00224ADF">
        <w:rPr>
          <w:rFonts w:cs="Traditional Arabic" w:hint="cs"/>
          <w:color w:val="000000" w:themeColor="text1"/>
          <w:sz w:val="28"/>
          <w:szCs w:val="36"/>
          <w:rtl/>
          <w:lang w:bidi="ar-DZ"/>
        </w:rPr>
        <w:t xml:space="preserve">مقتنعاً </w:t>
      </w:r>
      <w:r w:rsidRPr="00224ADF">
        <w:rPr>
          <w:rFonts w:cs="Traditional Arabic"/>
          <w:color w:val="000000" w:themeColor="text1"/>
          <w:sz w:val="28"/>
          <w:szCs w:val="36"/>
          <w:rtl/>
          <w:lang w:bidi="ar-DZ"/>
        </w:rPr>
        <w:t>بأن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مصير التاج مرتبط بدمقرطة حقيقية للنظام السياسي، حيث دفع وزيره الأو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إلى الاستقالة وكل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ف في </w:t>
      </w:r>
      <w:r w:rsidRPr="00224ADF">
        <w:rPr>
          <w:rFonts w:cs="Traditional Arabic" w:hint="cs"/>
          <w:color w:val="000000" w:themeColor="text1"/>
          <w:sz w:val="28"/>
          <w:szCs w:val="36"/>
          <w:rtl/>
          <w:lang w:bidi="ar-DZ"/>
        </w:rPr>
        <w:t>03</w:t>
      </w:r>
      <w:r w:rsidRPr="00224ADF">
        <w:rPr>
          <w:rFonts w:cs="Traditional Arabic"/>
          <w:color w:val="000000" w:themeColor="text1"/>
          <w:sz w:val="28"/>
          <w:szCs w:val="36"/>
          <w:rtl/>
          <w:lang w:bidi="ar-DZ"/>
        </w:rPr>
        <w:t xml:space="preserve"> جويلية 1976 </w:t>
      </w:r>
      <w:proofErr w:type="spellStart"/>
      <w:r w:rsidRPr="00224ADF">
        <w:rPr>
          <w:rFonts w:cs="Traditional Arabic"/>
          <w:color w:val="000000" w:themeColor="text1"/>
          <w:sz w:val="28"/>
          <w:szCs w:val="36"/>
          <w:rtl/>
          <w:lang w:bidi="ar-DZ"/>
        </w:rPr>
        <w:t>أدولفو</w:t>
      </w:r>
      <w:proofErr w:type="spellEnd"/>
      <w:r w:rsidRPr="00224ADF">
        <w:rPr>
          <w:rFonts w:cs="Traditional Arabic"/>
          <w:color w:val="000000" w:themeColor="text1"/>
          <w:sz w:val="28"/>
          <w:szCs w:val="36"/>
          <w:rtl/>
          <w:lang w:bidi="ar-DZ"/>
        </w:rPr>
        <w:t xml:space="preserve"> سواريز </w:t>
      </w:r>
      <w:r w:rsidRPr="00224ADF">
        <w:rPr>
          <w:rFonts w:cs="Traditional Arabic"/>
          <w:color w:val="000000" w:themeColor="text1"/>
          <w:sz w:val="28"/>
          <w:szCs w:val="36"/>
        </w:rPr>
        <w:t>Adolfo</w:t>
      </w:r>
      <w:r w:rsidRPr="00224ADF">
        <w:rPr>
          <w:rFonts w:cs="Traditional Arabic"/>
          <w:b/>
          <w:bCs/>
          <w:color w:val="000000" w:themeColor="text1"/>
          <w:sz w:val="28"/>
          <w:szCs w:val="36"/>
        </w:rPr>
        <w:t xml:space="preserve"> </w:t>
      </w:r>
      <w:r w:rsidRPr="00224ADF">
        <w:rPr>
          <w:rFonts w:cs="Traditional Arabic"/>
          <w:color w:val="000000" w:themeColor="text1"/>
          <w:sz w:val="28"/>
          <w:szCs w:val="36"/>
        </w:rPr>
        <w:t>Suárez</w:t>
      </w:r>
      <w:r w:rsidRPr="00224ADF">
        <w:rPr>
          <w:rFonts w:cs="Traditional Arabic" w:hint="cs"/>
          <w:b/>
          <w:bCs/>
          <w:color w:val="000000" w:themeColor="text1"/>
          <w:sz w:val="28"/>
          <w:szCs w:val="36"/>
          <w:rtl/>
          <w:lang w:bidi="ar-DZ"/>
        </w:rPr>
        <w:t xml:space="preserve"> </w:t>
      </w:r>
      <w:r w:rsidRPr="00224ADF">
        <w:rPr>
          <w:rFonts w:cs="Traditional Arabic"/>
          <w:color w:val="000000" w:themeColor="text1"/>
          <w:sz w:val="28"/>
          <w:szCs w:val="36"/>
          <w:rtl/>
          <w:lang w:bidi="ar-DZ"/>
        </w:rPr>
        <w:t xml:space="preserve">من الحزب </w:t>
      </w:r>
      <w:proofErr w:type="spellStart"/>
      <w:r w:rsidRPr="00224ADF">
        <w:rPr>
          <w:rFonts w:cs="Traditional Arabic"/>
          <w:color w:val="000000" w:themeColor="text1"/>
          <w:sz w:val="28"/>
          <w:szCs w:val="36"/>
          <w:rtl/>
          <w:lang w:bidi="ar-DZ"/>
        </w:rPr>
        <w:t>الفرانكي</w:t>
      </w:r>
      <w:proofErr w:type="spellEnd"/>
      <w:r w:rsidRPr="00224ADF">
        <w:rPr>
          <w:rFonts w:cs="Traditional Arabic"/>
          <w:color w:val="000000" w:themeColor="text1"/>
          <w:sz w:val="28"/>
          <w:szCs w:val="36"/>
          <w:rtl/>
          <w:lang w:bidi="ar-DZ"/>
        </w:rPr>
        <w:t xml:space="preserve"> والذي كان في الثالثة والأربعين من العمر</w:t>
      </w:r>
      <w:r w:rsidRPr="00224ADF">
        <w:rPr>
          <w:rFonts w:cs="Traditional Arabic" w:hint="cs"/>
          <w:color w:val="000000" w:themeColor="text1"/>
          <w:sz w:val="28"/>
          <w:szCs w:val="36"/>
          <w:rtl/>
          <w:lang w:bidi="ar-DZ"/>
        </w:rPr>
        <w:t xml:space="preserve"> بتشكيل الحكومة</w:t>
      </w:r>
      <w:r w:rsidRPr="00224ADF">
        <w:rPr>
          <w:rFonts w:cs="Traditional Arabic"/>
          <w:color w:val="000000" w:themeColor="text1"/>
          <w:sz w:val="28"/>
          <w:szCs w:val="36"/>
          <w:rtl/>
          <w:lang w:bidi="ar-DZ"/>
        </w:rPr>
        <w:t>، لذلك اعتبر الأقل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قدرة على التغيير.</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لكن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بعضا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من قيادات المعارضة رأت في شخصه </w:t>
      </w:r>
      <w:r w:rsidRPr="00224ADF">
        <w:rPr>
          <w:rFonts w:cs="Traditional Arabic"/>
          <w:color w:val="000000" w:themeColor="text1"/>
          <w:sz w:val="28"/>
          <w:szCs w:val="36"/>
          <w:rtl/>
          <w:lang w:bidi="ar-DZ"/>
        </w:rPr>
        <w:lastRenderedPageBreak/>
        <w:t>القدرة على "تدمير المؤس</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سات </w:t>
      </w:r>
      <w:proofErr w:type="spellStart"/>
      <w:r w:rsidRPr="00224ADF">
        <w:rPr>
          <w:rFonts w:cs="Traditional Arabic"/>
          <w:color w:val="000000" w:themeColor="text1"/>
          <w:sz w:val="28"/>
          <w:szCs w:val="36"/>
          <w:rtl/>
          <w:lang w:bidi="ar-DZ"/>
        </w:rPr>
        <w:t>الفرانكية</w:t>
      </w:r>
      <w:proofErr w:type="spellEnd"/>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باعتباره شاب</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لم يشارك بصفة مباشرة في الحرب الأهلية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كما 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إسهامه في القمع </w:t>
      </w:r>
      <w:proofErr w:type="spellStart"/>
      <w:r w:rsidRPr="00224ADF">
        <w:rPr>
          <w:rFonts w:cs="Traditional Arabic"/>
          <w:color w:val="000000" w:themeColor="text1"/>
          <w:sz w:val="28"/>
          <w:szCs w:val="36"/>
          <w:rtl/>
          <w:lang w:bidi="ar-DZ"/>
        </w:rPr>
        <w:t>الفرانكي</w:t>
      </w:r>
      <w:proofErr w:type="spellEnd"/>
      <w:r w:rsidRPr="00224ADF">
        <w:rPr>
          <w:rFonts w:cs="Traditional Arabic"/>
          <w:color w:val="000000" w:themeColor="text1"/>
          <w:sz w:val="28"/>
          <w:szCs w:val="36"/>
          <w:rtl/>
          <w:lang w:bidi="ar-DZ"/>
        </w:rPr>
        <w:t xml:space="preserve"> كان ضعيفا</w:t>
      </w:r>
      <w:r w:rsidRPr="00224ADF">
        <w:rPr>
          <w:rFonts w:cs="Traditional Arabic" w:hint="cs"/>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330"/>
      </w:r>
    </w:p>
    <w:p w14:paraId="1360E85E" w14:textId="77777777" w:rsidR="004E75A3" w:rsidRPr="00224ADF" w:rsidRDefault="00B67C54" w:rsidP="004E75A3">
      <w:pPr>
        <w:pStyle w:val="Titre4"/>
        <w:rPr>
          <w:color w:val="000000" w:themeColor="text1"/>
          <w:rtl/>
        </w:rPr>
      </w:pPr>
      <w:bookmarkStart w:id="84" w:name="_Toc517770884"/>
      <w:r w:rsidRPr="00224ADF">
        <w:rPr>
          <w:rFonts w:hint="cs"/>
          <w:color w:val="000000" w:themeColor="text1"/>
          <w:rtl/>
        </w:rPr>
        <w:t>لحظة</w:t>
      </w:r>
      <w:r w:rsidR="00D46F00" w:rsidRPr="00224ADF">
        <w:rPr>
          <w:rFonts w:hint="cs"/>
          <w:color w:val="000000" w:themeColor="text1"/>
          <w:rtl/>
        </w:rPr>
        <w:t xml:space="preserve"> </w:t>
      </w:r>
      <w:r w:rsidRPr="00224ADF">
        <w:rPr>
          <w:rFonts w:hint="cs"/>
          <w:color w:val="000000" w:themeColor="text1"/>
          <w:rtl/>
        </w:rPr>
        <w:t>التحوّل الديمقراطي ال</w:t>
      </w:r>
      <w:r w:rsidR="004E75A3" w:rsidRPr="00224ADF">
        <w:rPr>
          <w:rFonts w:hint="cs"/>
          <w:color w:val="000000" w:themeColor="text1"/>
          <w:rtl/>
        </w:rPr>
        <w:t>إسباني</w:t>
      </w:r>
      <w:bookmarkEnd w:id="84"/>
    </w:p>
    <w:p w14:paraId="07BF10E1"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في </w:t>
      </w:r>
      <w:r w:rsidRPr="00224ADF">
        <w:rPr>
          <w:rFonts w:cs="Traditional Arabic"/>
          <w:color w:val="000000" w:themeColor="text1"/>
          <w:sz w:val="28"/>
          <w:szCs w:val="36"/>
          <w:rtl/>
          <w:lang w:bidi="ar-DZ"/>
        </w:rPr>
        <w:t xml:space="preserve">الفترة </w:t>
      </w:r>
      <w:r w:rsidRPr="00224ADF">
        <w:rPr>
          <w:rFonts w:cs="Traditional Arabic" w:hint="cs"/>
          <w:color w:val="000000" w:themeColor="text1"/>
          <w:sz w:val="28"/>
          <w:szCs w:val="36"/>
          <w:rtl/>
          <w:lang w:bidi="ar-DZ"/>
        </w:rPr>
        <w:t xml:space="preserve">من </w:t>
      </w:r>
      <w:r w:rsidRPr="00224ADF">
        <w:rPr>
          <w:rFonts w:cs="Traditional Arabic"/>
          <w:color w:val="000000" w:themeColor="text1"/>
          <w:sz w:val="28"/>
          <w:szCs w:val="36"/>
          <w:rtl/>
          <w:lang w:bidi="ar-DZ"/>
        </w:rPr>
        <w:t>1975</w:t>
      </w:r>
      <w:r w:rsidRPr="00224ADF">
        <w:rPr>
          <w:rFonts w:cs="Traditional Arabic" w:hint="cs"/>
          <w:color w:val="000000" w:themeColor="text1"/>
          <w:sz w:val="28"/>
          <w:szCs w:val="36"/>
          <w:rtl/>
          <w:lang w:bidi="ar-DZ"/>
        </w:rPr>
        <w:t xml:space="preserve"> إلى </w:t>
      </w:r>
      <w:r w:rsidRPr="00224ADF">
        <w:rPr>
          <w:rFonts w:cs="Traditional Arabic"/>
          <w:color w:val="000000" w:themeColor="text1"/>
          <w:sz w:val="28"/>
          <w:szCs w:val="36"/>
          <w:rtl/>
          <w:lang w:bidi="ar-DZ"/>
        </w:rPr>
        <w:t>1995</w:t>
      </w:r>
      <w:r w:rsidRPr="00224ADF">
        <w:rPr>
          <w:rFonts w:cs="Traditional Arabic" w:hint="cs"/>
          <w:color w:val="000000" w:themeColor="text1"/>
          <w:sz w:val="28"/>
          <w:szCs w:val="36"/>
          <w:rtl/>
          <w:lang w:bidi="ar-DZ"/>
        </w:rPr>
        <w:t>، لم يكن ي</w:t>
      </w:r>
      <w:r w:rsidRPr="00224ADF">
        <w:rPr>
          <w:rFonts w:cs="Traditional Arabic"/>
          <w:color w:val="000000" w:themeColor="text1"/>
          <w:sz w:val="28"/>
          <w:szCs w:val="36"/>
          <w:rtl/>
          <w:lang w:bidi="ar-DZ"/>
        </w:rPr>
        <w:t xml:space="preserve">شار إلى ضحايا </w:t>
      </w:r>
      <w:proofErr w:type="spellStart"/>
      <w:r w:rsidRPr="00224ADF">
        <w:rPr>
          <w:rFonts w:cs="Traditional Arabic"/>
          <w:color w:val="000000" w:themeColor="text1"/>
          <w:sz w:val="28"/>
          <w:szCs w:val="36"/>
          <w:rtl/>
          <w:lang w:bidi="ar-DZ"/>
        </w:rPr>
        <w:t>الفرانكية</w:t>
      </w:r>
      <w:proofErr w:type="spellEnd"/>
      <w:r w:rsidRPr="00224ADF">
        <w:rPr>
          <w:rFonts w:cs="Traditional Arabic"/>
          <w:color w:val="000000" w:themeColor="text1"/>
          <w:sz w:val="28"/>
          <w:szCs w:val="36"/>
          <w:rtl/>
          <w:lang w:bidi="ar-DZ"/>
        </w:rPr>
        <w:t xml:space="preserve">، عدا بعض </w:t>
      </w:r>
      <w:r w:rsidRPr="00224ADF">
        <w:rPr>
          <w:rFonts w:cs="Traditional Arabic" w:hint="cs"/>
          <w:color w:val="000000" w:themeColor="text1"/>
          <w:sz w:val="28"/>
          <w:szCs w:val="36"/>
          <w:rtl/>
          <w:lang w:bidi="ar-DZ"/>
        </w:rPr>
        <w:t xml:space="preserve">الفعاليات </w:t>
      </w:r>
      <w:r w:rsidRPr="00224ADF">
        <w:rPr>
          <w:rFonts w:cs="Traditional Arabic"/>
          <w:color w:val="000000" w:themeColor="text1"/>
          <w:sz w:val="28"/>
          <w:szCs w:val="36"/>
          <w:rtl/>
          <w:lang w:bidi="ar-DZ"/>
        </w:rPr>
        <w:t>الرمزي</w:t>
      </w:r>
      <w:r w:rsidRPr="00224ADF">
        <w:rPr>
          <w:rFonts w:cs="Traditional Arabic" w:hint="cs"/>
          <w:color w:val="000000" w:themeColor="text1"/>
          <w:sz w:val="28"/>
          <w:szCs w:val="36"/>
          <w:rtl/>
          <w:lang w:bidi="ar-DZ"/>
        </w:rPr>
        <w:t>ة، ومنها:</w:t>
      </w:r>
      <w:r w:rsidR="0012788D" w:rsidRPr="00224ADF">
        <w:rPr>
          <w:rStyle w:val="Appelnotedebasdep"/>
          <w:rFonts w:eastAsiaTheme="majorEastAsia" w:cs="Traditional Arabic"/>
          <w:color w:val="000000" w:themeColor="text1"/>
          <w:sz w:val="28"/>
          <w:szCs w:val="36"/>
          <w:vertAlign w:val="superscript"/>
          <w:rtl/>
          <w:lang w:bidi="ar-DZ"/>
        </w:rPr>
        <w:footnoteReference w:id="331"/>
      </w:r>
    </w:p>
    <w:p w14:paraId="47F73A17" w14:textId="77777777" w:rsidR="00B67C54" w:rsidRPr="00224ADF" w:rsidRDefault="00B67C54" w:rsidP="005C7B82">
      <w:pPr>
        <w:pStyle w:val="spip"/>
        <w:numPr>
          <w:ilvl w:val="0"/>
          <w:numId w:val="23"/>
        </w:numPr>
        <w:bidi/>
        <w:spacing w:before="120" w:beforeAutospacing="0" w:after="120" w:afterAutospacing="0" w:line="172" w:lineRule="atLeast"/>
        <w:ind w:left="0" w:firstLine="566"/>
        <w:jc w:val="lowKashida"/>
        <w:rPr>
          <w:rFonts w:cs="Traditional Arabic"/>
          <w:color w:val="000000" w:themeColor="text1"/>
          <w:sz w:val="28"/>
          <w:szCs w:val="36"/>
          <w:lang w:bidi="ar-DZ"/>
        </w:rPr>
      </w:pPr>
      <w:r w:rsidRPr="00224ADF">
        <w:rPr>
          <w:rFonts w:cs="Traditional Arabic"/>
          <w:color w:val="000000" w:themeColor="text1"/>
          <w:sz w:val="28"/>
          <w:szCs w:val="36"/>
          <w:rtl/>
          <w:lang w:bidi="ar-DZ"/>
        </w:rPr>
        <w:t>عودة لوحة "</w:t>
      </w:r>
      <w:proofErr w:type="spellStart"/>
      <w:r w:rsidRPr="00224ADF">
        <w:rPr>
          <w:rFonts w:cs="Traditional Arabic"/>
          <w:color w:val="000000" w:themeColor="text1"/>
          <w:sz w:val="28"/>
          <w:szCs w:val="36"/>
          <w:rtl/>
          <w:lang w:bidi="ar-DZ"/>
        </w:rPr>
        <w:t>غارنيكا</w:t>
      </w:r>
      <w:proofErr w:type="spellEnd"/>
      <w:r w:rsidRPr="00224ADF">
        <w:rPr>
          <w:rFonts w:cs="Traditional Arabic"/>
          <w:color w:val="000000" w:themeColor="text1"/>
          <w:sz w:val="28"/>
          <w:szCs w:val="36"/>
          <w:rtl/>
          <w:lang w:bidi="ar-DZ"/>
        </w:rPr>
        <w:t>" للفن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ان العالمي بابلو بيكاسو</w:t>
      </w:r>
      <w:r w:rsidRPr="00224ADF">
        <w:rPr>
          <w:rFonts w:cs="Traditional Arabic" w:hint="cs"/>
          <w:color w:val="000000" w:themeColor="text1"/>
          <w:sz w:val="28"/>
          <w:szCs w:val="36"/>
          <w:rtl/>
          <w:lang w:bidi="ar-DZ"/>
        </w:rPr>
        <w:t xml:space="preserve"> (أنظر الصورة أدناه)</w:t>
      </w:r>
      <w:r w:rsidRPr="00224ADF">
        <w:rPr>
          <w:rFonts w:cs="Traditional Arabic"/>
          <w:color w:val="000000" w:themeColor="text1"/>
          <w:sz w:val="28"/>
          <w:szCs w:val="36"/>
          <w:rtl/>
          <w:lang w:bidi="ar-DZ"/>
        </w:rPr>
        <w:t xml:space="preserve">، الذي </w:t>
      </w:r>
      <w:r w:rsidRPr="00224ADF">
        <w:rPr>
          <w:rFonts w:cs="Traditional Arabic" w:hint="cs"/>
          <w:color w:val="000000" w:themeColor="text1"/>
          <w:sz w:val="28"/>
          <w:szCs w:val="36"/>
          <w:rtl/>
          <w:lang w:bidi="ar-DZ"/>
        </w:rPr>
        <w:t xml:space="preserve">كان قد </w:t>
      </w:r>
      <w:r w:rsidRPr="00224ADF">
        <w:rPr>
          <w:rFonts w:cs="Traditional Arabic"/>
          <w:color w:val="000000" w:themeColor="text1"/>
          <w:sz w:val="28"/>
          <w:szCs w:val="36"/>
          <w:rtl/>
          <w:lang w:bidi="ar-DZ"/>
        </w:rPr>
        <w:t>اشترط عودة الل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وحة إلى إسبانيا باستعادة الديمقراطية في </w:t>
      </w:r>
      <w:r w:rsidRPr="00224ADF">
        <w:rPr>
          <w:rFonts w:cs="Traditional Arabic" w:hint="cs"/>
          <w:color w:val="000000" w:themeColor="text1"/>
          <w:sz w:val="28"/>
          <w:szCs w:val="36"/>
          <w:rtl/>
          <w:lang w:bidi="ar-DZ"/>
        </w:rPr>
        <w:t>إسباني</w:t>
      </w:r>
      <w:r w:rsidRPr="00224ADF">
        <w:rPr>
          <w:rFonts w:cs="Traditional Arabic"/>
          <w:color w:val="000000" w:themeColor="text1"/>
          <w:sz w:val="28"/>
          <w:szCs w:val="36"/>
          <w:rtl/>
          <w:lang w:bidi="ar-DZ"/>
        </w:rPr>
        <w:t>ا</w:t>
      </w:r>
      <w:r w:rsidRPr="00224ADF">
        <w:rPr>
          <w:rFonts w:cs="Traditional Arabic" w:hint="cs"/>
          <w:color w:val="000000" w:themeColor="text1"/>
          <w:sz w:val="28"/>
          <w:szCs w:val="36"/>
          <w:rtl/>
          <w:lang w:bidi="ar-DZ"/>
        </w:rPr>
        <w:t>، وقد أدان فيها ا</w:t>
      </w:r>
      <w:r w:rsidRPr="00224ADF">
        <w:rPr>
          <w:rFonts w:cs="Traditional Arabic"/>
          <w:color w:val="000000" w:themeColor="text1"/>
          <w:sz w:val="28"/>
          <w:szCs w:val="36"/>
          <w:rtl/>
          <w:lang w:bidi="ar-DZ"/>
        </w:rPr>
        <w:t xml:space="preserve">لعنف </w:t>
      </w:r>
      <w:proofErr w:type="spellStart"/>
      <w:r w:rsidRPr="00224ADF">
        <w:rPr>
          <w:rFonts w:cs="Traditional Arabic"/>
          <w:color w:val="000000" w:themeColor="text1"/>
          <w:sz w:val="28"/>
          <w:szCs w:val="36"/>
          <w:rtl/>
          <w:lang w:bidi="ar-DZ"/>
        </w:rPr>
        <w:t>المنتهج</w:t>
      </w:r>
      <w:proofErr w:type="spellEnd"/>
      <w:r w:rsidRPr="00224ADF">
        <w:rPr>
          <w:rFonts w:cs="Traditional Arabic"/>
          <w:color w:val="000000" w:themeColor="text1"/>
          <w:sz w:val="28"/>
          <w:szCs w:val="36"/>
          <w:rtl/>
          <w:lang w:bidi="ar-DZ"/>
        </w:rPr>
        <w:t xml:space="preserve"> من قبل الديكتاتورية</w:t>
      </w:r>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الفرانكية</w:t>
      </w:r>
      <w:proofErr w:type="spellEnd"/>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وقد أطلق بيكاسو على </w:t>
      </w:r>
      <w:r w:rsidRPr="00224ADF">
        <w:rPr>
          <w:rFonts w:cs="Traditional Arabic"/>
          <w:color w:val="000000" w:themeColor="text1"/>
          <w:sz w:val="28"/>
          <w:szCs w:val="36"/>
          <w:rtl/>
          <w:lang w:bidi="ar-DZ"/>
        </w:rPr>
        <w:t xml:space="preserve">اللوحة </w:t>
      </w:r>
      <w:proofErr w:type="spellStart"/>
      <w:r w:rsidRPr="00224ADF">
        <w:rPr>
          <w:rFonts w:cs="Traditional Arabic"/>
          <w:color w:val="000000" w:themeColor="text1"/>
          <w:sz w:val="28"/>
          <w:szCs w:val="36"/>
          <w:rtl/>
          <w:lang w:bidi="ar-DZ"/>
        </w:rPr>
        <w:t>غارنيكا</w:t>
      </w:r>
      <w:proofErr w:type="spellEnd"/>
      <w:r w:rsidRPr="00224ADF">
        <w:rPr>
          <w:rFonts w:cs="Traditional Arabic"/>
          <w:color w:val="000000" w:themeColor="text1"/>
          <w:sz w:val="28"/>
          <w:szCs w:val="36"/>
          <w:rtl/>
          <w:lang w:bidi="ar-DZ"/>
        </w:rPr>
        <w:t xml:space="preserve"> اسم </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 xml:space="preserve">لمدينة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 xml:space="preserve">إسبانية </w:t>
      </w:r>
      <w:r w:rsidRPr="00224ADF">
        <w:rPr>
          <w:rFonts w:cs="Traditional Arabic" w:hint="cs"/>
          <w:color w:val="000000" w:themeColor="text1"/>
          <w:sz w:val="28"/>
          <w:szCs w:val="36"/>
          <w:rtl/>
          <w:lang w:bidi="ar-DZ"/>
        </w:rPr>
        <w:t xml:space="preserve">التي </w:t>
      </w:r>
      <w:r w:rsidRPr="00224ADF">
        <w:rPr>
          <w:rFonts w:cs="Traditional Arabic"/>
          <w:color w:val="000000" w:themeColor="text1"/>
          <w:sz w:val="28"/>
          <w:szCs w:val="36"/>
          <w:rtl/>
          <w:lang w:bidi="ar-DZ"/>
        </w:rPr>
        <w:t>تعر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ضت للقصف والتدمير من قبل الجيش </w:t>
      </w:r>
      <w:proofErr w:type="spellStart"/>
      <w:r w:rsidRPr="00224ADF">
        <w:rPr>
          <w:rFonts w:cs="Traditional Arabic"/>
          <w:color w:val="000000" w:themeColor="text1"/>
          <w:sz w:val="28"/>
          <w:szCs w:val="36"/>
          <w:rtl/>
          <w:lang w:bidi="ar-DZ"/>
        </w:rPr>
        <w:t>الفرانكي</w:t>
      </w:r>
      <w:proofErr w:type="spellEnd"/>
      <w:r w:rsidRPr="00224ADF">
        <w:rPr>
          <w:rFonts w:cs="Traditional Arabic"/>
          <w:color w:val="000000" w:themeColor="text1"/>
          <w:sz w:val="28"/>
          <w:szCs w:val="36"/>
          <w:rtl/>
          <w:lang w:bidi="ar-DZ"/>
        </w:rPr>
        <w:t xml:space="preserve">؛ </w:t>
      </w:r>
    </w:p>
    <w:p w14:paraId="727C6097" w14:textId="77777777" w:rsidR="00B67C54" w:rsidRPr="00224ADF" w:rsidRDefault="00B67C54" w:rsidP="005C7B82">
      <w:pPr>
        <w:pStyle w:val="spip"/>
        <w:numPr>
          <w:ilvl w:val="0"/>
          <w:numId w:val="23"/>
        </w:numPr>
        <w:bidi/>
        <w:spacing w:before="120" w:beforeAutospacing="0" w:after="120" w:afterAutospacing="0" w:line="172" w:lineRule="atLeast"/>
        <w:ind w:left="0" w:firstLine="566"/>
        <w:jc w:val="lowKashida"/>
        <w:rPr>
          <w:rFonts w:cs="Traditional Arabic"/>
          <w:color w:val="000000" w:themeColor="text1"/>
          <w:sz w:val="28"/>
          <w:szCs w:val="36"/>
          <w:lang w:bidi="ar-DZ"/>
        </w:rPr>
      </w:pPr>
      <w:r w:rsidRPr="00224ADF">
        <w:rPr>
          <w:rFonts w:cs="Traditional Arabic"/>
          <w:color w:val="000000" w:themeColor="text1"/>
          <w:sz w:val="28"/>
          <w:szCs w:val="36"/>
          <w:rtl/>
          <w:lang w:bidi="ar-DZ"/>
        </w:rPr>
        <w:t>معلم أقيم سنة 1985 كتب عليه "إلى 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الذين ضح</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وا بحياتهم من أ</w:t>
      </w:r>
      <w:r w:rsidRPr="00224ADF">
        <w:rPr>
          <w:rFonts w:cs="Traditional Arabic" w:hint="cs"/>
          <w:color w:val="000000" w:themeColor="text1"/>
          <w:sz w:val="28"/>
          <w:szCs w:val="36"/>
          <w:rtl/>
          <w:lang w:bidi="ar-DZ"/>
        </w:rPr>
        <w:t>ج</w:t>
      </w:r>
      <w:r w:rsidRPr="00224ADF">
        <w:rPr>
          <w:rFonts w:cs="Traditional Arabic"/>
          <w:color w:val="000000" w:themeColor="text1"/>
          <w:sz w:val="28"/>
          <w:szCs w:val="36"/>
          <w:rtl/>
          <w:lang w:bidi="ar-DZ"/>
        </w:rPr>
        <w:t>ل إسبانيا" وذلك بحضور مقاتل</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ن من الطرفين؛</w:t>
      </w:r>
    </w:p>
    <w:p w14:paraId="289271B3" w14:textId="77777777" w:rsidR="00B67C54" w:rsidRPr="00224ADF" w:rsidRDefault="00B67C54" w:rsidP="005C7B82">
      <w:pPr>
        <w:pStyle w:val="spip"/>
        <w:numPr>
          <w:ilvl w:val="0"/>
          <w:numId w:val="23"/>
        </w:numPr>
        <w:bidi/>
        <w:spacing w:before="120" w:beforeAutospacing="0" w:after="120" w:afterAutospacing="0" w:line="172" w:lineRule="atLeast"/>
        <w:ind w:left="0" w:firstLine="566"/>
        <w:jc w:val="lowKashida"/>
        <w:rPr>
          <w:rFonts w:cs="Traditional Arabic"/>
          <w:color w:val="000000" w:themeColor="text1"/>
          <w:sz w:val="28"/>
          <w:szCs w:val="36"/>
          <w:lang w:bidi="ar-DZ"/>
        </w:rPr>
      </w:pPr>
      <w:r w:rsidRPr="00224ADF">
        <w:rPr>
          <w:rFonts w:cs="Traditional Arabic"/>
          <w:color w:val="000000" w:themeColor="text1"/>
          <w:sz w:val="28"/>
          <w:szCs w:val="36"/>
          <w:rtl/>
          <w:lang w:bidi="ar-DZ"/>
        </w:rPr>
        <w:t>تغيير أسماء الشوارع والساحات في بعض البلديات.</w:t>
      </w:r>
    </w:p>
    <w:p w14:paraId="1520A8C9"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بدأ </w:t>
      </w:r>
      <w:r w:rsidRPr="00224ADF">
        <w:rPr>
          <w:rFonts w:cs="Traditional Arabic" w:hint="cs"/>
          <w:color w:val="000000" w:themeColor="text1"/>
          <w:sz w:val="28"/>
          <w:szCs w:val="36"/>
          <w:rtl/>
          <w:lang w:bidi="ar-DZ"/>
        </w:rPr>
        <w:t xml:space="preserve">الوزير الأول </w:t>
      </w:r>
      <w:proofErr w:type="spellStart"/>
      <w:r w:rsidRPr="00224ADF">
        <w:rPr>
          <w:rFonts w:cs="Traditional Arabic"/>
          <w:color w:val="000000" w:themeColor="text1"/>
          <w:sz w:val="28"/>
          <w:szCs w:val="36"/>
          <w:rtl/>
          <w:lang w:bidi="ar-DZ"/>
        </w:rPr>
        <w:t>أدولفو</w:t>
      </w:r>
      <w:proofErr w:type="spellEnd"/>
      <w:r w:rsidRPr="00224ADF">
        <w:rPr>
          <w:rFonts w:cs="Traditional Arabic"/>
          <w:color w:val="000000" w:themeColor="text1"/>
          <w:sz w:val="28"/>
          <w:szCs w:val="36"/>
          <w:rtl/>
          <w:lang w:bidi="ar-DZ"/>
        </w:rPr>
        <w:t xml:space="preserve"> سواريز التحو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الديمقراطي بمساندة من الم</w:t>
      </w:r>
      <w:r w:rsidRPr="00224ADF">
        <w:rPr>
          <w:rFonts w:cs="Traditional Arabic" w:hint="cs"/>
          <w:color w:val="000000" w:themeColor="text1"/>
          <w:sz w:val="28"/>
          <w:szCs w:val="36"/>
          <w:rtl/>
          <w:lang w:bidi="ar-DZ"/>
        </w:rPr>
        <w:t>ل</w:t>
      </w:r>
      <w:r w:rsidRPr="00224ADF">
        <w:rPr>
          <w:rFonts w:cs="Traditional Arabic"/>
          <w:color w:val="000000" w:themeColor="text1"/>
          <w:sz w:val="28"/>
          <w:szCs w:val="36"/>
          <w:rtl/>
          <w:lang w:bidi="ar-DZ"/>
        </w:rPr>
        <w:t>ك ورئيس البرلمان</w:t>
      </w:r>
      <w:r w:rsidRPr="00224ADF">
        <w:rPr>
          <w:rFonts w:cs="Traditional Arabic" w:hint="cs"/>
          <w:color w:val="000000" w:themeColor="text1"/>
          <w:sz w:val="28"/>
          <w:szCs w:val="36"/>
          <w:rtl/>
          <w:lang w:bidi="ar-DZ"/>
        </w:rPr>
        <w:t>، و</w:t>
      </w:r>
      <w:r w:rsidRPr="00224ADF">
        <w:rPr>
          <w:rFonts w:cs="Traditional Arabic"/>
          <w:color w:val="000000" w:themeColor="text1"/>
          <w:sz w:val="28"/>
          <w:szCs w:val="36"/>
          <w:rtl/>
          <w:lang w:bidi="ar-DZ"/>
        </w:rPr>
        <w:t>أكبر إنجاز حق</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قته حكوم</w:t>
      </w:r>
      <w:r w:rsidRPr="00224ADF">
        <w:rPr>
          <w:rFonts w:cs="Traditional Arabic" w:hint="cs"/>
          <w:color w:val="000000" w:themeColor="text1"/>
          <w:sz w:val="28"/>
          <w:szCs w:val="36"/>
          <w:rtl/>
          <w:lang w:bidi="ar-DZ"/>
        </w:rPr>
        <w:t>ته</w:t>
      </w:r>
      <w:r w:rsidRPr="00224ADF">
        <w:rPr>
          <w:rFonts w:cs="Traditional Arabic"/>
          <w:color w:val="000000" w:themeColor="text1"/>
          <w:sz w:val="28"/>
          <w:szCs w:val="36"/>
          <w:rtl/>
          <w:lang w:bidi="ar-DZ"/>
        </w:rPr>
        <w:t xml:space="preserve"> هو قانون الإصلاح السياسي</w:t>
      </w:r>
      <w:r w:rsidRPr="00224ADF">
        <w:rPr>
          <w:rFonts w:cs="Traditional Arabic" w:hint="cs"/>
          <w:color w:val="000000" w:themeColor="text1"/>
          <w:sz w:val="28"/>
          <w:szCs w:val="36"/>
          <w:rtl/>
          <w:lang w:bidi="ar-DZ"/>
        </w:rPr>
        <w:t xml:space="preserve">، وهو </w:t>
      </w:r>
      <w:r w:rsidRPr="00224ADF">
        <w:rPr>
          <w:rFonts w:cs="Traditional Arabic"/>
          <w:color w:val="000000" w:themeColor="text1"/>
          <w:sz w:val="28"/>
          <w:szCs w:val="36"/>
          <w:rtl/>
          <w:lang w:bidi="ar-DZ"/>
        </w:rPr>
        <w:t xml:space="preserve">القانون </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الجسر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بين النظامين السابق والجديد </w:t>
      </w:r>
      <w:r w:rsidRPr="00224ADF">
        <w:rPr>
          <w:rFonts w:cs="Traditional Arabic" w:hint="cs"/>
          <w:color w:val="000000" w:themeColor="text1"/>
          <w:sz w:val="28"/>
          <w:szCs w:val="36"/>
          <w:rtl/>
          <w:lang w:bidi="ar-DZ"/>
        </w:rPr>
        <w:t xml:space="preserve">الذي </w:t>
      </w:r>
      <w:r w:rsidRPr="00224ADF">
        <w:rPr>
          <w:rFonts w:cs="Traditional Arabic"/>
          <w:color w:val="000000" w:themeColor="text1"/>
          <w:sz w:val="28"/>
          <w:szCs w:val="36"/>
          <w:rtl/>
          <w:lang w:bidi="ar-DZ"/>
        </w:rPr>
        <w:t>سمح بانتخاب غرفتي البرلمان بالاقتراع المباشر، وتنظ</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م أو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انتخابات ديمقراطية بعد أربعين سنة من الحكم الأوتوقراطي</w:t>
      </w:r>
      <w:r w:rsidRPr="00224ADF">
        <w:rPr>
          <w:rFonts w:cs="Traditional Arabic" w:hint="cs"/>
          <w:color w:val="000000" w:themeColor="text1"/>
          <w:sz w:val="28"/>
          <w:szCs w:val="36"/>
          <w:rtl/>
          <w:lang w:bidi="ar-DZ"/>
        </w:rPr>
        <w:t xml:space="preserve"> الاستبدادي</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وبدأ بعدها </w:t>
      </w:r>
      <w:r w:rsidRPr="00224ADF">
        <w:rPr>
          <w:rFonts w:cs="Traditional Arabic"/>
          <w:color w:val="000000" w:themeColor="text1"/>
          <w:sz w:val="28"/>
          <w:szCs w:val="36"/>
          <w:rtl/>
          <w:lang w:bidi="ar-DZ"/>
        </w:rPr>
        <w:t>الاعتراف التدريجي بالأحزاب المعارضة وخاص</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الحزب الشيوعي عدو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proofErr w:type="spellStart"/>
      <w:r w:rsidRPr="00224ADF">
        <w:rPr>
          <w:rFonts w:cs="Traditional Arabic"/>
          <w:color w:val="000000" w:themeColor="text1"/>
          <w:sz w:val="28"/>
          <w:szCs w:val="36"/>
          <w:rtl/>
          <w:lang w:bidi="ar-DZ"/>
        </w:rPr>
        <w:t>الفرانكية</w:t>
      </w:r>
      <w:proofErr w:type="spellEnd"/>
      <w:r w:rsidRPr="00224ADF">
        <w:rPr>
          <w:rFonts w:cs="Traditional Arabic"/>
          <w:color w:val="000000" w:themeColor="text1"/>
          <w:sz w:val="28"/>
          <w:szCs w:val="36"/>
          <w:rtl/>
          <w:lang w:bidi="ar-DZ"/>
        </w:rPr>
        <w:t>، و</w:t>
      </w:r>
      <w:r w:rsidRPr="00224ADF">
        <w:rPr>
          <w:rFonts w:cs="Traditional Arabic" w:hint="cs"/>
          <w:color w:val="000000" w:themeColor="text1"/>
          <w:sz w:val="28"/>
          <w:szCs w:val="36"/>
          <w:rtl/>
          <w:lang w:bidi="ar-DZ"/>
        </w:rPr>
        <w:t xml:space="preserve">القيام </w:t>
      </w:r>
      <w:r w:rsidRPr="00224ADF">
        <w:rPr>
          <w:rFonts w:cs="Traditional Arabic"/>
          <w:color w:val="000000" w:themeColor="text1"/>
          <w:sz w:val="28"/>
          <w:szCs w:val="36"/>
          <w:rtl/>
          <w:lang w:bidi="ar-DZ"/>
        </w:rPr>
        <w:t>بإجراءات رمزية للم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شمل الشتات الإسباني.</w:t>
      </w:r>
      <w:r w:rsidRPr="00224ADF">
        <w:rPr>
          <w:rFonts w:cs="Traditional Arabic" w:hint="cs"/>
          <w:color w:val="000000" w:themeColor="text1"/>
          <w:sz w:val="28"/>
          <w:szCs w:val="36"/>
          <w:rtl/>
          <w:lang w:bidi="ar-DZ"/>
        </w:rPr>
        <w:t xml:space="preserve"> وتزامن ذلك </w:t>
      </w:r>
      <w:r w:rsidRPr="00224ADF">
        <w:rPr>
          <w:rFonts w:cs="Traditional Arabic"/>
          <w:color w:val="000000" w:themeColor="text1"/>
          <w:sz w:val="28"/>
          <w:szCs w:val="36"/>
          <w:rtl/>
          <w:lang w:bidi="ar-DZ"/>
        </w:rPr>
        <w:t>بإجراءات العفو</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وتخفيف مد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ة المحكومية لفائدة المعتقلين السياسيين قام </w:t>
      </w:r>
      <w:r w:rsidRPr="00224ADF">
        <w:rPr>
          <w:rFonts w:cs="Traditional Arabic" w:hint="cs"/>
          <w:color w:val="000000" w:themeColor="text1"/>
          <w:sz w:val="28"/>
          <w:szCs w:val="36"/>
          <w:rtl/>
          <w:lang w:bidi="ar-DZ"/>
        </w:rPr>
        <w:t xml:space="preserve">بها </w:t>
      </w:r>
      <w:r w:rsidRPr="00224ADF">
        <w:rPr>
          <w:rFonts w:cs="Traditional Arabic"/>
          <w:color w:val="000000" w:themeColor="text1"/>
          <w:sz w:val="28"/>
          <w:szCs w:val="36"/>
          <w:rtl/>
          <w:lang w:bidi="ar-DZ"/>
        </w:rPr>
        <w:t>الملك خوان كارلوس منذ تول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يه العرش، ومع ذلك </w:t>
      </w:r>
      <w:r w:rsidRPr="00224ADF">
        <w:rPr>
          <w:rFonts w:cs="Traditional Arabic" w:hint="cs"/>
          <w:color w:val="000000" w:themeColor="text1"/>
          <w:sz w:val="28"/>
          <w:szCs w:val="36"/>
          <w:rtl/>
          <w:lang w:bidi="ar-DZ"/>
        </w:rPr>
        <w:t xml:space="preserve">فقد </w:t>
      </w:r>
      <w:r w:rsidRPr="00224ADF">
        <w:rPr>
          <w:rFonts w:cs="Traditional Arabic"/>
          <w:color w:val="000000" w:themeColor="text1"/>
          <w:sz w:val="28"/>
          <w:szCs w:val="36"/>
          <w:rtl/>
          <w:lang w:bidi="ar-DZ"/>
        </w:rPr>
        <w:t>اعتبرت هذه الإجراءات غير كافية بالنسبة للمعارضة في أغلبها التي تطالب بالعفو الشامل. ومع دخول المعارضة قب</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البرلمان في انتخابات 15 جوان 1977 قد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م قانون العفو </w:t>
      </w:r>
      <w:r w:rsidRPr="00224ADF">
        <w:rPr>
          <w:rFonts w:cs="Traditional Arabic" w:hint="cs"/>
          <w:color w:val="000000" w:themeColor="text1"/>
          <w:sz w:val="28"/>
          <w:szCs w:val="36"/>
          <w:rtl/>
          <w:lang w:bidi="ar-DZ"/>
        </w:rPr>
        <w:t xml:space="preserve">في </w:t>
      </w:r>
      <w:r w:rsidRPr="00224ADF">
        <w:rPr>
          <w:rFonts w:cs="Traditional Arabic"/>
          <w:color w:val="000000" w:themeColor="text1"/>
          <w:sz w:val="28"/>
          <w:szCs w:val="36"/>
          <w:rtl/>
          <w:lang w:bidi="ar-DZ"/>
        </w:rPr>
        <w:t>14 أكتوبر 1977</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وحظي بموافقة 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الفصائل السياسية فيما عدا الائتلاف الشعبي المشك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ل من القيادات </w:t>
      </w:r>
      <w:proofErr w:type="spellStart"/>
      <w:r w:rsidRPr="00224ADF">
        <w:rPr>
          <w:rFonts w:cs="Traditional Arabic"/>
          <w:color w:val="000000" w:themeColor="text1"/>
          <w:sz w:val="28"/>
          <w:szCs w:val="36"/>
          <w:rtl/>
          <w:lang w:bidi="ar-DZ"/>
        </w:rPr>
        <w:t>الفرانكية</w:t>
      </w:r>
      <w:proofErr w:type="spellEnd"/>
      <w:r w:rsidRPr="00224ADF">
        <w:rPr>
          <w:rFonts w:cs="Traditional Arabic"/>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332"/>
      </w:r>
    </w:p>
    <w:p w14:paraId="20F7E8CF"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b/>
          <w:bCs/>
          <w:noProof/>
          <w:color w:val="000000" w:themeColor="text1"/>
          <w:sz w:val="28"/>
          <w:szCs w:val="36"/>
          <w:rtl/>
        </w:rPr>
      </w:pPr>
    </w:p>
    <w:p w14:paraId="61AB131B" w14:textId="77777777" w:rsidR="004E75A3" w:rsidRDefault="00B67C54" w:rsidP="00FD75BA">
      <w:pPr>
        <w:pStyle w:val="spip"/>
        <w:keepNext/>
        <w:keepLines/>
        <w:bidi/>
        <w:spacing w:before="120" w:beforeAutospacing="0" w:after="120" w:afterAutospacing="0" w:line="172" w:lineRule="atLeast"/>
        <w:ind w:firstLine="566"/>
        <w:jc w:val="center"/>
        <w:rPr>
          <w:rFonts w:cs="Traditional Arabic"/>
          <w:b/>
          <w:bCs/>
          <w:noProof/>
          <w:color w:val="000000" w:themeColor="text1"/>
          <w:szCs w:val="32"/>
        </w:rPr>
      </w:pPr>
      <w:r w:rsidRPr="00FD75BA">
        <w:rPr>
          <w:rFonts w:cs="Traditional Arabic" w:hint="cs"/>
          <w:b/>
          <w:bCs/>
          <w:noProof/>
          <w:color w:val="000000" w:themeColor="text1"/>
          <w:szCs w:val="32"/>
          <w:rtl/>
        </w:rPr>
        <w:t>الصورة رقم 1: لوحة غرنيكا للفن</w:t>
      </w:r>
      <w:r w:rsidR="00246634">
        <w:rPr>
          <w:rFonts w:cs="Traditional Arabic" w:hint="cs"/>
          <w:b/>
          <w:bCs/>
          <w:noProof/>
          <w:color w:val="000000" w:themeColor="text1"/>
          <w:szCs w:val="32"/>
          <w:rtl/>
        </w:rPr>
        <w:t>ّ</w:t>
      </w:r>
      <w:r w:rsidRPr="00FD75BA">
        <w:rPr>
          <w:rFonts w:cs="Traditional Arabic" w:hint="cs"/>
          <w:b/>
          <w:bCs/>
          <w:noProof/>
          <w:color w:val="000000" w:themeColor="text1"/>
          <w:szCs w:val="32"/>
          <w:rtl/>
        </w:rPr>
        <w:t xml:space="preserve">ان </w:t>
      </w:r>
      <w:r w:rsidR="00246634">
        <w:rPr>
          <w:rFonts w:cs="Traditional Arabic" w:hint="cs"/>
          <w:b/>
          <w:bCs/>
          <w:noProof/>
          <w:color w:val="000000" w:themeColor="text1"/>
          <w:szCs w:val="32"/>
          <w:rtl/>
        </w:rPr>
        <w:t xml:space="preserve">الإسباني </w:t>
      </w:r>
      <w:r w:rsidRPr="00FD75BA">
        <w:rPr>
          <w:rFonts w:cs="Traditional Arabic" w:hint="cs"/>
          <w:b/>
          <w:bCs/>
          <w:noProof/>
          <w:color w:val="000000" w:themeColor="text1"/>
          <w:szCs w:val="32"/>
          <w:rtl/>
          <w:lang w:bidi="ar-DZ"/>
        </w:rPr>
        <w:t xml:space="preserve">بابلو </w:t>
      </w:r>
      <w:r w:rsidR="004E75A3" w:rsidRPr="00FD75BA">
        <w:rPr>
          <w:rFonts w:cs="Traditional Arabic" w:hint="cs"/>
          <w:b/>
          <w:bCs/>
          <w:noProof/>
          <w:color w:val="000000" w:themeColor="text1"/>
          <w:szCs w:val="32"/>
          <w:rtl/>
        </w:rPr>
        <w:t>بيكاسو</w:t>
      </w:r>
    </w:p>
    <w:p w14:paraId="7B08DEB4" w14:textId="77777777" w:rsidR="003259D6" w:rsidRPr="00246634" w:rsidRDefault="003259D6" w:rsidP="003259D6">
      <w:pPr>
        <w:pStyle w:val="spip"/>
        <w:keepNext/>
        <w:keepLines/>
        <w:bidi/>
        <w:spacing w:before="120" w:beforeAutospacing="0" w:after="120" w:afterAutospacing="0" w:line="172" w:lineRule="atLeast"/>
        <w:ind w:firstLine="566"/>
        <w:jc w:val="center"/>
        <w:rPr>
          <w:rFonts w:cs="Traditional Arabic"/>
          <w:b/>
          <w:bCs/>
          <w:noProof/>
          <w:color w:val="000000" w:themeColor="text1"/>
          <w:sz w:val="28"/>
          <w:szCs w:val="36"/>
          <w:rtl/>
        </w:rPr>
      </w:pPr>
    </w:p>
    <w:p w14:paraId="1E548ED0" w14:textId="77777777" w:rsidR="0012788D" w:rsidRPr="00224ADF" w:rsidRDefault="0012788D" w:rsidP="00396C9E">
      <w:pPr>
        <w:pStyle w:val="spip"/>
        <w:bidi/>
        <w:spacing w:before="120" w:beforeAutospacing="0" w:after="120" w:afterAutospacing="0" w:line="172" w:lineRule="atLeast"/>
        <w:ind w:firstLine="566"/>
        <w:jc w:val="lowKashida"/>
        <w:rPr>
          <w:rFonts w:cs="Traditional Arabic"/>
          <w:noProof/>
          <w:color w:val="000000" w:themeColor="text1"/>
          <w:sz w:val="28"/>
          <w:szCs w:val="36"/>
        </w:rPr>
      </w:pPr>
      <w:r w:rsidRPr="00224ADF">
        <w:rPr>
          <w:rFonts w:cs="Traditional Arabic"/>
          <w:noProof/>
          <w:color w:val="000000" w:themeColor="text1"/>
          <w:sz w:val="28"/>
          <w:szCs w:val="36"/>
          <w:rtl/>
        </w:rPr>
        <w:drawing>
          <wp:inline distT="0" distB="0" distL="0" distR="0" wp14:anchorId="7C4F32BA" wp14:editId="055A019C">
            <wp:extent cx="4670718" cy="3701587"/>
            <wp:effectExtent l="8255" t="0" r="5080" b="5080"/>
            <wp:docPr id="3" name="Image 3" descr="C:\Users\ana\Desktop\guernica.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ana\Desktop\guernica.jpg"/>
                    <pic:cNvPicPr>
                      <a:picLocks noChangeAspect="1" noChangeArrowheads="1"/>
                    </pic:cNvPicPr>
                  </pic:nvPicPr>
                  <pic:blipFill>
                    <a:blip r:embed="rId19" cstate="print"/>
                    <a:srcRect/>
                    <a:stretch>
                      <a:fillRect/>
                    </a:stretch>
                  </pic:blipFill>
                  <pic:spPr bwMode="auto">
                    <a:xfrm rot="5400000">
                      <a:off x="0" y="0"/>
                      <a:ext cx="4670718" cy="3701587"/>
                    </a:xfrm>
                    <a:prstGeom prst="rect">
                      <a:avLst/>
                    </a:prstGeom>
                    <a:noFill/>
                    <a:ln w="9525">
                      <a:noFill/>
                      <a:miter lim="800000"/>
                      <a:headEnd/>
                      <a:tailEnd/>
                    </a:ln>
                  </pic:spPr>
                </pic:pic>
              </a:graphicData>
            </a:graphic>
          </wp:inline>
        </w:drawing>
      </w:r>
    </w:p>
    <w:p w14:paraId="2CF778F0" w14:textId="77777777" w:rsidR="003259D6" w:rsidRDefault="003259D6" w:rsidP="004E75A3">
      <w:pPr>
        <w:pStyle w:val="Titre4"/>
        <w:rPr>
          <w:color w:val="000000" w:themeColor="text1"/>
        </w:rPr>
      </w:pPr>
      <w:bookmarkStart w:id="85" w:name="_Toc517770885"/>
    </w:p>
    <w:p w14:paraId="2CE74B95" w14:textId="77777777" w:rsidR="00246634" w:rsidRDefault="00246634" w:rsidP="004E75A3">
      <w:pPr>
        <w:pStyle w:val="Titre4"/>
        <w:rPr>
          <w:color w:val="000000" w:themeColor="text1"/>
          <w:rtl/>
        </w:rPr>
      </w:pPr>
    </w:p>
    <w:p w14:paraId="404B560A" w14:textId="77777777" w:rsidR="004E75A3" w:rsidRPr="00224ADF" w:rsidRDefault="00B67C54" w:rsidP="004E75A3">
      <w:pPr>
        <w:pStyle w:val="Titre4"/>
        <w:rPr>
          <w:color w:val="000000" w:themeColor="text1"/>
        </w:rPr>
      </w:pPr>
      <w:r w:rsidRPr="00224ADF">
        <w:rPr>
          <w:color w:val="000000" w:themeColor="text1"/>
          <w:rtl/>
        </w:rPr>
        <w:t xml:space="preserve">العفو </w:t>
      </w:r>
      <w:r w:rsidRPr="00224ADF">
        <w:rPr>
          <w:rFonts w:hint="cs"/>
          <w:color w:val="000000" w:themeColor="text1"/>
          <w:rtl/>
        </w:rPr>
        <w:t>من أجل ال</w:t>
      </w:r>
      <w:r w:rsidR="004E75A3" w:rsidRPr="00224ADF">
        <w:rPr>
          <w:rFonts w:hint="cs"/>
          <w:color w:val="000000" w:themeColor="text1"/>
          <w:rtl/>
        </w:rPr>
        <w:t>مصالحة</w:t>
      </w:r>
      <w:bookmarkEnd w:id="85"/>
    </w:p>
    <w:p w14:paraId="25309F57"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كان العفو الجزئي عبارة عن اتفاق بين النخب الإسبانية ك</w:t>
      </w:r>
      <w:r w:rsidRPr="00224ADF">
        <w:rPr>
          <w:rFonts w:cs="Traditional Arabic"/>
          <w:color w:val="000000" w:themeColor="text1"/>
          <w:sz w:val="28"/>
          <w:szCs w:val="36"/>
          <w:rtl/>
          <w:lang w:bidi="ar-DZ"/>
        </w:rPr>
        <w:t>حل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وسط </w:t>
      </w:r>
      <w:r w:rsidRPr="00224ADF">
        <w:rPr>
          <w:rFonts w:cs="Traditional Arabic" w:hint="cs"/>
          <w:color w:val="000000" w:themeColor="text1"/>
          <w:sz w:val="28"/>
          <w:szCs w:val="36"/>
          <w:rtl/>
          <w:lang w:bidi="ar-DZ"/>
        </w:rPr>
        <w:t xml:space="preserve">بين المطالبات المتّجهة إلى العدالة وبين بقايا </w:t>
      </w:r>
      <w:proofErr w:type="spellStart"/>
      <w:r w:rsidRPr="00224ADF">
        <w:rPr>
          <w:rFonts w:cs="Traditional Arabic" w:hint="cs"/>
          <w:color w:val="000000" w:themeColor="text1"/>
          <w:sz w:val="28"/>
          <w:szCs w:val="36"/>
          <w:rtl/>
          <w:lang w:bidi="ar-DZ"/>
        </w:rPr>
        <w:t>الفرانكية</w:t>
      </w:r>
      <w:proofErr w:type="spellEnd"/>
      <w:r w:rsidRPr="00224ADF">
        <w:rPr>
          <w:rFonts w:cs="Traditional Arabic" w:hint="cs"/>
          <w:color w:val="000000" w:themeColor="text1"/>
          <w:sz w:val="28"/>
          <w:szCs w:val="36"/>
          <w:rtl/>
          <w:lang w:bidi="ar-DZ"/>
        </w:rPr>
        <w:t xml:space="preserve"> في السلطة والمجتمع، وقد كان العفو كذلك في الاتجاهين، في اتجاه الضحية والمعتدي في نفس الوقت. فقد </w:t>
      </w:r>
      <w:r w:rsidRPr="00224ADF">
        <w:rPr>
          <w:rFonts w:cs="Traditional Arabic"/>
          <w:color w:val="000000" w:themeColor="text1"/>
          <w:sz w:val="28"/>
          <w:szCs w:val="36"/>
          <w:rtl/>
          <w:lang w:bidi="ar-DZ"/>
        </w:rPr>
        <w:t xml:space="preserve">شمل </w:t>
      </w:r>
      <w:r w:rsidRPr="00224ADF">
        <w:rPr>
          <w:rFonts w:cs="Traditional Arabic" w:hint="cs"/>
          <w:color w:val="000000" w:themeColor="text1"/>
          <w:sz w:val="28"/>
          <w:szCs w:val="36"/>
          <w:rtl/>
          <w:lang w:bidi="ar-DZ"/>
        </w:rPr>
        <w:t xml:space="preserve">العفو الجزئي </w:t>
      </w:r>
      <w:r w:rsidRPr="00224ADF">
        <w:rPr>
          <w:rFonts w:cs="Traditional Arabic"/>
          <w:color w:val="000000" w:themeColor="text1"/>
          <w:sz w:val="28"/>
          <w:szCs w:val="36"/>
          <w:rtl/>
          <w:lang w:bidi="ar-DZ"/>
        </w:rPr>
        <w:t>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الأفعال ذات القصد السياسي والمرتكبة قبل 15 ديسمبر 1976</w:t>
      </w:r>
      <w:r w:rsidRPr="00224ADF">
        <w:rPr>
          <w:rFonts w:cs="Traditional Arabic" w:hint="cs"/>
          <w:color w:val="000000" w:themeColor="text1"/>
          <w:sz w:val="28"/>
          <w:szCs w:val="36"/>
          <w:rtl/>
          <w:lang w:bidi="ar-DZ"/>
        </w:rPr>
        <w:t xml:space="preserve">، وهو </w:t>
      </w:r>
      <w:r w:rsidRPr="00224ADF">
        <w:rPr>
          <w:rFonts w:cs="Traditional Arabic"/>
          <w:color w:val="000000" w:themeColor="text1"/>
          <w:sz w:val="28"/>
          <w:szCs w:val="36"/>
          <w:rtl/>
          <w:lang w:bidi="ar-DZ"/>
        </w:rPr>
        <w:t>تاريخ الاستفتاء حول قانون الإصلاح السياسي، والأفعال المرتكبة فيما بين 15 ديسمبر 1976 و 15 جوان 1977 والمتعل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قة بالمطالبة بالحر</w:t>
      </w:r>
      <w:r w:rsidRPr="00224ADF">
        <w:rPr>
          <w:rFonts w:cs="Traditional Arabic" w:hint="cs"/>
          <w:color w:val="000000" w:themeColor="text1"/>
          <w:sz w:val="28"/>
          <w:szCs w:val="36"/>
          <w:rtl/>
          <w:lang w:bidi="ar-DZ"/>
        </w:rPr>
        <w:t>ّيا</w:t>
      </w:r>
      <w:r w:rsidRPr="00224ADF">
        <w:rPr>
          <w:rFonts w:cs="Traditional Arabic"/>
          <w:color w:val="000000" w:themeColor="text1"/>
          <w:sz w:val="28"/>
          <w:szCs w:val="36"/>
          <w:rtl/>
          <w:lang w:bidi="ar-DZ"/>
        </w:rPr>
        <w:t>ت والاستقلال، وكذا الأفعال المرتكبة بين 15 جوان 1977 و 06 أكتوبر 1977 بشرط عدم المساس بالحياة. ومن الناحية العملية، مس</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العفو 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المناضلين السلميين من أجل الديمقراطية وحقوق الإنسان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والعم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ال، </w:t>
      </w:r>
      <w:r w:rsidRPr="00224ADF">
        <w:rPr>
          <w:rFonts w:cs="Traditional Arabic"/>
          <w:color w:val="000000" w:themeColor="text1"/>
          <w:sz w:val="28"/>
          <w:szCs w:val="36"/>
          <w:rtl/>
          <w:lang w:bidi="ar-DZ"/>
        </w:rPr>
        <w:lastRenderedPageBreak/>
        <w:t>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الإرهابيين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الباسك المحكوم عليهم في قضايا الدم في الفترة السابقة لانعقاد أو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انتخابات برلمانية، لكنه</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 استثنت العسكريين من الاتحاد الديمقراطي المسل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ح </w:t>
      </w:r>
      <w:r w:rsidRPr="00224ADF">
        <w:rPr>
          <w:rFonts w:cs="Traditional Arabic"/>
          <w:color w:val="000000" w:themeColor="text1"/>
          <w:sz w:val="28"/>
          <w:szCs w:val="36"/>
          <w:lang w:bidi="ar-DZ"/>
        </w:rPr>
        <w:t>UMD</w:t>
      </w:r>
      <w:r w:rsidRPr="00224ADF">
        <w:rPr>
          <w:rFonts w:cs="Traditional Arabic"/>
          <w:color w:val="000000" w:themeColor="text1"/>
          <w:sz w:val="28"/>
          <w:szCs w:val="36"/>
          <w:rtl/>
          <w:lang w:bidi="ar-DZ"/>
        </w:rPr>
        <w:t xml:space="preserve"> ا</w:t>
      </w:r>
      <w:r w:rsidRPr="00224ADF">
        <w:rPr>
          <w:rFonts w:cs="Traditional Arabic" w:hint="cs"/>
          <w:color w:val="000000" w:themeColor="text1"/>
          <w:sz w:val="28"/>
          <w:szCs w:val="36"/>
          <w:rtl/>
          <w:lang w:bidi="ar-DZ"/>
        </w:rPr>
        <w:t>لذ</w:t>
      </w:r>
      <w:r w:rsidRPr="00224ADF">
        <w:rPr>
          <w:rFonts w:cs="Traditional Arabic"/>
          <w:color w:val="000000" w:themeColor="text1"/>
          <w:sz w:val="28"/>
          <w:szCs w:val="36"/>
          <w:rtl/>
          <w:lang w:bidi="ar-DZ"/>
        </w:rPr>
        <w:t>ين نادوا وقاتلوا من أجل دمقرطة الجيش، والمقاتلين السابقين في الجيش الجمهوري.</w:t>
      </w:r>
      <w:r w:rsidR="0012788D" w:rsidRPr="00224ADF">
        <w:rPr>
          <w:rStyle w:val="Appelnotedebasdep"/>
          <w:rFonts w:eastAsiaTheme="majorEastAsia" w:cs="Traditional Arabic"/>
          <w:color w:val="000000" w:themeColor="text1"/>
          <w:sz w:val="28"/>
          <w:szCs w:val="36"/>
          <w:vertAlign w:val="superscript"/>
          <w:rtl/>
          <w:lang w:bidi="ar-DZ"/>
        </w:rPr>
        <w:footnoteReference w:id="333"/>
      </w:r>
      <w:r w:rsidRPr="00224ADF">
        <w:rPr>
          <w:rFonts w:cs="Traditional Arabic"/>
          <w:color w:val="000000" w:themeColor="text1"/>
          <w:sz w:val="28"/>
          <w:szCs w:val="36"/>
          <w:rtl/>
          <w:lang w:bidi="ar-DZ"/>
        </w:rPr>
        <w:t xml:space="preserve"> </w:t>
      </w:r>
    </w:p>
    <w:p w14:paraId="555DA10C" w14:textId="77777777" w:rsidR="00B67C54" w:rsidRPr="00224ADF" w:rsidRDefault="00B67C54" w:rsidP="00FA33F9">
      <w:pPr>
        <w:pStyle w:val="spip"/>
        <w:bidi/>
        <w:spacing w:before="120" w:beforeAutospacing="0" w:after="120" w:afterAutospacing="0" w:line="172" w:lineRule="atLeast"/>
        <w:ind w:firstLine="566"/>
        <w:jc w:val="lowKashida"/>
        <w:rPr>
          <w:rFonts w:cs="Traditional Arabic"/>
          <w:color w:val="000000" w:themeColor="text1"/>
          <w:sz w:val="28"/>
          <w:szCs w:val="36"/>
          <w:lang w:bidi="ar-DZ"/>
        </w:rPr>
      </w:pPr>
      <w:r w:rsidRPr="00224ADF">
        <w:rPr>
          <w:rFonts w:cs="Traditional Arabic"/>
          <w:color w:val="000000" w:themeColor="text1"/>
          <w:sz w:val="28"/>
          <w:szCs w:val="36"/>
          <w:rtl/>
          <w:lang w:bidi="ar-DZ"/>
        </w:rPr>
        <w:t>لكن في نفس الوقت منح العفو للسلطة ولأعوان الأمن العمومي</w:t>
      </w:r>
      <w:r w:rsidRPr="00224ADF">
        <w:rPr>
          <w:rFonts w:cs="Traditional Arabic" w:hint="cs"/>
          <w:color w:val="000000" w:themeColor="text1"/>
          <w:sz w:val="28"/>
          <w:szCs w:val="36"/>
          <w:rtl/>
          <w:lang w:bidi="ar-DZ"/>
        </w:rPr>
        <w:t xml:space="preserve"> الذين ارتكبوا فظاعات أثناء فترات مختلفة</w:t>
      </w:r>
      <w:r w:rsidRPr="00224ADF">
        <w:rPr>
          <w:rFonts w:cs="Traditional Arabic"/>
          <w:color w:val="000000" w:themeColor="text1"/>
          <w:sz w:val="28"/>
          <w:szCs w:val="36"/>
          <w:rtl/>
          <w:lang w:bidi="ar-DZ"/>
        </w:rPr>
        <w:t>. وبذلك مسحت الأعمال الشنيعة المرتكبة في ظل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نظام فرانكو بجر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قلم، كما 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ها منعت أي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سعي لإقامة العدالة. واعتبرت من خلال هذا العفو 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الجرائم </w:t>
      </w:r>
      <w:proofErr w:type="spellStart"/>
      <w:r w:rsidRPr="00224ADF">
        <w:rPr>
          <w:rFonts w:cs="Traditional Arabic"/>
          <w:color w:val="000000" w:themeColor="text1"/>
          <w:sz w:val="28"/>
          <w:szCs w:val="36"/>
          <w:rtl/>
          <w:lang w:bidi="ar-DZ"/>
        </w:rPr>
        <w:t>الفرانكية</w:t>
      </w:r>
      <w:proofErr w:type="spellEnd"/>
      <w:r w:rsidRPr="00224ADF">
        <w:rPr>
          <w:rFonts w:cs="Traditional Arabic"/>
          <w:color w:val="000000" w:themeColor="text1"/>
          <w:sz w:val="28"/>
          <w:szCs w:val="36"/>
          <w:rtl/>
          <w:lang w:bidi="ar-DZ"/>
        </w:rPr>
        <w:t xml:space="preserve"> غير موجودة من الناحية القانونية</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على الأقل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334"/>
      </w:r>
      <w:r w:rsidRPr="00224ADF">
        <w:rPr>
          <w:rFonts w:cs="Traditional Arabic" w:hint="cs"/>
          <w:color w:val="000000" w:themeColor="text1"/>
          <w:sz w:val="28"/>
          <w:szCs w:val="36"/>
          <w:rtl/>
          <w:lang w:bidi="ar-DZ"/>
        </w:rPr>
        <w:t xml:space="preserve"> وقد شكّل هذا السياق الإسباني للانتقال الديمقراطي نموذجاً للتصدير، رغم ما يحمل من تناقضات جعل البعض يعتبره مجرّد "ترقيع ديمقراطي"</w:t>
      </w:r>
      <w:r w:rsidRPr="00224ADF">
        <w:rPr>
          <w:rFonts w:cs="Traditional Arabic"/>
          <w:color w:val="000000" w:themeColor="text1"/>
          <w:sz w:val="28"/>
          <w:szCs w:val="36"/>
          <w:lang w:bidi="ar-DZ"/>
        </w:rPr>
        <w:t>Bricolage Démocratique</w:t>
      </w:r>
      <w:r w:rsidRPr="00224ADF">
        <w:rPr>
          <w:rFonts w:cs="Traditional Arabic" w:hint="cs"/>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335"/>
      </w:r>
    </w:p>
    <w:p w14:paraId="03F83E67" w14:textId="77777777" w:rsidR="00B67C54" w:rsidRPr="00224ADF" w:rsidRDefault="00B67C54" w:rsidP="00396C9E">
      <w:pPr>
        <w:pStyle w:val="spip"/>
        <w:bidi/>
        <w:spacing w:before="120" w:beforeAutospacing="0" w:after="120" w:afterAutospacing="0" w:line="172" w:lineRule="atLeast"/>
        <w:ind w:firstLine="566"/>
        <w:jc w:val="lowKashida"/>
        <w:rPr>
          <w:rFonts w:eastAsiaTheme="majorEastAsia" w:cs="Traditional Arabic"/>
          <w:color w:val="000000" w:themeColor="text1"/>
          <w:sz w:val="28"/>
          <w:szCs w:val="36"/>
          <w:rtl/>
          <w:lang w:bidi="ar-DZ"/>
        </w:rPr>
      </w:pPr>
      <w:r w:rsidRPr="00224ADF">
        <w:rPr>
          <w:rFonts w:cs="Traditional Arabic" w:hint="cs"/>
          <w:color w:val="000000" w:themeColor="text1"/>
          <w:sz w:val="28"/>
          <w:szCs w:val="36"/>
          <w:rtl/>
          <w:lang w:bidi="ar-DZ"/>
        </w:rPr>
        <w:t>بالنسبة ل</w:t>
      </w:r>
      <w:r w:rsidRPr="00224ADF">
        <w:rPr>
          <w:rFonts w:cs="Traditional Arabic"/>
          <w:color w:val="000000" w:themeColor="text1"/>
          <w:sz w:val="28"/>
          <w:szCs w:val="36"/>
          <w:rtl/>
          <w:lang w:bidi="ar-DZ"/>
        </w:rPr>
        <w:t>لائتلاف</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الشعبي</w:t>
      </w:r>
      <w:r w:rsidRPr="00224ADF">
        <w:rPr>
          <w:rFonts w:cs="Traditional Arabic" w:hint="cs"/>
          <w:color w:val="000000" w:themeColor="text1"/>
          <w:sz w:val="28"/>
          <w:szCs w:val="36"/>
          <w:rtl/>
          <w:lang w:bidi="ar-DZ"/>
        </w:rPr>
        <w:t xml:space="preserve">، والمشكّل من </w:t>
      </w:r>
      <w:proofErr w:type="spellStart"/>
      <w:r w:rsidRPr="00224ADF">
        <w:rPr>
          <w:rFonts w:cs="Traditional Arabic"/>
          <w:color w:val="000000" w:themeColor="text1"/>
          <w:sz w:val="28"/>
          <w:szCs w:val="36"/>
          <w:rtl/>
          <w:lang w:bidi="ar-DZ"/>
        </w:rPr>
        <w:t>الفرانكية</w:t>
      </w:r>
      <w:proofErr w:type="spellEnd"/>
      <w:r w:rsidRPr="00224ADF">
        <w:rPr>
          <w:rFonts w:cs="Traditional Arabic"/>
          <w:color w:val="000000" w:themeColor="text1"/>
          <w:sz w:val="28"/>
          <w:szCs w:val="36"/>
          <w:rtl/>
          <w:lang w:bidi="ar-DZ"/>
        </w:rPr>
        <w:t xml:space="preserve"> الجديدة</w:t>
      </w:r>
      <w:r w:rsidRPr="00224ADF">
        <w:rPr>
          <w:rFonts w:cs="Traditional Arabic" w:hint="cs"/>
          <w:color w:val="000000" w:themeColor="text1"/>
          <w:sz w:val="28"/>
          <w:szCs w:val="36"/>
          <w:rtl/>
          <w:lang w:bidi="ar-DZ"/>
        </w:rPr>
        <w:t xml:space="preserve"> و</w:t>
      </w:r>
      <w:r w:rsidRPr="00224ADF">
        <w:rPr>
          <w:rFonts w:cs="Traditional Arabic"/>
          <w:color w:val="000000" w:themeColor="text1"/>
          <w:sz w:val="28"/>
          <w:szCs w:val="36"/>
          <w:rtl/>
          <w:lang w:bidi="ar-DZ"/>
        </w:rPr>
        <w:t xml:space="preserve">الحزب المناصر </w:t>
      </w:r>
      <w:proofErr w:type="spellStart"/>
      <w:r w:rsidRPr="00224ADF">
        <w:rPr>
          <w:rFonts w:cs="Traditional Arabic"/>
          <w:color w:val="000000" w:themeColor="text1"/>
          <w:sz w:val="28"/>
          <w:szCs w:val="36"/>
          <w:rtl/>
          <w:lang w:bidi="ar-DZ"/>
        </w:rPr>
        <w:t>للفرانكية</w:t>
      </w:r>
      <w:proofErr w:type="spellEnd"/>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الاجتماعية، ف</w:t>
      </w:r>
      <w:r w:rsidRPr="00224ADF">
        <w:rPr>
          <w:rFonts w:cs="Traditional Arabic"/>
          <w:color w:val="000000" w:themeColor="text1"/>
          <w:sz w:val="28"/>
          <w:szCs w:val="36"/>
          <w:rtl/>
          <w:lang w:bidi="ar-DZ"/>
        </w:rPr>
        <w:t>العفو هو الفوضى</w:t>
      </w:r>
      <w:r w:rsidRPr="00224ADF">
        <w:rPr>
          <w:rFonts w:cs="Traditional Arabic" w:hint="cs"/>
          <w:color w:val="000000" w:themeColor="text1"/>
          <w:sz w:val="28"/>
          <w:szCs w:val="36"/>
          <w:rtl/>
          <w:lang w:bidi="ar-DZ"/>
        </w:rPr>
        <w:t>، وهو يقصد العفو الذي يستفيد منه المعارضون</w:t>
      </w:r>
      <w:r w:rsidRPr="00224ADF">
        <w:rPr>
          <w:rFonts w:cs="Traditional Arabic"/>
          <w:color w:val="000000" w:themeColor="text1"/>
          <w:sz w:val="28"/>
          <w:szCs w:val="36"/>
          <w:rtl/>
          <w:lang w:bidi="ar-DZ"/>
        </w:rPr>
        <w:t>.</w:t>
      </w:r>
      <w:r w:rsidRPr="00224ADF">
        <w:rPr>
          <w:rFonts w:cs="Traditional Arabic" w:hint="cs"/>
          <w:color w:val="000000" w:themeColor="text1"/>
          <w:sz w:val="28"/>
          <w:szCs w:val="36"/>
          <w:rtl/>
          <w:lang w:bidi="ar-DZ"/>
        </w:rPr>
        <w:t xml:space="preserve"> أمّا </w:t>
      </w:r>
      <w:r w:rsidRPr="00224ADF">
        <w:rPr>
          <w:rFonts w:cs="Traditional Arabic"/>
          <w:color w:val="000000" w:themeColor="text1"/>
          <w:sz w:val="28"/>
          <w:szCs w:val="36"/>
          <w:rtl/>
          <w:lang w:bidi="ar-DZ"/>
        </w:rPr>
        <w:t>الحزب الشيوعي</w:t>
      </w:r>
      <w:r w:rsidRPr="00224ADF">
        <w:rPr>
          <w:rFonts w:cs="Traditional Arabic" w:hint="cs"/>
          <w:color w:val="000000" w:themeColor="text1"/>
          <w:sz w:val="28"/>
          <w:szCs w:val="36"/>
          <w:rtl/>
          <w:lang w:bidi="ar-DZ"/>
        </w:rPr>
        <w:t xml:space="preserve"> فقد اعتبره </w:t>
      </w:r>
      <w:r w:rsidRPr="00224ADF">
        <w:rPr>
          <w:rFonts w:cs="Traditional Arabic"/>
          <w:color w:val="000000" w:themeColor="text1"/>
          <w:sz w:val="28"/>
          <w:szCs w:val="36"/>
          <w:rtl/>
          <w:lang w:bidi="ar-DZ"/>
        </w:rPr>
        <w:t>رغبة أكيدة في قلب الصفحة</w:t>
      </w:r>
      <w:r w:rsidRPr="00224ADF">
        <w:rPr>
          <w:rFonts w:cs="Traditional Arabic" w:hint="cs"/>
          <w:color w:val="000000" w:themeColor="text1"/>
          <w:sz w:val="28"/>
          <w:szCs w:val="36"/>
          <w:rtl/>
          <w:lang w:bidi="ar-DZ"/>
        </w:rPr>
        <w:t>، وهو يشير إلى العفو الذي استفاد منه المعارضون، لأنّه بالنسبة إليه سياسة وطنية وديمقراطية، وهي الحلّ الوحيد لطيّ صفحة ماضي الحروب الأهلية</w:t>
      </w:r>
      <w:r w:rsidRPr="00224ADF">
        <w:rPr>
          <w:rFonts w:cs="Traditional Arabic"/>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336"/>
      </w:r>
      <w:r w:rsidRPr="00224ADF">
        <w:rPr>
          <w:rFonts w:cs="Traditional Arabic" w:hint="cs"/>
          <w:color w:val="000000" w:themeColor="text1"/>
          <w:sz w:val="28"/>
          <w:szCs w:val="36"/>
          <w:rtl/>
          <w:lang w:bidi="ar-DZ"/>
        </w:rPr>
        <w:t xml:space="preserve"> أمّا ا</w:t>
      </w:r>
      <w:r w:rsidRPr="00224ADF">
        <w:rPr>
          <w:rFonts w:cs="Traditional Arabic"/>
          <w:color w:val="000000" w:themeColor="text1"/>
          <w:sz w:val="28"/>
          <w:szCs w:val="36"/>
          <w:rtl/>
          <w:lang w:bidi="ar-DZ"/>
        </w:rPr>
        <w:t>ل</w:t>
      </w:r>
      <w:r w:rsidRPr="00224ADF">
        <w:rPr>
          <w:rFonts w:cs="Traditional Arabic" w:hint="cs"/>
          <w:color w:val="000000" w:themeColor="text1"/>
          <w:sz w:val="28"/>
          <w:szCs w:val="36"/>
          <w:rtl/>
          <w:lang w:bidi="ar-DZ"/>
        </w:rPr>
        <w:t xml:space="preserve">حزب الاشتراكي الشعبي، فقد وافق على القانون واعتبره أفضل ما يمكن فعله، بالنظر إلى الظروف، إلاّ أنّه سجّل بعض </w:t>
      </w:r>
      <w:r w:rsidRPr="00224ADF">
        <w:rPr>
          <w:rFonts w:cs="Traditional Arabic"/>
          <w:color w:val="000000" w:themeColor="text1"/>
          <w:sz w:val="28"/>
          <w:szCs w:val="36"/>
          <w:rtl/>
          <w:lang w:bidi="ar-DZ"/>
        </w:rPr>
        <w:t>التحف</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ظات</w:t>
      </w:r>
      <w:r w:rsidRPr="00224ADF">
        <w:rPr>
          <w:rFonts w:cs="Traditional Arabic" w:hint="cs"/>
          <w:color w:val="000000" w:themeColor="text1"/>
          <w:sz w:val="28"/>
          <w:szCs w:val="36"/>
          <w:rtl/>
          <w:lang w:bidi="ar-DZ"/>
        </w:rPr>
        <w:t xml:space="preserve"> متعلّقة ب</w:t>
      </w:r>
      <w:r w:rsidRPr="00224ADF">
        <w:rPr>
          <w:rFonts w:cs="Traditional Arabic"/>
          <w:color w:val="000000" w:themeColor="text1"/>
          <w:sz w:val="28"/>
          <w:szCs w:val="36"/>
          <w:rtl/>
          <w:lang w:bidi="ar-DZ"/>
        </w:rPr>
        <w:t>عدم إعادة الاعتبار العسكريين</w:t>
      </w:r>
      <w:r w:rsidRPr="00224ADF">
        <w:rPr>
          <w:rFonts w:cs="Traditional Arabic" w:hint="cs"/>
          <w:color w:val="000000" w:themeColor="text1"/>
          <w:sz w:val="28"/>
          <w:szCs w:val="36"/>
          <w:rtl/>
          <w:lang w:bidi="ar-DZ"/>
        </w:rPr>
        <w:t xml:space="preserve"> الموالين للديمقراطيين المحكوم عليهم أيام فرانكو</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فيما دعا إلى التعويض المعنوي في سبيل طيّ الصفحة نهائياً. فيما اعتبرته </w:t>
      </w:r>
      <w:r w:rsidRPr="00224ADF">
        <w:rPr>
          <w:rFonts w:cs="Traditional Arabic"/>
          <w:color w:val="000000" w:themeColor="text1"/>
          <w:sz w:val="28"/>
          <w:szCs w:val="36"/>
          <w:rtl/>
          <w:lang w:bidi="ar-DZ"/>
        </w:rPr>
        <w:t>الأقل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ية الاستقلالية رسالة سلم إلى الشعب.</w:t>
      </w:r>
      <w:r w:rsidR="0012788D" w:rsidRPr="00224ADF">
        <w:rPr>
          <w:rStyle w:val="Appelnotedebasdep"/>
          <w:rFonts w:eastAsiaTheme="majorEastAsia" w:cs="Traditional Arabic"/>
          <w:color w:val="000000" w:themeColor="text1"/>
          <w:sz w:val="28"/>
          <w:szCs w:val="36"/>
          <w:vertAlign w:val="superscript"/>
          <w:rtl/>
          <w:lang w:bidi="ar-DZ"/>
        </w:rPr>
        <w:footnoteReference w:id="337"/>
      </w:r>
      <w:r w:rsidRPr="00224ADF">
        <w:rPr>
          <w:rFonts w:cs="Traditional Arabic" w:hint="cs"/>
          <w:color w:val="000000" w:themeColor="text1"/>
          <w:sz w:val="28"/>
          <w:szCs w:val="36"/>
          <w:rtl/>
          <w:lang w:bidi="ar-DZ"/>
        </w:rPr>
        <w:t xml:space="preserve"> و</w:t>
      </w:r>
      <w:r w:rsidRPr="00224ADF">
        <w:rPr>
          <w:rFonts w:cs="Traditional Arabic"/>
          <w:color w:val="000000" w:themeColor="text1"/>
          <w:sz w:val="28"/>
          <w:szCs w:val="36"/>
          <w:rtl/>
          <w:lang w:bidi="ar-DZ"/>
        </w:rPr>
        <w:t>شك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ل البحث عن </w:t>
      </w:r>
      <w:r w:rsidRPr="00224ADF">
        <w:rPr>
          <w:rFonts w:cs="Traditional Arabic" w:hint="cs"/>
          <w:color w:val="000000" w:themeColor="text1"/>
          <w:sz w:val="28"/>
          <w:szCs w:val="36"/>
          <w:rtl/>
          <w:lang w:bidi="ar-DZ"/>
        </w:rPr>
        <w:t>التوافق و</w:t>
      </w:r>
      <w:r w:rsidRPr="00224ADF">
        <w:rPr>
          <w:rFonts w:cs="Traditional Arabic"/>
          <w:color w:val="000000" w:themeColor="text1"/>
          <w:sz w:val="28"/>
          <w:szCs w:val="36"/>
          <w:rtl/>
          <w:lang w:bidi="ar-DZ"/>
        </w:rPr>
        <w:t>الإجماع مفتاح النجاح بالنسبة للتحو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الديمقراطي الإسباني.</w:t>
      </w:r>
      <w:r w:rsidRPr="00224ADF">
        <w:rPr>
          <w:rFonts w:cs="Traditional Arabic" w:hint="cs"/>
          <w:color w:val="000000" w:themeColor="text1"/>
          <w:sz w:val="28"/>
          <w:szCs w:val="36"/>
          <w:rtl/>
          <w:lang w:bidi="ar-DZ"/>
        </w:rPr>
        <w:t xml:space="preserve"> وبذلك تمّ ال</w:t>
      </w:r>
      <w:r w:rsidRPr="00224ADF">
        <w:rPr>
          <w:rFonts w:cs="Traditional Arabic"/>
          <w:color w:val="000000" w:themeColor="text1"/>
          <w:sz w:val="28"/>
          <w:szCs w:val="36"/>
          <w:rtl/>
          <w:lang w:bidi="ar-DZ"/>
        </w:rPr>
        <w:t xml:space="preserve">اتفاق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ضمني</w:t>
      </w:r>
      <w:r w:rsidRPr="00224ADF">
        <w:rPr>
          <w:rFonts w:cs="Traditional Arabic" w:hint="cs"/>
          <w:color w:val="000000" w:themeColor="text1"/>
          <w:sz w:val="28"/>
          <w:szCs w:val="36"/>
          <w:rtl/>
          <w:lang w:bidi="ar-DZ"/>
        </w:rPr>
        <w:t xml:space="preserve"> بين الأطراف </w:t>
      </w:r>
      <w:r w:rsidRPr="00224ADF">
        <w:rPr>
          <w:rFonts w:cs="Traditional Arabic"/>
          <w:color w:val="000000" w:themeColor="text1"/>
          <w:sz w:val="28"/>
          <w:szCs w:val="36"/>
          <w:rtl/>
          <w:lang w:bidi="ar-DZ"/>
        </w:rPr>
        <w:t xml:space="preserve">على عدم استعمال الماضي الأليم كوسيلة للتنافس السياسي من أجل </w:t>
      </w:r>
      <w:r w:rsidRPr="00224ADF">
        <w:rPr>
          <w:rFonts w:cs="Traditional Arabic" w:hint="cs"/>
          <w:color w:val="000000" w:themeColor="text1"/>
          <w:sz w:val="28"/>
          <w:szCs w:val="36"/>
          <w:rtl/>
          <w:lang w:bidi="ar-DZ"/>
        </w:rPr>
        <w:t xml:space="preserve">الوصول إلى </w:t>
      </w:r>
      <w:r w:rsidRPr="00224ADF">
        <w:rPr>
          <w:rFonts w:cs="Traditional Arabic"/>
          <w:color w:val="000000" w:themeColor="text1"/>
          <w:sz w:val="28"/>
          <w:szCs w:val="36"/>
          <w:rtl/>
          <w:lang w:bidi="ar-DZ"/>
        </w:rPr>
        <w:t>السلطة.</w:t>
      </w:r>
    </w:p>
    <w:p w14:paraId="657E9E40" w14:textId="77777777" w:rsidR="00B67C54" w:rsidRPr="00224ADF" w:rsidRDefault="00B67C54" w:rsidP="00396C9E">
      <w:pPr>
        <w:pStyle w:val="spip"/>
        <w:bidi/>
        <w:spacing w:before="120" w:beforeAutospacing="0" w:after="120" w:afterAutospacing="0" w:line="172" w:lineRule="atLeast"/>
        <w:ind w:firstLine="566"/>
        <w:jc w:val="lowKashida"/>
        <w:rPr>
          <w:rStyle w:val="Appelnotedebasdep"/>
          <w:rFonts w:eastAsiaTheme="majorEastAsia" w:cs="Traditional Arabic"/>
          <w:color w:val="000000" w:themeColor="text1"/>
          <w:sz w:val="28"/>
          <w:szCs w:val="36"/>
          <w:rtl/>
          <w:lang w:bidi="ar-DZ"/>
        </w:rPr>
      </w:pPr>
      <w:r w:rsidRPr="00224ADF">
        <w:rPr>
          <w:rFonts w:eastAsiaTheme="majorEastAsia" w:cs="Traditional Arabic" w:hint="cs"/>
          <w:color w:val="000000" w:themeColor="text1"/>
          <w:sz w:val="28"/>
          <w:szCs w:val="36"/>
          <w:rtl/>
          <w:lang w:bidi="ar-DZ"/>
        </w:rPr>
        <w:t xml:space="preserve">وبالموازاة اتّخذت مجموعة من التدابير لفائدة قطاعات واسعة من المجتمع، كالموظّفين الحكوميين ضحايا الطرد التعسّفي من العمل، والمنتمين إلى التيار الجمهوري، من خلال منح لأرامل جنود الجيش </w:t>
      </w:r>
      <w:r w:rsidRPr="00224ADF">
        <w:rPr>
          <w:rFonts w:eastAsiaTheme="majorEastAsia" w:cs="Traditional Arabic" w:hint="cs"/>
          <w:color w:val="000000" w:themeColor="text1"/>
          <w:sz w:val="28"/>
          <w:szCs w:val="36"/>
          <w:rtl/>
          <w:lang w:bidi="ar-DZ"/>
        </w:rPr>
        <w:lastRenderedPageBreak/>
        <w:t>الجمهوري والمعطوبين سنة 1980،</w:t>
      </w:r>
      <w:r w:rsidR="00D46F00" w:rsidRPr="00224ADF">
        <w:rPr>
          <w:rFonts w:eastAsiaTheme="majorEastAsia" w:cs="Traditional Arabic" w:hint="cs"/>
          <w:color w:val="000000" w:themeColor="text1"/>
          <w:sz w:val="28"/>
          <w:szCs w:val="36"/>
          <w:rtl/>
          <w:lang w:bidi="ar-DZ"/>
        </w:rPr>
        <w:t xml:space="preserve"> </w:t>
      </w:r>
      <w:r w:rsidRPr="00224ADF">
        <w:rPr>
          <w:rFonts w:eastAsiaTheme="majorEastAsia" w:cs="Traditional Arabic" w:hint="cs"/>
          <w:color w:val="000000" w:themeColor="text1"/>
          <w:sz w:val="28"/>
          <w:szCs w:val="36"/>
          <w:rtl/>
          <w:lang w:bidi="ar-DZ"/>
        </w:rPr>
        <w:t>وتعويض المسجونين لأكثر من ثلاث سنوات سنة 1990، وإعادة الأملاك المصادرة للتنظيمات والنقابية والسياسية سنتي 1986 و1998.</w:t>
      </w:r>
      <w:r w:rsidR="0012788D" w:rsidRPr="00224ADF">
        <w:rPr>
          <w:rStyle w:val="Appelnotedebasdep"/>
          <w:rFonts w:eastAsiaTheme="majorEastAsia" w:cs="Traditional Arabic"/>
          <w:color w:val="000000" w:themeColor="text1"/>
          <w:sz w:val="28"/>
          <w:szCs w:val="36"/>
          <w:vertAlign w:val="superscript"/>
          <w:rtl/>
          <w:lang w:bidi="ar-DZ"/>
        </w:rPr>
        <w:footnoteReference w:id="338"/>
      </w:r>
      <w:r w:rsidRPr="00224ADF">
        <w:rPr>
          <w:rFonts w:eastAsiaTheme="majorEastAsia" w:cs="Traditional Arabic" w:hint="cs"/>
          <w:color w:val="000000" w:themeColor="text1"/>
          <w:sz w:val="28"/>
          <w:szCs w:val="36"/>
          <w:rtl/>
          <w:lang w:bidi="ar-DZ"/>
        </w:rPr>
        <w:t xml:space="preserve"> </w:t>
      </w:r>
    </w:p>
    <w:p w14:paraId="4589FD3A"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لقد كتب ا</w:t>
      </w:r>
      <w:r w:rsidRPr="00224ADF">
        <w:rPr>
          <w:rFonts w:cs="Traditional Arabic"/>
          <w:color w:val="000000" w:themeColor="text1"/>
          <w:sz w:val="28"/>
          <w:szCs w:val="36"/>
          <w:rtl/>
          <w:lang w:bidi="ar-DZ"/>
        </w:rPr>
        <w:t xml:space="preserve">لانتقال الديمقراطي </w:t>
      </w:r>
      <w:r w:rsidRPr="00224ADF">
        <w:rPr>
          <w:rFonts w:cs="Traditional Arabic" w:hint="cs"/>
          <w:color w:val="000000" w:themeColor="text1"/>
          <w:sz w:val="28"/>
          <w:szCs w:val="36"/>
          <w:rtl/>
          <w:lang w:bidi="ar-DZ"/>
        </w:rPr>
        <w:t xml:space="preserve">في </w:t>
      </w:r>
      <w:r w:rsidRPr="00224ADF">
        <w:rPr>
          <w:rFonts w:cs="Traditional Arabic"/>
          <w:color w:val="000000" w:themeColor="text1"/>
          <w:sz w:val="28"/>
          <w:szCs w:val="36"/>
          <w:rtl/>
          <w:lang w:bidi="ar-DZ"/>
        </w:rPr>
        <w:t>إسباني</w:t>
      </w:r>
      <w:r w:rsidRPr="00224ADF">
        <w:rPr>
          <w:rFonts w:cs="Traditional Arabic" w:hint="cs"/>
          <w:color w:val="000000" w:themeColor="text1"/>
          <w:sz w:val="28"/>
          <w:szCs w:val="36"/>
          <w:rtl/>
          <w:lang w:bidi="ar-DZ"/>
        </w:rPr>
        <w:t xml:space="preserve">ا كقصّة ناجحة </w:t>
      </w:r>
      <w:r w:rsidRPr="00224ADF">
        <w:rPr>
          <w:rFonts w:cs="Traditional Arabic"/>
          <w:color w:val="000000" w:themeColor="text1"/>
          <w:sz w:val="28"/>
          <w:szCs w:val="36"/>
          <w:rtl/>
          <w:lang w:bidi="ar-DZ"/>
        </w:rPr>
        <w:t>بسبب سلاسة التحو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من نظام ديكتاتوري إلى نظام ديمقراطي</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 xml:space="preserve">والذي بدأ مع حكومة </w:t>
      </w:r>
      <w:proofErr w:type="spellStart"/>
      <w:r w:rsidRPr="00224ADF">
        <w:rPr>
          <w:rFonts w:cs="Traditional Arabic"/>
          <w:color w:val="000000" w:themeColor="text1"/>
          <w:sz w:val="28"/>
          <w:szCs w:val="36"/>
          <w:rtl/>
          <w:lang w:bidi="ar-DZ"/>
        </w:rPr>
        <w:t>أدولفو</w:t>
      </w:r>
      <w:proofErr w:type="spellEnd"/>
      <w:r w:rsidRPr="00224ADF">
        <w:rPr>
          <w:rFonts w:cs="Traditional Arabic"/>
          <w:color w:val="000000" w:themeColor="text1"/>
          <w:sz w:val="28"/>
          <w:szCs w:val="36"/>
          <w:rtl/>
          <w:lang w:bidi="ar-DZ"/>
        </w:rPr>
        <w:t xml:space="preserve"> سواريز في جويلية سنة 1976، تحت قيادة الملك الشاب خوان كارلوس الأو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وقد ختم التحو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في أكتوبر 1982، مع قدوم ال</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شتراكيين إلى السلطة إثر أو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ل تداول ديمقراطي. ويعتبر الإسبان هذه الفترة القصيرة الأكثر إيجابية في تاريخهم المعاصر. ومع ذلك فقد برزت إلى السطح </w:t>
      </w:r>
      <w:r w:rsidRPr="00224ADF">
        <w:rPr>
          <w:rFonts w:cs="Traditional Arabic" w:hint="cs"/>
          <w:color w:val="000000" w:themeColor="text1"/>
          <w:sz w:val="28"/>
          <w:szCs w:val="36"/>
          <w:rtl/>
          <w:lang w:bidi="ar-DZ"/>
        </w:rPr>
        <w:t>منذ 1995</w:t>
      </w:r>
      <w:r w:rsidRPr="00224ADF">
        <w:rPr>
          <w:rFonts w:cs="Traditional Arabic"/>
          <w:color w:val="000000" w:themeColor="text1"/>
          <w:sz w:val="28"/>
          <w:szCs w:val="36"/>
          <w:rtl/>
          <w:lang w:bidi="ar-DZ"/>
        </w:rPr>
        <w:t xml:space="preserve"> نظرة نقدية للنموذج الإسباني للمصالحة الوطنية، عب</w:t>
      </w:r>
      <w:r w:rsidRPr="00224ADF">
        <w:rPr>
          <w:rFonts w:cs="Traditional Arabic" w:hint="cs"/>
          <w:color w:val="000000" w:themeColor="text1"/>
          <w:sz w:val="28"/>
          <w:szCs w:val="36"/>
          <w:rtl/>
          <w:lang w:bidi="ar-DZ"/>
        </w:rPr>
        <w:t>ر</w:t>
      </w:r>
      <w:r w:rsidRPr="00224ADF">
        <w:rPr>
          <w:rFonts w:cs="Traditional Arabic"/>
          <w:color w:val="000000" w:themeColor="text1"/>
          <w:sz w:val="28"/>
          <w:szCs w:val="36"/>
          <w:rtl/>
          <w:lang w:bidi="ar-DZ"/>
        </w:rPr>
        <w:t xml:space="preserve"> التساؤل حول جوانب الضعف </w:t>
      </w:r>
      <w:r w:rsidRPr="00224ADF">
        <w:rPr>
          <w:rFonts w:cs="Traditional Arabic" w:hint="cs"/>
          <w:color w:val="000000" w:themeColor="text1"/>
          <w:sz w:val="28"/>
          <w:szCs w:val="36"/>
          <w:rtl/>
          <w:lang w:bidi="ar-DZ"/>
        </w:rPr>
        <w:t xml:space="preserve">فيها </w:t>
      </w:r>
      <w:r w:rsidRPr="00224ADF">
        <w:rPr>
          <w:rFonts w:cs="Traditional Arabic"/>
          <w:color w:val="000000" w:themeColor="text1"/>
          <w:sz w:val="28"/>
          <w:szCs w:val="36"/>
          <w:rtl/>
          <w:lang w:bidi="ar-DZ"/>
        </w:rPr>
        <w:t>والثمن المقد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م من طرف "المهزومين.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حيث يرى قطاع واسع من اليساريين وبعض الوطنيين بأن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شروط الانتقال الديمقراطي قد فرضت على مهزومي الحرب </w:t>
      </w:r>
      <w:proofErr w:type="spellStart"/>
      <w:r w:rsidRPr="00224ADF">
        <w:rPr>
          <w:rFonts w:cs="Traditional Arabic"/>
          <w:color w:val="000000" w:themeColor="text1"/>
          <w:sz w:val="28"/>
          <w:szCs w:val="36"/>
          <w:rtl/>
          <w:lang w:bidi="ar-DZ"/>
        </w:rPr>
        <w:t>والفرانكية</w:t>
      </w:r>
      <w:proofErr w:type="spellEnd"/>
      <w:r w:rsidRPr="00224ADF">
        <w:rPr>
          <w:rFonts w:cs="Traditional Arabic"/>
          <w:color w:val="000000" w:themeColor="text1"/>
          <w:sz w:val="28"/>
          <w:szCs w:val="36"/>
          <w:rtl/>
          <w:lang w:bidi="ar-DZ"/>
        </w:rPr>
        <w:t xml:space="preserve"> "ميثاقا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للصمت أو النسيان" حول تلك المرحلة التاريخية من حياة الشعب الإسباني.</w:t>
      </w:r>
    </w:p>
    <w:p w14:paraId="59C47D33"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w:t>
      </w:r>
      <w:r w:rsidRPr="00224ADF">
        <w:rPr>
          <w:rFonts w:cs="Traditional Arabic"/>
          <w:color w:val="000000" w:themeColor="text1"/>
          <w:sz w:val="28"/>
          <w:szCs w:val="36"/>
          <w:rtl/>
          <w:lang w:bidi="ar-DZ"/>
        </w:rPr>
        <w:t>كان سبب السعي لنزع القداسة عن النموذج الإسباني للتحو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الديمقراطي هو الرهانات الحس</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اسة لتلك اللحظة السياسة التي أقر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ت فيها. فـ"القطيعة المشتركة" صيغت بين </w:t>
      </w:r>
      <w:proofErr w:type="spellStart"/>
      <w:r w:rsidRPr="00224ADF">
        <w:rPr>
          <w:rFonts w:cs="Traditional Arabic"/>
          <w:color w:val="000000" w:themeColor="text1"/>
          <w:sz w:val="28"/>
          <w:szCs w:val="36"/>
          <w:rtl/>
          <w:lang w:bidi="ar-DZ"/>
        </w:rPr>
        <w:t>فرانكية</w:t>
      </w:r>
      <w:proofErr w:type="spellEnd"/>
      <w:r w:rsidRPr="00224ADF">
        <w:rPr>
          <w:rFonts w:cs="Traditional Arabic"/>
          <w:color w:val="000000" w:themeColor="text1"/>
          <w:sz w:val="28"/>
          <w:szCs w:val="36"/>
          <w:rtl/>
          <w:lang w:bidi="ar-DZ"/>
        </w:rPr>
        <w:t xml:space="preserve"> ضعيفة غير قادرة على الصمود، لكن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ها في الوقت نفسه قوي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كفاية لدرجة منع الانهيار</w:t>
      </w:r>
      <w:r w:rsidRPr="00224ADF">
        <w:rPr>
          <w:rFonts w:cs="Traditional Arabic" w:hint="cs"/>
          <w:color w:val="000000" w:themeColor="text1"/>
          <w:sz w:val="28"/>
          <w:szCs w:val="36"/>
          <w:rtl/>
          <w:lang w:bidi="ar-DZ"/>
        </w:rPr>
        <w:t xml:space="preserve">، في مواجهة </w:t>
      </w:r>
      <w:r w:rsidRPr="00224ADF">
        <w:rPr>
          <w:rFonts w:cs="Traditional Arabic"/>
          <w:color w:val="000000" w:themeColor="text1"/>
          <w:sz w:val="28"/>
          <w:szCs w:val="36"/>
          <w:rtl/>
          <w:lang w:bidi="ar-DZ"/>
        </w:rPr>
        <w:t>ضغط المعارضة وهيمنة تيارها الإصلاحي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وقد </w:t>
      </w:r>
      <w:r w:rsidRPr="00224ADF">
        <w:rPr>
          <w:rFonts w:cs="Traditional Arabic"/>
          <w:color w:val="000000" w:themeColor="text1"/>
          <w:sz w:val="28"/>
          <w:szCs w:val="36"/>
          <w:rtl/>
          <w:lang w:bidi="ar-DZ"/>
        </w:rPr>
        <w:t>قر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رت </w:t>
      </w:r>
      <w:proofErr w:type="spellStart"/>
      <w:r w:rsidRPr="00224ADF">
        <w:rPr>
          <w:rFonts w:cs="Traditional Arabic"/>
          <w:color w:val="000000" w:themeColor="text1"/>
          <w:sz w:val="28"/>
          <w:szCs w:val="36"/>
          <w:rtl/>
          <w:lang w:bidi="ar-DZ"/>
        </w:rPr>
        <w:t>الفرانكية</w:t>
      </w:r>
      <w:proofErr w:type="spellEnd"/>
      <w:r w:rsidRPr="00224ADF">
        <w:rPr>
          <w:rFonts w:cs="Traditional Arabic"/>
          <w:color w:val="000000" w:themeColor="text1"/>
          <w:sz w:val="28"/>
          <w:szCs w:val="36"/>
          <w:rtl/>
          <w:lang w:bidi="ar-DZ"/>
        </w:rPr>
        <w:t xml:space="preserve"> الضعيفة دخول المنعطف الديمقراطي، وبدأت التفاوض مع "أعداء الماضي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وت</w:t>
      </w:r>
      <w:r w:rsidRPr="00224ADF">
        <w:rPr>
          <w:rFonts w:cs="Traditional Arabic"/>
          <w:color w:val="000000" w:themeColor="text1"/>
          <w:sz w:val="28"/>
          <w:szCs w:val="36"/>
          <w:rtl/>
          <w:lang w:bidi="ar-DZ"/>
        </w:rPr>
        <w:t>غل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بت </w:t>
      </w:r>
      <w:r w:rsidRPr="00224ADF">
        <w:rPr>
          <w:rFonts w:cs="Traditional Arabic" w:hint="cs"/>
          <w:color w:val="000000" w:themeColor="text1"/>
          <w:sz w:val="28"/>
          <w:szCs w:val="36"/>
          <w:rtl/>
          <w:lang w:bidi="ar-DZ"/>
        </w:rPr>
        <w:t xml:space="preserve">بذلك </w:t>
      </w:r>
      <w:r w:rsidRPr="00224ADF">
        <w:rPr>
          <w:rFonts w:cs="Traditional Arabic"/>
          <w:color w:val="000000" w:themeColor="text1"/>
          <w:sz w:val="28"/>
          <w:szCs w:val="36"/>
          <w:rtl/>
          <w:lang w:bidi="ar-DZ"/>
        </w:rPr>
        <w:t>الرغبة في بناء المستقبل على الرغبة في سبر أغوار الماضي. لكن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قرب الماضي الأليم والحرب الأهلية والجوانب المعتمة من </w:t>
      </w:r>
      <w:proofErr w:type="spellStart"/>
      <w:r w:rsidRPr="00224ADF">
        <w:rPr>
          <w:rFonts w:cs="Traditional Arabic"/>
          <w:color w:val="000000" w:themeColor="text1"/>
          <w:sz w:val="28"/>
          <w:szCs w:val="36"/>
          <w:rtl/>
          <w:lang w:bidi="ar-DZ"/>
        </w:rPr>
        <w:t>الفرانكية</w:t>
      </w:r>
      <w:proofErr w:type="spellEnd"/>
      <w:r w:rsidRPr="00224ADF">
        <w:rPr>
          <w:rFonts w:cs="Traditional Arabic"/>
          <w:color w:val="000000" w:themeColor="text1"/>
          <w:sz w:val="28"/>
          <w:szCs w:val="36"/>
          <w:rtl/>
          <w:lang w:bidi="ar-DZ"/>
        </w:rPr>
        <w:t xml:space="preserve"> ألقت بظلالها على مختلف مراحل هذا التحو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w:t>
      </w:r>
      <w:r w:rsidRPr="00224ADF">
        <w:rPr>
          <w:rStyle w:val="Appelnotedebasdep"/>
          <w:rFonts w:eastAsiaTheme="majorEastAsia"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فقد </w:t>
      </w:r>
      <w:r w:rsidRPr="00224ADF">
        <w:rPr>
          <w:rFonts w:cs="Traditional Arabic"/>
          <w:color w:val="000000" w:themeColor="text1"/>
          <w:sz w:val="28"/>
          <w:szCs w:val="36"/>
          <w:rtl/>
          <w:lang w:bidi="ar-DZ"/>
        </w:rPr>
        <w:t>كانت 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المراحل التاريخية تحمل آثار الماضي، لكن قانون العفو </w:t>
      </w:r>
      <w:r w:rsidRPr="00224ADF">
        <w:rPr>
          <w:rFonts w:cs="Traditional Arabic" w:hint="cs"/>
          <w:color w:val="000000" w:themeColor="text1"/>
          <w:sz w:val="28"/>
          <w:szCs w:val="36"/>
          <w:rtl/>
          <w:lang w:bidi="ar-DZ"/>
        </w:rPr>
        <w:t xml:space="preserve">المؤرّخ في </w:t>
      </w:r>
      <w:r w:rsidRPr="00224ADF">
        <w:rPr>
          <w:rFonts w:cs="Traditional Arabic"/>
          <w:color w:val="000000" w:themeColor="text1"/>
          <w:sz w:val="28"/>
          <w:szCs w:val="36"/>
          <w:rtl/>
          <w:lang w:bidi="ar-DZ"/>
        </w:rPr>
        <w:t>14 أكتوبر 1977</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شك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w:t>
      </w:r>
      <w:r w:rsidR="00D46F00" w:rsidRPr="00224ADF">
        <w:rPr>
          <w:rFonts w:cs="Traditional Arabic"/>
          <w:color w:val="000000" w:themeColor="text1"/>
          <w:sz w:val="28"/>
          <w:szCs w:val="36"/>
          <w:rtl/>
          <w:lang w:bidi="ar-DZ"/>
        </w:rPr>
        <w:t xml:space="preserve"> </w:t>
      </w:r>
      <w:r w:rsidRPr="00224ADF">
        <w:rPr>
          <w:rFonts w:cs="Traditional Arabic"/>
          <w:color w:val="000000" w:themeColor="text1"/>
          <w:sz w:val="28"/>
          <w:szCs w:val="36"/>
          <w:rtl/>
          <w:lang w:bidi="ar-DZ"/>
        </w:rPr>
        <w:t xml:space="preserve">السياسة </w:t>
      </w:r>
      <w:proofErr w:type="spellStart"/>
      <w:r w:rsidRPr="00224ADF">
        <w:rPr>
          <w:rFonts w:cs="Traditional Arabic"/>
          <w:color w:val="000000" w:themeColor="text1"/>
          <w:sz w:val="28"/>
          <w:szCs w:val="36"/>
          <w:rtl/>
          <w:lang w:bidi="ar-DZ"/>
        </w:rPr>
        <w:t>الذاكراتية</w:t>
      </w:r>
      <w:proofErr w:type="spellEnd"/>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الرسمية </w:t>
      </w:r>
      <w:r w:rsidRPr="00224ADF">
        <w:rPr>
          <w:rFonts w:cs="Traditional Arabic"/>
          <w:color w:val="000000" w:themeColor="text1"/>
          <w:sz w:val="28"/>
          <w:szCs w:val="36"/>
          <w:rtl/>
          <w:lang w:bidi="ar-DZ"/>
        </w:rPr>
        <w:t>التي ستستمر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خلال مرحلة التحو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ل الديمقراطي. وبعدها تزايدت القطاعات المعارضة لهذه السياسة التي وجدت صداها في مشروع قانون حكومة </w:t>
      </w:r>
      <w:proofErr w:type="spellStart"/>
      <w:r w:rsidRPr="00224ADF">
        <w:rPr>
          <w:rFonts w:cs="Traditional Arabic"/>
          <w:color w:val="000000" w:themeColor="text1"/>
          <w:sz w:val="28"/>
          <w:szCs w:val="36"/>
          <w:rtl/>
          <w:lang w:bidi="ar-DZ"/>
        </w:rPr>
        <w:t>زباتيرو</w:t>
      </w:r>
      <w:proofErr w:type="spellEnd"/>
      <w:r w:rsidRPr="00224ADF">
        <w:rPr>
          <w:rFonts w:cs="Traditional Arabic"/>
          <w:color w:val="000000" w:themeColor="text1"/>
          <w:sz w:val="28"/>
          <w:szCs w:val="36"/>
          <w:rtl/>
          <w:lang w:bidi="ar-DZ"/>
        </w:rPr>
        <w:t xml:space="preserve"> سنة 2006</w:t>
      </w:r>
      <w:r w:rsidRPr="00224ADF">
        <w:rPr>
          <w:rFonts w:cs="Traditional Arabic" w:hint="cs"/>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339"/>
      </w:r>
    </w:p>
    <w:p w14:paraId="6203F347" w14:textId="77777777" w:rsidR="00246634" w:rsidRDefault="00246634" w:rsidP="004E75A3">
      <w:pPr>
        <w:pStyle w:val="Titre3"/>
        <w:rPr>
          <w:color w:val="000000" w:themeColor="text1"/>
          <w:rtl/>
        </w:rPr>
      </w:pPr>
      <w:bookmarkStart w:id="86" w:name="_Toc517770886"/>
    </w:p>
    <w:p w14:paraId="4C98DE42" w14:textId="77777777" w:rsidR="004E75A3" w:rsidRPr="00224ADF" w:rsidRDefault="00B67C54" w:rsidP="004E75A3">
      <w:pPr>
        <w:pStyle w:val="Titre3"/>
        <w:rPr>
          <w:color w:val="000000" w:themeColor="text1"/>
          <w:rtl/>
        </w:rPr>
      </w:pPr>
      <w:r w:rsidRPr="00224ADF">
        <w:rPr>
          <w:rFonts w:hint="cs"/>
          <w:color w:val="000000" w:themeColor="text1"/>
          <w:rtl/>
        </w:rPr>
        <w:t xml:space="preserve">المصالحة الألمانية المزدوجة </w:t>
      </w:r>
      <w:r w:rsidRPr="00BD70B4">
        <w:rPr>
          <w:color w:val="000000" w:themeColor="text1"/>
          <w:sz w:val="32"/>
          <w:szCs w:val="32"/>
        </w:rPr>
        <w:t>The</w:t>
      </w:r>
      <w:r w:rsidRPr="00224ADF">
        <w:rPr>
          <w:color w:val="000000" w:themeColor="text1"/>
        </w:rPr>
        <w:t xml:space="preserve"> </w:t>
      </w:r>
      <w:r w:rsidRPr="00BD70B4">
        <w:rPr>
          <w:color w:val="000000" w:themeColor="text1"/>
          <w:sz w:val="32"/>
          <w:szCs w:val="32"/>
        </w:rPr>
        <w:t>Double</w:t>
      </w:r>
      <w:r w:rsidRPr="00224ADF">
        <w:rPr>
          <w:color w:val="000000" w:themeColor="text1"/>
        </w:rPr>
        <w:t xml:space="preserve"> </w:t>
      </w:r>
      <w:r w:rsidRPr="00BD70B4">
        <w:rPr>
          <w:color w:val="000000" w:themeColor="text1"/>
          <w:sz w:val="32"/>
          <w:szCs w:val="32"/>
        </w:rPr>
        <w:t>German</w:t>
      </w:r>
      <w:r w:rsidRPr="00224ADF">
        <w:rPr>
          <w:color w:val="000000" w:themeColor="text1"/>
        </w:rPr>
        <w:t xml:space="preserve"> </w:t>
      </w:r>
      <w:r w:rsidRPr="00BD70B4">
        <w:rPr>
          <w:color w:val="000000" w:themeColor="text1"/>
          <w:sz w:val="32"/>
          <w:szCs w:val="32"/>
        </w:rPr>
        <w:t>Reconcil</w:t>
      </w:r>
      <w:r w:rsidR="004E75A3" w:rsidRPr="00BD70B4">
        <w:rPr>
          <w:color w:val="000000" w:themeColor="text1"/>
          <w:sz w:val="32"/>
          <w:szCs w:val="32"/>
        </w:rPr>
        <w:t>iation</w:t>
      </w:r>
      <w:bookmarkEnd w:id="86"/>
    </w:p>
    <w:p w14:paraId="1F93604C" w14:textId="77777777" w:rsidR="00B67C54" w:rsidRPr="00224ADF" w:rsidRDefault="00B67C54" w:rsidP="00BD70B4">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في أيام الحرب الباردة، لم تكن الوحدة الألمانية مرفوضة من حيث المبدأ من قبل القوى المنتصرة في الحرب العالمية الثانية، وإنّما كان الصراع </w:t>
      </w:r>
      <w:r w:rsidR="00BD70B4">
        <w:rPr>
          <w:rFonts w:cs="Traditional Arabic" w:hint="cs"/>
          <w:color w:val="000000" w:themeColor="text1"/>
          <w:sz w:val="28"/>
          <w:szCs w:val="36"/>
          <w:rtl/>
          <w:lang w:bidi="ar-DZ"/>
        </w:rPr>
        <w:t>حول</w:t>
      </w:r>
      <w:r w:rsidRPr="00224ADF">
        <w:rPr>
          <w:rFonts w:cs="Traditional Arabic" w:hint="cs"/>
          <w:color w:val="000000" w:themeColor="text1"/>
          <w:sz w:val="28"/>
          <w:szCs w:val="36"/>
          <w:rtl/>
          <w:lang w:bidi="ar-DZ"/>
        </w:rPr>
        <w:t xml:space="preserve"> الانتماء المستقبلي لألمانيا الموحّدة، فقد كانت القوى الغربية تريد توحيد ألمانيا لتنضمّ إلى المعسكر الغربي، فيما كان الإتحاد السوفييتي يريد أن تضمّ جمهورية ألمانيا الديمقراطية ألمانيا الغربية لتصبح جزءاً من المعسكر الاشتراكي. إلاّ أنّ بناء جدار برلين في 12 و13 أوت 1961 لمنع الألمان الشرقيين من الدخول إلى ألمانيا الغربية، أبعد الأمل نهائياً في توحيد ألمانيا.</w:t>
      </w:r>
    </w:p>
    <w:p w14:paraId="73E200AC"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وفي 20 سبتمبر 1949، تألّفت أوّل حكومة ألمانية برئاسة المستشار كونراد أديناور الذي صرّح في أوّل خطاب له أنّ السياسة الخارجية الألمانية تسعى لتحقيق هدفين: الاندماج بالغرب سياسياً واقتصادياً وعسكرياً، وإعادة توحيد ألمانيا لأنّها الوريث الوحيد للشعب الألماني بعد انهيار النظام النازي.</w:t>
      </w:r>
      <w:r w:rsidR="0012788D" w:rsidRPr="00224ADF">
        <w:rPr>
          <w:rStyle w:val="Appelnotedebasdep"/>
          <w:rFonts w:cs="Traditional Arabic"/>
          <w:color w:val="000000" w:themeColor="text1"/>
          <w:sz w:val="28"/>
          <w:szCs w:val="36"/>
          <w:vertAlign w:val="superscript"/>
          <w:rtl/>
          <w:lang w:bidi="ar-DZ"/>
        </w:rPr>
        <w:footnoteReference w:id="340"/>
      </w:r>
      <w:r w:rsidRPr="00224ADF">
        <w:rPr>
          <w:rFonts w:cs="Traditional Arabic" w:hint="cs"/>
          <w:color w:val="000000" w:themeColor="text1"/>
          <w:sz w:val="28"/>
          <w:szCs w:val="36"/>
          <w:rtl/>
          <w:lang w:bidi="ar-DZ"/>
        </w:rPr>
        <w:t xml:space="preserve"> لقد اعتبرت حكومة بون نفسها الممثّل الشرعي والوحيد للشعب الألماني الذي يتوجّب توحيده من جديد، لذلك أقرّت الحكومة الألمانية في 1955 مبدأ </w:t>
      </w:r>
      <w:proofErr w:type="spellStart"/>
      <w:r w:rsidRPr="00224ADF">
        <w:rPr>
          <w:rFonts w:cs="Traditional Arabic" w:hint="cs"/>
          <w:color w:val="000000" w:themeColor="text1"/>
          <w:sz w:val="28"/>
          <w:szCs w:val="36"/>
          <w:rtl/>
          <w:lang w:bidi="ar-DZ"/>
        </w:rPr>
        <w:t>هالشتاين</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color w:val="000000" w:themeColor="text1"/>
          <w:sz w:val="28"/>
          <w:szCs w:val="36"/>
          <w:lang w:bidi="ar-DZ"/>
        </w:rPr>
        <w:t>Hallestein</w:t>
      </w:r>
      <w:proofErr w:type="spellEnd"/>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bidi="ar-DZ"/>
        </w:rPr>
        <w:t>Kontrine</w:t>
      </w:r>
      <w:proofErr w:type="spellEnd"/>
      <w:r w:rsidRPr="00224ADF">
        <w:rPr>
          <w:rFonts w:cs="Traditional Arabic" w:hint="cs"/>
          <w:color w:val="000000" w:themeColor="text1"/>
          <w:sz w:val="28"/>
          <w:szCs w:val="36"/>
          <w:rtl/>
          <w:lang w:bidi="ar-DZ"/>
        </w:rPr>
        <w:t xml:space="preserve"> لقطع الطريق أمام اعتراف أيّة دولة في العالم بألمانيا الشرقية، وذلك بفرض عقوبات اقتصادية تنتهي بقطع العلاقات الديبلوماسية معها.</w:t>
      </w:r>
      <w:r w:rsidR="0012788D" w:rsidRPr="00224ADF">
        <w:rPr>
          <w:rStyle w:val="Appelnotedebasdep"/>
          <w:rFonts w:cs="Traditional Arabic"/>
          <w:color w:val="000000" w:themeColor="text1"/>
          <w:sz w:val="28"/>
          <w:szCs w:val="36"/>
          <w:vertAlign w:val="superscript"/>
          <w:rtl/>
          <w:lang w:bidi="ar-DZ"/>
        </w:rPr>
        <w:footnoteReference w:id="341"/>
      </w:r>
      <w:r w:rsidRPr="00224ADF">
        <w:rPr>
          <w:rFonts w:cs="Traditional Arabic" w:hint="cs"/>
          <w:color w:val="000000" w:themeColor="text1"/>
          <w:sz w:val="28"/>
          <w:szCs w:val="36"/>
          <w:rtl/>
          <w:lang w:bidi="ar-DZ"/>
        </w:rPr>
        <w:t xml:space="preserve"> </w:t>
      </w:r>
    </w:p>
    <w:p w14:paraId="4040C81C"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وقد شكّل هذا المبدأ أحد أعمدة السياسة الخارجية الألمانية الغربية، وسلاحاً موجّهاً تحديداً ضدّ العالم الثالث الذي كان يعتمد على المساعدات الاقتصادية الألمانية. فيما شكّلت المنطقة العربية أكثر المناطق أهمّية لتطبيق هذا المبدأ بحزم، لأنّها كانت في الوقت نفسه منطقة حيوية لألمانيا الشرقية، وأفضل مكان بالنسبة إليها لخرق هذا المبدأ مستغلّة علاقتها التجارية مع الدول العربية لنيل الاعتراف بها.</w:t>
      </w:r>
      <w:r w:rsidR="0012788D" w:rsidRPr="00224ADF">
        <w:rPr>
          <w:rStyle w:val="Appelnotedebasdep"/>
          <w:rFonts w:cs="Traditional Arabic"/>
          <w:color w:val="000000" w:themeColor="text1"/>
          <w:sz w:val="28"/>
          <w:szCs w:val="36"/>
          <w:vertAlign w:val="superscript"/>
          <w:rtl/>
          <w:lang w:bidi="ar-DZ"/>
        </w:rPr>
        <w:footnoteReference w:id="342"/>
      </w:r>
    </w:p>
    <w:p w14:paraId="1049BD4E"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وفي 1972 تمّ التحرّر من مبدأ </w:t>
      </w:r>
      <w:proofErr w:type="spellStart"/>
      <w:r w:rsidRPr="00224ADF">
        <w:rPr>
          <w:rFonts w:cs="Traditional Arabic" w:hint="cs"/>
          <w:color w:val="000000" w:themeColor="text1"/>
          <w:sz w:val="28"/>
          <w:szCs w:val="36"/>
          <w:rtl/>
          <w:lang w:bidi="ar-DZ"/>
        </w:rPr>
        <w:t>هالشتاين</w:t>
      </w:r>
      <w:proofErr w:type="spellEnd"/>
      <w:r w:rsidRPr="00224ADF">
        <w:rPr>
          <w:rFonts w:cs="Traditional Arabic" w:hint="cs"/>
          <w:color w:val="000000" w:themeColor="text1"/>
          <w:sz w:val="28"/>
          <w:szCs w:val="36"/>
          <w:rtl/>
          <w:lang w:bidi="ar-DZ"/>
        </w:rPr>
        <w:t xml:space="preserve"> نهائياً، بموجب اتفاق مع الاتحاد السوفييتي يقضي باحترام الحدود القائمة في أوربا بما فيها الحدود بين الألمانيتين والقبول بترسيم الحدود مع بولونيا. واعترفت ألمانيا الغربية من خلال الاتفاق بألمانيا الشرقية كدولة، لكن ليس كدولة أجنبية وفقا لمبدأ "دولتان وأمّة واحدة،" وهو الأمر الذي منح ألمانيا الغربية ثقة أكبر في التحرّك الدولي.</w:t>
      </w:r>
      <w:r w:rsidR="0012788D" w:rsidRPr="00224ADF">
        <w:rPr>
          <w:rStyle w:val="Appelnotedebasdep"/>
          <w:rFonts w:cs="Traditional Arabic"/>
          <w:color w:val="000000" w:themeColor="text1"/>
          <w:sz w:val="28"/>
          <w:szCs w:val="36"/>
          <w:vertAlign w:val="superscript"/>
          <w:rtl/>
          <w:lang w:bidi="ar-DZ"/>
        </w:rPr>
        <w:footnoteReference w:id="343"/>
      </w:r>
    </w:p>
    <w:p w14:paraId="77F018B9" w14:textId="77777777" w:rsidR="00B67C54" w:rsidRPr="00224ADF" w:rsidRDefault="00B67C54" w:rsidP="00396C9E">
      <w:pPr>
        <w:spacing w:before="120" w:after="120"/>
        <w:ind w:firstLine="566"/>
        <w:jc w:val="lowKashida"/>
        <w:rPr>
          <w:rFonts w:cs="Traditional Arabic"/>
          <w:b/>
          <w:bCs/>
          <w:color w:val="000000" w:themeColor="text1"/>
          <w:sz w:val="28"/>
          <w:szCs w:val="36"/>
          <w:rtl/>
        </w:rPr>
      </w:pPr>
      <w:r w:rsidRPr="00224ADF">
        <w:rPr>
          <w:rFonts w:cs="Traditional Arabic"/>
          <w:color w:val="000000" w:themeColor="text1"/>
          <w:sz w:val="28"/>
          <w:szCs w:val="36"/>
          <w:rtl/>
          <w:lang w:bidi="ar-DZ"/>
        </w:rPr>
        <w:t xml:space="preserve">وبقي الانقسام الألماني حالة واقعية تعايش معها الألمان من الجانبين، إلاّ أنّ تواتر التغيّرات الداخلية والخارجية المساعدة سيغيّر الوضع بصفة جذرية في اتجاه الوحدة. فعلى المستوى الداخلي تزايدت وتيرة العلاقات الرسمية والشعبية. بينما عرف العامل الدولي انفراجاً سيؤثّر إيجابياً على الوضع الألماني. فمن جهة، انخفضت حدّة التوتّر الأمريكي السوفييتي، خاصّة مع سياسة </w:t>
      </w:r>
      <w:proofErr w:type="spellStart"/>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غلاسنوست</w:t>
      </w:r>
      <w:proofErr w:type="spellEnd"/>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أو </w:t>
      </w:r>
      <w:r w:rsidRPr="00224ADF">
        <w:rPr>
          <w:rFonts w:cs="Traditional Arabic"/>
          <w:color w:val="000000" w:themeColor="text1"/>
          <w:sz w:val="28"/>
          <w:szCs w:val="36"/>
          <w:rtl/>
          <w:lang w:bidi="ar-DZ"/>
        </w:rPr>
        <w:t>الشفافية التي انتهجها الر</w:t>
      </w:r>
      <w:r w:rsidRPr="00224ADF">
        <w:rPr>
          <w:rFonts w:cs="Traditional Arabic" w:hint="cs"/>
          <w:color w:val="000000" w:themeColor="text1"/>
          <w:sz w:val="28"/>
          <w:szCs w:val="36"/>
          <w:rtl/>
          <w:lang w:bidi="ar-DZ"/>
        </w:rPr>
        <w:t>ئ</w:t>
      </w:r>
      <w:r w:rsidRPr="00224ADF">
        <w:rPr>
          <w:rFonts w:cs="Traditional Arabic"/>
          <w:color w:val="000000" w:themeColor="text1"/>
          <w:sz w:val="28"/>
          <w:szCs w:val="36"/>
          <w:rtl/>
          <w:lang w:bidi="ar-DZ"/>
        </w:rPr>
        <w:t xml:space="preserve">يس السوفييتي ميخائيل </w:t>
      </w:r>
      <w:proofErr w:type="spellStart"/>
      <w:r w:rsidRPr="00224ADF">
        <w:rPr>
          <w:rFonts w:cs="Traditional Arabic"/>
          <w:color w:val="000000" w:themeColor="text1"/>
          <w:sz w:val="28"/>
          <w:szCs w:val="36"/>
          <w:rtl/>
          <w:lang w:bidi="ar-DZ"/>
        </w:rPr>
        <w:t>غورباتشيف</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color w:val="000000" w:themeColor="text1"/>
          <w:sz w:val="28"/>
          <w:szCs w:val="36"/>
        </w:rPr>
        <w:t>Mikhaïl</w:t>
      </w:r>
      <w:proofErr w:type="spellEnd"/>
      <w:r w:rsidRPr="00224ADF">
        <w:rPr>
          <w:rFonts w:cs="Traditional Arabic"/>
          <w:color w:val="000000" w:themeColor="text1"/>
          <w:sz w:val="28"/>
          <w:szCs w:val="36"/>
        </w:rPr>
        <w:t xml:space="preserve"> </w:t>
      </w:r>
      <w:proofErr w:type="spellStart"/>
      <w:r w:rsidRPr="00224ADF">
        <w:rPr>
          <w:rFonts w:cs="Traditional Arabic"/>
          <w:color w:val="000000" w:themeColor="text1"/>
          <w:sz w:val="28"/>
          <w:szCs w:val="36"/>
        </w:rPr>
        <w:t>Gorbatchev</w:t>
      </w:r>
      <w:proofErr w:type="spellEnd"/>
      <w:r w:rsidRPr="00224ADF">
        <w:rPr>
          <w:rFonts w:cs="Traditional Arabic" w:hint="cs"/>
          <w:color w:val="000000" w:themeColor="text1"/>
          <w:sz w:val="28"/>
          <w:szCs w:val="36"/>
          <w:rtl/>
          <w:lang w:bidi="ar-DZ"/>
        </w:rPr>
        <w:t>، التي تهدف إلى الإصلاح الداخلي تجنّباً للانهيار، وهو ما أثّر في دعم التغيير في الكتلة الشرقية. وقد ساهمت كلّ هذا العوامل في سقوط جدار برلين، في نوفمبر 1989، ومنه تسارعت وتيرة المصالحة الألمانية. وفي 3 أكتوبر 1990، توحّدت ألمانيا وشكّلت حدثاً دولياً بامتياز، من حيث أنّه أنهى حقبة تمتدّ إلى الحرب العالمية الثانية. وسجّل التاريخ بذلك قصة مفادها أنّ بداية الحرب الباردة كانت في برلين، وأنّ نهايتها كانت أيضاً في برلين.</w:t>
      </w:r>
      <w:r w:rsidR="0012788D" w:rsidRPr="00224ADF">
        <w:rPr>
          <w:rStyle w:val="Appelnotedebasdep"/>
          <w:rFonts w:cs="Traditional Arabic"/>
          <w:color w:val="000000" w:themeColor="text1"/>
          <w:sz w:val="28"/>
          <w:szCs w:val="36"/>
          <w:vertAlign w:val="superscript"/>
          <w:rtl/>
          <w:lang w:bidi="ar-DZ"/>
        </w:rPr>
        <w:footnoteReference w:id="344"/>
      </w:r>
    </w:p>
    <w:p w14:paraId="50F164AC"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وقد أعادت الوحدة الدولة الألمانية إلى موقع الصدارة، فقد ارتفع عدد سكّانها فجأة وبين ليلة وضحاها إلى 80 مليون نسمة، لتصبح بذلك أكبر دولة عضو في الاتحاد الأوربي جغرافياً واقتصادياً. لكن وفي نفس الوقت، شكّل العامل الاقتصادي تحدّيا كبيراً للوحدة، لتقليص التفاوت الاقتصادي بين الشطرين، وارتفاع نسبة البطالة، وهي العوامل التي ساهمت في انتهاج سياسات تنموية فعّالة ستجعل فيما بعد ألمانيا أوّل اقتصاد في الاتحاد الأوروبي.</w:t>
      </w:r>
    </w:p>
    <w:p w14:paraId="57AFF0E0" w14:textId="77777777" w:rsidR="00ED5EC2" w:rsidRDefault="00ED5EC2" w:rsidP="004E75A3">
      <w:pPr>
        <w:pStyle w:val="Titre4"/>
        <w:rPr>
          <w:color w:val="000000" w:themeColor="text1"/>
          <w:rtl/>
        </w:rPr>
      </w:pPr>
      <w:bookmarkStart w:id="87" w:name="_Toc517770887"/>
    </w:p>
    <w:p w14:paraId="13B8ABC7" w14:textId="77777777" w:rsidR="004E75A3" w:rsidRPr="00224ADF" w:rsidRDefault="00B67C54" w:rsidP="004E75A3">
      <w:pPr>
        <w:pStyle w:val="Titre4"/>
        <w:rPr>
          <w:color w:val="000000" w:themeColor="text1"/>
          <w:rtl/>
        </w:rPr>
      </w:pPr>
      <w:r w:rsidRPr="00224ADF">
        <w:rPr>
          <w:rFonts w:hint="cs"/>
          <w:color w:val="000000" w:themeColor="text1"/>
          <w:rtl/>
        </w:rPr>
        <w:t>المصالحة الألمانية الب</w:t>
      </w:r>
      <w:r w:rsidR="004E75A3" w:rsidRPr="00224ADF">
        <w:rPr>
          <w:rFonts w:hint="cs"/>
          <w:color w:val="000000" w:themeColor="text1"/>
          <w:rtl/>
        </w:rPr>
        <w:t>ولونية</w:t>
      </w:r>
      <w:bookmarkEnd w:id="87"/>
    </w:p>
    <w:p w14:paraId="2EA2A213"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انعكست التطوّرات المصاحبة لسقوط جدار برلين وتوحيد الألمانيتين إيجابياً على جهود المصالحة الألمانية البولونية، والتي عرفت انتعاشاً كبيراً انتقل من مستوى المبادرات الاجتماعية إلى المستوى السياسي. وترجع العقدة في المصالحة بين البلدين إلى الحرب العالمية الثانية وهي تتعلّق بترسيم الحدود على ضفّة نهر </w:t>
      </w:r>
      <w:proofErr w:type="spellStart"/>
      <w:r w:rsidRPr="00224ADF">
        <w:rPr>
          <w:rFonts w:cs="Traditional Arabic" w:hint="cs"/>
          <w:color w:val="000000" w:themeColor="text1"/>
          <w:sz w:val="28"/>
          <w:szCs w:val="36"/>
          <w:rtl/>
          <w:lang w:bidi="ar-DZ"/>
        </w:rPr>
        <w:t>أودر</w:t>
      </w:r>
      <w:proofErr w:type="spellEnd"/>
      <w:r w:rsidRPr="00224ADF">
        <w:rPr>
          <w:rFonts w:cs="Traditional Arabic" w:hint="cs"/>
          <w:color w:val="000000" w:themeColor="text1"/>
          <w:sz w:val="28"/>
          <w:szCs w:val="36"/>
          <w:rtl/>
          <w:lang w:bidi="ar-DZ"/>
        </w:rPr>
        <w:t xml:space="preserve"> وفرعه </w:t>
      </w:r>
      <w:proofErr w:type="spellStart"/>
      <w:r w:rsidRPr="00224ADF">
        <w:rPr>
          <w:rFonts w:cs="Traditional Arabic" w:hint="cs"/>
          <w:color w:val="000000" w:themeColor="text1"/>
          <w:sz w:val="28"/>
          <w:szCs w:val="36"/>
          <w:rtl/>
          <w:lang w:bidi="ar-DZ"/>
        </w:rPr>
        <w:t>نايسه</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اللوزاتي</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Oder and Lusatian Neisse</w:t>
      </w:r>
      <w:r w:rsidRPr="00224ADF">
        <w:rPr>
          <w:rFonts w:cs="Traditional Arabic" w:hint="cs"/>
          <w:color w:val="000000" w:themeColor="text1"/>
          <w:sz w:val="28"/>
          <w:szCs w:val="36"/>
          <w:rtl/>
          <w:lang w:bidi="ar-DZ"/>
        </w:rPr>
        <w:t xml:space="preserve">. فقد كانت ألمانيا ترفض خسارة الأقاليم الألمانية الشرقية لصالح بولونيا، وهي تضمّ أقاليم </w:t>
      </w:r>
      <w:r w:rsidRPr="00224ADF">
        <w:rPr>
          <w:rFonts w:cs="Traditional Arabic"/>
          <w:color w:val="000000" w:themeColor="text1"/>
          <w:sz w:val="28"/>
          <w:szCs w:val="36"/>
          <w:rtl/>
          <w:lang w:bidi="ar-DZ"/>
        </w:rPr>
        <w:t>بروسيا الشرقية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rPr>
        <w:t xml:space="preserve"> </w:t>
      </w:r>
      <w:proofErr w:type="spellStart"/>
      <w:r w:rsidRPr="00224ADF">
        <w:rPr>
          <w:rFonts w:cs="Traditional Arabic" w:hint="cs"/>
          <w:color w:val="000000" w:themeColor="text1"/>
          <w:sz w:val="28"/>
          <w:szCs w:val="36"/>
          <w:rtl/>
        </w:rPr>
        <w:t>و</w:t>
      </w:r>
      <w:r w:rsidRPr="00224ADF">
        <w:rPr>
          <w:rFonts w:cs="Traditional Arabic"/>
          <w:color w:val="000000" w:themeColor="text1"/>
          <w:sz w:val="28"/>
          <w:szCs w:val="36"/>
          <w:rtl/>
        </w:rPr>
        <w:t>سيليزيا</w:t>
      </w:r>
      <w:proofErr w:type="spellEnd"/>
      <w:r w:rsidRPr="00224ADF">
        <w:rPr>
          <w:rFonts w:cs="Traditional Arabic"/>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بوميرانيا</w:t>
      </w:r>
      <w:proofErr w:type="spellEnd"/>
      <w:r w:rsidRPr="00224ADF">
        <w:rPr>
          <w:rFonts w:cs="Traditional Arabic"/>
          <w:color w:val="000000" w:themeColor="text1"/>
          <w:sz w:val="28"/>
          <w:szCs w:val="36"/>
          <w:rtl/>
          <w:lang w:bidi="ar-DZ"/>
        </w:rPr>
        <w:t xml:space="preserve"> </w:t>
      </w:r>
      <w:r w:rsidRPr="00224ADF">
        <w:rPr>
          <w:rFonts w:cs="Traditional Arabic"/>
          <w:color w:val="000000" w:themeColor="text1"/>
          <w:sz w:val="28"/>
          <w:szCs w:val="36"/>
        </w:rPr>
        <w:t>Pomerania</w:t>
      </w:r>
      <w:r w:rsidRPr="00224ADF">
        <w:rPr>
          <w:rFonts w:cs="Traditional Arabic"/>
          <w:color w:val="000000" w:themeColor="text1"/>
          <w:sz w:val="28"/>
          <w:szCs w:val="36"/>
          <w:rtl/>
        </w:rPr>
        <w:t xml:space="preserve"> </w:t>
      </w:r>
      <w:r w:rsidRPr="00224ADF">
        <w:rPr>
          <w:rFonts w:cs="Traditional Arabic"/>
          <w:color w:val="000000" w:themeColor="text1"/>
          <w:sz w:val="28"/>
          <w:szCs w:val="36"/>
        </w:rPr>
        <w:t>Silesia</w:t>
      </w:r>
      <w:r w:rsidRPr="00224ADF">
        <w:rPr>
          <w:rFonts w:cs="Traditional Arabic"/>
          <w:color w:val="000000" w:themeColor="text1"/>
          <w:sz w:val="28"/>
          <w:szCs w:val="36"/>
          <w:rtl/>
        </w:rPr>
        <w:t xml:space="preserve"> </w:t>
      </w:r>
      <w:r w:rsidRPr="00224ADF">
        <w:rPr>
          <w:rFonts w:cs="Traditional Arabic"/>
          <w:color w:val="000000" w:themeColor="text1"/>
          <w:sz w:val="28"/>
          <w:szCs w:val="36"/>
        </w:rPr>
        <w:t>East Prussia</w:t>
      </w:r>
      <w:r w:rsidRPr="00224ADF">
        <w:rPr>
          <w:rFonts w:cs="Traditional Arabic" w:hint="cs"/>
          <w:color w:val="000000" w:themeColor="text1"/>
          <w:sz w:val="28"/>
          <w:szCs w:val="36"/>
          <w:rtl/>
          <w:lang w:bidi="ar-DZ"/>
        </w:rPr>
        <w:t>، بعد أن ضمّها الاتحاد السوفييتي إلى بولونيا في بدايات الحرب الباردة، ولم يكن ذلك ممكناً إلّا مع عودة العلاقات مع بولونيا في 1989 وإعادة توحيد ألمانيا في 1990.</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45"/>
      </w:r>
    </w:p>
    <w:p w14:paraId="30306FE5"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سبقت اتفاقية الحدود البولونية الألمانية في 14 نوفمبر 1990 اتفاقية 2+4 في 12 سبتمبر 1990، جمعت الألمانيتين الشرقية والغربية مع كلّ من فرنسا وبريطانيا والاتحاد السوفييتي والولايات المتّحدة. فبموافقة بولونيا، ألغت الدول الست تحفّظ </w:t>
      </w:r>
      <w:proofErr w:type="spellStart"/>
      <w:r w:rsidRPr="00224ADF">
        <w:rPr>
          <w:rFonts w:cs="Traditional Arabic" w:hint="cs"/>
          <w:color w:val="000000" w:themeColor="text1"/>
          <w:sz w:val="28"/>
          <w:szCs w:val="36"/>
          <w:rtl/>
          <w:lang w:bidi="ar-DZ"/>
        </w:rPr>
        <w:t>بوتسدام</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Potsdam reservation</w:t>
      </w:r>
      <w:r w:rsidRPr="00224ADF">
        <w:rPr>
          <w:rFonts w:cs="Traditional Arabic" w:hint="cs"/>
          <w:color w:val="000000" w:themeColor="text1"/>
          <w:sz w:val="28"/>
          <w:szCs w:val="36"/>
          <w:rtl/>
          <w:lang w:bidi="ar-DZ"/>
        </w:rPr>
        <w:t xml:space="preserve"> الذي أحال ترسيم الحدود الألمانية إلى اتفاق سلام مستقبلي. وقد شكّلت اتفاقية 2+4 اتفاق السلام "المنتظر،" ورسّمت حدود ألمانيا الموحّدة بما فيها الحدود مع بولونيا. وقد أكّدت الاتفاقية على أنّها نهائية ولا يمكن عقد اتفاقيات أخرى حول المسألة لتعديل أي بند من بنودها.</w:t>
      </w:r>
      <w:r w:rsidRPr="00224ADF">
        <w:rPr>
          <w:rStyle w:val="Appelnotedebasdep"/>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فيما تبنّى الطرفان الألماني والبولوني بموجب اتفاقية 17 جوان 1991 مجموعة من التدابير أكّدا من خلالها أنّ الحدود بين البلدين أوروبية لا تفرّق بين البلدين بقدر ما تجمعهما، تماماً كما تفعل الحدود الألمانية مع باقي الدول الغربية.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46"/>
      </w:r>
    </w:p>
    <w:p w14:paraId="4D41787C"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لقد مرّت العلاقات البولونية الألمانية بعدة مراحل مكنت في النهاية من الوصول إلى حالة مثلى من المصالحة. وما يميّز تجربة المصالحة أنّها كانت مساراً مقاوماً، فرغم أنّ العامل الدولي أثناء الحرب الباردة لم يكن مساعداً على المصالحة، بل كان رافضاً لها، فقد ظهرت جهود من فواعل رسمية وغير رسمية صمّمت على المصالحة إلى أن نجحت في تحقيقها. </w:t>
      </w:r>
    </w:p>
    <w:p w14:paraId="63B81425" w14:textId="77777777" w:rsidR="004E75A3" w:rsidRPr="00224ADF" w:rsidRDefault="00B67C54" w:rsidP="005C7B82">
      <w:pPr>
        <w:pStyle w:val="spip"/>
        <w:keepNext/>
        <w:keepLines/>
        <w:numPr>
          <w:ilvl w:val="0"/>
          <w:numId w:val="21"/>
        </w:numPr>
        <w:bidi/>
        <w:spacing w:before="120" w:beforeAutospacing="0" w:after="120" w:afterAutospacing="0" w:line="172" w:lineRule="atLeast"/>
        <w:ind w:left="0"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lastRenderedPageBreak/>
        <w:t>المصالحة المستحيلة في الفترة من 194</w:t>
      </w:r>
      <w:r w:rsidR="004E75A3" w:rsidRPr="00224ADF">
        <w:rPr>
          <w:rFonts w:cs="Traditional Arabic" w:hint="cs"/>
          <w:b/>
          <w:bCs/>
          <w:color w:val="000000" w:themeColor="text1"/>
          <w:sz w:val="28"/>
          <w:szCs w:val="36"/>
          <w:rtl/>
          <w:lang w:bidi="ar-DZ"/>
        </w:rPr>
        <w:t>5-1965</w:t>
      </w:r>
    </w:p>
    <w:p w14:paraId="27E9CD3F"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عرفت العلاقات حالة من الجمود، أي أن المصالحة كانت مستحيلة، لا تكن هناك أي تحرّكات في الاتجاهين، وتبيّن ثقل التاريخ والواقع الذي خلّفته الحرب العالمية، وتأثير الحرب الباردة التي كانت في ذروتها.</w:t>
      </w:r>
    </w:p>
    <w:p w14:paraId="4F73C2C0"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b/>
          <w:bCs/>
          <w:color w:val="000000" w:themeColor="text1"/>
          <w:sz w:val="28"/>
          <w:szCs w:val="36"/>
          <w:rtl/>
          <w:lang w:bidi="ar-DZ"/>
        </w:rPr>
        <w:t>جهود المصالحة المبك</w:t>
      </w:r>
      <w:r w:rsidRPr="00224ADF">
        <w:rPr>
          <w:rFonts w:cs="Traditional Arabic" w:hint="cs"/>
          <w:b/>
          <w:bCs/>
          <w:color w:val="000000" w:themeColor="text1"/>
          <w:sz w:val="28"/>
          <w:szCs w:val="36"/>
          <w:rtl/>
          <w:lang w:bidi="ar-DZ"/>
        </w:rPr>
        <w:t>ّ</w:t>
      </w:r>
      <w:r w:rsidRPr="00224ADF">
        <w:rPr>
          <w:rFonts w:cs="Traditional Arabic"/>
          <w:b/>
          <w:bCs/>
          <w:color w:val="000000" w:themeColor="text1"/>
          <w:sz w:val="28"/>
          <w:szCs w:val="36"/>
          <w:rtl/>
          <w:lang w:bidi="ar-DZ"/>
        </w:rPr>
        <w:t>رة</w:t>
      </w:r>
      <w:r w:rsidRPr="00224ADF">
        <w:rPr>
          <w:rFonts w:cs="Traditional Arabic" w:hint="cs"/>
          <w:b/>
          <w:bCs/>
          <w:color w:val="000000" w:themeColor="text1"/>
          <w:sz w:val="28"/>
          <w:szCs w:val="36"/>
          <w:rtl/>
          <w:lang w:bidi="ar-DZ"/>
        </w:rPr>
        <w:t xml:space="preserve"> في الفترة 1965</w:t>
      </w:r>
      <w:r w:rsidR="004E75A3" w:rsidRPr="00224ADF">
        <w:rPr>
          <w:rFonts w:cs="Traditional Arabic" w:hint="cs"/>
          <w:b/>
          <w:bCs/>
          <w:color w:val="000000" w:themeColor="text1"/>
          <w:sz w:val="28"/>
          <w:szCs w:val="36"/>
          <w:rtl/>
          <w:lang w:bidi="ar-DZ"/>
        </w:rPr>
        <w:t>- 1989</w:t>
      </w:r>
    </w:p>
    <w:p w14:paraId="270329ED" w14:textId="77777777" w:rsidR="00B67C54" w:rsidRPr="00224ADF" w:rsidRDefault="00B67C54" w:rsidP="00396C9E">
      <w:pPr>
        <w:pStyle w:val="spip"/>
        <w:bidi/>
        <w:spacing w:before="120" w:beforeAutospacing="0" w:after="120" w:afterAutospacing="0" w:line="172" w:lineRule="atLeast"/>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وهي مرحلة مهّدت أرضية للحوار حول المصالحة بين البلدين، بدأت مع رسالة القساوسة البولونيين لنظرائهم الألمان سنة 1965، أعطت أرضية لظهور سياسة الشرق أو "</w:t>
      </w:r>
      <w:proofErr w:type="spellStart"/>
      <w:r w:rsidRPr="00224ADF">
        <w:rPr>
          <w:rFonts w:cs="Traditional Arabic" w:hint="cs"/>
          <w:color w:val="000000" w:themeColor="text1"/>
          <w:sz w:val="28"/>
          <w:szCs w:val="36"/>
          <w:rtl/>
          <w:lang w:bidi="ar-DZ"/>
        </w:rPr>
        <w:t>الأوست</w:t>
      </w:r>
      <w:proofErr w:type="spellEnd"/>
      <w:r w:rsidRPr="00224ADF">
        <w:rPr>
          <w:rFonts w:cs="Traditional Arabic" w:hint="cs"/>
          <w:color w:val="000000" w:themeColor="text1"/>
          <w:sz w:val="28"/>
          <w:szCs w:val="36"/>
          <w:rtl/>
          <w:lang w:bidi="ar-DZ"/>
        </w:rPr>
        <w:t xml:space="preserve"> بوليتيك" </w:t>
      </w:r>
      <w:r w:rsidRPr="00224ADF">
        <w:rPr>
          <w:rFonts w:cs="Traditional Arabic"/>
          <w:color w:val="000000" w:themeColor="text1"/>
          <w:sz w:val="28"/>
          <w:szCs w:val="36"/>
          <w:lang w:bidi="ar-DZ"/>
        </w:rPr>
        <w:t>Ostpolitik</w:t>
      </w:r>
      <w:r w:rsidRPr="00224ADF">
        <w:rPr>
          <w:rFonts w:cs="Traditional Arabic" w:hint="cs"/>
          <w:color w:val="000000" w:themeColor="text1"/>
          <w:sz w:val="28"/>
          <w:szCs w:val="36"/>
          <w:rtl/>
          <w:lang w:bidi="ar-DZ"/>
        </w:rPr>
        <w:t xml:space="preserve"> للمستشار الألماني ويلي </w:t>
      </w:r>
      <w:proofErr w:type="spellStart"/>
      <w:r w:rsidRPr="00224ADF">
        <w:rPr>
          <w:rFonts w:cs="Traditional Arabic" w:hint="cs"/>
          <w:color w:val="000000" w:themeColor="text1"/>
          <w:sz w:val="28"/>
          <w:szCs w:val="36"/>
          <w:rtl/>
          <w:lang w:bidi="ar-DZ"/>
        </w:rPr>
        <w:t>برانت</w:t>
      </w:r>
      <w:proofErr w:type="spellEnd"/>
      <w:r w:rsidR="00ED5EC2" w:rsidRPr="00790053">
        <w:rPr>
          <w:rStyle w:val="Appelnotedebasdep"/>
          <w:rFonts w:cs="Traditional Arabic"/>
          <w:sz w:val="28"/>
          <w:szCs w:val="36"/>
          <w:vertAlign w:val="superscript"/>
          <w:rtl/>
          <w:lang w:bidi="ar-DZ"/>
        </w:rPr>
        <w:footnoteReference w:customMarkFollows="1" w:id="347"/>
        <w:sym w:font="Symbol" w:char="F02A"/>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Willy Brandt</w:t>
      </w:r>
      <w:r w:rsidRPr="00224ADF">
        <w:rPr>
          <w:rFonts w:cs="Traditional Arabic" w:hint="cs"/>
          <w:color w:val="000000" w:themeColor="text1"/>
          <w:sz w:val="28"/>
          <w:szCs w:val="36"/>
          <w:rtl/>
          <w:lang w:bidi="ar-DZ"/>
        </w:rPr>
        <w:t xml:space="preserve"> سنة 1970، التي كان من نتائجها تأسيس اللجنة الألمانية البولونية المشتركة حول كتاب التاريخ المدرسي في 1972، ومعهد جورج </w:t>
      </w:r>
      <w:proofErr w:type="spellStart"/>
      <w:r w:rsidRPr="00224ADF">
        <w:rPr>
          <w:rFonts w:cs="Traditional Arabic" w:hint="cs"/>
          <w:color w:val="000000" w:themeColor="text1"/>
          <w:sz w:val="28"/>
          <w:szCs w:val="36"/>
          <w:rtl/>
          <w:lang w:bidi="ar-DZ"/>
        </w:rPr>
        <w:t>إيكيرت</w:t>
      </w:r>
      <w:proofErr w:type="spellEnd"/>
      <w:r w:rsidRPr="00224ADF">
        <w:rPr>
          <w:rFonts w:cs="Traditional Arabic" w:hint="cs"/>
          <w:color w:val="000000" w:themeColor="text1"/>
          <w:sz w:val="28"/>
          <w:szCs w:val="36"/>
          <w:rtl/>
          <w:lang w:bidi="ar-DZ"/>
        </w:rPr>
        <w:t xml:space="preserve"> للمناهج الدراسية، الذي كرس اهتمامه بالمشاكل المتعلّقة بطرح أحداث الماضي الأليم وفق تصوّرات المرء لنفسه أو للآخرين في الكتب المدرسية،</w:t>
      </w:r>
      <w:r w:rsidR="0012788D" w:rsidRPr="00224ADF">
        <w:rPr>
          <w:rStyle w:val="Appelnotedebasdep"/>
          <w:rFonts w:eastAsiaTheme="majorEastAsia" w:cs="Traditional Arabic"/>
          <w:color w:val="000000" w:themeColor="text1"/>
          <w:sz w:val="28"/>
          <w:szCs w:val="36"/>
          <w:vertAlign w:val="superscript"/>
          <w:rtl/>
          <w:lang w:bidi="ar-DZ"/>
        </w:rPr>
        <w:footnoteReference w:id="348"/>
      </w:r>
      <w:r w:rsidRPr="00224ADF">
        <w:rPr>
          <w:rFonts w:cs="Traditional Arabic" w:hint="cs"/>
          <w:color w:val="000000" w:themeColor="text1"/>
          <w:sz w:val="28"/>
          <w:szCs w:val="36"/>
          <w:rtl/>
          <w:lang w:bidi="ar-DZ"/>
        </w:rPr>
        <w:t xml:space="preserve"> وذلك سعياً لإيجاد إطار أكثر موضوعية للرواية التاريخية المشتركة، ويعتبر الكتب المدرسية أدوات تعليمية لتحقيق التفاهم الدولي.</w:t>
      </w:r>
      <w:r w:rsidR="0012788D" w:rsidRPr="00224ADF">
        <w:rPr>
          <w:rStyle w:val="Appelnotedebasdep"/>
          <w:rFonts w:eastAsiaTheme="majorEastAsia" w:cs="Traditional Arabic"/>
          <w:color w:val="000000" w:themeColor="text1"/>
          <w:sz w:val="28"/>
          <w:szCs w:val="36"/>
          <w:vertAlign w:val="superscript"/>
          <w:rtl/>
          <w:lang w:bidi="ar-DZ"/>
        </w:rPr>
        <w:footnoteReference w:id="349"/>
      </w:r>
      <w:r w:rsidRPr="00224ADF">
        <w:rPr>
          <w:rFonts w:cs="Traditional Arabic" w:hint="cs"/>
          <w:color w:val="000000" w:themeColor="text1"/>
          <w:sz w:val="28"/>
          <w:szCs w:val="36"/>
          <w:rtl/>
          <w:lang w:bidi="ar-DZ"/>
        </w:rPr>
        <w:t xml:space="preserve"> كما عرفت هذه المرحلة انطلاق وتزايد التبادل الاقتصادي والاجتماعي، وفي 1975 تمّت أوّل توأمة بين مدينتي بريمن </w:t>
      </w:r>
      <w:proofErr w:type="spellStart"/>
      <w:r w:rsidRPr="00224ADF">
        <w:rPr>
          <w:rFonts w:cs="Traditional Arabic" w:hint="cs"/>
          <w:color w:val="000000" w:themeColor="text1"/>
          <w:sz w:val="28"/>
          <w:szCs w:val="36"/>
          <w:rtl/>
          <w:lang w:bidi="ar-DZ"/>
        </w:rPr>
        <w:t>وغدانسك</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color w:val="000000" w:themeColor="text1"/>
          <w:sz w:val="28"/>
          <w:szCs w:val="36"/>
          <w:lang w:bidi="ar-DZ"/>
        </w:rPr>
        <w:t>Bremen</w:t>
      </w:r>
      <w:proofErr w:type="spellEnd"/>
      <w:r w:rsidRPr="00224ADF">
        <w:rPr>
          <w:rFonts w:cs="Traditional Arabic"/>
          <w:color w:val="000000" w:themeColor="text1"/>
          <w:sz w:val="28"/>
          <w:szCs w:val="36"/>
          <w:lang w:bidi="ar-DZ"/>
        </w:rPr>
        <w:t xml:space="preserve"> and Gdansk</w:t>
      </w:r>
      <w:r w:rsidRPr="00224ADF">
        <w:rPr>
          <w:rFonts w:cs="Traditional Arabic" w:hint="cs"/>
          <w:color w:val="000000" w:themeColor="text1"/>
          <w:sz w:val="28"/>
          <w:szCs w:val="36"/>
          <w:rtl/>
          <w:lang w:bidi="ar-DZ"/>
        </w:rPr>
        <w:t>، كما عرفت سنتا 1980 و1981 إرسال مساعدات ألمانية في إطار التضامن لفائدة بولونيا، فيما تلقت ألمانيا المساعدات البولونية للاجئين من ألمانيا الشرقية في أحداث سقوط حائط برلين 1989.</w:t>
      </w:r>
      <w:r w:rsidRPr="00224ADF">
        <w:rPr>
          <w:rStyle w:val="Appelnotedebasdep"/>
          <w:rFonts w:eastAsiaTheme="majorEastAsia" w:cs="Traditional Arabic"/>
          <w:color w:val="000000" w:themeColor="text1"/>
          <w:sz w:val="28"/>
          <w:szCs w:val="36"/>
          <w:lang w:bidi="ar-DZ"/>
        </w:rPr>
        <w:t xml:space="preserve"> </w:t>
      </w:r>
      <w:r w:rsidR="0012788D" w:rsidRPr="00224ADF">
        <w:rPr>
          <w:rStyle w:val="Appelnotedebasdep"/>
          <w:rFonts w:eastAsiaTheme="majorEastAsia" w:cs="Traditional Arabic"/>
          <w:color w:val="000000" w:themeColor="text1"/>
          <w:sz w:val="28"/>
          <w:szCs w:val="36"/>
          <w:vertAlign w:val="superscript"/>
          <w:lang w:bidi="ar-DZ"/>
        </w:rPr>
        <w:footnoteReference w:id="350"/>
      </w:r>
    </w:p>
    <w:p w14:paraId="3F6C2B56"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تحتاج صراعات تاريخية بحجم الصراع الألماني البولوني إلى تدخّل طرف ثالث للتوسّط لحلّ الصراع، لكنّ الوضع حينها لا يسمح بذلك، في ظلّ الانقسام الدولي للحرب الباردة. واستدعى هذا الوضع تدخّل فاعل غير رسمي في كسر حتمية استمرار الصراع، حيث تبوّأت الكنيسة الكاثوليكية في بولونيا والإنجيلية في ألمانيا دور وسيط السلام.</w:t>
      </w:r>
      <w:r w:rsidRPr="00224ADF">
        <w:rPr>
          <w:rStyle w:val="Appelnotedebasdep"/>
          <w:rFonts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 xml:space="preserve">وقد يبدو ذلك غريباً في مجال الديبلوماسية الدولية، </w:t>
      </w:r>
      <w:r w:rsidRPr="00224ADF">
        <w:rPr>
          <w:rFonts w:eastAsia="Calibri" w:cs="Traditional Arabic" w:hint="cs"/>
          <w:color w:val="000000" w:themeColor="text1"/>
          <w:sz w:val="28"/>
          <w:szCs w:val="36"/>
          <w:rtl/>
          <w:lang w:bidi="ar-DZ"/>
        </w:rPr>
        <w:lastRenderedPageBreak/>
        <w:t xml:space="preserve">لكنّه كان البداية المطلوبة. وبدأت المبادرات المتوالية عبر رسالة للأساقفة البولونيين لنظرائهم الألمان، ورحلات الحجّ، وزيارة مجموعة من الشباب الألمان لمتحف </w:t>
      </w:r>
      <w:proofErr w:type="spellStart"/>
      <w:r w:rsidRPr="00224ADF">
        <w:rPr>
          <w:rFonts w:eastAsia="Calibri" w:cs="Traditional Arabic" w:hint="cs"/>
          <w:color w:val="000000" w:themeColor="text1"/>
          <w:sz w:val="28"/>
          <w:szCs w:val="36"/>
          <w:rtl/>
          <w:lang w:bidi="ar-DZ"/>
        </w:rPr>
        <w:t>أوشفيتز</w:t>
      </w:r>
      <w:proofErr w:type="spellEnd"/>
      <w:r w:rsidRPr="00224ADF">
        <w:rPr>
          <w:rFonts w:eastAsia="Calibri" w:cs="Traditional Arabic" w:hint="cs"/>
          <w:color w:val="000000" w:themeColor="text1"/>
          <w:sz w:val="28"/>
          <w:szCs w:val="36"/>
          <w:rtl/>
          <w:lang w:bidi="ar-DZ"/>
        </w:rPr>
        <w:t xml:space="preserve">، والحوار المسيحي، وزيارة شباب ألمان سرّاً لبولونيا، ولقاء القسّ كارول جوزيف </w:t>
      </w:r>
      <w:proofErr w:type="spellStart"/>
      <w:r w:rsidRPr="00224ADF">
        <w:rPr>
          <w:rFonts w:eastAsia="Calibri" w:cs="Traditional Arabic" w:hint="cs"/>
          <w:color w:val="000000" w:themeColor="text1"/>
          <w:sz w:val="28"/>
          <w:szCs w:val="36"/>
          <w:rtl/>
          <w:lang w:bidi="ar-DZ"/>
        </w:rPr>
        <w:t>فوتيلا</w:t>
      </w:r>
      <w:proofErr w:type="spellEnd"/>
      <w:r w:rsidRPr="00224ADF">
        <w:rPr>
          <w:rFonts w:eastAsia="Calibri" w:cs="Traditional Arabic" w:hint="cs"/>
          <w:color w:val="000000" w:themeColor="text1"/>
          <w:sz w:val="28"/>
          <w:szCs w:val="36"/>
          <w:rtl/>
          <w:lang w:bidi="ar-DZ"/>
        </w:rPr>
        <w:t xml:space="preserve"> </w:t>
      </w:r>
      <w:r w:rsidRPr="00224ADF">
        <w:rPr>
          <w:rFonts w:cs="Traditional Arabic"/>
          <w:color w:val="000000" w:themeColor="text1"/>
          <w:sz w:val="28"/>
          <w:szCs w:val="36"/>
          <w:lang w:bidi="ar-DZ"/>
        </w:rPr>
        <w:t>Karol</w:t>
      </w:r>
      <w:r w:rsidRPr="00224ADF">
        <w:rPr>
          <w:rFonts w:cs="Traditional Arabic"/>
          <w:color w:val="000000" w:themeColor="text1"/>
          <w:sz w:val="28"/>
          <w:szCs w:val="36"/>
        </w:rPr>
        <w:t xml:space="preserve"> Józef</w:t>
      </w:r>
      <w:r w:rsidRPr="00224ADF">
        <w:rPr>
          <w:rFonts w:cs="Traditional Arabic"/>
          <w:color w:val="000000" w:themeColor="text1"/>
          <w:sz w:val="28"/>
          <w:szCs w:val="36"/>
          <w:lang w:bidi="ar-DZ"/>
        </w:rPr>
        <w:t xml:space="preserve"> Wojtyla</w:t>
      </w:r>
      <w:r w:rsidRPr="00224ADF">
        <w:rPr>
          <w:rFonts w:eastAsia="Calibri" w:cs="Traditional Arabic" w:hint="cs"/>
          <w:color w:val="000000" w:themeColor="text1"/>
          <w:sz w:val="28"/>
          <w:szCs w:val="36"/>
          <w:rtl/>
          <w:lang w:bidi="ar-DZ"/>
        </w:rPr>
        <w:t xml:space="preserve"> الذي أصبح بابا الفاتيكان فيما بعد تحت لقب يوحنّا بولس الثاني </w:t>
      </w:r>
      <w:r w:rsidRPr="00224ADF">
        <w:rPr>
          <w:rStyle w:val="nowrap"/>
          <w:rFonts w:cs="Traditional Arabic"/>
          <w:color w:val="000000" w:themeColor="text1"/>
          <w:sz w:val="28"/>
          <w:szCs w:val="36"/>
        </w:rPr>
        <w:t xml:space="preserve">Jean-Paul </w:t>
      </w:r>
      <w:r w:rsidRPr="00224ADF">
        <w:rPr>
          <w:rStyle w:val="romain"/>
          <w:rFonts w:cs="Traditional Arabic"/>
          <w:caps/>
          <w:color w:val="000000" w:themeColor="text1"/>
          <w:sz w:val="28"/>
          <w:szCs w:val="36"/>
        </w:rPr>
        <w:t>II</w:t>
      </w:r>
      <w:r w:rsidRPr="00224ADF">
        <w:rPr>
          <w:rStyle w:val="romain"/>
          <w:rFonts w:cs="Traditional Arabic"/>
          <w:caps/>
          <w:color w:val="000000" w:themeColor="text1"/>
          <w:sz w:val="28"/>
          <w:szCs w:val="36"/>
          <w:rtl/>
          <w:lang w:bidi="ar-DZ"/>
        </w:rPr>
        <w:t>،</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51"/>
      </w:r>
      <w:r w:rsidRPr="00224ADF">
        <w:rPr>
          <w:rFonts w:cs="Traditional Arabic" w:hint="cs"/>
          <w:color w:val="000000" w:themeColor="text1"/>
          <w:sz w:val="28"/>
          <w:szCs w:val="36"/>
          <w:rtl/>
          <w:lang w:bidi="ar-DZ"/>
        </w:rPr>
        <w:t>والذي سيكون له إسهام كبير في المصالحة بين البلدين مستقبلاً.</w:t>
      </w:r>
    </w:p>
    <w:p w14:paraId="33C74B9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كانت البداية الأولى سنة 1965، حين بعث الكاردينال ستيفان </w:t>
      </w:r>
      <w:proofErr w:type="spellStart"/>
      <w:r w:rsidRPr="00224ADF">
        <w:rPr>
          <w:rFonts w:cs="Traditional Arabic"/>
          <w:color w:val="000000" w:themeColor="text1"/>
          <w:sz w:val="28"/>
          <w:szCs w:val="36"/>
          <w:rtl/>
          <w:lang w:bidi="ar-DZ"/>
        </w:rPr>
        <w:t>فيزنسكي</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t>Stefan</w:t>
      </w:r>
      <w:r w:rsidRPr="00224ADF">
        <w:rPr>
          <w:rFonts w:cs="Traditional Arabic" w:hint="cs"/>
          <w:color w:val="000000" w:themeColor="text1"/>
          <w:sz w:val="28"/>
          <w:szCs w:val="36"/>
          <w:rtl/>
        </w:rPr>
        <w:t xml:space="preserve"> </w:t>
      </w:r>
      <w:r w:rsidRPr="00224ADF">
        <w:rPr>
          <w:rFonts w:cs="Traditional Arabic"/>
          <w:color w:val="000000" w:themeColor="text1"/>
          <w:sz w:val="28"/>
          <w:szCs w:val="36"/>
          <w:lang w:bidi="ar-DZ"/>
        </w:rPr>
        <w:t>Wyszynski</w:t>
      </w:r>
      <w:r w:rsidRPr="00224ADF">
        <w:rPr>
          <w:rFonts w:cs="Traditional Arabic" w:hint="cs"/>
          <w:color w:val="000000" w:themeColor="text1"/>
          <w:sz w:val="28"/>
          <w:szCs w:val="36"/>
          <w:rtl/>
          <w:lang w:bidi="ar-DZ"/>
        </w:rPr>
        <w:t xml:space="preserve"> رسالة إلى الألمان، افتتحها بعبارة "عفونا ونطلب العفو."</w:t>
      </w:r>
      <w:r w:rsidR="0012788D" w:rsidRPr="00224ADF">
        <w:rPr>
          <w:rStyle w:val="Appelnotedebasdep"/>
          <w:rFonts w:cs="Traditional Arabic"/>
          <w:color w:val="000000" w:themeColor="text1"/>
          <w:sz w:val="28"/>
          <w:szCs w:val="36"/>
          <w:vertAlign w:val="superscript"/>
          <w:lang w:bidi="ar-DZ"/>
        </w:rPr>
        <w:footnoteReference w:id="352"/>
      </w:r>
      <w:r w:rsidRPr="00224ADF">
        <w:rPr>
          <w:rFonts w:cs="Traditional Arabic" w:hint="cs"/>
          <w:color w:val="000000" w:themeColor="text1"/>
          <w:sz w:val="28"/>
          <w:szCs w:val="36"/>
          <w:rtl/>
          <w:lang w:bidi="ar-DZ"/>
        </w:rPr>
        <w:t xml:space="preserve"> وقد قوبلت تلك الرسالة برفض واستهجان كبيرين من المجتمع البولوني، الذي لم يتعاف بعد من ذكرى الحرب القريبة حينها وانتهاكات الجيش والشرطة النازيين وإعدام الملايين من المدنيين. وقد استغلّت الدعاية الشيوعية ذلك الرفض لشنّ حملة على الكاردينال والكنيسة. لكنّ الكاردينال عاود المحاولة ونجح في كسب ثقة المجتمع البولوني وإقناعه بضرورة المصالحة مع الألمان، رغم أنّ أبعاد الرسالة لم تكن مفهومة جيّداً حينها.</w:t>
      </w:r>
      <w:r w:rsidR="00D46F00" w:rsidRPr="00224ADF">
        <w:rPr>
          <w:rStyle w:val="Appelnotedebasdep"/>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وكان ردّ فعل الكنيسة الألمانية حول المصالحة التاريخية المعروضة من قبل القساوسة البولونيين في البداية متحفّظاً ومحدوداً. ولقيت الكنيسة الألمانية معارضة شديدة خاصّة من قبل الملّاك الذين انتزعت منهم أملاكهم، وبسبب معارضة فرضية الاعتذار للبولونيين. وقد كان من سيصبح البابا </w:t>
      </w:r>
      <w:proofErr w:type="spellStart"/>
      <w:r w:rsidRPr="00224ADF">
        <w:rPr>
          <w:rFonts w:cs="Traditional Arabic" w:hint="cs"/>
          <w:color w:val="000000" w:themeColor="text1"/>
          <w:sz w:val="28"/>
          <w:szCs w:val="36"/>
          <w:rtl/>
          <w:lang w:bidi="ar-DZ"/>
        </w:rPr>
        <w:t>بنديكت</w:t>
      </w:r>
      <w:proofErr w:type="spellEnd"/>
      <w:r w:rsidRPr="00224ADF">
        <w:rPr>
          <w:rFonts w:cs="Traditional Arabic" w:hint="cs"/>
          <w:color w:val="000000" w:themeColor="text1"/>
          <w:sz w:val="28"/>
          <w:szCs w:val="36"/>
          <w:rtl/>
          <w:lang w:bidi="ar-DZ"/>
        </w:rPr>
        <w:t xml:space="preserve"> السادس عشر </w:t>
      </w:r>
      <w:r w:rsidRPr="00224ADF">
        <w:rPr>
          <w:rFonts w:cs="Traditional Arabic"/>
          <w:color w:val="000000" w:themeColor="text1"/>
          <w:sz w:val="28"/>
          <w:szCs w:val="36"/>
          <w:lang w:bidi="ar-DZ"/>
        </w:rPr>
        <w:t>Benedict XVI</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من بين الموقّعين على الرسالة. وتماماً كما في بولونيا، كانت المحاولة الثانية ناجحة.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53"/>
      </w:r>
    </w:p>
    <w:p w14:paraId="7FABFFC0" w14:textId="77777777" w:rsidR="00B67C54" w:rsidRPr="00224ADF" w:rsidRDefault="00B67C54" w:rsidP="00396C9E">
      <w:pPr>
        <w:spacing w:before="120" w:after="120"/>
        <w:ind w:firstLine="566"/>
        <w:jc w:val="lowKashida"/>
        <w:rPr>
          <w:rStyle w:val="Appelnotedebasdep"/>
          <w:rFonts w:cs="Traditional Arabic"/>
          <w:color w:val="000000" w:themeColor="text1"/>
          <w:sz w:val="28"/>
          <w:szCs w:val="36"/>
          <w:lang w:bidi="ar-DZ"/>
        </w:rPr>
      </w:pPr>
      <w:r w:rsidRPr="00224ADF">
        <w:rPr>
          <w:rFonts w:cs="Traditional Arabic" w:hint="cs"/>
          <w:color w:val="000000" w:themeColor="text1"/>
          <w:sz w:val="28"/>
          <w:szCs w:val="36"/>
          <w:rtl/>
          <w:lang w:bidi="ar-DZ"/>
        </w:rPr>
        <w:t>وتطوّر التعاون الاقتصادي والسياسي بين البلدين عقب نهاية الانقسام شرق/غرب وإعادة توحيد ألمانيا وعقد اتفاقية الحدود، وأخذت فيه المصالحة بعداً مؤسّساتيا رسمياً وتكفّلت الحكومتان بتمويله، حيث تمّ مثلاً تأسيس ومؤسّسة "الذاكرة والمسؤولية والمستقبل،"</w:t>
      </w:r>
      <w:r w:rsidR="0012788D" w:rsidRPr="00224ADF">
        <w:rPr>
          <w:rStyle w:val="Appelnotedebasdep"/>
          <w:rFonts w:cs="Traditional Arabic"/>
          <w:color w:val="000000" w:themeColor="text1"/>
          <w:sz w:val="28"/>
          <w:szCs w:val="36"/>
          <w:vertAlign w:val="superscript"/>
          <w:rtl/>
          <w:lang w:bidi="ar-DZ"/>
        </w:rPr>
        <w:footnoteReference w:id="354"/>
      </w:r>
      <w:r w:rsidRPr="00224ADF">
        <w:rPr>
          <w:rFonts w:cs="Traditional Arabic" w:hint="cs"/>
          <w:color w:val="000000" w:themeColor="text1"/>
          <w:sz w:val="28"/>
          <w:szCs w:val="36"/>
          <w:rtl/>
          <w:lang w:bidi="ar-DZ"/>
        </w:rPr>
        <w:t xml:space="preserve"> ومعهد التاريخ الألماني في وارسو ومعهد التاريخ البولوني في برلين، وآلية المجلس الحكومي المشترك حول القضايا المشتركة.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55"/>
      </w:r>
      <w:r w:rsidRPr="00224ADF">
        <w:rPr>
          <w:rStyle w:val="Appelnotedebasdep"/>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ولدعم المصالحة على المستوى المدني تمّ تأسيس مؤسّستين مستقلّتين لتمويل النشاطات المشتركة وهما: </w:t>
      </w:r>
      <w:r w:rsidRPr="00224ADF">
        <w:rPr>
          <w:rFonts w:cs="Traditional Arabic" w:hint="cs"/>
          <w:color w:val="000000" w:themeColor="text1"/>
          <w:sz w:val="28"/>
          <w:szCs w:val="36"/>
          <w:rtl/>
          <w:lang w:bidi="ar-DZ"/>
        </w:rPr>
        <w:lastRenderedPageBreak/>
        <w:t>مؤسّسة التعاون البولوني/الألماني ومؤسّسة التعاون الشبابي.</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56"/>
      </w:r>
      <w:r w:rsidRPr="00224ADF">
        <w:rPr>
          <w:rFonts w:cs="Traditional Arabic" w:hint="cs"/>
          <w:color w:val="000000" w:themeColor="text1"/>
          <w:sz w:val="28"/>
          <w:szCs w:val="36"/>
          <w:rtl/>
          <w:lang w:bidi="ar-DZ"/>
        </w:rPr>
        <w:t>كما تمّ تأسيس فريق ألماني بولوني يعمل على كتابة مرجع مدرسي للتاريخ المشترك، وتشجيع جهود المصالحة على المستوى المحلي.</w:t>
      </w:r>
      <w:r w:rsidR="0012788D" w:rsidRPr="00224ADF">
        <w:rPr>
          <w:rStyle w:val="Appelnotedebasdep"/>
          <w:rFonts w:cs="Traditional Arabic"/>
          <w:color w:val="000000" w:themeColor="text1"/>
          <w:sz w:val="28"/>
          <w:szCs w:val="36"/>
          <w:vertAlign w:val="superscript"/>
          <w:lang w:bidi="ar-DZ"/>
        </w:rPr>
        <w:footnoteReference w:id="357"/>
      </w:r>
    </w:p>
    <w:p w14:paraId="047F5A6C" w14:textId="77777777" w:rsidR="00B67C54" w:rsidRPr="00224ADF" w:rsidRDefault="00B67C54" w:rsidP="00165E2C">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وعلى المستوى المحلّي ساهم أفراد كالبروفيسور البولوني </w:t>
      </w:r>
      <w:proofErr w:type="spellStart"/>
      <w:r w:rsidRPr="00224ADF">
        <w:rPr>
          <w:rFonts w:cs="Traditional Arabic" w:hint="cs"/>
          <w:color w:val="000000" w:themeColor="text1"/>
          <w:sz w:val="28"/>
          <w:szCs w:val="36"/>
          <w:rtl/>
          <w:lang w:bidi="ar-DZ"/>
        </w:rPr>
        <w:t>جيرزي</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سوليك</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 xml:space="preserve">Jerzy </w:t>
      </w:r>
      <w:proofErr w:type="spellStart"/>
      <w:r w:rsidRPr="00224ADF">
        <w:rPr>
          <w:rFonts w:cs="Traditional Arabic"/>
          <w:color w:val="000000" w:themeColor="text1"/>
          <w:sz w:val="28"/>
          <w:szCs w:val="36"/>
          <w:lang w:bidi="ar-DZ"/>
        </w:rPr>
        <w:t>Sułek</w:t>
      </w:r>
      <w:proofErr w:type="spellEnd"/>
      <w:r w:rsidRPr="00224ADF">
        <w:rPr>
          <w:rFonts w:cs="Traditional Arabic" w:hint="cs"/>
          <w:color w:val="000000" w:themeColor="text1"/>
          <w:sz w:val="28"/>
          <w:szCs w:val="36"/>
          <w:rtl/>
          <w:lang w:bidi="ar-DZ"/>
        </w:rPr>
        <w:t xml:space="preserve"> في جهود المصالحة غير الرسمية، حيث يقول بأنّه قد جعل من الدفاع عن المصالحة بين ألمانيا بولونيا هدفاً لحياته الشخصية، بين تدريسه في الجامعة وعمله الديبلوماسي وحتّى في حياته العائلية، حيث أنّه زوّج ابنته من ألماني. وقد لقيت جهوده هذه اهتماماً رسمياً في البلدين، فقد تمّ تكريمه من طرف كلّ من الرئيس الألماني في 2002 والرئيس البولوني في 2005. كما أنّه يرغب في أن يستفيد العالم من تجربة المصالحة بين البلدين في سياق كوريا واليابان مثلاً.</w:t>
      </w:r>
      <w:r w:rsidR="0012788D" w:rsidRPr="00165E2C">
        <w:rPr>
          <w:rStyle w:val="Appelnotedebasdep"/>
          <w:rFonts w:cs="Traditional Arabic"/>
          <w:color w:val="000000" w:themeColor="text1"/>
          <w:sz w:val="28"/>
          <w:szCs w:val="36"/>
          <w:vertAlign w:val="superscript"/>
          <w:lang w:bidi="ar-DZ"/>
        </w:rPr>
        <w:footnoteReference w:id="358"/>
      </w:r>
    </w:p>
    <w:p w14:paraId="24BC837B" w14:textId="77777777" w:rsidR="00B67C54" w:rsidRPr="00224ADF" w:rsidRDefault="00B67C54" w:rsidP="00396C9E">
      <w:pPr>
        <w:spacing w:before="120" w:after="120"/>
        <w:ind w:firstLine="566"/>
        <w:jc w:val="lowKashida"/>
        <w:rPr>
          <w:rFonts w:cs="Traditional Arabic"/>
          <w:b/>
          <w:bCs/>
          <w:color w:val="000000" w:themeColor="text1"/>
          <w:sz w:val="28"/>
          <w:szCs w:val="36"/>
          <w:rtl/>
          <w:lang w:bidi="ar-DZ"/>
        </w:rPr>
      </w:pPr>
    </w:p>
    <w:p w14:paraId="6F0CB988" w14:textId="77777777" w:rsidR="004E75A3" w:rsidRPr="00224ADF" w:rsidRDefault="00B67C54" w:rsidP="004E75A3">
      <w:pPr>
        <w:pStyle w:val="Titre4"/>
        <w:rPr>
          <w:color w:val="000000" w:themeColor="text1"/>
          <w:rtl/>
        </w:rPr>
      </w:pPr>
      <w:bookmarkStart w:id="88" w:name="_Toc517770888"/>
      <w:r w:rsidRPr="00224ADF">
        <w:rPr>
          <w:rFonts w:hint="cs"/>
          <w:color w:val="000000" w:themeColor="text1"/>
          <w:rtl/>
        </w:rPr>
        <w:t>التعويضات الألمانية لب</w:t>
      </w:r>
      <w:r w:rsidR="004E75A3" w:rsidRPr="00224ADF">
        <w:rPr>
          <w:rFonts w:hint="cs"/>
          <w:color w:val="000000" w:themeColor="text1"/>
          <w:rtl/>
        </w:rPr>
        <w:t>ولونيا</w:t>
      </w:r>
      <w:bookmarkEnd w:id="88"/>
    </w:p>
    <w:p w14:paraId="56368AEB"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تأسّست مؤسّسة المصالحة البولونية/الألمانية من قبل ألمانيا بهدف تقديم المساعدات الإنسانية لفائدة المتضرّرين من القمع النازي في بولونيا، بقيمة إجمالية مقدّرة بخمسمائة مليون مارك ألماني. وطبقاً لاتفاقية 16 أكتوبر 1991، تعهّدت الحكومة البولونية بعدم المطالبة الحكومة الألمانية بأي تعويضات مستقبلاً قد يطالب بها المواطنون البولونيون. وفي 17 جويلية 2000، عقدت اتفاقية متعدّدة الأطراف، شاركت فيها كلّ من ألمانيا وبولونيا، حدّد فيها سقف مقدّر بــ 8,1 مليار مارك ألماني كتعويض طوعي لفائدة العبيد والعمال المسخّرين وباقي ضحايا النازية في بولونيا. وقد تمّ الوفاء بالتعهّدات الناجمة عن الاتفاقيتين بصفة كاملة. وفي المجموع ومنذ نهاية الحرب العالمية الثانية، تلقّى ملايين ضحايا النازية الأحياء في بولونيا حوالي ملياري دولار أمريكي، لكن ليس بمعنى التعويض القانوني، فقد كانت كلّها إمّا "مساعدات إنسانية" أو "منحاً مالية طوعية،" لأنها لا تعادل بحال الضرر الذي لحق البولونيين من القمع النازي. وهذا تماماً ما فهمه قسم من الضحايا البولونيين، الذين حاولوا اللجوء إلى المحاكم في كلّ من بولونيا وألمانيا للحصول على التعويض، لكنّهم لم يفلحوا في ذلك.</w:t>
      </w:r>
      <w:r w:rsidRPr="00224ADF">
        <w:rPr>
          <w:rStyle w:val="Appelnotedebasdep"/>
          <w:rFonts w:eastAsiaTheme="majorEastAsia" w:cs="Traditional Arabic"/>
          <w:color w:val="000000" w:themeColor="text1"/>
          <w:sz w:val="28"/>
          <w:szCs w:val="36"/>
          <w:lang w:bidi="ar-DZ"/>
        </w:rPr>
        <w:t xml:space="preserve"> </w:t>
      </w:r>
      <w:r w:rsidR="0012788D" w:rsidRPr="00224ADF">
        <w:rPr>
          <w:rStyle w:val="Appelnotedebasdep"/>
          <w:rFonts w:eastAsiaTheme="majorEastAsia" w:cs="Traditional Arabic"/>
          <w:color w:val="000000" w:themeColor="text1"/>
          <w:sz w:val="28"/>
          <w:szCs w:val="36"/>
          <w:vertAlign w:val="superscript"/>
          <w:lang w:bidi="ar-DZ"/>
        </w:rPr>
        <w:footnoteReference w:id="359"/>
      </w:r>
    </w:p>
    <w:p w14:paraId="057C449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وبصورة معلنة أو ضمنية، اعتبر احتفاظ بولونيا بالأقاليم الشرقية الألمانية تعويضاً مناسباً على الاحتلال الألماني.</w:t>
      </w:r>
      <w:r w:rsidRPr="00224ADF">
        <w:rPr>
          <w:rStyle w:val="Appelnotedebasdep"/>
          <w:rFonts w:eastAsiaTheme="majorEastAsia" w:cs="Traditional Arabic"/>
          <w:color w:val="000000" w:themeColor="text1"/>
          <w:sz w:val="28"/>
          <w:szCs w:val="36"/>
          <w:lang w:bidi="ar-DZ"/>
        </w:rPr>
        <w:t xml:space="preserve"> </w:t>
      </w:r>
      <w:r w:rsidRPr="00224ADF">
        <w:rPr>
          <w:rFonts w:cs="Traditional Arabic" w:hint="cs"/>
          <w:color w:val="000000" w:themeColor="text1"/>
          <w:sz w:val="28"/>
          <w:szCs w:val="36"/>
          <w:rtl/>
          <w:lang w:bidi="ar-DZ"/>
        </w:rPr>
        <w:t xml:space="preserve">لقد تحمّلت ألمانيا المسؤولية الأخلاقية والسياسية عن انتهاكات النازية، وفي المقابل لم تتحمّل مسؤولية الدولة عن أفعال </w:t>
      </w:r>
      <w:proofErr w:type="spellStart"/>
      <w:r w:rsidRPr="00224ADF">
        <w:rPr>
          <w:rFonts w:cs="Traditional Arabic" w:hint="cs"/>
          <w:color w:val="000000" w:themeColor="text1"/>
          <w:sz w:val="28"/>
          <w:szCs w:val="36"/>
          <w:rtl/>
          <w:lang w:bidi="ar-DZ"/>
        </w:rPr>
        <w:t>الرايخ</w:t>
      </w:r>
      <w:proofErr w:type="spellEnd"/>
      <w:r w:rsidRPr="00224ADF">
        <w:rPr>
          <w:rFonts w:cs="Traditional Arabic" w:hint="cs"/>
          <w:color w:val="000000" w:themeColor="text1"/>
          <w:sz w:val="28"/>
          <w:szCs w:val="36"/>
          <w:rtl/>
          <w:lang w:bidi="ar-DZ"/>
        </w:rPr>
        <w:t xml:space="preserve"> الثالث. واعتبرت مع بولونيا أنّ المنح المالية الإنسانية لضحايا النازية من شأنه أن يعزز المناخ الاجتماعي للمصالحة الألمانية/البولونية. يشبه ملف التعويضات في العلاقات الألمانية البولونية السير في طرق واحد، حيث لم تفتح الحكومة الألمانية المجال لمناقشة مطالب التعويض ضدّ بولونيا من قبل الألمان بفعل الحرب العالمية الثانية، في حين تمّ تعويضهم بموجب قانون ألماني للتعويض، وليس من الجانب البولوني.</w:t>
      </w:r>
      <w:r w:rsidRPr="00224ADF">
        <w:rPr>
          <w:rStyle w:val="Appelnotedebasdep"/>
          <w:rFonts w:eastAsiaTheme="majorEastAsia" w:cs="Traditional Arabic"/>
          <w:color w:val="000000" w:themeColor="text1"/>
          <w:sz w:val="28"/>
          <w:szCs w:val="36"/>
          <w:lang w:bidi="ar-DZ"/>
        </w:rPr>
        <w:t xml:space="preserve"> </w:t>
      </w:r>
      <w:r w:rsidR="007B2644" w:rsidRPr="007B2644">
        <w:rPr>
          <w:rStyle w:val="Appelnotedebasdep"/>
          <w:rFonts w:cs="Traditional Arabic"/>
          <w:sz w:val="22"/>
          <w:szCs w:val="28"/>
          <w:vertAlign w:val="superscript"/>
          <w:rtl/>
          <w:lang w:bidi="ar-DZ"/>
        </w:rPr>
        <w:footnoteReference w:customMarkFollows="1" w:id="360"/>
        <w:sym w:font="Symbol" w:char="F02A"/>
      </w:r>
    </w:p>
    <w:p w14:paraId="0B60524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ورغم قصّة النجاح التي تقدّمها المصالحة الألمانية البولونية، فإنّ قطاعات واسعة من المجتمع والنخبة في بولونيا لا تزال متشكّكة حول المعنى السياسي لعبارة القساوسة الكاثوليك حول العفو في 1965، بل ويعتقد الكثير منهم بأنّه ليس لبولونيا ولا للبولونيين أن يعتذروا للألمان. وبالنسبة للجيل الذي عايش الفترة النازية من الألمان والبولونيين، والضحايا منهم خاصّة، وكذا الألمان الذي أبعدوا من أراضيهم، فهم ليس لديهم أيّ استعداد شخصي للعفو عن الطرف الآخر، وهي معضلة ما لا يقبل المصالحة </w:t>
      </w:r>
      <w:r w:rsidRPr="00224ADF">
        <w:rPr>
          <w:rFonts w:cs="Traditional Arabic"/>
          <w:color w:val="000000" w:themeColor="text1"/>
          <w:sz w:val="28"/>
          <w:szCs w:val="36"/>
          <w:lang w:bidi="ar-DZ"/>
        </w:rPr>
        <w:t>Irreconcilable</w:t>
      </w:r>
      <w:r w:rsidR="00D46F00" w:rsidRPr="00224ADF">
        <w:rPr>
          <w:rFonts w:cs="Traditional Arabic" w:hint="cs"/>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61"/>
      </w:r>
      <w:r w:rsidRPr="00224ADF">
        <w:rPr>
          <w:rFonts w:cs="Traditional Arabic" w:hint="cs"/>
          <w:color w:val="000000" w:themeColor="text1"/>
          <w:sz w:val="28"/>
          <w:szCs w:val="36"/>
          <w:rtl/>
          <w:lang w:bidi="ar-DZ"/>
        </w:rPr>
        <w:t>التي تتحدّى المصالحة واستمرارها.</w:t>
      </w:r>
    </w:p>
    <w:p w14:paraId="094196E9" w14:textId="77777777" w:rsidR="00165E2C" w:rsidRDefault="00165E2C" w:rsidP="004E75A3">
      <w:pPr>
        <w:pStyle w:val="Titre3"/>
        <w:rPr>
          <w:color w:val="000000" w:themeColor="text1"/>
        </w:rPr>
      </w:pPr>
      <w:bookmarkStart w:id="89" w:name="_Toc517770889"/>
    </w:p>
    <w:p w14:paraId="34471AB3" w14:textId="77777777" w:rsidR="004E75A3" w:rsidRPr="00224ADF" w:rsidRDefault="00B67C54" w:rsidP="004E75A3">
      <w:pPr>
        <w:pStyle w:val="Titre3"/>
        <w:rPr>
          <w:color w:val="000000" w:themeColor="text1"/>
          <w:rtl/>
        </w:rPr>
      </w:pPr>
      <w:r w:rsidRPr="00224ADF">
        <w:rPr>
          <w:rFonts w:hint="cs"/>
          <w:color w:val="000000" w:themeColor="text1"/>
          <w:rtl/>
        </w:rPr>
        <w:t>مسار المصالحة في إيرلندا ال</w:t>
      </w:r>
      <w:r w:rsidR="004E75A3" w:rsidRPr="00224ADF">
        <w:rPr>
          <w:rFonts w:hint="cs"/>
          <w:color w:val="000000" w:themeColor="text1"/>
          <w:rtl/>
        </w:rPr>
        <w:t>شمالية</w:t>
      </w:r>
      <w:bookmarkEnd w:id="89"/>
    </w:p>
    <w:p w14:paraId="26D80565" w14:textId="77777777" w:rsidR="004E75A3" w:rsidRPr="00224ADF" w:rsidRDefault="00B67C54" w:rsidP="004E75A3">
      <w:pPr>
        <w:pStyle w:val="Titre4"/>
        <w:rPr>
          <w:color w:val="000000" w:themeColor="text1"/>
          <w:rtl/>
        </w:rPr>
      </w:pPr>
      <w:bookmarkStart w:id="90" w:name="_Toc517770890"/>
      <w:r w:rsidRPr="00224ADF">
        <w:rPr>
          <w:rFonts w:hint="cs"/>
          <w:color w:val="000000" w:themeColor="text1"/>
          <w:rtl/>
        </w:rPr>
        <w:t>جهود ال</w:t>
      </w:r>
      <w:r w:rsidR="004E75A3" w:rsidRPr="00224ADF">
        <w:rPr>
          <w:rFonts w:hint="cs"/>
          <w:color w:val="000000" w:themeColor="text1"/>
          <w:rtl/>
        </w:rPr>
        <w:t>مصالحة</w:t>
      </w:r>
      <w:bookmarkEnd w:id="90"/>
    </w:p>
    <w:p w14:paraId="4853A84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كانت العلاقات المميّزة البريطانية الأمريكية خلال الحرب الباردة سبباً في أن تعتبر الإدارات الأمريكية المتعاقبة مسألة إيرلندا الشمالية مسألة بريطانية داخلية. وهو الموقف الذي تدعمه بريطانيا والوحدويين البروتستانت. وقد كان التخوّف من احتمال تحوّل الجمهورية الإيرلندية إلى دولة شيوعية قائماً، وقد اقترحت إيرلندا على الولايات المتّحدة التوسّط في الانقسام الإيرلندي في مقابل حيادها وانضمامها إلى حلف الناتو سنة 1949، لكنّ الولايات المتّحدة رفضت العرض.</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62"/>
      </w:r>
    </w:p>
    <w:p w14:paraId="4C6C0C5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وفي 31 أوت 1994، أعلن الجيش الجمهوري الإيرلندي </w:t>
      </w:r>
      <w:r w:rsidRPr="00224ADF">
        <w:rPr>
          <w:rFonts w:cs="Traditional Arabic"/>
          <w:color w:val="000000" w:themeColor="text1"/>
          <w:sz w:val="28"/>
          <w:szCs w:val="36"/>
          <w:lang w:bidi="ar-DZ"/>
        </w:rPr>
        <w:t>IRA</w:t>
      </w:r>
      <w:r w:rsidRPr="00224ADF">
        <w:rPr>
          <w:rFonts w:cs="Traditional Arabic" w:hint="cs"/>
          <w:color w:val="000000" w:themeColor="text1"/>
          <w:sz w:val="28"/>
          <w:szCs w:val="36"/>
          <w:rtl/>
          <w:lang w:bidi="ar-DZ"/>
        </w:rPr>
        <w:t xml:space="preserve"> عن وقف إطلاق النار والشروع في مفاوضات بين القادة السياسيين الأساسيين، وتبعه إعلان وقف إطلاق النار من طرف التنظيمات شبه العسكرية البروتستانتية في أكتوبر 1994. واستمتع سكّان إيرلندا الشمالية الهدوء والسلام لأوّل مرّة، بعد عقود من الحرب الأهلية. وفي ماي 1998، وافق أكثر من 70 في المائة منهم على اتفاق السلام الذي وقّعه ممثّلوهم السياسيين شهر </w:t>
      </w:r>
      <w:proofErr w:type="spellStart"/>
      <w:r w:rsidRPr="00224ADF">
        <w:rPr>
          <w:rFonts w:cs="Traditional Arabic" w:hint="cs"/>
          <w:color w:val="000000" w:themeColor="text1"/>
          <w:sz w:val="28"/>
          <w:szCs w:val="36"/>
          <w:rtl/>
          <w:lang w:bidi="ar-DZ"/>
        </w:rPr>
        <w:t>أفريل</w:t>
      </w:r>
      <w:proofErr w:type="spellEnd"/>
      <w:r w:rsidRPr="00224ADF">
        <w:rPr>
          <w:rFonts w:cs="Traditional Arabic" w:hint="cs"/>
          <w:color w:val="000000" w:themeColor="text1"/>
          <w:sz w:val="28"/>
          <w:szCs w:val="36"/>
          <w:rtl/>
          <w:lang w:bidi="ar-DZ"/>
        </w:rPr>
        <w:t xml:space="preserve"> من نفس السنة، تعبيراً منهم عن رغبتهم في عودة السلام إلى المقاطعة. ولم تكن الإرادة الإيرلندية وحدها العامل المحرّك في اتجاه السلام، بل ساهم فيه العامل الدولي عامّة والأوروبي خاصّة بصفة إيجابية، بل قد نقول بصفة أساسية.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63"/>
      </w:r>
    </w:p>
    <w:p w14:paraId="6822C0FE"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يعتبر انخراط أكبر التنظيمات شبه العسكرية في مسار السلام وبقاء تنظيمات أخرى أصغر منها عائقاً أمام حلّ الصراع وتحويل العلاقات، بسبب استمرار العنف الطائفي المنجرّ عن العمل المسلّح، وخاصّة بمناسبة موسم المسيرات من شهر </w:t>
      </w:r>
      <w:proofErr w:type="spellStart"/>
      <w:r w:rsidRPr="00224ADF">
        <w:rPr>
          <w:rFonts w:cs="Traditional Arabic" w:hint="cs"/>
          <w:color w:val="000000" w:themeColor="text1"/>
          <w:sz w:val="28"/>
          <w:szCs w:val="36"/>
          <w:rtl/>
          <w:lang w:bidi="ar-DZ"/>
        </w:rPr>
        <w:t>أفريل</w:t>
      </w:r>
      <w:proofErr w:type="spellEnd"/>
      <w:r w:rsidRPr="00224ADF">
        <w:rPr>
          <w:rFonts w:cs="Traditional Arabic" w:hint="cs"/>
          <w:color w:val="000000" w:themeColor="text1"/>
          <w:sz w:val="28"/>
          <w:szCs w:val="36"/>
          <w:rtl/>
          <w:lang w:bidi="ar-DZ"/>
        </w:rPr>
        <w:t xml:space="preserve"> إلى أوت من كلّ سنة. كما أنّ هناك عنفاً آخر هو العنف الداخلي ضمن الطائفة الواحدة ضدّ من يعتبرون "خونة"</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أو مخبرين، وهي حالات لا يتمّ الإبلاغ عنها.</w:t>
      </w:r>
      <w:r w:rsidR="0012788D" w:rsidRPr="00224ADF">
        <w:rPr>
          <w:rStyle w:val="Appelnotedebasdep"/>
          <w:rFonts w:cs="Traditional Arabic"/>
          <w:color w:val="000000" w:themeColor="text1"/>
          <w:sz w:val="28"/>
          <w:szCs w:val="36"/>
          <w:vertAlign w:val="superscript"/>
          <w:lang w:bidi="ar-DZ"/>
        </w:rPr>
        <w:footnoteReference w:id="364"/>
      </w:r>
    </w:p>
    <w:p w14:paraId="1852CA7C"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وأصبح العنف في إيرلندا الشمالية يبرز في شكل أزمات متكرّرة، رغم دعم اتفاق الجمعة المقدّسة من طرف السكّان، وذلك بسبب التوسّع الأفقي العددي للصراع، بعدما كان محصوراً في دائرة المنخرطين في العمل المسلّح، وفي الوقت الذي كانت فيه النخبة هي من يحمل المطالب </w:t>
      </w:r>
      <w:proofErr w:type="spellStart"/>
      <w:r w:rsidRPr="00224ADF">
        <w:rPr>
          <w:rFonts w:cs="Traditional Arabic" w:hint="cs"/>
          <w:color w:val="000000" w:themeColor="text1"/>
          <w:sz w:val="28"/>
          <w:szCs w:val="36"/>
          <w:rtl/>
          <w:lang w:bidi="ar-DZ"/>
        </w:rPr>
        <w:t>الهوياتية</w:t>
      </w:r>
      <w:proofErr w:type="spellEnd"/>
      <w:r w:rsidRPr="00224ADF">
        <w:rPr>
          <w:rFonts w:cs="Traditional Arabic" w:hint="cs"/>
          <w:color w:val="000000" w:themeColor="text1"/>
          <w:sz w:val="28"/>
          <w:szCs w:val="36"/>
          <w:rtl/>
          <w:lang w:bidi="ar-DZ"/>
        </w:rPr>
        <w:t>. لكن وبعد انخراط تلك النخبة في المسار السياسي، أخذ العنف والصراع منحى غير متوقّع، فقد انتقل الصراع من قيادة النخبة إلى مبادرة القاعدة الشعبية، وهو ما ينذر بخطر تعميق الصراع.</w:t>
      </w:r>
    </w:p>
    <w:p w14:paraId="3B2EB457" w14:textId="77777777" w:rsidR="007B2644" w:rsidRDefault="007B2644" w:rsidP="004E75A3">
      <w:pPr>
        <w:pStyle w:val="Titre4"/>
        <w:rPr>
          <w:color w:val="000000" w:themeColor="text1"/>
        </w:rPr>
      </w:pPr>
      <w:bookmarkStart w:id="91" w:name="_Toc517770891"/>
    </w:p>
    <w:p w14:paraId="09C9376A" w14:textId="77777777" w:rsidR="004E75A3" w:rsidRPr="00224ADF" w:rsidRDefault="00B67C54" w:rsidP="004E75A3">
      <w:pPr>
        <w:pStyle w:val="Titre4"/>
        <w:rPr>
          <w:color w:val="000000" w:themeColor="text1"/>
          <w:rtl/>
        </w:rPr>
      </w:pPr>
      <w:r w:rsidRPr="00224ADF">
        <w:rPr>
          <w:rFonts w:hint="cs"/>
          <w:color w:val="000000" w:themeColor="text1"/>
          <w:rtl/>
        </w:rPr>
        <w:t>معوّقات الم</w:t>
      </w:r>
      <w:r w:rsidR="004E75A3" w:rsidRPr="00224ADF">
        <w:rPr>
          <w:rFonts w:hint="cs"/>
          <w:color w:val="000000" w:themeColor="text1"/>
          <w:rtl/>
        </w:rPr>
        <w:t>صالحة</w:t>
      </w:r>
      <w:bookmarkEnd w:id="91"/>
    </w:p>
    <w:p w14:paraId="075F8DC4" w14:textId="77777777" w:rsidR="004E75A3" w:rsidRPr="00224ADF" w:rsidRDefault="00B67C54" w:rsidP="00173149">
      <w:pPr>
        <w:keepNext/>
        <w:keepLines/>
        <w:spacing w:before="120" w:after="120"/>
        <w:ind w:left="569"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المصالحة في مواجهة ا</w:t>
      </w:r>
      <w:r w:rsidR="004E75A3" w:rsidRPr="00224ADF">
        <w:rPr>
          <w:rFonts w:cs="Traditional Arabic" w:hint="cs"/>
          <w:b/>
          <w:bCs/>
          <w:color w:val="000000" w:themeColor="text1"/>
          <w:sz w:val="28"/>
          <w:szCs w:val="36"/>
          <w:rtl/>
          <w:lang w:bidi="ar-DZ"/>
        </w:rPr>
        <w:t>لجدران</w:t>
      </w:r>
    </w:p>
    <w:p w14:paraId="77CE4AC7"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لم يغيّر اتفاق السلام حالة الصراع الاجتماعي إلى الأحسن، رغم التحسّن الملحوظ على الصعيد الأمني، وبيّن ذلك عمق الأزمة في </w:t>
      </w:r>
      <w:proofErr w:type="spellStart"/>
      <w:r w:rsidRPr="00224ADF">
        <w:rPr>
          <w:rFonts w:cs="Traditional Arabic" w:hint="cs"/>
          <w:color w:val="000000" w:themeColor="text1"/>
          <w:sz w:val="28"/>
          <w:szCs w:val="36"/>
          <w:rtl/>
          <w:lang w:bidi="ar-DZ"/>
        </w:rPr>
        <w:t>إيرلند</w:t>
      </w:r>
      <w:proofErr w:type="spellEnd"/>
      <w:r w:rsidRPr="00224ADF">
        <w:rPr>
          <w:rFonts w:cs="Traditional Arabic" w:hint="cs"/>
          <w:color w:val="000000" w:themeColor="text1"/>
          <w:sz w:val="28"/>
          <w:szCs w:val="36"/>
          <w:rtl/>
          <w:lang w:bidi="ar-DZ"/>
        </w:rPr>
        <w:t xml:space="preserve"> الشمالية، وحال مدينة </w:t>
      </w:r>
      <w:proofErr w:type="spellStart"/>
      <w:r w:rsidRPr="00224ADF">
        <w:rPr>
          <w:rFonts w:cs="Traditional Arabic" w:hint="cs"/>
          <w:color w:val="000000" w:themeColor="text1"/>
          <w:sz w:val="28"/>
          <w:szCs w:val="36"/>
          <w:rtl/>
          <w:lang w:bidi="ar-DZ"/>
        </w:rPr>
        <w:t>بلفاست</w:t>
      </w:r>
      <w:proofErr w:type="spellEnd"/>
      <w:r w:rsidRPr="00224ADF">
        <w:rPr>
          <w:rFonts w:cs="Traditional Arabic" w:hint="cs"/>
          <w:color w:val="000000" w:themeColor="text1"/>
          <w:sz w:val="28"/>
          <w:szCs w:val="36"/>
          <w:rtl/>
          <w:lang w:bidi="ar-DZ"/>
        </w:rPr>
        <w:t xml:space="preserve"> العاصمة مظهر </w:t>
      </w:r>
      <w:r w:rsidRPr="00224ADF">
        <w:rPr>
          <w:rFonts w:cs="Traditional Arabic" w:hint="cs"/>
          <w:color w:val="000000" w:themeColor="text1"/>
          <w:sz w:val="28"/>
          <w:szCs w:val="36"/>
          <w:rtl/>
          <w:lang w:bidi="ar-DZ"/>
        </w:rPr>
        <w:lastRenderedPageBreak/>
        <w:t xml:space="preserve">واضح لذلك. حيث أصبحت </w:t>
      </w:r>
      <w:proofErr w:type="spellStart"/>
      <w:r w:rsidRPr="00224ADF">
        <w:rPr>
          <w:rFonts w:cs="Traditional Arabic" w:hint="cs"/>
          <w:color w:val="000000" w:themeColor="text1"/>
          <w:sz w:val="28"/>
          <w:szCs w:val="36"/>
          <w:rtl/>
          <w:lang w:bidi="ar-DZ"/>
        </w:rPr>
        <w:t>بلفاست</w:t>
      </w:r>
      <w:proofErr w:type="spellEnd"/>
      <w:r w:rsidRPr="00224ADF">
        <w:rPr>
          <w:rFonts w:cs="Traditional Arabic" w:hint="cs"/>
          <w:color w:val="000000" w:themeColor="text1"/>
          <w:sz w:val="28"/>
          <w:szCs w:val="36"/>
          <w:rtl/>
          <w:lang w:bidi="ar-DZ"/>
        </w:rPr>
        <w:t xml:space="preserve"> مدينة ممزّقة بجدران العزل العرقي، فبعد عشر سنوات من اتفاق السلام،</w:t>
      </w:r>
      <w:r w:rsidR="0012788D" w:rsidRPr="00224ADF">
        <w:rPr>
          <w:rStyle w:val="Appelnotedebasdep"/>
          <w:rFonts w:cs="Traditional Arabic"/>
          <w:color w:val="000000" w:themeColor="text1"/>
          <w:sz w:val="28"/>
          <w:szCs w:val="36"/>
          <w:vertAlign w:val="superscript"/>
          <w:rtl/>
          <w:lang w:bidi="ar-DZ"/>
        </w:rPr>
        <w:footnoteReference w:id="365"/>
      </w:r>
      <w:r w:rsidRPr="00224ADF">
        <w:rPr>
          <w:rFonts w:cs="Traditional Arabic" w:hint="cs"/>
          <w:color w:val="000000" w:themeColor="text1"/>
          <w:sz w:val="28"/>
          <w:szCs w:val="36"/>
          <w:rtl/>
          <w:lang w:bidi="ar-DZ"/>
        </w:rPr>
        <w:t xml:space="preserve"> وبدل أن تحلّ المصالحة في مجتمع إيرلندا الشمالية، ظهرت الجدران في المدينة لتعبّر عن الجدران المعنوية الموجودة في النفوس، وتفرض الانقسام في الهوية وفي الحياة اليومية لسكّان </w:t>
      </w:r>
      <w:proofErr w:type="spellStart"/>
      <w:r w:rsidRPr="00224ADF">
        <w:rPr>
          <w:rFonts w:cs="Traditional Arabic" w:hint="cs"/>
          <w:color w:val="000000" w:themeColor="text1"/>
          <w:sz w:val="28"/>
          <w:szCs w:val="36"/>
          <w:rtl/>
          <w:lang w:bidi="ar-DZ"/>
        </w:rPr>
        <w:t>بلفاست</w:t>
      </w:r>
      <w:proofErr w:type="spellEnd"/>
      <w:r w:rsidRPr="00224ADF">
        <w:rPr>
          <w:rFonts w:cs="Traditional Arabic" w:hint="cs"/>
          <w:color w:val="000000" w:themeColor="text1"/>
          <w:sz w:val="28"/>
          <w:szCs w:val="36"/>
          <w:rtl/>
          <w:lang w:bidi="ar-DZ"/>
        </w:rPr>
        <w:t>.</w:t>
      </w:r>
      <w:r w:rsidR="007B2644" w:rsidRPr="007B2644">
        <w:rPr>
          <w:rStyle w:val="Appelnotedebasdep"/>
          <w:rFonts w:cs="Traditional Arabic"/>
          <w:sz w:val="22"/>
          <w:szCs w:val="28"/>
          <w:vertAlign w:val="superscript"/>
          <w:rtl/>
          <w:lang w:bidi="ar-DZ"/>
        </w:rPr>
        <w:footnoteReference w:customMarkFollows="1" w:id="366"/>
        <w:sym w:font="Symbol" w:char="F02A"/>
      </w:r>
    </w:p>
    <w:p w14:paraId="4017A56F"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وتشكّل حوادث كالاعتداء على امرأة أو رفض فسح الطريق في الطريق العامّ، أسباباً قد تؤدّي إلى اندلاع المواجهات، ويبيّن ذلك بأنّ التنظيمات المسلّحة ليست العقبة الوحيدة للمصالحة، حيث يتمّ تجاهل القيم الثقافية والاجتماعية المغروسة في الجماعتين والمعزّزة للصراع. حيث اختفت القنابل من المشهد، لكنّها فسحت المجال لمواجهات يومية ومتنوّعة متزايدة في مدن كبرى </w:t>
      </w:r>
      <w:proofErr w:type="spellStart"/>
      <w:r w:rsidRPr="00224ADF">
        <w:rPr>
          <w:rFonts w:cs="Traditional Arabic" w:hint="cs"/>
          <w:color w:val="000000" w:themeColor="text1"/>
          <w:sz w:val="28"/>
          <w:szCs w:val="36"/>
          <w:rtl/>
          <w:lang w:bidi="ar-DZ"/>
        </w:rPr>
        <w:t>كبلفاست</w:t>
      </w:r>
      <w:proofErr w:type="spellEnd"/>
      <w:r w:rsidRPr="00224ADF">
        <w:rPr>
          <w:rFonts w:cs="Traditional Arabic" w:hint="cs"/>
          <w:color w:val="000000" w:themeColor="text1"/>
          <w:sz w:val="28"/>
          <w:szCs w:val="36"/>
          <w:rtl/>
          <w:lang w:bidi="ar-DZ"/>
        </w:rPr>
        <w:t xml:space="preserve"> وديري </w:t>
      </w:r>
      <w:r w:rsidRPr="00224ADF">
        <w:rPr>
          <w:rFonts w:cs="Traditional Arabic"/>
          <w:color w:val="000000" w:themeColor="text1"/>
          <w:sz w:val="28"/>
          <w:szCs w:val="36"/>
          <w:lang w:bidi="ar-DZ"/>
        </w:rPr>
        <w:t>Belfast and Derry</w:t>
      </w:r>
      <w:r w:rsidRPr="00224ADF">
        <w:rPr>
          <w:rFonts w:cs="Traditional Arabic" w:hint="cs"/>
          <w:color w:val="000000" w:themeColor="text1"/>
          <w:sz w:val="28"/>
          <w:szCs w:val="36"/>
          <w:rtl/>
          <w:lang w:bidi="ar-DZ"/>
        </w:rPr>
        <w:t xml:space="preserve">. والغريب في الأمر، أن يتّخذ قرار بناء جدران لعزل الجماعتين، دعيت نفاقاً "جدران السلام" </w:t>
      </w:r>
      <w:r w:rsidRPr="00224ADF">
        <w:rPr>
          <w:rFonts w:cs="Traditional Arabic"/>
          <w:color w:val="000000" w:themeColor="text1"/>
          <w:sz w:val="28"/>
          <w:szCs w:val="36"/>
          <w:lang w:bidi="ar-DZ"/>
        </w:rPr>
        <w:t>Peace Walls</w:t>
      </w:r>
      <w:r w:rsidRPr="00224ADF">
        <w:rPr>
          <w:rFonts w:cs="Traditional Arabic" w:hint="cs"/>
          <w:color w:val="000000" w:themeColor="text1"/>
          <w:sz w:val="28"/>
          <w:szCs w:val="36"/>
          <w:rtl/>
          <w:lang w:bidi="ar-DZ"/>
        </w:rPr>
        <w:t xml:space="preserve">، وقد خصّصت لها ميزانية مقدّرة بحوالي 700 ألف جنيه استرليني. والغريب أيضاً أن تبعث مبادرة في 2011 هي "بوابة السلام،" وهي بوّابة ضمن أحد الجدران التي تقسّم المدينة، يتمكّن من خلالها المواطنون "العبور" إلى الطرف الآخر بكلّ </w:t>
      </w:r>
      <w:proofErr w:type="spellStart"/>
      <w:r w:rsidRPr="00224ADF">
        <w:rPr>
          <w:rFonts w:cs="Traditional Arabic" w:hint="cs"/>
          <w:color w:val="000000" w:themeColor="text1"/>
          <w:sz w:val="28"/>
          <w:szCs w:val="36"/>
          <w:rtl/>
          <w:lang w:bidi="ar-DZ"/>
        </w:rPr>
        <w:t>أمان،كتعبير</w:t>
      </w:r>
      <w:proofErr w:type="spellEnd"/>
      <w:r w:rsidRPr="00224ADF">
        <w:rPr>
          <w:rFonts w:cs="Traditional Arabic" w:hint="cs"/>
          <w:color w:val="000000" w:themeColor="text1"/>
          <w:sz w:val="28"/>
          <w:szCs w:val="36"/>
          <w:rtl/>
          <w:lang w:bidi="ar-DZ"/>
        </w:rPr>
        <w:t xml:space="preserve"> عن السلام المأمول.</w:t>
      </w:r>
      <w:r w:rsidR="0012788D" w:rsidRPr="00224ADF">
        <w:rPr>
          <w:rStyle w:val="Appelnotedebasdep"/>
          <w:rFonts w:cs="Traditional Arabic"/>
          <w:color w:val="000000" w:themeColor="text1"/>
          <w:sz w:val="28"/>
          <w:szCs w:val="36"/>
          <w:vertAlign w:val="superscript"/>
          <w:lang w:bidi="ar-DZ"/>
        </w:rPr>
        <w:footnoteReference w:id="367"/>
      </w:r>
    </w:p>
    <w:p w14:paraId="663277F3"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لقد حمل اتّفاق السلام سنة 1998 إجراءات عديدة، بغرض تحقيق المصالحة التاريخية، لكنّ ردود الأفعال والمواقف كانت متناقضة حوله، فقد اعتبر مثلاً إطلاق سراح أفراد التنظيمات شبه العسكرية من قبل طرف إجراءً يخدم السلام، فيما يعتبره الطرف المقابل عفواً يخلي مسؤوليتهم تجاه الضحايا وهدراً لحقّهم في العدالة.</w:t>
      </w:r>
      <w:r w:rsidR="0012788D" w:rsidRPr="00224ADF">
        <w:rPr>
          <w:rStyle w:val="Appelnotedebasdep"/>
          <w:rFonts w:cs="Traditional Arabic"/>
          <w:color w:val="000000" w:themeColor="text1"/>
          <w:sz w:val="28"/>
          <w:szCs w:val="36"/>
          <w:vertAlign w:val="superscript"/>
          <w:lang w:bidi="ar-DZ"/>
        </w:rPr>
        <w:footnoteReference w:id="368"/>
      </w:r>
      <w:r w:rsidRPr="00224ADF">
        <w:rPr>
          <w:rFonts w:cs="Traditional Arabic" w:hint="cs"/>
          <w:color w:val="000000" w:themeColor="text1"/>
          <w:sz w:val="28"/>
          <w:szCs w:val="36"/>
          <w:rtl/>
          <w:lang w:bidi="ar-DZ"/>
        </w:rPr>
        <w:t xml:space="preserve"> </w:t>
      </w:r>
    </w:p>
    <w:p w14:paraId="3930A34F"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لكنّ الأمر أعقد من الاتفاق، فعقدة المصالحة في إيرلندا الشمالية تكمن في وجود مشروعين متناقضين للمصالحة، فإذا اعتبرنا المصالحة من وجهة نظر الوحدويين، فستكون في اتّجاه الوحدة مع بريطانيا، أي ما يعني المصالحة الإيرلندية الشمالية/البريطانية. بينما يفضّل المشروع الثاني المصالحة مع جمهورية إيرلندا، أي وحدة الجزيرة الإيرلندية. لذلك يبدو هذا التناقض الوجودي بين المشروعين عاملاً </w:t>
      </w:r>
      <w:r w:rsidRPr="00224ADF">
        <w:rPr>
          <w:rFonts w:cs="Traditional Arabic" w:hint="cs"/>
          <w:color w:val="000000" w:themeColor="text1"/>
          <w:sz w:val="28"/>
          <w:szCs w:val="36"/>
          <w:rtl/>
          <w:lang w:bidi="ar-DZ"/>
        </w:rPr>
        <w:lastRenderedPageBreak/>
        <w:t>مستمرّاً، يجعل المصالحة الإيرلندية الشمالية الداخلية مستحيلة. وبذلك تصبح المصالحة الداخلية في إيرلندا الشمالية مرتبطة بمصير المصالحة في أحد الاتّجاهين، سواءً في اتّجاه بريطانيا أو جمهورية إيرلندا</w:t>
      </w:r>
      <w:r w:rsidRPr="00224ADF">
        <w:rPr>
          <w:rFonts w:cs="Traditional Arabic"/>
          <w:color w:val="000000" w:themeColor="text1"/>
          <w:sz w:val="28"/>
          <w:szCs w:val="36"/>
          <w:lang w:bidi="ar-DZ"/>
        </w:rPr>
        <w:t>.</w:t>
      </w:r>
      <w:r w:rsidR="00D46F00" w:rsidRPr="00224ADF">
        <w:rPr>
          <w:rFonts w:cs="Traditional Arabic" w:hint="cs"/>
          <w:color w:val="000000" w:themeColor="text1"/>
          <w:sz w:val="28"/>
          <w:szCs w:val="36"/>
          <w:rtl/>
          <w:lang w:bidi="ar-DZ"/>
        </w:rPr>
        <w:t xml:space="preserve"> </w:t>
      </w:r>
    </w:p>
    <w:p w14:paraId="19F5D51C" w14:textId="77777777" w:rsidR="004E75A3" w:rsidRPr="00224ADF" w:rsidRDefault="00B67C54" w:rsidP="005C7B82">
      <w:pPr>
        <w:pStyle w:val="Paragraphedeliste"/>
        <w:keepNext/>
        <w:keepLines/>
        <w:numPr>
          <w:ilvl w:val="0"/>
          <w:numId w:val="21"/>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غياب تجربة سلام تاريخية</w:t>
      </w:r>
      <w:r w:rsidR="004E75A3" w:rsidRPr="00224ADF">
        <w:rPr>
          <w:rFonts w:cs="Traditional Arabic" w:hint="cs"/>
          <w:b/>
          <w:bCs/>
          <w:color w:val="000000" w:themeColor="text1"/>
          <w:sz w:val="28"/>
          <w:szCs w:val="36"/>
          <w:rtl/>
          <w:lang w:bidi="ar-DZ"/>
        </w:rPr>
        <w:t xml:space="preserve"> سابقة</w:t>
      </w:r>
    </w:p>
    <w:p w14:paraId="06FD4A9F"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color w:val="000000" w:themeColor="text1"/>
          <w:sz w:val="28"/>
          <w:szCs w:val="36"/>
          <w:rtl/>
          <w:lang w:bidi="ar-DZ"/>
        </w:rPr>
        <w:t xml:space="preserve">لقد </w:t>
      </w:r>
      <w:r w:rsidRPr="00224ADF">
        <w:rPr>
          <w:rFonts w:cs="Traditional Arabic" w:hint="cs"/>
          <w:color w:val="000000" w:themeColor="text1"/>
          <w:sz w:val="28"/>
          <w:szCs w:val="36"/>
          <w:rtl/>
          <w:lang w:bidi="ar-DZ"/>
        </w:rPr>
        <w:t>انتقد تعريف المصالحة الذي يشير إلى الرجوع إلى الحالة السابقة من العلاقات كما رأينا سابقاً، وتقدّم الحالة الإيرلندية الشمالية دليلاً واقعياً على ذلك. حيث لا يمتلك سكّان إيرلندا الشمالية في تاريخهم المشترك تجربة تعايش سلمي تكون مرجعاً لعلاقات سلمية مستقبلية، فهم ليسوا مطالبين بإعادة بناء الروابط الاجتماعية بل ببنائها من الأصل.</w:t>
      </w:r>
      <w:r w:rsidR="0012788D" w:rsidRPr="00224ADF">
        <w:rPr>
          <w:rStyle w:val="Appelnotedebasdep"/>
          <w:rFonts w:cs="Traditional Arabic"/>
          <w:color w:val="000000" w:themeColor="text1"/>
          <w:sz w:val="28"/>
          <w:szCs w:val="36"/>
          <w:vertAlign w:val="superscript"/>
          <w:lang w:bidi="ar-DZ"/>
        </w:rPr>
        <w:footnoteReference w:id="369"/>
      </w:r>
    </w:p>
    <w:p w14:paraId="3E24791F" w14:textId="77777777" w:rsidR="00B67C54" w:rsidRPr="00224ADF" w:rsidRDefault="00B67C54" w:rsidP="00396C9E">
      <w:pPr>
        <w:spacing w:before="120" w:after="120"/>
        <w:ind w:firstLine="566"/>
        <w:jc w:val="lowKashida"/>
        <w:rPr>
          <w:rStyle w:val="Appelnotedebasdep"/>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ولعلّ الأخطر في الحالة الإيرلندية الشمالية، ليس فقط غياب مرجعية تاريخية للسلم، بل وجود صراع اجتماعي يتعايش معه أفراد المجتمع باستمرار. فأكثر من 90 في المائة من السكنات العمومية تقع في مناطق من نفس الطائفة، أي يقطنها حوالي 90 في المائة من الكاثوليك أو البروتستانت، وتصل هذه النسبة إلى 98 في المائة في مدينة </w:t>
      </w:r>
      <w:proofErr w:type="spellStart"/>
      <w:r w:rsidRPr="00224ADF">
        <w:rPr>
          <w:rFonts w:cs="Traditional Arabic" w:hint="cs"/>
          <w:color w:val="000000" w:themeColor="text1"/>
          <w:sz w:val="28"/>
          <w:szCs w:val="36"/>
          <w:rtl/>
          <w:lang w:bidi="ar-DZ"/>
        </w:rPr>
        <w:t>بلفاست</w:t>
      </w:r>
      <w:proofErr w:type="spellEnd"/>
      <w:r w:rsidRPr="00224ADF">
        <w:rPr>
          <w:rFonts w:cs="Traditional Arabic" w:hint="cs"/>
          <w:color w:val="000000" w:themeColor="text1"/>
          <w:sz w:val="28"/>
          <w:szCs w:val="36"/>
          <w:rtl/>
          <w:lang w:bidi="ar-DZ"/>
        </w:rPr>
        <w:t>. كما أنّ 7 في المائة فقط من الأطفال المتمدرسين يرتادون المدارس المختلطة، ما يعني أنّ 93 في المائة منهم يرتادون المدارس الموافقة لانتمائهم الطائفي، أي أنّهم لا يلتقون إلاّ بزملائهم من نفس الطائفة، ولا يتلقّون سوى القيم الطائفية الخاصّة بهم.</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70"/>
      </w:r>
    </w:p>
    <w:p w14:paraId="18477F6B"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تشكّل الجدران إذن التحدّي الحقيقي للمصالحة في شمال إيرلندا، لأنّها حوّلت الحرب بالقنابل والرصاص إلى حرب اجتماعية بامتياز، ساهمت فيها الكنيسة من الطرفين برعايتها للتمييز الطائفي وتأطيرها له، بالإضافة إلى عامل الفقر الذي يمثّل حاضنة للتطرّف والانغلاق الطائفي.</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71"/>
      </w:r>
    </w:p>
    <w:p w14:paraId="09EFE798" w14:textId="77777777" w:rsidR="00B67C54" w:rsidRPr="00224ADF" w:rsidRDefault="00B67C54" w:rsidP="00396C9E">
      <w:pPr>
        <w:spacing w:before="120" w:after="120"/>
        <w:ind w:firstLine="566"/>
        <w:jc w:val="lowKashida"/>
        <w:rPr>
          <w:rFonts w:cs="Traditional Arabic"/>
          <w:color w:val="000000" w:themeColor="text1"/>
          <w:sz w:val="28"/>
          <w:szCs w:val="36"/>
          <w:vertAlign w:val="superscript"/>
          <w:rtl/>
          <w:lang w:bidi="ar-DZ"/>
        </w:rPr>
      </w:pPr>
    </w:p>
    <w:p w14:paraId="53945CC7" w14:textId="77777777" w:rsidR="004E75A3" w:rsidRPr="00224ADF" w:rsidRDefault="00B67C54" w:rsidP="004E75A3">
      <w:pPr>
        <w:keepNext/>
        <w:keepLines/>
        <w:spacing w:before="120" w:after="120"/>
        <w:ind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العامل الأمريكي ا</w:t>
      </w:r>
      <w:r w:rsidR="004E75A3" w:rsidRPr="00224ADF">
        <w:rPr>
          <w:rFonts w:cs="Traditional Arabic" w:hint="cs"/>
          <w:b/>
          <w:bCs/>
          <w:color w:val="000000" w:themeColor="text1"/>
          <w:sz w:val="28"/>
          <w:szCs w:val="36"/>
          <w:rtl/>
          <w:lang w:bidi="ar-DZ"/>
        </w:rPr>
        <w:t>لمساند</w:t>
      </w:r>
    </w:p>
    <w:p w14:paraId="7DB81EB9"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لقد كان تدخّل الولايات المتّحدة الأمريكية في الصراع في إيرلندا الشمالية محكوماً بعدّة معطيات، ومنها ما هو بشري، حيث أنّ حوالي أربعين مليون أمريكي من أصول إيرلندية، يحتفظ </w:t>
      </w:r>
      <w:r w:rsidRPr="00224ADF">
        <w:rPr>
          <w:rFonts w:cs="Traditional Arabic" w:hint="cs"/>
          <w:color w:val="000000" w:themeColor="text1"/>
          <w:sz w:val="28"/>
          <w:szCs w:val="36"/>
          <w:rtl/>
          <w:lang w:bidi="ar-DZ"/>
        </w:rPr>
        <w:lastRenderedPageBreak/>
        <w:t>حوالي مليونان منهم بهويّة إيرلندية قويّة.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72"/>
      </w:r>
      <w:r w:rsidRPr="00224ADF">
        <w:rPr>
          <w:rFonts w:cs="Traditional Arabic" w:hint="cs"/>
          <w:color w:val="000000" w:themeColor="text1"/>
          <w:sz w:val="28"/>
          <w:szCs w:val="36"/>
          <w:rtl/>
          <w:lang w:bidi="ar-DZ"/>
        </w:rPr>
        <w:t xml:space="preserve"> وقد كان إنشاء نظام البطاقة الخضراء للتأشيرة الأمريكية </w:t>
      </w:r>
      <w:r w:rsidRPr="00224ADF">
        <w:rPr>
          <w:rFonts w:cs="Traditional Arabic"/>
          <w:color w:val="000000" w:themeColor="text1"/>
          <w:sz w:val="28"/>
          <w:szCs w:val="36"/>
          <w:lang w:bidi="ar-DZ"/>
        </w:rPr>
        <w:t>Green Card</w:t>
      </w:r>
      <w:r w:rsidRPr="00224ADF">
        <w:rPr>
          <w:rFonts w:cs="Traditional Arabic" w:hint="cs"/>
          <w:color w:val="000000" w:themeColor="text1"/>
          <w:sz w:val="28"/>
          <w:szCs w:val="36"/>
          <w:rtl/>
          <w:lang w:bidi="ar-DZ"/>
        </w:rPr>
        <w:t xml:space="preserve"> في الثمانينيات من القرن العشرين انعكاساً لهذا الاعتبار، حيث استهدف نظام التأشيرة تسوية الوضعية القانونية لآلاف المهاجرين، وغالبيتهم إيرلنديون، وقد ساهم في تعزيز التعاون بين دبلن وواشنطن.</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73"/>
      </w:r>
    </w:p>
    <w:p w14:paraId="1B7F96A5"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من جهة أخرى، نجد أنّ لجنة إيرلندا الشمالية للمساعدة </w:t>
      </w:r>
      <w:r w:rsidRPr="00224ADF">
        <w:rPr>
          <w:rFonts w:cs="Traditional Arabic"/>
          <w:color w:val="000000" w:themeColor="text1"/>
          <w:sz w:val="28"/>
          <w:szCs w:val="36"/>
          <w:lang w:bidi="ar-DZ"/>
        </w:rPr>
        <w:t>The Irish Northern Aid Committee NORAID</w:t>
      </w:r>
      <w:r w:rsidRPr="00224ADF">
        <w:rPr>
          <w:rFonts w:cs="Traditional Arabic" w:hint="cs"/>
          <w:color w:val="000000" w:themeColor="text1"/>
          <w:sz w:val="28"/>
          <w:szCs w:val="36"/>
          <w:rtl/>
          <w:lang w:bidi="ar-DZ"/>
        </w:rPr>
        <w:t>، التي أسّسها الأمريكيون ذوي الأصول الإيرلندية، قد ساهمت في دعم الحركات الجمهورية وفي شنّ حملات دعائية ضدّ الحكومة البريطانية.</w:t>
      </w:r>
      <w:r w:rsidR="00D46F00" w:rsidRPr="00224ADF">
        <w:rPr>
          <w:rStyle w:val="Appelnotedebasdep"/>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وكانت تهدف إلى صرف الأمريكيين من أصول إيرلندية من دعم الجيش الجمهوري الإيرلندي، وجرّ الإدارة الأمريكية إلى الاهتمام بالقضايا المتعلّقة بإيرلندا الشمالية.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74"/>
      </w:r>
    </w:p>
    <w:p w14:paraId="08C3001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ولقد تعزّز الدور الأمريكي مع مجيء الرئيس الأمريكي بيل كلينتون إلى البيت الأبيض، وهو الذي وعد بتغيير الموقف الأمريكي التقليدي المتفرّج في المسألة البريطانية/الإيرلندية، وشكّل بداية لتدخّل أمريكي غير تقليدي فيها. وقد لعب السيناتور بيل فلين </w:t>
      </w:r>
      <w:r w:rsidRPr="00224ADF">
        <w:rPr>
          <w:rFonts w:cs="Traditional Arabic"/>
          <w:color w:val="000000" w:themeColor="text1"/>
          <w:sz w:val="28"/>
          <w:szCs w:val="36"/>
          <w:lang w:bidi="ar-DZ"/>
        </w:rPr>
        <w:t>Bill Flynn</w:t>
      </w:r>
      <w:r w:rsidRPr="00224ADF">
        <w:rPr>
          <w:rFonts w:cs="Traditional Arabic" w:hint="cs"/>
          <w:color w:val="000000" w:themeColor="text1"/>
          <w:sz w:val="28"/>
          <w:szCs w:val="36"/>
          <w:rtl/>
          <w:lang w:bidi="ar-DZ"/>
        </w:rPr>
        <w:t xml:space="preserve"> ورئيس لجنة العلاقات الخارجية الأمريكية، وهو أمريكي من أصل إيرلندي، دورا محورياً في المسألة الإيرلندية، فقد استقبل العديد من القادة الإيرلنديين بناءً على دعوته الشخصية لهم، بما فيهم جيري </w:t>
      </w:r>
      <w:proofErr w:type="spellStart"/>
      <w:r w:rsidRPr="00224ADF">
        <w:rPr>
          <w:rFonts w:cs="Traditional Arabic" w:hint="cs"/>
          <w:color w:val="000000" w:themeColor="text1"/>
          <w:sz w:val="28"/>
          <w:szCs w:val="36"/>
          <w:rtl/>
          <w:lang w:bidi="ar-DZ"/>
        </w:rPr>
        <w:t>آدامس</w:t>
      </w:r>
      <w:proofErr w:type="spellEnd"/>
      <w:r w:rsidRPr="00224ADF">
        <w:rPr>
          <w:rFonts w:cs="Traditional Arabic" w:hint="cs"/>
          <w:color w:val="000000" w:themeColor="text1"/>
          <w:sz w:val="28"/>
          <w:szCs w:val="36"/>
          <w:rtl/>
          <w:lang w:bidi="ar-DZ"/>
        </w:rPr>
        <w:t xml:space="preserve"> زعيم </w:t>
      </w:r>
      <w:proofErr w:type="spellStart"/>
      <w:r w:rsidRPr="00224ADF">
        <w:rPr>
          <w:rFonts w:cs="Traditional Arabic" w:hint="cs"/>
          <w:color w:val="000000" w:themeColor="text1"/>
          <w:sz w:val="28"/>
          <w:szCs w:val="36"/>
          <w:rtl/>
          <w:lang w:bidi="ar-DZ"/>
        </w:rPr>
        <w:t>الشاين</w:t>
      </w:r>
      <w:proofErr w:type="spellEnd"/>
      <w:r w:rsidRPr="00224ADF">
        <w:rPr>
          <w:rFonts w:cs="Traditional Arabic" w:hint="cs"/>
          <w:color w:val="000000" w:themeColor="text1"/>
          <w:sz w:val="28"/>
          <w:szCs w:val="36"/>
          <w:rtl/>
          <w:lang w:bidi="ar-DZ"/>
        </w:rPr>
        <w:t xml:space="preserve"> فاين </w:t>
      </w:r>
      <w:r w:rsidRPr="00224ADF">
        <w:rPr>
          <w:rFonts w:cs="Traditional Arabic"/>
          <w:color w:val="000000" w:themeColor="text1"/>
          <w:sz w:val="28"/>
          <w:szCs w:val="36"/>
          <w:lang w:bidi="ar-DZ"/>
        </w:rPr>
        <w:t>Sinn Féin</w:t>
      </w:r>
      <w:r w:rsidRPr="00224ADF">
        <w:rPr>
          <w:rFonts w:cs="Traditional Arabic" w:hint="cs"/>
          <w:color w:val="000000" w:themeColor="text1"/>
          <w:sz w:val="28"/>
          <w:szCs w:val="36"/>
          <w:rtl/>
          <w:lang w:bidi="ar-DZ"/>
        </w:rPr>
        <w:t xml:space="preserve">، وهو الجناح السياسي للجيش الجمهوري </w:t>
      </w:r>
      <w:proofErr w:type="spellStart"/>
      <w:r w:rsidRPr="00224ADF">
        <w:rPr>
          <w:rFonts w:cs="Traditional Arabic" w:hint="cs"/>
          <w:color w:val="000000" w:themeColor="text1"/>
          <w:sz w:val="28"/>
          <w:szCs w:val="36"/>
          <w:rtl/>
          <w:lang w:bidi="ar-DZ"/>
        </w:rPr>
        <w:t>الإيرا</w:t>
      </w:r>
      <w:proofErr w:type="spellEnd"/>
      <w:r w:rsidRPr="00224ADF">
        <w:rPr>
          <w:rFonts w:cs="Traditional Arabic" w:hint="cs"/>
          <w:color w:val="000000" w:themeColor="text1"/>
          <w:sz w:val="28"/>
          <w:szCs w:val="36"/>
          <w:rtl/>
          <w:lang w:bidi="ar-DZ"/>
        </w:rPr>
        <w:t>، وذلك بهدف إقناع الجيش الجمهوري بتمديد وقف إطلاق النار وجرّه إلى العملية السياسية. وقد دعم منحه التأشيرة لدخول الأراضي الأمريكية، لأنّه كان ضمن قائمة الإرهاب الأمريكية،</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رفقة شخصيات مهمّة في مجلس الشيوخ ومنهم إدوارد كنيدي، لكن جيري أدامس لم يخضع لما يعرف </w:t>
      </w:r>
      <w:proofErr w:type="spellStart"/>
      <w:r w:rsidRPr="00224ADF">
        <w:rPr>
          <w:rFonts w:cs="Traditional Arabic" w:hint="cs"/>
          <w:color w:val="000000" w:themeColor="text1"/>
          <w:sz w:val="28"/>
          <w:szCs w:val="36"/>
          <w:rtl/>
          <w:lang w:bidi="ar-DZ"/>
        </w:rPr>
        <w:t>بــ"امتحان</w:t>
      </w:r>
      <w:proofErr w:type="spellEnd"/>
      <w:r w:rsidRPr="00224ADF">
        <w:rPr>
          <w:rFonts w:cs="Traditional Arabic" w:hint="cs"/>
          <w:color w:val="000000" w:themeColor="text1"/>
          <w:sz w:val="28"/>
          <w:szCs w:val="36"/>
          <w:rtl/>
          <w:lang w:bidi="ar-DZ"/>
        </w:rPr>
        <w:t xml:space="preserve"> عرفات" </w:t>
      </w:r>
      <w:r w:rsidRPr="00224ADF">
        <w:rPr>
          <w:rFonts w:cs="Traditional Arabic"/>
          <w:color w:val="000000" w:themeColor="text1"/>
          <w:sz w:val="28"/>
          <w:szCs w:val="36"/>
          <w:lang w:bidi="ar-DZ"/>
        </w:rPr>
        <w:t>Arafat test</w:t>
      </w:r>
      <w:r w:rsidRPr="00224ADF">
        <w:rPr>
          <w:rFonts w:cs="Traditional Arabic" w:hint="cs"/>
          <w:color w:val="000000" w:themeColor="text1"/>
          <w:sz w:val="28"/>
          <w:szCs w:val="36"/>
          <w:rtl/>
          <w:lang w:bidi="ar-DZ"/>
        </w:rPr>
        <w:t xml:space="preserve"> وهو شرط العدول المسبق عن العنف والسلاح، نسبة إلى الرئيس الفلسطيني ياسر عرفات.</w:t>
      </w:r>
      <w:r w:rsidR="0012788D" w:rsidRPr="00224ADF">
        <w:rPr>
          <w:rStyle w:val="Appelnotedebasdep"/>
          <w:rFonts w:cs="Traditional Arabic"/>
          <w:color w:val="000000" w:themeColor="text1"/>
          <w:sz w:val="28"/>
          <w:szCs w:val="36"/>
          <w:vertAlign w:val="superscript"/>
          <w:lang w:bidi="ar-DZ"/>
        </w:rPr>
        <w:footnoteReference w:id="375"/>
      </w:r>
    </w:p>
    <w:p w14:paraId="3BE795D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ولم تعد مسألة إيرلندا الشمالية منذ ذلك الحين تسيّر من قبل بريطانيا، بل أصبحت تابعة للبيت الأبيض الأمريكي وبالتحديد تحت المتابعة الشخصية للرئيس بيل كلينتون. وقد برّر كلينتون منح التأشيرة </w:t>
      </w:r>
      <w:proofErr w:type="spellStart"/>
      <w:r w:rsidRPr="00224ADF">
        <w:rPr>
          <w:rFonts w:cs="Traditional Arabic" w:hint="cs"/>
          <w:color w:val="000000" w:themeColor="text1"/>
          <w:sz w:val="28"/>
          <w:szCs w:val="36"/>
          <w:rtl/>
          <w:lang w:bidi="ar-DZ"/>
        </w:rPr>
        <w:t>لآدامس</w:t>
      </w:r>
      <w:proofErr w:type="spellEnd"/>
      <w:r w:rsidRPr="00224ADF">
        <w:rPr>
          <w:rFonts w:cs="Traditional Arabic" w:hint="cs"/>
          <w:color w:val="000000" w:themeColor="text1"/>
          <w:sz w:val="28"/>
          <w:szCs w:val="36"/>
          <w:rtl/>
          <w:lang w:bidi="ar-DZ"/>
        </w:rPr>
        <w:t xml:space="preserve"> بأنّه جائزة للعدول عن العنف وبداية التوجّه نحو السلام. وتكرّر الأمر مع القيادي </w:t>
      </w:r>
      <w:r w:rsidRPr="00224ADF">
        <w:rPr>
          <w:rFonts w:cs="Traditional Arabic" w:hint="cs"/>
          <w:color w:val="000000" w:themeColor="text1"/>
          <w:sz w:val="28"/>
          <w:szCs w:val="36"/>
          <w:rtl/>
          <w:lang w:bidi="ar-DZ"/>
        </w:rPr>
        <w:lastRenderedPageBreak/>
        <w:t xml:space="preserve">الجمهوري جون كاهيل </w:t>
      </w:r>
      <w:r w:rsidRPr="00224ADF">
        <w:rPr>
          <w:rFonts w:cs="Traditional Arabic"/>
          <w:color w:val="000000" w:themeColor="text1"/>
          <w:sz w:val="28"/>
          <w:szCs w:val="36"/>
          <w:lang w:bidi="ar-DZ"/>
        </w:rPr>
        <w:t>Joe Cahill</w:t>
      </w:r>
      <w:r w:rsidRPr="00224ADF">
        <w:rPr>
          <w:rFonts w:cs="Traditional Arabic" w:hint="cs"/>
          <w:color w:val="000000" w:themeColor="text1"/>
          <w:sz w:val="28"/>
          <w:szCs w:val="36"/>
          <w:rtl/>
          <w:lang w:bidi="ar-DZ"/>
        </w:rPr>
        <w:t>، حين منع من دخول الولايات المتّحدة، في زيارته لإقناع</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أنصار الجيش الجمهوري هناك بالموقف الجديد، لكنّه منع بسبب كمّ الجرائم المسجّلة ضدّه، وهو ما تطلّب التدخّل الشخصي للرئيس كلينتون لمنحه التأشيرة.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76"/>
      </w:r>
    </w:p>
    <w:p w14:paraId="3E6C8CB6"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وبعد استتباب الأمن بفعل وقف إطلاق النار، برزت مسائل مهمّة منها مسألة نزع السلاح الخلافية. حيث طلبت بريطانيا من الجيش الجمهوري تسليم سلاحه، لكنّه رفض لأنّه كان يريد أن يتمّ تسليم السلاح عبر اتفاق شامل لكلّ المسائل العالقة، لا أن يكون شرطاً مسبقاً. وقد كانت مسألة تفكيك التنظيمات المسلّحة ونزع سلاحها هي العقبة التي أدخلت اتفاق السلام في حالة جمود خلال 1995. وهي ما أدّت إلى زيارة الرئيس بيل كلينتون في أواخر نوفمبر 1995 إلى لندن، </w:t>
      </w:r>
      <w:proofErr w:type="spellStart"/>
      <w:r w:rsidRPr="00224ADF">
        <w:rPr>
          <w:rFonts w:cs="Traditional Arabic" w:hint="cs"/>
          <w:color w:val="000000" w:themeColor="text1"/>
          <w:sz w:val="28"/>
          <w:szCs w:val="36"/>
          <w:rtl/>
          <w:lang w:bidi="ar-DZ"/>
        </w:rPr>
        <w:t>وبلفاسات</w:t>
      </w:r>
      <w:proofErr w:type="spellEnd"/>
      <w:r w:rsidRPr="00224ADF">
        <w:rPr>
          <w:rFonts w:cs="Traditional Arabic" w:hint="cs"/>
          <w:color w:val="000000" w:themeColor="text1"/>
          <w:sz w:val="28"/>
          <w:szCs w:val="36"/>
          <w:rtl/>
          <w:lang w:bidi="ar-DZ"/>
        </w:rPr>
        <w:t xml:space="preserve"> وديري، لتحمل معها الأمل في تغيير إيجابي. لكنّ الاهتمام الأمريكي بالبعد الاقتصادي في مسار السلام كان واضحاً في مسار السلام.</w:t>
      </w:r>
    </w:p>
    <w:p w14:paraId="655EE4A7"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ويمثّل اقتصاد إيرلندا الشمالية بؤرة تركيز للولايات المتّحدة، فهو اقتصاد يتعامل باللغة الإنجليزية، وبموارد شبابية كبيرة وعمالة عالية التأهيل، كما أنّ لديها شعوراً إيجابياً تجاه أمريكا، ودعّمه التزام الحكومة بالحفاظ على معدّل عشرة في المائة من الضرائب إلى غاية 2010. حيث ومنذ سنة 1980، تشتغل حوالي 430 شركة أمريكية في جمهورية إيرلندا، تشغّل حوالي ستين ألف عامل، و40 في المائة من مجموع الاستثمارات الأمريكية في مجال الإلكترونيات في أوروبا كلّها موجودة في إيرلندا. فيما تعمل 51 شركة أمريكية تشغّل 14 ألف عامل في إيرلندا الشمالية، وتعمل أيضاً في مجال التكنولوجيا العالية. وقد هدّد الرئيس كلينتون في أزمة صيف 1996 بأنّ عودة العنف ستعيق دخول أيّة استثمارات جديدة إلى إيرلندا الشمالية.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77"/>
      </w:r>
    </w:p>
    <w:p w14:paraId="0476BFE6"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لقد كان الرئيس بيل كلينتون (1993-2001) رئيساً نشطاً في السياسة الخارجية، وهو يفضّل الدور التوسّعي للولايات المتّحدة على حساب الدور </w:t>
      </w:r>
      <w:proofErr w:type="spellStart"/>
      <w:r w:rsidRPr="00224ADF">
        <w:rPr>
          <w:rFonts w:cs="Traditional Arabic" w:hint="cs"/>
          <w:color w:val="000000" w:themeColor="text1"/>
          <w:sz w:val="28"/>
          <w:szCs w:val="36"/>
          <w:rtl/>
          <w:lang w:bidi="ar-DZ"/>
        </w:rPr>
        <w:t>الانسحابي</w:t>
      </w:r>
      <w:proofErr w:type="spellEnd"/>
      <w:r w:rsidRPr="00224ADF">
        <w:rPr>
          <w:rFonts w:cs="Traditional Arabic" w:hint="cs"/>
          <w:color w:val="000000" w:themeColor="text1"/>
          <w:sz w:val="28"/>
          <w:szCs w:val="36"/>
          <w:rtl/>
          <w:lang w:bidi="ar-DZ"/>
        </w:rPr>
        <w:t xml:space="preserve"> لها. فقد أرسل عشرين ألف جندي إلى البوسنة، وأرسل حاملات الطائرات إلى الشواطئ التايوانية، وضرب العراق بصواريخ كروز. كما دعم ميزانية الدفاع الأمريكية، لتتعدّى مجموع إنفاق العشر دول الموالية في ترتيب</w:t>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 xml:space="preserve">الدول الأقوى </w:t>
      </w:r>
      <w:r w:rsidRPr="00224ADF">
        <w:rPr>
          <w:rFonts w:cs="Traditional Arabic" w:hint="cs"/>
          <w:color w:val="000000" w:themeColor="text1"/>
          <w:sz w:val="28"/>
          <w:szCs w:val="36"/>
          <w:rtl/>
          <w:lang w:bidi="ar-DZ"/>
        </w:rPr>
        <w:lastRenderedPageBreak/>
        <w:t>في العالم. رغم أنّ الولايات المتّحدة تمارس دور المهيمن على العالم، إلاّ أنّها تفضّل الوسائل الاقتصادية على العسكرية، وهي ترى نفسها بأنّ عليها أن تلعب دوراً في حلّ الصراعات الإقليمية.</w:t>
      </w:r>
    </w:p>
    <w:p w14:paraId="5AAC9D3D"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ويبدو اهتمام كلينتون بالجانب الاقتصادي واضحاً في تحرّكاته الديبلوماسية، فمع الصين، لم يكن التركيز على مسألة حقوق الإنسان، بل كان التركيز على حقوق الملكية الفكرية للأفلام وبرامج الحاسوب. وقد يكون ذلك مقبولاً لدواعٍ براغماتية، لكنّ كلينتون مرشّح الرئاسة كان قد أعاب على الرئيس بوش تعامله "اللطيف" وتدليله "</w:t>
      </w:r>
      <w:r w:rsidR="007C4BBC">
        <w:rPr>
          <w:rFonts w:cs="Traditional Arabic" w:hint="cs"/>
          <w:color w:val="000000" w:themeColor="text1"/>
          <w:sz w:val="28"/>
          <w:szCs w:val="36"/>
          <w:rtl/>
          <w:lang w:bidi="ar-DZ"/>
        </w:rPr>
        <w:t>ل</w:t>
      </w:r>
      <w:r w:rsidRPr="00224ADF">
        <w:rPr>
          <w:rFonts w:cs="Traditional Arabic" w:hint="cs"/>
          <w:color w:val="000000" w:themeColor="text1"/>
          <w:sz w:val="28"/>
          <w:szCs w:val="36"/>
          <w:rtl/>
          <w:lang w:bidi="ar-DZ"/>
        </w:rPr>
        <w:t xml:space="preserve">جزّاري بيجين،" في إشارة إلى ما مجزرة تيان آن مان </w:t>
      </w:r>
      <w:hyperlink r:id="rId20" w:history="1">
        <w:r w:rsidRPr="00E22B02">
          <w:rPr>
            <w:rStyle w:val="Lienhypertexte"/>
            <w:rFonts w:cs="Traditional Arabic"/>
            <w:color w:val="000000" w:themeColor="text1"/>
            <w:sz w:val="28"/>
            <w:szCs w:val="36"/>
            <w:u w:val="none"/>
          </w:rPr>
          <w:t>Tiananmen</w:t>
        </w:r>
      </w:hyperlink>
      <w:r w:rsidRPr="00224ADF">
        <w:rPr>
          <w:rFonts w:cs="Traditional Arabic" w:hint="cs"/>
          <w:color w:val="000000" w:themeColor="text1"/>
          <w:sz w:val="28"/>
          <w:szCs w:val="36"/>
          <w:rtl/>
          <w:lang w:bidi="ar-DZ"/>
        </w:rPr>
        <w:t xml:space="preserve"> التي وقعت سنة 1989. وهو ما كان يعني أنّ إدارته ستربط علاقاتها مع الصين بمعيار حقوق الإنسان. لكن لم يحصل ذلك البتة، بل ارتقت الصين في عهده لتصبح أهمّ متعامل تجاري مع الولايات المتّحدة، وتناقضت بذلك ركيزتا السياسة الخارجية لدى الرئيس بيل كلينتون، بين تعزيز الديمقراطية من جهة، وتحقيق المصلحة الاقتصادية من جهة أخرى.</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78"/>
      </w:r>
    </w:p>
    <w:p w14:paraId="2B19205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وقد طلب الرئيس كلينتون من الكونغرس في 1994 دعم الاقتصاد المكسيكي الضعيف،</w:t>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 xml:space="preserve">وأدار مفاوضات صعبة مع اليابان والاتحاد الأوروبي، وكان التزام الولايات المتّحدة بقوّة </w:t>
      </w:r>
      <w:proofErr w:type="spellStart"/>
      <w:r w:rsidRPr="00224ADF">
        <w:rPr>
          <w:rFonts w:cs="Traditional Arabic" w:hint="cs"/>
          <w:color w:val="000000" w:themeColor="text1"/>
          <w:sz w:val="28"/>
          <w:szCs w:val="36"/>
          <w:rtl/>
          <w:lang w:bidi="ar-DZ"/>
        </w:rPr>
        <w:t>الإيفور</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IFOR</w:t>
      </w:r>
      <w:r w:rsidRPr="00224ADF">
        <w:rPr>
          <w:rFonts w:cs="Traditional Arabic" w:hint="cs"/>
          <w:color w:val="000000" w:themeColor="text1"/>
          <w:sz w:val="28"/>
          <w:szCs w:val="36"/>
          <w:rtl/>
          <w:lang w:bidi="ar-DZ"/>
        </w:rPr>
        <w:t xml:space="preserve"> في يوغسلافيا السابقة متبوعاً بوفود عديدة لرجال الأعمال. وقد عبرّت وزيرة خارجيته مادلين أولبرايت </w:t>
      </w:r>
      <w:r w:rsidRPr="00224ADF">
        <w:rPr>
          <w:rFonts w:cs="Traditional Arabic"/>
          <w:color w:val="000000" w:themeColor="text1"/>
          <w:sz w:val="28"/>
          <w:szCs w:val="36"/>
          <w:lang w:bidi="ar-DZ"/>
        </w:rPr>
        <w:t>Madeleine Albright</w:t>
      </w:r>
      <w:r w:rsidRPr="00224ADF">
        <w:rPr>
          <w:rFonts w:cs="Traditional Arabic" w:hint="cs"/>
          <w:color w:val="000000" w:themeColor="text1"/>
          <w:sz w:val="28"/>
          <w:szCs w:val="36"/>
          <w:rtl/>
          <w:lang w:bidi="ar-DZ"/>
        </w:rPr>
        <w:t xml:space="preserve"> عن ذلك صراحة أمام لجنة العلاقات الخارجية بمجلس الشيوخ الأمريكي، حينما قالت بأنّ الولايات المتّحدة ليست جمعية خيرية ولا مركز إسعاف، وعدّت بؤر صراعية عديدة، اعتبرت أنّ أمريكا مهتمّة بحلّها، ومنها إيرلندا الشمالية.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79"/>
      </w:r>
    </w:p>
    <w:p w14:paraId="7DF9F0F5"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بيّنت المصادقة على اتفاقية التجارة الحرّة في أمريكا الشمالية المعروفة باتفاقية نافتا </w:t>
      </w:r>
      <w:r w:rsidRPr="00224ADF">
        <w:rPr>
          <w:rFonts w:cs="Traditional Arabic"/>
          <w:color w:val="000000" w:themeColor="text1"/>
          <w:sz w:val="28"/>
          <w:szCs w:val="36"/>
          <w:lang w:bidi="ar-DZ"/>
        </w:rPr>
        <w:t>NAFTA</w:t>
      </w:r>
      <w:r w:rsidRPr="00224ADF">
        <w:rPr>
          <w:rFonts w:cs="Traditional Arabic" w:hint="cs"/>
          <w:color w:val="000000" w:themeColor="text1"/>
          <w:sz w:val="28"/>
          <w:szCs w:val="36"/>
          <w:rtl/>
          <w:lang w:bidi="ar-DZ"/>
        </w:rPr>
        <w:t xml:space="preserve"> أهمّية أمريكا اللاتينية بالنسبة للولايات المتّحدة الأمريكية. وقد يكون هذا التوجّه الأمريكي نحو أمريكا اللاتينية أهمّ</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إنجاز في السياسة الخارجية للرئيس كلينتون.</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80"/>
      </w:r>
      <w:r w:rsidRPr="00224ADF">
        <w:rPr>
          <w:rFonts w:cs="Traditional Arabic" w:hint="cs"/>
          <w:color w:val="000000" w:themeColor="text1"/>
          <w:sz w:val="28"/>
          <w:szCs w:val="36"/>
          <w:rtl/>
          <w:lang w:bidi="ar-DZ"/>
        </w:rPr>
        <w:t xml:space="preserve">وقد استخدمت الحصيلة الاقتصادية والنشاط الديبلوماسي للسلام كورقتين رابحتين لضمان العهدة الثانية لكلينتون، كما استعملت هيلاري كلينتون المرشّحة الرئاسية ورقة الناخبين الأمريكيين من أصول لاتينية في الانتخابات الرئاسية. ففي خريف سنة 1996، بدا أنّ وضع الرئيس كلينتون كان مريحاً، بفضل </w:t>
      </w:r>
      <w:r w:rsidRPr="00224ADF">
        <w:rPr>
          <w:rFonts w:cs="Traditional Arabic" w:hint="cs"/>
          <w:color w:val="000000" w:themeColor="text1"/>
          <w:sz w:val="28"/>
          <w:szCs w:val="36"/>
          <w:rtl/>
          <w:lang w:bidi="ar-DZ"/>
        </w:rPr>
        <w:lastRenderedPageBreak/>
        <w:t xml:space="preserve">النجاحات التي حقّقها في السياسة الخارجية، كاتفاقية دايتون في البوسنة والهرسك، واتفاقية السلام في الشرق الأوسط، واتفاقية </w:t>
      </w:r>
      <w:proofErr w:type="spellStart"/>
      <w:r w:rsidRPr="00224ADF">
        <w:rPr>
          <w:rFonts w:cs="Traditional Arabic" w:hint="cs"/>
          <w:color w:val="000000" w:themeColor="text1"/>
          <w:sz w:val="28"/>
          <w:szCs w:val="36"/>
          <w:rtl/>
          <w:lang w:bidi="ar-DZ"/>
        </w:rPr>
        <w:t>متشيل</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Mitchell</w:t>
      </w:r>
      <w:r w:rsidRPr="00224ADF">
        <w:rPr>
          <w:rFonts w:cs="Traditional Arabic" w:hint="cs"/>
          <w:color w:val="000000" w:themeColor="text1"/>
          <w:sz w:val="28"/>
          <w:szCs w:val="36"/>
          <w:rtl/>
          <w:lang w:bidi="ar-DZ"/>
        </w:rPr>
        <w:t xml:space="preserve"> للسلام في إيرلندا الشمالية.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381"/>
      </w:r>
    </w:p>
    <w:p w14:paraId="789DDAE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لقد تدخّلت الولايات المتّحدة بكل ثقلها في الصراع الإيرلندي الشمالي، لكنّها لم تحقّق المصالحة المنشودة، بل أفرزت وضعاً لخّصته </w:t>
      </w:r>
      <w:proofErr w:type="spellStart"/>
      <w:r w:rsidRPr="00224ADF">
        <w:rPr>
          <w:rFonts w:cs="Traditional Arabic" w:hint="cs"/>
          <w:color w:val="000000" w:themeColor="text1"/>
          <w:sz w:val="28"/>
          <w:szCs w:val="36"/>
          <w:rtl/>
          <w:lang w:bidi="ar-DZ"/>
        </w:rPr>
        <w:t>إيليز</w:t>
      </w:r>
      <w:proofErr w:type="spellEnd"/>
      <w:r w:rsidRPr="00224ADF">
        <w:rPr>
          <w:rFonts w:cs="Traditional Arabic" w:hint="cs"/>
          <w:color w:val="000000" w:themeColor="text1"/>
          <w:sz w:val="28"/>
          <w:szCs w:val="36"/>
          <w:rtl/>
          <w:lang w:bidi="ar-DZ"/>
        </w:rPr>
        <w:t xml:space="preserve"> فيرون </w:t>
      </w:r>
      <w:proofErr w:type="spellStart"/>
      <w:r w:rsidRPr="00224ADF">
        <w:rPr>
          <w:rFonts w:cs="Traditional Arabic" w:hint="cs"/>
          <w:color w:val="000000" w:themeColor="text1"/>
          <w:sz w:val="28"/>
          <w:szCs w:val="36"/>
          <w:rtl/>
          <w:lang w:bidi="ar-DZ"/>
        </w:rPr>
        <w:t>بــ"السلام</w:t>
      </w:r>
      <w:proofErr w:type="spellEnd"/>
      <w:r w:rsidRPr="00224ADF">
        <w:rPr>
          <w:rFonts w:cs="Traditional Arabic" w:hint="cs"/>
          <w:color w:val="000000" w:themeColor="text1"/>
          <w:sz w:val="28"/>
          <w:szCs w:val="36"/>
          <w:rtl/>
          <w:lang w:bidi="ar-DZ"/>
        </w:rPr>
        <w:t xml:space="preserve"> في الأعلى والحرب في الأسفل."</w:t>
      </w:r>
      <w:r w:rsidR="0012788D" w:rsidRPr="00224ADF">
        <w:rPr>
          <w:rStyle w:val="Appelnotedebasdep"/>
          <w:rFonts w:cs="Traditional Arabic"/>
          <w:color w:val="000000" w:themeColor="text1"/>
          <w:sz w:val="28"/>
          <w:szCs w:val="36"/>
          <w:vertAlign w:val="superscript"/>
          <w:rtl/>
          <w:lang w:bidi="ar-DZ"/>
        </w:rPr>
        <w:footnoteReference w:id="382"/>
      </w:r>
      <w:r w:rsidRPr="00224ADF">
        <w:rPr>
          <w:rFonts w:cs="Traditional Arabic" w:hint="cs"/>
          <w:color w:val="000000" w:themeColor="text1"/>
          <w:sz w:val="28"/>
          <w:szCs w:val="36"/>
          <w:rtl/>
          <w:lang w:bidi="ar-DZ"/>
        </w:rPr>
        <w:t xml:space="preserve"> لقد تبيّن أنّ العامل الدولي عبر إدارة كلينتون استعمل، في تدخّله في كثير من الوضعيات الصراعية، تقنيات حلّ الصراع، وعمل على تأجيل المصالحة الحقيقية، التي تخاطب هيكلية الصراع من أساسها. وربّما يمكن تلخيصها في معادلة بسيطة، هي الحلّ الرسمي للصراع مع الاستثمارات الاقتصادية، وهو وضع بشبه أوضاعاً أخرى عديدة، كما سنرى مع تجارب المصالحة في أمريكا اللاتينية.</w:t>
      </w:r>
    </w:p>
    <w:p w14:paraId="5AE44335"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lang w:bidi="ar-DZ"/>
        </w:rPr>
      </w:pPr>
    </w:p>
    <w:p w14:paraId="01F3405E" w14:textId="77777777" w:rsidR="00B67C54" w:rsidRPr="00224ADF" w:rsidRDefault="00B67C54" w:rsidP="00396C9E">
      <w:pPr>
        <w:pStyle w:val="Titre1"/>
        <w:rPr>
          <w:color w:val="000000" w:themeColor="text1"/>
          <w:rtl/>
        </w:rPr>
        <w:sectPr w:rsidR="00B67C54" w:rsidRPr="00224ADF" w:rsidSect="008B60F4">
          <w:headerReference w:type="default" r:id="rId21"/>
          <w:footnotePr>
            <w:numRestart w:val="eachPage"/>
          </w:footnotePr>
          <w:pgSz w:w="11906" w:h="16838"/>
          <w:pgMar w:top="1418" w:right="1701" w:bottom="1418" w:left="1134" w:header="709" w:footer="709" w:gutter="0"/>
          <w:cols w:space="708"/>
          <w:titlePg/>
          <w:docGrid w:linePitch="360"/>
        </w:sectPr>
      </w:pPr>
    </w:p>
    <w:p w14:paraId="6BF91024" w14:textId="77777777" w:rsidR="0012788D" w:rsidRPr="00224ADF" w:rsidRDefault="0012788D" w:rsidP="00396C9E">
      <w:pPr>
        <w:rPr>
          <w:color w:val="000000" w:themeColor="text1"/>
        </w:rPr>
      </w:pPr>
    </w:p>
    <w:p w14:paraId="4CED258C" w14:textId="77777777" w:rsidR="0012788D" w:rsidRPr="00224ADF" w:rsidRDefault="0012788D" w:rsidP="00396C9E">
      <w:pPr>
        <w:rPr>
          <w:color w:val="000000" w:themeColor="text1"/>
        </w:rPr>
      </w:pPr>
    </w:p>
    <w:p w14:paraId="40C64EFD" w14:textId="77777777" w:rsidR="0012788D" w:rsidRPr="00224ADF" w:rsidRDefault="0012788D" w:rsidP="00396C9E">
      <w:pPr>
        <w:rPr>
          <w:color w:val="000000" w:themeColor="text1"/>
        </w:rPr>
      </w:pPr>
    </w:p>
    <w:p w14:paraId="12D125AA" w14:textId="77777777" w:rsidR="0012788D" w:rsidRPr="00224ADF" w:rsidRDefault="0012788D" w:rsidP="00396C9E">
      <w:pPr>
        <w:rPr>
          <w:color w:val="000000" w:themeColor="text1"/>
        </w:rPr>
      </w:pPr>
    </w:p>
    <w:p w14:paraId="7C9EB7DB" w14:textId="77777777" w:rsidR="0012788D" w:rsidRPr="00224ADF" w:rsidRDefault="0012788D" w:rsidP="00396C9E">
      <w:pPr>
        <w:rPr>
          <w:color w:val="000000" w:themeColor="text1"/>
        </w:rPr>
      </w:pPr>
    </w:p>
    <w:p w14:paraId="7000493D" w14:textId="77777777" w:rsidR="0012788D" w:rsidRPr="00224ADF" w:rsidRDefault="0012788D" w:rsidP="00396C9E">
      <w:pPr>
        <w:rPr>
          <w:color w:val="000000" w:themeColor="text1"/>
        </w:rPr>
      </w:pPr>
    </w:p>
    <w:p w14:paraId="56068C97" w14:textId="77777777" w:rsidR="0012788D" w:rsidRPr="00224ADF" w:rsidRDefault="0012788D" w:rsidP="00396C9E">
      <w:pPr>
        <w:rPr>
          <w:color w:val="000000" w:themeColor="text1"/>
          <w:rtl/>
        </w:rPr>
      </w:pPr>
    </w:p>
    <w:p w14:paraId="544C5831" w14:textId="77777777" w:rsidR="00224ADF" w:rsidRPr="00224ADF" w:rsidRDefault="00224ADF" w:rsidP="00396C9E">
      <w:pPr>
        <w:rPr>
          <w:color w:val="000000" w:themeColor="text1"/>
          <w:rtl/>
        </w:rPr>
      </w:pPr>
    </w:p>
    <w:p w14:paraId="0FE039C1" w14:textId="77777777" w:rsidR="00224ADF" w:rsidRPr="00224ADF" w:rsidRDefault="00224ADF" w:rsidP="00396C9E">
      <w:pPr>
        <w:rPr>
          <w:color w:val="000000" w:themeColor="text1"/>
          <w:rtl/>
        </w:rPr>
      </w:pPr>
    </w:p>
    <w:p w14:paraId="28144E72" w14:textId="77777777" w:rsidR="00224ADF" w:rsidRPr="00224ADF" w:rsidRDefault="00224ADF" w:rsidP="00396C9E">
      <w:pPr>
        <w:rPr>
          <w:color w:val="000000" w:themeColor="text1"/>
        </w:rPr>
      </w:pPr>
    </w:p>
    <w:p w14:paraId="2E124122" w14:textId="77777777" w:rsidR="0012788D" w:rsidRPr="00224ADF" w:rsidRDefault="0012788D" w:rsidP="00396C9E">
      <w:pPr>
        <w:rPr>
          <w:color w:val="000000" w:themeColor="text1"/>
        </w:rPr>
      </w:pPr>
    </w:p>
    <w:p w14:paraId="0D598767" w14:textId="77777777" w:rsidR="0012788D" w:rsidRPr="00224ADF" w:rsidRDefault="0012788D" w:rsidP="00396C9E">
      <w:pPr>
        <w:rPr>
          <w:color w:val="000000" w:themeColor="text1"/>
        </w:rPr>
      </w:pPr>
    </w:p>
    <w:p w14:paraId="3EAC29EC" w14:textId="77777777" w:rsidR="0012788D" w:rsidRPr="00224ADF" w:rsidRDefault="0012788D" w:rsidP="00396C9E">
      <w:pPr>
        <w:rPr>
          <w:color w:val="000000" w:themeColor="text1"/>
        </w:rPr>
      </w:pPr>
    </w:p>
    <w:p w14:paraId="6DD122B7" w14:textId="33223AFB" w:rsidR="004E75A3" w:rsidRPr="00224ADF" w:rsidRDefault="00B67C54" w:rsidP="004E75A3">
      <w:pPr>
        <w:pStyle w:val="Titre1"/>
        <w:rPr>
          <w:color w:val="000000" w:themeColor="text1"/>
          <w:rtl/>
        </w:rPr>
      </w:pPr>
      <w:bookmarkStart w:id="92" w:name="_Toc517770892"/>
      <w:r w:rsidRPr="00224ADF">
        <w:rPr>
          <w:rFonts w:hint="cs"/>
          <w:color w:val="000000" w:themeColor="text1"/>
          <w:rtl/>
        </w:rPr>
        <w:t>الفصل ال</w:t>
      </w:r>
      <w:r w:rsidR="00272BDD">
        <w:rPr>
          <w:rFonts w:hint="cs"/>
          <w:color w:val="000000" w:themeColor="text1"/>
          <w:rtl/>
        </w:rPr>
        <w:t>ثالث</w:t>
      </w:r>
      <w:r w:rsidR="008E64F1" w:rsidRPr="00224ADF">
        <w:rPr>
          <w:color w:val="000000" w:themeColor="text1"/>
        </w:rPr>
        <w:br/>
      </w:r>
      <w:r w:rsidRPr="00224ADF">
        <w:rPr>
          <w:rFonts w:hint="cs"/>
          <w:color w:val="000000" w:themeColor="text1"/>
          <w:rtl/>
        </w:rPr>
        <w:t>نموذج أمريكا اللاتينية في الصراع وال</w:t>
      </w:r>
      <w:r w:rsidR="004E75A3" w:rsidRPr="00224ADF">
        <w:rPr>
          <w:rFonts w:hint="cs"/>
          <w:color w:val="000000" w:themeColor="text1"/>
          <w:rtl/>
        </w:rPr>
        <w:t>مصالحة</w:t>
      </w:r>
      <w:bookmarkEnd w:id="92"/>
    </w:p>
    <w:p w14:paraId="0B2DBA79" w14:textId="77777777" w:rsidR="0012788D" w:rsidRPr="00224ADF" w:rsidRDefault="0012788D" w:rsidP="00396C9E">
      <w:pPr>
        <w:bidi w:val="0"/>
        <w:spacing w:after="200" w:line="276" w:lineRule="auto"/>
        <w:rPr>
          <w:rFonts w:cs="Traditional Arabic"/>
          <w:color w:val="000000" w:themeColor="text1"/>
          <w:sz w:val="28"/>
          <w:szCs w:val="36"/>
          <w:rtl/>
          <w:lang w:bidi="ar-DZ"/>
        </w:rPr>
      </w:pPr>
      <w:r w:rsidRPr="00224ADF">
        <w:rPr>
          <w:rFonts w:cs="Traditional Arabic"/>
          <w:color w:val="000000" w:themeColor="text1"/>
          <w:sz w:val="28"/>
          <w:szCs w:val="36"/>
          <w:rtl/>
          <w:lang w:bidi="ar-DZ"/>
        </w:rPr>
        <w:br w:type="page"/>
      </w:r>
    </w:p>
    <w:p w14:paraId="74576E53"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يشير فيليب </w:t>
      </w:r>
      <w:proofErr w:type="spellStart"/>
      <w:r w:rsidRPr="00224ADF">
        <w:rPr>
          <w:rFonts w:cs="Traditional Arabic" w:hint="cs"/>
          <w:color w:val="000000" w:themeColor="text1"/>
          <w:sz w:val="28"/>
          <w:szCs w:val="36"/>
          <w:rtl/>
          <w:lang w:bidi="ar-DZ"/>
        </w:rPr>
        <w:t>جوتارد</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 xml:space="preserve">Philippe </w:t>
      </w:r>
      <w:proofErr w:type="spellStart"/>
      <w:r w:rsidRPr="00224ADF">
        <w:rPr>
          <w:rFonts w:cs="Traditional Arabic"/>
          <w:color w:val="000000" w:themeColor="text1"/>
          <w:sz w:val="28"/>
          <w:szCs w:val="36"/>
          <w:lang w:bidi="ar-DZ"/>
        </w:rPr>
        <w:t>Joutard</w:t>
      </w:r>
      <w:proofErr w:type="spellEnd"/>
      <w:r w:rsidRPr="00224ADF">
        <w:rPr>
          <w:rFonts w:cs="Traditional Arabic" w:hint="cs"/>
          <w:color w:val="000000" w:themeColor="text1"/>
          <w:sz w:val="28"/>
          <w:szCs w:val="36"/>
          <w:rtl/>
          <w:lang w:bidi="ar-DZ"/>
        </w:rPr>
        <w:t xml:space="preserve"> إلى أنّ ميثاق الصمت الذي أسّس للانتقال الديمقراطي في إسبانيا استعمل كمرجع للخروج من الديكتاتوريات في أمريكا اللاتينية، وحلّ معتمد لغلق ملفّات الحروب الأهلية المعمّرة والحروب الدينية والأنظمة الشيوعية في أوروبا الشرقية.</w:t>
      </w:r>
      <w:r w:rsidR="0012788D" w:rsidRPr="00224ADF">
        <w:rPr>
          <w:rStyle w:val="Appelnotedebasdep"/>
          <w:rFonts w:cs="Traditional Arabic"/>
          <w:color w:val="000000" w:themeColor="text1"/>
          <w:sz w:val="28"/>
          <w:szCs w:val="36"/>
          <w:vertAlign w:val="superscript"/>
          <w:rtl/>
          <w:lang w:bidi="ar-DZ"/>
        </w:rPr>
        <w:footnoteReference w:id="383"/>
      </w:r>
      <w:r w:rsidRPr="00224ADF">
        <w:rPr>
          <w:rFonts w:cs="Traditional Arabic" w:hint="cs"/>
          <w:color w:val="000000" w:themeColor="text1"/>
          <w:sz w:val="28"/>
          <w:szCs w:val="36"/>
          <w:rtl/>
          <w:lang w:bidi="ar-DZ"/>
        </w:rPr>
        <w:t xml:space="preserve"> وتنطبق هذه الملاحظة أيضاً في اتجاه الصراع، أي أنّ الصراع في إسبانيا وهي الحرب الأهلية متبوعة بالنظام الديكتاتوري </w:t>
      </w:r>
      <w:proofErr w:type="spellStart"/>
      <w:r w:rsidRPr="00224ADF">
        <w:rPr>
          <w:rFonts w:cs="Traditional Arabic" w:hint="cs"/>
          <w:color w:val="000000" w:themeColor="text1"/>
          <w:sz w:val="28"/>
          <w:szCs w:val="36"/>
          <w:rtl/>
          <w:lang w:bidi="ar-DZ"/>
        </w:rPr>
        <w:t>الفرانكي</w:t>
      </w:r>
      <w:proofErr w:type="spellEnd"/>
      <w:r w:rsidRPr="00224ADF">
        <w:rPr>
          <w:rFonts w:cs="Traditional Arabic" w:hint="cs"/>
          <w:color w:val="000000" w:themeColor="text1"/>
          <w:sz w:val="28"/>
          <w:szCs w:val="36"/>
          <w:rtl/>
          <w:lang w:bidi="ar-DZ"/>
        </w:rPr>
        <w:t xml:space="preserve"> قد أسّس للصراع في أمريكا اللاتينية خاصّة. وما سنلاحظه عندما نقرأ عن الديكتاتوريات التي عرفتها أمريكا اللاتينية، أنّنا سنجد أنفسنا وكأنّنا نقرأ عن فترة الحرب الأهلية والفترة </w:t>
      </w:r>
      <w:proofErr w:type="spellStart"/>
      <w:r w:rsidRPr="00224ADF">
        <w:rPr>
          <w:rFonts w:cs="Traditional Arabic" w:hint="cs"/>
          <w:color w:val="000000" w:themeColor="text1"/>
          <w:sz w:val="28"/>
          <w:szCs w:val="36"/>
          <w:rtl/>
          <w:lang w:bidi="ar-DZ"/>
        </w:rPr>
        <w:t>الفرانكية</w:t>
      </w:r>
      <w:proofErr w:type="spellEnd"/>
      <w:r w:rsidRPr="00224ADF">
        <w:rPr>
          <w:rFonts w:cs="Traditional Arabic" w:hint="cs"/>
          <w:color w:val="000000" w:themeColor="text1"/>
          <w:sz w:val="28"/>
          <w:szCs w:val="36"/>
          <w:rtl/>
          <w:lang w:bidi="ar-DZ"/>
        </w:rPr>
        <w:t xml:space="preserve"> في إسبانيا، ولعلّ هذا ما سيتّضح من خلال هذا الفصل.</w:t>
      </w:r>
    </w:p>
    <w:p w14:paraId="59305319" w14:textId="77777777" w:rsidR="007C4BBC" w:rsidRDefault="007C4BBC" w:rsidP="004E75A3">
      <w:pPr>
        <w:keepNext/>
        <w:keepLines/>
        <w:spacing w:before="120" w:after="120"/>
        <w:ind w:firstLine="566"/>
        <w:jc w:val="lowKashida"/>
        <w:rPr>
          <w:rFonts w:eastAsia="Calibri" w:cs="Traditional Arabic"/>
          <w:b/>
          <w:bCs/>
          <w:color w:val="000000" w:themeColor="text1"/>
          <w:sz w:val="28"/>
          <w:szCs w:val="36"/>
          <w:lang w:bidi="ar-DZ"/>
        </w:rPr>
      </w:pPr>
    </w:p>
    <w:p w14:paraId="2DF0C41E" w14:textId="77777777" w:rsidR="004E75A3" w:rsidRPr="00224ADF" w:rsidRDefault="00B67C54" w:rsidP="004E75A3">
      <w:pPr>
        <w:keepNext/>
        <w:keepLines/>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 xml:space="preserve">وحدة أمريكا اللاتينية بالمعنى </w:t>
      </w:r>
      <w:r w:rsidR="004E75A3" w:rsidRPr="00224ADF">
        <w:rPr>
          <w:rFonts w:eastAsia="Calibri" w:cs="Traditional Arabic" w:hint="cs"/>
          <w:b/>
          <w:bCs/>
          <w:color w:val="000000" w:themeColor="text1"/>
          <w:sz w:val="28"/>
          <w:szCs w:val="36"/>
          <w:rtl/>
          <w:lang w:bidi="ar-DZ"/>
        </w:rPr>
        <w:t>السلبي</w:t>
      </w:r>
    </w:p>
    <w:p w14:paraId="08A08B2B"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تشترك دول أمريكا اللاتينية في الثقافة واللغة </w:t>
      </w:r>
      <w:proofErr w:type="spellStart"/>
      <w:r w:rsidRPr="00224ADF">
        <w:rPr>
          <w:rFonts w:cs="Traditional Arabic" w:hint="cs"/>
          <w:color w:val="000000" w:themeColor="text1"/>
          <w:sz w:val="28"/>
          <w:szCs w:val="36"/>
          <w:rtl/>
          <w:lang w:bidi="ar-DZ"/>
        </w:rPr>
        <w:t>الإيبيريتين</w:t>
      </w:r>
      <w:proofErr w:type="spellEnd"/>
      <w:r w:rsidRPr="00224ADF">
        <w:rPr>
          <w:rFonts w:cs="Traditional Arabic" w:hint="cs"/>
          <w:color w:val="000000" w:themeColor="text1"/>
          <w:sz w:val="28"/>
          <w:szCs w:val="36"/>
          <w:rtl/>
          <w:lang w:bidi="ar-DZ"/>
        </w:rPr>
        <w:t xml:space="preserve"> (الإسبانية والبرتغالية)، بل إنّ قطاعات سكّانية واسعة فيها هم أحفاد الإسبان الذين "اكتشفوا" القارّة الجديدة واستعمروها. وقد ينطبق على علاقة أمريكا اللاتينية بإسبانيا القاعدة الخلدونية بأنّ المغلوب مولع أبداً بالاقتداء بالغالب. وخاصّة منذ منتصف القرن العشرين أصبحت </w:t>
      </w:r>
      <w:r w:rsidRPr="00224ADF">
        <w:rPr>
          <w:rFonts w:eastAsia="Calibri" w:cs="Traditional Arabic" w:hint="cs"/>
          <w:color w:val="000000" w:themeColor="text1"/>
          <w:sz w:val="28"/>
          <w:szCs w:val="36"/>
          <w:rtl/>
          <w:lang w:bidi="ar-DZ"/>
        </w:rPr>
        <w:t>شبه قارّة أمريكا اللاتينية تشكّل وحدة بمعناها السلبي،</w:t>
      </w:r>
      <w:r w:rsidR="0012788D" w:rsidRPr="00224ADF">
        <w:rPr>
          <w:rStyle w:val="Appelnotedebasdep"/>
          <w:rFonts w:eastAsia="Calibri" w:cs="Traditional Arabic"/>
          <w:color w:val="000000" w:themeColor="text1"/>
          <w:sz w:val="28"/>
          <w:szCs w:val="36"/>
          <w:vertAlign w:val="superscript"/>
          <w:rtl/>
          <w:lang w:bidi="ar-DZ"/>
        </w:rPr>
        <w:footnoteReference w:id="384"/>
      </w:r>
      <w:r w:rsidRPr="00224ADF">
        <w:rPr>
          <w:rFonts w:eastAsia="Calibri" w:cs="Traditional Arabic" w:hint="cs"/>
          <w:color w:val="000000" w:themeColor="text1"/>
          <w:sz w:val="28"/>
          <w:szCs w:val="36"/>
          <w:rtl/>
          <w:lang w:bidi="ar-DZ"/>
        </w:rPr>
        <w:t xml:space="preserve"> حيث لا تقوم على التكاتف بين الشعوب والحكومات وتنمية الشعور الوطني لصالح دولها كما هو مفترض، بل اتّفقت في إقامة نظم سياسية تقف في معظمها ضدّ إرادة شعوبها، وعادة ما يكون ذلك بدعم من الولايات المتّحدة الجارة الشمالية.</w:t>
      </w:r>
    </w:p>
    <w:p w14:paraId="1207A30D"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فمع نهاية الخمسينيات من القرن العشرين، بدأت الديمقراطيات في أمريكا اللاتينية في السقوط الواحدة تلو الأخرى، فاسحة المجال لأنظمة ديكتاتورية، </w:t>
      </w:r>
      <w:r w:rsidRPr="00224ADF">
        <w:rPr>
          <w:rFonts w:cs="Traditional Arabic" w:hint="cs"/>
          <w:color w:val="000000" w:themeColor="text1"/>
          <w:sz w:val="28"/>
          <w:szCs w:val="36"/>
          <w:rtl/>
          <w:lang w:bidi="ar-DZ"/>
        </w:rPr>
        <w:t>خطفت الإنسان والموارد والزمن من تاريخ دولها وشعوبها، وخلّفت جروحاً عميقة ربّما لن يكفي مرور الوقت وحده لشفائها. وبعد ذلك القوس المؤلم والحزين، ثابت تلك الأنظمة إلى رشدها لضرورة أو لمصلحة، وقرّرت الخروج من الصراع عبر تحوّل ديمقراطي اعتبر مثالاً يحتذى. وقد استعملت في ذلك لجان الحقيقة على غرار العديد من دول العالم، كآلية غير قضائية لمواجهة الجرائم المرتكبة ضدّ حقوق الإنسان.</w:t>
      </w:r>
    </w:p>
    <w:p w14:paraId="4A06E690"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وقد كانت محكمة راسل الدولية نسبة إلى الفيلسوف والعالم البريطاني برتراند راسل </w:t>
      </w:r>
      <w:r w:rsidRPr="00224ADF">
        <w:rPr>
          <w:rFonts w:cs="Traditional Arabic"/>
          <w:color w:val="000000" w:themeColor="text1"/>
          <w:sz w:val="28"/>
          <w:szCs w:val="36"/>
          <w:lang w:bidi="ar-DZ"/>
        </w:rPr>
        <w:t>Bertrand Russell</w:t>
      </w:r>
      <w:r w:rsidRPr="00224ADF">
        <w:rPr>
          <w:rFonts w:cs="Traditional Arabic" w:hint="cs"/>
          <w:color w:val="000000" w:themeColor="text1"/>
          <w:sz w:val="28"/>
          <w:szCs w:val="36"/>
          <w:rtl/>
          <w:lang w:bidi="ar-DZ"/>
        </w:rPr>
        <w:t xml:space="preserve"> والتي تأسّست سنة 1967 لمحاكمة الولايات المتّحدة في حربها ضدّ </w:t>
      </w:r>
      <w:proofErr w:type="spellStart"/>
      <w:r w:rsidRPr="00224ADF">
        <w:rPr>
          <w:rFonts w:cs="Traditional Arabic" w:hint="cs"/>
          <w:color w:val="000000" w:themeColor="text1"/>
          <w:sz w:val="28"/>
          <w:szCs w:val="36"/>
          <w:rtl/>
          <w:lang w:bidi="ar-DZ"/>
        </w:rPr>
        <w:t>الفيتنام</w:t>
      </w:r>
      <w:proofErr w:type="spellEnd"/>
      <w:r w:rsidRPr="00224ADF">
        <w:rPr>
          <w:rFonts w:cs="Traditional Arabic" w:hint="cs"/>
          <w:color w:val="000000" w:themeColor="text1"/>
          <w:sz w:val="28"/>
          <w:szCs w:val="36"/>
          <w:rtl/>
          <w:lang w:bidi="ar-DZ"/>
        </w:rPr>
        <w:t xml:space="preserve">، دافعاً قوياً لتشكيل تلك اللجان، بمشاركة مثقّفين من أوروبا وأمريكا اللاتينية. وقد تحركّت تلك المحكمة لفائدة ضحايا انتهاك حقوق الإنسان، ورفضاً لسياسات التضليل الإعلامي الممنهجة التي كانت تنتهج خلال الحرب الباردة. وقد حاكمت فيما بين سنتي 1973 و1975 على المستوى السياسي والأخلاقي الأنظمة الديكتاتورية في كلّ من الشيلي، والأرجنتين، وبوليفيا، والأرغواي، </w:t>
      </w:r>
      <w:proofErr w:type="spellStart"/>
      <w:r w:rsidRPr="00224ADF">
        <w:rPr>
          <w:rFonts w:cs="Traditional Arabic" w:hint="cs"/>
          <w:color w:val="000000" w:themeColor="text1"/>
          <w:sz w:val="28"/>
          <w:szCs w:val="36"/>
          <w:rtl/>
          <w:lang w:bidi="ar-DZ"/>
        </w:rPr>
        <w:t>والبراغواي</w:t>
      </w:r>
      <w:proofErr w:type="spellEnd"/>
      <w:r w:rsidRPr="00224ADF">
        <w:rPr>
          <w:rFonts w:cs="Traditional Arabic" w:hint="cs"/>
          <w:color w:val="000000" w:themeColor="text1"/>
          <w:sz w:val="28"/>
          <w:szCs w:val="36"/>
          <w:rtl/>
          <w:lang w:bidi="ar-DZ"/>
        </w:rPr>
        <w:t>. وحكمت عليها لانتهاكها الخطير لحقوق الإنسان، ودعت الديمقراطيات في العالم لعزل هذه الدول الشمولية والتضامن مع ضحاياها.</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385"/>
      </w:r>
    </w:p>
    <w:p w14:paraId="05C80F0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وبعد تحوّل محكمة راسل إلى المحكمة الدائمة للشعوب</w:t>
      </w:r>
      <w:r w:rsidRPr="00224ADF">
        <w:rPr>
          <w:rFonts w:cs="Traditional Arabic"/>
          <w:color w:val="000000" w:themeColor="text1"/>
          <w:sz w:val="28"/>
          <w:szCs w:val="36"/>
          <w:lang w:bidi="ar-DZ"/>
        </w:rPr>
        <w:t xml:space="preserve">Tribunal Permanent des </w:t>
      </w:r>
      <w:proofErr w:type="spellStart"/>
      <w:r w:rsidRPr="00224ADF">
        <w:rPr>
          <w:rFonts w:cs="Traditional Arabic"/>
          <w:color w:val="000000" w:themeColor="text1"/>
          <w:sz w:val="28"/>
          <w:szCs w:val="36"/>
          <w:lang w:bidi="ar-DZ"/>
        </w:rPr>
        <w:t>Peuples</w:t>
      </w:r>
      <w:proofErr w:type="spellEnd"/>
      <w:r w:rsidRPr="00224ADF">
        <w:rPr>
          <w:rFonts w:cs="Traditional Arabic" w:hint="cs"/>
          <w:color w:val="000000" w:themeColor="text1"/>
          <w:sz w:val="28"/>
          <w:szCs w:val="36"/>
          <w:rtl/>
          <w:lang w:bidi="ar-DZ"/>
        </w:rPr>
        <w:t xml:space="preserve">، حقّقت في 1989 و1991 حول الجرائم ضدّ الإنسانية في أمريكا اللاتينية. وقدّمت حصيلة للانتهاكات الجسيمة لحقوق الإنسان </w:t>
      </w:r>
      <w:proofErr w:type="spellStart"/>
      <w:r w:rsidRPr="00224ADF">
        <w:rPr>
          <w:rFonts w:cs="Traditional Arabic" w:hint="cs"/>
          <w:color w:val="000000" w:themeColor="text1"/>
          <w:sz w:val="28"/>
          <w:szCs w:val="36"/>
          <w:rtl/>
          <w:lang w:bidi="ar-DZ"/>
        </w:rPr>
        <w:t>واللاعقاب</w:t>
      </w:r>
      <w:proofErr w:type="spellEnd"/>
      <w:r w:rsidRPr="00224ADF">
        <w:rPr>
          <w:rFonts w:cs="Traditional Arabic" w:hint="cs"/>
          <w:color w:val="000000" w:themeColor="text1"/>
          <w:sz w:val="28"/>
          <w:szCs w:val="36"/>
          <w:rtl/>
          <w:lang w:bidi="ar-DZ"/>
        </w:rPr>
        <w:t xml:space="preserve"> التي سادت اثنا عشر بلداً منها كولومبيا، والأرغواي، والأرجنتين، والبيرو، والشيلي، وغواتيمالا، وبوليفيا وبنما.</w:t>
      </w:r>
      <w:r w:rsidR="0012788D" w:rsidRPr="00224ADF">
        <w:rPr>
          <w:rStyle w:val="Appelnotedebasdep"/>
          <w:rFonts w:eastAsia="Calibri" w:cs="Traditional Arabic"/>
          <w:color w:val="000000" w:themeColor="text1"/>
          <w:sz w:val="28"/>
          <w:szCs w:val="36"/>
          <w:vertAlign w:val="superscript"/>
          <w:lang w:bidi="ar-DZ"/>
        </w:rPr>
        <w:footnoteReference w:id="386"/>
      </w:r>
    </w:p>
    <w:p w14:paraId="66F5953F"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p>
    <w:p w14:paraId="766B8EF0" w14:textId="77777777" w:rsidR="004E75A3" w:rsidRPr="00224ADF" w:rsidRDefault="00B67C54" w:rsidP="004E75A3">
      <w:pPr>
        <w:pStyle w:val="Titre2"/>
        <w:rPr>
          <w:rFonts w:eastAsia="Calibri"/>
          <w:color w:val="000000" w:themeColor="text1"/>
          <w:rtl/>
        </w:rPr>
      </w:pPr>
      <w:bookmarkStart w:id="93" w:name="_Toc517770893"/>
      <w:r w:rsidRPr="00224ADF">
        <w:rPr>
          <w:rFonts w:eastAsia="Calibri" w:hint="cs"/>
          <w:color w:val="000000" w:themeColor="text1"/>
          <w:rtl/>
        </w:rPr>
        <w:t>الصراع في</w:t>
      </w:r>
      <w:r w:rsidRPr="00224ADF">
        <w:rPr>
          <w:rFonts w:hint="cs"/>
          <w:color w:val="000000" w:themeColor="text1"/>
          <w:rtl/>
        </w:rPr>
        <w:t xml:space="preserve"> أمريكا اللا</w:t>
      </w:r>
      <w:r w:rsidR="004E75A3" w:rsidRPr="00224ADF">
        <w:rPr>
          <w:rFonts w:hint="cs"/>
          <w:color w:val="000000" w:themeColor="text1"/>
          <w:rtl/>
        </w:rPr>
        <w:t>تينية</w:t>
      </w:r>
      <w:bookmarkEnd w:id="93"/>
      <w:r w:rsidR="004E75A3" w:rsidRPr="00224ADF">
        <w:rPr>
          <w:rFonts w:eastAsia="Calibri" w:hint="cs"/>
          <w:color w:val="000000" w:themeColor="text1"/>
          <w:rtl/>
        </w:rPr>
        <w:t xml:space="preserve"> </w:t>
      </w:r>
    </w:p>
    <w:p w14:paraId="17579376" w14:textId="77777777" w:rsidR="004E75A3" w:rsidRPr="00224ADF" w:rsidRDefault="00B67C54" w:rsidP="004E75A3">
      <w:pPr>
        <w:pStyle w:val="Titre3"/>
        <w:rPr>
          <w:color w:val="000000" w:themeColor="text1"/>
          <w:rtl/>
        </w:rPr>
      </w:pPr>
      <w:bookmarkStart w:id="94" w:name="_Toc517770894"/>
      <w:r w:rsidRPr="00224ADF">
        <w:rPr>
          <w:rFonts w:hint="cs"/>
          <w:color w:val="000000" w:themeColor="text1"/>
          <w:rtl/>
        </w:rPr>
        <w:t>النظم الديكتاتورية أو الحكم عبر</w:t>
      </w:r>
      <w:r w:rsidR="004E75A3" w:rsidRPr="00224ADF">
        <w:rPr>
          <w:rFonts w:hint="cs"/>
          <w:color w:val="000000" w:themeColor="text1"/>
          <w:rtl/>
        </w:rPr>
        <w:t xml:space="preserve"> الخوف</w:t>
      </w:r>
      <w:bookmarkEnd w:id="94"/>
    </w:p>
    <w:p w14:paraId="15C0DC87"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تتلخّص قصّة أمريكا اللاتينية في استعمار، ثمّ استقلال وديمقراطية، ثمّ ثلاثون سنة من الحكم القمعي والحرب الأهلية، ثمّ العودة إلى الحياة الديمقراطية،</w:t>
      </w:r>
      <w:r w:rsidR="0012788D" w:rsidRPr="00224ADF">
        <w:rPr>
          <w:rStyle w:val="Appelnotedebasdep"/>
          <w:rFonts w:eastAsia="Calibri" w:cs="Traditional Arabic"/>
          <w:color w:val="000000" w:themeColor="text1"/>
          <w:sz w:val="28"/>
          <w:szCs w:val="36"/>
          <w:vertAlign w:val="superscript"/>
          <w:rtl/>
          <w:lang w:bidi="ar-DZ"/>
        </w:rPr>
        <w:footnoteReference w:id="387"/>
      </w:r>
      <w:r w:rsidRPr="00224ADF">
        <w:rPr>
          <w:rFonts w:eastAsia="Calibri"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فمع نهاية من الخمسينيات من القرن العشرين، كانت أمريكا اللاتينية على حافّة القيم الإنسانية، عندما كانت تعايش الفظاعة في يومياتها بعد الانقلاب على النظم الديمقراطية الشرعية، فقد توالت حينها مظاهر لاإنسانية غير مبرّرة، ليس ضدّ الأجنبي ولكن ضدّ الشريك في الوطن، كحشد الديمقراطيين في الملاعب، والاعتقالات وقت الفجر، والاستنطاق تحت التعذيب، ورمي المعارضين في البحر في السواحل الشيلية، وقتل الصحفيين </w:t>
      </w:r>
      <w:r w:rsidRPr="00224ADF">
        <w:rPr>
          <w:rFonts w:cs="Traditional Arabic" w:hint="cs"/>
          <w:color w:val="000000" w:themeColor="text1"/>
          <w:sz w:val="28"/>
          <w:szCs w:val="36"/>
          <w:rtl/>
          <w:lang w:bidi="ar-DZ"/>
        </w:rPr>
        <w:lastRenderedPageBreak/>
        <w:t>ورجال الدين في ظروف غامضة ودفن الضحايا في المقابر الجماعية، وكذا تحويل الملايين من الدولارات من الخزينة العامّة والمساعدات الدولية إلى حسابات بنكية خاصّة في الولايات المتّحدة وأوروبا.</w:t>
      </w:r>
      <w:r w:rsidR="0012788D" w:rsidRPr="00224ADF">
        <w:rPr>
          <w:rStyle w:val="Appelnotedebasdep"/>
          <w:rFonts w:eastAsia="Calibri" w:cs="Traditional Arabic"/>
          <w:color w:val="000000" w:themeColor="text1"/>
          <w:sz w:val="28"/>
          <w:szCs w:val="36"/>
          <w:vertAlign w:val="superscript"/>
          <w:rtl/>
          <w:lang w:bidi="ar-DZ"/>
        </w:rPr>
        <w:footnoteReference w:id="388"/>
      </w:r>
    </w:p>
    <w:p w14:paraId="22D8E58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وقد ارتكبت هذه الفظاعات طيلة أكثر من ثلاثين سنة من الديكتاتوريات، في أغلب الأحيان باسم مكافحة "الخطر الشيوعي" وضرورات أملاها "الدفاع عن الحرّية،" لتصل حدّاً لا يمكن لأيّ تحقيق الإلمام بكلّ أبعاده. وفي نفس الفترة، عرفت أمريكا اللاتينية حروباً أهلية بشعة، أشعلتها حركات ثورية شيوعية بكلّ أطيافها الماركسية واللينينية والماوية، أصبحت هي ذاتها وبالاً على المدنيين،</w:t>
      </w:r>
      <w:r w:rsidR="0012788D" w:rsidRPr="00224ADF">
        <w:rPr>
          <w:rStyle w:val="Appelnotedebasdep"/>
          <w:rFonts w:eastAsia="Calibri" w:cs="Traditional Arabic"/>
          <w:color w:val="000000" w:themeColor="text1"/>
          <w:sz w:val="28"/>
          <w:szCs w:val="36"/>
          <w:vertAlign w:val="superscript"/>
          <w:rtl/>
          <w:lang w:bidi="ar-DZ"/>
        </w:rPr>
        <w:footnoteReference w:id="389"/>
      </w:r>
      <w:r w:rsidRPr="00224ADF">
        <w:rPr>
          <w:rFonts w:cs="Traditional Arabic" w:hint="cs"/>
          <w:color w:val="000000" w:themeColor="text1"/>
          <w:sz w:val="28"/>
          <w:szCs w:val="36"/>
          <w:rtl/>
          <w:lang w:bidi="ar-DZ"/>
        </w:rPr>
        <w:t xml:space="preserve"> وهي التي كانت تريد إنقاذهم من القمع الديكتاتوري.</w:t>
      </w:r>
    </w:p>
    <w:p w14:paraId="75EA7EF9"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في البداية، لم يتّضح للمجتمع المدني البعد الوطني لتلك الفظاعات المرتكبة، حتّى بالرغم من تكرارها، سواءً بسبب الرقابة المفروضة من قبل السلطات الحكومية، أو بسبب حجاب التعتيم المفروض بالقوّة. فقد عاشت قطاعات واسعة من المجتمع في ظلّ الجهل بما يحصل من انتهاكات لحقوق الإنسان والمواثيق الإنسانية الدولية على بعد كيلومترات من سكناهم. لكن وحتّى بعد العلم بها، كان المواطنون على مدى سنوات استمرّت حتى بعد الانتقال الديمقراطي يفضّلون تجاهلها، تماماً كما حصل في الشيلي، والبيرو، والأرجنتين، والسلفادور. ويتمّ هذا التجاهل عبر تبرير تلك الانتهاكات، وهو ما يعيق الالتفات إلى مسؤولية الوضع السياسي والحكم العسكري القمعي عنها.</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390"/>
      </w:r>
    </w:p>
    <w:p w14:paraId="40161E3A" w14:textId="77777777" w:rsidR="00B67C54" w:rsidRPr="00224ADF" w:rsidRDefault="00B67C54" w:rsidP="00396C9E">
      <w:pPr>
        <w:spacing w:before="120" w:after="120"/>
        <w:ind w:firstLine="566"/>
        <w:jc w:val="lowKashida"/>
        <w:rPr>
          <w:rStyle w:val="Appelnotedebasdep"/>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لقد راهنت الأنظمة العسكرية في أمريكا اللاتينية على الحكم عبر الخوف، كخيار "حتمي" بسبب غياب "الرضى" الشعبي وتعسّر الحصول عليه. ويلعب الخوف في هذا السياق دور التخدير العامّ</w:t>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 xml:space="preserve">الذي يشلّ قطاعات واسعة من المجتمع وقدرتها على التحرّك، لتجد نفسها مرغمة على الصمت. فمثلاً يصرّح الجنرال مانويل سانت جين </w:t>
      </w:r>
      <w:r w:rsidRPr="00224ADF">
        <w:rPr>
          <w:rFonts w:eastAsia="Calibri" w:cs="Traditional Arabic"/>
          <w:color w:val="000000" w:themeColor="text1"/>
          <w:sz w:val="28"/>
          <w:szCs w:val="36"/>
          <w:lang w:bidi="ar-DZ"/>
        </w:rPr>
        <w:t>Manuel Saint Jean</w:t>
      </w:r>
      <w:r w:rsidRPr="00224ADF">
        <w:rPr>
          <w:rFonts w:eastAsia="Calibri" w:cs="Traditional Arabic" w:hint="cs"/>
          <w:color w:val="000000" w:themeColor="text1"/>
          <w:sz w:val="28"/>
          <w:szCs w:val="36"/>
          <w:rtl/>
          <w:lang w:bidi="ar-DZ"/>
        </w:rPr>
        <w:t xml:space="preserve"> محافظ مدينة بيونس أيريس </w:t>
      </w:r>
      <w:r w:rsidRPr="00224ADF">
        <w:rPr>
          <w:rFonts w:eastAsia="Calibri" w:cs="Traditional Arabic"/>
          <w:color w:val="000000" w:themeColor="text1"/>
          <w:sz w:val="28"/>
          <w:szCs w:val="36"/>
          <w:lang w:bidi="ar-DZ"/>
        </w:rPr>
        <w:t>Buenos Aires</w:t>
      </w:r>
      <w:r w:rsidRPr="00224ADF">
        <w:rPr>
          <w:rFonts w:eastAsia="Calibri" w:cs="Traditional Arabic" w:hint="cs"/>
          <w:color w:val="000000" w:themeColor="text1"/>
          <w:sz w:val="28"/>
          <w:szCs w:val="36"/>
          <w:rtl/>
          <w:lang w:bidi="ar-DZ"/>
        </w:rPr>
        <w:t xml:space="preserve"> العاصمة الأرجنتينية قائلاً: "سنقتل أوّلاً كلّ المخرّبين، ثمّ من يمدّهم بالمساعدة، ثمّ من يتعاطف معهم، ثمّ كلّ من لا يتعاون معنا."</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391"/>
      </w:r>
    </w:p>
    <w:p w14:paraId="2B927602" w14:textId="77777777" w:rsidR="00347D0D" w:rsidRDefault="00B67C54" w:rsidP="00347D0D">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ولم يكن الهدف من تصريح كهذا الإعلان عن النية في القيام بتلك الأفعال، لأنّنا يمكن أن نباشر الفعل دونما الحاجة إلى التصريح به، كأن نقوم بها سرًّا لأنّنا نعتقد أنّها غير قانونية. ولكن كان الهدف من تلك التصريحات هو زرع الخوف كوسيلة للحكم، فلم يكن المقصود من تمّ قتله، ولكنّ المقصود من سيبقى بعده حيّاً. وقد انتقل هذا الخوف إلى الجهاز القضائي الذي أصبح يتعامل مع "الخطر" المحدق الذي تسبّبه العناصر الإرهابية المخرّبة، وتصرّف كمحاكم بـ"دون وجه،" وهي صورة القاضي بدون وجه في كولومبيا والبيرو، في محاكمات تزايد فيها الظلم الممارس على أشخاص يجرّون إلى المحاكم لمجرّد وشاية تشير إلى علاقة مزعومة بأفعال العنف.</w:t>
      </w:r>
      <w:r w:rsidR="0012788D" w:rsidRPr="00224ADF">
        <w:rPr>
          <w:rStyle w:val="Appelnotedebasdep"/>
          <w:rFonts w:eastAsia="Calibri" w:cs="Traditional Arabic"/>
          <w:color w:val="000000" w:themeColor="text1"/>
          <w:sz w:val="28"/>
          <w:szCs w:val="36"/>
          <w:vertAlign w:val="superscript"/>
          <w:lang w:bidi="ar-DZ"/>
        </w:rPr>
        <w:footnoteReference w:id="392"/>
      </w:r>
    </w:p>
    <w:p w14:paraId="2CC5E386" w14:textId="77777777" w:rsidR="00B67C54" w:rsidRPr="00224ADF" w:rsidRDefault="00B67C54" w:rsidP="00347D0D">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وقد خلّفت هذه الأنظمة سجلاًّ حافلاً غير مشرّف في الاعتداء على الإنسان بكلّ الأساليب، فقد سجّل في البيرو فيما بين 1980 و2000 ستّين ألف ضحية، منهم أربعة آلاف شخص محتجز ومفقود. وفي غواتيمالا فيما بين 1962 و1994، سجّل مائتا ألف بين قتيل ومفقود. وفي الأرجنتين سجّل بين 1976 و1983 ثلاثون ألف قتيل ومفقود. وفي السلفادور رصد بين سنتي 1980 و1991 خمسة وسبعون ألف قتيل ومفقود، فيما سجّل في الشيلي بين 1973</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و 1990 أكثر من ثلاثة آلاف ومائتين.</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393"/>
      </w:r>
    </w:p>
    <w:p w14:paraId="3EB65961"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ورغم هذه الحصيلة الثقيلة، حاولت دول أمريكا اللاتينية العودة إلى الماضي الديمقراطي في سنوات الثمانينيات والتسعينيات وما بعدها. وعلى الرغم من التشاؤم الكبير الذي كان سائداً في إمكانية نجاحها في ذلك، فقد أصبحت الديمقراطية الليبرالية النموذج السياسي السائد في شبه القارّة الأمريكية، وسقطت الأنظمة الديكتاتورية الواحد تلو الآخر، وخسرت الحركات الثورية الدعم الشعبي ووقفت موقف المتّهم. وفي النهاية نجح الانتقال الديمقراطي دون مواجهات كبيرة في أغلب الدول، وحتّى وإن ظهرت بعض الديمقراطيات ضعيفة، إلّا أنّ ذلك لا يعني بحال عودة الأنظمة التسلّطية.</w:t>
      </w:r>
      <w:r w:rsidR="0012788D" w:rsidRPr="00224ADF">
        <w:rPr>
          <w:rStyle w:val="Appelnotedebasdep"/>
          <w:rFonts w:eastAsia="Calibri" w:cs="Traditional Arabic"/>
          <w:color w:val="000000" w:themeColor="text1"/>
          <w:sz w:val="28"/>
          <w:szCs w:val="36"/>
          <w:vertAlign w:val="superscript"/>
          <w:rtl/>
          <w:lang w:bidi="ar-DZ"/>
        </w:rPr>
        <w:footnoteReference w:id="394"/>
      </w:r>
    </w:p>
    <w:p w14:paraId="748FC5F0"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4AA97103" w14:textId="77777777" w:rsidR="004E75A3" w:rsidRPr="00224ADF" w:rsidRDefault="00B67C54" w:rsidP="004E75A3">
      <w:pPr>
        <w:pStyle w:val="Titre3"/>
        <w:rPr>
          <w:rFonts w:eastAsia="Calibri"/>
          <w:color w:val="000000" w:themeColor="text1"/>
          <w:rtl/>
        </w:rPr>
      </w:pPr>
      <w:bookmarkStart w:id="95" w:name="_Toc517770895"/>
      <w:r w:rsidRPr="00224ADF">
        <w:rPr>
          <w:rFonts w:eastAsia="Calibri" w:hint="cs"/>
          <w:color w:val="000000" w:themeColor="text1"/>
          <w:rtl/>
        </w:rPr>
        <w:lastRenderedPageBreak/>
        <w:t>أطراف الصراع في أمريكا الل</w:t>
      </w:r>
      <w:r w:rsidR="004E75A3" w:rsidRPr="00224ADF">
        <w:rPr>
          <w:rFonts w:eastAsia="Calibri" w:hint="cs"/>
          <w:color w:val="000000" w:themeColor="text1"/>
          <w:rtl/>
        </w:rPr>
        <w:t>اتينية</w:t>
      </w:r>
      <w:bookmarkEnd w:id="95"/>
    </w:p>
    <w:p w14:paraId="61615E6C"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لقد كان طرفا الصراع الأساسيان والمباشران في أمريكا اللاتينية الأنظمة التسلّطية الديكتاتورية والحركات الثورية المعادية لها. بينما كانت الصراعات الاجتماعية أرضية لاستمرار العنف، وهو ما أثّر في النهاية على الحياة اليومية في المنطقة. يضاف له اعتبار معنوي يتعلّق باحتقار سكّان أمريكا اللاتينية وعدم احترامهم، كما بيّنته الحالة </w:t>
      </w:r>
      <w:proofErr w:type="spellStart"/>
      <w:r w:rsidRPr="00224ADF">
        <w:rPr>
          <w:rFonts w:eastAsia="Calibri" w:cs="Traditional Arabic" w:hint="cs"/>
          <w:color w:val="000000" w:themeColor="text1"/>
          <w:sz w:val="28"/>
          <w:szCs w:val="36"/>
          <w:rtl/>
          <w:lang w:bidi="ar-DZ"/>
        </w:rPr>
        <w:t>البيروفية</w:t>
      </w:r>
      <w:proofErr w:type="spellEnd"/>
      <w:r w:rsidRPr="00224ADF">
        <w:rPr>
          <w:rFonts w:eastAsia="Calibri" w:cs="Traditional Arabic" w:hint="cs"/>
          <w:color w:val="000000" w:themeColor="text1"/>
          <w:sz w:val="28"/>
          <w:szCs w:val="36"/>
          <w:rtl/>
          <w:lang w:bidi="ar-DZ"/>
        </w:rPr>
        <w:t>. ومصدر هذا العنف هو الصراع المستمرّ بين الفواعل التسلّطية والثورية ضمن مسار متعرّج غير منته نحو إنشاء دولة القانون الدستورية.</w:t>
      </w:r>
      <w:r w:rsidR="0012788D" w:rsidRPr="00224ADF">
        <w:rPr>
          <w:rStyle w:val="Appelnotedebasdep"/>
          <w:rFonts w:eastAsia="Calibri" w:cs="Traditional Arabic"/>
          <w:color w:val="000000" w:themeColor="text1"/>
          <w:sz w:val="28"/>
          <w:szCs w:val="36"/>
          <w:vertAlign w:val="superscript"/>
          <w:lang w:bidi="ar-DZ"/>
        </w:rPr>
        <w:footnoteReference w:id="395"/>
      </w:r>
      <w:r w:rsidRPr="00224ADF">
        <w:rPr>
          <w:rFonts w:eastAsia="Calibri" w:cs="Traditional Arabic"/>
          <w:color w:val="000000" w:themeColor="text1"/>
          <w:sz w:val="28"/>
          <w:szCs w:val="36"/>
          <w:lang w:bidi="ar-DZ"/>
        </w:rPr>
        <w:t xml:space="preserve"> </w:t>
      </w:r>
    </w:p>
    <w:p w14:paraId="6F70495F"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وقد شكّلت الأنظمة الديكتاتورية الفاعل الأساسي في الصراع، فقد عثر في غواتيمالا والسلفادور على دروس للتشكيلات العسكرية والشرطية في الاستنطاق، يتمّ فيها التدريب على تقنيات "معمّقة" في التعذيب، والاعتقال وفي تلفيق الوقائع من أجل نسبتها إلى "الأعداء." وفي البيرو، تمكّنت لجنة الحقيقة من العثور على هياكل سرّية لدى الجيش، في ظلّ حكم الرئيس ألبيرتو </w:t>
      </w:r>
      <w:proofErr w:type="spellStart"/>
      <w:r w:rsidRPr="00224ADF">
        <w:rPr>
          <w:rFonts w:eastAsia="Calibri" w:cs="Traditional Arabic" w:hint="cs"/>
          <w:color w:val="000000" w:themeColor="text1"/>
          <w:sz w:val="28"/>
          <w:szCs w:val="36"/>
          <w:rtl/>
          <w:lang w:bidi="ar-DZ"/>
        </w:rPr>
        <w:t>فوجيموري</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Alberto Fujimori</w:t>
      </w:r>
      <w:r w:rsidRPr="00224ADF">
        <w:rPr>
          <w:rFonts w:eastAsia="Calibri" w:cs="Traditional Arabic" w:hint="cs"/>
          <w:color w:val="000000" w:themeColor="text1"/>
          <w:sz w:val="28"/>
          <w:szCs w:val="36"/>
          <w:rtl/>
          <w:lang w:bidi="ar-DZ"/>
        </w:rPr>
        <w:t xml:space="preserve"> كفرق كولينا، </w:t>
      </w:r>
      <w:proofErr w:type="spellStart"/>
      <w:r w:rsidRPr="00224ADF">
        <w:rPr>
          <w:rFonts w:eastAsia="Calibri" w:cs="Traditional Arabic" w:hint="cs"/>
          <w:color w:val="000000" w:themeColor="text1"/>
          <w:sz w:val="28"/>
          <w:szCs w:val="36"/>
          <w:rtl/>
          <w:lang w:bidi="ar-DZ"/>
        </w:rPr>
        <w:t>وكانتوتا</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وباريوس</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ألتوس</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color w:val="000000" w:themeColor="text1"/>
          <w:sz w:val="28"/>
          <w:szCs w:val="36"/>
          <w:lang w:bidi="ar-DZ"/>
        </w:rPr>
        <w:t>Colina</w:t>
      </w:r>
      <w:proofErr w:type="spellEnd"/>
      <w:r w:rsidRPr="00224ADF">
        <w:rPr>
          <w:rFonts w:eastAsia="Calibri" w:cs="Traditional Arabic"/>
          <w:color w:val="000000" w:themeColor="text1"/>
          <w:sz w:val="28"/>
          <w:szCs w:val="36"/>
          <w:lang w:bidi="ar-DZ"/>
        </w:rPr>
        <w:t xml:space="preserve">, La </w:t>
      </w:r>
      <w:proofErr w:type="spellStart"/>
      <w:r w:rsidRPr="00224ADF">
        <w:rPr>
          <w:rFonts w:eastAsia="Calibri" w:cs="Traditional Arabic"/>
          <w:color w:val="000000" w:themeColor="text1"/>
          <w:sz w:val="28"/>
          <w:szCs w:val="36"/>
          <w:lang w:bidi="ar-DZ"/>
        </w:rPr>
        <w:t>Cantuta</w:t>
      </w:r>
      <w:proofErr w:type="spellEnd"/>
      <w:r w:rsidRPr="00224ADF">
        <w:rPr>
          <w:rFonts w:eastAsia="Calibri" w:cs="Traditional Arabic"/>
          <w:color w:val="000000" w:themeColor="text1"/>
          <w:sz w:val="28"/>
          <w:szCs w:val="36"/>
          <w:lang w:bidi="ar-DZ"/>
        </w:rPr>
        <w:t xml:space="preserve"> and Barrios Altos groups</w:t>
      </w:r>
      <w:r w:rsidRPr="00224ADF">
        <w:rPr>
          <w:rFonts w:eastAsia="Calibri" w:cs="Traditional Arabic" w:hint="cs"/>
          <w:color w:val="000000" w:themeColor="text1"/>
          <w:sz w:val="28"/>
          <w:szCs w:val="36"/>
          <w:rtl/>
          <w:lang w:bidi="ar-DZ"/>
        </w:rPr>
        <w:t>.</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396"/>
      </w:r>
      <w:r w:rsidRPr="00224ADF">
        <w:rPr>
          <w:rFonts w:eastAsia="Calibri" w:cs="Traditional Arabic" w:hint="cs"/>
          <w:color w:val="000000" w:themeColor="text1"/>
          <w:sz w:val="28"/>
          <w:szCs w:val="36"/>
          <w:rtl/>
          <w:lang w:bidi="ar-DZ"/>
        </w:rPr>
        <w:t xml:space="preserve"> </w:t>
      </w:r>
    </w:p>
    <w:p w14:paraId="41BBB02E" w14:textId="77777777" w:rsidR="00B67C54" w:rsidRPr="00224ADF" w:rsidRDefault="00B67C54" w:rsidP="00396C9E">
      <w:pPr>
        <w:spacing w:before="120" w:after="120"/>
        <w:ind w:firstLine="566"/>
        <w:jc w:val="lowKashida"/>
        <w:rPr>
          <w:rStyle w:val="Appelnotedebasdep"/>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وهناك انتهاكات أخرى، طالت الأفراد وتأثّر بها أقاربهم وهي الاتّهام بالإرهاب والتخريب، الذي كان يوجّهه أعوان الدولة للضحايا. ففي الشيلي والأرجنتين، تمكّنت اللجنتان في معظم الحالات من البرهنة على أنّ الاتهامات الرسمية كانت كاذبة، وبأنّ اختفاء الكثير من الأشخاص كان سببه الوحيد هو مطالبتهم باحترام الحقّ في الحياة الكريمة والحرّية. وهناك قطاعات أخرى ساهمت في خرق حقوق الإنسان، كالقضاة الذين لا يطبّقون قواعد العدالة برفضهم للطعون القانونية وطلبات إحضار المتّهمين أمام العدالة. وكذلك الجامعيين الذين يوفّرون المعلومات حول طلبتهم "المشتبه بهم،" والمسؤولين على قطاع المواصلات، والمقاولين الذين دعموا الجماعات المسلّحة من الطرفين. وفي الطرف المقابل، ارتكبت الحركات الثورية أفعالاً تنتهك فيها حقوق الإنسان، سواءً في مواجهتها مع القوّات الحكومية أو في صراعاتها الداخلية، أو حتّى ضدّ المتعاطفين معها.</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397"/>
      </w:r>
    </w:p>
    <w:p w14:paraId="5862B97D"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 xml:space="preserve">ففي البيرو مثلاً، ثبتت مسؤولية "حركة الدرب المنير" المتمرّدة التي بادرت إلى العنف، وكذا مسؤولية الحكومات المتعاقبة بسبب إعطائها لصلاحيات غير محدودة للقوّات المسلّحة في حربها على الحركات المسلّحة، دون إخضاعها للمسؤولية القانونية، كما ثبتت المسؤولية الجنائية للرئيس ألبيرتو </w:t>
      </w:r>
      <w:proofErr w:type="spellStart"/>
      <w:r w:rsidRPr="00224ADF">
        <w:rPr>
          <w:rFonts w:eastAsia="Calibri" w:cs="Traditional Arabic" w:hint="cs"/>
          <w:color w:val="000000" w:themeColor="text1"/>
          <w:sz w:val="28"/>
          <w:szCs w:val="36"/>
          <w:rtl/>
          <w:lang w:bidi="ar-DZ"/>
        </w:rPr>
        <w:t>فوجيموري</w:t>
      </w:r>
      <w:proofErr w:type="spellEnd"/>
      <w:r w:rsidRPr="00224ADF">
        <w:rPr>
          <w:rFonts w:eastAsia="Calibri" w:cs="Traditional Arabic" w:hint="cs"/>
          <w:color w:val="000000" w:themeColor="text1"/>
          <w:sz w:val="28"/>
          <w:szCs w:val="36"/>
          <w:rtl/>
          <w:lang w:bidi="ar-DZ"/>
        </w:rPr>
        <w:t xml:space="preserve"> في بعض الحالات.</w:t>
      </w:r>
      <w:r w:rsidR="0012788D" w:rsidRPr="00224ADF">
        <w:rPr>
          <w:rStyle w:val="Appelnotedebasdep"/>
          <w:rFonts w:eastAsia="Calibri" w:cs="Traditional Arabic"/>
          <w:color w:val="000000" w:themeColor="text1"/>
          <w:sz w:val="28"/>
          <w:szCs w:val="36"/>
          <w:vertAlign w:val="superscript"/>
          <w:lang w:bidi="ar-DZ"/>
        </w:rPr>
        <w:footnoteReference w:id="398"/>
      </w:r>
      <w:r w:rsidRPr="00224ADF">
        <w:rPr>
          <w:rFonts w:eastAsia="Calibri" w:cs="Traditional Arabic" w:hint="cs"/>
          <w:color w:val="000000" w:themeColor="text1"/>
          <w:sz w:val="28"/>
          <w:szCs w:val="36"/>
          <w:rtl/>
          <w:lang w:bidi="ar-DZ"/>
        </w:rPr>
        <w:t xml:space="preserve"> </w:t>
      </w:r>
    </w:p>
    <w:p w14:paraId="5E72D60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إذن فطرفا الصراع المباشرين في الحالة </w:t>
      </w:r>
      <w:proofErr w:type="spellStart"/>
      <w:r w:rsidRPr="00224ADF">
        <w:rPr>
          <w:rFonts w:eastAsia="Calibri" w:cs="Traditional Arabic" w:hint="cs"/>
          <w:color w:val="000000" w:themeColor="text1"/>
          <w:sz w:val="28"/>
          <w:szCs w:val="36"/>
          <w:rtl/>
          <w:lang w:bidi="ar-DZ"/>
        </w:rPr>
        <w:t>البيروفية</w:t>
      </w:r>
      <w:proofErr w:type="spellEnd"/>
      <w:r w:rsidRPr="00224ADF">
        <w:rPr>
          <w:rFonts w:eastAsia="Calibri" w:cs="Traditional Arabic" w:hint="cs"/>
          <w:color w:val="000000" w:themeColor="text1"/>
          <w:sz w:val="28"/>
          <w:szCs w:val="36"/>
          <w:rtl/>
          <w:lang w:bidi="ar-DZ"/>
        </w:rPr>
        <w:t xml:space="preserve"> واضحين، بينما هناك فواعل وظروف أخرى ساهمت في العنف أو في استمراره سواء في البيرو أو في غيرها من دول أمريكا </w:t>
      </w:r>
      <w:proofErr w:type="spellStart"/>
      <w:r w:rsidRPr="00224ADF">
        <w:rPr>
          <w:rFonts w:eastAsia="Calibri" w:cs="Traditional Arabic" w:hint="cs"/>
          <w:color w:val="000000" w:themeColor="text1"/>
          <w:sz w:val="28"/>
          <w:szCs w:val="36"/>
          <w:rtl/>
          <w:lang w:bidi="ar-DZ"/>
        </w:rPr>
        <w:t>اللاتيينية</w:t>
      </w:r>
      <w:proofErr w:type="spellEnd"/>
      <w:r w:rsidRPr="00224ADF">
        <w:rPr>
          <w:rFonts w:eastAsia="Calibri" w:cs="Traditional Arabic" w:hint="cs"/>
          <w:color w:val="000000" w:themeColor="text1"/>
          <w:sz w:val="28"/>
          <w:szCs w:val="36"/>
          <w:rtl/>
          <w:lang w:bidi="ar-DZ"/>
        </w:rPr>
        <w:t>، فقد قرئ صمت الطبقة الحضرية المتوسّطة أيام العنف على أنّه موافقة عليه، فيما ساهمت</w:t>
      </w:r>
      <w:r w:rsidR="00D46F00" w:rsidRPr="00224ADF">
        <w:rPr>
          <w:rStyle w:val="Appelnotedebasdep"/>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النخبة والسياسات الاقتصادية في تغذية حالة التهميش وصنع ثقافة سياسية مشجّعة للعنف السياسي </w:t>
      </w:r>
      <w:proofErr w:type="spellStart"/>
      <w:r w:rsidRPr="00224ADF">
        <w:rPr>
          <w:rFonts w:eastAsia="Calibri" w:cs="Traditional Arabic" w:hint="cs"/>
          <w:color w:val="000000" w:themeColor="text1"/>
          <w:sz w:val="28"/>
          <w:szCs w:val="36"/>
          <w:rtl/>
          <w:lang w:bidi="ar-DZ"/>
        </w:rPr>
        <w:t>والسوسيو</w:t>
      </w:r>
      <w:proofErr w:type="spellEnd"/>
      <w:r w:rsidRPr="00224ADF">
        <w:rPr>
          <w:rFonts w:eastAsia="Calibri" w:cs="Traditional Arabic" w:hint="cs"/>
          <w:color w:val="000000" w:themeColor="text1"/>
          <w:sz w:val="28"/>
          <w:szCs w:val="36"/>
          <w:rtl/>
          <w:lang w:bidi="ar-DZ"/>
        </w:rPr>
        <w:t>-اقتصادي.</w:t>
      </w:r>
      <w:r w:rsidR="0012788D" w:rsidRPr="00224ADF">
        <w:rPr>
          <w:rStyle w:val="Appelnotedebasdep"/>
          <w:rFonts w:eastAsia="Calibri" w:cs="Traditional Arabic"/>
          <w:color w:val="000000" w:themeColor="text1"/>
          <w:sz w:val="28"/>
          <w:szCs w:val="36"/>
          <w:vertAlign w:val="superscript"/>
          <w:lang w:bidi="ar-DZ"/>
        </w:rPr>
        <w:footnoteReference w:id="399"/>
      </w:r>
      <w:r w:rsidRPr="00224ADF">
        <w:rPr>
          <w:rFonts w:eastAsia="Calibri" w:cs="Traditional Arabic" w:hint="cs"/>
          <w:color w:val="000000" w:themeColor="text1"/>
          <w:sz w:val="28"/>
          <w:szCs w:val="36"/>
          <w:rtl/>
          <w:lang w:bidi="ar-DZ"/>
        </w:rPr>
        <w:t xml:space="preserve"> ولعلّ الأخطر في الصراع هو العمل على تصديره إلى الأجيال اللاحقة عبر العملية التربوية، حيث ينحرف دور التربية إلى تربية الصراع، فقد كرّست السياسات التربوية الهادفة إلى تعميم التعليم أولوية الكمّ على حساب الكيف، حيث يتمّ عادة تجميد المهارات النقدية للأطفال، بهدف تعويدهم على "الانضباط" في المدرسة ثمّ في المجتمع لاحقاً. كما يلاحظ في هذا المجال تكريس الانقسام الاجتماعي عبر التمييز بين التربية التي تقدّم إلى النخبة والأخرى التي تقدّم إلى عامّة الشعب، لينتج تبعاً لذلك مواطنون من الدرجة الأولى وآخرين من الدرجة الثانية.</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00"/>
      </w:r>
    </w:p>
    <w:p w14:paraId="7689169D"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lang w:bidi="ar-DZ"/>
        </w:rPr>
      </w:pPr>
      <w:r w:rsidRPr="00224ADF">
        <w:rPr>
          <w:rFonts w:cs="Traditional Arabic" w:hint="cs"/>
          <w:color w:val="000000" w:themeColor="text1"/>
          <w:sz w:val="28"/>
          <w:szCs w:val="36"/>
          <w:rtl/>
          <w:lang w:bidi="ar-DZ"/>
        </w:rPr>
        <w:t xml:space="preserve">وللتعمّق أكثر في الصراع في دول أمريكا اللاتينية وفهم ديناميته، سنستعرض كلّا من حالتي البرازيل والشيلي، وهو ما سيسمح لنا من تلمّس الإطار العامّ الذي يجمع دول أمريكيا اللاتينية، وكذا الفروق المحتملة بينها. وتعطي البرازيل نموذجاً </w:t>
      </w:r>
      <w:proofErr w:type="spellStart"/>
      <w:r w:rsidRPr="00224ADF">
        <w:rPr>
          <w:rFonts w:cs="Traditional Arabic" w:hint="cs"/>
          <w:color w:val="000000" w:themeColor="text1"/>
          <w:sz w:val="28"/>
          <w:szCs w:val="36"/>
          <w:rtl/>
          <w:lang w:bidi="ar-DZ"/>
        </w:rPr>
        <w:t>صراعياً</w:t>
      </w:r>
      <w:proofErr w:type="spellEnd"/>
      <w:r w:rsidRPr="00224ADF">
        <w:rPr>
          <w:rFonts w:cs="Traditional Arabic" w:hint="cs"/>
          <w:color w:val="000000" w:themeColor="text1"/>
          <w:sz w:val="28"/>
          <w:szCs w:val="36"/>
          <w:rtl/>
          <w:lang w:bidi="ar-DZ"/>
        </w:rPr>
        <w:t xml:space="preserve"> مشابهاً، لكنّها تختلف في طريقة تعاملها مع الماضي، حيث حافظت على استمرارية سياسية تجاوزت بها مطلب الوقوف من أجل المصالحة. وبينما تعتبر الشيلي حالة دراسية جديرة بالاهتمام وغنيّة في الدلالات، فهي تمثّل قصّة الصراع والمصالحة والانتقال الديمقراطي في أمريكا اللاتينية، وما يميّزها أنّها عانت من أبشع النظم التسلّطية، واستطاعت مع ذلك أن تحقّق انتقالاً سلساً جعلها من أكثر الديمقراطيات استقراراً في أمريكا اللاتينية.</w:t>
      </w:r>
      <w:r w:rsidR="0012788D" w:rsidRPr="00224ADF">
        <w:rPr>
          <w:rStyle w:val="Appelnotedebasdep"/>
          <w:rFonts w:cs="Traditional Arabic"/>
          <w:color w:val="000000" w:themeColor="text1"/>
          <w:sz w:val="28"/>
          <w:szCs w:val="36"/>
          <w:vertAlign w:val="superscript"/>
          <w:rtl/>
          <w:lang w:bidi="ar-DZ"/>
        </w:rPr>
        <w:footnoteReference w:id="401"/>
      </w:r>
      <w:r w:rsidRPr="00224ADF">
        <w:rPr>
          <w:rFonts w:cs="Traditional Arabic" w:hint="cs"/>
          <w:color w:val="000000" w:themeColor="text1"/>
          <w:sz w:val="28"/>
          <w:szCs w:val="36"/>
          <w:rtl/>
          <w:lang w:bidi="ar-DZ"/>
        </w:rPr>
        <w:t xml:space="preserve"> كما أنّ </w:t>
      </w:r>
      <w:r w:rsidRPr="00224ADF">
        <w:rPr>
          <w:rFonts w:cs="Traditional Arabic" w:hint="cs"/>
          <w:color w:val="000000" w:themeColor="text1"/>
          <w:sz w:val="28"/>
          <w:szCs w:val="36"/>
          <w:rtl/>
          <w:lang w:bidi="ar-DZ"/>
        </w:rPr>
        <w:lastRenderedPageBreak/>
        <w:t>كلتا الحالتين تعطينا إمكانية ملاحظة دور العامل الخارجي، سواءً في الصراع أو في طبيعة مخرجات المصالحة المنتهجة.</w:t>
      </w:r>
    </w:p>
    <w:p w14:paraId="043589F6" w14:textId="77777777" w:rsidR="004E75A3" w:rsidRPr="00224ADF" w:rsidRDefault="00B67C54" w:rsidP="004E75A3">
      <w:pPr>
        <w:pStyle w:val="Titre3"/>
        <w:rPr>
          <w:color w:val="000000" w:themeColor="text1"/>
          <w:rtl/>
        </w:rPr>
      </w:pPr>
      <w:bookmarkStart w:id="96" w:name="_Toc517770896"/>
      <w:r w:rsidRPr="00224ADF">
        <w:rPr>
          <w:rFonts w:hint="cs"/>
          <w:color w:val="000000" w:themeColor="text1"/>
          <w:rtl/>
        </w:rPr>
        <w:t>الصراع في ال</w:t>
      </w:r>
      <w:r w:rsidR="004E75A3" w:rsidRPr="00224ADF">
        <w:rPr>
          <w:rFonts w:hint="cs"/>
          <w:color w:val="000000" w:themeColor="text1"/>
          <w:rtl/>
        </w:rPr>
        <w:t>برازيل</w:t>
      </w:r>
      <w:bookmarkEnd w:id="96"/>
    </w:p>
    <w:p w14:paraId="14FA5ED6" w14:textId="77777777" w:rsidR="004E75A3" w:rsidRPr="00224ADF" w:rsidRDefault="00B67C54" w:rsidP="004E75A3">
      <w:pPr>
        <w:pStyle w:val="Titre4"/>
        <w:rPr>
          <w:color w:val="000000" w:themeColor="text1"/>
          <w:rtl/>
        </w:rPr>
      </w:pPr>
      <w:bookmarkStart w:id="97" w:name="_Toc517770897"/>
      <w:r w:rsidRPr="00224ADF">
        <w:rPr>
          <w:rFonts w:hint="cs"/>
          <w:color w:val="000000" w:themeColor="text1"/>
          <w:rtl/>
        </w:rPr>
        <w:t>تاريخ الصراع في الب</w:t>
      </w:r>
      <w:r w:rsidR="004E75A3" w:rsidRPr="00224ADF">
        <w:rPr>
          <w:rFonts w:hint="cs"/>
          <w:color w:val="000000" w:themeColor="text1"/>
          <w:rtl/>
        </w:rPr>
        <w:t>رازيل</w:t>
      </w:r>
      <w:bookmarkEnd w:id="97"/>
      <w:r w:rsidR="004E75A3" w:rsidRPr="00224ADF">
        <w:rPr>
          <w:rFonts w:hint="cs"/>
          <w:color w:val="000000" w:themeColor="text1"/>
          <w:rtl/>
        </w:rPr>
        <w:t xml:space="preserve"> </w:t>
      </w:r>
    </w:p>
    <w:p w14:paraId="6415019F"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لقد بيّن الصراع في البرازيل إرادة الإطاحة بنموذج التنمية الوطنية الذي تبنّاه الرئيس </w:t>
      </w:r>
      <w:proofErr w:type="spellStart"/>
      <w:r w:rsidRPr="00224ADF">
        <w:rPr>
          <w:rFonts w:cs="Traditional Arabic" w:hint="cs"/>
          <w:color w:val="000000" w:themeColor="text1"/>
          <w:sz w:val="28"/>
          <w:szCs w:val="36"/>
          <w:rtl/>
          <w:lang w:bidi="ar-DZ"/>
        </w:rPr>
        <w:t>غوتيليو</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فارغاس</w:t>
      </w:r>
      <w:proofErr w:type="spellEnd"/>
      <w:r w:rsidRPr="00224ADF">
        <w:rPr>
          <w:rFonts w:cs="Traditional Arabic" w:hint="cs"/>
          <w:color w:val="000000" w:themeColor="text1"/>
          <w:sz w:val="28"/>
          <w:szCs w:val="36"/>
          <w:rtl/>
          <w:lang w:bidi="ar-DZ"/>
        </w:rPr>
        <w:t xml:space="preserve"> </w:t>
      </w:r>
      <w:proofErr w:type="spellStart"/>
      <w:r w:rsidRPr="00224ADF">
        <w:rPr>
          <w:rFonts w:eastAsia="Calibri" w:cs="Traditional Arabic"/>
          <w:color w:val="000000" w:themeColor="text1"/>
          <w:sz w:val="28"/>
          <w:szCs w:val="36"/>
          <w:lang w:bidi="ar-DZ"/>
        </w:rPr>
        <w:t>Getúlio</w:t>
      </w:r>
      <w:proofErr w:type="spellEnd"/>
      <w:r w:rsidRPr="00224ADF">
        <w:rPr>
          <w:rFonts w:eastAsia="Calibri" w:cs="Traditional Arabic"/>
          <w:color w:val="000000" w:themeColor="text1"/>
          <w:sz w:val="28"/>
          <w:szCs w:val="36"/>
          <w:lang w:bidi="ar-DZ"/>
        </w:rPr>
        <w:t xml:space="preserve"> Vargas</w:t>
      </w:r>
      <w:r w:rsidRPr="00224ADF">
        <w:rPr>
          <w:rFonts w:cs="Traditional Arabic" w:hint="cs"/>
          <w:color w:val="000000" w:themeColor="text1"/>
          <w:sz w:val="28"/>
          <w:szCs w:val="36"/>
          <w:rtl/>
          <w:lang w:bidi="ar-DZ"/>
        </w:rPr>
        <w:t xml:space="preserve"> منذ ثورة 1930 من قبل الرأسمالية بفواعلها الوطنية والأجنبية وخاصّة الولايات المتّحدة. وقبل سنة 1964، كانت هناك العديد من المحاولات لقلب الحكومة البرازيلية المنتخبة، ففي العهدة الثانية للرئيس </w:t>
      </w:r>
      <w:proofErr w:type="spellStart"/>
      <w:r w:rsidRPr="00224ADF">
        <w:rPr>
          <w:rFonts w:cs="Traditional Arabic" w:hint="cs"/>
          <w:color w:val="000000" w:themeColor="text1"/>
          <w:sz w:val="28"/>
          <w:szCs w:val="36"/>
          <w:rtl/>
          <w:lang w:bidi="ar-DZ"/>
        </w:rPr>
        <w:t>غوتيليو</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فارغاس</w:t>
      </w:r>
      <w:proofErr w:type="spellEnd"/>
      <w:r w:rsidRPr="00224ADF">
        <w:rPr>
          <w:rFonts w:cs="Traditional Arabic" w:hint="cs"/>
          <w:color w:val="000000" w:themeColor="text1"/>
          <w:sz w:val="28"/>
          <w:szCs w:val="36"/>
          <w:rtl/>
          <w:lang w:bidi="ar-DZ"/>
        </w:rPr>
        <w:t xml:space="preserve"> (1930-1945 ثمّ 1951-1954)، وفي أوت 1954 تمّت محاولة انقلابية، فشلت بفضل انتحاره الذي أحدث صدمة شعبية كبيرة. وإلى غاية حكم الرئيس </w:t>
      </w:r>
      <w:proofErr w:type="spellStart"/>
      <w:r w:rsidRPr="00224ADF">
        <w:rPr>
          <w:rFonts w:cs="Traditional Arabic" w:hint="cs"/>
          <w:color w:val="000000" w:themeColor="text1"/>
          <w:sz w:val="28"/>
          <w:szCs w:val="36"/>
          <w:rtl/>
          <w:lang w:bidi="ar-DZ"/>
        </w:rPr>
        <w:t>جوسلينو</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كوبيتشيك</w:t>
      </w:r>
      <w:proofErr w:type="spellEnd"/>
      <w:r w:rsidRPr="00224ADF">
        <w:rPr>
          <w:rFonts w:cs="Traditional Arabic" w:hint="cs"/>
          <w:color w:val="000000" w:themeColor="text1"/>
          <w:sz w:val="28"/>
          <w:szCs w:val="36"/>
          <w:rtl/>
          <w:lang w:bidi="ar-DZ"/>
        </w:rPr>
        <w:t xml:space="preserve"> </w:t>
      </w:r>
      <w:proofErr w:type="spellStart"/>
      <w:r w:rsidRPr="00224ADF">
        <w:rPr>
          <w:rFonts w:eastAsia="Calibri" w:cs="Traditional Arabic"/>
          <w:color w:val="000000" w:themeColor="text1"/>
          <w:sz w:val="28"/>
          <w:szCs w:val="36"/>
          <w:lang w:bidi="ar-DZ"/>
        </w:rPr>
        <w:t>Juscelino</w:t>
      </w:r>
      <w:proofErr w:type="spellEnd"/>
      <w:r w:rsidRPr="00224ADF">
        <w:rPr>
          <w:rFonts w:eastAsia="Calibri" w:cs="Traditional Arabic"/>
          <w:color w:val="000000" w:themeColor="text1"/>
          <w:sz w:val="28"/>
          <w:szCs w:val="36"/>
          <w:lang w:bidi="ar-DZ"/>
        </w:rPr>
        <w:t xml:space="preserve"> </w:t>
      </w:r>
      <w:proofErr w:type="spellStart"/>
      <w:r w:rsidRPr="00224ADF">
        <w:rPr>
          <w:rFonts w:eastAsia="Calibri" w:cs="Traditional Arabic"/>
          <w:color w:val="000000" w:themeColor="text1"/>
          <w:sz w:val="28"/>
          <w:szCs w:val="36"/>
          <w:lang w:bidi="ar-DZ"/>
        </w:rPr>
        <w:t>Kubitschek</w:t>
      </w:r>
      <w:proofErr w:type="spellEnd"/>
      <w:r w:rsidRPr="00224ADF">
        <w:rPr>
          <w:rFonts w:cs="Traditional Arabic" w:hint="cs"/>
          <w:color w:val="000000" w:themeColor="text1"/>
          <w:sz w:val="28"/>
          <w:szCs w:val="36"/>
          <w:rtl/>
          <w:lang w:bidi="ar-DZ"/>
        </w:rPr>
        <w:t xml:space="preserve"> (1956-1961) تمّت عدّة محاولات انقلابية، فشلت كلّها بفضل دعم العسكريين الوطنيين وأبرزهم </w:t>
      </w:r>
      <w:proofErr w:type="spellStart"/>
      <w:r w:rsidRPr="00224ADF">
        <w:rPr>
          <w:rFonts w:cs="Traditional Arabic" w:hint="cs"/>
          <w:color w:val="000000" w:themeColor="text1"/>
          <w:sz w:val="28"/>
          <w:szCs w:val="36"/>
          <w:rtl/>
          <w:lang w:bidi="ar-DZ"/>
        </w:rPr>
        <w:t>الماريشال</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هنريكي</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تيكزيرا</w:t>
      </w:r>
      <w:proofErr w:type="spellEnd"/>
      <w:r w:rsidRPr="00224ADF">
        <w:rPr>
          <w:rFonts w:cs="Traditional Arabic" w:hint="cs"/>
          <w:color w:val="000000" w:themeColor="text1"/>
          <w:sz w:val="28"/>
          <w:szCs w:val="36"/>
          <w:rtl/>
          <w:lang w:bidi="ar-DZ"/>
        </w:rPr>
        <w:t xml:space="preserve"> لوت </w:t>
      </w:r>
      <w:r w:rsidRPr="00224ADF">
        <w:rPr>
          <w:rFonts w:eastAsia="Calibri" w:cs="Traditional Arabic"/>
          <w:color w:val="000000" w:themeColor="text1"/>
          <w:sz w:val="28"/>
          <w:szCs w:val="36"/>
          <w:lang w:bidi="ar-DZ"/>
        </w:rPr>
        <w:t>Henrique Teixeira Lott</w:t>
      </w:r>
      <w:r w:rsidRPr="00224ADF">
        <w:rPr>
          <w:rFonts w:cs="Traditional Arabic" w:hint="cs"/>
          <w:color w:val="000000" w:themeColor="text1"/>
          <w:sz w:val="28"/>
          <w:szCs w:val="36"/>
          <w:rtl/>
          <w:lang w:bidi="ar-DZ"/>
        </w:rPr>
        <w:t xml:space="preserve"> المدافع الكبير عن الشرعية الديمقراطية.</w:t>
      </w:r>
      <w:r w:rsidR="0012788D" w:rsidRPr="00224ADF">
        <w:rPr>
          <w:rStyle w:val="Appelnotedebasdep"/>
          <w:rFonts w:eastAsia="Calibri" w:cs="Traditional Arabic"/>
          <w:color w:val="000000" w:themeColor="text1"/>
          <w:sz w:val="28"/>
          <w:szCs w:val="36"/>
          <w:vertAlign w:val="superscript"/>
          <w:rtl/>
          <w:lang w:bidi="ar-DZ"/>
        </w:rPr>
        <w:footnoteReference w:id="402"/>
      </w:r>
    </w:p>
    <w:p w14:paraId="14EC0E5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بدأت الأزمة في البرازيل، حينما استقال الرئيس اليميني جانيو </w:t>
      </w:r>
      <w:proofErr w:type="spellStart"/>
      <w:r w:rsidRPr="00224ADF">
        <w:rPr>
          <w:rFonts w:cs="Traditional Arabic" w:hint="cs"/>
          <w:color w:val="000000" w:themeColor="text1"/>
          <w:sz w:val="28"/>
          <w:szCs w:val="36"/>
          <w:rtl/>
          <w:lang w:bidi="ar-DZ"/>
        </w:rPr>
        <w:t>كادروس</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color w:val="000000" w:themeColor="text1"/>
          <w:sz w:val="28"/>
          <w:szCs w:val="36"/>
          <w:lang w:bidi="ar-DZ"/>
        </w:rPr>
        <w:t>Jânio</w:t>
      </w:r>
      <w:proofErr w:type="spellEnd"/>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bidi="ar-DZ"/>
        </w:rPr>
        <w:t>Quadros</w:t>
      </w:r>
      <w:proofErr w:type="spellEnd"/>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(جانفي 1961- أوت 1961) من منصبه، على أمل أن يدعمه الجيش في إقامة نظام ديكتاتوري يكون هو على رأسه، وعلى غير المتوقّع وبدعم من التأييد الشعبي والعسكريين الوطنيين، تمّ قبول تولّي نائبه </w:t>
      </w:r>
      <w:proofErr w:type="spellStart"/>
      <w:r w:rsidRPr="00224ADF">
        <w:rPr>
          <w:rFonts w:cs="Traditional Arabic" w:hint="cs"/>
          <w:color w:val="000000" w:themeColor="text1"/>
          <w:sz w:val="28"/>
          <w:szCs w:val="36"/>
          <w:rtl/>
          <w:lang w:bidi="ar-DZ"/>
        </w:rPr>
        <w:t>جواو</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غولارت</w:t>
      </w:r>
      <w:proofErr w:type="spellEnd"/>
      <w:r w:rsidRPr="00224ADF">
        <w:rPr>
          <w:rFonts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João Goulart</w:t>
      </w:r>
      <w:r w:rsidRPr="00224ADF">
        <w:rPr>
          <w:rFonts w:cs="Traditional Arabic" w:hint="cs"/>
          <w:color w:val="000000" w:themeColor="text1"/>
          <w:sz w:val="28"/>
          <w:szCs w:val="36"/>
          <w:rtl/>
          <w:lang w:bidi="ar-DZ"/>
        </w:rPr>
        <w:t xml:space="preserve"> من اليسار لرئاسة الجمهورية. وبدا تخوّف المصالح الدولية وحلفائها من النخبة البرازيلية واضحاً من الإصلاحات الهيكلية التي شرع فيها الرئيس </w:t>
      </w:r>
      <w:proofErr w:type="spellStart"/>
      <w:r w:rsidRPr="00224ADF">
        <w:rPr>
          <w:rFonts w:cs="Traditional Arabic" w:hint="cs"/>
          <w:color w:val="000000" w:themeColor="text1"/>
          <w:sz w:val="28"/>
          <w:szCs w:val="36"/>
          <w:rtl/>
          <w:lang w:bidi="ar-DZ"/>
        </w:rPr>
        <w:t>جواو</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غولارت</w:t>
      </w:r>
      <w:proofErr w:type="spellEnd"/>
      <w:r w:rsidRPr="00224ADF">
        <w:rPr>
          <w:rFonts w:cs="Traditional Arabic" w:hint="cs"/>
          <w:color w:val="000000" w:themeColor="text1"/>
          <w:sz w:val="28"/>
          <w:szCs w:val="36"/>
          <w:rtl/>
          <w:lang w:bidi="ar-DZ"/>
        </w:rPr>
        <w:t xml:space="preserve"> (1961-1964) الذي تجنّد أكثر الفقراء لصالحه. حينها برز تناقض وجودي واضح بين المشروع الوطني والمشروع المتحالف مع الخارج الذي يتبنّاه من سيصبحون منفّذي الانقلاب العسكري، وغالبيتهم متواجدون في المدرسة العليا للحربية، والمعهد البرازيلي للفعل الديمقراطي، ومعهد البحث والدراسات الاجتماعية، بتعاون وثيق مع العقيد فيرنون والترز</w:t>
      </w:r>
      <w:r w:rsidRPr="00224ADF">
        <w:rPr>
          <w:rFonts w:cs="Traditional Arabic"/>
          <w:color w:val="000000" w:themeColor="text1"/>
          <w:sz w:val="28"/>
          <w:szCs w:val="36"/>
          <w:lang w:bidi="ar-DZ"/>
        </w:rPr>
        <w:t>Vernon Walters</w:t>
      </w:r>
      <w:r w:rsidRPr="00224ADF">
        <w:rPr>
          <w:rFonts w:cs="Traditional Arabic" w:hint="cs"/>
          <w:color w:val="000000" w:themeColor="text1"/>
          <w:sz w:val="28"/>
          <w:szCs w:val="36"/>
          <w:rtl/>
          <w:lang w:bidi="ar-DZ"/>
        </w:rPr>
        <w:t xml:space="preserve"> من وكالة المخابرات الأمريكية.</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03"/>
      </w:r>
    </w:p>
    <w:p w14:paraId="3EEF4127"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وفي البداية، شرعت هذه القوى الانقلابية في حملة تخويف مكثّفة ضدّ خطر الشيوعية المحدق، حثّت خلالها الطبقة الوسطى على قطع الصلة مع النظام الدستوري القائم. وفي 13مارس 1964، نظّم حوالي مائتي ألف متظاهر مسيرة في مدينة ريو دي جانيرو </w:t>
      </w:r>
      <w:r w:rsidRPr="00224ADF">
        <w:rPr>
          <w:rFonts w:eastAsia="Calibri" w:cs="Traditional Arabic"/>
          <w:color w:val="000000" w:themeColor="text1"/>
          <w:sz w:val="28"/>
          <w:szCs w:val="36"/>
          <w:lang w:bidi="ar-DZ"/>
        </w:rPr>
        <w:t>Rio de Janeiro</w:t>
      </w:r>
      <w:r w:rsidRPr="00224ADF">
        <w:rPr>
          <w:rFonts w:cs="Traditional Arabic" w:hint="cs"/>
          <w:color w:val="000000" w:themeColor="text1"/>
          <w:sz w:val="28"/>
          <w:szCs w:val="36"/>
          <w:rtl/>
          <w:lang w:bidi="ar-DZ"/>
        </w:rPr>
        <w:t xml:space="preserve"> مساندة لإصلاحات الحركة الوطنية بزعامة الرئيس </w:t>
      </w:r>
      <w:proofErr w:type="spellStart"/>
      <w:r w:rsidRPr="00224ADF">
        <w:rPr>
          <w:rFonts w:cs="Traditional Arabic" w:hint="cs"/>
          <w:color w:val="000000" w:themeColor="text1"/>
          <w:sz w:val="28"/>
          <w:szCs w:val="36"/>
          <w:rtl/>
          <w:lang w:bidi="ar-DZ"/>
        </w:rPr>
        <w:t>غولارت</w:t>
      </w:r>
      <w:proofErr w:type="spellEnd"/>
      <w:r w:rsidRPr="00224ADF">
        <w:rPr>
          <w:rFonts w:cs="Traditional Arabic" w:hint="cs"/>
          <w:color w:val="000000" w:themeColor="text1"/>
          <w:sz w:val="28"/>
          <w:szCs w:val="36"/>
          <w:rtl/>
          <w:lang w:bidi="ar-DZ"/>
        </w:rPr>
        <w:t>، تمّ الردّ عليها عن طريق تحرّكات مضادّة للحكومة، بمساندة الصحافة الثقيلة و"مسيرات العائلة، مع الربّ، من أجل الحرّية."</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04"/>
      </w:r>
    </w:p>
    <w:p w14:paraId="7BA34051"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وانتهت الأزمة بالانقلاب على الرئيس </w:t>
      </w:r>
      <w:proofErr w:type="spellStart"/>
      <w:r w:rsidRPr="00224ADF">
        <w:rPr>
          <w:rFonts w:cs="Traditional Arabic" w:hint="cs"/>
          <w:color w:val="000000" w:themeColor="text1"/>
          <w:sz w:val="28"/>
          <w:szCs w:val="36"/>
          <w:rtl/>
          <w:lang w:bidi="ar-DZ"/>
        </w:rPr>
        <w:t>غولارت</w:t>
      </w:r>
      <w:proofErr w:type="spellEnd"/>
      <w:r w:rsidRPr="00224ADF">
        <w:rPr>
          <w:rFonts w:cs="Traditional Arabic" w:hint="cs"/>
          <w:color w:val="000000" w:themeColor="text1"/>
          <w:sz w:val="28"/>
          <w:szCs w:val="36"/>
          <w:rtl/>
          <w:lang w:bidi="ar-DZ"/>
        </w:rPr>
        <w:t xml:space="preserve"> في الفاتح </w:t>
      </w:r>
      <w:proofErr w:type="spellStart"/>
      <w:r w:rsidRPr="00224ADF">
        <w:rPr>
          <w:rFonts w:cs="Traditional Arabic" w:hint="cs"/>
          <w:color w:val="000000" w:themeColor="text1"/>
          <w:sz w:val="28"/>
          <w:szCs w:val="36"/>
          <w:rtl/>
          <w:lang w:bidi="ar-DZ"/>
        </w:rPr>
        <w:t>أفريل</w:t>
      </w:r>
      <w:proofErr w:type="spellEnd"/>
      <w:r w:rsidRPr="00224ADF">
        <w:rPr>
          <w:rFonts w:cs="Traditional Arabic" w:hint="cs"/>
          <w:color w:val="000000" w:themeColor="text1"/>
          <w:sz w:val="28"/>
          <w:szCs w:val="36"/>
          <w:rtl/>
          <w:lang w:bidi="ar-DZ"/>
        </w:rPr>
        <w:t xml:space="preserve"> 1964، لم تنخرط فيه القوّات المسلّحة بقوّة في البداية، ولم يستطع الوطنيون المواجهة بسبب ضعف مقاومة الرئيس، وتمّ الانقلاب في النهاية بدون صعوبة كبيرة. وباستمرار الوقت، اتضح أنّ الإجراءات الديكتاتورية ستطول، وبدأت المقاومة في تنظيم صفوفها، مشكّلة من الطبقة الوسطى، والحركة النقابية ورجال الدين. ولكسر هذه المقاومة المتصاعدة، أعلنت حالة الطوارئ عبر قانون قمعي لم يترك المجال للمقاومة السياسية السلمية، ممّا اضطرّ بعض المقاومين إلى الإعلان عن المقاومة المسلّحة، كشكل وحيد للمقاومة.</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05"/>
      </w:r>
    </w:p>
    <w:p w14:paraId="40E76ABF"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وتزايد الوعي باستحكام الانقلاب وطول عهده، ومعه تزايد التجنيد الشعبي ضدّه، ما سبّب اشتداد القبضة الحديدية للحكم التعسّفي، وظهر التعذيب كممارسة للحصول على اعترافات من المساجين السياسيين. واستخدم في ذلك اقتلاع الأسنان، والإغراق، والعزل الانفرادي في الأماكن الضيقة، والحقن بمحلول "الحقيقة،" والتعذيب بالمواد الكيميائية والكهرباء</w:t>
      </w:r>
      <w:r w:rsidRPr="00224ADF">
        <w:rPr>
          <w:rFonts w:eastAsia="Calibri" w:cs="Traditional Arabic" w:hint="cs"/>
          <w:color w:val="000000" w:themeColor="text1"/>
          <w:sz w:val="28"/>
          <w:szCs w:val="36"/>
          <w:rtl/>
          <w:lang w:bidi="ar-DZ"/>
        </w:rPr>
        <w:t>.</w:t>
      </w:r>
      <w:r w:rsidRPr="00224ADF">
        <w:rPr>
          <w:rFonts w:cs="Traditional Arabic" w:hint="cs"/>
          <w:color w:val="000000" w:themeColor="text1"/>
          <w:sz w:val="28"/>
          <w:szCs w:val="36"/>
          <w:rtl/>
          <w:lang w:bidi="ar-DZ"/>
        </w:rPr>
        <w:t xml:space="preserve"> وقد مسّ التعذيب الشباب الذين تقلّ أعمارهم عن خمس وعشرين سنة في الغالب، وكذا المناطق الحضرية المنتفضة ضدّ الحكم القمعي، وخصّت أكثر مدينتي ريو دي جانيرو وساو باولو.</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06"/>
      </w:r>
    </w:p>
    <w:p w14:paraId="08F6FD07" w14:textId="77777777" w:rsidR="00B67C54" w:rsidRPr="00224ADF" w:rsidRDefault="00B67C54" w:rsidP="00347D0D">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ورغم أنّ القمع قد طال كلّ البرازيليين، إلّا أنّ غالبية الضحايا كانوا ينتمون للمنظّمات اليسارية، وإذا ما قورنت أعداد الضحايا البرازيليين بالأرجنتينيين، فسنجدها ضئيلة جدًّا، فعدد قتلى النظام الديكتاتوري في البرازيل يبلغ ثلاثمائة، وألفين وخمسمائة من المعذّبين، في حين بلغ إجمالي الضحايا في الأرجنتين حوالي نصف مليون، منهم ثلاثون ألف قتيل، وعشرة آلاف مفقود، ومائة ألف سجين وثمانين ألف منفي. ولا تعني هذه المقاربة الكمّية مزيّة للحكم الديكتاتوري البرازيلي، فالحكم </w:t>
      </w:r>
      <w:r w:rsidRPr="00224ADF">
        <w:rPr>
          <w:rFonts w:cs="Traditional Arabic" w:hint="cs"/>
          <w:color w:val="000000" w:themeColor="text1"/>
          <w:sz w:val="28"/>
          <w:szCs w:val="36"/>
          <w:rtl/>
          <w:lang w:bidi="ar-DZ"/>
        </w:rPr>
        <w:lastRenderedPageBreak/>
        <w:t>القمعي لمدّة أكثر من عقدين من الزمن وحده جريمة كبرى، حيث أثّرت تلك السنين على تطوّر الثقافة السياسية البرازيلية بشكل صحّي.</w:t>
      </w:r>
      <w:r w:rsidR="0012788D" w:rsidRPr="00224ADF">
        <w:rPr>
          <w:rStyle w:val="Appelnotedebasdep"/>
          <w:rFonts w:eastAsia="Calibri" w:cs="Traditional Arabic"/>
          <w:color w:val="000000" w:themeColor="text1"/>
          <w:sz w:val="28"/>
          <w:szCs w:val="36"/>
          <w:vertAlign w:val="superscript"/>
          <w:lang w:bidi="ar-DZ"/>
        </w:rPr>
        <w:footnoteReference w:id="407"/>
      </w:r>
    </w:p>
    <w:p w14:paraId="0655AEA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color w:val="000000" w:themeColor="text1"/>
          <w:sz w:val="28"/>
          <w:szCs w:val="36"/>
          <w:rtl/>
        </w:rPr>
        <w:t>عارض</w:t>
      </w:r>
      <w:r w:rsidRPr="00224ADF">
        <w:rPr>
          <w:rFonts w:cs="Traditional Arabic" w:hint="cs"/>
          <w:color w:val="000000" w:themeColor="text1"/>
          <w:sz w:val="28"/>
          <w:szCs w:val="36"/>
          <w:rtl/>
        </w:rPr>
        <w:t xml:space="preserve"> </w:t>
      </w:r>
      <w:r w:rsidRPr="00224ADF">
        <w:rPr>
          <w:rFonts w:cs="Traditional Arabic"/>
          <w:color w:val="000000" w:themeColor="text1"/>
          <w:sz w:val="28"/>
          <w:szCs w:val="36"/>
          <w:rtl/>
        </w:rPr>
        <w:t xml:space="preserve">شباب الطبقة الوسطى النظام الديكتاتوري </w:t>
      </w:r>
      <w:r w:rsidRPr="00224ADF">
        <w:rPr>
          <w:rFonts w:cs="Traditional Arabic" w:hint="cs"/>
          <w:color w:val="000000" w:themeColor="text1"/>
          <w:sz w:val="28"/>
          <w:szCs w:val="36"/>
          <w:rtl/>
        </w:rPr>
        <w:t xml:space="preserve">البرازيلي </w:t>
      </w:r>
      <w:r w:rsidRPr="00224ADF">
        <w:rPr>
          <w:rFonts w:cs="Traditional Arabic"/>
          <w:color w:val="000000" w:themeColor="text1"/>
          <w:sz w:val="28"/>
          <w:szCs w:val="36"/>
          <w:rtl/>
        </w:rPr>
        <w:t xml:space="preserve">بالسلاح، مستلهمين من </w:t>
      </w:r>
      <w:r w:rsidRPr="00224ADF">
        <w:rPr>
          <w:rFonts w:cs="Traditional Arabic" w:hint="cs"/>
          <w:color w:val="000000" w:themeColor="text1"/>
          <w:sz w:val="28"/>
          <w:szCs w:val="36"/>
          <w:rtl/>
        </w:rPr>
        <w:t xml:space="preserve">نموذج </w:t>
      </w:r>
      <w:r w:rsidRPr="00224ADF">
        <w:rPr>
          <w:rFonts w:cs="Traditional Arabic"/>
          <w:color w:val="000000" w:themeColor="text1"/>
          <w:sz w:val="28"/>
          <w:szCs w:val="36"/>
          <w:rtl/>
        </w:rPr>
        <w:t>الثورة الكوبية، لكن</w:t>
      </w:r>
      <w:r w:rsidRPr="00224ADF">
        <w:rPr>
          <w:rFonts w:cs="Traditional Arabic" w:hint="cs"/>
          <w:color w:val="000000" w:themeColor="text1"/>
          <w:sz w:val="28"/>
          <w:szCs w:val="36"/>
          <w:rtl/>
        </w:rPr>
        <w:t>ّ</w:t>
      </w:r>
      <w:r w:rsidRPr="00224ADF">
        <w:rPr>
          <w:rFonts w:cs="Traditional Arabic"/>
          <w:color w:val="000000" w:themeColor="text1"/>
          <w:sz w:val="28"/>
          <w:szCs w:val="36"/>
          <w:rtl/>
        </w:rPr>
        <w:t>هم لم يتمك</w:t>
      </w:r>
      <w:r w:rsidRPr="00224ADF">
        <w:rPr>
          <w:rFonts w:cs="Traditional Arabic" w:hint="cs"/>
          <w:color w:val="000000" w:themeColor="text1"/>
          <w:sz w:val="28"/>
          <w:szCs w:val="36"/>
          <w:rtl/>
        </w:rPr>
        <w:t>ّ</w:t>
      </w:r>
      <w:r w:rsidRPr="00224ADF">
        <w:rPr>
          <w:rFonts w:cs="Traditional Arabic"/>
          <w:color w:val="000000" w:themeColor="text1"/>
          <w:sz w:val="28"/>
          <w:szCs w:val="36"/>
          <w:rtl/>
        </w:rPr>
        <w:t>نوا من إقناع باقي مكو</w:t>
      </w:r>
      <w:r w:rsidRPr="00224ADF">
        <w:rPr>
          <w:rFonts w:cs="Traditional Arabic" w:hint="cs"/>
          <w:color w:val="000000" w:themeColor="text1"/>
          <w:sz w:val="28"/>
          <w:szCs w:val="36"/>
          <w:rtl/>
        </w:rPr>
        <w:t>ّ</w:t>
      </w:r>
      <w:r w:rsidRPr="00224ADF">
        <w:rPr>
          <w:rFonts w:cs="Traditional Arabic"/>
          <w:color w:val="000000" w:themeColor="text1"/>
          <w:sz w:val="28"/>
          <w:szCs w:val="36"/>
          <w:rtl/>
        </w:rPr>
        <w:t>نات المجتمع البرازيلي</w:t>
      </w:r>
      <w:r w:rsidRPr="00224ADF">
        <w:rPr>
          <w:rFonts w:cs="Traditional Arabic" w:hint="cs"/>
          <w:color w:val="000000" w:themeColor="text1"/>
          <w:sz w:val="28"/>
          <w:szCs w:val="36"/>
          <w:rtl/>
        </w:rPr>
        <w:t xml:space="preserve"> بذلك. وهو أمر </w:t>
      </w:r>
      <w:r w:rsidRPr="00224ADF">
        <w:rPr>
          <w:rFonts w:cs="Traditional Arabic"/>
          <w:color w:val="000000" w:themeColor="text1"/>
          <w:sz w:val="28"/>
          <w:szCs w:val="36"/>
          <w:rtl/>
        </w:rPr>
        <w:t>ساهم في تقوية النظام الذي حظر على مساندي نظام ما قبل 1964 المشاركة في الحياة السياسية، وتعليق حقوقهم السياسية. ومع أن</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النظام الديكتاتوري سمح بقيام نظام الثنائية الحزبية، لكن</w:t>
      </w:r>
      <w:r w:rsidRPr="00224ADF">
        <w:rPr>
          <w:rFonts w:cs="Traditional Arabic" w:hint="cs"/>
          <w:color w:val="000000" w:themeColor="text1"/>
          <w:sz w:val="28"/>
          <w:szCs w:val="36"/>
          <w:rtl/>
        </w:rPr>
        <w:t>ّه</w:t>
      </w:r>
      <w:r w:rsidRPr="00224ADF">
        <w:rPr>
          <w:rFonts w:cs="Traditional Arabic"/>
          <w:color w:val="000000" w:themeColor="text1"/>
          <w:sz w:val="28"/>
          <w:szCs w:val="36"/>
          <w:rtl/>
        </w:rPr>
        <w:t xml:space="preserve"> لم يسمح بحر</w:t>
      </w:r>
      <w:r w:rsidRPr="00224ADF">
        <w:rPr>
          <w:rFonts w:cs="Traditional Arabic" w:hint="cs"/>
          <w:color w:val="000000" w:themeColor="text1"/>
          <w:sz w:val="28"/>
          <w:szCs w:val="36"/>
          <w:rtl/>
        </w:rPr>
        <w:t>ّ</w:t>
      </w:r>
      <w:r w:rsidRPr="00224ADF">
        <w:rPr>
          <w:rFonts w:cs="Traditional Arabic"/>
          <w:color w:val="000000" w:themeColor="text1"/>
          <w:sz w:val="28"/>
          <w:szCs w:val="36"/>
          <w:rtl/>
        </w:rPr>
        <w:t>ية التعبير، و</w:t>
      </w:r>
      <w:r w:rsidRPr="00224ADF">
        <w:rPr>
          <w:rFonts w:cs="Traditional Arabic" w:hint="cs"/>
          <w:color w:val="000000" w:themeColor="text1"/>
          <w:sz w:val="28"/>
          <w:szCs w:val="36"/>
          <w:rtl/>
        </w:rPr>
        <w:t>صيغ</w:t>
      </w:r>
      <w:r w:rsidRPr="00224ADF">
        <w:rPr>
          <w:rFonts w:cs="Traditional Arabic"/>
          <w:color w:val="000000" w:themeColor="text1"/>
          <w:sz w:val="28"/>
          <w:szCs w:val="36"/>
          <w:rtl/>
        </w:rPr>
        <w:t>ت القوانين الانتخابية لتمكين مؤي</w:t>
      </w:r>
      <w:r w:rsidRPr="00224ADF">
        <w:rPr>
          <w:rFonts w:cs="Traditional Arabic" w:hint="cs"/>
          <w:color w:val="000000" w:themeColor="text1"/>
          <w:sz w:val="28"/>
          <w:szCs w:val="36"/>
          <w:rtl/>
        </w:rPr>
        <w:t>ّ</w:t>
      </w:r>
      <w:r w:rsidRPr="00224ADF">
        <w:rPr>
          <w:rFonts w:cs="Traditional Arabic"/>
          <w:color w:val="000000" w:themeColor="text1"/>
          <w:sz w:val="28"/>
          <w:szCs w:val="36"/>
          <w:rtl/>
        </w:rPr>
        <w:t>ديه المتسل</w:t>
      </w:r>
      <w:r w:rsidRPr="00224ADF">
        <w:rPr>
          <w:rFonts w:cs="Traditional Arabic" w:hint="cs"/>
          <w:color w:val="000000" w:themeColor="text1"/>
          <w:sz w:val="28"/>
          <w:szCs w:val="36"/>
          <w:rtl/>
        </w:rPr>
        <w:t>ّ</w:t>
      </w:r>
      <w:r w:rsidRPr="00224ADF">
        <w:rPr>
          <w:rFonts w:cs="Traditional Arabic"/>
          <w:color w:val="000000" w:themeColor="text1"/>
          <w:sz w:val="28"/>
          <w:szCs w:val="36"/>
          <w:rtl/>
        </w:rPr>
        <w:t>حين بال</w:t>
      </w:r>
      <w:r w:rsidRPr="00224ADF">
        <w:rPr>
          <w:rFonts w:cs="Traditional Arabic" w:hint="cs"/>
          <w:color w:val="000000" w:themeColor="text1"/>
          <w:sz w:val="28"/>
          <w:szCs w:val="36"/>
          <w:rtl/>
        </w:rPr>
        <w:t xml:space="preserve">قوّة </w:t>
      </w:r>
      <w:r w:rsidRPr="00224ADF">
        <w:rPr>
          <w:rFonts w:cs="Traditional Arabic"/>
          <w:color w:val="000000" w:themeColor="text1"/>
          <w:sz w:val="28"/>
          <w:szCs w:val="36"/>
          <w:rtl/>
        </w:rPr>
        <w:t>الاقتصادية من الفوز</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rPr>
        <w:t>حيث لا يمكن لهذه الظروف أن توجد مشاركة شعبية أو معارضة حقيق</w:t>
      </w:r>
      <w:r w:rsidRPr="00224ADF">
        <w:rPr>
          <w:rFonts w:cs="Traditional Arabic" w:hint="cs"/>
          <w:color w:val="000000" w:themeColor="text1"/>
          <w:sz w:val="28"/>
          <w:szCs w:val="36"/>
          <w:rtl/>
        </w:rPr>
        <w:t>ي</w:t>
      </w:r>
      <w:r w:rsidRPr="00224ADF">
        <w:rPr>
          <w:rFonts w:cs="Traditional Arabic"/>
          <w:color w:val="000000" w:themeColor="text1"/>
          <w:sz w:val="28"/>
          <w:szCs w:val="36"/>
          <w:rtl/>
        </w:rPr>
        <w:t>تين.</w:t>
      </w:r>
      <w:r w:rsidR="0012788D" w:rsidRPr="00224ADF">
        <w:rPr>
          <w:rStyle w:val="Appelnotedebasdep"/>
          <w:rFonts w:cs="Traditional Arabic"/>
          <w:color w:val="000000" w:themeColor="text1"/>
          <w:sz w:val="28"/>
          <w:szCs w:val="36"/>
          <w:vertAlign w:val="superscript"/>
          <w:rtl/>
          <w:lang w:bidi="ar-DZ"/>
        </w:rPr>
        <w:footnoteReference w:id="408"/>
      </w:r>
    </w:p>
    <w:p w14:paraId="20198CCB" w14:textId="77777777" w:rsidR="00347D0D" w:rsidRDefault="00347D0D" w:rsidP="004E75A3">
      <w:pPr>
        <w:pStyle w:val="Titre4"/>
        <w:rPr>
          <w:color w:val="000000" w:themeColor="text1"/>
        </w:rPr>
      </w:pPr>
      <w:bookmarkStart w:id="98" w:name="_Toc517770898"/>
    </w:p>
    <w:p w14:paraId="0F3AF89A" w14:textId="77777777" w:rsidR="004E75A3" w:rsidRPr="00224ADF" w:rsidRDefault="00B67C54" w:rsidP="004E75A3">
      <w:pPr>
        <w:pStyle w:val="Titre4"/>
        <w:rPr>
          <w:color w:val="000000" w:themeColor="text1"/>
          <w:rtl/>
        </w:rPr>
      </w:pPr>
      <w:r w:rsidRPr="00224ADF">
        <w:rPr>
          <w:rFonts w:hint="cs"/>
          <w:color w:val="000000" w:themeColor="text1"/>
          <w:rtl/>
        </w:rPr>
        <w:t xml:space="preserve">منطق </w:t>
      </w:r>
      <w:r w:rsidR="004E75A3" w:rsidRPr="00224ADF">
        <w:rPr>
          <w:rFonts w:hint="cs"/>
          <w:color w:val="000000" w:themeColor="text1"/>
          <w:rtl/>
        </w:rPr>
        <w:t>الضحية</w:t>
      </w:r>
      <w:bookmarkEnd w:id="98"/>
    </w:p>
    <w:p w14:paraId="645FEFE7"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إنّ استعراض المأساة الإنسانية باستعمال لغة الأرقام يؤدّي بنا إلى الوقوف لتسجيل ملاحظة هامّة، وهي أنّ استعمال المقاربة الكمّية في دراسة آثار النظم التسلّطية على مجتمعاتها يبعدنا عن فهم معمّق لما حدث، بل قد يزيدنا جهلاً. لذلك لا بدّ من محاولة فهم منطق الضحية، وهو ما يشير إليه </w:t>
      </w:r>
      <w:r w:rsidRPr="00224ADF">
        <w:rPr>
          <w:rFonts w:cs="Traditional Arabic"/>
          <w:color w:val="000000" w:themeColor="text1"/>
          <w:sz w:val="28"/>
          <w:szCs w:val="36"/>
          <w:rtl/>
          <w:lang w:bidi="ar-DZ"/>
        </w:rPr>
        <w:t>الدكتور ب</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 xml:space="preserve">ز </w:t>
      </w:r>
      <w:proofErr w:type="spellStart"/>
      <w:r w:rsidRPr="00224ADF">
        <w:rPr>
          <w:rFonts w:cs="Traditional Arabic"/>
          <w:color w:val="000000" w:themeColor="text1"/>
          <w:sz w:val="28"/>
          <w:szCs w:val="36"/>
          <w:rtl/>
          <w:lang w:bidi="ar-DZ"/>
        </w:rPr>
        <w:t>روخاس</w:t>
      </w:r>
      <w:proofErr w:type="spellEnd"/>
      <w:r w:rsidRPr="00224ADF">
        <w:rPr>
          <w:rFonts w:cs="Traditional Arabic"/>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بييزا</w:t>
      </w:r>
      <w:proofErr w:type="spellEnd"/>
      <w:r w:rsidR="002E1E91">
        <w:rPr>
          <w:rFonts w:cs="Traditional Arabic" w:hint="cs"/>
          <w:color w:val="000000" w:themeColor="text1"/>
          <w:sz w:val="28"/>
          <w:szCs w:val="36"/>
          <w:rtl/>
          <w:lang w:bidi="ar-DZ"/>
        </w:rPr>
        <w:t xml:space="preserve"> </w:t>
      </w:r>
      <w:r w:rsidRPr="00224ADF">
        <w:rPr>
          <w:rFonts w:cs="Traditional Arabic"/>
          <w:color w:val="000000" w:themeColor="text1"/>
          <w:sz w:val="28"/>
          <w:szCs w:val="36"/>
        </w:rPr>
        <w:t xml:space="preserve">Paz Rojas </w:t>
      </w:r>
      <w:proofErr w:type="spellStart"/>
      <w:r w:rsidRPr="00224ADF">
        <w:rPr>
          <w:rFonts w:cs="Traditional Arabic"/>
          <w:color w:val="000000" w:themeColor="text1"/>
          <w:sz w:val="28"/>
          <w:szCs w:val="36"/>
        </w:rPr>
        <w:t>Baeza</w:t>
      </w:r>
      <w:proofErr w:type="spellEnd"/>
      <w:r w:rsidR="00D46F00" w:rsidRPr="00224ADF">
        <w:rPr>
          <w:rFonts w:cs="Traditional Arabic"/>
          <w:color w:val="000000" w:themeColor="text1"/>
          <w:sz w:val="28"/>
          <w:szCs w:val="36"/>
          <w:rtl/>
        </w:rPr>
        <w:t xml:space="preserve"> </w:t>
      </w:r>
      <w:r w:rsidRPr="00224ADF">
        <w:rPr>
          <w:rFonts w:cs="Traditional Arabic"/>
          <w:color w:val="000000" w:themeColor="text1"/>
          <w:sz w:val="28"/>
          <w:szCs w:val="36"/>
          <w:rtl/>
          <w:lang w:bidi="ar-DZ"/>
        </w:rPr>
        <w:t xml:space="preserve">طبيب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 xml:space="preserve">نفس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عقلي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الذي عالج ضحايا ثلاثين سنة من الديكتاتورية العسكرية في الشيلي فيما بين سنتي </w:t>
      </w:r>
      <w:r w:rsidRPr="00224ADF">
        <w:rPr>
          <w:rFonts w:cs="Traditional Arabic"/>
          <w:color w:val="000000" w:themeColor="text1"/>
          <w:sz w:val="28"/>
          <w:szCs w:val="36"/>
          <w:rtl/>
          <w:lang w:bidi="ar-DZ"/>
        </w:rPr>
        <w:t>1973</w:t>
      </w:r>
      <w:r w:rsidRPr="00224ADF">
        <w:rPr>
          <w:rFonts w:cs="Traditional Arabic" w:hint="cs"/>
          <w:color w:val="000000" w:themeColor="text1"/>
          <w:sz w:val="28"/>
          <w:szCs w:val="36"/>
          <w:rtl/>
          <w:lang w:bidi="ar-DZ"/>
        </w:rPr>
        <w:t xml:space="preserve"> و </w:t>
      </w:r>
      <w:r w:rsidRPr="00224ADF">
        <w:rPr>
          <w:rFonts w:cs="Traditional Arabic"/>
          <w:color w:val="000000" w:themeColor="text1"/>
          <w:sz w:val="28"/>
          <w:szCs w:val="36"/>
          <w:rtl/>
          <w:lang w:bidi="ar-DZ"/>
        </w:rPr>
        <w:t>1990</w:t>
      </w:r>
      <w:r w:rsidRPr="00224ADF">
        <w:rPr>
          <w:rFonts w:cs="Traditional Arabic" w:hint="cs"/>
          <w:color w:val="000000" w:themeColor="text1"/>
          <w:sz w:val="28"/>
          <w:szCs w:val="36"/>
          <w:rtl/>
          <w:lang w:bidi="ar-DZ"/>
        </w:rPr>
        <w:t xml:space="preserve">، ومن خلال عمله المبشر مع الضحايا درس </w:t>
      </w:r>
      <w:r w:rsidRPr="00224ADF">
        <w:rPr>
          <w:rFonts w:cs="Traditional Arabic"/>
          <w:color w:val="000000" w:themeColor="text1"/>
          <w:sz w:val="28"/>
          <w:szCs w:val="36"/>
          <w:rtl/>
          <w:lang w:bidi="ar-DZ"/>
        </w:rPr>
        <w:t>ا</w:t>
      </w:r>
      <w:r w:rsidRPr="00224ADF">
        <w:rPr>
          <w:rFonts w:cs="Traditional Arabic" w:hint="cs"/>
          <w:color w:val="000000" w:themeColor="text1"/>
          <w:sz w:val="28"/>
          <w:szCs w:val="36"/>
          <w:rtl/>
          <w:lang w:bidi="ar-DZ"/>
        </w:rPr>
        <w:t>ل</w:t>
      </w:r>
      <w:r w:rsidRPr="00224ADF">
        <w:rPr>
          <w:rFonts w:cs="Traditional Arabic"/>
          <w:color w:val="000000" w:themeColor="text1"/>
          <w:sz w:val="28"/>
          <w:szCs w:val="36"/>
          <w:rtl/>
          <w:lang w:bidi="ar-DZ"/>
        </w:rPr>
        <w:t>ظ</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اهر النفسية التي تخل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فها الجرائم </w:t>
      </w:r>
      <w:r w:rsidRPr="00224ADF">
        <w:rPr>
          <w:rFonts w:cs="Traditional Arabic" w:hint="cs"/>
          <w:color w:val="000000" w:themeColor="text1"/>
          <w:sz w:val="28"/>
          <w:szCs w:val="36"/>
          <w:rtl/>
          <w:lang w:bidi="ar-DZ"/>
        </w:rPr>
        <w:t>كال</w:t>
      </w:r>
      <w:r w:rsidRPr="00224ADF">
        <w:rPr>
          <w:rFonts w:cs="Traditional Arabic"/>
          <w:color w:val="000000" w:themeColor="text1"/>
          <w:sz w:val="28"/>
          <w:szCs w:val="36"/>
          <w:rtl/>
          <w:lang w:bidi="ar-DZ"/>
        </w:rPr>
        <w:t>انفصام عن الواقع.</w:t>
      </w:r>
      <w:r w:rsidRPr="00224ADF">
        <w:rPr>
          <w:rFonts w:cs="Traditional Arabic" w:hint="cs"/>
          <w:color w:val="000000" w:themeColor="text1"/>
          <w:sz w:val="28"/>
          <w:szCs w:val="36"/>
          <w:rtl/>
          <w:lang w:bidi="ar-DZ"/>
        </w:rPr>
        <w:t xml:space="preserve"> وتوصّل إلى </w:t>
      </w:r>
      <w:r w:rsidRPr="00224ADF">
        <w:rPr>
          <w:rFonts w:cs="Traditional Arabic"/>
          <w:color w:val="000000" w:themeColor="text1"/>
          <w:sz w:val="28"/>
          <w:szCs w:val="36"/>
          <w:rtl/>
          <w:lang w:bidi="ar-DZ"/>
        </w:rPr>
        <w:t xml:space="preserve">تفسير </w:t>
      </w:r>
      <w:proofErr w:type="spellStart"/>
      <w:r w:rsidRPr="00224ADF">
        <w:rPr>
          <w:rFonts w:cs="Traditional Arabic"/>
          <w:color w:val="000000" w:themeColor="text1"/>
          <w:sz w:val="28"/>
          <w:szCs w:val="36"/>
          <w:rtl/>
          <w:lang w:bidi="ar-DZ"/>
        </w:rPr>
        <w:t>ميكانيزم</w:t>
      </w:r>
      <w:proofErr w:type="spellEnd"/>
      <w:r w:rsidRPr="00224ADF">
        <w:rPr>
          <w:rFonts w:cs="Traditional Arabic"/>
          <w:color w:val="000000" w:themeColor="text1"/>
          <w:sz w:val="28"/>
          <w:szCs w:val="36"/>
          <w:rtl/>
          <w:lang w:bidi="ar-DZ"/>
        </w:rPr>
        <w:t xml:space="preserve"> الذاكرة من الناحية النفسية</w:t>
      </w:r>
      <w:r w:rsidRPr="00224ADF">
        <w:rPr>
          <w:rFonts w:cs="Traditional Arabic" w:hint="cs"/>
          <w:color w:val="000000" w:themeColor="text1"/>
          <w:sz w:val="28"/>
          <w:szCs w:val="36"/>
          <w:rtl/>
          <w:lang w:bidi="ar-DZ"/>
        </w:rPr>
        <w:t>، في تعاملها مع الماضي الأليم بالنسبة لل</w:t>
      </w:r>
      <w:r w:rsidRPr="00224ADF">
        <w:rPr>
          <w:rFonts w:cs="Traditional Arabic"/>
          <w:color w:val="000000" w:themeColor="text1"/>
          <w:sz w:val="28"/>
          <w:szCs w:val="36"/>
          <w:rtl/>
          <w:lang w:bidi="ar-DZ"/>
        </w:rPr>
        <w:t xml:space="preserve">جريمة </w:t>
      </w:r>
      <w:r w:rsidRPr="00224ADF">
        <w:rPr>
          <w:rFonts w:cs="Traditional Arabic" w:hint="cs"/>
          <w:color w:val="000000" w:themeColor="text1"/>
          <w:sz w:val="28"/>
          <w:szCs w:val="36"/>
          <w:rtl/>
          <w:lang w:bidi="ar-DZ"/>
        </w:rPr>
        <w:t>ب</w:t>
      </w:r>
      <w:r w:rsidRPr="00224ADF">
        <w:rPr>
          <w:rFonts w:cs="Traditional Arabic"/>
          <w:color w:val="000000" w:themeColor="text1"/>
          <w:sz w:val="28"/>
          <w:szCs w:val="36"/>
          <w:rtl/>
          <w:lang w:bidi="ar-DZ"/>
        </w:rPr>
        <w:t>طرف</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ها الضحية والجاني</w:t>
      </w:r>
      <w:r w:rsidRPr="00224ADF">
        <w:rPr>
          <w:rFonts w:cs="Traditional Arabic" w:hint="cs"/>
          <w:color w:val="000000" w:themeColor="text1"/>
          <w:sz w:val="28"/>
          <w:szCs w:val="36"/>
          <w:rtl/>
          <w:lang w:bidi="ar-DZ"/>
        </w:rPr>
        <w:t>، حيث ي</w:t>
      </w:r>
      <w:r w:rsidRPr="00224ADF">
        <w:rPr>
          <w:rFonts w:cs="Traditional Arabic"/>
          <w:color w:val="000000" w:themeColor="text1"/>
          <w:sz w:val="28"/>
          <w:szCs w:val="36"/>
          <w:rtl/>
          <w:lang w:bidi="ar-DZ"/>
        </w:rPr>
        <w:t xml:space="preserve">رفض </w:t>
      </w:r>
      <w:r w:rsidRPr="00224ADF">
        <w:rPr>
          <w:rFonts w:cs="Traditional Arabic" w:hint="cs"/>
          <w:color w:val="000000" w:themeColor="text1"/>
          <w:sz w:val="28"/>
          <w:szCs w:val="36"/>
          <w:rtl/>
          <w:lang w:bidi="ar-DZ"/>
        </w:rPr>
        <w:t xml:space="preserve">الضحية </w:t>
      </w:r>
      <w:r w:rsidRPr="00224ADF">
        <w:rPr>
          <w:rFonts w:cs="Traditional Arabic"/>
          <w:color w:val="000000" w:themeColor="text1"/>
          <w:sz w:val="28"/>
          <w:szCs w:val="36"/>
          <w:rtl/>
          <w:lang w:bidi="ar-DZ"/>
        </w:rPr>
        <w:t>طي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الصفحة والمصالحة </w:t>
      </w:r>
      <w:r w:rsidRPr="00224ADF">
        <w:rPr>
          <w:rFonts w:cs="Traditional Arabic" w:hint="cs"/>
          <w:color w:val="000000" w:themeColor="text1"/>
          <w:sz w:val="28"/>
          <w:szCs w:val="36"/>
          <w:rtl/>
          <w:lang w:bidi="ar-DZ"/>
        </w:rPr>
        <w:t>المتنصّلة من</w:t>
      </w:r>
      <w:r w:rsidRPr="00224ADF">
        <w:rPr>
          <w:rFonts w:cs="Traditional Arabic"/>
          <w:color w:val="000000" w:themeColor="text1"/>
          <w:sz w:val="28"/>
          <w:szCs w:val="36"/>
          <w:rtl/>
          <w:lang w:bidi="ar-DZ"/>
        </w:rPr>
        <w:t xml:space="preserve"> المسؤول</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ة</w:t>
      </w:r>
      <w:r w:rsidRPr="00224ADF">
        <w:rPr>
          <w:rFonts w:cs="Traditional Arabic" w:hint="cs"/>
          <w:color w:val="000000" w:themeColor="text1"/>
          <w:sz w:val="28"/>
          <w:szCs w:val="36"/>
          <w:rtl/>
          <w:lang w:bidi="ar-DZ"/>
        </w:rPr>
        <w:t>، والقائمة على العفو بدون المحاسبة والعدالة والمشجّعة على الإفلات من العقاب.</w:t>
      </w:r>
      <w:r w:rsidR="0012788D" w:rsidRPr="00224ADF">
        <w:rPr>
          <w:rStyle w:val="Appelnotedebasdep"/>
          <w:rFonts w:cs="Traditional Arabic"/>
          <w:color w:val="000000" w:themeColor="text1"/>
          <w:sz w:val="28"/>
          <w:szCs w:val="36"/>
          <w:vertAlign w:val="superscript"/>
          <w:rtl/>
          <w:lang w:bidi="ar-DZ"/>
        </w:rPr>
        <w:footnoteReference w:id="409"/>
      </w:r>
    </w:p>
    <w:p w14:paraId="4F83677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ويشير الدكتور باز بأنّ </w:t>
      </w:r>
      <w:r w:rsidRPr="00224ADF">
        <w:rPr>
          <w:rFonts w:cs="Traditional Arabic"/>
          <w:color w:val="000000" w:themeColor="text1"/>
          <w:sz w:val="28"/>
          <w:szCs w:val="36"/>
          <w:rtl/>
          <w:lang w:bidi="ar-DZ"/>
        </w:rPr>
        <w:t xml:space="preserve">الضحية من الناحية النفسية </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عيش في الزمن الخاص</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به، وكأن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الزمن توق</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ف</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ويبدأ الخروج بالنسبة </w:t>
      </w:r>
      <w:r w:rsidRPr="00224ADF">
        <w:rPr>
          <w:rFonts w:cs="Traditional Arabic" w:hint="cs"/>
          <w:color w:val="000000" w:themeColor="text1"/>
          <w:sz w:val="28"/>
          <w:szCs w:val="36"/>
          <w:rtl/>
          <w:lang w:bidi="ar-DZ"/>
        </w:rPr>
        <w:t>إ</w:t>
      </w:r>
      <w:r w:rsidRPr="00224ADF">
        <w:rPr>
          <w:rFonts w:cs="Traditional Arabic"/>
          <w:color w:val="000000" w:themeColor="text1"/>
          <w:sz w:val="28"/>
          <w:szCs w:val="36"/>
          <w:rtl/>
          <w:lang w:bidi="ar-DZ"/>
        </w:rPr>
        <w:t>ل</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ه بجلب المجتمع إلى تلك اللحظة</w:t>
      </w:r>
      <w:r w:rsidRPr="00224ADF">
        <w:rPr>
          <w:rFonts w:cs="Traditional Arabic" w:hint="cs"/>
          <w:color w:val="000000" w:themeColor="text1"/>
          <w:sz w:val="28"/>
          <w:szCs w:val="36"/>
          <w:rtl/>
          <w:lang w:bidi="ar-DZ"/>
        </w:rPr>
        <w:t xml:space="preserve"> النفسية</w:t>
      </w:r>
      <w:r w:rsidRPr="00224ADF">
        <w:rPr>
          <w:rFonts w:cs="Traditional Arabic"/>
          <w:color w:val="000000" w:themeColor="text1"/>
          <w:sz w:val="28"/>
          <w:szCs w:val="36"/>
          <w:rtl/>
          <w:lang w:bidi="ar-DZ"/>
        </w:rPr>
        <w:t xml:space="preserve"> لمعرفة الآلام التي </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شعر بها ثم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مساعدته على تجاوزه</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وه</w:t>
      </w:r>
      <w:r w:rsidRPr="00224ADF">
        <w:rPr>
          <w:rFonts w:cs="Traditional Arabic"/>
          <w:color w:val="000000" w:themeColor="text1"/>
          <w:sz w:val="28"/>
          <w:szCs w:val="36"/>
          <w:rtl/>
          <w:lang w:bidi="ar-DZ"/>
        </w:rPr>
        <w:t>ذ</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ما يفسّر تمسّك </w:t>
      </w:r>
      <w:r w:rsidRPr="00224ADF">
        <w:rPr>
          <w:rFonts w:cs="Traditional Arabic"/>
          <w:color w:val="000000" w:themeColor="text1"/>
          <w:sz w:val="28"/>
          <w:szCs w:val="36"/>
          <w:rtl/>
          <w:lang w:bidi="ar-DZ"/>
        </w:rPr>
        <w:t>الضحايا ب</w:t>
      </w:r>
      <w:r w:rsidRPr="00224ADF">
        <w:rPr>
          <w:rFonts w:cs="Traditional Arabic" w:hint="cs"/>
          <w:color w:val="000000" w:themeColor="text1"/>
          <w:sz w:val="28"/>
          <w:szCs w:val="36"/>
          <w:rtl/>
          <w:lang w:bidi="ar-DZ"/>
        </w:rPr>
        <w:t xml:space="preserve">مطلب </w:t>
      </w:r>
      <w:r w:rsidRPr="00224ADF">
        <w:rPr>
          <w:rFonts w:cs="Traditional Arabic"/>
          <w:color w:val="000000" w:themeColor="text1"/>
          <w:sz w:val="28"/>
          <w:szCs w:val="36"/>
          <w:rtl/>
          <w:lang w:bidi="ar-DZ"/>
        </w:rPr>
        <w:t>الحقيقة رغم مضي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الأمد </w:t>
      </w:r>
      <w:r w:rsidRPr="00224ADF">
        <w:rPr>
          <w:rFonts w:cs="Traditional Arabic"/>
          <w:color w:val="000000" w:themeColor="text1"/>
          <w:sz w:val="28"/>
          <w:szCs w:val="36"/>
          <w:rtl/>
          <w:lang w:bidi="ar-DZ"/>
        </w:rPr>
        <w:t xml:space="preserve">على الجريمة، </w:t>
      </w:r>
      <w:r w:rsidRPr="00224ADF">
        <w:rPr>
          <w:rFonts w:cs="Traditional Arabic"/>
          <w:color w:val="000000" w:themeColor="text1"/>
          <w:sz w:val="28"/>
          <w:szCs w:val="36"/>
          <w:rtl/>
          <w:lang w:bidi="ar-DZ"/>
        </w:rPr>
        <w:lastRenderedPageBreak/>
        <w:t>لأن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الزمن بالنسبة إليهم قد ت</w:t>
      </w:r>
      <w:r w:rsidRPr="00224ADF">
        <w:rPr>
          <w:rFonts w:cs="Traditional Arabic" w:hint="cs"/>
          <w:color w:val="000000" w:themeColor="text1"/>
          <w:sz w:val="28"/>
          <w:szCs w:val="36"/>
          <w:rtl/>
          <w:lang w:bidi="ar-DZ"/>
        </w:rPr>
        <w:t xml:space="preserve">جمّد </w:t>
      </w:r>
      <w:r w:rsidRPr="00224ADF">
        <w:rPr>
          <w:rFonts w:cs="Traditional Arabic"/>
          <w:color w:val="000000" w:themeColor="text1"/>
          <w:sz w:val="28"/>
          <w:szCs w:val="36"/>
          <w:rtl/>
          <w:lang w:bidi="ar-DZ"/>
        </w:rPr>
        <w:t>لحظة الجريمة. ولا بد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من مراعا</w:t>
      </w:r>
      <w:r w:rsidRPr="00224ADF">
        <w:rPr>
          <w:rFonts w:cs="Traditional Arabic" w:hint="cs"/>
          <w:color w:val="000000" w:themeColor="text1"/>
          <w:sz w:val="28"/>
          <w:szCs w:val="36"/>
          <w:rtl/>
          <w:lang w:bidi="ar-DZ"/>
        </w:rPr>
        <w:t xml:space="preserve">ة </w:t>
      </w:r>
      <w:r w:rsidRPr="00224ADF">
        <w:rPr>
          <w:rFonts w:cs="Traditional Arabic"/>
          <w:color w:val="000000" w:themeColor="text1"/>
          <w:sz w:val="28"/>
          <w:szCs w:val="36"/>
          <w:rtl/>
          <w:lang w:bidi="ar-DZ"/>
        </w:rPr>
        <w:t xml:space="preserve">هذا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 xml:space="preserve">بعد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نفسي أثناء التعامل مع المسألة. و</w:t>
      </w:r>
      <w:r w:rsidRPr="00224ADF">
        <w:rPr>
          <w:rFonts w:cs="Traditional Arabic" w:hint="cs"/>
          <w:color w:val="000000" w:themeColor="text1"/>
          <w:sz w:val="28"/>
          <w:szCs w:val="36"/>
          <w:rtl/>
          <w:lang w:bidi="ar-DZ"/>
        </w:rPr>
        <w:t xml:space="preserve">تتحوّل </w:t>
      </w:r>
      <w:r w:rsidRPr="00224ADF">
        <w:rPr>
          <w:rFonts w:cs="Traditional Arabic"/>
          <w:color w:val="000000" w:themeColor="text1"/>
          <w:sz w:val="28"/>
          <w:szCs w:val="36"/>
          <w:rtl/>
          <w:lang w:bidi="ar-DZ"/>
        </w:rPr>
        <w:t xml:space="preserve">المصالحة </w:t>
      </w:r>
      <w:r w:rsidRPr="00224ADF">
        <w:rPr>
          <w:rFonts w:cs="Traditional Arabic" w:hint="cs"/>
          <w:color w:val="000000" w:themeColor="text1"/>
          <w:sz w:val="28"/>
          <w:szCs w:val="36"/>
          <w:rtl/>
          <w:lang w:bidi="ar-DZ"/>
        </w:rPr>
        <w:t xml:space="preserve">بهذا المنطق إلى </w:t>
      </w:r>
      <w:r w:rsidRPr="00224ADF">
        <w:rPr>
          <w:rFonts w:cs="Traditional Arabic"/>
          <w:color w:val="000000" w:themeColor="text1"/>
          <w:sz w:val="28"/>
          <w:szCs w:val="36"/>
          <w:rtl/>
          <w:lang w:bidi="ar-DZ"/>
        </w:rPr>
        <w:t>علاج نفسي للأفراد لكن بمشاركة المجتمع 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ه، وهذا </w:t>
      </w:r>
      <w:r w:rsidRPr="00224ADF">
        <w:rPr>
          <w:rFonts w:cs="Traditional Arabic" w:hint="cs"/>
          <w:color w:val="000000" w:themeColor="text1"/>
          <w:sz w:val="28"/>
          <w:szCs w:val="36"/>
          <w:rtl/>
          <w:lang w:bidi="ar-DZ"/>
        </w:rPr>
        <w:t>ما يلخّص</w:t>
      </w:r>
      <w:r w:rsidRPr="00224ADF">
        <w:rPr>
          <w:rFonts w:cs="Traditional Arabic"/>
          <w:color w:val="000000" w:themeColor="text1"/>
          <w:sz w:val="28"/>
          <w:szCs w:val="36"/>
          <w:rtl/>
          <w:lang w:bidi="ar-DZ"/>
        </w:rPr>
        <w:t>ه مطلب الاعتراف.</w:t>
      </w:r>
      <w:r w:rsidR="0012788D" w:rsidRPr="00224ADF">
        <w:rPr>
          <w:rStyle w:val="Appelnotedebasdep"/>
          <w:rFonts w:cs="Traditional Arabic"/>
          <w:color w:val="000000" w:themeColor="text1"/>
          <w:sz w:val="28"/>
          <w:szCs w:val="36"/>
          <w:vertAlign w:val="superscript"/>
          <w:rtl/>
          <w:lang w:bidi="ar-DZ"/>
        </w:rPr>
        <w:footnoteReference w:id="410"/>
      </w:r>
    </w:p>
    <w:p w14:paraId="7F24B49D" w14:textId="77777777" w:rsidR="007B0140" w:rsidRDefault="007B0140" w:rsidP="004E75A3">
      <w:pPr>
        <w:pStyle w:val="Titre3"/>
        <w:rPr>
          <w:rFonts w:eastAsia="Calibri"/>
          <w:color w:val="000000" w:themeColor="text1"/>
        </w:rPr>
      </w:pPr>
      <w:bookmarkStart w:id="99" w:name="_Toc517770899"/>
    </w:p>
    <w:p w14:paraId="3E31E552" w14:textId="77777777" w:rsidR="004E75A3" w:rsidRPr="00224ADF" w:rsidRDefault="00B67C54" w:rsidP="004E75A3">
      <w:pPr>
        <w:pStyle w:val="Titre3"/>
        <w:rPr>
          <w:rFonts w:eastAsia="Calibri"/>
          <w:color w:val="000000" w:themeColor="text1"/>
          <w:rtl/>
        </w:rPr>
      </w:pPr>
      <w:r w:rsidRPr="00224ADF">
        <w:rPr>
          <w:rFonts w:eastAsia="Calibri" w:hint="cs"/>
          <w:color w:val="000000" w:themeColor="text1"/>
          <w:rtl/>
        </w:rPr>
        <w:t xml:space="preserve">الصراع في </w:t>
      </w:r>
      <w:r w:rsidR="004E75A3" w:rsidRPr="00224ADF">
        <w:rPr>
          <w:rFonts w:eastAsia="Calibri" w:hint="cs"/>
          <w:color w:val="000000" w:themeColor="text1"/>
          <w:rtl/>
        </w:rPr>
        <w:t>الشيلي</w:t>
      </w:r>
      <w:bookmarkEnd w:id="99"/>
    </w:p>
    <w:p w14:paraId="1B373F0D" w14:textId="77777777" w:rsidR="004E75A3" w:rsidRPr="00224ADF" w:rsidRDefault="00B67C54" w:rsidP="004E75A3">
      <w:pPr>
        <w:pStyle w:val="Titre4"/>
        <w:rPr>
          <w:color w:val="000000" w:themeColor="text1"/>
          <w:rtl/>
        </w:rPr>
      </w:pPr>
      <w:bookmarkStart w:id="100" w:name="_Toc517770900"/>
      <w:r w:rsidRPr="00224ADF">
        <w:rPr>
          <w:rFonts w:hint="cs"/>
          <w:color w:val="000000" w:themeColor="text1"/>
          <w:rtl/>
        </w:rPr>
        <w:t xml:space="preserve">الأسباب المباشرة للصراع: سياسات "مزعجة" لرئيس </w:t>
      </w:r>
      <w:r w:rsidR="004E75A3" w:rsidRPr="00224ADF">
        <w:rPr>
          <w:rFonts w:hint="cs"/>
          <w:color w:val="000000" w:themeColor="text1"/>
          <w:rtl/>
        </w:rPr>
        <w:t>"مزعج"</w:t>
      </w:r>
      <w:bookmarkEnd w:id="100"/>
    </w:p>
    <w:p w14:paraId="317A9B68"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فاز المرشّح سلفادور أليندي </w:t>
      </w:r>
      <w:proofErr w:type="spellStart"/>
      <w:r w:rsidRPr="00224ADF">
        <w:rPr>
          <w:rFonts w:eastAsia="Calibri" w:cs="Traditional Arabic" w:hint="cs"/>
          <w:color w:val="000000" w:themeColor="text1"/>
          <w:sz w:val="28"/>
          <w:szCs w:val="36"/>
          <w:rtl/>
          <w:lang w:bidi="ar-DZ"/>
        </w:rPr>
        <w:t>غوسونس</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 xml:space="preserve">Salvador Allende </w:t>
      </w:r>
      <w:proofErr w:type="spellStart"/>
      <w:r w:rsidRPr="00224ADF">
        <w:rPr>
          <w:rFonts w:eastAsia="Calibri" w:cs="Traditional Arabic"/>
          <w:color w:val="000000" w:themeColor="text1"/>
          <w:sz w:val="28"/>
          <w:szCs w:val="36"/>
          <w:lang w:bidi="ar-DZ"/>
        </w:rPr>
        <w:t>Gossens</w:t>
      </w:r>
      <w:proofErr w:type="spellEnd"/>
      <w:r w:rsidRPr="00224ADF">
        <w:rPr>
          <w:rFonts w:eastAsia="Calibri" w:cs="Traditional Arabic" w:hint="cs"/>
          <w:color w:val="000000" w:themeColor="text1"/>
          <w:sz w:val="28"/>
          <w:szCs w:val="36"/>
          <w:rtl/>
          <w:lang w:bidi="ar-DZ"/>
        </w:rPr>
        <w:t xml:space="preserve"> في الانتخابات الرئاسية الشيلية في 4 نوفمبر 1970، وهو اليساري الذي كان يؤمن بقدرة الاشتراكية على تحقيق مجتمع أكثر إنسانية، والمتأثر بثقافة احترام المشروعية في الشيلي. وقد كان مشروعه يهدف إلى استعمال الوسائل السلمية الدستورية والانتخابات الديمقراطية لتحقيق التحوّل نحو المجتمع الاشتراكي، أي تحقيق الثورة الاشتراكية دستورياً وليس عن طريق الثورة كما هو معروف تقليدياً في أدبيات الفكر الاشتراكي. وقد كلّفه هذا التوجّه معارضة كبيرة من طرف الأغلبية في المؤتمر الوطني، وفي الجامعات والنقابات.</w:t>
      </w:r>
      <w:r w:rsidR="0012788D" w:rsidRPr="00224ADF">
        <w:rPr>
          <w:rStyle w:val="Appelnotedebasdep"/>
          <w:rFonts w:eastAsia="Calibri" w:cs="Traditional Arabic"/>
          <w:color w:val="000000" w:themeColor="text1"/>
          <w:sz w:val="28"/>
          <w:szCs w:val="36"/>
          <w:vertAlign w:val="superscript"/>
          <w:rtl/>
          <w:lang w:bidi="ar-DZ"/>
        </w:rPr>
        <w:footnoteReference w:id="411"/>
      </w:r>
    </w:p>
    <w:p w14:paraId="47A8BBC6" w14:textId="77777777" w:rsidR="00B67C54" w:rsidRPr="00224ADF" w:rsidRDefault="00B67C54" w:rsidP="007B0140">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عارضت </w:t>
      </w:r>
      <w:r w:rsidRPr="00224ADF">
        <w:rPr>
          <w:rFonts w:cs="Traditional Arabic"/>
          <w:color w:val="000000" w:themeColor="text1"/>
          <w:sz w:val="28"/>
          <w:szCs w:val="36"/>
          <w:rtl/>
          <w:lang w:bidi="ar-DZ"/>
        </w:rPr>
        <w:t>الولايات المت</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حدة </w:t>
      </w:r>
      <w:r w:rsidRPr="00224ADF">
        <w:rPr>
          <w:rFonts w:cs="Traditional Arabic" w:hint="cs"/>
          <w:color w:val="000000" w:themeColor="text1"/>
          <w:sz w:val="28"/>
          <w:szCs w:val="36"/>
          <w:rtl/>
          <w:lang w:bidi="ar-DZ"/>
        </w:rPr>
        <w:t>انتخاب الرئيس أليندي ل</w:t>
      </w:r>
      <w:r w:rsidRPr="00224ADF">
        <w:rPr>
          <w:rFonts w:cs="Traditional Arabic"/>
          <w:color w:val="000000" w:themeColor="text1"/>
          <w:sz w:val="28"/>
          <w:szCs w:val="36"/>
          <w:rtl/>
          <w:lang w:bidi="ar-DZ"/>
        </w:rPr>
        <w:t>تخو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ف</w:t>
      </w:r>
      <w:r w:rsidRPr="00224ADF">
        <w:rPr>
          <w:rFonts w:cs="Traditional Arabic" w:hint="cs"/>
          <w:color w:val="000000" w:themeColor="text1"/>
          <w:sz w:val="28"/>
          <w:szCs w:val="36"/>
          <w:rtl/>
          <w:lang w:bidi="ar-DZ"/>
        </w:rPr>
        <w:t>ها</w:t>
      </w:r>
      <w:r w:rsidRPr="00224ADF">
        <w:rPr>
          <w:rFonts w:cs="Traditional Arabic"/>
          <w:color w:val="000000" w:themeColor="text1"/>
          <w:sz w:val="28"/>
          <w:szCs w:val="36"/>
          <w:rtl/>
          <w:lang w:bidi="ar-DZ"/>
        </w:rPr>
        <w:t xml:space="preserve"> من </w:t>
      </w:r>
      <w:r w:rsidRPr="00224ADF">
        <w:rPr>
          <w:rFonts w:cs="Traditional Arabic" w:hint="cs"/>
          <w:color w:val="000000" w:themeColor="text1"/>
          <w:sz w:val="28"/>
          <w:szCs w:val="36"/>
          <w:rtl/>
          <w:lang w:bidi="ar-DZ"/>
        </w:rPr>
        <w:t xml:space="preserve">تحالفه مع الاتحاد السوفييتي، فقد ساندت إدارة الرئيس ريتشارد نيكسون </w:t>
      </w:r>
      <w:r w:rsidRPr="00224ADF">
        <w:rPr>
          <w:rFonts w:cs="Traditional Arabic"/>
          <w:color w:val="000000" w:themeColor="text1"/>
          <w:sz w:val="28"/>
          <w:szCs w:val="36"/>
          <w:lang w:bidi="ar-DZ"/>
        </w:rPr>
        <w:t>Richard Nixon</w:t>
      </w:r>
      <w:r w:rsidRPr="00224ADF">
        <w:rPr>
          <w:rFonts w:cs="Traditional Arabic" w:hint="cs"/>
          <w:color w:val="000000" w:themeColor="text1"/>
          <w:sz w:val="28"/>
          <w:szCs w:val="36"/>
          <w:rtl/>
          <w:lang w:bidi="ar-DZ"/>
        </w:rPr>
        <w:t xml:space="preserve"> المرشّح اليميني جورج </w:t>
      </w:r>
      <w:proofErr w:type="spellStart"/>
      <w:r w:rsidRPr="00224ADF">
        <w:rPr>
          <w:rFonts w:cs="Traditional Arabic" w:hint="cs"/>
          <w:color w:val="000000" w:themeColor="text1"/>
          <w:sz w:val="28"/>
          <w:szCs w:val="36"/>
          <w:rtl/>
          <w:lang w:bidi="ar-DZ"/>
        </w:rPr>
        <w:t>أليساندري</w:t>
      </w:r>
      <w:proofErr w:type="spellEnd"/>
      <w:r w:rsidRPr="00224ADF">
        <w:rPr>
          <w:rFonts w:cs="Traditional Arabic" w:hint="cs"/>
          <w:color w:val="000000" w:themeColor="text1"/>
          <w:sz w:val="28"/>
          <w:szCs w:val="36"/>
          <w:rtl/>
          <w:lang w:bidi="ar-DZ"/>
        </w:rPr>
        <w:t xml:space="preserve"> </w:t>
      </w:r>
      <w:r w:rsidRPr="00224ADF">
        <w:rPr>
          <w:rStyle w:val="fn"/>
          <w:rFonts w:cs="Traditional Arabic"/>
          <w:color w:val="000000" w:themeColor="text1"/>
          <w:sz w:val="28"/>
          <w:szCs w:val="36"/>
        </w:rPr>
        <w:t xml:space="preserve">Jorge </w:t>
      </w:r>
      <w:proofErr w:type="spellStart"/>
      <w:r w:rsidRPr="00224ADF">
        <w:rPr>
          <w:rStyle w:val="fn"/>
          <w:rFonts w:cs="Traditional Arabic"/>
          <w:color w:val="000000" w:themeColor="text1"/>
          <w:sz w:val="28"/>
          <w:szCs w:val="36"/>
        </w:rPr>
        <w:t>Alessandri</w:t>
      </w:r>
      <w:proofErr w:type="spellEnd"/>
      <w:r w:rsidRPr="00224ADF">
        <w:rPr>
          <w:rFonts w:cs="Traditional Arabic" w:hint="cs"/>
          <w:color w:val="000000" w:themeColor="text1"/>
          <w:sz w:val="28"/>
          <w:szCs w:val="36"/>
          <w:rtl/>
          <w:lang w:bidi="ar-DZ"/>
        </w:rPr>
        <w:t xml:space="preserve"> أملاً في هزيمة أليندي. وتطلّب الأمر الاحتكام إلى الكونغرس وفق القواعد الدستورية، باعتبار أنّ أحداً من المرشّحين لم يحصل على الأغلبية. وفي هذه الأثناء، تدخّلت وكالة المخابرات الأمريكية لإقناع أعضاء الكونغرس بانتخاب</w:t>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 xml:space="preserve">جورج </w:t>
      </w:r>
      <w:proofErr w:type="spellStart"/>
      <w:r w:rsidRPr="00224ADF">
        <w:rPr>
          <w:rFonts w:cs="Traditional Arabic" w:hint="cs"/>
          <w:color w:val="000000" w:themeColor="text1"/>
          <w:sz w:val="28"/>
          <w:szCs w:val="36"/>
          <w:rtl/>
          <w:lang w:bidi="ar-DZ"/>
        </w:rPr>
        <w:t>أليساندري</w:t>
      </w:r>
      <w:proofErr w:type="spellEnd"/>
      <w:r w:rsidRPr="00224ADF">
        <w:rPr>
          <w:rFonts w:cs="Traditional Arabic" w:hint="cs"/>
          <w:color w:val="000000" w:themeColor="text1"/>
          <w:sz w:val="28"/>
          <w:szCs w:val="36"/>
          <w:rtl/>
          <w:lang w:bidi="ar-DZ"/>
        </w:rPr>
        <w:t>، وبالموازاة مع ذلك سعت الوكالة مع الجيش للانقلاب على الحكومة. ولم تنجح كلتا المحاولتين، وأعلن سلفادور أليندي رئيساً للشيلي.</w:t>
      </w:r>
      <w:r w:rsidR="0012788D" w:rsidRPr="00224ADF">
        <w:rPr>
          <w:rStyle w:val="Appelnotedebasdep"/>
          <w:rFonts w:eastAsia="Calibri" w:cs="Traditional Arabic"/>
          <w:color w:val="000000" w:themeColor="text1"/>
          <w:sz w:val="28"/>
          <w:szCs w:val="36"/>
          <w:vertAlign w:val="superscript"/>
          <w:rtl/>
          <w:lang w:bidi="ar-DZ"/>
        </w:rPr>
        <w:footnoteReference w:id="412"/>
      </w:r>
    </w:p>
    <w:p w14:paraId="2F387059"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 xml:space="preserve">وقد عمل أليندي ونظامه الثوري الجديد في مرحلة أولى على التماهي مع الحالة القانونية التي ورثها، مع استعمال التأويلات والتفسيرات التي تؤيّد توجّهاته الإصلاحية، على عكس القراءة الموروثة، باستعمال الثغرات القانونية أو ما سمّي بـ"المبادئ المنسية." وفي المرحلة الثانية تحالف مع حركة الوحدة الشعبية ذات التوجّه </w:t>
      </w:r>
      <w:proofErr w:type="spellStart"/>
      <w:r w:rsidRPr="00224ADF">
        <w:rPr>
          <w:rFonts w:eastAsia="Calibri" w:cs="Traditional Arabic" w:hint="cs"/>
          <w:color w:val="000000" w:themeColor="text1"/>
          <w:sz w:val="28"/>
          <w:szCs w:val="36"/>
          <w:rtl/>
          <w:lang w:bidi="ar-DZ"/>
        </w:rPr>
        <w:t>االماركسي</w:t>
      </w:r>
      <w:proofErr w:type="spellEnd"/>
      <w:r w:rsidRPr="00224ADF">
        <w:rPr>
          <w:rFonts w:eastAsia="Calibri" w:cs="Traditional Arabic" w:hint="cs"/>
          <w:color w:val="000000" w:themeColor="text1"/>
          <w:sz w:val="28"/>
          <w:szCs w:val="36"/>
          <w:rtl/>
          <w:lang w:bidi="ar-DZ"/>
        </w:rPr>
        <w:t xml:space="preserve"> لمواجهة المعارضة اليمينية الموحّدة ضدّ توجّهات النظام اليسارية. وفي مرحلة متقدّمة، تشكّلت جماعات شبه عسكرية في الجنوب برز معها توجّه يعمل على تحقيق السيادة الشعبية لتجاوز الأغلبية المؤسّسية المعارضة للنظام الاشتراكي.</w:t>
      </w:r>
      <w:r w:rsidR="0012788D" w:rsidRPr="00224ADF">
        <w:rPr>
          <w:rStyle w:val="Appelnotedebasdep"/>
          <w:rFonts w:eastAsia="Calibri" w:cs="Traditional Arabic"/>
          <w:color w:val="000000" w:themeColor="text1"/>
          <w:sz w:val="28"/>
          <w:szCs w:val="36"/>
          <w:vertAlign w:val="superscript"/>
          <w:rtl/>
          <w:lang w:bidi="ar-DZ"/>
        </w:rPr>
        <w:footnoteReference w:id="413"/>
      </w:r>
      <w:r w:rsidRPr="00224ADF">
        <w:rPr>
          <w:rFonts w:eastAsia="Calibri" w:cs="Traditional Arabic" w:hint="cs"/>
          <w:color w:val="000000" w:themeColor="text1"/>
          <w:sz w:val="28"/>
          <w:szCs w:val="36"/>
          <w:rtl/>
          <w:lang w:bidi="ar-DZ"/>
        </w:rPr>
        <w:t xml:space="preserve"> </w:t>
      </w:r>
    </w:p>
    <w:p w14:paraId="233AE2DF" w14:textId="77777777" w:rsidR="00B67C54" w:rsidRPr="00224ADF" w:rsidRDefault="00B67C54" w:rsidP="006A190C">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انتهج الرئيس سلفادور أليندي سياسات شعبوية، ساهمت في نجاحه الكبير في انتخابات برلمانية مسبقة في فينا دال مار </w:t>
      </w:r>
      <w:proofErr w:type="spellStart"/>
      <w:r w:rsidRPr="00224ADF">
        <w:rPr>
          <w:rFonts w:eastAsia="Calibri" w:cs="Traditional Arabic"/>
          <w:color w:val="000000" w:themeColor="text1"/>
          <w:sz w:val="28"/>
          <w:szCs w:val="36"/>
          <w:lang w:bidi="ar-DZ"/>
        </w:rPr>
        <w:t>Viña</w:t>
      </w:r>
      <w:proofErr w:type="spellEnd"/>
      <w:r w:rsidRPr="00224ADF">
        <w:rPr>
          <w:rFonts w:eastAsia="Calibri" w:cs="Traditional Arabic"/>
          <w:color w:val="000000" w:themeColor="text1"/>
          <w:sz w:val="28"/>
          <w:szCs w:val="36"/>
          <w:lang w:bidi="ar-DZ"/>
        </w:rPr>
        <w:t xml:space="preserve"> </w:t>
      </w:r>
      <w:r w:rsidR="006A190C">
        <w:rPr>
          <w:rFonts w:eastAsia="Calibri" w:cs="Traditional Arabic"/>
          <w:color w:val="000000" w:themeColor="text1"/>
          <w:sz w:val="28"/>
          <w:szCs w:val="36"/>
          <w:lang w:bidi="ar-DZ"/>
        </w:rPr>
        <w:t>D</w:t>
      </w:r>
      <w:r w:rsidRPr="00224ADF">
        <w:rPr>
          <w:rFonts w:eastAsia="Calibri" w:cs="Traditional Arabic"/>
          <w:color w:val="000000" w:themeColor="text1"/>
          <w:sz w:val="28"/>
          <w:szCs w:val="36"/>
          <w:lang w:bidi="ar-DZ"/>
        </w:rPr>
        <w:t>el Mar</w:t>
      </w:r>
      <w:r w:rsidRPr="00224ADF">
        <w:rPr>
          <w:rFonts w:eastAsia="Calibri" w:cs="Traditional Arabic" w:hint="cs"/>
          <w:color w:val="000000" w:themeColor="text1"/>
          <w:sz w:val="28"/>
          <w:szCs w:val="36"/>
          <w:rtl/>
          <w:lang w:bidi="ar-DZ"/>
        </w:rPr>
        <w:t>، بنسبة 51 في المائة في جوان 1971،</w:t>
      </w:r>
      <w:r w:rsidR="0012788D" w:rsidRPr="00224ADF">
        <w:rPr>
          <w:rStyle w:val="Appelnotedebasdep"/>
          <w:rFonts w:eastAsia="Calibri" w:cs="Traditional Arabic"/>
          <w:color w:val="000000" w:themeColor="text1"/>
          <w:sz w:val="28"/>
          <w:szCs w:val="36"/>
          <w:vertAlign w:val="superscript"/>
          <w:rtl/>
          <w:lang w:bidi="ar-DZ"/>
        </w:rPr>
        <w:footnoteReference w:id="414"/>
      </w:r>
      <w:r w:rsidRPr="00224ADF">
        <w:rPr>
          <w:rFonts w:eastAsia="Calibri" w:cs="Traditional Arabic" w:hint="cs"/>
          <w:color w:val="000000" w:themeColor="text1"/>
          <w:sz w:val="28"/>
          <w:szCs w:val="36"/>
          <w:rtl/>
          <w:lang w:bidi="ar-DZ"/>
        </w:rPr>
        <w:t xml:space="preserve"> ومن أبرز قراراته مضاعفة تمويل البرامج الاجتماعية وال</w:t>
      </w:r>
      <w:r w:rsidRPr="00224ADF">
        <w:rPr>
          <w:rFonts w:cs="Traditional Arabic" w:hint="cs"/>
          <w:color w:val="000000" w:themeColor="text1"/>
          <w:sz w:val="28"/>
          <w:szCs w:val="36"/>
          <w:rtl/>
          <w:lang w:bidi="ar-DZ"/>
        </w:rPr>
        <w:t xml:space="preserve">تأميم الكلّي لكبريات شركات النحاس في الشيلي سنة 1971، وقد لقي هذا القرار دعماً كبيراً من طرف الكونغرس. </w:t>
      </w:r>
      <w:r w:rsidRPr="00224ADF">
        <w:rPr>
          <w:rFonts w:eastAsia="Calibri" w:cs="Traditional Arabic" w:hint="cs"/>
          <w:color w:val="000000" w:themeColor="text1"/>
          <w:sz w:val="28"/>
          <w:szCs w:val="36"/>
          <w:rtl/>
          <w:lang w:bidi="ar-DZ"/>
        </w:rPr>
        <w:t>وبسبب انتعاش استهلاك الفئات الاجتماعية الفقيرة، حدثت أزمة في الاقتصاد الموازي، اتّخذت على إثرها الحكومة إجراءات عديدة بتطبيق "المبادئ المنسية،" ومنها تأميم التجارة الداخلية والخارجية و60 في المائة من الأراضي الزراعية وغلق المحلّات المتّهمة بالاحتكار. وبذلك حقّقت الشيلي تحوّلاً نحو الاشتراكية في ألف يوم ما حقّقته كوبا في خمسة عشر سنة.</w:t>
      </w:r>
      <w:r w:rsidR="0012788D" w:rsidRPr="00224ADF">
        <w:rPr>
          <w:rStyle w:val="Appelnotedebasdep"/>
          <w:rFonts w:eastAsia="Calibri" w:cs="Traditional Arabic"/>
          <w:color w:val="000000" w:themeColor="text1"/>
          <w:sz w:val="28"/>
          <w:szCs w:val="36"/>
          <w:vertAlign w:val="superscript"/>
          <w:rtl/>
          <w:lang w:bidi="ar-DZ"/>
        </w:rPr>
        <w:footnoteReference w:id="415"/>
      </w:r>
      <w:r w:rsidRPr="00224ADF">
        <w:rPr>
          <w:rFonts w:eastAsia="Calibri" w:cs="Traditional Arabic" w:hint="cs"/>
          <w:color w:val="000000" w:themeColor="text1"/>
          <w:sz w:val="28"/>
          <w:szCs w:val="36"/>
          <w:rtl/>
          <w:lang w:bidi="ar-DZ"/>
        </w:rPr>
        <w:t xml:space="preserve"> </w:t>
      </w:r>
    </w:p>
    <w:p w14:paraId="251E4501"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في الحقيقة لم تكن هذه السياسات إبداعاً للرئيس أليندي، بل هي استكمال لما بدأه الرئيس السابق</w:t>
      </w:r>
      <w:r w:rsidRPr="00224ADF">
        <w:rPr>
          <w:rFonts w:eastAsia="Calibri" w:cs="Traditional Arabic"/>
          <w:color w:val="000000" w:themeColor="text1"/>
          <w:sz w:val="28"/>
          <w:szCs w:val="36"/>
          <w:lang w:bidi="ar-DZ"/>
        </w:rPr>
        <w:t xml:space="preserve"> </w:t>
      </w:r>
      <w:proofErr w:type="spellStart"/>
      <w:r w:rsidRPr="00224ADF">
        <w:rPr>
          <w:rFonts w:eastAsia="Calibri" w:cs="Traditional Arabic" w:hint="cs"/>
          <w:color w:val="000000" w:themeColor="text1"/>
          <w:sz w:val="28"/>
          <w:szCs w:val="36"/>
          <w:rtl/>
          <w:lang w:bidi="ar-DZ"/>
        </w:rPr>
        <w:t>إدواردو</w:t>
      </w:r>
      <w:proofErr w:type="spellEnd"/>
      <w:r w:rsidRPr="00224ADF">
        <w:rPr>
          <w:rFonts w:eastAsia="Calibri" w:cs="Traditional Arabic" w:hint="cs"/>
          <w:color w:val="000000" w:themeColor="text1"/>
          <w:sz w:val="28"/>
          <w:szCs w:val="36"/>
          <w:rtl/>
          <w:lang w:bidi="ar-DZ"/>
        </w:rPr>
        <w:t xml:space="preserve"> فراي </w:t>
      </w:r>
      <w:proofErr w:type="spellStart"/>
      <w:r w:rsidRPr="00224ADF">
        <w:rPr>
          <w:rFonts w:eastAsia="Calibri" w:cs="Traditional Arabic" w:hint="cs"/>
          <w:color w:val="000000" w:themeColor="text1"/>
          <w:sz w:val="28"/>
          <w:szCs w:val="36"/>
          <w:rtl/>
          <w:lang w:bidi="ar-DZ"/>
        </w:rPr>
        <w:t>مونتالفا</w:t>
      </w:r>
      <w:proofErr w:type="spellEnd"/>
      <w:r w:rsidR="002F6A91">
        <w:rPr>
          <w:rFonts w:eastAsia="Calibri" w:cs="Traditional Arabic" w:hint="cs"/>
          <w:color w:val="000000" w:themeColor="text1"/>
          <w:sz w:val="28"/>
          <w:szCs w:val="36"/>
          <w:rtl/>
          <w:lang w:bidi="ar-DZ"/>
        </w:rPr>
        <w:t xml:space="preserve"> </w:t>
      </w:r>
      <w:r w:rsidRPr="00224ADF">
        <w:rPr>
          <w:rStyle w:val="fn"/>
          <w:rFonts w:cs="Traditional Arabic"/>
          <w:color w:val="000000" w:themeColor="text1"/>
          <w:sz w:val="28"/>
          <w:szCs w:val="36"/>
        </w:rPr>
        <w:t xml:space="preserve">Eduardo Frei </w:t>
      </w:r>
      <w:proofErr w:type="spellStart"/>
      <w:r w:rsidRPr="00224ADF">
        <w:rPr>
          <w:rStyle w:val="fn"/>
          <w:rFonts w:cs="Traditional Arabic"/>
          <w:color w:val="000000" w:themeColor="text1"/>
          <w:sz w:val="28"/>
          <w:szCs w:val="36"/>
        </w:rPr>
        <w:t>Montalva</w:t>
      </w:r>
      <w:proofErr w:type="spellEnd"/>
      <w:r w:rsidR="00D46F00"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(1964-1970)، الذي بنى المدن العمّالية، ووسّع المنظومتين الصحّية والتعليمية لفائدة السكّان الأقل حظًّا، وحقّق نسبة 95 في المائة من الأطفال الشيليين المتمدرسين في الابتدائي. كما شرع في إعادة توزيع الأراضي على الفلّاحين الشيليين، وأمّم 51 في المائة من أبرز شركات النحاس الأمريكية.</w:t>
      </w:r>
      <w:r w:rsidR="0012788D" w:rsidRPr="00224ADF">
        <w:rPr>
          <w:rStyle w:val="Appelnotedebasdep"/>
          <w:rFonts w:eastAsia="Calibri" w:cs="Traditional Arabic"/>
          <w:color w:val="000000" w:themeColor="text1"/>
          <w:sz w:val="28"/>
          <w:szCs w:val="36"/>
          <w:vertAlign w:val="superscript"/>
          <w:rtl/>
          <w:lang w:bidi="ar-DZ"/>
        </w:rPr>
        <w:footnoteReference w:id="416"/>
      </w:r>
    </w:p>
    <w:p w14:paraId="1549EF7D"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لقد تضافرت مؤشّرات عديدة متناقضة كانت تنذر بأزمة وشيكة في الشيلي، بدأت بإصلاحات أليندي المطلوبة والمرفوضة في نفس الوقت، وتأميم مناجم النحاس وتأثيره على الداخل والخارج، وانزعاج الولايات المتّحدة ودول أمريكا اللاتينية من ربط علاقات ديبلوماسية مع كوبا الثورية </w:t>
      </w:r>
      <w:r w:rsidRPr="00224ADF">
        <w:rPr>
          <w:rFonts w:eastAsia="Calibri" w:cs="Traditional Arabic" w:hint="cs"/>
          <w:color w:val="000000" w:themeColor="text1"/>
          <w:sz w:val="28"/>
          <w:szCs w:val="36"/>
          <w:rtl/>
          <w:lang w:bidi="ar-DZ"/>
        </w:rPr>
        <w:lastRenderedPageBreak/>
        <w:t>وزيارة رئيسها فيديل كاسترو إلى الشيلي. فيما تخوّف المحافظون من انضمام الشيلي إلى المعسكر الاشتراكي السوفييتي مثل كوبا. وبالإضافة إلى ذلك، فشل الإصلاح الزراعي بعد تأميم أربعة آلاف وستّمائة مزرعة كبرى، أي ثلاثة أضعاف ما فعله الرئيس فراي، لكنّ الاحتجاجات في وسط الفلّاحين، الداعمين نظرياً لإصلاحات الرئيس أليندي، بدأت بسبب رفض هؤلاء العمل لدى الدولة، لأنّهم كانوا يرغبون في أن يكونوا ملّاكاً مستقلّين، كما احتجّ الملّاك الصغار لخوفهم من أن تطالهم إجراءات التأميم. ورفض الفريقان حصاد المحصول، ممّا أنتج أزمة غذائية حادّة في البلاد كلّها.</w:t>
      </w:r>
      <w:r w:rsidR="0012788D" w:rsidRPr="00224ADF">
        <w:rPr>
          <w:rStyle w:val="Appelnotedebasdep"/>
          <w:rFonts w:eastAsia="Calibri" w:cs="Traditional Arabic"/>
          <w:color w:val="000000" w:themeColor="text1"/>
          <w:sz w:val="28"/>
          <w:szCs w:val="36"/>
          <w:vertAlign w:val="superscript"/>
          <w:lang w:bidi="ar-DZ"/>
        </w:rPr>
        <w:footnoteReference w:id="417"/>
      </w:r>
    </w:p>
    <w:p w14:paraId="507543C2" w14:textId="77777777" w:rsidR="006A190C" w:rsidRDefault="00B67C54" w:rsidP="006A190C">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وتدخّل الرئيس الأمريكي </w:t>
      </w:r>
      <w:r w:rsidRPr="00224ADF">
        <w:rPr>
          <w:rFonts w:cs="Traditional Arabic" w:hint="cs"/>
          <w:color w:val="000000" w:themeColor="text1"/>
          <w:sz w:val="28"/>
          <w:szCs w:val="36"/>
          <w:rtl/>
          <w:lang w:bidi="ar-DZ"/>
        </w:rPr>
        <w:t xml:space="preserve">ريتشارد </w:t>
      </w:r>
      <w:r w:rsidRPr="00224ADF">
        <w:rPr>
          <w:rFonts w:eastAsia="Calibri" w:cs="Traditional Arabic" w:hint="cs"/>
          <w:color w:val="000000" w:themeColor="text1"/>
          <w:sz w:val="28"/>
          <w:szCs w:val="36"/>
          <w:rtl/>
          <w:lang w:bidi="ar-DZ"/>
        </w:rPr>
        <w:t>نيكسون للضغط على البنوك الدولية من أجل عدم إقراض الشيلي لتمويل برامجها التنموية. وتوالت الإضرابات والاحتجاجات على سوء الوضع الاجتماعي في أكتوبر 1972، فبمساندة حزبي المعارضة وهما الحزب الوطني والحزب المسيحي الديمقراطي، وبتمويل من وكالة المخابرات الأمريكية</w:t>
      </w:r>
      <w:r w:rsidRPr="00224ADF">
        <w:rPr>
          <w:rFonts w:eastAsia="Calibri" w:cs="Traditional Arabic"/>
          <w:color w:val="000000" w:themeColor="text1"/>
          <w:sz w:val="28"/>
          <w:szCs w:val="36"/>
          <w:rtl/>
          <w:lang w:bidi="ar-DZ"/>
        </w:rPr>
        <w:t xml:space="preserve"> </w:t>
      </w:r>
      <w:r w:rsidRPr="00224ADF">
        <w:rPr>
          <w:rFonts w:eastAsia="Calibri" w:cs="Traditional Arabic"/>
          <w:color w:val="000000" w:themeColor="text1"/>
          <w:sz w:val="28"/>
          <w:szCs w:val="36"/>
          <w:lang w:bidi="ar-DZ"/>
        </w:rPr>
        <w:t>CIA</w:t>
      </w:r>
      <w:r w:rsidRPr="00224ADF">
        <w:rPr>
          <w:rFonts w:eastAsia="Calibri" w:cs="Traditional Arabic" w:hint="cs"/>
          <w:color w:val="000000" w:themeColor="text1"/>
          <w:sz w:val="28"/>
          <w:szCs w:val="36"/>
          <w:rtl/>
          <w:lang w:bidi="ar-DZ"/>
        </w:rPr>
        <w:t xml:space="preserve"> نظّم إضراب أصحاب شاحنات النقل ثمّ سائقي الحافلات في سانتياغو، ممّا عقّد الوضع وسبّب الأزمة الاقتصادية، وخسر الرئيس أليندي دعم مسانديه من الشيليين.</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18"/>
      </w:r>
    </w:p>
    <w:p w14:paraId="3DB54FE7" w14:textId="77777777" w:rsidR="00B67C54" w:rsidRPr="00224ADF" w:rsidRDefault="00B67C54" w:rsidP="006A190C">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لقد قرئ تأميم الموارد الطبيعية إعلاناً للحرب، ولجأ المتضرّرون وأغلبهم أجانب إلى المحاكم الوطنية التي رفضت مطالبهم، ثمّ إلى المحاكم الدولية التي أمرت بوقف تسديد مستحقّات الحكومة الشيلية من عائداتها للتصدير. وهو ما رفع نسبة التضخّم إلى نسبة 509 في المائة يوم 11 سبتمبر 1973 يوم انتحار الرئيس أليندي وانهيار الوحدة الشعبية.</w:t>
      </w:r>
      <w:r w:rsidR="003E3F16" w:rsidRPr="003E3F16">
        <w:rPr>
          <w:rStyle w:val="Appelnotedebasdep"/>
          <w:rFonts w:eastAsia="Calibri" w:cs="Traditional Arabic"/>
          <w:sz w:val="22"/>
          <w:szCs w:val="28"/>
          <w:vertAlign w:val="superscript"/>
          <w:rtl/>
          <w:lang w:bidi="ar-DZ"/>
        </w:rPr>
        <w:footnoteReference w:customMarkFollows="1" w:id="419"/>
        <w:sym w:font="Symbol" w:char="F02A"/>
      </w:r>
      <w:r w:rsidRPr="00224ADF">
        <w:rPr>
          <w:rFonts w:eastAsia="Calibri" w:cs="Traditional Arabic" w:hint="cs"/>
          <w:color w:val="000000" w:themeColor="text1"/>
          <w:sz w:val="28"/>
          <w:szCs w:val="36"/>
          <w:rtl/>
          <w:lang w:bidi="ar-DZ"/>
        </w:rPr>
        <w:t xml:space="preserve"> ولم تتلقّ الشيلي أيّ مساعدة لها من طرف المعسكر الاشتراكي حينها، لأنّها كانت خاضعة لمنطقة محسوبة على الهيمنة الأمريكية، وبالتالي لا ينبغي التحرّك داخلها وفق منطق الحرب الباردة.</w:t>
      </w:r>
    </w:p>
    <w:p w14:paraId="6FC7365E" w14:textId="77777777" w:rsidR="00B67C54" w:rsidRPr="00224ADF" w:rsidRDefault="00B67C54"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وفي جوان 1973، حاصر العقيد روبيرتو سوبر </w:t>
      </w:r>
      <w:r w:rsidRPr="00224ADF">
        <w:rPr>
          <w:rFonts w:eastAsia="Calibri" w:cs="Traditional Arabic"/>
          <w:color w:val="000000" w:themeColor="text1"/>
          <w:sz w:val="28"/>
          <w:szCs w:val="36"/>
          <w:lang w:bidi="ar-DZ"/>
        </w:rPr>
        <w:t>Roberto Souper</w:t>
      </w:r>
      <w:r w:rsidRPr="00224ADF">
        <w:rPr>
          <w:rFonts w:eastAsia="Calibri" w:cs="Traditional Arabic" w:hint="cs"/>
          <w:color w:val="000000" w:themeColor="text1"/>
          <w:sz w:val="28"/>
          <w:szCs w:val="36"/>
          <w:rtl/>
          <w:lang w:bidi="ar-DZ"/>
        </w:rPr>
        <w:t xml:space="preserve"> القصر الرئاسي</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w:t>
      </w:r>
      <w:proofErr w:type="spellStart"/>
      <w:r w:rsidRPr="00224ADF">
        <w:rPr>
          <w:rFonts w:eastAsia="Calibri" w:cs="Traditional Arabic" w:hint="cs"/>
          <w:color w:val="000000" w:themeColor="text1"/>
          <w:sz w:val="28"/>
          <w:szCs w:val="36"/>
          <w:rtl/>
          <w:lang w:bidi="ar-DZ"/>
        </w:rPr>
        <w:t>لامونيدا</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 xml:space="preserve">La </w:t>
      </w:r>
      <w:proofErr w:type="spellStart"/>
      <w:r w:rsidRPr="00224ADF">
        <w:rPr>
          <w:rFonts w:eastAsia="Calibri" w:cs="Traditional Arabic"/>
          <w:color w:val="000000" w:themeColor="text1"/>
          <w:sz w:val="28"/>
          <w:szCs w:val="36"/>
          <w:lang w:bidi="ar-DZ"/>
        </w:rPr>
        <w:t>Moneda</w:t>
      </w:r>
      <w:proofErr w:type="spellEnd"/>
      <w:r w:rsidRPr="00224ADF">
        <w:rPr>
          <w:rFonts w:eastAsia="Calibri" w:cs="Traditional Arabic" w:hint="cs"/>
          <w:color w:val="000000" w:themeColor="text1"/>
          <w:sz w:val="28"/>
          <w:szCs w:val="36"/>
          <w:rtl/>
          <w:lang w:bidi="ar-DZ"/>
        </w:rPr>
        <w:t xml:space="preserve">، لكن أحبط الضبّاط الموالون للحكومة الشرعية تحرّكه. وفي جويلية من نفس السنة، كان الجيش بزعامة الجنرال </w:t>
      </w:r>
      <w:proofErr w:type="spellStart"/>
      <w:r w:rsidRPr="00224ADF">
        <w:rPr>
          <w:rFonts w:eastAsia="Calibri" w:cs="Traditional Arabic" w:hint="cs"/>
          <w:color w:val="000000" w:themeColor="text1"/>
          <w:sz w:val="28"/>
          <w:szCs w:val="36"/>
          <w:rtl/>
          <w:lang w:bidi="ar-DZ"/>
        </w:rPr>
        <w:t>أوغوستو</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w:t>
      </w:r>
      <w:r w:rsidRPr="00224ADF">
        <w:rPr>
          <w:rStyle w:val="fn"/>
          <w:rFonts w:cs="Traditional Arabic"/>
          <w:color w:val="000000" w:themeColor="text1"/>
          <w:sz w:val="28"/>
          <w:szCs w:val="36"/>
        </w:rPr>
        <w:t>Augusto Pinochet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1974-1990</w:t>
      </w:r>
      <w:r w:rsidRPr="00224ADF">
        <w:rPr>
          <w:rFonts w:eastAsia="Calibri" w:cs="Traditional Arabic"/>
          <w:color w:val="000000" w:themeColor="text1"/>
          <w:sz w:val="28"/>
          <w:szCs w:val="36"/>
          <w:rtl/>
          <w:lang w:bidi="ar-DZ"/>
        </w:rPr>
        <w:t>)</w:t>
      </w:r>
      <w:r w:rsidRPr="00224ADF">
        <w:rPr>
          <w:rFonts w:eastAsia="Calibri" w:cs="Traditional Arabic" w:hint="cs"/>
          <w:color w:val="000000" w:themeColor="text1"/>
          <w:sz w:val="28"/>
          <w:szCs w:val="36"/>
          <w:rtl/>
          <w:lang w:bidi="ar-DZ"/>
        </w:rPr>
        <w:t xml:space="preserve"> قد قرّر الانقلاب الذي بدأ باغتيال قائد البحرية </w:t>
      </w:r>
      <w:proofErr w:type="spellStart"/>
      <w:r w:rsidRPr="00224ADF">
        <w:rPr>
          <w:rFonts w:eastAsia="Calibri" w:cs="Traditional Arabic" w:hint="cs"/>
          <w:color w:val="000000" w:themeColor="text1"/>
          <w:sz w:val="28"/>
          <w:szCs w:val="36"/>
          <w:rtl/>
          <w:lang w:bidi="ar-DZ"/>
        </w:rPr>
        <w:t>أرتورو</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أرايا</w:t>
      </w:r>
      <w:proofErr w:type="spellEnd"/>
      <w:r w:rsidR="006A190C">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Arturo Araya</w:t>
      </w:r>
      <w:r w:rsidRPr="00224ADF">
        <w:rPr>
          <w:rFonts w:eastAsia="Calibri" w:cs="Traditional Arabic" w:hint="cs"/>
          <w:color w:val="000000" w:themeColor="text1"/>
          <w:sz w:val="28"/>
          <w:szCs w:val="36"/>
          <w:rtl/>
          <w:lang w:bidi="ar-DZ"/>
        </w:rPr>
        <w:t xml:space="preserve"> أحد مساعدي الرئيس أليندي، </w:t>
      </w:r>
      <w:r w:rsidRPr="00224ADF">
        <w:rPr>
          <w:rFonts w:eastAsia="Calibri" w:cs="Traditional Arabic" w:hint="cs"/>
          <w:color w:val="000000" w:themeColor="text1"/>
          <w:sz w:val="28"/>
          <w:szCs w:val="36"/>
          <w:rtl/>
          <w:lang w:bidi="ar-DZ"/>
        </w:rPr>
        <w:lastRenderedPageBreak/>
        <w:t xml:space="preserve">ودفع وزير الدفاع وقائد الجيش الجنرال كارلوس </w:t>
      </w:r>
      <w:proofErr w:type="spellStart"/>
      <w:r w:rsidRPr="00224ADF">
        <w:rPr>
          <w:rFonts w:eastAsia="Calibri" w:cs="Traditional Arabic" w:hint="cs"/>
          <w:color w:val="000000" w:themeColor="text1"/>
          <w:sz w:val="28"/>
          <w:szCs w:val="36"/>
          <w:rtl/>
          <w:lang w:bidi="ar-DZ"/>
        </w:rPr>
        <w:t>براتس</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Carlos Prats</w:t>
      </w:r>
      <w:r w:rsidRPr="00224ADF">
        <w:rPr>
          <w:rFonts w:eastAsia="Calibri" w:cs="Traditional Arabic" w:hint="cs"/>
          <w:color w:val="000000" w:themeColor="text1"/>
          <w:sz w:val="28"/>
          <w:szCs w:val="36"/>
          <w:rtl/>
          <w:lang w:bidi="ar-DZ"/>
        </w:rPr>
        <w:t xml:space="preserve"> إلى الاستقالة، لأنّه كان يصرّ على مبدأ ولاء الجيش للحكومة الشرعية. وكانت المعارضة تعتقد بأنّ الانقلاب العسكري ضروري لحلّ الأزمة الوطنية، فقد دعا حزبا المعارضة في الكونغرس (الحزب الوطني والحزب المسيحي الديمقراطي) الجيش للتدخّل، لاعتبار برنامج الرئيس أليندي غير دستوري. وفي 11 سبتمبر 1973، يُعلَم الرئيس أليندي بتحرّك الجيش تجاه القصر الرئاسي، ولم يعد لديه من الوقت إلّا بعض الدقائق للحديث إلى الشعب عن طريق الراديو في رسالة أخيرة. وبعد قصف القصر، أخرجت جثّة الرئيس أليندي محمولة من قبل رجال الإطفاء.</w:t>
      </w:r>
      <w:r w:rsidR="0012788D" w:rsidRPr="00224ADF">
        <w:rPr>
          <w:rStyle w:val="Appelnotedebasdep"/>
          <w:rFonts w:eastAsia="Calibri" w:cs="Traditional Arabic"/>
          <w:color w:val="000000" w:themeColor="text1"/>
          <w:sz w:val="28"/>
          <w:szCs w:val="36"/>
          <w:vertAlign w:val="superscript"/>
          <w:rtl/>
          <w:lang w:bidi="ar-DZ"/>
        </w:rPr>
        <w:footnoteReference w:id="420"/>
      </w:r>
    </w:p>
    <w:p w14:paraId="487DB21A"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19267653" w14:textId="77777777" w:rsidR="004E75A3" w:rsidRPr="00224ADF" w:rsidRDefault="00B67C54" w:rsidP="004E75A3">
      <w:pPr>
        <w:pStyle w:val="Titre4"/>
        <w:rPr>
          <w:color w:val="000000" w:themeColor="text1"/>
          <w:rtl/>
        </w:rPr>
      </w:pPr>
      <w:bookmarkStart w:id="101" w:name="_Toc517770901"/>
      <w:r w:rsidRPr="00224ADF">
        <w:rPr>
          <w:rFonts w:hint="cs"/>
          <w:color w:val="000000" w:themeColor="text1"/>
          <w:rtl/>
        </w:rPr>
        <w:t xml:space="preserve">تاريخ الصراع في </w:t>
      </w:r>
      <w:r w:rsidR="004E75A3" w:rsidRPr="00224ADF">
        <w:rPr>
          <w:rFonts w:hint="cs"/>
          <w:color w:val="000000" w:themeColor="text1"/>
          <w:rtl/>
        </w:rPr>
        <w:t>الشيلي</w:t>
      </w:r>
      <w:bookmarkEnd w:id="101"/>
    </w:p>
    <w:p w14:paraId="739610B0"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وكما رأينا، كانت سياسات الرئيس سلفادور أليندي الاشتراكية سبباً مباشراً لتحرّك القوى اليمينية المحافظة وعلى رأسها الجيش بتواطؤ أمريكي "نشط" للانقلاب على نظامه. وهذا صحيح إلى حدّ بعيد، لكن هذا لا يعطي صورة واضحة عن حقيقة الصراع والدينامية التي تحرّكه. ولفهم ذلك، لا بدّ من الرجوع إلى الوراء. وهذا ما يشير إليه ديفيد بلومفيلد في تركيزه على </w:t>
      </w:r>
      <w:r w:rsidRPr="00224ADF">
        <w:rPr>
          <w:rFonts w:eastAsia="Calibri" w:cs="Traditional Arabic"/>
          <w:color w:val="000000" w:themeColor="text1"/>
          <w:sz w:val="28"/>
          <w:szCs w:val="36"/>
          <w:rtl/>
          <w:lang w:bidi="ar-DZ"/>
        </w:rPr>
        <w:t>التاريخ بمنطق المدى البعيد</w:t>
      </w:r>
      <w:r w:rsidRPr="00224ADF">
        <w:rPr>
          <w:rFonts w:eastAsia="Calibri" w:cs="Traditional Arabic" w:hint="cs"/>
          <w:color w:val="000000" w:themeColor="text1"/>
          <w:sz w:val="28"/>
          <w:szCs w:val="36"/>
          <w:rtl/>
          <w:lang w:bidi="ar-DZ"/>
        </w:rPr>
        <w:t>.</w:t>
      </w:r>
      <w:r w:rsidR="0012788D" w:rsidRPr="00224ADF">
        <w:rPr>
          <w:rStyle w:val="Appelnotedebasdep"/>
          <w:rFonts w:eastAsia="Calibri" w:cs="Traditional Arabic"/>
          <w:color w:val="000000" w:themeColor="text1"/>
          <w:sz w:val="28"/>
          <w:szCs w:val="36"/>
          <w:vertAlign w:val="superscript"/>
          <w:rtl/>
          <w:lang w:bidi="ar-DZ"/>
        </w:rPr>
        <w:footnoteReference w:id="421"/>
      </w:r>
      <w:r w:rsidRPr="00224ADF">
        <w:rPr>
          <w:rFonts w:eastAsia="Calibri" w:cs="Traditional Arabic" w:hint="cs"/>
          <w:color w:val="000000" w:themeColor="text1"/>
          <w:sz w:val="28"/>
          <w:szCs w:val="36"/>
          <w:rtl/>
          <w:lang w:bidi="ar-DZ"/>
        </w:rPr>
        <w:t xml:space="preserve"> حيث </w:t>
      </w:r>
      <w:r w:rsidRPr="00224ADF">
        <w:rPr>
          <w:rFonts w:eastAsia="Calibri" w:cs="Traditional Arabic"/>
          <w:color w:val="000000" w:themeColor="text1"/>
          <w:sz w:val="28"/>
          <w:szCs w:val="36"/>
          <w:rtl/>
          <w:lang w:bidi="ar-DZ"/>
        </w:rPr>
        <w:t>لا يقتصر فهم السياق التاريخي على دراسة التاريخ المباشر للعنف، بل لا بد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من الرجوع إلى التاريخ الأبعد. </w:t>
      </w:r>
      <w:r w:rsidRPr="00224ADF">
        <w:rPr>
          <w:rFonts w:eastAsia="Calibri" w:cs="Traditional Arabic" w:hint="cs"/>
          <w:color w:val="000000" w:themeColor="text1"/>
          <w:sz w:val="28"/>
          <w:szCs w:val="36"/>
          <w:rtl/>
          <w:lang w:bidi="ar-DZ"/>
        </w:rPr>
        <w:t>فل</w:t>
      </w:r>
      <w:r w:rsidRPr="00224ADF">
        <w:rPr>
          <w:rFonts w:eastAsia="Calibri" w:cs="Traditional Arabic"/>
          <w:color w:val="000000" w:themeColor="text1"/>
          <w:sz w:val="28"/>
          <w:szCs w:val="36"/>
          <w:rtl/>
          <w:lang w:bidi="ar-DZ"/>
        </w:rPr>
        <w:t>لتاريخ العديد من الطبقات، ولا بد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من معرفة هذه الحقيقة قبل دراسة تاريخ مسار المصالحة.</w:t>
      </w:r>
    </w:p>
    <w:p w14:paraId="5F0B152A"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لقد بدأت محنة شعوب أمريكا اللاتينية مع قدوم الغزاة الإسبان </w:t>
      </w:r>
      <w:proofErr w:type="spellStart"/>
      <w:r w:rsidRPr="00224ADF">
        <w:rPr>
          <w:rFonts w:eastAsia="Calibri" w:cs="Traditional Arabic" w:hint="cs"/>
          <w:color w:val="000000" w:themeColor="text1"/>
          <w:sz w:val="28"/>
          <w:szCs w:val="36"/>
          <w:rtl/>
          <w:lang w:bidi="ar-DZ"/>
        </w:rPr>
        <w:t>الكونكستدورس</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Conquistadores</w:t>
      </w:r>
      <w:r w:rsidRPr="00224ADF">
        <w:rPr>
          <w:rFonts w:eastAsia="Calibri" w:cs="Traditional Arabic" w:hint="cs"/>
          <w:color w:val="000000" w:themeColor="text1"/>
          <w:sz w:val="28"/>
          <w:szCs w:val="36"/>
          <w:rtl/>
          <w:lang w:bidi="ar-DZ"/>
        </w:rPr>
        <w:t xml:space="preserve"> إثر "اكتشاف" القارّة الأمريكية من طرف "المستكشف" كريستوفر </w:t>
      </w:r>
      <w:proofErr w:type="spellStart"/>
      <w:r w:rsidRPr="00224ADF">
        <w:rPr>
          <w:rFonts w:eastAsia="Calibri" w:cs="Traditional Arabic" w:hint="cs"/>
          <w:color w:val="000000" w:themeColor="text1"/>
          <w:sz w:val="28"/>
          <w:szCs w:val="36"/>
          <w:rtl/>
          <w:lang w:bidi="ar-DZ"/>
        </w:rPr>
        <w:t>كولمبوس</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Christopher Columbus</w:t>
      </w:r>
      <w:r w:rsidRPr="00224ADF">
        <w:rPr>
          <w:rFonts w:eastAsia="Calibri" w:cs="Traditional Arabic" w:hint="cs"/>
          <w:color w:val="000000" w:themeColor="text1"/>
          <w:sz w:val="28"/>
          <w:szCs w:val="36"/>
          <w:rtl/>
          <w:lang w:bidi="ar-DZ"/>
        </w:rPr>
        <w:t xml:space="preserve"> سنة 1492. ومنذ ذلك الحين، سيطرت الامبراطورية الإسبانية على جزر </w:t>
      </w:r>
      <w:proofErr w:type="spellStart"/>
      <w:r w:rsidRPr="00224ADF">
        <w:rPr>
          <w:rFonts w:eastAsia="Calibri" w:cs="Traditional Arabic" w:hint="cs"/>
          <w:color w:val="000000" w:themeColor="text1"/>
          <w:sz w:val="28"/>
          <w:szCs w:val="36"/>
          <w:rtl/>
          <w:lang w:bidi="ar-DZ"/>
        </w:rPr>
        <w:t>الكراييبي</w:t>
      </w:r>
      <w:proofErr w:type="spellEnd"/>
      <w:r w:rsidRPr="00224ADF">
        <w:rPr>
          <w:rFonts w:eastAsia="Calibri" w:cs="Traditional Arabic" w:hint="cs"/>
          <w:color w:val="000000" w:themeColor="text1"/>
          <w:sz w:val="28"/>
          <w:szCs w:val="36"/>
          <w:rtl/>
          <w:lang w:bidi="ar-DZ"/>
        </w:rPr>
        <w:t xml:space="preserve">، وامبراطورية الهنود الأزتيك </w:t>
      </w:r>
      <w:r w:rsidRPr="00224ADF">
        <w:rPr>
          <w:rFonts w:eastAsia="Calibri" w:cs="Traditional Arabic"/>
          <w:color w:val="000000" w:themeColor="text1"/>
          <w:sz w:val="28"/>
          <w:szCs w:val="36"/>
          <w:lang w:bidi="ar-DZ"/>
        </w:rPr>
        <w:t>Aztec</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في المكسيك. وفي 1530 شكّل فرانسيسكو </w:t>
      </w:r>
      <w:proofErr w:type="spellStart"/>
      <w:r w:rsidRPr="00224ADF">
        <w:rPr>
          <w:rFonts w:eastAsia="Calibri" w:cs="Traditional Arabic" w:hint="cs"/>
          <w:color w:val="000000" w:themeColor="text1"/>
          <w:sz w:val="28"/>
          <w:szCs w:val="36"/>
          <w:rtl/>
          <w:lang w:bidi="ar-DZ"/>
        </w:rPr>
        <w:t>بيزارو</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Francisco Pizarro</w:t>
      </w:r>
      <w:r w:rsidRPr="00224ADF">
        <w:rPr>
          <w:rFonts w:eastAsia="Calibri" w:cs="Traditional Arabic" w:hint="cs"/>
          <w:color w:val="000000" w:themeColor="text1"/>
          <w:sz w:val="28"/>
          <w:szCs w:val="36"/>
          <w:rtl/>
          <w:lang w:bidi="ar-DZ"/>
        </w:rPr>
        <w:t xml:space="preserve"> جيشاً صغيراً لقتال شعب </w:t>
      </w:r>
      <w:proofErr w:type="spellStart"/>
      <w:r w:rsidRPr="00224ADF">
        <w:rPr>
          <w:rFonts w:eastAsia="Calibri" w:cs="Traditional Arabic" w:hint="cs"/>
          <w:color w:val="000000" w:themeColor="text1"/>
          <w:sz w:val="28"/>
          <w:szCs w:val="36"/>
          <w:rtl/>
          <w:lang w:bidi="ar-DZ"/>
        </w:rPr>
        <w:t>الإنكاس</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Incas</w:t>
      </w:r>
      <w:r w:rsidRPr="00224ADF">
        <w:rPr>
          <w:rFonts w:eastAsia="Calibri" w:cs="Traditional Arabic" w:hint="cs"/>
          <w:color w:val="000000" w:themeColor="text1"/>
          <w:sz w:val="28"/>
          <w:szCs w:val="36"/>
          <w:rtl/>
          <w:lang w:bidi="ar-DZ"/>
        </w:rPr>
        <w:t xml:space="preserve"> في البيرو، الذي كان يضمّ حينها إضافة إلى البيرو الحالي </w:t>
      </w:r>
      <w:proofErr w:type="spellStart"/>
      <w:r w:rsidRPr="00224ADF">
        <w:rPr>
          <w:rFonts w:eastAsia="Calibri" w:cs="Traditional Arabic" w:hint="cs"/>
          <w:color w:val="000000" w:themeColor="text1"/>
          <w:sz w:val="28"/>
          <w:szCs w:val="36"/>
          <w:rtl/>
          <w:lang w:bidi="ar-DZ"/>
        </w:rPr>
        <w:t>الإكوادورر</w:t>
      </w:r>
      <w:proofErr w:type="spellEnd"/>
      <w:r w:rsidRPr="00224ADF">
        <w:rPr>
          <w:rFonts w:eastAsia="Calibri" w:cs="Traditional Arabic" w:hint="cs"/>
          <w:color w:val="000000" w:themeColor="text1"/>
          <w:sz w:val="28"/>
          <w:szCs w:val="36"/>
          <w:rtl/>
          <w:lang w:bidi="ar-DZ"/>
        </w:rPr>
        <w:t xml:space="preserve">، وأجزاء من الأرجنتين والشيلي، بعدما سمع عن كنوز </w:t>
      </w:r>
      <w:r w:rsidRPr="00224ADF">
        <w:rPr>
          <w:rFonts w:eastAsia="Calibri" w:cs="Traditional Arabic" w:hint="cs"/>
          <w:color w:val="000000" w:themeColor="text1"/>
          <w:sz w:val="28"/>
          <w:szCs w:val="36"/>
          <w:rtl/>
          <w:lang w:bidi="ar-DZ"/>
        </w:rPr>
        <w:lastRenderedPageBreak/>
        <w:t xml:space="preserve">الذهب والفضّة لديه. وبسبب تفوّق جيش </w:t>
      </w:r>
      <w:proofErr w:type="spellStart"/>
      <w:r w:rsidRPr="00224ADF">
        <w:rPr>
          <w:rFonts w:eastAsia="Calibri" w:cs="Traditional Arabic" w:hint="cs"/>
          <w:color w:val="000000" w:themeColor="text1"/>
          <w:sz w:val="28"/>
          <w:szCs w:val="36"/>
          <w:rtl/>
          <w:lang w:bidi="ar-DZ"/>
        </w:rPr>
        <w:t>بيزارو</w:t>
      </w:r>
      <w:proofErr w:type="spellEnd"/>
      <w:r w:rsidRPr="00224ADF">
        <w:rPr>
          <w:rFonts w:eastAsia="Calibri" w:cs="Traditional Arabic" w:hint="cs"/>
          <w:color w:val="000000" w:themeColor="text1"/>
          <w:sz w:val="28"/>
          <w:szCs w:val="36"/>
          <w:rtl/>
          <w:lang w:bidi="ar-DZ"/>
        </w:rPr>
        <w:t xml:space="preserve"> في السلاح والجياد في مقابل الهنود العزّل، تمكّن من</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هزيمتهم. لكنّ التفوّق العسكري لم يكن السبب الوحيد في انتصاره، بل ساهمت الحرب الأهلية بين قبائل </w:t>
      </w:r>
      <w:proofErr w:type="spellStart"/>
      <w:r w:rsidRPr="00224ADF">
        <w:rPr>
          <w:rFonts w:eastAsia="Calibri" w:cs="Traditional Arabic" w:hint="cs"/>
          <w:color w:val="000000" w:themeColor="text1"/>
          <w:sz w:val="28"/>
          <w:szCs w:val="36"/>
          <w:rtl/>
          <w:lang w:bidi="ar-DZ"/>
        </w:rPr>
        <w:t>الإنكاس</w:t>
      </w:r>
      <w:proofErr w:type="spellEnd"/>
      <w:r w:rsidRPr="00224ADF">
        <w:rPr>
          <w:rFonts w:eastAsia="Calibri" w:cs="Traditional Arabic" w:hint="cs"/>
          <w:color w:val="000000" w:themeColor="text1"/>
          <w:sz w:val="28"/>
          <w:szCs w:val="36"/>
          <w:rtl/>
          <w:lang w:bidi="ar-DZ"/>
        </w:rPr>
        <w:t xml:space="preserve"> المتنازعة على العرش في تسهيل المهمّة، حيث قدم من سيحلّ النزاع، لكن ليس لصالح أيّ منها.</w:t>
      </w:r>
    </w:p>
    <w:p w14:paraId="4737D562"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وتمكّن في النهاية </w:t>
      </w:r>
      <w:proofErr w:type="spellStart"/>
      <w:r w:rsidRPr="00224ADF">
        <w:rPr>
          <w:rFonts w:eastAsia="Calibri" w:cs="Traditional Arabic" w:hint="cs"/>
          <w:color w:val="000000" w:themeColor="text1"/>
          <w:sz w:val="28"/>
          <w:szCs w:val="36"/>
          <w:rtl/>
          <w:lang w:bidi="ar-DZ"/>
        </w:rPr>
        <w:t>الكونكستدورس</w:t>
      </w:r>
      <w:proofErr w:type="spellEnd"/>
      <w:r w:rsidRPr="00224ADF">
        <w:rPr>
          <w:rFonts w:eastAsia="Calibri" w:cs="Traditional Arabic" w:hint="cs"/>
          <w:color w:val="000000" w:themeColor="text1"/>
          <w:sz w:val="28"/>
          <w:szCs w:val="36"/>
          <w:rtl/>
          <w:lang w:bidi="ar-DZ"/>
        </w:rPr>
        <w:t xml:space="preserve"> من التغلّب على قبائل </w:t>
      </w:r>
      <w:proofErr w:type="spellStart"/>
      <w:r w:rsidRPr="00224ADF">
        <w:rPr>
          <w:rFonts w:eastAsia="Calibri" w:cs="Traditional Arabic" w:hint="cs"/>
          <w:color w:val="000000" w:themeColor="text1"/>
          <w:sz w:val="28"/>
          <w:szCs w:val="36"/>
          <w:rtl/>
          <w:lang w:bidi="ar-DZ"/>
        </w:rPr>
        <w:t>الإنكاس</w:t>
      </w:r>
      <w:proofErr w:type="spellEnd"/>
      <w:r w:rsidRPr="00224ADF">
        <w:rPr>
          <w:rFonts w:eastAsia="Calibri" w:cs="Traditional Arabic" w:hint="cs"/>
          <w:color w:val="000000" w:themeColor="text1"/>
          <w:sz w:val="28"/>
          <w:szCs w:val="36"/>
          <w:rtl/>
          <w:lang w:bidi="ar-DZ"/>
        </w:rPr>
        <w:t xml:space="preserve"> وإعدام قادتها، والاستيلاء على كلّ ما استطاعوا من الذهب والفضّة. وفي حملات لاحقة، تمّ اكتشاف خصوبة الوادي الأوسط في الشيلي، وبدأ الإسبان في الاستيطان بالمنطقة، حيث أقام </w:t>
      </w:r>
      <w:proofErr w:type="spellStart"/>
      <w:r w:rsidRPr="00224ADF">
        <w:rPr>
          <w:rFonts w:eastAsia="Calibri" w:cs="Traditional Arabic" w:hint="cs"/>
          <w:color w:val="000000" w:themeColor="text1"/>
          <w:sz w:val="28"/>
          <w:szCs w:val="36"/>
          <w:rtl/>
          <w:lang w:bidi="ar-DZ"/>
        </w:rPr>
        <w:t>فالديفيا</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Valdivia</w:t>
      </w:r>
      <w:r w:rsidRPr="00224ADF">
        <w:rPr>
          <w:rFonts w:eastAsia="Calibri" w:cs="Traditional Arabic" w:hint="cs"/>
          <w:color w:val="000000" w:themeColor="text1"/>
          <w:sz w:val="28"/>
          <w:szCs w:val="36"/>
          <w:rtl/>
          <w:lang w:bidi="ar-DZ"/>
        </w:rPr>
        <w:t xml:space="preserve"> أوّل مستعمرة إسبانية في سانتياغو على حساب الهنود وأراضيهم، ورغم المقاومة التي أبداها الهنود، فقد تمكّن </w:t>
      </w:r>
      <w:proofErr w:type="spellStart"/>
      <w:r w:rsidRPr="00224ADF">
        <w:rPr>
          <w:rFonts w:eastAsia="Calibri" w:cs="Traditional Arabic" w:hint="cs"/>
          <w:color w:val="000000" w:themeColor="text1"/>
          <w:sz w:val="28"/>
          <w:szCs w:val="36"/>
          <w:rtl/>
          <w:lang w:bidi="ar-DZ"/>
        </w:rPr>
        <w:t>الكونكستدورس</w:t>
      </w:r>
      <w:proofErr w:type="spellEnd"/>
      <w:r w:rsidRPr="00224ADF">
        <w:rPr>
          <w:rFonts w:eastAsia="Calibri" w:cs="Traditional Arabic" w:hint="cs"/>
          <w:color w:val="000000" w:themeColor="text1"/>
          <w:sz w:val="28"/>
          <w:szCs w:val="36"/>
          <w:rtl/>
          <w:lang w:bidi="ar-DZ"/>
        </w:rPr>
        <w:t xml:space="preserve"> مرّة أخرى من السيطرة على الوادي الشيلي الخصيب، فيما أصبح الهنود الأصليون على هامش التاريخ في بلادهم.</w:t>
      </w:r>
      <w:r w:rsidR="0012788D" w:rsidRPr="00224ADF">
        <w:rPr>
          <w:rStyle w:val="Appelnotedebasdep"/>
          <w:rFonts w:eastAsia="Calibri" w:cs="Traditional Arabic"/>
          <w:color w:val="000000" w:themeColor="text1"/>
          <w:sz w:val="28"/>
          <w:szCs w:val="36"/>
          <w:vertAlign w:val="superscript"/>
          <w:rtl/>
          <w:lang w:bidi="ar-DZ"/>
        </w:rPr>
        <w:footnoteReference w:id="422"/>
      </w:r>
      <w:r w:rsidRPr="00224ADF">
        <w:rPr>
          <w:rFonts w:eastAsia="Calibri" w:cs="Traditional Arabic" w:hint="cs"/>
          <w:color w:val="000000" w:themeColor="text1"/>
          <w:sz w:val="28"/>
          <w:szCs w:val="36"/>
          <w:rtl/>
          <w:lang w:bidi="ar-DZ"/>
        </w:rPr>
        <w:t xml:space="preserve"> وتحكي هذه القصّة التاريخ المأساوي لأمريكا اللاتينية وشقاءها إلى الآن: ثراء في الموارد ينتزع من أهلّه بالقوّة، وصراع في الداخل في خدمة عدو الخارج.</w:t>
      </w:r>
    </w:p>
    <w:p w14:paraId="4401E45F"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ثمّ ألحقت الشيلي بالتاج الإسباني، وأقطع الملك الرعايا الإسبان القادمين من إسبانيا أراضي واسعة تدعى </w:t>
      </w:r>
      <w:proofErr w:type="spellStart"/>
      <w:r w:rsidRPr="00224ADF">
        <w:rPr>
          <w:rFonts w:eastAsia="Calibri" w:cs="Traditional Arabic" w:hint="cs"/>
          <w:color w:val="000000" w:themeColor="text1"/>
          <w:sz w:val="28"/>
          <w:szCs w:val="36"/>
          <w:rtl/>
          <w:lang w:bidi="ar-DZ"/>
        </w:rPr>
        <w:t>هاسياندا</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Hacienda</w:t>
      </w:r>
      <w:r w:rsidRPr="00224ADF">
        <w:rPr>
          <w:rFonts w:eastAsia="Calibri" w:cs="Traditional Arabic" w:hint="cs"/>
          <w:color w:val="000000" w:themeColor="text1"/>
          <w:sz w:val="28"/>
          <w:szCs w:val="36"/>
          <w:rtl/>
          <w:lang w:bidi="ar-DZ"/>
        </w:rPr>
        <w:t xml:space="preserve">، يتلقّى المستفيد منها إلى جانب الأرض </w:t>
      </w:r>
      <w:proofErr w:type="spellStart"/>
      <w:r w:rsidRPr="00224ADF">
        <w:rPr>
          <w:rFonts w:eastAsia="Calibri" w:cs="Traditional Arabic" w:hint="cs"/>
          <w:color w:val="000000" w:themeColor="text1"/>
          <w:sz w:val="28"/>
          <w:szCs w:val="36"/>
          <w:rtl/>
          <w:lang w:bidi="ar-DZ"/>
        </w:rPr>
        <w:t>إينكومياندا</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Encomienda</w:t>
      </w:r>
      <w:r w:rsidRPr="00224ADF">
        <w:rPr>
          <w:rFonts w:eastAsia="Calibri" w:cs="Traditional Arabic" w:hint="cs"/>
          <w:color w:val="000000" w:themeColor="text1"/>
          <w:sz w:val="28"/>
          <w:szCs w:val="36"/>
          <w:rtl/>
          <w:lang w:bidi="ar-DZ"/>
        </w:rPr>
        <w:t xml:space="preserve"> وهي مجموعة من الهنود المسخّرين للخدمة في الأرض مقابل القليل من الطعام وأجرة زهيدة. وكان على أصحاب </w:t>
      </w:r>
      <w:proofErr w:type="spellStart"/>
      <w:r w:rsidRPr="00224ADF">
        <w:rPr>
          <w:rFonts w:eastAsia="Calibri" w:cs="Traditional Arabic" w:hint="cs"/>
          <w:color w:val="000000" w:themeColor="text1"/>
          <w:sz w:val="28"/>
          <w:szCs w:val="36"/>
          <w:rtl/>
          <w:lang w:bidi="ar-DZ"/>
        </w:rPr>
        <w:t>الهاسياندا</w:t>
      </w:r>
      <w:proofErr w:type="spellEnd"/>
      <w:r w:rsidRPr="00224ADF">
        <w:rPr>
          <w:rFonts w:eastAsia="Calibri" w:cs="Traditional Arabic" w:hint="cs"/>
          <w:color w:val="000000" w:themeColor="text1"/>
          <w:sz w:val="28"/>
          <w:szCs w:val="36"/>
          <w:rtl/>
          <w:lang w:bidi="ar-DZ"/>
        </w:rPr>
        <w:t xml:space="preserve"> أن يدخلوا الهنود إلى الديانة المسيحية الكاثوليكية، بسبب نزعة "النضال" الكاثوليكي الذي ميّز الإسبان بعد استرجاع أراضي الأندلس من المسلمين بفضل "تجنّدهم" المسيحي لاستعادة الوطن. ولذلك أحسّ الإسبان بواجبهم في نشر الكاثوليكية بين الهنود، مع أنّ ذلك لا يجعلهم بالضرورة إخوة في الدين، فحتّى وإن أصبح الهنود كاثوليكيين فقد بقي التعامل معهم فقط كعبيد.</w:t>
      </w:r>
      <w:r w:rsidRPr="00224ADF">
        <w:rPr>
          <w:rStyle w:val="Appelnotedebasdep"/>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وأصبح </w:t>
      </w:r>
      <w:proofErr w:type="spellStart"/>
      <w:r w:rsidRPr="00224ADF">
        <w:rPr>
          <w:rFonts w:eastAsia="Calibri" w:cs="Traditional Arabic"/>
          <w:color w:val="000000" w:themeColor="text1"/>
          <w:sz w:val="28"/>
          <w:szCs w:val="36"/>
          <w:lang w:bidi="ar-DZ"/>
        </w:rPr>
        <w:t>Peninsulares</w:t>
      </w:r>
      <w:proofErr w:type="spellEnd"/>
      <w:r w:rsidRPr="00224ADF">
        <w:rPr>
          <w:rFonts w:eastAsia="Calibri" w:cs="Traditional Arabic" w:hint="cs"/>
          <w:color w:val="000000" w:themeColor="text1"/>
          <w:sz w:val="28"/>
          <w:szCs w:val="36"/>
          <w:rtl/>
          <w:lang w:bidi="ar-DZ"/>
        </w:rPr>
        <w:t xml:space="preserve"> وهم ملّاك الأراضي الإسبان يشكّلون الطبقة الأرستقراطية الشيلية، وقد أعطاهم التاج الإسباني الحقّ الحصري في تولّي المناصب السامية في الإدارة الاستعمارية. ودون هؤلاء، نجد فرقة أخرى من المعمّرين، يدعون </w:t>
      </w:r>
      <w:proofErr w:type="spellStart"/>
      <w:r w:rsidRPr="00224ADF">
        <w:rPr>
          <w:rFonts w:eastAsia="Calibri" w:cs="Traditional Arabic" w:hint="cs"/>
          <w:color w:val="000000" w:themeColor="text1"/>
          <w:sz w:val="28"/>
          <w:szCs w:val="36"/>
          <w:rtl/>
          <w:lang w:bidi="ar-DZ"/>
        </w:rPr>
        <w:t>الكرييولس</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Creoles</w:t>
      </w:r>
      <w:r w:rsidRPr="00224ADF">
        <w:rPr>
          <w:rFonts w:eastAsia="Calibri" w:cs="Traditional Arabic" w:hint="cs"/>
          <w:color w:val="000000" w:themeColor="text1"/>
          <w:sz w:val="28"/>
          <w:szCs w:val="36"/>
          <w:rtl/>
          <w:lang w:bidi="ar-DZ"/>
        </w:rPr>
        <w:t xml:space="preserve">، وهم ممّن ولد في الشيلي من الإسبان. وإلى جانب هاتين الطبقتين، نجد الهجناء </w:t>
      </w:r>
      <w:r w:rsidRPr="00224ADF">
        <w:rPr>
          <w:rFonts w:eastAsia="Calibri" w:cs="Traditional Arabic"/>
          <w:color w:val="000000" w:themeColor="text1"/>
          <w:sz w:val="28"/>
          <w:szCs w:val="36"/>
          <w:lang w:bidi="ar-DZ"/>
        </w:rPr>
        <w:t>Mestizos</w:t>
      </w:r>
      <w:r w:rsidRPr="00224ADF">
        <w:rPr>
          <w:rFonts w:eastAsia="Calibri" w:cs="Traditional Arabic" w:hint="cs"/>
          <w:color w:val="000000" w:themeColor="text1"/>
          <w:sz w:val="28"/>
          <w:szCs w:val="36"/>
          <w:rtl/>
          <w:lang w:bidi="ar-DZ"/>
        </w:rPr>
        <w:t xml:space="preserve"> وهم ثمرة الزواج المختلط بين المعمّرين الإسبان والهنود في الشيلي، بينما يعيش الهنود </w:t>
      </w:r>
      <w:proofErr w:type="spellStart"/>
      <w:r w:rsidRPr="00224ADF">
        <w:rPr>
          <w:rFonts w:eastAsia="Calibri" w:cs="Traditional Arabic"/>
          <w:color w:val="000000" w:themeColor="text1"/>
          <w:sz w:val="28"/>
          <w:szCs w:val="36"/>
          <w:lang w:bidi="ar-DZ"/>
        </w:rPr>
        <w:t>Peóns</w:t>
      </w:r>
      <w:proofErr w:type="spellEnd"/>
      <w:r w:rsidRPr="00224ADF">
        <w:rPr>
          <w:rFonts w:eastAsia="Calibri" w:cs="Traditional Arabic" w:hint="cs"/>
          <w:color w:val="000000" w:themeColor="text1"/>
          <w:sz w:val="28"/>
          <w:szCs w:val="36"/>
          <w:rtl/>
          <w:lang w:bidi="ar-DZ"/>
        </w:rPr>
        <w:t xml:space="preserve"> في الطبقة الأخيرة من المجتمع.</w:t>
      </w:r>
      <w:r w:rsidR="0012788D" w:rsidRPr="00224ADF">
        <w:rPr>
          <w:rStyle w:val="Appelnotedebasdep"/>
          <w:rFonts w:eastAsia="Calibri" w:cs="Traditional Arabic"/>
          <w:color w:val="000000" w:themeColor="text1"/>
          <w:sz w:val="28"/>
          <w:szCs w:val="36"/>
          <w:vertAlign w:val="superscript"/>
          <w:rtl/>
          <w:lang w:bidi="ar-DZ"/>
        </w:rPr>
        <w:footnoteReference w:id="423"/>
      </w:r>
    </w:p>
    <w:p w14:paraId="17A2ED3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 xml:space="preserve">وفي سنة 1818، استقلّت جمهورية الشيلي عن إسبانيا، بعد حرب استقلال اغتنم فيها </w:t>
      </w:r>
      <w:proofErr w:type="spellStart"/>
      <w:r w:rsidRPr="00224ADF">
        <w:rPr>
          <w:rFonts w:eastAsia="Calibri" w:cs="Traditional Arabic" w:hint="cs"/>
          <w:color w:val="000000" w:themeColor="text1"/>
          <w:sz w:val="28"/>
          <w:szCs w:val="36"/>
          <w:rtl/>
          <w:lang w:bidi="ar-DZ"/>
        </w:rPr>
        <w:t>الشيليون</w:t>
      </w:r>
      <w:proofErr w:type="spellEnd"/>
      <w:r w:rsidRPr="00224ADF">
        <w:rPr>
          <w:rFonts w:eastAsia="Calibri" w:cs="Traditional Arabic" w:hint="cs"/>
          <w:color w:val="000000" w:themeColor="text1"/>
          <w:sz w:val="28"/>
          <w:szCs w:val="36"/>
          <w:rtl/>
          <w:lang w:bidi="ar-DZ"/>
        </w:rPr>
        <w:t xml:space="preserve"> انشغال إسبانيا بالحرب مع فرنسا </w:t>
      </w:r>
      <w:proofErr w:type="spellStart"/>
      <w:r w:rsidRPr="00224ADF">
        <w:rPr>
          <w:rFonts w:eastAsia="Calibri" w:cs="Traditional Arabic" w:hint="cs"/>
          <w:color w:val="000000" w:themeColor="text1"/>
          <w:sz w:val="28"/>
          <w:szCs w:val="36"/>
          <w:rtl/>
          <w:lang w:bidi="ar-DZ"/>
        </w:rPr>
        <w:t>النابوليونية</w:t>
      </w:r>
      <w:proofErr w:type="spellEnd"/>
      <w:r w:rsidRPr="00224ADF">
        <w:rPr>
          <w:rFonts w:eastAsia="Calibri" w:cs="Traditional Arabic" w:hint="cs"/>
          <w:color w:val="000000" w:themeColor="text1"/>
          <w:sz w:val="28"/>
          <w:szCs w:val="36"/>
          <w:rtl/>
          <w:lang w:bidi="ar-DZ"/>
        </w:rPr>
        <w:t xml:space="preserve">. ولمدّة قرن ونصف القرن بعد الاستقلال، كانت الشيلي دولة ديمقراطية، لكن بتمايز اجتماعي كبير بين أقلّية من الأغنياء وأغلبية من الفقراء بدأت تطالب بما كانت تعتبره حقّا لها عبر الاحتجاجات والإضرابات. وللتعامل مع هاته الأوضاع، كان الجيش الشيلي يتدخّل في كلّ مرّة بتعليق الديمقراطية وتسيير الحكم. وفي 1823، انقلب الجيش على الرئيس </w:t>
      </w:r>
      <w:proofErr w:type="spellStart"/>
      <w:r w:rsidRPr="00224ADF">
        <w:rPr>
          <w:rFonts w:eastAsia="Calibri" w:cs="Traditional Arabic" w:hint="cs"/>
          <w:color w:val="000000" w:themeColor="text1"/>
          <w:sz w:val="28"/>
          <w:szCs w:val="36"/>
          <w:rtl/>
          <w:lang w:bidi="ar-DZ"/>
        </w:rPr>
        <w:t>بيرناردو</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أوهيجينز</w:t>
      </w:r>
      <w:proofErr w:type="spellEnd"/>
      <w:r w:rsidRPr="00224ADF">
        <w:rPr>
          <w:rFonts w:eastAsia="Calibri" w:cs="Traditional Arabic" w:hint="cs"/>
          <w:color w:val="000000" w:themeColor="text1"/>
          <w:sz w:val="28"/>
          <w:szCs w:val="36"/>
          <w:rtl/>
          <w:lang w:bidi="ar-DZ"/>
        </w:rPr>
        <w:t xml:space="preserve"> </w:t>
      </w:r>
      <w:r w:rsidRPr="00224ADF">
        <w:rPr>
          <w:rStyle w:val="fn"/>
          <w:rFonts w:cs="Traditional Arabic"/>
          <w:color w:val="000000" w:themeColor="text1"/>
          <w:sz w:val="28"/>
          <w:szCs w:val="36"/>
        </w:rPr>
        <w:t>Bernardo</w:t>
      </w:r>
      <w:r w:rsidRPr="00224ADF">
        <w:rPr>
          <w:rFonts w:eastAsia="Calibri" w:cs="Traditional Arabic"/>
          <w:color w:val="000000" w:themeColor="text1"/>
          <w:sz w:val="28"/>
          <w:szCs w:val="36"/>
          <w:lang w:bidi="ar-DZ"/>
        </w:rPr>
        <w:t xml:space="preserve"> O’Higgins</w:t>
      </w:r>
      <w:r w:rsidRPr="00224ADF">
        <w:rPr>
          <w:rFonts w:eastAsia="Calibri" w:cs="Traditional Arabic" w:hint="cs"/>
          <w:color w:val="000000" w:themeColor="text1"/>
          <w:sz w:val="28"/>
          <w:szCs w:val="36"/>
          <w:rtl/>
          <w:lang w:bidi="ar-DZ"/>
        </w:rPr>
        <w:t xml:space="preserve"> (1817-1823) ونفاه إلى خارج البلاد بسبب انخراطه في حرب استقلال البيرو، ومعاداته للطبقة الأرستقراطية. </w:t>
      </w:r>
    </w:p>
    <w:p w14:paraId="60728B73" w14:textId="77777777" w:rsidR="00B67C54" w:rsidRPr="00224ADF" w:rsidRDefault="00B67C54" w:rsidP="00C62B5F">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وفي 1830 انقلب الجيش مرّة أخرى على الرئيس فرانشيسكو أنطونيو </w:t>
      </w:r>
      <w:proofErr w:type="spellStart"/>
      <w:r w:rsidRPr="00224ADF">
        <w:rPr>
          <w:rFonts w:eastAsia="Calibri" w:cs="Traditional Arabic" w:hint="cs"/>
          <w:color w:val="000000" w:themeColor="text1"/>
          <w:sz w:val="28"/>
          <w:szCs w:val="36"/>
          <w:rtl/>
          <w:lang w:bidi="ar-DZ"/>
        </w:rPr>
        <w:t>بينتو</w:t>
      </w:r>
      <w:proofErr w:type="spellEnd"/>
      <w:r w:rsidRPr="00224ADF">
        <w:rPr>
          <w:rStyle w:val="fn"/>
          <w:rFonts w:cs="Traditional Arabic"/>
          <w:color w:val="000000" w:themeColor="text1"/>
          <w:sz w:val="28"/>
          <w:szCs w:val="36"/>
        </w:rPr>
        <w:t>Francisco Antonio Pinto</w:t>
      </w:r>
      <w:r w:rsidRPr="00224ADF">
        <w:rPr>
          <w:rFonts w:eastAsia="Calibri" w:cs="Traditional Arabic" w:hint="cs"/>
          <w:color w:val="000000" w:themeColor="text1"/>
          <w:sz w:val="28"/>
          <w:szCs w:val="36"/>
          <w:rtl/>
          <w:lang w:bidi="ar-DZ"/>
        </w:rPr>
        <w:t xml:space="preserve"> (1827-1830) بعد ثورة المحافظين عليه. وفي 1833، صودق على دستور يعطي صلاحيات كبيرة للرئيس تجعله حاكماً ديكتاتورياً، تمكّنه من تعليق الحرّيات الأساسية في حالة الطوارئ والتشريع دون الرجوع إلى الكونغرس.</w:t>
      </w:r>
      <w:r w:rsidRPr="00224ADF">
        <w:rPr>
          <w:rStyle w:val="Appelnotedebasdep"/>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وتكرّرت الانقلابات على رؤساء الجمهورية سنة 1924 مع الرئيس </w:t>
      </w:r>
      <w:proofErr w:type="spellStart"/>
      <w:r w:rsidRPr="00224ADF">
        <w:rPr>
          <w:rFonts w:eastAsia="Calibri" w:cs="Traditional Arabic" w:hint="cs"/>
          <w:color w:val="000000" w:themeColor="text1"/>
          <w:sz w:val="28"/>
          <w:szCs w:val="36"/>
          <w:rtl/>
          <w:lang w:bidi="ar-DZ"/>
        </w:rPr>
        <w:t>أرتورو</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أليساندري</w:t>
      </w:r>
      <w:proofErr w:type="spellEnd"/>
      <w:r w:rsidRPr="00224ADF">
        <w:rPr>
          <w:rFonts w:eastAsia="Calibri" w:cs="Traditional Arabic" w:hint="cs"/>
          <w:color w:val="000000" w:themeColor="text1"/>
          <w:sz w:val="28"/>
          <w:szCs w:val="36"/>
          <w:rtl/>
          <w:lang w:bidi="ar-DZ"/>
        </w:rPr>
        <w:t xml:space="preserve"> </w:t>
      </w:r>
      <w:r w:rsidRPr="00224ADF">
        <w:rPr>
          <w:rStyle w:val="fn"/>
          <w:rFonts w:cs="Traditional Arabic"/>
          <w:color w:val="000000" w:themeColor="text1"/>
          <w:sz w:val="28"/>
          <w:szCs w:val="36"/>
        </w:rPr>
        <w:t>Arturo</w:t>
      </w:r>
      <w:r w:rsidR="00C62B5F">
        <w:rPr>
          <w:rStyle w:val="fn"/>
          <w:rFonts w:cs="Traditional Arabic"/>
          <w:color w:val="000000" w:themeColor="text1"/>
          <w:sz w:val="28"/>
          <w:szCs w:val="36"/>
        </w:rPr>
        <w:t xml:space="preserve"> </w:t>
      </w:r>
      <w:proofErr w:type="spellStart"/>
      <w:r w:rsidRPr="00224ADF">
        <w:rPr>
          <w:rStyle w:val="fn"/>
          <w:rFonts w:cs="Traditional Arabic"/>
          <w:color w:val="000000" w:themeColor="text1"/>
          <w:sz w:val="28"/>
          <w:szCs w:val="36"/>
        </w:rPr>
        <w:t>Alessandri</w:t>
      </w:r>
      <w:proofErr w:type="spellEnd"/>
      <w:r w:rsidRPr="00224ADF">
        <w:rPr>
          <w:rStyle w:val="fn"/>
          <w:rFonts w:cs="Traditional Arabic" w:hint="cs"/>
          <w:color w:val="000000" w:themeColor="text1"/>
          <w:sz w:val="28"/>
          <w:szCs w:val="36"/>
          <w:rtl/>
        </w:rPr>
        <w:t xml:space="preserve"> </w:t>
      </w:r>
      <w:r w:rsidRPr="00224ADF">
        <w:rPr>
          <w:rStyle w:val="fn"/>
          <w:rFonts w:cs="Traditional Arabic"/>
          <w:color w:val="000000" w:themeColor="text1"/>
          <w:sz w:val="28"/>
          <w:szCs w:val="36"/>
          <w:rtl/>
        </w:rPr>
        <w:t>(1920-1924 و</w:t>
      </w:r>
      <w:r w:rsidRPr="00224ADF">
        <w:rPr>
          <w:rStyle w:val="fn"/>
          <w:rFonts w:cs="Traditional Arabic" w:hint="cs"/>
          <w:color w:val="000000" w:themeColor="text1"/>
          <w:sz w:val="28"/>
          <w:szCs w:val="36"/>
          <w:rtl/>
        </w:rPr>
        <w:t>1925 و1032-1938</w:t>
      </w:r>
      <w:r w:rsidRPr="00224ADF">
        <w:rPr>
          <w:rStyle w:val="fn"/>
          <w:rFonts w:cs="Traditional Arabic"/>
          <w:color w:val="000000" w:themeColor="text1"/>
          <w:sz w:val="28"/>
          <w:szCs w:val="36"/>
          <w:rtl/>
        </w:rPr>
        <w:t>)</w:t>
      </w:r>
      <w:r w:rsidRPr="00224ADF">
        <w:rPr>
          <w:rFonts w:eastAsia="Calibri" w:cs="Traditional Arabic" w:hint="cs"/>
          <w:color w:val="000000" w:themeColor="text1"/>
          <w:sz w:val="28"/>
          <w:szCs w:val="36"/>
          <w:rtl/>
          <w:lang w:bidi="ar-DZ"/>
        </w:rPr>
        <w:t xml:space="preserve">، والرئيس </w:t>
      </w:r>
      <w:proofErr w:type="spellStart"/>
      <w:r w:rsidRPr="00224ADF">
        <w:rPr>
          <w:rFonts w:eastAsia="Calibri" w:cs="Traditional Arabic" w:hint="cs"/>
          <w:color w:val="000000" w:themeColor="text1"/>
          <w:sz w:val="28"/>
          <w:szCs w:val="36"/>
          <w:rtl/>
          <w:lang w:bidi="ar-DZ"/>
        </w:rPr>
        <w:t>كارولس</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إيبانيز</w:t>
      </w:r>
      <w:proofErr w:type="spellEnd"/>
      <w:r w:rsidRPr="00224ADF">
        <w:rPr>
          <w:rFonts w:eastAsia="Calibri" w:cs="Traditional Arabic" w:hint="cs"/>
          <w:color w:val="000000" w:themeColor="text1"/>
          <w:sz w:val="28"/>
          <w:szCs w:val="36"/>
          <w:rtl/>
          <w:lang w:bidi="ar-DZ"/>
        </w:rPr>
        <w:t xml:space="preserve"> دال </w:t>
      </w:r>
      <w:proofErr w:type="spellStart"/>
      <w:r w:rsidRPr="00224ADF">
        <w:rPr>
          <w:rFonts w:eastAsia="Calibri" w:cs="Traditional Arabic" w:hint="cs"/>
          <w:color w:val="000000" w:themeColor="text1"/>
          <w:sz w:val="28"/>
          <w:szCs w:val="36"/>
          <w:rtl/>
          <w:lang w:bidi="ar-DZ"/>
        </w:rPr>
        <w:t>كامبو</w:t>
      </w:r>
      <w:proofErr w:type="spellEnd"/>
      <w:r w:rsidR="00D46F00" w:rsidRPr="00224ADF">
        <w:rPr>
          <w:rFonts w:eastAsia="Calibri" w:cs="Traditional Arabic" w:hint="cs"/>
          <w:color w:val="000000" w:themeColor="text1"/>
          <w:sz w:val="28"/>
          <w:szCs w:val="36"/>
          <w:rtl/>
          <w:lang w:bidi="ar-DZ"/>
        </w:rPr>
        <w:t xml:space="preserve"> </w:t>
      </w:r>
      <w:r w:rsidRPr="00224ADF">
        <w:rPr>
          <w:rStyle w:val="fn"/>
          <w:rFonts w:cs="Traditional Arabic"/>
          <w:color w:val="000000" w:themeColor="text1"/>
          <w:sz w:val="28"/>
          <w:szCs w:val="36"/>
        </w:rPr>
        <w:t>Carlos Ibáñez del Campo</w:t>
      </w:r>
      <w:r w:rsidRPr="00224ADF">
        <w:rPr>
          <w:rFonts w:eastAsia="Calibri" w:cs="Traditional Arabic" w:hint="cs"/>
          <w:color w:val="000000" w:themeColor="text1"/>
          <w:sz w:val="28"/>
          <w:szCs w:val="36"/>
          <w:rtl/>
          <w:lang w:bidi="ar-DZ"/>
        </w:rPr>
        <w:t xml:space="preserve"> (1927-1931 و 1952-1958) سنة 1932.</w:t>
      </w:r>
      <w:r w:rsidR="0012788D" w:rsidRPr="00224ADF">
        <w:rPr>
          <w:rStyle w:val="Appelnotedebasdep"/>
          <w:rFonts w:eastAsia="Calibri" w:cs="Traditional Arabic"/>
          <w:color w:val="000000" w:themeColor="text1"/>
          <w:sz w:val="28"/>
          <w:szCs w:val="36"/>
          <w:vertAlign w:val="superscript"/>
          <w:rtl/>
          <w:lang w:bidi="ar-DZ"/>
        </w:rPr>
        <w:footnoteReference w:id="424"/>
      </w:r>
    </w:p>
    <w:p w14:paraId="255CB76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وقد ساهم الانتصار في الحرب الأولى إلى جانب البيرو بين سنتي 1836 و 1839 وحرب المحيط الهادي مع البيرو وبوليفيا في منح القوّة مجدّداً للرؤساء في الشيلي. وفي 1891، نشبت حرب أهلية بين المساندين والمعارضين للرئيس خوزيه مانويل </w:t>
      </w:r>
      <w:proofErr w:type="spellStart"/>
      <w:r w:rsidRPr="00224ADF">
        <w:rPr>
          <w:rFonts w:eastAsia="Calibri" w:cs="Traditional Arabic" w:hint="cs"/>
          <w:color w:val="000000" w:themeColor="text1"/>
          <w:sz w:val="28"/>
          <w:szCs w:val="36"/>
          <w:rtl/>
          <w:lang w:bidi="ar-DZ"/>
        </w:rPr>
        <w:t>بالماسيدا</w:t>
      </w:r>
      <w:proofErr w:type="spellEnd"/>
      <w:r w:rsidRPr="00224ADF">
        <w:rPr>
          <w:rFonts w:eastAsia="Calibri" w:cs="Traditional Arabic" w:hint="cs"/>
          <w:color w:val="000000" w:themeColor="text1"/>
          <w:sz w:val="28"/>
          <w:szCs w:val="36"/>
          <w:rtl/>
          <w:lang w:bidi="ar-DZ"/>
        </w:rPr>
        <w:t xml:space="preserve"> </w:t>
      </w:r>
      <w:r w:rsidRPr="00224ADF">
        <w:rPr>
          <w:rFonts w:cs="Traditional Arabic"/>
          <w:color w:val="000000" w:themeColor="text1"/>
          <w:sz w:val="28"/>
          <w:szCs w:val="36"/>
        </w:rPr>
        <w:t xml:space="preserve">José Manuel </w:t>
      </w:r>
      <w:proofErr w:type="spellStart"/>
      <w:r w:rsidRPr="00224ADF">
        <w:rPr>
          <w:rFonts w:cs="Traditional Arabic"/>
          <w:color w:val="000000" w:themeColor="text1"/>
          <w:sz w:val="28"/>
          <w:szCs w:val="36"/>
        </w:rPr>
        <w:t>Balmaceda</w:t>
      </w:r>
      <w:proofErr w:type="spellEnd"/>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 xml:space="preserve">(1886-1891) </w:t>
      </w:r>
      <w:r w:rsidRPr="00224ADF">
        <w:rPr>
          <w:rFonts w:eastAsia="Calibri" w:cs="Traditional Arabic" w:hint="cs"/>
          <w:color w:val="000000" w:themeColor="text1"/>
          <w:sz w:val="28"/>
          <w:szCs w:val="36"/>
          <w:rtl/>
          <w:lang w:bidi="ar-DZ"/>
        </w:rPr>
        <w:t xml:space="preserve">انتهت بهزيمته وانتحاره، وتمّ تعديل الدستور بعد ذلك لتقليص صلاحيات الرئيس وتأسيس نظام برلماني استمرّ إلى غاية 1925. وفي ديسمبر 1907، قام عمال </w:t>
      </w:r>
      <w:proofErr w:type="spellStart"/>
      <w:r w:rsidRPr="00224ADF">
        <w:rPr>
          <w:rFonts w:eastAsia="Calibri" w:cs="Traditional Arabic" w:hint="cs"/>
          <w:color w:val="000000" w:themeColor="text1"/>
          <w:sz w:val="28"/>
          <w:szCs w:val="36"/>
          <w:rtl/>
          <w:lang w:bidi="ar-DZ"/>
        </w:rPr>
        <w:t>النيترات</w:t>
      </w:r>
      <w:proofErr w:type="spellEnd"/>
      <w:r w:rsidRPr="00224ADF">
        <w:rPr>
          <w:rFonts w:eastAsia="Calibri" w:cs="Traditional Arabic" w:hint="cs"/>
          <w:color w:val="000000" w:themeColor="text1"/>
          <w:sz w:val="28"/>
          <w:szCs w:val="36"/>
          <w:rtl/>
          <w:lang w:bidi="ar-DZ"/>
        </w:rPr>
        <w:t xml:space="preserve"> بإضراب، قتل فيه الجيش مئات العمّال في محاولة لفضّ الإضراب، وهو ما أشعل موجة أخرى من الاحتجاجات والإضرابات للمطالبة بتحسين ظروف المعيشة للفقراء.</w:t>
      </w:r>
      <w:r w:rsidR="0012788D" w:rsidRPr="00224ADF">
        <w:rPr>
          <w:rStyle w:val="Appelnotedebasdep"/>
          <w:rFonts w:eastAsia="Calibri" w:cs="Traditional Arabic"/>
          <w:color w:val="000000" w:themeColor="text1"/>
          <w:sz w:val="28"/>
          <w:szCs w:val="36"/>
          <w:vertAlign w:val="superscript"/>
          <w:rtl/>
          <w:lang w:bidi="ar-DZ"/>
        </w:rPr>
        <w:footnoteReference w:id="425"/>
      </w:r>
    </w:p>
    <w:p w14:paraId="70F4070F" w14:textId="77777777" w:rsidR="004E75A3" w:rsidRPr="00224ADF" w:rsidRDefault="00B67C54" w:rsidP="004E75A3">
      <w:pPr>
        <w:pStyle w:val="Titre4"/>
        <w:rPr>
          <w:color w:val="000000" w:themeColor="text1"/>
        </w:rPr>
      </w:pPr>
      <w:bookmarkStart w:id="102" w:name="_Toc517770902"/>
      <w:r w:rsidRPr="00224ADF">
        <w:rPr>
          <w:rFonts w:hint="cs"/>
          <w:color w:val="000000" w:themeColor="text1"/>
          <w:rtl/>
        </w:rPr>
        <w:lastRenderedPageBreak/>
        <w:t>كما في إسبانيا: إضرابات، تدخّل للجيش ثمّ حكم</w:t>
      </w:r>
      <w:r w:rsidR="004E75A3" w:rsidRPr="00224ADF">
        <w:rPr>
          <w:rFonts w:hint="cs"/>
          <w:color w:val="000000" w:themeColor="text1"/>
          <w:rtl/>
        </w:rPr>
        <w:t xml:space="preserve"> عسكري</w:t>
      </w:r>
      <w:bookmarkEnd w:id="102"/>
    </w:p>
    <w:p w14:paraId="5CBFD032"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حكمت الجبهة الشعبية (نفس الاسم كما في إسبانيا) المشكّلة من الراديكاليين، والاشتراكيين والشيوعيين، بداية من 1938. ومع نهاية الأربعينيات وبداية الحرب الباردة، تصاعد نفوذ الشيوعيين في النقابات، وشجّعوا الإضرابات للمطالبة بالحقوق العمّالية، وشلّت الإضرابات مناجم النحاس والفحم، ممّا اضطرّ الرئيس غابرييل </w:t>
      </w:r>
      <w:proofErr w:type="spellStart"/>
      <w:r w:rsidRPr="00224ADF">
        <w:rPr>
          <w:rFonts w:eastAsia="Calibri" w:cs="Traditional Arabic" w:hint="cs"/>
          <w:color w:val="000000" w:themeColor="text1"/>
          <w:sz w:val="28"/>
          <w:szCs w:val="36"/>
          <w:rtl/>
          <w:lang w:bidi="ar-DZ"/>
        </w:rPr>
        <w:t>غونزالس</w:t>
      </w:r>
      <w:proofErr w:type="spellEnd"/>
      <w:r w:rsidRPr="00224ADF">
        <w:rPr>
          <w:rFonts w:eastAsia="Calibri" w:cs="Traditional Arabic" w:hint="cs"/>
          <w:color w:val="000000" w:themeColor="text1"/>
          <w:sz w:val="28"/>
          <w:szCs w:val="36"/>
          <w:rtl/>
          <w:lang w:bidi="ar-DZ"/>
        </w:rPr>
        <w:t xml:space="preserve"> فيديلا </w:t>
      </w:r>
      <w:r w:rsidRPr="00224ADF">
        <w:rPr>
          <w:rFonts w:eastAsia="Calibri" w:cs="Traditional Arabic"/>
          <w:color w:val="000000" w:themeColor="text1"/>
          <w:sz w:val="28"/>
          <w:szCs w:val="36"/>
          <w:lang w:bidi="ar-DZ"/>
        </w:rPr>
        <w:t xml:space="preserve">Gabriel </w:t>
      </w:r>
      <w:r w:rsidRPr="00224ADF">
        <w:rPr>
          <w:rStyle w:val="fn"/>
          <w:rFonts w:cs="Traditional Arabic"/>
          <w:color w:val="000000" w:themeColor="text1"/>
          <w:sz w:val="28"/>
          <w:szCs w:val="36"/>
        </w:rPr>
        <w:t xml:space="preserve">González </w:t>
      </w:r>
      <w:proofErr w:type="spellStart"/>
      <w:r w:rsidRPr="00224ADF">
        <w:rPr>
          <w:rFonts w:eastAsia="Calibri" w:cs="Traditional Arabic"/>
          <w:color w:val="000000" w:themeColor="text1"/>
          <w:sz w:val="28"/>
          <w:szCs w:val="36"/>
          <w:lang w:bidi="ar-DZ"/>
        </w:rPr>
        <w:t>Videla</w:t>
      </w:r>
      <w:proofErr w:type="spellEnd"/>
      <w:r w:rsidRPr="00224ADF">
        <w:rPr>
          <w:rFonts w:eastAsia="Calibri" w:cs="Traditional Arabic" w:hint="cs"/>
          <w:color w:val="000000" w:themeColor="text1"/>
          <w:sz w:val="28"/>
          <w:szCs w:val="36"/>
          <w:rtl/>
          <w:lang w:bidi="ar-DZ"/>
        </w:rPr>
        <w:t xml:space="preserve"> (1946-1952) من تحالف الجبهة الشعبية اليسارية إلى طلب تدخّل الجيش لاستعادة النظام. وفي عام 1948 حلّ الرئيس فيديلا الحزب الشيوعي، وهو ما راق للولايات المتّحدة التي كانت تقدّم المساعدات الاقتصادية للشيلي.</w:t>
      </w:r>
      <w:r w:rsidR="0012788D" w:rsidRPr="00224ADF">
        <w:rPr>
          <w:rStyle w:val="Appelnotedebasdep"/>
          <w:rFonts w:eastAsia="Calibri" w:cs="Traditional Arabic"/>
          <w:color w:val="000000" w:themeColor="text1"/>
          <w:sz w:val="28"/>
          <w:szCs w:val="36"/>
          <w:vertAlign w:val="superscript"/>
          <w:rtl/>
          <w:lang w:bidi="ar-DZ"/>
        </w:rPr>
        <w:footnoteReference w:id="426"/>
      </w:r>
    </w:p>
    <w:p w14:paraId="45A2F0D8"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وأخذ الشيوعيون يعبّرون عن أنفسهم بالخروج المستمرّ إلى الشارع. وبفعل الاضطرابات، لجأت الحكومة إلى طبع النقود لتغطية عجز الميزانية، وسقطت بذلك قيمة العملة الشيلية بفعل التضخّم، وعليه وتحوّل الناخبون </w:t>
      </w:r>
      <w:proofErr w:type="spellStart"/>
      <w:r w:rsidRPr="00224ADF">
        <w:rPr>
          <w:rFonts w:eastAsia="Calibri" w:cs="Traditional Arabic" w:hint="cs"/>
          <w:color w:val="000000" w:themeColor="text1"/>
          <w:sz w:val="28"/>
          <w:szCs w:val="36"/>
          <w:rtl/>
          <w:lang w:bidi="ar-DZ"/>
        </w:rPr>
        <w:t>الشيليون</w:t>
      </w:r>
      <w:proofErr w:type="spellEnd"/>
      <w:r w:rsidRPr="00224ADF">
        <w:rPr>
          <w:rFonts w:eastAsia="Calibri" w:cs="Traditional Arabic" w:hint="cs"/>
          <w:color w:val="000000" w:themeColor="text1"/>
          <w:sz w:val="28"/>
          <w:szCs w:val="36"/>
          <w:rtl/>
          <w:lang w:bidi="ar-DZ"/>
        </w:rPr>
        <w:t xml:space="preserve"> إلى اليمين أملاً في الخروج من الأزمة مع الرئيس كارلوس </w:t>
      </w:r>
      <w:proofErr w:type="spellStart"/>
      <w:r w:rsidRPr="00224ADF">
        <w:rPr>
          <w:rFonts w:eastAsia="Calibri" w:cs="Traditional Arabic"/>
          <w:color w:val="000000" w:themeColor="text1"/>
          <w:sz w:val="28"/>
          <w:szCs w:val="36"/>
          <w:rtl/>
          <w:lang w:bidi="ar-DZ"/>
        </w:rPr>
        <w:t>إيبانيز</w:t>
      </w:r>
      <w:proofErr w:type="spellEnd"/>
      <w:r w:rsidRPr="00224ADF">
        <w:rPr>
          <w:rFonts w:eastAsia="Calibri" w:cs="Traditional Arabic" w:hint="cs"/>
          <w:color w:val="000000" w:themeColor="text1"/>
          <w:sz w:val="28"/>
          <w:szCs w:val="36"/>
          <w:rtl/>
          <w:lang w:bidi="ar-DZ"/>
        </w:rPr>
        <w:t xml:space="preserve"> سنة 1952. وبمساعدة الجيش، قام الرئيس </w:t>
      </w:r>
      <w:proofErr w:type="spellStart"/>
      <w:r w:rsidRPr="00224ADF">
        <w:rPr>
          <w:rFonts w:eastAsia="Calibri" w:cs="Traditional Arabic"/>
          <w:color w:val="000000" w:themeColor="text1"/>
          <w:sz w:val="28"/>
          <w:szCs w:val="36"/>
          <w:rtl/>
          <w:lang w:bidi="ar-DZ"/>
        </w:rPr>
        <w:t>إيبانيز</w:t>
      </w:r>
      <w:proofErr w:type="spellEnd"/>
      <w:r w:rsidRPr="00224ADF">
        <w:rPr>
          <w:rFonts w:eastAsia="Calibri" w:cs="Traditional Arabic" w:hint="cs"/>
          <w:color w:val="000000" w:themeColor="text1"/>
          <w:sz w:val="28"/>
          <w:szCs w:val="36"/>
          <w:rtl/>
          <w:lang w:bidi="ar-DZ"/>
        </w:rPr>
        <w:t xml:space="preserve"> بتعليق الحّريات السياسية، واعتقال قادة النقابات، وإعلان حالة الحصار. ومع ذلك توالت الإضرابات، وارتفعت نسبة التضخّم</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إلى 90 في المائة. وشهدت سنة 1954 عودة </w:t>
      </w:r>
      <w:proofErr w:type="spellStart"/>
      <w:r w:rsidRPr="00224ADF">
        <w:rPr>
          <w:rFonts w:eastAsia="Calibri" w:cs="Traditional Arabic" w:hint="cs"/>
          <w:color w:val="000000" w:themeColor="text1"/>
          <w:sz w:val="28"/>
          <w:szCs w:val="36"/>
          <w:rtl/>
          <w:lang w:bidi="ar-DZ"/>
        </w:rPr>
        <w:t>إييانيز</w:t>
      </w:r>
      <w:proofErr w:type="spellEnd"/>
      <w:r w:rsidRPr="00224ADF">
        <w:rPr>
          <w:rFonts w:eastAsia="Calibri" w:cs="Traditional Arabic" w:hint="cs"/>
          <w:color w:val="000000" w:themeColor="text1"/>
          <w:sz w:val="28"/>
          <w:szCs w:val="36"/>
          <w:rtl/>
          <w:lang w:bidi="ar-DZ"/>
        </w:rPr>
        <w:t xml:space="preserve"> للرئاسة للمرّة الثانية وإعلان حالة الحصار مرّة أخرى. وفي سنة 1964، تولّى الرئيس الإصلاحي </w:t>
      </w:r>
      <w:proofErr w:type="spellStart"/>
      <w:r w:rsidRPr="00224ADF">
        <w:rPr>
          <w:rFonts w:eastAsia="Calibri" w:cs="Traditional Arabic" w:hint="cs"/>
          <w:color w:val="000000" w:themeColor="text1"/>
          <w:sz w:val="28"/>
          <w:szCs w:val="36"/>
          <w:rtl/>
          <w:lang w:bidi="ar-DZ"/>
        </w:rPr>
        <w:t>إدواردو</w:t>
      </w:r>
      <w:proofErr w:type="spellEnd"/>
      <w:r w:rsidRPr="00224ADF">
        <w:rPr>
          <w:rFonts w:eastAsia="Calibri" w:cs="Traditional Arabic" w:hint="cs"/>
          <w:color w:val="000000" w:themeColor="text1"/>
          <w:sz w:val="28"/>
          <w:szCs w:val="36"/>
          <w:rtl/>
          <w:lang w:bidi="ar-DZ"/>
        </w:rPr>
        <w:t xml:space="preserve"> فراي </w:t>
      </w:r>
      <w:r w:rsidRPr="00224ADF">
        <w:rPr>
          <w:rFonts w:eastAsia="Calibri" w:cs="Traditional Arabic"/>
          <w:color w:val="000000" w:themeColor="text1"/>
          <w:sz w:val="28"/>
          <w:szCs w:val="36"/>
          <w:lang w:bidi="ar-DZ"/>
        </w:rPr>
        <w:t>Eduardo Frei</w:t>
      </w:r>
      <w:r w:rsidRPr="00224ADF">
        <w:rPr>
          <w:rFonts w:eastAsia="Calibri" w:cs="Traditional Arabic" w:hint="cs"/>
          <w:color w:val="000000" w:themeColor="text1"/>
          <w:sz w:val="28"/>
          <w:szCs w:val="36"/>
          <w:rtl/>
          <w:lang w:bidi="ar-DZ"/>
        </w:rPr>
        <w:t xml:space="preserve"> (1964-1970) الحكم تحت لواء الحزب المسيحي الديمقراطي.</w:t>
      </w:r>
      <w:r w:rsidR="0012788D" w:rsidRPr="00224ADF">
        <w:rPr>
          <w:rStyle w:val="Appelnotedebasdep"/>
          <w:rFonts w:eastAsia="Calibri" w:cs="Traditional Arabic"/>
          <w:color w:val="000000" w:themeColor="text1"/>
          <w:sz w:val="28"/>
          <w:szCs w:val="36"/>
          <w:vertAlign w:val="superscript"/>
          <w:rtl/>
          <w:lang w:bidi="ar-DZ"/>
        </w:rPr>
        <w:footnoteReference w:id="427"/>
      </w:r>
      <w:r w:rsidRPr="00224ADF">
        <w:rPr>
          <w:rFonts w:eastAsia="Calibri" w:cs="Traditional Arabic" w:hint="cs"/>
          <w:color w:val="000000" w:themeColor="text1"/>
          <w:sz w:val="28"/>
          <w:szCs w:val="36"/>
          <w:rtl/>
          <w:lang w:bidi="ar-DZ"/>
        </w:rPr>
        <w:t xml:space="preserve"> لقد كانت الشيلي إذن تعيش ديمقراطية مستمرّة مع فترات متقطّعة من الحكم العسكري، وقد أصبح ذلك جزءاً من المشهد السياسي "الطبيعي" في الشيلي.</w:t>
      </w:r>
    </w:p>
    <w:p w14:paraId="16FE70C7"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كان حكم الجيش الشيلي بعد الانقلابات العديدة التي قام بها قصيراً، على خلاف انقلاب 1973 الذي دام حكمه ثمانية عشر سنة، وهو ما لم يكن متوقّعاً، وأدّى إلى تغير دراماتيكي في المشهد الشيلي. ففي صبيحة اليوم الموالي للانقلاب، صرّح الجنرال </w:t>
      </w:r>
      <w:proofErr w:type="spellStart"/>
      <w:r w:rsidRPr="00224ADF">
        <w:rPr>
          <w:rFonts w:eastAsia="Calibri" w:cs="Traditional Arabic" w:hint="cs"/>
          <w:color w:val="000000" w:themeColor="text1"/>
          <w:sz w:val="28"/>
          <w:szCs w:val="36"/>
          <w:rtl/>
          <w:lang w:bidi="ar-DZ"/>
        </w:rPr>
        <w:t>غوزمان</w:t>
      </w:r>
      <w:proofErr w:type="spellEnd"/>
      <w:r w:rsidRPr="00224ADF">
        <w:rPr>
          <w:rFonts w:eastAsia="Calibri" w:cs="Traditional Arabic"/>
          <w:color w:val="000000" w:themeColor="text1"/>
          <w:sz w:val="28"/>
          <w:szCs w:val="36"/>
          <w:lang w:bidi="ar-DZ"/>
        </w:rPr>
        <w:t>Gustavo Leigh Guzmán</w:t>
      </w:r>
      <w:r w:rsidRPr="00224ADF">
        <w:rPr>
          <w:rFonts w:eastAsia="Calibri" w:cs="Traditional Arabic" w:hint="cs"/>
          <w:color w:val="000000" w:themeColor="text1"/>
          <w:sz w:val="28"/>
          <w:szCs w:val="36"/>
          <w:rtl/>
          <w:lang w:bidi="ar-DZ"/>
        </w:rPr>
        <w:t xml:space="preserve"> قائد القوات الجوّية: "لقد أنهينا سرطان الحكم الشيوعي في البلاد،" وأضاف بأنّ "الكونغرس مغلق إلى إشعار لاحق، وأنّ الأحزاب معطّلة إلى حين."</w:t>
      </w:r>
      <w:r w:rsidRPr="00224ADF">
        <w:rPr>
          <w:rStyle w:val="Appelnotedebasdep"/>
          <w:rFonts w:eastAsia="Calibri" w:cs="Traditional Arabic"/>
          <w:color w:val="000000" w:themeColor="text1"/>
          <w:sz w:val="28"/>
          <w:szCs w:val="36"/>
          <w:rtl/>
          <w:lang w:bidi="ar-DZ"/>
        </w:rPr>
        <w:t xml:space="preserve"> </w:t>
      </w:r>
      <w:r w:rsidR="0012788D" w:rsidRPr="00224ADF">
        <w:rPr>
          <w:rStyle w:val="Appelnotedebasdep"/>
          <w:rFonts w:eastAsia="Calibri" w:cs="Traditional Arabic"/>
          <w:color w:val="000000" w:themeColor="text1"/>
          <w:sz w:val="28"/>
          <w:szCs w:val="36"/>
          <w:vertAlign w:val="superscript"/>
          <w:rtl/>
          <w:lang w:bidi="ar-DZ"/>
        </w:rPr>
        <w:footnoteReference w:id="428"/>
      </w:r>
      <w:r w:rsidRPr="00224ADF">
        <w:rPr>
          <w:rFonts w:eastAsia="Calibri" w:cs="Traditional Arabic" w:hint="cs"/>
          <w:color w:val="000000" w:themeColor="text1"/>
          <w:sz w:val="28"/>
          <w:szCs w:val="36"/>
          <w:rtl/>
          <w:lang w:bidi="ar-DZ"/>
        </w:rPr>
        <w:t xml:space="preserve"> وحرص النظام الجديد على إسكات أيّ معارضة، سواءً بالقتل المباشر أو السجن أو التعذيب. وقد كان التعذيب أداة </w:t>
      </w:r>
      <w:r w:rsidRPr="00224ADF">
        <w:rPr>
          <w:rFonts w:eastAsia="Calibri" w:cs="Traditional Arabic" w:hint="cs"/>
          <w:color w:val="000000" w:themeColor="text1"/>
          <w:sz w:val="28"/>
          <w:szCs w:val="36"/>
          <w:rtl/>
          <w:lang w:bidi="ar-DZ"/>
        </w:rPr>
        <w:lastRenderedPageBreak/>
        <w:t xml:space="preserve">سيكولوجية للحكم تحت إشراف الشرطة السرّية الجديدة "دينا" </w:t>
      </w:r>
      <w:r w:rsidRPr="00224ADF">
        <w:rPr>
          <w:rFonts w:eastAsia="Calibri" w:cs="Traditional Arabic"/>
          <w:color w:val="000000" w:themeColor="text1"/>
          <w:sz w:val="28"/>
          <w:szCs w:val="36"/>
          <w:lang w:bidi="ar-DZ"/>
        </w:rPr>
        <w:t>DINA</w:t>
      </w:r>
      <w:r w:rsidRPr="00224ADF">
        <w:rPr>
          <w:rFonts w:eastAsia="Calibri" w:cs="Traditional Arabic" w:hint="cs"/>
          <w:color w:val="000000" w:themeColor="text1"/>
          <w:sz w:val="28"/>
          <w:szCs w:val="36"/>
          <w:rtl/>
          <w:lang w:bidi="ar-DZ"/>
        </w:rPr>
        <w:t>، وهو يختلف عن القتل المباشر للمعارضين المزعجين، لكنّه كان يرمي إلى فرض سيطرة الخوف على المجتمع الشيلي، عبر الشهادات الحيّة للمعذّبين، وكان يهدف أيضاً إلى فصل الأشخاص عن انتمائهم الاجتماعي، وإهانتهم وإضعاف شخصيتهم وليس لقتلهم. وقد صمّم التعذيب، ليقتنع الشخص المعذّب بأنّ الدولة وحدها القادرة على وقف الألم الذي يتعرّض له.</w:t>
      </w:r>
      <w:r w:rsidR="0012788D" w:rsidRPr="00224ADF">
        <w:rPr>
          <w:rStyle w:val="Appelnotedebasdep"/>
          <w:rFonts w:eastAsia="Calibri" w:cs="Traditional Arabic"/>
          <w:color w:val="000000" w:themeColor="text1"/>
          <w:sz w:val="28"/>
          <w:szCs w:val="36"/>
          <w:vertAlign w:val="superscript"/>
          <w:rtl/>
          <w:lang w:bidi="ar-DZ"/>
        </w:rPr>
        <w:footnoteReference w:id="429"/>
      </w:r>
    </w:p>
    <w:p w14:paraId="3A3941C2"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ومن أمثال الجنرال كارلوس </w:t>
      </w:r>
      <w:proofErr w:type="spellStart"/>
      <w:r w:rsidRPr="00224ADF">
        <w:rPr>
          <w:rFonts w:eastAsia="Calibri" w:cs="Traditional Arabic" w:hint="cs"/>
          <w:color w:val="000000" w:themeColor="text1"/>
          <w:sz w:val="28"/>
          <w:szCs w:val="36"/>
          <w:rtl/>
          <w:lang w:bidi="ar-DZ"/>
        </w:rPr>
        <w:t>براتس</w:t>
      </w:r>
      <w:proofErr w:type="spellEnd"/>
      <w:r w:rsidRPr="00224ADF">
        <w:rPr>
          <w:rFonts w:eastAsia="Calibri" w:cs="Traditional Arabic" w:hint="cs"/>
          <w:color w:val="000000" w:themeColor="text1"/>
          <w:sz w:val="28"/>
          <w:szCs w:val="36"/>
          <w:rtl/>
          <w:lang w:bidi="ar-DZ"/>
        </w:rPr>
        <w:t xml:space="preserve"> الذي وقف ضدّ الانقلاب على الرئيس أليندي، الجنرال ألبرتو </w:t>
      </w:r>
      <w:proofErr w:type="spellStart"/>
      <w:r w:rsidRPr="00224ADF">
        <w:rPr>
          <w:rFonts w:eastAsia="Calibri" w:cs="Traditional Arabic" w:hint="cs"/>
          <w:color w:val="000000" w:themeColor="text1"/>
          <w:sz w:val="28"/>
          <w:szCs w:val="36"/>
          <w:rtl/>
          <w:lang w:bidi="ar-DZ"/>
        </w:rPr>
        <w:t>باشليت</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Alberto Bachelet</w:t>
      </w:r>
      <w:r w:rsidRPr="00224ADF">
        <w:rPr>
          <w:rFonts w:eastAsia="Calibri" w:cs="Traditional Arabic" w:hint="cs"/>
          <w:color w:val="000000" w:themeColor="text1"/>
          <w:sz w:val="28"/>
          <w:szCs w:val="36"/>
          <w:rtl/>
          <w:lang w:bidi="ar-DZ"/>
        </w:rPr>
        <w:t xml:space="preserve"> الذي رفض الحكم الانقلابي وتمّت معاملته بعد ذلك كالخائن، فاعتقل وعذّب حتّى مماته، بينما جمّدت كلّ أرصدته البنكية، ولم تتمكّن عائلته من الحصول على المال للعيش الكريم. وقد أصبحت ابنته ميشيل </w:t>
      </w:r>
      <w:proofErr w:type="spellStart"/>
      <w:r w:rsidRPr="00224ADF">
        <w:rPr>
          <w:rFonts w:eastAsia="Calibri" w:cs="Traditional Arabic" w:hint="cs"/>
          <w:color w:val="000000" w:themeColor="text1"/>
          <w:sz w:val="28"/>
          <w:szCs w:val="36"/>
          <w:rtl/>
          <w:lang w:bidi="ar-DZ"/>
        </w:rPr>
        <w:t>باشلت</w:t>
      </w:r>
      <w:proofErr w:type="spellEnd"/>
      <w:r w:rsidRPr="00224ADF">
        <w:rPr>
          <w:rFonts w:eastAsia="Calibri" w:cs="Traditional Arabic" w:hint="cs"/>
          <w:color w:val="000000" w:themeColor="text1"/>
          <w:sz w:val="28"/>
          <w:szCs w:val="36"/>
          <w:rtl/>
          <w:lang w:bidi="ar-DZ"/>
        </w:rPr>
        <w:t xml:space="preserve"> </w:t>
      </w:r>
      <w:r w:rsidRPr="00224ADF">
        <w:rPr>
          <w:rStyle w:val="fn"/>
          <w:rFonts w:cs="Traditional Arabic"/>
          <w:color w:val="000000" w:themeColor="text1"/>
          <w:sz w:val="28"/>
          <w:szCs w:val="36"/>
        </w:rPr>
        <w:t>Michelle Bachelet</w:t>
      </w:r>
      <w:r w:rsidRPr="00224ADF">
        <w:rPr>
          <w:rFonts w:eastAsia="Calibri" w:cs="Traditional Arabic" w:hint="cs"/>
          <w:color w:val="000000" w:themeColor="text1"/>
          <w:sz w:val="28"/>
          <w:szCs w:val="36"/>
          <w:rtl/>
          <w:lang w:bidi="ar-DZ"/>
        </w:rPr>
        <w:t xml:space="preserve"> وهي إحدى ضحايا الحكم الانقلابي رئيسة للشيلي بداية من سنة 2006، ففضلاً عن وفاة والدها تحت التعذيب، تعرّضت هي للسجن والتعذيب، ثمّ أجبرت وأمّها على العيش في المنفى خارج الشيلي، فسافرتا إلى أستراليا ثمّ إلى ألمانيا الشرقية التي أصبحت ملجأً للشيليين الاشتراكيين المنفيين.</w:t>
      </w:r>
    </w:p>
    <w:p w14:paraId="419C838C" w14:textId="77777777" w:rsidR="00C62B5F" w:rsidRDefault="00C62B5F" w:rsidP="004E75A3">
      <w:pPr>
        <w:pStyle w:val="Titre2"/>
        <w:rPr>
          <w:rFonts w:eastAsia="Calibri"/>
          <w:color w:val="000000" w:themeColor="text1"/>
        </w:rPr>
      </w:pPr>
      <w:bookmarkStart w:id="103" w:name="_Toc517770903"/>
    </w:p>
    <w:p w14:paraId="2C6F640F" w14:textId="77777777" w:rsidR="004E75A3" w:rsidRPr="00224ADF" w:rsidRDefault="00B67C54" w:rsidP="004E75A3">
      <w:pPr>
        <w:pStyle w:val="Titre2"/>
        <w:rPr>
          <w:rFonts w:eastAsia="Calibri"/>
          <w:color w:val="000000" w:themeColor="text1"/>
          <w:rtl/>
        </w:rPr>
      </w:pPr>
      <w:r w:rsidRPr="00224ADF">
        <w:rPr>
          <w:rFonts w:eastAsia="Calibri" w:hint="cs"/>
          <w:color w:val="000000" w:themeColor="text1"/>
          <w:rtl/>
        </w:rPr>
        <w:t>المصالحة في أمريكا اللاتينية عبر لجان الحقيقة وال</w:t>
      </w:r>
      <w:r w:rsidR="004E75A3" w:rsidRPr="00224ADF">
        <w:rPr>
          <w:rFonts w:eastAsia="Calibri" w:hint="cs"/>
          <w:color w:val="000000" w:themeColor="text1"/>
          <w:rtl/>
        </w:rPr>
        <w:t>مصالحة</w:t>
      </w:r>
      <w:bookmarkEnd w:id="103"/>
    </w:p>
    <w:p w14:paraId="485E50E4" w14:textId="77777777" w:rsidR="00B67C54" w:rsidRPr="00224ADF" w:rsidRDefault="00B67C54"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في المشهد العامّ ودون الخوض في التفاصيل، يبدو أنّ الرغبة في العيش المشترك ضمن القواعد الديمقراطية قد تغلّبت على نزعة الانتقام في أمريكا اللاتينية، وتمكّن الجلّاد والضحية وباقي الفرقاء السياسيين من التعايش ضمن واقع سياسي ديمقراطي لم يكن متخيّلاً. وأدّت في ذلك لجان الحقيقة والمصالحة دور البحث عن العلاج لهذه الوضعيات والخروج منها بأقلّ التكاليف، فقد مكّنت من معرفة الحقيقة حول الانتهاكات والضحايا، لكن بصفة نسبية فيما بقيت المصالحة مجرّد أمنية خيالية.</w:t>
      </w:r>
    </w:p>
    <w:p w14:paraId="65521291" w14:textId="77777777" w:rsidR="00C62B5F" w:rsidRDefault="00C62B5F" w:rsidP="004E75A3">
      <w:pPr>
        <w:pStyle w:val="Titre3"/>
        <w:rPr>
          <w:rFonts w:eastAsia="Calibri"/>
          <w:color w:val="000000" w:themeColor="text1"/>
        </w:rPr>
      </w:pPr>
      <w:bookmarkStart w:id="104" w:name="_Toc517770904"/>
    </w:p>
    <w:p w14:paraId="189F396B" w14:textId="77777777" w:rsidR="004E75A3" w:rsidRPr="00224ADF" w:rsidRDefault="00B67C54" w:rsidP="004E75A3">
      <w:pPr>
        <w:pStyle w:val="Titre3"/>
        <w:rPr>
          <w:rFonts w:eastAsia="Calibri"/>
          <w:color w:val="000000" w:themeColor="text1"/>
          <w:rtl/>
        </w:rPr>
      </w:pPr>
      <w:r w:rsidRPr="00224ADF">
        <w:rPr>
          <w:rFonts w:eastAsia="Calibri" w:hint="cs"/>
          <w:color w:val="000000" w:themeColor="text1"/>
          <w:rtl/>
        </w:rPr>
        <w:t>إنشاء لجان الحقيقة وال</w:t>
      </w:r>
      <w:r w:rsidR="004E75A3" w:rsidRPr="00224ADF">
        <w:rPr>
          <w:rFonts w:eastAsia="Calibri" w:hint="cs"/>
          <w:color w:val="000000" w:themeColor="text1"/>
          <w:rtl/>
        </w:rPr>
        <w:t>مصالحة</w:t>
      </w:r>
      <w:bookmarkEnd w:id="104"/>
    </w:p>
    <w:p w14:paraId="2F6A713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في الغالب، كانت الحكومات الديمقراطية التي جاءت عقب الأنظمة الديكتاتورية هي المبادرة لإنشاء لجان الحقيقة، كما الأرجنتين، وغواتيمالا، وبنما، والبيرو، والسلفادور والأرغواي. وقد أنشئت </w:t>
      </w:r>
      <w:r w:rsidRPr="00224ADF">
        <w:rPr>
          <w:rFonts w:eastAsia="Calibri" w:cs="Traditional Arabic" w:hint="cs"/>
          <w:color w:val="000000" w:themeColor="text1"/>
          <w:sz w:val="28"/>
          <w:szCs w:val="36"/>
          <w:rtl/>
          <w:lang w:bidi="ar-DZ"/>
        </w:rPr>
        <w:lastRenderedPageBreak/>
        <w:t>في بعض الحالات لجان غير رسمية، كما في كولومبيا وغواتيمالا التي أنشئت فيها لجنتان إحداهما رسمية والثانية غير رسمية. وفي كلّ هاته الحالات، تشكّلت اللجان من طرف قانونيين، وشخصيات بارزة من المجتمع المدني، وجامعيين، ومثقّفين، ورجال الدين وناشطين في مجال حقوق الإنسان.</w:t>
      </w:r>
      <w:r w:rsidR="0012788D" w:rsidRPr="00224ADF">
        <w:rPr>
          <w:rStyle w:val="Appelnotedebasdep"/>
          <w:rFonts w:eastAsia="Calibri" w:cs="Traditional Arabic"/>
          <w:color w:val="000000" w:themeColor="text1"/>
          <w:sz w:val="28"/>
          <w:szCs w:val="36"/>
          <w:vertAlign w:val="superscript"/>
          <w:rtl/>
          <w:lang w:bidi="ar-DZ"/>
        </w:rPr>
        <w:footnoteReference w:id="430"/>
      </w:r>
      <w:r w:rsidRPr="00224ADF">
        <w:rPr>
          <w:rStyle w:val="Appelnotedebasdep"/>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ويمكن تقسيم تطوّر لجان الحقيقة والمصالحة عبر ثلاث مراحل:</w:t>
      </w:r>
      <w:r w:rsidR="0012788D" w:rsidRPr="00224ADF">
        <w:rPr>
          <w:rStyle w:val="Appelnotedebasdep"/>
          <w:rFonts w:eastAsia="Calibri" w:cs="Traditional Arabic"/>
          <w:color w:val="000000" w:themeColor="text1"/>
          <w:sz w:val="28"/>
          <w:szCs w:val="36"/>
          <w:vertAlign w:val="superscript"/>
          <w:rtl/>
          <w:lang w:bidi="ar-DZ"/>
        </w:rPr>
        <w:footnoteReference w:id="431"/>
      </w:r>
    </w:p>
    <w:p w14:paraId="21857544"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eastAsia="Calibri" w:cs="Traditional Arabic"/>
          <w:b/>
          <w:bCs/>
          <w:color w:val="000000" w:themeColor="text1"/>
          <w:sz w:val="28"/>
          <w:szCs w:val="36"/>
          <w:lang w:bidi="ar-DZ"/>
        </w:rPr>
      </w:pPr>
      <w:r w:rsidRPr="00224ADF">
        <w:rPr>
          <w:rFonts w:eastAsia="Calibri" w:cs="Traditional Arabic" w:hint="cs"/>
          <w:b/>
          <w:bCs/>
          <w:color w:val="000000" w:themeColor="text1"/>
          <w:sz w:val="28"/>
          <w:szCs w:val="36"/>
          <w:rtl/>
          <w:lang w:bidi="ar-DZ"/>
        </w:rPr>
        <w:t xml:space="preserve">المرحلة </w:t>
      </w:r>
      <w:r w:rsidR="004E75A3" w:rsidRPr="00224ADF">
        <w:rPr>
          <w:rFonts w:eastAsia="Calibri" w:cs="Traditional Arabic" w:hint="cs"/>
          <w:b/>
          <w:bCs/>
          <w:color w:val="000000" w:themeColor="text1"/>
          <w:sz w:val="28"/>
          <w:szCs w:val="36"/>
          <w:rtl/>
          <w:lang w:bidi="ar-DZ"/>
        </w:rPr>
        <w:t>الأولى</w:t>
      </w:r>
    </w:p>
    <w:p w14:paraId="17F06CF9"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في الثمانينيات وبداية التسعينيات، كانت اللجان في مرحلة التجربة في دول أمريكا اللاتينية بالأساس، وبحث مستمرّ عن تعزيز الديمقراطية عبر تجاوز الماضي وميراث الكراهية، لكنّها واجهت العرقلة عن طريق قوانين العفو.</w:t>
      </w:r>
    </w:p>
    <w:p w14:paraId="7D9159EE"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eastAsia="Calibri" w:cs="Traditional Arabic"/>
          <w:b/>
          <w:bCs/>
          <w:color w:val="000000" w:themeColor="text1"/>
          <w:sz w:val="28"/>
          <w:szCs w:val="36"/>
          <w:lang w:bidi="ar-DZ"/>
        </w:rPr>
      </w:pPr>
      <w:r w:rsidRPr="00224ADF">
        <w:rPr>
          <w:rFonts w:eastAsia="Calibri" w:cs="Traditional Arabic" w:hint="cs"/>
          <w:b/>
          <w:bCs/>
          <w:color w:val="000000" w:themeColor="text1"/>
          <w:sz w:val="28"/>
          <w:szCs w:val="36"/>
          <w:rtl/>
          <w:lang w:bidi="ar-DZ"/>
        </w:rPr>
        <w:t>المرحلة ا</w:t>
      </w:r>
      <w:r w:rsidR="004E75A3" w:rsidRPr="00224ADF">
        <w:rPr>
          <w:rFonts w:eastAsia="Calibri" w:cs="Traditional Arabic" w:hint="cs"/>
          <w:b/>
          <w:bCs/>
          <w:color w:val="000000" w:themeColor="text1"/>
          <w:sz w:val="28"/>
          <w:szCs w:val="36"/>
          <w:rtl/>
          <w:lang w:bidi="ar-DZ"/>
        </w:rPr>
        <w:t>لثانية</w:t>
      </w:r>
    </w:p>
    <w:p w14:paraId="4C33F89F" w14:textId="77777777" w:rsidR="00B67C54" w:rsidRPr="00224ADF" w:rsidRDefault="00B67C54"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في التسعينيات، وهي المرحلة التي تأثّرت فيها لجان الحقيقة في العالم بتجربة جنوب إفريقيا، من خلال تجاوز الحقيقة كهدف نحو المصالحة بين أعداء الماضي، وخاصّة بين الضحيّة والمعتدي.</w:t>
      </w:r>
    </w:p>
    <w:p w14:paraId="00D5BAAA"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المرحلة ا</w:t>
      </w:r>
      <w:r w:rsidR="004E75A3" w:rsidRPr="00224ADF">
        <w:rPr>
          <w:rFonts w:eastAsia="Calibri" w:cs="Traditional Arabic" w:hint="cs"/>
          <w:b/>
          <w:bCs/>
          <w:color w:val="000000" w:themeColor="text1"/>
          <w:sz w:val="28"/>
          <w:szCs w:val="36"/>
          <w:rtl/>
          <w:lang w:bidi="ar-DZ"/>
        </w:rPr>
        <w:t>لثالثة</w:t>
      </w:r>
    </w:p>
    <w:p w14:paraId="2266C980"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في بداية القرن الحادي والعشرين، وهو خلاصة المراحل السابقة، حيث وطلباً للفعالية السياسية، يتمّ استهداف الحقيقة بطريقة متسرّعة أو محرّفة في بعض الأحيان خدمة لتعزيز الديمقراطية.</w:t>
      </w:r>
    </w:p>
    <w:p w14:paraId="5C4D00C0"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لقد </w:t>
      </w:r>
      <w:r w:rsidRPr="00224ADF">
        <w:rPr>
          <w:rFonts w:cs="Traditional Arabic"/>
          <w:color w:val="000000" w:themeColor="text1"/>
          <w:sz w:val="28"/>
          <w:szCs w:val="36"/>
          <w:rtl/>
          <w:lang w:bidi="ar-DZ"/>
        </w:rPr>
        <w:t>واجهت مطالب العدالة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المرفوعة بمناسبة النقاش حول عمل لجان الحقيقة والمصالحة في دول أمريكا اللاتينية، </w:t>
      </w:r>
      <w:r w:rsidRPr="00224ADF">
        <w:rPr>
          <w:rFonts w:cs="Traditional Arabic"/>
          <w:color w:val="000000" w:themeColor="text1"/>
          <w:sz w:val="28"/>
          <w:szCs w:val="36"/>
          <w:rtl/>
          <w:lang w:bidi="ar-DZ"/>
        </w:rPr>
        <w:t>تحد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يات أخلاقية وفلسفية متعل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قة بالافتراضات المتناقضة حول القصاص والتوبة والعفو</w:t>
      </w:r>
      <w:r w:rsidRPr="00224ADF">
        <w:rPr>
          <w:rFonts w:cs="Traditional Arabic" w:hint="cs"/>
          <w:color w:val="000000" w:themeColor="text1"/>
          <w:sz w:val="28"/>
          <w:szCs w:val="36"/>
          <w:rtl/>
          <w:lang w:bidi="ar-DZ"/>
        </w:rPr>
        <w:t xml:space="preserve"> و</w:t>
      </w:r>
      <w:r w:rsidRPr="00224ADF">
        <w:rPr>
          <w:rFonts w:cs="Traditional Arabic"/>
          <w:color w:val="000000" w:themeColor="text1"/>
          <w:sz w:val="28"/>
          <w:szCs w:val="36"/>
          <w:rtl/>
          <w:lang w:bidi="ar-DZ"/>
        </w:rPr>
        <w:t>التكفير</w:t>
      </w:r>
      <w:r w:rsidRPr="00224ADF">
        <w:rPr>
          <w:rFonts w:cs="Traditional Arabic" w:hint="cs"/>
          <w:color w:val="000000" w:themeColor="text1"/>
          <w:sz w:val="28"/>
          <w:szCs w:val="36"/>
          <w:rtl/>
          <w:lang w:bidi="ar-DZ"/>
        </w:rPr>
        <w:t xml:space="preserve"> عن الخطأ</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ف</w:t>
      </w:r>
      <w:r w:rsidRPr="00224ADF">
        <w:rPr>
          <w:rFonts w:cs="Traditional Arabic"/>
          <w:color w:val="000000" w:themeColor="text1"/>
          <w:sz w:val="28"/>
          <w:szCs w:val="36"/>
          <w:rtl/>
          <w:lang w:bidi="ar-DZ"/>
        </w:rPr>
        <w:t>مسألة التوبة تطرح</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إشكالا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حول طلبها من الجاني المباشر، والأولى أن تطلب من الآمر </w:t>
      </w:r>
      <w:r w:rsidRPr="00224ADF">
        <w:rPr>
          <w:rFonts w:cs="Traditional Arabic" w:hint="cs"/>
          <w:color w:val="000000" w:themeColor="text1"/>
          <w:sz w:val="28"/>
          <w:szCs w:val="36"/>
          <w:rtl/>
          <w:lang w:bidi="ar-DZ"/>
        </w:rPr>
        <w:t xml:space="preserve">وهو المستوى الأوّل من </w:t>
      </w:r>
      <w:r w:rsidRPr="00224ADF">
        <w:rPr>
          <w:rFonts w:cs="Traditional Arabic"/>
          <w:color w:val="000000" w:themeColor="text1"/>
          <w:sz w:val="28"/>
          <w:szCs w:val="36"/>
          <w:rtl/>
          <w:lang w:bidi="ar-DZ"/>
        </w:rPr>
        <w:t xml:space="preserve">صنع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قرار، وهي مسألة غاية في التعقيد لعد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أسباب:</w:t>
      </w:r>
      <w:r w:rsidR="0012788D" w:rsidRPr="00224ADF">
        <w:rPr>
          <w:rStyle w:val="Appelnotedebasdep"/>
          <w:rFonts w:cs="Traditional Arabic"/>
          <w:color w:val="000000" w:themeColor="text1"/>
          <w:sz w:val="28"/>
          <w:szCs w:val="36"/>
          <w:vertAlign w:val="superscript"/>
          <w:rtl/>
          <w:lang w:bidi="ar-DZ"/>
        </w:rPr>
        <w:footnoteReference w:id="432"/>
      </w:r>
    </w:p>
    <w:p w14:paraId="1122B582" w14:textId="77777777" w:rsidR="00B67C54" w:rsidRPr="00224ADF" w:rsidRDefault="00B67C54" w:rsidP="005C7B82">
      <w:pPr>
        <w:pStyle w:val="Paragraphedeliste"/>
        <w:numPr>
          <w:ilvl w:val="0"/>
          <w:numId w:val="24"/>
        </w:numPr>
        <w:autoSpaceDE w:val="0"/>
        <w:autoSpaceDN w:val="0"/>
        <w:adjustRightInd w:val="0"/>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لأنّ </w:t>
      </w:r>
      <w:r w:rsidRPr="00224ADF">
        <w:rPr>
          <w:rFonts w:cs="Traditional Arabic"/>
          <w:color w:val="000000" w:themeColor="text1"/>
          <w:sz w:val="28"/>
          <w:szCs w:val="36"/>
          <w:rtl/>
          <w:lang w:bidi="ar-DZ"/>
        </w:rPr>
        <w:t xml:space="preserve">التوبة كشرط مسبق للحصول على العفو </w:t>
      </w:r>
      <w:r w:rsidRPr="00224ADF">
        <w:rPr>
          <w:rFonts w:cs="Traditional Arabic" w:hint="cs"/>
          <w:color w:val="000000" w:themeColor="text1"/>
          <w:sz w:val="28"/>
          <w:szCs w:val="36"/>
          <w:rtl/>
          <w:lang w:bidi="ar-DZ"/>
        </w:rPr>
        <w:t>غير متوافر، لأنّ المسار السياسي ي</w:t>
      </w:r>
      <w:r w:rsidRPr="00224ADF">
        <w:rPr>
          <w:rFonts w:cs="Traditional Arabic"/>
          <w:color w:val="000000" w:themeColor="text1"/>
          <w:sz w:val="28"/>
          <w:szCs w:val="36"/>
          <w:rtl/>
          <w:lang w:bidi="ar-DZ"/>
        </w:rPr>
        <w:t>فترض تدخ</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طرف ثالث</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إضافة إلى الجاني والضحية</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وهي الدولة الديمقراطية الناشئة التي قر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رت بصفة </w:t>
      </w:r>
      <w:r w:rsidRPr="00224ADF">
        <w:rPr>
          <w:rFonts w:cs="Traditional Arabic"/>
          <w:color w:val="000000" w:themeColor="text1"/>
          <w:sz w:val="28"/>
          <w:szCs w:val="36"/>
          <w:rtl/>
          <w:lang w:bidi="ar-DZ"/>
        </w:rPr>
        <w:lastRenderedPageBreak/>
        <w:t>سيادية وضع الإطار للخصومة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بناء</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على ما تعتبره المصلحة العليا، وليس </w:t>
      </w:r>
      <w:r w:rsidRPr="00224ADF">
        <w:rPr>
          <w:rFonts w:cs="Traditional Arabic" w:hint="cs"/>
          <w:color w:val="000000" w:themeColor="text1"/>
          <w:sz w:val="28"/>
          <w:szCs w:val="36"/>
          <w:rtl/>
          <w:lang w:bidi="ar-DZ"/>
        </w:rPr>
        <w:t xml:space="preserve">بناءً على </w:t>
      </w:r>
      <w:r w:rsidRPr="00224ADF">
        <w:rPr>
          <w:rFonts w:cs="Traditional Arabic"/>
          <w:color w:val="000000" w:themeColor="text1"/>
          <w:sz w:val="28"/>
          <w:szCs w:val="36"/>
          <w:rtl/>
          <w:lang w:bidi="ar-DZ"/>
        </w:rPr>
        <w:t>مطالب الضحية بالعدالة.</w:t>
      </w:r>
    </w:p>
    <w:p w14:paraId="7B99FFA9" w14:textId="77777777" w:rsidR="00B67C54" w:rsidRPr="00224ADF" w:rsidRDefault="00B67C54" w:rsidP="005C7B82">
      <w:pPr>
        <w:pStyle w:val="Paragraphedeliste"/>
        <w:numPr>
          <w:ilvl w:val="0"/>
          <w:numId w:val="24"/>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tl/>
          <w:lang w:bidi="ar-DZ"/>
        </w:rPr>
        <w:t>و</w:t>
      </w:r>
      <w:r w:rsidRPr="00224ADF">
        <w:rPr>
          <w:rFonts w:cs="Traditional Arabic" w:hint="cs"/>
          <w:color w:val="000000" w:themeColor="text1"/>
          <w:sz w:val="28"/>
          <w:szCs w:val="36"/>
          <w:rtl/>
          <w:lang w:bidi="ar-DZ"/>
        </w:rPr>
        <w:t xml:space="preserve">أنّ </w:t>
      </w:r>
      <w:r w:rsidRPr="00224ADF">
        <w:rPr>
          <w:rFonts w:cs="Traditional Arabic"/>
          <w:color w:val="000000" w:themeColor="text1"/>
          <w:sz w:val="28"/>
          <w:szCs w:val="36"/>
          <w:rtl/>
          <w:lang w:bidi="ar-DZ"/>
        </w:rPr>
        <w:t>العفو المشروط بالتوبة يمث</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تعس</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فا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في حق</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الجاني الذي يمكن أن يلجأ إلى الاعترافات المكذوبة المنتزعة بسبب الضغط المعنوي من أجل الحصول على العفو. </w:t>
      </w:r>
    </w:p>
    <w:p w14:paraId="5DF1E28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وتدعو مثل هذه التحفّظات إلى التساؤل حول </w:t>
      </w:r>
      <w:r w:rsidRPr="00224ADF">
        <w:rPr>
          <w:rFonts w:cs="Traditional Arabic"/>
          <w:color w:val="000000" w:themeColor="text1"/>
          <w:sz w:val="28"/>
          <w:szCs w:val="36"/>
          <w:rtl/>
          <w:lang w:bidi="ar-DZ"/>
        </w:rPr>
        <w:t>مصداقية وديمومة العفو الذي انتزع فقط ب</w:t>
      </w:r>
      <w:r w:rsidRPr="00224ADF">
        <w:rPr>
          <w:rFonts w:cs="Traditional Arabic" w:hint="cs"/>
          <w:color w:val="000000" w:themeColor="text1"/>
          <w:sz w:val="28"/>
          <w:szCs w:val="36"/>
          <w:rtl/>
          <w:lang w:bidi="ar-DZ"/>
        </w:rPr>
        <w:t>استعمال الإكراه وال</w:t>
      </w:r>
      <w:r w:rsidRPr="00224ADF">
        <w:rPr>
          <w:rFonts w:cs="Traditional Arabic"/>
          <w:color w:val="000000" w:themeColor="text1"/>
          <w:sz w:val="28"/>
          <w:szCs w:val="36"/>
          <w:rtl/>
          <w:lang w:bidi="ar-DZ"/>
        </w:rPr>
        <w:t>قو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ة </w:t>
      </w:r>
      <w:r w:rsidRPr="00224ADF">
        <w:rPr>
          <w:rFonts w:cs="Traditional Arabic" w:hint="cs"/>
          <w:color w:val="000000" w:themeColor="text1"/>
          <w:sz w:val="28"/>
          <w:szCs w:val="36"/>
          <w:rtl/>
          <w:lang w:bidi="ar-DZ"/>
        </w:rPr>
        <w:t xml:space="preserve">من </w:t>
      </w:r>
      <w:r w:rsidRPr="00224ADF">
        <w:rPr>
          <w:rFonts w:cs="Traditional Arabic"/>
          <w:color w:val="000000" w:themeColor="text1"/>
          <w:sz w:val="28"/>
          <w:szCs w:val="36"/>
          <w:rtl/>
          <w:lang w:bidi="ar-DZ"/>
        </w:rPr>
        <w:t>الطرف الثالث</w:t>
      </w:r>
      <w:r w:rsidRPr="00224ADF">
        <w:rPr>
          <w:rFonts w:cs="Traditional Arabic" w:hint="cs"/>
          <w:color w:val="000000" w:themeColor="text1"/>
          <w:sz w:val="28"/>
          <w:szCs w:val="36"/>
          <w:rtl/>
          <w:lang w:bidi="ar-DZ"/>
        </w:rPr>
        <w:t xml:space="preserve"> أي </w:t>
      </w:r>
      <w:r w:rsidRPr="00224ADF">
        <w:rPr>
          <w:rFonts w:cs="Traditional Arabic"/>
          <w:color w:val="000000" w:themeColor="text1"/>
          <w:sz w:val="28"/>
          <w:szCs w:val="36"/>
          <w:rtl/>
          <w:lang w:bidi="ar-DZ"/>
        </w:rPr>
        <w:t>الدولة</w:t>
      </w:r>
      <w:r w:rsidRPr="00224ADF">
        <w:rPr>
          <w:rFonts w:cs="Traditional Arabic" w:hint="cs"/>
          <w:color w:val="000000" w:themeColor="text1"/>
          <w:sz w:val="28"/>
          <w:szCs w:val="36"/>
          <w:rtl/>
          <w:lang w:bidi="ar-DZ"/>
        </w:rPr>
        <w:t xml:space="preserve">. </w:t>
      </w:r>
    </w:p>
    <w:p w14:paraId="238BBFFD" w14:textId="77777777" w:rsidR="00ED083B" w:rsidRDefault="00ED083B" w:rsidP="004E75A3">
      <w:pPr>
        <w:keepNext/>
        <w:keepLines/>
        <w:spacing w:before="120" w:after="120"/>
        <w:ind w:firstLine="566"/>
        <w:jc w:val="lowKashida"/>
        <w:rPr>
          <w:rFonts w:eastAsia="Calibri" w:cs="Traditional Arabic"/>
          <w:b/>
          <w:bCs/>
          <w:color w:val="000000" w:themeColor="text1"/>
          <w:sz w:val="28"/>
          <w:szCs w:val="36"/>
          <w:lang w:bidi="ar-DZ"/>
        </w:rPr>
      </w:pPr>
    </w:p>
    <w:p w14:paraId="4351252D" w14:textId="77777777" w:rsidR="004E75A3" w:rsidRPr="00224ADF" w:rsidRDefault="00B67C54" w:rsidP="004E75A3">
      <w:pPr>
        <w:keepNext/>
        <w:keepLines/>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الفاعل الدولي في أمريكا اللاتينية أو المصالحة عبر ال</w:t>
      </w:r>
      <w:r w:rsidR="004E75A3" w:rsidRPr="00224ADF">
        <w:rPr>
          <w:rFonts w:eastAsia="Calibri" w:cs="Traditional Arabic" w:hint="cs"/>
          <w:b/>
          <w:bCs/>
          <w:color w:val="000000" w:themeColor="text1"/>
          <w:sz w:val="28"/>
          <w:szCs w:val="36"/>
          <w:rtl/>
          <w:lang w:bidi="ar-DZ"/>
        </w:rPr>
        <w:t>اعتذار</w:t>
      </w:r>
    </w:p>
    <w:p w14:paraId="1B0C082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يبيّن موقف الولايات المتّحدة الأمريكية ممّا يحدث قريباً منها في أمريكا اللاتينية مفارقة غريبة، فرغم أنّها وقفت موقفاً "نشطاً" في كثير من الصراعات، إلّا أنّها لا تقف بالحماسة نفسها في المصالحة وحلّ تلك الصراعات، وتبدو وكأنّها غير معنية بذلك، وهي في العادة تفضّل "دعم" اتفاقات للسلام التي توفّر حداًّ أدنى من السلام، الذي يمكنه أن يكون أرضية للاستثمارات الأمريكية والدولية. وبهذا المنطق، قدّم الرئيس بيل كلينتون في عهدتيه الرئاسيتين (1993-2001) نموذجاً للمصالحة مع ضحايا "التدخّل" الأمريكي يقوم على الاعتذار، مصحوباً بوعود في مساعدات اقتصادية ستعود بالفائدة على الاقتصاد الأمريكي في النهاية. فقد صرّح بأنّ الولايات المتّحدة "ستحاول" أن تقدّم المساعدة المالية والمعنوية لتعزيز التنمية السياسية والاقتصادية في دول أمريكا الوسطى في ظلّ الحكم الديمقراطي. ثمّ أعلن عن وجود مشاريع لقوانين من شأنها تعزيز التجارة الحرّة بين الولايات المتّحدة ودول أمريكا الوسطى.</w:t>
      </w:r>
      <w:r w:rsidR="0012788D" w:rsidRPr="00224ADF">
        <w:rPr>
          <w:rStyle w:val="Appelnotedebasdep"/>
          <w:rFonts w:cs="Traditional Arabic"/>
          <w:color w:val="000000" w:themeColor="text1"/>
          <w:sz w:val="28"/>
          <w:szCs w:val="36"/>
          <w:vertAlign w:val="superscript"/>
          <w:rtl/>
          <w:lang w:bidi="ar-DZ"/>
        </w:rPr>
        <w:footnoteReference w:id="433"/>
      </w:r>
      <w:r w:rsidRPr="00224ADF">
        <w:rPr>
          <w:rFonts w:cs="Traditional Arabic" w:hint="cs"/>
          <w:color w:val="000000" w:themeColor="text1"/>
          <w:sz w:val="28"/>
          <w:szCs w:val="36"/>
          <w:rtl/>
          <w:lang w:bidi="ar-DZ"/>
        </w:rPr>
        <w:t xml:space="preserve"> وفق نظرية السلام الديمقراطي، عملت الولايات المتّحدة على أن تأخذ بالسلام ما لم تأخذه بالحرب.</w:t>
      </w:r>
    </w:p>
    <w:p w14:paraId="37A109EC"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لقد فضّل الرئيس بيل كلينتون السياسة المجّانية للاعتذار بدل تحمّل المسؤولية السياسية وحتّى الجنائية للولايات المتّحدة الأمريكية في صراعات عديدة عبر العالم. ففي 11 مارس 1999، قدّم اعتذاره عن دعم الولايات المتّحدة للحكومات اليمينية في كلّ من الهندوراس، والسلفادور وغواتيمالا. </w:t>
      </w:r>
      <w:r w:rsidRPr="00224ADF">
        <w:rPr>
          <w:rFonts w:cs="Traditional Arabic" w:hint="cs"/>
          <w:color w:val="000000" w:themeColor="text1"/>
          <w:sz w:val="28"/>
          <w:szCs w:val="36"/>
          <w:rtl/>
          <w:lang w:bidi="ar-DZ"/>
        </w:rPr>
        <w:lastRenderedPageBreak/>
        <w:t>واعتبر بأنّ دعم الولايات المتّحدة للقوّات العسكرية ولوحدات المخابرات المحلّية المنخرطة في العنف والقمع المنظّم كان خطأً، وعلى الولايات المتّحدة أن لا تعاود ارتكابه. ولم يكن خطأ الولايات المتّحدة في غواتيمالا مثلاً، عندما دعمت الحكومة، سوى مسؤوليتها المشتركة عن مقتل مئات الآلاف من المتمرّدين والهنود من المايا في الحرب الأهلية التي دامت لستّ وثلاثين سنة.</w:t>
      </w:r>
      <w:r w:rsidR="0012788D" w:rsidRPr="00224ADF">
        <w:rPr>
          <w:rStyle w:val="Appelnotedebasdep"/>
          <w:rFonts w:cs="Traditional Arabic"/>
          <w:color w:val="000000" w:themeColor="text1"/>
          <w:sz w:val="28"/>
          <w:szCs w:val="36"/>
          <w:vertAlign w:val="superscript"/>
          <w:rtl/>
          <w:lang w:bidi="ar-DZ"/>
        </w:rPr>
        <w:footnoteReference w:id="434"/>
      </w:r>
    </w:p>
    <w:p w14:paraId="38066918"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وقد اكتفى الرئيس كلينتون بعد الاعتذار بوعود لدعم المصالحة في غواتيمالا وكلّ أمريكا الوسطى، ومطالبة الأمريكان اللاتين بتجاوز الصراع الإيديولوجي والالتفات نحو ردم الهوّة بفعل الفروق الاجتماعية والاقتصادية.</w:t>
      </w:r>
      <w:r w:rsidRPr="00224ADF">
        <w:rPr>
          <w:rStyle w:val="Appelnotedebasdep"/>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وممّا عزّز الشكوك حول مصداقية خطاب الاعتذار الأمريكي هو أنّه وبالموازاة مع ذلك الخطاب كانت تجري عملية تسليم خمسة آلاف مهاجر غير قانوني من السلفادور وغواتيمالا، لجأوا إلى الولايات المتّحدة بعد إعصار </w:t>
      </w:r>
      <w:proofErr w:type="spellStart"/>
      <w:r w:rsidRPr="00224ADF">
        <w:rPr>
          <w:rFonts w:cs="Traditional Arabic" w:hint="cs"/>
          <w:color w:val="000000" w:themeColor="text1"/>
          <w:sz w:val="28"/>
          <w:szCs w:val="36"/>
          <w:rtl/>
          <w:lang w:bidi="ar-DZ"/>
        </w:rPr>
        <w:t>ميتش</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t>Hurricane Mitch</w:t>
      </w:r>
      <w:r w:rsidRPr="00224ADF">
        <w:rPr>
          <w:rFonts w:cs="Traditional Arabic" w:hint="cs"/>
          <w:color w:val="000000" w:themeColor="text1"/>
          <w:sz w:val="28"/>
          <w:szCs w:val="36"/>
          <w:rtl/>
          <w:lang w:bidi="ar-DZ"/>
        </w:rPr>
        <w:t xml:space="preserve"> في أكتوبر 1998.</w:t>
      </w:r>
      <w:r w:rsidR="0012788D" w:rsidRPr="00224ADF">
        <w:rPr>
          <w:rStyle w:val="Appelnotedebasdep"/>
          <w:rFonts w:cs="Traditional Arabic"/>
          <w:color w:val="000000" w:themeColor="text1"/>
          <w:sz w:val="28"/>
          <w:szCs w:val="36"/>
          <w:vertAlign w:val="superscript"/>
          <w:rtl/>
          <w:lang w:bidi="ar-DZ"/>
        </w:rPr>
        <w:footnoteReference w:id="435"/>
      </w:r>
      <w:r w:rsidRPr="00224ADF">
        <w:rPr>
          <w:rStyle w:val="Appelnotedebasdep"/>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ويمكن تلخيص نموذج الرئيس كلينتون للمصالحة المرتكز على نظرية السلام الديمقراطي </w:t>
      </w:r>
      <w:proofErr w:type="spellStart"/>
      <w:r w:rsidRPr="00224ADF">
        <w:rPr>
          <w:rFonts w:cs="Traditional Arabic" w:hint="cs"/>
          <w:color w:val="000000" w:themeColor="text1"/>
          <w:sz w:val="28"/>
          <w:szCs w:val="36"/>
          <w:rtl/>
          <w:lang w:bidi="ar-DZ"/>
        </w:rPr>
        <w:t>الكانطية</w:t>
      </w:r>
      <w:proofErr w:type="spellEnd"/>
      <w:r w:rsidRPr="00224ADF">
        <w:rPr>
          <w:rFonts w:cs="Traditional Arabic" w:hint="cs"/>
          <w:color w:val="000000" w:themeColor="text1"/>
          <w:sz w:val="28"/>
          <w:szCs w:val="36"/>
          <w:rtl/>
          <w:lang w:bidi="ar-DZ"/>
        </w:rPr>
        <w:t>: "شيء من المصالحة، وقليل من السلام مع كثير من الاقتصاد،" وقد سبقت الإشارة إليه في المصالحة في إيرلندا الشمالية وتدخّل الرئيس كلينتون في صياغة اتفاق السلام.</w:t>
      </w:r>
    </w:p>
    <w:p w14:paraId="68FA86B2"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وكان قبل زيارة الرئيس كلينتون إلى غواتيمالا بشهر قد صدر تقرير للجنة الحقيقة حول الحرب الأهلية في غواتيمالا، أثبت دور الولايات المتّحدة في الدعم المالي وتدريب القوّات العسكرية الغواتيمالية التي قامت بمجازر ضدّ المايا وانتهاكات خطيرة لحقوق الإنسان طيلة الحرب الأهلية التي بدأت منذ 1960. وقد كان تورّط وكالة المخابرات الأمريكية في حملة الرعب ضدّ المايا والمتمرّدين اليساريين سرًّا لزمن طويل، لكنّ تقرير اللجنة أثبت مسؤوليتها في صراع خلّف أكثر من مائتي ألف قتيل من خلال تدريب القوّات المسلّحة التي استعملت التعذيب، والاختطاف وقتل آلاف المدنيين.</w:t>
      </w:r>
      <w:r w:rsidR="0012788D" w:rsidRPr="00224ADF">
        <w:rPr>
          <w:rStyle w:val="Appelnotedebasdep"/>
          <w:rFonts w:cs="Traditional Arabic"/>
          <w:color w:val="000000" w:themeColor="text1"/>
          <w:sz w:val="28"/>
          <w:szCs w:val="36"/>
          <w:vertAlign w:val="superscript"/>
          <w:rtl/>
          <w:lang w:bidi="ar-DZ"/>
        </w:rPr>
        <w:footnoteReference w:id="436"/>
      </w:r>
    </w:p>
    <w:p w14:paraId="6E0E57B8" w14:textId="77777777" w:rsidR="00ED083B" w:rsidRDefault="00ED083B" w:rsidP="004E75A3">
      <w:pPr>
        <w:pStyle w:val="Titre3"/>
        <w:rPr>
          <w:color w:val="000000" w:themeColor="text1"/>
        </w:rPr>
      </w:pPr>
      <w:bookmarkStart w:id="105" w:name="_Toc517770905"/>
    </w:p>
    <w:p w14:paraId="37480DC1" w14:textId="77777777" w:rsidR="004E75A3" w:rsidRPr="00224ADF" w:rsidRDefault="00B67C54" w:rsidP="004E75A3">
      <w:pPr>
        <w:pStyle w:val="Titre3"/>
        <w:rPr>
          <w:color w:val="000000" w:themeColor="text1"/>
          <w:rtl/>
        </w:rPr>
      </w:pPr>
      <w:r w:rsidRPr="00224ADF">
        <w:rPr>
          <w:rFonts w:hint="cs"/>
          <w:color w:val="000000" w:themeColor="text1"/>
          <w:rtl/>
        </w:rPr>
        <w:t>المصالحة في ال</w:t>
      </w:r>
      <w:r w:rsidR="004E75A3" w:rsidRPr="00224ADF">
        <w:rPr>
          <w:rFonts w:hint="cs"/>
          <w:color w:val="000000" w:themeColor="text1"/>
          <w:rtl/>
        </w:rPr>
        <w:t>برازيل</w:t>
      </w:r>
      <w:bookmarkEnd w:id="105"/>
    </w:p>
    <w:p w14:paraId="62446BC5"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في سنة 1979، تقرّر في البرازيل التحوّل إلى الانفتاح والتعدّدية السياسية للخروج من المأزق الاقتصادي،</w:t>
      </w:r>
      <w:r w:rsidR="0012788D" w:rsidRPr="00224ADF">
        <w:rPr>
          <w:rStyle w:val="Appelnotedebasdep"/>
          <w:rFonts w:eastAsia="Calibri" w:cs="Traditional Arabic"/>
          <w:color w:val="000000" w:themeColor="text1"/>
          <w:sz w:val="28"/>
          <w:szCs w:val="36"/>
          <w:vertAlign w:val="superscript"/>
          <w:rtl/>
          <w:lang w:bidi="ar-DZ"/>
        </w:rPr>
        <w:footnoteReference w:id="437"/>
      </w:r>
      <w:r w:rsidRPr="00224ADF">
        <w:rPr>
          <w:rFonts w:cs="Traditional Arabic" w:hint="cs"/>
          <w:color w:val="000000" w:themeColor="text1"/>
          <w:sz w:val="28"/>
          <w:szCs w:val="36"/>
          <w:rtl/>
          <w:lang w:bidi="ar-DZ"/>
        </w:rPr>
        <w:t xml:space="preserve"> وبدأت قطاعات متزايدة من المجتمع المدني في معارضة الدكتاتورية، حيث انتقدت </w:t>
      </w:r>
      <w:r w:rsidRPr="00224ADF">
        <w:rPr>
          <w:rFonts w:cs="Traditional Arabic" w:hint="cs"/>
          <w:color w:val="000000" w:themeColor="text1"/>
          <w:sz w:val="28"/>
          <w:szCs w:val="36"/>
          <w:rtl/>
          <w:lang w:bidi="ar-DZ"/>
        </w:rPr>
        <w:lastRenderedPageBreak/>
        <w:t xml:space="preserve">الكنيسة الكاثوليكية، والنقابات، والطلبة والمثقّفون النظام بقوّة. وتحت ضغط الشارع، قرّر النظام التحاور مع المعارضة التي لم تكن من القوّة لتطيح به، وتنظيم انتخابات غير مباشرة في 1985، فاز فيها الرئيس </w:t>
      </w:r>
      <w:proofErr w:type="spellStart"/>
      <w:r w:rsidRPr="00224ADF">
        <w:rPr>
          <w:rFonts w:cs="Traditional Arabic" w:hint="cs"/>
          <w:color w:val="000000" w:themeColor="text1"/>
          <w:sz w:val="28"/>
          <w:szCs w:val="36"/>
          <w:rtl/>
          <w:lang w:bidi="ar-DZ"/>
        </w:rPr>
        <w:t>تونكريدو</w:t>
      </w:r>
      <w:proofErr w:type="spellEnd"/>
      <w:r w:rsidRPr="00224ADF">
        <w:rPr>
          <w:rFonts w:cs="Traditional Arabic" w:hint="cs"/>
          <w:color w:val="000000" w:themeColor="text1"/>
          <w:sz w:val="28"/>
          <w:szCs w:val="36"/>
          <w:rtl/>
          <w:lang w:bidi="ar-DZ"/>
        </w:rPr>
        <w:t xml:space="preserve"> نفيس </w:t>
      </w:r>
      <w:r w:rsidRPr="00224ADF">
        <w:rPr>
          <w:rFonts w:cs="Traditional Arabic"/>
          <w:color w:val="000000" w:themeColor="text1"/>
          <w:sz w:val="28"/>
          <w:szCs w:val="36"/>
          <w:lang w:bidi="ar-DZ"/>
        </w:rPr>
        <w:t>Tancredo Neves</w:t>
      </w:r>
      <w:r w:rsidRPr="00224ADF">
        <w:rPr>
          <w:rFonts w:cs="Traditional Arabic" w:hint="cs"/>
          <w:color w:val="000000" w:themeColor="text1"/>
          <w:sz w:val="28"/>
          <w:szCs w:val="36"/>
          <w:rtl/>
          <w:lang w:bidi="ar-DZ"/>
        </w:rPr>
        <w:t xml:space="preserve"> وهو السياسي المحافظ المشارك في الانقلاب. وكان هو على رأس أغلبية السياسيين من النظام السابق الذين لا زالوا يمارسون السلطة في النظام "الديمقراطي" الجديد، وقد كان من الخطأ في ظلّ هاته المعطيات توقّع أيّ تغيير أساسي. </w:t>
      </w:r>
    </w:p>
    <w:p w14:paraId="75E7496B"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لكن يقدّر أن يتوفّى الرئيس نفيس قبل تسلّمه الرئاسة، ويخلفه نائبه خوسيه سارني </w:t>
      </w:r>
      <w:r w:rsidRPr="00224ADF">
        <w:rPr>
          <w:rFonts w:cs="Traditional Arabic"/>
          <w:color w:val="000000" w:themeColor="text1"/>
          <w:sz w:val="28"/>
          <w:szCs w:val="36"/>
          <w:lang w:bidi="ar-DZ"/>
        </w:rPr>
        <w:t xml:space="preserve">José </w:t>
      </w:r>
      <w:proofErr w:type="spellStart"/>
      <w:r w:rsidRPr="00224ADF">
        <w:rPr>
          <w:rFonts w:cs="Traditional Arabic"/>
          <w:color w:val="000000" w:themeColor="text1"/>
          <w:sz w:val="28"/>
          <w:szCs w:val="36"/>
          <w:lang w:bidi="ar-DZ"/>
        </w:rPr>
        <w:t>Sarney</w:t>
      </w:r>
      <w:proofErr w:type="spellEnd"/>
      <w:r w:rsidRPr="00224ADF">
        <w:rPr>
          <w:rFonts w:cs="Traditional Arabic" w:hint="cs"/>
          <w:color w:val="000000" w:themeColor="text1"/>
          <w:sz w:val="28"/>
          <w:szCs w:val="36"/>
          <w:rtl/>
          <w:lang w:bidi="ar-DZ"/>
        </w:rPr>
        <w:t xml:space="preserve"> (1985-1990)، وهو سياسي متعاون مع النظام الديكتاتوري، لكنّه تصادم مع العسكريين في آخر عهدته الرئاسية رغم احتفاظ أغلب القوى التي تعاونت مع النظام الديكتاتوري بوضعها. ولذلك شكّلت فترة حكمه استمرارية للنظام الماضي على كلّ المستويات السياسية، والاقتصادية والاجتماعية. ولإعطاء الطابع الدستوري لاستمرارية النظام، دعا الرئيس سارني إلى مجلس تأسيسي لصياغة دستور جديد </w:t>
      </w:r>
      <w:proofErr w:type="spellStart"/>
      <w:r w:rsidRPr="00224ADF">
        <w:rPr>
          <w:rFonts w:cs="Traditional Arabic" w:hint="cs"/>
          <w:color w:val="000000" w:themeColor="text1"/>
          <w:sz w:val="28"/>
          <w:szCs w:val="36"/>
          <w:rtl/>
          <w:lang w:bidi="ar-DZ"/>
        </w:rPr>
        <w:t>للبرازبل</w:t>
      </w:r>
      <w:proofErr w:type="spellEnd"/>
      <w:r w:rsidRPr="00224ADF">
        <w:rPr>
          <w:rFonts w:cs="Traditional Arabic" w:hint="cs"/>
          <w:color w:val="000000" w:themeColor="text1"/>
          <w:sz w:val="28"/>
          <w:szCs w:val="36"/>
          <w:rtl/>
          <w:lang w:bidi="ar-DZ"/>
        </w:rPr>
        <w:t>، بدأت أشغاله سنة 1987 تحت تأثير الأعضاء المرتبطين بالحكم الديكتاتوري.</w:t>
      </w:r>
      <w:r w:rsidR="0012788D" w:rsidRPr="00224ADF">
        <w:rPr>
          <w:rStyle w:val="Appelnotedebasdep"/>
          <w:rFonts w:cs="Traditional Arabic"/>
          <w:color w:val="000000" w:themeColor="text1"/>
          <w:sz w:val="28"/>
          <w:szCs w:val="36"/>
          <w:vertAlign w:val="superscript"/>
          <w:rtl/>
          <w:lang w:bidi="ar-DZ"/>
        </w:rPr>
        <w:footnoteReference w:id="438"/>
      </w:r>
    </w:p>
    <w:p w14:paraId="44F87A71"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وقد كانت مشاركة الشعب في دستور 1988 هي الأكبر على الإطلاق مقارنة بمشاركته في الدساتير السابقة، لذلك تحقّقت فيه الكثير من المطالب الشعبية المرفوعة منذ سنين. وكان من نتائج الدستور الجديد تجمّع الموالين للديكتاتورية في حركة "الوسط الكبير،" وتحوّل النظام البرازيلي إلى نظام "تعدّدي" ليس بالتقدّمي الصرف ولا بالمحافظ الصرف. وقد ساهم الدستور الجديد في توسيع حقوق بعض الفئات المهمّشة تقليدياً، كالهنود والأقلّيات، وكذا الحقوق الاجتماعية للعمّال. كما أعطى للمواطنين الحقّ في النظر في دستورية القوانين، وهي سلطة مهمّة في يد المواطنين لحماي</w:t>
      </w:r>
      <w:r w:rsidR="00ED083B">
        <w:rPr>
          <w:rFonts w:cs="Traditional Arabic" w:hint="cs"/>
          <w:color w:val="000000" w:themeColor="text1"/>
          <w:sz w:val="28"/>
          <w:szCs w:val="36"/>
          <w:rtl/>
          <w:lang w:bidi="ar-DZ"/>
        </w:rPr>
        <w:t>ة ما يعتبرونه حقوقهم الدستورية.</w:t>
      </w:r>
    </w:p>
    <w:p w14:paraId="0B7E228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لكن سرعان ما تمّ "الانقلاب بطريقة دستورية،" على الدستور الذي لم يعد قادراً على تسيير البلاد، فقد تمّت إعاقة تنفيذه بتعديلات وقوانين عزّزت حالة التراجع على المكتسبات الاجتماعية مع الموجة </w:t>
      </w:r>
      <w:proofErr w:type="spellStart"/>
      <w:r w:rsidRPr="00224ADF">
        <w:rPr>
          <w:rFonts w:cs="Traditional Arabic" w:hint="cs"/>
          <w:color w:val="000000" w:themeColor="text1"/>
          <w:sz w:val="28"/>
          <w:szCs w:val="36"/>
          <w:rtl/>
          <w:lang w:bidi="ar-DZ"/>
        </w:rPr>
        <w:t>النيوليبرالية</w:t>
      </w:r>
      <w:proofErr w:type="spellEnd"/>
      <w:r w:rsidRPr="00224ADF">
        <w:rPr>
          <w:rFonts w:cs="Traditional Arabic" w:hint="cs"/>
          <w:color w:val="000000" w:themeColor="text1"/>
          <w:sz w:val="28"/>
          <w:szCs w:val="36"/>
          <w:rtl/>
          <w:lang w:bidi="ar-DZ"/>
        </w:rPr>
        <w:t xml:space="preserve"> في التسعينيات. ونتيجة لذلك تحوّلت الأزمة البرازيلية إلى "أزمة دستورية مزمنة" بسبب عدم احترام الشرعية الدستورية وتوالي التعديلات على الدستور.</w:t>
      </w:r>
      <w:r w:rsidR="0012788D" w:rsidRPr="00224ADF">
        <w:rPr>
          <w:rStyle w:val="Appelnotedebasdep"/>
          <w:rFonts w:cs="Traditional Arabic"/>
          <w:color w:val="000000" w:themeColor="text1"/>
          <w:sz w:val="28"/>
          <w:szCs w:val="36"/>
          <w:vertAlign w:val="superscript"/>
          <w:rtl/>
          <w:lang w:bidi="ar-DZ"/>
        </w:rPr>
        <w:footnoteReference w:id="439"/>
      </w:r>
    </w:p>
    <w:p w14:paraId="00FFA150" w14:textId="77777777" w:rsidR="00B67C54" w:rsidRPr="00224ADF" w:rsidRDefault="00B67C54" w:rsidP="00396C9E">
      <w:pPr>
        <w:spacing w:before="120" w:after="120"/>
        <w:ind w:firstLine="566"/>
        <w:jc w:val="lowKashida"/>
        <w:rPr>
          <w:rStyle w:val="Appelnotedebasdep"/>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lastRenderedPageBreak/>
        <w:t>وفي سنة 2003، وصل ال</w:t>
      </w:r>
      <w:r w:rsidRPr="00224ADF">
        <w:rPr>
          <w:rFonts w:eastAsia="Calibri" w:cs="Traditional Arabic"/>
          <w:color w:val="000000" w:themeColor="text1"/>
          <w:sz w:val="28"/>
          <w:szCs w:val="36"/>
          <w:rtl/>
          <w:lang w:bidi="ar-DZ"/>
        </w:rPr>
        <w:t>رئ</w:t>
      </w:r>
      <w:r w:rsidRPr="00224ADF">
        <w:rPr>
          <w:rFonts w:eastAsia="Calibri" w:cs="Traditional Arabic" w:hint="cs"/>
          <w:color w:val="000000" w:themeColor="text1"/>
          <w:sz w:val="28"/>
          <w:szCs w:val="36"/>
          <w:rtl/>
          <w:lang w:bidi="ar-DZ"/>
        </w:rPr>
        <w:t xml:space="preserve">يس لويس </w:t>
      </w:r>
      <w:proofErr w:type="spellStart"/>
      <w:r w:rsidRPr="00224ADF">
        <w:rPr>
          <w:rFonts w:eastAsia="Calibri" w:cs="Traditional Arabic" w:hint="cs"/>
          <w:color w:val="000000" w:themeColor="text1"/>
          <w:sz w:val="28"/>
          <w:szCs w:val="36"/>
          <w:rtl/>
          <w:lang w:bidi="ar-DZ"/>
        </w:rPr>
        <w:t>إيناسيو</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 xml:space="preserve">لولا </w:t>
      </w:r>
      <w:proofErr w:type="spellStart"/>
      <w:r w:rsidRPr="00224ADF">
        <w:rPr>
          <w:rFonts w:eastAsia="Calibri" w:cs="Traditional Arabic"/>
          <w:color w:val="000000" w:themeColor="text1"/>
          <w:sz w:val="28"/>
          <w:szCs w:val="36"/>
          <w:rtl/>
          <w:lang w:bidi="ar-DZ"/>
        </w:rPr>
        <w:t>داسيلفا</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 xml:space="preserve">Luís </w:t>
      </w:r>
      <w:proofErr w:type="spellStart"/>
      <w:r w:rsidRPr="00224ADF">
        <w:rPr>
          <w:rFonts w:eastAsia="Calibri" w:cs="Traditional Arabic"/>
          <w:color w:val="000000" w:themeColor="text1"/>
          <w:sz w:val="28"/>
          <w:szCs w:val="36"/>
          <w:lang w:bidi="ar-DZ"/>
        </w:rPr>
        <w:t>Inácio</w:t>
      </w:r>
      <w:proofErr w:type="spellEnd"/>
      <w:r w:rsidRPr="00224ADF">
        <w:rPr>
          <w:rFonts w:eastAsia="Calibri" w:cs="Traditional Arabic"/>
          <w:color w:val="000000" w:themeColor="text1"/>
          <w:sz w:val="28"/>
          <w:szCs w:val="36"/>
          <w:lang w:bidi="ar-DZ"/>
        </w:rPr>
        <w:t xml:space="preserve"> Lula da Silva</w:t>
      </w:r>
      <w:r w:rsidRPr="00224ADF">
        <w:rPr>
          <w:rFonts w:eastAsia="Calibri" w:cs="Traditional Arabic" w:hint="cs"/>
          <w:color w:val="000000" w:themeColor="text1"/>
          <w:sz w:val="28"/>
          <w:szCs w:val="36"/>
          <w:rtl/>
          <w:lang w:bidi="ar-DZ"/>
        </w:rPr>
        <w:t xml:space="preserve"> (2003-2011) مؤسّس حزب العمال البرازيلي، كأوّل رئيس للبرازيل من المعارضة اليسارية التي ترفض كلّ المنظومة التي خلّفتها الديكتاتورية العسكرية. ومع تغيّر الأغلبية الحاكمة ووصول الضحايا إلى مراكز القرار، ظهرت فكرة سنّ تشريع للتعويض لفائدة ضحايا القمع. وتحت ضغط المجتمع وبعض أعضاء الحكومة، أنشأ الرئيس لولا لجنة حكومية للتحقيق حول مقتل بعض السياسيين، لكن لم تنجح تلك الجهود بسبب تمسّك الجيش بقانون العفو وسرّية المعلومات حول الموضوع، ورفع مبدأ الحقّ في الحقيقة والذاكرة مجدّداً بموجب تقرير اللجنة.</w:t>
      </w:r>
      <w:r w:rsidRPr="00224ADF">
        <w:rPr>
          <w:rStyle w:val="Appelnotedebasdep"/>
          <w:rFonts w:eastAsia="Calibri" w:cs="Traditional Arabic"/>
          <w:color w:val="000000" w:themeColor="text1"/>
          <w:sz w:val="28"/>
          <w:szCs w:val="36"/>
          <w:rtl/>
          <w:lang w:bidi="ar-DZ"/>
        </w:rPr>
        <w:t xml:space="preserve"> </w:t>
      </w:r>
      <w:r w:rsidRPr="00224ADF">
        <w:rPr>
          <w:rStyle w:val="Appelnotedebasdep"/>
          <w:rFonts w:eastAsia="Calibri" w:cs="Traditional Arabic" w:hint="cs"/>
          <w:color w:val="000000" w:themeColor="text1"/>
          <w:sz w:val="28"/>
          <w:szCs w:val="36"/>
          <w:rtl/>
          <w:lang w:bidi="ar-DZ"/>
        </w:rPr>
        <w:t xml:space="preserve">وقد عارض </w:t>
      </w:r>
      <w:r w:rsidRPr="00224ADF">
        <w:rPr>
          <w:rFonts w:eastAsia="Calibri" w:cs="Traditional Arabic" w:hint="cs"/>
          <w:color w:val="000000" w:themeColor="text1"/>
          <w:sz w:val="28"/>
          <w:szCs w:val="36"/>
          <w:rtl/>
          <w:lang w:bidi="ar-DZ"/>
        </w:rPr>
        <w:t xml:space="preserve">الرئيس فيرناندو </w:t>
      </w:r>
      <w:proofErr w:type="spellStart"/>
      <w:r w:rsidRPr="00224ADF">
        <w:rPr>
          <w:rFonts w:eastAsia="Calibri" w:cs="Traditional Arabic" w:hint="cs"/>
          <w:color w:val="000000" w:themeColor="text1"/>
          <w:sz w:val="28"/>
          <w:szCs w:val="36"/>
          <w:rtl/>
          <w:lang w:bidi="ar-DZ"/>
        </w:rPr>
        <w:t>كولور</w:t>
      </w:r>
      <w:proofErr w:type="spellEnd"/>
      <w:r w:rsidRPr="00224ADF">
        <w:rPr>
          <w:rFonts w:eastAsia="Calibri" w:cs="Traditional Arabic" w:hint="cs"/>
          <w:color w:val="000000" w:themeColor="text1"/>
          <w:sz w:val="28"/>
          <w:szCs w:val="36"/>
          <w:rtl/>
          <w:lang w:bidi="ar-DZ"/>
        </w:rPr>
        <w:t xml:space="preserve"> دي ميلو </w:t>
      </w:r>
      <w:r w:rsidRPr="00224ADF">
        <w:rPr>
          <w:rStyle w:val="fn"/>
          <w:rFonts w:cs="Traditional Arabic"/>
          <w:color w:val="000000" w:themeColor="text1"/>
          <w:sz w:val="28"/>
          <w:szCs w:val="36"/>
        </w:rPr>
        <w:t xml:space="preserve">Fernando </w:t>
      </w:r>
      <w:proofErr w:type="spellStart"/>
      <w:r w:rsidRPr="00224ADF">
        <w:rPr>
          <w:rStyle w:val="fn"/>
          <w:rFonts w:cs="Traditional Arabic"/>
          <w:color w:val="000000" w:themeColor="text1"/>
          <w:sz w:val="28"/>
          <w:szCs w:val="36"/>
        </w:rPr>
        <w:t>Collor</w:t>
      </w:r>
      <w:proofErr w:type="spellEnd"/>
      <w:r w:rsidRPr="00224ADF">
        <w:rPr>
          <w:rStyle w:val="fn"/>
          <w:rFonts w:cs="Traditional Arabic"/>
          <w:color w:val="000000" w:themeColor="text1"/>
          <w:sz w:val="28"/>
          <w:szCs w:val="36"/>
        </w:rPr>
        <w:t xml:space="preserve"> de Mello</w:t>
      </w:r>
      <w:r w:rsidRPr="00224ADF">
        <w:rPr>
          <w:rFonts w:eastAsia="Calibri" w:cs="Traditional Arabic" w:hint="cs"/>
          <w:color w:val="000000" w:themeColor="text1"/>
          <w:sz w:val="28"/>
          <w:szCs w:val="36"/>
          <w:rtl/>
          <w:lang w:bidi="ar-DZ"/>
        </w:rPr>
        <w:t xml:space="preserve"> (1990-1992) مطلب التعويض لعلاقته بالنظام الديكتاتوري، بينما ظلّ الموضوع في الظلّ خلال حكومتي </w:t>
      </w:r>
      <w:proofErr w:type="spellStart"/>
      <w:r w:rsidRPr="00224ADF">
        <w:rPr>
          <w:rFonts w:eastAsia="Calibri" w:cs="Traditional Arabic" w:hint="cs"/>
          <w:color w:val="000000" w:themeColor="text1"/>
          <w:sz w:val="28"/>
          <w:szCs w:val="36"/>
          <w:rtl/>
          <w:lang w:bidi="ar-DZ"/>
        </w:rPr>
        <w:t>إيتامار</w:t>
      </w:r>
      <w:proofErr w:type="spellEnd"/>
      <w:r w:rsidRPr="00224ADF">
        <w:rPr>
          <w:rFonts w:eastAsia="Calibri" w:cs="Traditional Arabic" w:hint="cs"/>
          <w:color w:val="000000" w:themeColor="text1"/>
          <w:sz w:val="28"/>
          <w:szCs w:val="36"/>
          <w:rtl/>
          <w:lang w:bidi="ar-DZ"/>
        </w:rPr>
        <w:t xml:space="preserve"> فرانكو </w:t>
      </w:r>
      <w:proofErr w:type="spellStart"/>
      <w:r w:rsidRPr="00224ADF">
        <w:rPr>
          <w:rStyle w:val="fn"/>
          <w:rFonts w:cs="Traditional Arabic"/>
          <w:color w:val="000000" w:themeColor="text1"/>
          <w:sz w:val="28"/>
          <w:szCs w:val="36"/>
        </w:rPr>
        <w:t>Itamar</w:t>
      </w:r>
      <w:proofErr w:type="spellEnd"/>
      <w:r w:rsidRPr="00224ADF">
        <w:rPr>
          <w:rStyle w:val="fn"/>
          <w:rFonts w:cs="Traditional Arabic"/>
          <w:color w:val="000000" w:themeColor="text1"/>
          <w:sz w:val="28"/>
          <w:szCs w:val="36"/>
        </w:rPr>
        <w:t xml:space="preserve"> Franco</w:t>
      </w:r>
      <w:r w:rsidRPr="00224ADF">
        <w:rPr>
          <w:rFonts w:eastAsia="Calibri" w:cs="Traditional Arabic" w:hint="cs"/>
          <w:color w:val="000000" w:themeColor="text1"/>
          <w:sz w:val="28"/>
          <w:szCs w:val="36"/>
          <w:rtl/>
          <w:lang w:bidi="ar-DZ"/>
        </w:rPr>
        <w:t xml:space="preserve"> (1992-1995) </w:t>
      </w:r>
      <w:proofErr w:type="spellStart"/>
      <w:r w:rsidRPr="00224ADF">
        <w:rPr>
          <w:rFonts w:eastAsia="Calibri" w:cs="Traditional Arabic" w:hint="cs"/>
          <w:color w:val="000000" w:themeColor="text1"/>
          <w:sz w:val="28"/>
          <w:szCs w:val="36"/>
          <w:rtl/>
          <w:lang w:bidi="ar-DZ"/>
        </w:rPr>
        <w:t>وفريناندو</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هنريكي</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كاردوزو</w:t>
      </w:r>
      <w:proofErr w:type="spellEnd"/>
      <w:r w:rsidRPr="00224ADF">
        <w:rPr>
          <w:rFonts w:eastAsia="Calibri" w:cs="Traditional Arabic" w:hint="cs"/>
          <w:color w:val="000000" w:themeColor="text1"/>
          <w:sz w:val="28"/>
          <w:szCs w:val="36"/>
          <w:rtl/>
          <w:lang w:bidi="ar-DZ"/>
        </w:rPr>
        <w:t xml:space="preserve"> </w:t>
      </w:r>
      <w:r w:rsidRPr="00224ADF">
        <w:rPr>
          <w:rStyle w:val="fn"/>
          <w:rFonts w:cs="Traditional Arabic"/>
          <w:color w:val="000000" w:themeColor="text1"/>
          <w:sz w:val="28"/>
          <w:szCs w:val="36"/>
        </w:rPr>
        <w:t>Fernando Henrique Cardoso</w:t>
      </w:r>
      <w:r w:rsidRPr="00224ADF">
        <w:rPr>
          <w:rFonts w:eastAsia="Calibri" w:cs="Traditional Arabic" w:hint="cs"/>
          <w:color w:val="000000" w:themeColor="text1"/>
          <w:sz w:val="28"/>
          <w:szCs w:val="36"/>
          <w:rtl/>
          <w:lang w:bidi="ar-DZ"/>
        </w:rPr>
        <w:t xml:space="preserve"> (1995-2002) أيضاً بسبب علاقتهما بنظام العسكر، فيما انتعش مع مقدم الرئيس لولا.</w:t>
      </w:r>
    </w:p>
    <w:p w14:paraId="69DC2EBC"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Style w:val="Appelnotedebasdep"/>
          <w:rFonts w:eastAsia="Calibri" w:cs="Traditional Arabic" w:hint="cs"/>
          <w:color w:val="000000" w:themeColor="text1"/>
          <w:sz w:val="28"/>
          <w:szCs w:val="36"/>
          <w:rtl/>
          <w:lang w:bidi="ar-DZ"/>
        </w:rPr>
        <w:t xml:space="preserve">وقد كانت العقبة في أيّ محاولة لتحقيق مطالب الضحايا هو </w:t>
      </w:r>
      <w:r w:rsidRPr="00224ADF">
        <w:rPr>
          <w:rStyle w:val="Appelnotedebasdep"/>
          <w:rFonts w:eastAsia="Calibri" w:cs="Traditional Arabic"/>
          <w:color w:val="000000" w:themeColor="text1"/>
          <w:sz w:val="28"/>
          <w:szCs w:val="36"/>
          <w:rtl/>
          <w:lang w:bidi="ar-DZ"/>
        </w:rPr>
        <w:t xml:space="preserve">قانون العفو </w:t>
      </w:r>
      <w:r w:rsidRPr="00224ADF">
        <w:rPr>
          <w:rStyle w:val="Appelnotedebasdep"/>
          <w:rFonts w:eastAsia="Calibri" w:cs="Traditional Arabic" w:hint="cs"/>
          <w:color w:val="000000" w:themeColor="text1"/>
          <w:sz w:val="28"/>
          <w:szCs w:val="36"/>
          <w:rtl/>
          <w:lang w:bidi="ar-DZ"/>
        </w:rPr>
        <w:t xml:space="preserve">لسنة </w:t>
      </w:r>
      <w:r w:rsidRPr="00224ADF">
        <w:rPr>
          <w:rFonts w:eastAsia="Calibri" w:cs="Traditional Arabic"/>
          <w:color w:val="000000" w:themeColor="text1"/>
          <w:sz w:val="28"/>
          <w:szCs w:val="36"/>
          <w:rtl/>
          <w:lang w:bidi="ar-DZ"/>
        </w:rPr>
        <w:t>1979</w:t>
      </w:r>
      <w:r w:rsidRPr="00224ADF">
        <w:rPr>
          <w:rFonts w:eastAsia="Calibri" w:cs="Traditional Arabic" w:hint="cs"/>
          <w:color w:val="000000" w:themeColor="text1"/>
          <w:sz w:val="28"/>
          <w:szCs w:val="36"/>
          <w:rtl/>
          <w:lang w:bidi="ar-DZ"/>
        </w:rPr>
        <w:t>، الذي يعفي المسؤولين عن الانتهاكات من الطرفين حتّى وإن كانت تتعلّق بمجازر. واعتبرت الوثائق المتعلّقة بفترة القمع سرّية وتمسّ بالأمن الوطني. وفي سنة 2002، سنّت الحكومة قانون التعويض لفائدة الضحايا المتضرّرين من طرف الديكتاتورية، بينما لم يتمّ محاكمة أيّ كان من المسؤولين عن انتهاكات حقوق الإنسان عن الجرائم المرتكبة.</w:t>
      </w:r>
      <w:r w:rsidR="0012788D" w:rsidRPr="00224ADF">
        <w:rPr>
          <w:rStyle w:val="Appelnotedebasdep"/>
          <w:rFonts w:eastAsia="Calibri" w:cs="Traditional Arabic"/>
          <w:color w:val="000000" w:themeColor="text1"/>
          <w:sz w:val="28"/>
          <w:szCs w:val="36"/>
          <w:vertAlign w:val="superscript"/>
          <w:rtl/>
          <w:lang w:bidi="ar-DZ"/>
        </w:rPr>
        <w:footnoteReference w:id="440"/>
      </w:r>
    </w:p>
    <w:p w14:paraId="3EF9D6BD"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وكان قانون العفو لسنة 1979 قد أقرّ في عهدة الرئيس الجنرال أرنستو </w:t>
      </w:r>
      <w:proofErr w:type="spellStart"/>
      <w:r w:rsidRPr="00224ADF">
        <w:rPr>
          <w:rFonts w:eastAsia="Calibri" w:cs="Traditional Arabic" w:hint="cs"/>
          <w:color w:val="000000" w:themeColor="text1"/>
          <w:sz w:val="28"/>
          <w:szCs w:val="36"/>
          <w:rtl/>
          <w:lang w:bidi="ar-DZ"/>
        </w:rPr>
        <w:t>غيسيل</w:t>
      </w:r>
      <w:proofErr w:type="spellEnd"/>
      <w:r w:rsidRPr="00224ADF">
        <w:rPr>
          <w:rStyle w:val="fn"/>
          <w:rFonts w:cs="Traditional Arabic"/>
          <w:color w:val="000000" w:themeColor="text1"/>
          <w:sz w:val="28"/>
          <w:szCs w:val="36"/>
        </w:rPr>
        <w:t>Ernesto Geisel</w:t>
      </w:r>
      <w:r w:rsidRPr="00224ADF">
        <w:rPr>
          <w:rFonts w:eastAsia="Calibri" w:cs="Traditional Arabic" w:hint="cs"/>
          <w:color w:val="000000" w:themeColor="text1"/>
          <w:sz w:val="28"/>
          <w:szCs w:val="36"/>
          <w:rtl/>
          <w:lang w:bidi="ar-DZ"/>
        </w:rPr>
        <w:t xml:space="preserve"> (1974-1979) وشمل الجرائم السياسية المرتكبة من 2 سبتمبر 1961 إلى 15 أوت 1979 لتسهيل الانتقال الديمقراطي دون فقدان السلطة. وقد اعتبر هذا القانون تشريعاً </w:t>
      </w:r>
      <w:proofErr w:type="spellStart"/>
      <w:r w:rsidRPr="00224ADF">
        <w:rPr>
          <w:rFonts w:eastAsia="Calibri" w:cs="Traditional Arabic" w:hint="cs"/>
          <w:color w:val="000000" w:themeColor="text1"/>
          <w:sz w:val="28"/>
          <w:szCs w:val="36"/>
          <w:rtl/>
          <w:lang w:bidi="ar-DZ"/>
        </w:rPr>
        <w:t>للاعقاب</w:t>
      </w:r>
      <w:proofErr w:type="spellEnd"/>
      <w:r w:rsidRPr="00224ADF">
        <w:rPr>
          <w:rFonts w:eastAsia="Calibri" w:cs="Traditional Arabic" w:hint="cs"/>
          <w:color w:val="000000" w:themeColor="text1"/>
          <w:sz w:val="28"/>
          <w:szCs w:val="36"/>
          <w:rtl/>
          <w:lang w:bidi="ar-DZ"/>
        </w:rPr>
        <w:t xml:space="preserve">. ولكنّه سمح مع ذلك برجوع الآلاف من الفارّين إلى البلاد، ومباشرة حياتهم بصفة عادية، ومكّنهم حتّى من إنشاء أحزاب سياسية والقضاء على نظام الثنائية الحزبية المحافظ. وسمح بإعادة إدماج الموظّفين الحكوميين في نفس الوظيفة، واشترط لذلك وجود المنصب الشاغر ورغبة الإدارة في ذلك، أي أنّ عودتهم في النهاية غير مضمونة، كما أنّ القانون منع مسبقاً أيّ تعويض لهم، بينما سمح للضحايا أن ينخرطوا في النشاط الحزبي. فيما أقرّ مبدأ تعويض أهالي المفقودين، بشرط أن لا يعارض </w:t>
      </w:r>
      <w:r w:rsidRPr="00224ADF">
        <w:rPr>
          <w:rFonts w:eastAsia="Calibri" w:cs="Traditional Arabic" w:hint="cs"/>
          <w:color w:val="000000" w:themeColor="text1"/>
          <w:sz w:val="28"/>
          <w:szCs w:val="36"/>
          <w:rtl/>
          <w:lang w:bidi="ar-DZ"/>
        </w:rPr>
        <w:lastRenderedPageBreak/>
        <w:t>مبدأ العفو وبالتالي يمنع تماماً تقديم المنتهكين إلى العدالة. لقد شكّل قانون العفو سدًّا منيعاً لأيّ محاولة لمحاكمة الضالعين في العنف، سواءً من جهة الأجهزة الحكومية القمعية أو من الثائرين على النظام.</w:t>
      </w:r>
      <w:r w:rsidR="0012788D" w:rsidRPr="00224ADF">
        <w:rPr>
          <w:rStyle w:val="Appelnotedebasdep"/>
          <w:rFonts w:eastAsia="Calibri" w:cs="Traditional Arabic"/>
          <w:color w:val="000000" w:themeColor="text1"/>
          <w:sz w:val="28"/>
          <w:szCs w:val="36"/>
          <w:vertAlign w:val="superscript"/>
          <w:rtl/>
          <w:lang w:bidi="ar-DZ"/>
        </w:rPr>
        <w:footnoteReference w:id="441"/>
      </w:r>
    </w:p>
    <w:p w14:paraId="11AFD9F1"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لذلك، تعتبر البرازيل استثناء عن دول أمريكا اللاتينية كالشيلي، والأرجنتين، والأرغواي التي تمّت فيها محاكمة منتهكي حقوق الإنسان.</w:t>
      </w:r>
      <w:r w:rsidR="0012788D" w:rsidRPr="00224ADF">
        <w:rPr>
          <w:rStyle w:val="Appelnotedebasdep"/>
          <w:rFonts w:eastAsia="Calibri" w:cs="Traditional Arabic"/>
          <w:color w:val="000000" w:themeColor="text1"/>
          <w:sz w:val="28"/>
          <w:szCs w:val="36"/>
          <w:vertAlign w:val="superscript"/>
          <w:rtl/>
          <w:lang w:bidi="ar-DZ"/>
        </w:rPr>
        <w:footnoteReference w:id="442"/>
      </w:r>
      <w:r w:rsidRPr="00224ADF">
        <w:rPr>
          <w:rFonts w:eastAsia="Calibri" w:cs="Traditional Arabic" w:hint="cs"/>
          <w:color w:val="000000" w:themeColor="text1"/>
          <w:sz w:val="28"/>
          <w:szCs w:val="36"/>
          <w:rtl/>
          <w:lang w:bidi="ar-DZ"/>
        </w:rPr>
        <w:t xml:space="preserve"> بل أبعد من ذلك، شهدت البرازيل بقاء المسؤولين عن الانتهاكات في مواقع مسؤولياتهم الحكومية ضمن استمرارية سياسية، حيث أنّ أبرز مسؤولي النظام السابق ما زالوا يتبوّؤون مناصب هامّة بفضل النظام "الديمقراطي" الجديد. لقد فضّلت البرازيل نسيان الجرائم وعدم محاسبة المنتهكين لتسهيل التحوّل الديمقراطي، وهو ما يعزّز استمرار الإحساس بغياب العدالة، وهو ما يمثّل مصدراً جديداً لاضطراب المجتمع ويهدّد بحدوث انتهاكات جديدة، في ظلّ ما يمكن اعتباره "نفاق" لجان الحقيقة والمصالحة.</w:t>
      </w:r>
    </w:p>
    <w:p w14:paraId="2248BEC1" w14:textId="77777777" w:rsidR="00976B47" w:rsidRDefault="00976B47" w:rsidP="004E75A3">
      <w:pPr>
        <w:pStyle w:val="Titre3"/>
        <w:rPr>
          <w:rFonts w:eastAsia="Calibri"/>
          <w:color w:val="000000" w:themeColor="text1"/>
        </w:rPr>
      </w:pPr>
      <w:bookmarkStart w:id="106" w:name="_Toc517770906"/>
    </w:p>
    <w:p w14:paraId="5BCAC189" w14:textId="77777777" w:rsidR="004E75A3" w:rsidRPr="00224ADF" w:rsidRDefault="00B67C54" w:rsidP="004E75A3">
      <w:pPr>
        <w:pStyle w:val="Titre3"/>
        <w:rPr>
          <w:rFonts w:eastAsia="Calibri"/>
          <w:color w:val="000000" w:themeColor="text1"/>
          <w:rtl/>
        </w:rPr>
      </w:pPr>
      <w:r w:rsidRPr="00224ADF">
        <w:rPr>
          <w:rFonts w:eastAsia="Calibri" w:hint="cs"/>
          <w:color w:val="000000" w:themeColor="text1"/>
          <w:rtl/>
        </w:rPr>
        <w:t xml:space="preserve">المصالحة في </w:t>
      </w:r>
      <w:r w:rsidR="004E75A3" w:rsidRPr="00224ADF">
        <w:rPr>
          <w:rFonts w:eastAsia="Calibri" w:hint="cs"/>
          <w:color w:val="000000" w:themeColor="text1"/>
          <w:rtl/>
        </w:rPr>
        <w:t>الشيلي</w:t>
      </w:r>
      <w:bookmarkEnd w:id="106"/>
    </w:p>
    <w:p w14:paraId="0C6F934B" w14:textId="77777777" w:rsidR="004E75A3" w:rsidRPr="00224ADF" w:rsidRDefault="00B67C54" w:rsidP="004E75A3">
      <w:pPr>
        <w:pStyle w:val="Titre4"/>
        <w:rPr>
          <w:color w:val="000000" w:themeColor="text1"/>
          <w:rtl/>
        </w:rPr>
      </w:pPr>
      <w:bookmarkStart w:id="107" w:name="_Toc517770907"/>
      <w:r w:rsidRPr="00224ADF">
        <w:rPr>
          <w:rFonts w:hint="cs"/>
          <w:color w:val="000000" w:themeColor="text1"/>
          <w:rtl/>
        </w:rPr>
        <w:t>انهيار الحكم الديكتاتوري وتشكيل لجنة الحقيقة والم</w:t>
      </w:r>
      <w:r w:rsidR="004E75A3" w:rsidRPr="00224ADF">
        <w:rPr>
          <w:rFonts w:hint="cs"/>
          <w:color w:val="000000" w:themeColor="text1"/>
          <w:rtl/>
        </w:rPr>
        <w:t>صالحة</w:t>
      </w:r>
      <w:bookmarkEnd w:id="107"/>
      <w:r w:rsidR="004E75A3" w:rsidRPr="00224ADF">
        <w:rPr>
          <w:rFonts w:hint="cs"/>
          <w:color w:val="000000" w:themeColor="text1"/>
          <w:rtl/>
        </w:rPr>
        <w:t xml:space="preserve"> </w:t>
      </w:r>
    </w:p>
    <w:p w14:paraId="2F7254A7"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شكّل الوضع الاقتصادي السيّئ بداية لتراجع القبضة الحديدية لحكم الجنرال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فقد انتهج إجراءات اقتصادية صادمة، ضمن ما يعرف بمدرسة "أطفال شيكاغو" </w:t>
      </w:r>
      <w:r w:rsidRPr="00224ADF">
        <w:rPr>
          <w:rFonts w:eastAsia="Calibri" w:cs="Traditional Arabic"/>
          <w:color w:val="000000" w:themeColor="text1"/>
          <w:sz w:val="28"/>
          <w:szCs w:val="36"/>
          <w:lang w:bidi="ar-DZ"/>
        </w:rPr>
        <w:t>Chicago Boys</w:t>
      </w:r>
      <w:r w:rsidRPr="00224ADF">
        <w:rPr>
          <w:rFonts w:eastAsia="Calibri" w:cs="Traditional Arabic" w:hint="cs"/>
          <w:color w:val="000000" w:themeColor="text1"/>
          <w:sz w:val="28"/>
          <w:szCs w:val="36"/>
          <w:rtl/>
          <w:lang w:bidi="ar-DZ"/>
        </w:rPr>
        <w:t xml:space="preserve">، وهم مجموعة من الاقتصاديين الشباب الذين درسوا في جامعة شيكاغو الأمريكية على يد أستاذ الاقتصاد الأمريكي ميلتون فريدمان </w:t>
      </w:r>
      <w:r w:rsidRPr="00224ADF">
        <w:rPr>
          <w:rFonts w:eastAsia="Calibri" w:cs="Traditional Arabic"/>
          <w:color w:val="000000" w:themeColor="text1"/>
          <w:sz w:val="28"/>
          <w:szCs w:val="36"/>
          <w:lang w:bidi="ar-DZ"/>
        </w:rPr>
        <w:t>Milton Friedman</w:t>
      </w:r>
      <w:r w:rsidRPr="00224ADF">
        <w:rPr>
          <w:rFonts w:eastAsia="Calibri" w:cs="Traditional Arabic" w:hint="cs"/>
          <w:color w:val="000000" w:themeColor="text1"/>
          <w:sz w:val="28"/>
          <w:szCs w:val="36"/>
          <w:rtl/>
          <w:lang w:bidi="ar-DZ"/>
        </w:rPr>
        <w:t>، ومن المؤمنين بالقوّة السحرية للسوق الحرّة،. حيث تمّت إزالة كلّ آثار إصلاحات الرئيس أليندي، فقد تمّ استرجاع الأراضي التي وزّعت على الفلّاحين الصغار وبيعت للشركات الأجنبية الكبرى، وبيع المؤسّسات الاقتصادية والبنوك المؤمّمة، ممّا أنتج ارتفاعاً في البطالة وصلت إلى نسبة 20 في المائة في نهاية 1975. لكن تبيّن مع سنة 1981 الفشل الذريع لتلك السياسات متأثّرة بأزمة كساد الاقتصاد العالمي.</w:t>
      </w:r>
      <w:r w:rsidR="0012788D" w:rsidRPr="00224ADF">
        <w:rPr>
          <w:rStyle w:val="Appelnotedebasdep"/>
          <w:rFonts w:eastAsia="Calibri" w:cs="Traditional Arabic"/>
          <w:color w:val="000000" w:themeColor="text1"/>
          <w:sz w:val="28"/>
          <w:szCs w:val="36"/>
          <w:vertAlign w:val="superscript"/>
          <w:rtl/>
          <w:lang w:bidi="ar-DZ"/>
        </w:rPr>
        <w:footnoteReference w:id="443"/>
      </w:r>
    </w:p>
    <w:p w14:paraId="50264B2E"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 xml:space="preserve">وعلى المستوى السياسي، اقترح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في 1980دستوراً جديداً يمكّنه من البقاء على رأس الدولة إلى غاية 1989، وطلب من الشيليين انتخابه مرّة أخرى لثمان سنوات. ونجح في تمرير الاستفتاء بنعم تحت مراقبة أعين الموالين </w:t>
      </w:r>
      <w:proofErr w:type="spellStart"/>
      <w:r w:rsidRPr="00224ADF">
        <w:rPr>
          <w:rFonts w:eastAsia="Calibri" w:cs="Traditional Arabic" w:hint="cs"/>
          <w:color w:val="000000" w:themeColor="text1"/>
          <w:sz w:val="28"/>
          <w:szCs w:val="36"/>
          <w:rtl/>
          <w:lang w:bidi="ar-DZ"/>
        </w:rPr>
        <w:t>لبينوشي</w:t>
      </w:r>
      <w:proofErr w:type="spellEnd"/>
      <w:r w:rsidRPr="00224ADF">
        <w:rPr>
          <w:rFonts w:eastAsia="Calibri" w:cs="Traditional Arabic" w:hint="cs"/>
          <w:color w:val="000000" w:themeColor="text1"/>
          <w:sz w:val="28"/>
          <w:szCs w:val="36"/>
          <w:rtl/>
          <w:lang w:bidi="ar-DZ"/>
        </w:rPr>
        <w:t xml:space="preserve">، في ظلّ حالة الطوارئ وحظر الأحزاب السياسية والمعارضة. </w:t>
      </w:r>
      <w:r w:rsidRPr="00224ADF">
        <w:rPr>
          <w:rStyle w:val="Appelnotedebasdep"/>
          <w:rFonts w:eastAsia="Calibri" w:cs="Traditional Arabic" w:hint="cs"/>
          <w:color w:val="000000" w:themeColor="text1"/>
          <w:sz w:val="28"/>
          <w:szCs w:val="36"/>
          <w:rtl/>
          <w:lang w:bidi="ar-DZ"/>
        </w:rPr>
        <w:t>و</w:t>
      </w:r>
      <w:r w:rsidRPr="00224ADF">
        <w:rPr>
          <w:rFonts w:eastAsia="Calibri" w:cs="Traditional Arabic" w:hint="cs"/>
          <w:color w:val="000000" w:themeColor="text1"/>
          <w:sz w:val="28"/>
          <w:szCs w:val="36"/>
          <w:rtl/>
          <w:lang w:bidi="ar-DZ"/>
        </w:rPr>
        <w:t>بدأت موجة من الانتقادات الموجّهة للنظام الديكتاتوري، خاصّة مع تردّي الأوضاع الاقتصادية نهاية الثمانينيات، حيث تضاعفت نسبة الفقر، حيث أصبح أقلّ من نصف السكّان غير قادرين على توفير الطعام. قد برزت الكنيسة الكاثوليكية</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في هذا السياق، فقد ساهمت في تمويل بعض جماعات المساعدة الاجتماعية ومساعدة الفارّين من المتابعة، وأخذت تنتقد النظام العسكري علناً وبصراحة.</w:t>
      </w:r>
      <w:r w:rsidR="0012788D" w:rsidRPr="00224ADF">
        <w:rPr>
          <w:rStyle w:val="Appelnotedebasdep"/>
          <w:rFonts w:eastAsia="Calibri" w:cs="Traditional Arabic"/>
          <w:color w:val="000000" w:themeColor="text1"/>
          <w:sz w:val="28"/>
          <w:szCs w:val="36"/>
          <w:vertAlign w:val="superscript"/>
          <w:rtl/>
          <w:lang w:bidi="ar-DZ"/>
        </w:rPr>
        <w:footnoteReference w:id="444"/>
      </w:r>
    </w:p>
    <w:p w14:paraId="681F0C9C"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وفي سنة 1988، رغب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في عرض استفتاء يعطيه الحقّ في عهدة ثانية مّرة أخرى، لكن ظهرت معارضة شديدة لمشروعه، تشكّلت في جبهة عريضة دعيت "جبهة التصويت بلا" </w:t>
      </w:r>
      <w:proofErr w:type="spellStart"/>
      <w:r w:rsidRPr="00224ADF">
        <w:rPr>
          <w:rFonts w:eastAsia="Calibri" w:cs="Traditional Arabic"/>
          <w:color w:val="000000" w:themeColor="text1"/>
          <w:sz w:val="28"/>
          <w:szCs w:val="36"/>
          <w:lang w:bidi="ar-DZ"/>
        </w:rPr>
        <w:t>Concertación</w:t>
      </w:r>
      <w:proofErr w:type="spellEnd"/>
      <w:r w:rsidRPr="00224ADF">
        <w:rPr>
          <w:rFonts w:eastAsia="Calibri" w:cs="Traditional Arabic"/>
          <w:color w:val="000000" w:themeColor="text1"/>
          <w:sz w:val="28"/>
          <w:szCs w:val="36"/>
          <w:lang w:bidi="ar-DZ"/>
        </w:rPr>
        <w:t xml:space="preserve"> por </w:t>
      </w:r>
      <w:proofErr w:type="spellStart"/>
      <w:r w:rsidRPr="00224ADF">
        <w:rPr>
          <w:rFonts w:eastAsia="Calibri" w:cs="Traditional Arabic"/>
          <w:color w:val="000000" w:themeColor="text1"/>
          <w:sz w:val="28"/>
          <w:szCs w:val="36"/>
          <w:lang w:bidi="ar-DZ"/>
        </w:rPr>
        <w:t>el</w:t>
      </w:r>
      <w:proofErr w:type="spellEnd"/>
      <w:r w:rsidRPr="00224ADF">
        <w:rPr>
          <w:rFonts w:eastAsia="Calibri" w:cs="Traditional Arabic"/>
          <w:color w:val="000000" w:themeColor="text1"/>
          <w:sz w:val="28"/>
          <w:szCs w:val="36"/>
          <w:lang w:bidi="ar-DZ"/>
        </w:rPr>
        <w:t xml:space="preserve"> No</w:t>
      </w:r>
      <w:r w:rsidRPr="00224ADF">
        <w:rPr>
          <w:rFonts w:eastAsia="Calibri" w:cs="Traditional Arabic" w:hint="cs"/>
          <w:color w:val="000000" w:themeColor="text1"/>
          <w:sz w:val="28"/>
          <w:szCs w:val="36"/>
          <w:rtl/>
          <w:lang w:bidi="ar-DZ"/>
        </w:rPr>
        <w:t xml:space="preserve"> التي حصلت على 55 في المائة من الأصوات في استفتاء 5 أكتوبر 1988، وما كان من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إلاّ أن قبل بالتنحّي عن رئاسة الدولة. وشكّلت جبهة الرفض "تحالف الأحزاب من أجل الديمقراطية" </w:t>
      </w:r>
      <w:proofErr w:type="spellStart"/>
      <w:r w:rsidRPr="00224ADF">
        <w:rPr>
          <w:rFonts w:cs="Traditional Arabic"/>
          <w:color w:val="000000" w:themeColor="text1"/>
          <w:sz w:val="28"/>
          <w:szCs w:val="36"/>
        </w:rPr>
        <w:t>Concertación</w:t>
      </w:r>
      <w:proofErr w:type="spellEnd"/>
      <w:r w:rsidRPr="00224ADF">
        <w:rPr>
          <w:rFonts w:cs="Traditional Arabic"/>
          <w:color w:val="000000" w:themeColor="text1"/>
          <w:sz w:val="28"/>
          <w:szCs w:val="36"/>
        </w:rPr>
        <w:t xml:space="preserve"> de </w:t>
      </w:r>
      <w:proofErr w:type="spellStart"/>
      <w:r w:rsidRPr="00224ADF">
        <w:rPr>
          <w:rFonts w:cs="Traditional Arabic"/>
          <w:color w:val="000000" w:themeColor="text1"/>
          <w:sz w:val="28"/>
          <w:szCs w:val="36"/>
        </w:rPr>
        <w:t>Partidos</w:t>
      </w:r>
      <w:proofErr w:type="spellEnd"/>
      <w:r w:rsidRPr="00224ADF">
        <w:rPr>
          <w:rFonts w:cs="Traditional Arabic"/>
          <w:color w:val="000000" w:themeColor="text1"/>
          <w:sz w:val="28"/>
          <w:szCs w:val="36"/>
        </w:rPr>
        <w:t xml:space="preserve"> por la </w:t>
      </w:r>
      <w:proofErr w:type="spellStart"/>
      <w:r w:rsidRPr="00224ADF">
        <w:rPr>
          <w:rFonts w:cs="Traditional Arabic"/>
          <w:color w:val="000000" w:themeColor="text1"/>
          <w:sz w:val="28"/>
          <w:szCs w:val="36"/>
        </w:rPr>
        <w:t>Democracia</w:t>
      </w:r>
      <w:proofErr w:type="spellEnd"/>
      <w:r w:rsidRPr="00224ADF">
        <w:rPr>
          <w:rFonts w:eastAsia="Calibri" w:cs="Traditional Arabic" w:hint="cs"/>
          <w:color w:val="000000" w:themeColor="text1"/>
          <w:sz w:val="28"/>
          <w:szCs w:val="36"/>
          <w:rtl/>
          <w:lang w:bidi="ar-DZ"/>
        </w:rPr>
        <w:t xml:space="preserve"> الذي فاز بالانتخابات الرئاسية من خلال مرشّحه </w:t>
      </w:r>
      <w:proofErr w:type="spellStart"/>
      <w:r w:rsidRPr="00224ADF">
        <w:rPr>
          <w:rFonts w:eastAsia="Calibri" w:cs="Traditional Arabic" w:hint="cs"/>
          <w:color w:val="000000" w:themeColor="text1"/>
          <w:sz w:val="28"/>
          <w:szCs w:val="36"/>
          <w:rtl/>
          <w:lang w:bidi="ar-DZ"/>
        </w:rPr>
        <w:t>باتريسيو</w:t>
      </w:r>
      <w:proofErr w:type="spellEnd"/>
      <w:r w:rsidRPr="00224ADF">
        <w:rPr>
          <w:rFonts w:eastAsia="Calibri" w:cs="Traditional Arabic" w:hint="cs"/>
          <w:color w:val="000000" w:themeColor="text1"/>
          <w:sz w:val="28"/>
          <w:szCs w:val="36"/>
          <w:rtl/>
          <w:lang w:bidi="ar-DZ"/>
        </w:rPr>
        <w:t xml:space="preserve"> أيلوين </w:t>
      </w:r>
      <w:r w:rsidRPr="00224ADF">
        <w:rPr>
          <w:rFonts w:eastAsia="Calibri" w:cs="Traditional Arabic"/>
          <w:color w:val="000000" w:themeColor="text1"/>
          <w:sz w:val="28"/>
          <w:szCs w:val="36"/>
          <w:lang w:bidi="ar-DZ"/>
        </w:rPr>
        <w:t>Patricio</w:t>
      </w:r>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color w:val="000000" w:themeColor="text1"/>
          <w:sz w:val="28"/>
          <w:szCs w:val="36"/>
          <w:lang w:bidi="ar-DZ"/>
        </w:rPr>
        <w:t>Aylwin</w:t>
      </w:r>
      <w:proofErr w:type="spellEnd"/>
      <w:r w:rsidRPr="00224ADF">
        <w:rPr>
          <w:rFonts w:eastAsia="Calibri" w:cs="Traditional Arabic" w:hint="cs"/>
          <w:color w:val="000000" w:themeColor="text1"/>
          <w:sz w:val="28"/>
          <w:szCs w:val="36"/>
          <w:rtl/>
          <w:lang w:bidi="ar-DZ"/>
        </w:rPr>
        <w:t xml:space="preserve"> (1990-1994)، وحصل على أغلبية مقاعد مجلس النوّاب ومجلس الشيوخ في 14 ديسمبر 1989. وهي الانتخابات التي غيّرت وجه الشيلي، فسرعان ما تعافى الاقتصاد بعد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وأصبحت الشيلي تعرف بـ"فهد أمريكا اللاتينية،" وتعزّزت الاستثمارات الأجنبية خاصّة الأمريكية منها، وتمّ بذلك انخراط الشيلي من باب الاقتصاد في العولمة.</w:t>
      </w:r>
      <w:r w:rsidR="0012788D" w:rsidRPr="00224ADF">
        <w:rPr>
          <w:rStyle w:val="Appelnotedebasdep"/>
          <w:rFonts w:eastAsia="Calibri" w:cs="Traditional Arabic"/>
          <w:color w:val="000000" w:themeColor="text1"/>
          <w:sz w:val="28"/>
          <w:szCs w:val="36"/>
          <w:vertAlign w:val="superscript"/>
          <w:rtl/>
          <w:lang w:bidi="ar-DZ"/>
        </w:rPr>
        <w:footnoteReference w:id="445"/>
      </w:r>
      <w:r w:rsidRPr="00224ADF">
        <w:rPr>
          <w:rFonts w:eastAsia="Calibri" w:cs="Traditional Arabic" w:hint="cs"/>
          <w:color w:val="000000" w:themeColor="text1"/>
          <w:sz w:val="28"/>
          <w:szCs w:val="36"/>
          <w:rtl/>
          <w:lang w:bidi="ar-DZ"/>
        </w:rPr>
        <w:t xml:space="preserve"> لقد شكّلت الورقة الاقتصادية بطاقة مهمّة في الحالة الشيلية، فقد أسقطت نظامي الرئيس سلفادور أليندي </w:t>
      </w:r>
      <w:proofErr w:type="spellStart"/>
      <w:r w:rsidRPr="00224ADF">
        <w:rPr>
          <w:rFonts w:eastAsia="Calibri" w:cs="Traditional Arabic" w:hint="cs"/>
          <w:color w:val="000000" w:themeColor="text1"/>
          <w:sz w:val="28"/>
          <w:szCs w:val="36"/>
          <w:rtl/>
          <w:lang w:bidi="ar-DZ"/>
        </w:rPr>
        <w:t>وأوغوستو</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كما أعادت إدماج</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الشيلي في المنظومة الدولية من جديد.</w:t>
      </w:r>
    </w:p>
    <w:p w14:paraId="0A33A1E7"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أمر الرئيس </w:t>
      </w:r>
      <w:proofErr w:type="spellStart"/>
      <w:r w:rsidRPr="00224ADF">
        <w:rPr>
          <w:rFonts w:cs="Traditional Arabic" w:hint="cs"/>
          <w:color w:val="000000" w:themeColor="text1"/>
          <w:sz w:val="28"/>
          <w:szCs w:val="36"/>
          <w:rtl/>
          <w:lang w:bidi="ar-DZ"/>
        </w:rPr>
        <w:t>باتريسيو</w:t>
      </w:r>
      <w:proofErr w:type="spellEnd"/>
      <w:r w:rsidRPr="00224ADF">
        <w:rPr>
          <w:rFonts w:eastAsia="Calibri" w:cs="Traditional Arabic" w:hint="cs"/>
          <w:color w:val="000000" w:themeColor="text1"/>
          <w:sz w:val="28"/>
          <w:szCs w:val="36"/>
          <w:rtl/>
          <w:lang w:bidi="ar-DZ"/>
        </w:rPr>
        <w:t xml:space="preserve"> أيلوين بتشكيل لجنة الحقيقة والمصالحة الرئاسية، بخصوص ألفين ومائتي قتيل في عهد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وقد ت</w:t>
      </w:r>
      <w:r w:rsidRPr="00224ADF">
        <w:rPr>
          <w:rFonts w:cs="Traditional Arabic" w:hint="cs"/>
          <w:color w:val="000000" w:themeColor="text1"/>
          <w:sz w:val="28"/>
          <w:szCs w:val="36"/>
          <w:rtl/>
          <w:lang w:bidi="ar-DZ"/>
        </w:rPr>
        <w:t xml:space="preserve">سلّم تقريرها في 5 فيفري 1991. وقد عملت اللجنة في تقريرها على تفادي ذكر أسماء المسؤولين عن الانتهاكات، ولكنّها في المقابل أدانت النظام الديكتاتوري بكلّ قوّة. </w:t>
      </w:r>
      <w:r w:rsidRPr="00224ADF">
        <w:rPr>
          <w:rFonts w:cs="Traditional Arabic" w:hint="cs"/>
          <w:color w:val="000000" w:themeColor="text1"/>
          <w:sz w:val="28"/>
          <w:szCs w:val="36"/>
          <w:rtl/>
          <w:lang w:bidi="ar-DZ"/>
        </w:rPr>
        <w:lastRenderedPageBreak/>
        <w:t xml:space="preserve">وأوصت بالعفو كمدخل للمصالحة، التزاماً منها بمهمّة اللجنة واحتراماً للمحاكم المؤهّلة وحدها بالنظر في المسائل الجنائية. ولهذا السبب، سلّمت اللجنة للقضاء المختصّ كلّ المعلومات المتعلّقة بالانتهاكات والتي أمكنها الحصول عليها أثناء عملها، للقيام بما يلزم. وقد استقبل التقرير بحفاوة كبيرة على المستوى الإعلامي وتمّ نشره في الجريدة الرسمية، وقد أحدث نقاشاً كبيراً في الشيلي. بينما حاول الجيش الذي كان لا يزال الجنرال </w:t>
      </w:r>
      <w:proofErr w:type="spellStart"/>
      <w:r w:rsidRPr="00224ADF">
        <w:rPr>
          <w:rFonts w:cs="Traditional Arabic" w:hint="cs"/>
          <w:color w:val="000000" w:themeColor="text1"/>
          <w:sz w:val="28"/>
          <w:szCs w:val="36"/>
          <w:rtl/>
          <w:lang w:bidi="ar-DZ"/>
        </w:rPr>
        <w:t>بينوشي</w:t>
      </w:r>
      <w:proofErr w:type="spellEnd"/>
      <w:r w:rsidRPr="00224ADF">
        <w:rPr>
          <w:rFonts w:cs="Traditional Arabic" w:hint="cs"/>
          <w:color w:val="000000" w:themeColor="text1"/>
          <w:sz w:val="28"/>
          <w:szCs w:val="36"/>
          <w:rtl/>
          <w:lang w:bidi="ar-DZ"/>
        </w:rPr>
        <w:t xml:space="preserve"> على رأسه الردّ عليه، بوثائق تثبت أنّ نظامه كان يحظى بالدعم من قبل الشيليين.</w:t>
      </w:r>
      <w:r w:rsidR="0012788D" w:rsidRPr="00224ADF">
        <w:rPr>
          <w:rStyle w:val="Appelnotedebasdep"/>
          <w:rFonts w:cs="Traditional Arabic"/>
          <w:color w:val="000000" w:themeColor="text1"/>
          <w:sz w:val="28"/>
          <w:szCs w:val="36"/>
          <w:vertAlign w:val="superscript"/>
          <w:rtl/>
          <w:lang w:bidi="ar-DZ"/>
        </w:rPr>
        <w:footnoteReference w:id="446"/>
      </w:r>
    </w:p>
    <w:p w14:paraId="79D6DD9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وعقب تسلّمه التقرير، توجّه الرئيس </w:t>
      </w:r>
      <w:proofErr w:type="spellStart"/>
      <w:r w:rsidRPr="00224ADF">
        <w:rPr>
          <w:rFonts w:cs="Traditional Arabic" w:hint="cs"/>
          <w:color w:val="000000" w:themeColor="text1"/>
          <w:sz w:val="28"/>
          <w:szCs w:val="36"/>
          <w:rtl/>
          <w:lang w:bidi="ar-DZ"/>
        </w:rPr>
        <w:t>باتريسيو</w:t>
      </w:r>
      <w:proofErr w:type="spellEnd"/>
      <w:r w:rsidRPr="00224ADF">
        <w:rPr>
          <w:rFonts w:cs="Traditional Arabic" w:hint="cs"/>
          <w:color w:val="000000" w:themeColor="text1"/>
          <w:sz w:val="28"/>
          <w:szCs w:val="36"/>
          <w:rtl/>
          <w:lang w:bidi="ar-DZ"/>
        </w:rPr>
        <w:t xml:space="preserve"> أيلوين بخطاب إلى الشعب عبر التلفزيون، شكر فيه أعضاء اللجنة على عملهم، وأعلن عن اعتذاره للشعب الشيلي على الفظاعات التي كان ضحية لها بسبب القوّات الحكومية، وطلب من المحاكم أن تحقّق العدالة بقدر ما تستطيع في مخالفة واضحة لتوصيات اللجنة . وقد ردّ الرئيس أيلوين على خطاب البابا يوحنّا بولس الثاني، الذي دعا فيه الشيليين إلى العفو قائلاً: "على الشيلي أن يتوجّه إلى الوفاق ولا إلى الصراع .... حانت ساعة العفو والمصالحة،"</w:t>
      </w:r>
      <w:r w:rsidRPr="00224ADF">
        <w:rPr>
          <w:rStyle w:val="Appelnotedebasdep"/>
          <w:rFonts w:cs="Traditional Arabic"/>
          <w:color w:val="000000" w:themeColor="text1"/>
          <w:sz w:val="28"/>
          <w:szCs w:val="36"/>
          <w:rtl/>
          <w:lang w:bidi="ar-DZ"/>
        </w:rPr>
        <w:t xml:space="preserve"> </w:t>
      </w:r>
      <w:r w:rsidR="0012788D" w:rsidRPr="00224ADF">
        <w:rPr>
          <w:rStyle w:val="Appelnotedebasdep"/>
          <w:rFonts w:cs="Traditional Arabic"/>
          <w:color w:val="000000" w:themeColor="text1"/>
          <w:sz w:val="28"/>
          <w:szCs w:val="36"/>
          <w:vertAlign w:val="superscript"/>
          <w:rtl/>
          <w:lang w:bidi="ar-DZ"/>
        </w:rPr>
        <w:footnoteReference w:id="447"/>
      </w:r>
      <w:r w:rsidRPr="00224ADF">
        <w:rPr>
          <w:rStyle w:val="Appelnotedebasdep"/>
          <w:rFonts w:eastAsia="Calibri"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بأنّ الأمر ليس بتلك البساطة، وأنّه لا بدّ أوّلاً من معرفة من الضحية الذي يعفو ومن هو الجاني الذي نعفو عنه، كما أنّه لا يمكن العفو باسم الآخرين، فالعفو لا يسطّر بمرسوم. بل يتطلّب العفو التوبة من جهة المعتدي، والكرم من جهة الضحية.</w:t>
      </w:r>
      <w:r w:rsidR="0012788D" w:rsidRPr="00224ADF">
        <w:rPr>
          <w:rStyle w:val="Appelnotedebasdep"/>
          <w:rFonts w:cs="Traditional Arabic"/>
          <w:color w:val="000000" w:themeColor="text1"/>
          <w:sz w:val="28"/>
          <w:szCs w:val="36"/>
          <w:vertAlign w:val="superscript"/>
          <w:rtl/>
          <w:lang w:bidi="ar-DZ"/>
        </w:rPr>
        <w:footnoteReference w:id="448"/>
      </w:r>
      <w:r w:rsidRPr="00224ADF">
        <w:rPr>
          <w:rFonts w:cs="Traditional Arabic" w:hint="cs"/>
          <w:color w:val="000000" w:themeColor="text1"/>
          <w:sz w:val="28"/>
          <w:szCs w:val="36"/>
          <w:rtl/>
          <w:lang w:bidi="ar-DZ"/>
        </w:rPr>
        <w:t xml:space="preserve"> لذلك لقي مطلب التعويض المادّي والمعنوي الذي اقترحه التقرير قبولاً كبيراً من قطاعات واسعة من المجتمع الشيلي. وقد أشار الرئيس إلى أنّ المصير المجهول للمفقودين وعدم تسلّم جثثهم يجعل التقرير وأفق المصالحة محدوداً.</w:t>
      </w:r>
      <w:r w:rsidR="0012788D" w:rsidRPr="00224ADF">
        <w:rPr>
          <w:rStyle w:val="Appelnotedebasdep"/>
          <w:rFonts w:eastAsia="Calibri" w:cs="Traditional Arabic"/>
          <w:color w:val="000000" w:themeColor="text1"/>
          <w:sz w:val="28"/>
          <w:szCs w:val="36"/>
          <w:vertAlign w:val="superscript"/>
          <w:rtl/>
          <w:lang w:bidi="ar-DZ"/>
        </w:rPr>
        <w:footnoteReference w:id="449"/>
      </w:r>
    </w:p>
    <w:p w14:paraId="4300501C"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وارتفعت بعدها المطالبات بتقديم القادة العسكريين للمحاكمة عن تلك الجرائم. لكنّها وجدت جداراً قانونياً يصدّها، ففي سنة 1978 سنّ قانون العفو الذي يمنع محاكمة أي من المسؤولين عن انتهاك حقوق الإنسان في الفترة الممتدّة من 1973 إلى 1978.</w:t>
      </w:r>
      <w:r w:rsidR="00605352" w:rsidRPr="00605352">
        <w:rPr>
          <w:rStyle w:val="Appelnotedebasdep"/>
          <w:rFonts w:eastAsia="Calibri" w:cs="Traditional Arabic"/>
          <w:sz w:val="22"/>
          <w:szCs w:val="28"/>
          <w:vertAlign w:val="superscript"/>
          <w:rtl/>
          <w:lang w:bidi="ar-DZ"/>
        </w:rPr>
        <w:footnoteReference w:customMarkFollows="1" w:id="450"/>
        <w:sym w:font="Symbol" w:char="F02A"/>
      </w:r>
      <w:r w:rsidRPr="00224ADF">
        <w:rPr>
          <w:rFonts w:eastAsia="Calibri" w:cs="Traditional Arabic" w:hint="cs"/>
          <w:color w:val="000000" w:themeColor="text1"/>
          <w:sz w:val="28"/>
          <w:szCs w:val="36"/>
          <w:rtl/>
          <w:lang w:bidi="ar-DZ"/>
        </w:rPr>
        <w:t xml:space="preserve"> وهو الأمر الذي رفضه الرئيس أيلوين، ودعا إلى محاكمة المسؤولين عن تلك الانتهاكات فيما يعرف بـ"مبدأ أيلوين." وبدأت </w:t>
      </w:r>
      <w:r w:rsidRPr="00224ADF">
        <w:rPr>
          <w:rFonts w:eastAsia="Calibri" w:cs="Traditional Arabic" w:hint="cs"/>
          <w:color w:val="000000" w:themeColor="text1"/>
          <w:sz w:val="28"/>
          <w:szCs w:val="36"/>
          <w:rtl/>
          <w:lang w:bidi="ar-DZ"/>
        </w:rPr>
        <w:lastRenderedPageBreak/>
        <w:t xml:space="preserve">محاكمات للمسؤولين الحكوميين من نظام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في التسعينيات، وفي 1993، تمّت محاكمة الجنرال مانويل </w:t>
      </w:r>
      <w:proofErr w:type="spellStart"/>
      <w:r w:rsidRPr="00224ADF">
        <w:rPr>
          <w:rFonts w:eastAsia="Calibri" w:cs="Traditional Arabic" w:hint="cs"/>
          <w:color w:val="000000" w:themeColor="text1"/>
          <w:sz w:val="28"/>
          <w:szCs w:val="36"/>
          <w:rtl/>
          <w:lang w:bidi="ar-DZ"/>
        </w:rPr>
        <w:t>كونتريراس</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Manuel Contreras</w:t>
      </w:r>
      <w:r w:rsidRPr="00224ADF">
        <w:rPr>
          <w:rFonts w:eastAsia="Calibri" w:cs="Traditional Arabic" w:hint="cs"/>
          <w:color w:val="000000" w:themeColor="text1"/>
          <w:sz w:val="28"/>
          <w:szCs w:val="36"/>
          <w:rtl/>
          <w:lang w:bidi="ar-DZ"/>
        </w:rPr>
        <w:t xml:space="preserve"> قائد الشرطة السرية "دينا،" وحكم عليه بالسجن بتهمة انتهاك حقوق الإنسان.</w:t>
      </w:r>
      <w:r w:rsidR="0012788D" w:rsidRPr="00224ADF">
        <w:rPr>
          <w:rStyle w:val="Appelnotedebasdep"/>
          <w:rFonts w:eastAsia="Calibri" w:cs="Traditional Arabic"/>
          <w:color w:val="000000" w:themeColor="text1"/>
          <w:sz w:val="28"/>
          <w:szCs w:val="36"/>
          <w:vertAlign w:val="superscript"/>
          <w:rtl/>
          <w:lang w:bidi="ar-DZ"/>
        </w:rPr>
        <w:footnoteReference w:id="451"/>
      </w:r>
    </w:p>
    <w:p w14:paraId="7E0E230D" w14:textId="77777777" w:rsidR="00B67C54" w:rsidRPr="00224ADF" w:rsidRDefault="00B67C54" w:rsidP="00605352">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وتغيّر الوضع بصفة ملحوظة حينما شرعت الجمعيات الناشطة في متابعة المسؤولين عن الانتهاكات ومباشرة الإجراءات القضائية لمحاكمتهم، مطالبة بعدم تفعيل قانون العفو، وقد نجحت في حالات عديدة. وفي نفس الوقت، رجع عشرات الآلاف من اللاجئين إلى البلاد مطالبين بالتعويض عن التعذيب وسنوات النفي بعيداً عن الوطن. وهذا ما رفع عدد المطالبات بالمحاكمة مع التعويض،</w:t>
      </w:r>
      <w:r w:rsidR="00605352" w:rsidRPr="00605352">
        <w:rPr>
          <w:rStyle w:val="Appelnotedebasdep"/>
          <w:rFonts w:cs="Traditional Arabic"/>
          <w:sz w:val="22"/>
          <w:szCs w:val="28"/>
          <w:vertAlign w:val="superscript"/>
          <w:rtl/>
          <w:lang w:bidi="ar-DZ"/>
        </w:rPr>
        <w:footnoteReference w:customMarkFollows="1" w:id="452"/>
        <w:sym w:font="Symbol" w:char="F02A"/>
      </w:r>
      <w:r w:rsidRPr="00224ADF">
        <w:rPr>
          <w:rFonts w:cs="Traditional Arabic" w:hint="cs"/>
          <w:color w:val="000000" w:themeColor="text1"/>
          <w:sz w:val="28"/>
          <w:szCs w:val="36"/>
          <w:rtl/>
          <w:lang w:bidi="ar-DZ"/>
        </w:rPr>
        <w:t xml:space="preserve"> وذلك على خلاف ما أوعز إليه التقرير. ولاستكمال بعض المعطيات، تقرّر إنشاء لجان خاصّة أخرى مكمّلة لتقرير اللجنة.</w:t>
      </w:r>
      <w:r w:rsidR="0012788D" w:rsidRPr="00224ADF">
        <w:rPr>
          <w:rStyle w:val="Appelnotedebasdep"/>
          <w:rFonts w:eastAsia="Calibri" w:cs="Traditional Arabic"/>
          <w:color w:val="000000" w:themeColor="text1"/>
          <w:sz w:val="28"/>
          <w:szCs w:val="36"/>
          <w:vertAlign w:val="superscript"/>
          <w:rtl/>
          <w:lang w:bidi="ar-DZ"/>
        </w:rPr>
        <w:footnoteReference w:id="453"/>
      </w:r>
    </w:p>
    <w:p w14:paraId="7F63A49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وخلافاً لحالة الهدوء والرصانة التي عرفتها الشيلي بعد نشر التقرير، بدا أنّ النقاش حوله قد أعاد إحياء الانقسامات التي عانت منها الشيلي من جديد. فقد استعاد المجتمع النقاش حول تحطيم الديمقراطية في سبتمبر 1973 ومسؤولية كلّ من الجيش والتيّار الماركسي حينها، معتبرين أنّ أخطاء الماركسيين لا تبرّر بحال ما قام به الحكم العسكري، وهو ما يعني عملياً رفض المصالحة تماماً، تحت شعار "لا عفو ولا نسيان." وهو ما يصف حالة من الصراع الخطير الذي تعيش فيه الشيلي مجدّداً.</w:t>
      </w:r>
      <w:r w:rsidRPr="00224ADF">
        <w:rPr>
          <w:rStyle w:val="Appelnotedebasdep"/>
          <w:rFonts w:eastAsia="Calibri" w:cs="Traditional Arabic"/>
          <w:color w:val="000000" w:themeColor="text1"/>
          <w:sz w:val="28"/>
          <w:szCs w:val="36"/>
          <w:rtl/>
          <w:lang w:bidi="ar-DZ"/>
        </w:rPr>
        <w:t xml:space="preserve"> </w:t>
      </w:r>
      <w:r w:rsidR="0012788D" w:rsidRPr="00224ADF">
        <w:rPr>
          <w:rStyle w:val="Appelnotedebasdep"/>
          <w:rFonts w:eastAsia="Calibri" w:cs="Traditional Arabic"/>
          <w:color w:val="000000" w:themeColor="text1"/>
          <w:sz w:val="28"/>
          <w:szCs w:val="36"/>
          <w:vertAlign w:val="superscript"/>
          <w:rtl/>
          <w:lang w:bidi="ar-DZ"/>
        </w:rPr>
        <w:footnoteReference w:id="454"/>
      </w:r>
    </w:p>
    <w:p w14:paraId="2CAEA3F4"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وفي 5 فيفري 2008، </w:t>
      </w:r>
      <w:r w:rsidRPr="00224ADF">
        <w:rPr>
          <w:rFonts w:eastAsia="Calibri" w:cs="Traditional Arabic"/>
          <w:color w:val="000000" w:themeColor="text1"/>
          <w:sz w:val="28"/>
          <w:szCs w:val="36"/>
          <w:rtl/>
          <w:lang w:bidi="ar-DZ"/>
        </w:rPr>
        <w:t>تم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قبول استقالة الجنرال </w:t>
      </w:r>
      <w:proofErr w:type="spellStart"/>
      <w:r w:rsidRPr="00224ADF">
        <w:rPr>
          <w:rFonts w:eastAsia="Calibri" w:cs="Traditional Arabic" w:hint="cs"/>
          <w:color w:val="000000" w:themeColor="text1"/>
          <w:sz w:val="28"/>
          <w:szCs w:val="36"/>
          <w:rtl/>
          <w:lang w:bidi="ar-DZ"/>
        </w:rPr>
        <w:t>غونزالو</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سانتيليس</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كويفاس</w:t>
      </w:r>
      <w:proofErr w:type="spellEnd"/>
      <w:r w:rsidRPr="00224ADF">
        <w:rPr>
          <w:rFonts w:eastAsia="Calibri" w:cs="Traditional Arabic"/>
          <w:color w:val="000000" w:themeColor="text1"/>
          <w:sz w:val="28"/>
          <w:szCs w:val="36"/>
          <w:lang w:bidi="ar-DZ"/>
        </w:rPr>
        <w:t xml:space="preserve">Gonzalo </w:t>
      </w:r>
      <w:proofErr w:type="spellStart"/>
      <w:r w:rsidRPr="00224ADF">
        <w:rPr>
          <w:rFonts w:eastAsia="Calibri" w:cs="Traditional Arabic"/>
          <w:color w:val="000000" w:themeColor="text1"/>
          <w:sz w:val="28"/>
          <w:szCs w:val="36"/>
          <w:lang w:bidi="ar-DZ"/>
        </w:rPr>
        <w:t>Santelices</w:t>
      </w:r>
      <w:proofErr w:type="spellEnd"/>
      <w:r w:rsidRPr="00224ADF">
        <w:rPr>
          <w:rFonts w:eastAsia="Calibri" w:cs="Traditional Arabic"/>
          <w:color w:val="000000" w:themeColor="text1"/>
          <w:sz w:val="28"/>
          <w:szCs w:val="36"/>
          <w:lang w:bidi="ar-DZ"/>
        </w:rPr>
        <w:t xml:space="preserve"> Cuevas</w:t>
      </w:r>
      <w:r w:rsidRPr="00224ADF">
        <w:rPr>
          <w:rFonts w:eastAsia="Calibri" w:cs="Traditional Arabic" w:hint="cs"/>
          <w:color w:val="000000" w:themeColor="text1"/>
          <w:sz w:val="28"/>
          <w:szCs w:val="36"/>
          <w:rtl/>
          <w:lang w:bidi="ar-DZ"/>
        </w:rPr>
        <w:t xml:space="preserve"> قائد القوّات البرّية في سنتياغو، وفي 6 مارس من نفس السنة، استدعي الجنرال إلى المحكمة بصفته متّهماً. وتمّ رفض كلّ مشاريع القوانين التي تقدّم بها الرئيس ريكاردو لاغوس (2000-2006) </w:t>
      </w:r>
      <w:r w:rsidRPr="00224ADF">
        <w:rPr>
          <w:rFonts w:eastAsia="Calibri" w:cs="Traditional Arabic"/>
          <w:color w:val="000000" w:themeColor="text1"/>
          <w:sz w:val="28"/>
          <w:szCs w:val="36"/>
          <w:lang w:bidi="ar-DZ"/>
        </w:rPr>
        <w:t>Ricardo Lagos</w:t>
      </w:r>
      <w:r w:rsidRPr="00224ADF">
        <w:rPr>
          <w:rFonts w:eastAsia="Calibri" w:cs="Traditional Arabic" w:hint="cs"/>
          <w:color w:val="000000" w:themeColor="text1"/>
          <w:sz w:val="28"/>
          <w:szCs w:val="36"/>
          <w:rtl/>
          <w:lang w:bidi="ar-DZ"/>
        </w:rPr>
        <w:t xml:space="preserve"> من أجل طيّ النقاش وتعزيز المصالحة. وتصاعد التوتّر السياسي، وتعدّى إلى مجالات اجتماعية كأماكن العمل وقطاع التربية، وتراجعت المصالحة وضعفت معانيها خاصّة لدى الشباب. ولقد بلغ أمر المطالبة بالعدالة حدّ التعسّف، فقد بدأ الأمر بالمصالحة السياسية عبر لجنة الحقيقة والمصالحة، ثمّ المحاكمة لدى العدالة المحلية، ثمّ المحاكمة لدى محكمة الدول </w:t>
      </w:r>
      <w:r w:rsidRPr="00224ADF">
        <w:rPr>
          <w:rFonts w:eastAsia="Calibri" w:cs="Traditional Arabic" w:hint="cs"/>
          <w:color w:val="000000" w:themeColor="text1"/>
          <w:sz w:val="28"/>
          <w:szCs w:val="36"/>
          <w:rtl/>
          <w:lang w:bidi="ar-DZ"/>
        </w:rPr>
        <w:lastRenderedPageBreak/>
        <w:t>الأمريكية، ولا يزال الأمر متواصلاً بلا نهاية، بما في ذلك من هدر للوقت والجهد.</w:t>
      </w:r>
      <w:r w:rsidR="0012788D" w:rsidRPr="00224ADF">
        <w:rPr>
          <w:rStyle w:val="Appelnotedebasdep"/>
          <w:rFonts w:eastAsia="Calibri" w:cs="Traditional Arabic"/>
          <w:color w:val="000000" w:themeColor="text1"/>
          <w:sz w:val="28"/>
          <w:szCs w:val="36"/>
          <w:vertAlign w:val="superscript"/>
          <w:rtl/>
          <w:lang w:bidi="ar-DZ"/>
        </w:rPr>
        <w:footnoteReference w:id="455"/>
      </w:r>
      <w:r w:rsidRPr="00224ADF">
        <w:rPr>
          <w:rFonts w:eastAsia="Calibri" w:cs="Traditional Arabic" w:hint="cs"/>
          <w:color w:val="000000" w:themeColor="text1"/>
          <w:sz w:val="28"/>
          <w:szCs w:val="36"/>
          <w:rtl/>
          <w:lang w:bidi="ar-DZ"/>
        </w:rPr>
        <w:t xml:space="preserve"> لقد تدخّل القضاة بمنطق إيديولوجي في السنوات الأخيرة بتولّيهم للحكم في مسألة لم تستطع الأحزاب السياسية أو لم ترد حلّها.</w:t>
      </w:r>
      <w:r w:rsidR="0012788D" w:rsidRPr="00224ADF">
        <w:rPr>
          <w:rStyle w:val="Appelnotedebasdep"/>
          <w:rFonts w:eastAsia="Calibri" w:cs="Traditional Arabic"/>
          <w:color w:val="000000" w:themeColor="text1"/>
          <w:sz w:val="28"/>
          <w:szCs w:val="36"/>
          <w:vertAlign w:val="superscript"/>
          <w:rtl/>
          <w:lang w:bidi="ar-DZ"/>
        </w:rPr>
        <w:footnoteReference w:id="456"/>
      </w:r>
    </w:p>
    <w:p w14:paraId="42D492CB" w14:textId="77777777" w:rsidR="004E75A3" w:rsidRPr="00224ADF" w:rsidRDefault="00B67C54" w:rsidP="004E75A3">
      <w:pPr>
        <w:pStyle w:val="Titre4"/>
        <w:rPr>
          <w:color w:val="000000" w:themeColor="text1"/>
          <w:rtl/>
        </w:rPr>
      </w:pPr>
      <w:bookmarkStart w:id="108" w:name="_Toc517770908"/>
      <w:r w:rsidRPr="00224ADF">
        <w:rPr>
          <w:rFonts w:hint="cs"/>
          <w:color w:val="000000" w:themeColor="text1"/>
          <w:rtl/>
        </w:rPr>
        <w:t>إرث المصالحة ال</w:t>
      </w:r>
      <w:r w:rsidR="004E75A3" w:rsidRPr="00224ADF">
        <w:rPr>
          <w:rFonts w:hint="cs"/>
          <w:color w:val="000000" w:themeColor="text1"/>
          <w:rtl/>
        </w:rPr>
        <w:t>ملغّمة</w:t>
      </w:r>
      <w:bookmarkEnd w:id="108"/>
    </w:p>
    <w:p w14:paraId="701056B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احتفظ الديكتاتور </w:t>
      </w:r>
      <w:proofErr w:type="spellStart"/>
      <w:r w:rsidRPr="00224ADF">
        <w:rPr>
          <w:rFonts w:eastAsia="Calibri" w:cs="Traditional Arabic" w:hint="cs"/>
          <w:color w:val="000000" w:themeColor="text1"/>
          <w:sz w:val="28"/>
          <w:szCs w:val="36"/>
          <w:rtl/>
          <w:lang w:bidi="ar-DZ"/>
        </w:rPr>
        <w:t>أوغوستو</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بنفوذه البيروقراطي حتّى بعد خروجه من الحكم، بفضل التعيينات التي قام بها في الإدارة وفي القضاء، وقد امتد الأمر إلى رؤساء البلديات الذين كان يعيّنهم بسبب حظره للانتخابات البلدية. وبقي هؤلاء جميعاً في مناصبهم، وهو ما أعاق الرئيس أيلوين في المضيّ في مشروع تطهير الشيلي من </w:t>
      </w:r>
      <w:proofErr w:type="spellStart"/>
      <w:r w:rsidRPr="00224ADF">
        <w:rPr>
          <w:rFonts w:eastAsia="Calibri" w:cs="Traditional Arabic" w:hint="cs"/>
          <w:color w:val="000000" w:themeColor="text1"/>
          <w:sz w:val="28"/>
          <w:szCs w:val="36"/>
          <w:rtl/>
          <w:lang w:bidi="ar-DZ"/>
        </w:rPr>
        <w:t>البينوشيين</w:t>
      </w:r>
      <w:proofErr w:type="spellEnd"/>
      <w:r w:rsidRPr="00224ADF">
        <w:rPr>
          <w:rFonts w:eastAsia="Calibri" w:cs="Traditional Arabic" w:hint="cs"/>
          <w:color w:val="000000" w:themeColor="text1"/>
          <w:sz w:val="28"/>
          <w:szCs w:val="36"/>
          <w:rtl/>
          <w:lang w:bidi="ar-DZ"/>
        </w:rPr>
        <w:t xml:space="preserve">. كما بقي الجنرال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قائداً للجيش المستقلّ دستورياً عن السلطة الرئاسية المنتخبة.</w:t>
      </w:r>
    </w:p>
    <w:p w14:paraId="3DDB12E1"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وفي ظل هذا المشهد، رفض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الاستقالة من منصبه، فدستور 1980 سمح له بالبقاء على رأس الجيش حتّى سنة 1997،</w:t>
      </w:r>
      <w:r w:rsidR="00815A16" w:rsidRPr="00815A16">
        <w:rPr>
          <w:rStyle w:val="Appelnotedebasdep"/>
          <w:rFonts w:eastAsia="Calibri" w:cs="Traditional Arabic"/>
          <w:sz w:val="22"/>
          <w:szCs w:val="28"/>
          <w:vertAlign w:val="superscript"/>
          <w:rtl/>
          <w:lang w:bidi="ar-DZ"/>
        </w:rPr>
        <w:footnoteReference w:customMarkFollows="1" w:id="457"/>
        <w:sym w:font="Symbol" w:char="F02A"/>
      </w:r>
      <w:r w:rsidRPr="00224ADF">
        <w:rPr>
          <w:rFonts w:eastAsia="Calibri" w:cs="Traditional Arabic" w:hint="cs"/>
          <w:color w:val="000000" w:themeColor="text1"/>
          <w:sz w:val="28"/>
          <w:szCs w:val="36"/>
          <w:rtl/>
          <w:lang w:bidi="ar-DZ"/>
        </w:rPr>
        <w:t xml:space="preserve"> كما أعطاه أيضاً الحقّ في تعيين تسعة أعضاء من الكونغرس، وكان دور هؤلاء التسعة هو إعطاء الأغلبية للمحافظين في المجلس وإعاقة أي مقترح تشريعي للرئيس الليبرالي أيلوين، الذي نجح مع ذلك في دمقرطة الانتخابات المحلّية، حيث أصبحت المجالس المنتخبة هي من تختار رئيس البلدية. وعرفت الفترة الرئاسية الموالية في سنة 1993، خسارة المحافظين وفوز الرئيس </w:t>
      </w:r>
      <w:proofErr w:type="spellStart"/>
      <w:r w:rsidRPr="00224ADF">
        <w:rPr>
          <w:rFonts w:eastAsia="Calibri" w:cs="Traditional Arabic" w:hint="cs"/>
          <w:color w:val="000000" w:themeColor="text1"/>
          <w:sz w:val="28"/>
          <w:szCs w:val="36"/>
          <w:rtl/>
          <w:lang w:bidi="ar-DZ"/>
        </w:rPr>
        <w:t>إدواردو</w:t>
      </w:r>
      <w:proofErr w:type="spellEnd"/>
      <w:r w:rsidRPr="00224ADF">
        <w:rPr>
          <w:rFonts w:eastAsia="Calibri" w:cs="Traditional Arabic" w:hint="cs"/>
          <w:color w:val="000000" w:themeColor="text1"/>
          <w:sz w:val="28"/>
          <w:szCs w:val="36"/>
          <w:rtl/>
          <w:lang w:bidi="ar-DZ"/>
        </w:rPr>
        <w:t xml:space="preserve"> فراي </w:t>
      </w:r>
      <w:proofErr w:type="spellStart"/>
      <w:r w:rsidRPr="00224ADF">
        <w:rPr>
          <w:rFonts w:eastAsia="Calibri" w:cs="Traditional Arabic" w:hint="cs"/>
          <w:color w:val="000000" w:themeColor="text1"/>
          <w:sz w:val="28"/>
          <w:szCs w:val="36"/>
          <w:rtl/>
          <w:lang w:bidi="ar-DZ"/>
        </w:rPr>
        <w:t>رويز</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تاغل</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Eduardo Frei Ruiz-</w:t>
      </w:r>
      <w:proofErr w:type="spellStart"/>
      <w:r w:rsidRPr="00224ADF">
        <w:rPr>
          <w:rFonts w:eastAsia="Calibri" w:cs="Traditional Arabic"/>
          <w:color w:val="000000" w:themeColor="text1"/>
          <w:sz w:val="28"/>
          <w:szCs w:val="36"/>
          <w:lang w:bidi="ar-DZ"/>
        </w:rPr>
        <w:t>Tagle</w:t>
      </w:r>
      <w:proofErr w:type="spellEnd"/>
      <w:r w:rsidRPr="00224ADF">
        <w:rPr>
          <w:rFonts w:eastAsia="Calibri" w:cs="Traditional Arabic" w:hint="cs"/>
          <w:color w:val="000000" w:themeColor="text1"/>
          <w:sz w:val="28"/>
          <w:szCs w:val="36"/>
          <w:rtl/>
          <w:lang w:bidi="ar-DZ"/>
        </w:rPr>
        <w:t>. وبداية من هذه المرحلة، بدا أنّ الشيلي قد نجحت في تبنّي توليفة جمعت بين حكومة مدنية مستقرّة واقتصاد حرّ، جعل الشيلي هدفاً مفضّلاً للمستثمرين الأجانب.</w:t>
      </w:r>
      <w:r w:rsidR="0012788D" w:rsidRPr="00224ADF">
        <w:rPr>
          <w:rStyle w:val="Appelnotedebasdep"/>
          <w:rFonts w:eastAsia="Calibri" w:cs="Traditional Arabic"/>
          <w:color w:val="000000" w:themeColor="text1"/>
          <w:sz w:val="28"/>
          <w:szCs w:val="36"/>
          <w:vertAlign w:val="superscript"/>
          <w:rtl/>
          <w:lang w:bidi="ar-DZ"/>
        </w:rPr>
        <w:footnoteReference w:id="458"/>
      </w:r>
    </w:p>
    <w:p w14:paraId="18701357"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وفي سنة 1998، استقال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من قيادة الجيش، لكنّه بقي عضواً في الكونغرس مدى الحياة وفقا لدستور 1980. ولم يكن يعلم أنّه سيفتح على نفسه باب المتاعب بسفره إلى بريطانيا من أجل العلاج، فيما أصبح يعرف بقضية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عندما فوجئ بمذكّرة اعتقال من قبل القاضي الإسباني </w:t>
      </w:r>
      <w:proofErr w:type="spellStart"/>
      <w:r w:rsidRPr="00224ADF">
        <w:rPr>
          <w:rFonts w:eastAsia="Calibri" w:cs="Traditional Arabic" w:hint="cs"/>
          <w:color w:val="000000" w:themeColor="text1"/>
          <w:sz w:val="28"/>
          <w:szCs w:val="36"/>
          <w:rtl/>
          <w:lang w:bidi="ar-DZ"/>
        </w:rPr>
        <w:t>بلتسار</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غارزون</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color w:val="000000" w:themeColor="text1"/>
          <w:sz w:val="28"/>
          <w:szCs w:val="36"/>
          <w:lang w:bidi="ar-DZ"/>
        </w:rPr>
        <w:t>Baltasar</w:t>
      </w:r>
      <w:proofErr w:type="spellEnd"/>
      <w:r w:rsidRPr="00224ADF">
        <w:rPr>
          <w:rFonts w:eastAsia="Calibri" w:cs="Traditional Arabic"/>
          <w:color w:val="000000" w:themeColor="text1"/>
          <w:sz w:val="28"/>
          <w:szCs w:val="36"/>
          <w:lang w:bidi="ar-DZ"/>
        </w:rPr>
        <w:t xml:space="preserve"> Garzón</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بتهمة تعذيب وقتل مواطنين إسبان مقيمين في الشيلي أثناء الحكم الديكتاتوري. فقد اعتبر القاضي الإسباني جرائم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انتهاكات ضدّ الإنسانية يمكن </w:t>
      </w:r>
      <w:r w:rsidRPr="00224ADF">
        <w:rPr>
          <w:rFonts w:eastAsia="Calibri" w:cs="Traditional Arabic" w:hint="cs"/>
          <w:color w:val="000000" w:themeColor="text1"/>
          <w:sz w:val="28"/>
          <w:szCs w:val="36"/>
          <w:rtl/>
          <w:lang w:bidi="ar-DZ"/>
        </w:rPr>
        <w:lastRenderedPageBreak/>
        <w:t xml:space="preserve">أن تخضع للمحاكمة في أيّ مكان في العالم. وبقي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رهن الإقامة الجبرية في لندن، وثار نقاش في بريطانيا حول قانونية تسليمه لإسبانيا. فيما رفض </w:t>
      </w:r>
      <w:proofErr w:type="spellStart"/>
      <w:r w:rsidRPr="00224ADF">
        <w:rPr>
          <w:rFonts w:eastAsia="Calibri" w:cs="Traditional Arabic" w:hint="cs"/>
          <w:color w:val="000000" w:themeColor="text1"/>
          <w:sz w:val="28"/>
          <w:szCs w:val="36"/>
          <w:rtl/>
          <w:lang w:bidi="ar-DZ"/>
        </w:rPr>
        <w:t>الشيليون</w:t>
      </w:r>
      <w:proofErr w:type="spellEnd"/>
      <w:r w:rsidRPr="00224ADF">
        <w:rPr>
          <w:rFonts w:eastAsia="Calibri" w:cs="Traditional Arabic" w:hint="cs"/>
          <w:color w:val="000000" w:themeColor="text1"/>
          <w:sz w:val="28"/>
          <w:szCs w:val="36"/>
          <w:rtl/>
          <w:lang w:bidi="ar-DZ"/>
        </w:rPr>
        <w:t xml:space="preserve"> وحتّى المعارضون له، مبدأ محاكمته أمام عدالة أجنبية. وفي الأخير، قرّرت الحكومة البريطانية أنّ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ليس في وضع ذهني يمكّنه من الوقوف أمام المحكمة. وتمّ نقله إلى الشيلي في بداية 2000.</w:t>
      </w:r>
      <w:r w:rsidR="0012788D" w:rsidRPr="00224ADF">
        <w:rPr>
          <w:rStyle w:val="Appelnotedebasdep"/>
          <w:rFonts w:eastAsia="Calibri" w:cs="Traditional Arabic"/>
          <w:color w:val="000000" w:themeColor="text1"/>
          <w:sz w:val="28"/>
          <w:szCs w:val="36"/>
          <w:vertAlign w:val="superscript"/>
          <w:rtl/>
          <w:lang w:bidi="ar-DZ"/>
        </w:rPr>
        <w:footnoteReference w:id="459"/>
      </w:r>
    </w:p>
    <w:p w14:paraId="1EA29CAA"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ولم تكن عودة الجنرال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إلى الشيلي نهاية متاعبه، فقد قرّرت المحكمة العليا بأنّ مبدأ الحصانة البرلمانية الذي يتمتّع به الجنرال لا يشمل جريمة الاختطاف. ودافع محاموه بأنّه غير قادر على المحاكمة بسبب حالته الذهنية، وبفعل تلك المتابعات قرّر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الاستقالة من الكونغرس. لكنّ مشاركته في لقاء تلفزيوني لاحقاً سنة 2003 كان خطأ فادحاً، فقد ثبتت قدرته الذهنية وبالتالي أهليته للمحاكمة وهو ما أكّدته المحكمة العليا في السنة الموالية. وفي سنة 2004، بدأت متابعات أخرى ضدّ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تتعلّق بالتزوير، والفساد، والتهرّب الضريبي، وتهريب ما قيمته 27 مليون دولار أمريكي في شكل حسابات خاصّة في بنوك أجنبية. وفي بداية 2006، نسبت نفس التهم لزوجته وأبنائه. وبعدها قرّرت المحكمة العليا متابعة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بتهمة القتل بصفته الآمر أثناء رئاسته للدولة، لكنّ وفاته إثر صدمة قلبية نهاية سنة 2006 وضعت حداًّ لكلّ تلك المتابعات.</w:t>
      </w:r>
      <w:r w:rsidR="0012788D" w:rsidRPr="00224ADF">
        <w:rPr>
          <w:rStyle w:val="Appelnotedebasdep"/>
          <w:rFonts w:eastAsia="Calibri" w:cs="Traditional Arabic"/>
          <w:color w:val="000000" w:themeColor="text1"/>
          <w:sz w:val="28"/>
          <w:szCs w:val="36"/>
          <w:vertAlign w:val="superscript"/>
          <w:rtl/>
          <w:lang w:bidi="ar-DZ"/>
        </w:rPr>
        <w:footnoteReference w:id="460"/>
      </w:r>
    </w:p>
    <w:p w14:paraId="5F60F81A"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261AEF30"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7256D3EF"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080D6D51"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062768B6"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30E8CF02"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6E5A3EBD" w14:textId="77777777" w:rsidR="004E75A3" w:rsidRPr="00224ADF" w:rsidRDefault="00B67C54" w:rsidP="004E75A3">
      <w:pPr>
        <w:pStyle w:val="Titre3"/>
        <w:rPr>
          <w:rFonts w:eastAsia="Calibri"/>
          <w:color w:val="000000" w:themeColor="text1"/>
        </w:rPr>
      </w:pPr>
      <w:bookmarkStart w:id="109" w:name="_Toc517770909"/>
      <w:r w:rsidRPr="00224ADF">
        <w:rPr>
          <w:rFonts w:eastAsia="Calibri" w:hint="cs"/>
          <w:color w:val="000000" w:themeColor="text1"/>
          <w:rtl/>
        </w:rPr>
        <w:lastRenderedPageBreak/>
        <w:t>مستقبل المصالحة في أمريكا الل</w:t>
      </w:r>
      <w:r w:rsidR="004E75A3" w:rsidRPr="00224ADF">
        <w:rPr>
          <w:rFonts w:eastAsia="Calibri" w:hint="cs"/>
          <w:color w:val="000000" w:themeColor="text1"/>
          <w:rtl/>
        </w:rPr>
        <w:t>اتينية</w:t>
      </w:r>
      <w:bookmarkEnd w:id="109"/>
    </w:p>
    <w:p w14:paraId="1725CFA6"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بعد استعراضنا للمحة موجزة عن جهود المصالحة في أمريكا اللاتينية من خلال التركيز على الحالتين البرازيلية والشيلية، يمكن أن نقترح قراءة مستقبلية لمستقبل المصالحة في أمريكا اللاتيني من خلال مؤشّرين هما استمرار الصراع والقيم التي تميّز المصالحة.</w:t>
      </w:r>
    </w:p>
    <w:p w14:paraId="209BD7DE"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 xml:space="preserve">استمرار </w:t>
      </w:r>
      <w:r w:rsidR="004E75A3" w:rsidRPr="00224ADF">
        <w:rPr>
          <w:rFonts w:eastAsia="Calibri" w:cs="Traditional Arabic" w:hint="cs"/>
          <w:b/>
          <w:bCs/>
          <w:color w:val="000000" w:themeColor="text1"/>
          <w:sz w:val="28"/>
          <w:szCs w:val="36"/>
          <w:rtl/>
          <w:lang w:bidi="ar-DZ"/>
        </w:rPr>
        <w:t>الصراع</w:t>
      </w:r>
    </w:p>
    <w:p w14:paraId="15B51AD8"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تمثّل حالة السلفادور حالة عجز المصالحة في دول أمريكا اللاتينية، حيث لم تتمكّن سنوات العفو والنسيان المفروضة عبر القانون من محو آلام الماضي، وردّ الدولة إلى طريق السلام. وبالنظر إلى الخطاب الرسمي المعتمد حتّى بعد المصالحة، فنحن دائماً في مقدّمات الصراع والمواجهة.</w:t>
      </w:r>
      <w:r w:rsidRPr="00224ADF">
        <w:rPr>
          <w:rStyle w:val="Appelnotedebasdep"/>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 xml:space="preserve">لقد استمرّ القمع السياسي وانتهاك كلّ الالتزامات التي يمليها الدستور والمواثيق الدولية، وذلك بسبب أنّ البعض لا زال يتصرّف كما في الماضي الأليم القريب، تحت حماية "الحصانة" الدستورية. فعدم تطبيق توصيات لجنة الحقيقة من قبل الدولة وجبهة </w:t>
      </w:r>
      <w:proofErr w:type="spellStart"/>
      <w:r w:rsidRPr="00224ADF">
        <w:rPr>
          <w:rFonts w:eastAsia="Calibri" w:cs="Traditional Arabic" w:hint="cs"/>
          <w:color w:val="000000" w:themeColor="text1"/>
          <w:sz w:val="28"/>
          <w:szCs w:val="36"/>
          <w:rtl/>
          <w:lang w:bidi="ar-DZ"/>
        </w:rPr>
        <w:t>الفراندو</w:t>
      </w:r>
      <w:proofErr w:type="spellEnd"/>
      <w:r w:rsidRPr="00224ADF">
        <w:rPr>
          <w:rFonts w:eastAsia="Calibri" w:cs="Traditional Arabic" w:hint="cs"/>
          <w:color w:val="000000" w:themeColor="text1"/>
          <w:sz w:val="28"/>
          <w:szCs w:val="36"/>
          <w:rtl/>
          <w:lang w:bidi="ar-DZ"/>
        </w:rPr>
        <w:t xml:space="preserve"> مارتي للتحرير الوطني </w:t>
      </w:r>
      <w:r w:rsidRPr="00224ADF">
        <w:rPr>
          <w:rFonts w:eastAsia="Calibri" w:cs="Traditional Arabic"/>
          <w:color w:val="000000" w:themeColor="text1"/>
          <w:sz w:val="28"/>
          <w:szCs w:val="36"/>
          <w:lang w:bidi="ar-DZ"/>
        </w:rPr>
        <w:t>FMLN</w:t>
      </w:r>
      <w:r w:rsidRPr="00224ADF">
        <w:rPr>
          <w:rFonts w:eastAsia="Calibri" w:cs="Traditional Arabic" w:hint="cs"/>
          <w:color w:val="000000" w:themeColor="text1"/>
          <w:sz w:val="28"/>
          <w:szCs w:val="36"/>
          <w:rtl/>
          <w:lang w:bidi="ar-DZ"/>
        </w:rPr>
        <w:t xml:space="preserve"> رهن مستقبل السلفادور، التي يبدو أنّ العنف الإجرامي فيها قد حلّ محلّ عنف الحرب الأهلية السابقة.</w:t>
      </w:r>
      <w:r w:rsidR="0012788D" w:rsidRPr="00224ADF">
        <w:rPr>
          <w:rStyle w:val="Appelnotedebasdep"/>
          <w:rFonts w:eastAsia="Calibri" w:cs="Traditional Arabic"/>
          <w:color w:val="000000" w:themeColor="text1"/>
          <w:sz w:val="28"/>
          <w:szCs w:val="36"/>
          <w:vertAlign w:val="superscript"/>
          <w:lang w:bidi="ar-DZ"/>
        </w:rPr>
        <w:footnoteReference w:id="461"/>
      </w:r>
    </w:p>
    <w:p w14:paraId="5FD396FA" w14:textId="77777777" w:rsidR="004E75A3" w:rsidRPr="00224ADF" w:rsidRDefault="00B67C54" w:rsidP="005C7B82">
      <w:pPr>
        <w:pStyle w:val="Paragraphedeliste"/>
        <w:keepNext/>
        <w:keepLines/>
        <w:numPr>
          <w:ilvl w:val="0"/>
          <w:numId w:val="59"/>
        </w:numPr>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 xml:space="preserve">النسيان والعفو للإفلات من </w:t>
      </w:r>
      <w:r w:rsidR="004E75A3" w:rsidRPr="00224ADF">
        <w:rPr>
          <w:rFonts w:cs="Traditional Arabic" w:hint="cs"/>
          <w:b/>
          <w:bCs/>
          <w:color w:val="000000" w:themeColor="text1"/>
          <w:sz w:val="28"/>
          <w:szCs w:val="36"/>
          <w:rtl/>
          <w:lang w:bidi="ar-DZ"/>
        </w:rPr>
        <w:t>العقاب</w:t>
      </w:r>
    </w:p>
    <w:p w14:paraId="5353CBBC" w14:textId="77777777" w:rsidR="00605352" w:rsidRDefault="00B67C54" w:rsidP="00605352">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لقد تمّت </w:t>
      </w:r>
      <w:r w:rsidRPr="00224ADF">
        <w:rPr>
          <w:rFonts w:cs="Traditional Arabic"/>
          <w:color w:val="000000" w:themeColor="text1"/>
          <w:sz w:val="28"/>
          <w:szCs w:val="36"/>
          <w:rtl/>
          <w:lang w:bidi="ar-DZ"/>
        </w:rPr>
        <w:t>المصالحة في الشيلي وأمريكا اللاتينية عموما</w:t>
      </w:r>
      <w:r w:rsidRPr="00224ADF">
        <w:rPr>
          <w:rFonts w:cs="Traditional Arabic" w:hint="cs"/>
          <w:color w:val="000000" w:themeColor="text1"/>
          <w:sz w:val="28"/>
          <w:szCs w:val="36"/>
          <w:rtl/>
          <w:lang w:bidi="ar-DZ"/>
        </w:rPr>
        <w:t xml:space="preserve">ً في </w:t>
      </w:r>
      <w:r w:rsidRPr="00224ADF">
        <w:rPr>
          <w:rFonts w:cs="Traditional Arabic"/>
          <w:color w:val="000000" w:themeColor="text1"/>
          <w:sz w:val="28"/>
          <w:szCs w:val="36"/>
          <w:rtl/>
          <w:lang w:bidi="ar-DZ"/>
        </w:rPr>
        <w:t xml:space="preserve">سياق نهاية الحرب الباردة،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وجود وضعيات انتقالية وتشريعات تحمي النظم الاستبدادية</w:t>
      </w:r>
      <w:r w:rsidRPr="00224ADF">
        <w:rPr>
          <w:rFonts w:cs="Traditional Arabic" w:hint="cs"/>
          <w:color w:val="000000" w:themeColor="text1"/>
          <w:sz w:val="28"/>
          <w:szCs w:val="36"/>
          <w:rtl/>
          <w:lang w:bidi="ar-DZ"/>
        </w:rPr>
        <w:t xml:space="preserve"> بلغة العفو، وقد </w:t>
      </w:r>
      <w:r w:rsidRPr="00224ADF">
        <w:rPr>
          <w:rFonts w:cs="Traditional Arabic"/>
          <w:color w:val="000000" w:themeColor="text1"/>
          <w:sz w:val="28"/>
          <w:szCs w:val="36"/>
          <w:rtl/>
          <w:lang w:bidi="ar-DZ"/>
        </w:rPr>
        <w:t>خل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ف</w:t>
      </w:r>
      <w:r w:rsidRPr="00224ADF">
        <w:rPr>
          <w:rFonts w:cs="Traditional Arabic" w:hint="cs"/>
          <w:color w:val="000000" w:themeColor="text1"/>
          <w:sz w:val="28"/>
          <w:szCs w:val="36"/>
          <w:rtl/>
          <w:lang w:bidi="ar-DZ"/>
        </w:rPr>
        <w:t>ت</w:t>
      </w:r>
      <w:r w:rsidRPr="00224ADF">
        <w:rPr>
          <w:rFonts w:cs="Traditional Arabic"/>
          <w:color w:val="000000" w:themeColor="text1"/>
          <w:sz w:val="28"/>
          <w:szCs w:val="36"/>
          <w:rtl/>
          <w:lang w:bidi="ar-DZ"/>
        </w:rPr>
        <w:t xml:space="preserve"> تراجع </w:t>
      </w:r>
      <w:r w:rsidRPr="00224ADF">
        <w:rPr>
          <w:rFonts w:cs="Traditional Arabic" w:hint="cs"/>
          <w:color w:val="000000" w:themeColor="text1"/>
          <w:sz w:val="28"/>
          <w:szCs w:val="36"/>
          <w:rtl/>
          <w:lang w:bidi="ar-DZ"/>
        </w:rPr>
        <w:t>المصالحة المحقّقة للعدالة و</w:t>
      </w:r>
      <w:r w:rsidRPr="00224ADF">
        <w:rPr>
          <w:rFonts w:cs="Traditional Arabic"/>
          <w:color w:val="000000" w:themeColor="text1"/>
          <w:sz w:val="28"/>
          <w:szCs w:val="36"/>
          <w:rtl/>
          <w:lang w:bidi="ar-DZ"/>
        </w:rPr>
        <w:t xml:space="preserve">الإحباط في نفوس الضحايا. </w:t>
      </w:r>
      <w:r w:rsidRPr="00224ADF">
        <w:rPr>
          <w:rFonts w:cs="Traditional Arabic" w:hint="cs"/>
          <w:color w:val="000000" w:themeColor="text1"/>
          <w:sz w:val="28"/>
          <w:szCs w:val="36"/>
          <w:rtl/>
          <w:lang w:bidi="ar-DZ"/>
        </w:rPr>
        <w:t>ورغم ظهور "بعض" ال</w:t>
      </w:r>
      <w:r w:rsidRPr="00224ADF">
        <w:rPr>
          <w:rFonts w:cs="Traditional Arabic"/>
          <w:color w:val="000000" w:themeColor="text1"/>
          <w:sz w:val="28"/>
          <w:szCs w:val="36"/>
          <w:rtl/>
          <w:lang w:bidi="ar-DZ"/>
        </w:rPr>
        <w:t>حقيق</w:t>
      </w:r>
      <w:r w:rsidRPr="00224ADF">
        <w:rPr>
          <w:rFonts w:cs="Traditional Arabic" w:hint="cs"/>
          <w:color w:val="000000" w:themeColor="text1"/>
          <w:sz w:val="28"/>
          <w:szCs w:val="36"/>
          <w:rtl/>
          <w:lang w:bidi="ar-DZ"/>
        </w:rPr>
        <w:t xml:space="preserve">ة إلاّ أنّ ذلك لم يحقّق </w:t>
      </w:r>
      <w:r w:rsidRPr="00224ADF">
        <w:rPr>
          <w:rFonts w:cs="Traditional Arabic"/>
          <w:color w:val="000000" w:themeColor="text1"/>
          <w:sz w:val="28"/>
          <w:szCs w:val="36"/>
          <w:rtl/>
          <w:lang w:bidi="ar-DZ"/>
        </w:rPr>
        <w:t>الغرض منها إل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 الاعتراف بالجريمة</w:t>
      </w:r>
      <w:r w:rsidRPr="00224ADF">
        <w:rPr>
          <w:rFonts w:cs="Traditional Arabic" w:hint="cs"/>
          <w:color w:val="000000" w:themeColor="text1"/>
          <w:sz w:val="28"/>
          <w:szCs w:val="36"/>
          <w:rtl/>
          <w:lang w:bidi="ar-DZ"/>
        </w:rPr>
        <w:t>، وتمّ</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تغاض</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 xml:space="preserve"> عن الإجابة عن أسئلة من قبيل: من؟ لماذا؟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لحساب من؟</w:t>
      </w:r>
      <w:r w:rsidRPr="00224ADF">
        <w:rPr>
          <w:rFonts w:cs="Traditional Arabic" w:hint="cs"/>
          <w:color w:val="000000" w:themeColor="text1"/>
          <w:sz w:val="28"/>
          <w:szCs w:val="36"/>
          <w:rtl/>
          <w:lang w:bidi="ar-DZ"/>
        </w:rPr>
        <w:t xml:space="preserve"> وتمّ استعمال ما يسمّيه الطبيب </w:t>
      </w:r>
      <w:proofErr w:type="spellStart"/>
      <w:r w:rsidRPr="00224ADF">
        <w:rPr>
          <w:rFonts w:cs="Traditional Arabic" w:hint="cs"/>
          <w:color w:val="000000" w:themeColor="text1"/>
          <w:sz w:val="28"/>
          <w:szCs w:val="36"/>
          <w:rtl/>
          <w:lang w:bidi="ar-DZ"/>
        </w:rPr>
        <w:t>روخاس</w:t>
      </w:r>
      <w:proofErr w:type="spellEnd"/>
      <w:r w:rsidRPr="00224ADF">
        <w:rPr>
          <w:rFonts w:cs="Traditional Arabic" w:hint="cs"/>
          <w:color w:val="000000" w:themeColor="text1"/>
          <w:sz w:val="28"/>
          <w:szCs w:val="36"/>
          <w:rtl/>
          <w:lang w:bidi="ar-DZ"/>
        </w:rPr>
        <w:t xml:space="preserve"> باز "النسيان المفروض" </w:t>
      </w:r>
      <w:r w:rsidRPr="00224ADF">
        <w:rPr>
          <w:rFonts w:cs="Traditional Arabic"/>
          <w:color w:val="000000" w:themeColor="text1"/>
          <w:sz w:val="28"/>
          <w:szCs w:val="36"/>
          <w:lang w:bidi="ar-DZ"/>
        </w:rPr>
        <w:t>Imposed Forgetfulness</w:t>
      </w:r>
      <w:r w:rsidRPr="00224ADF">
        <w:rPr>
          <w:rFonts w:cs="Traditional Arabic" w:hint="cs"/>
          <w:color w:val="000000" w:themeColor="text1"/>
          <w:sz w:val="28"/>
          <w:szCs w:val="36"/>
          <w:rtl/>
          <w:lang w:bidi="ar-DZ"/>
        </w:rPr>
        <w:t xml:space="preserve"> أو ما يمكن تسميته "ال</w:t>
      </w:r>
      <w:r w:rsidRPr="00224ADF">
        <w:rPr>
          <w:rFonts w:cs="Traditional Arabic"/>
          <w:color w:val="000000" w:themeColor="text1"/>
          <w:sz w:val="28"/>
          <w:szCs w:val="36"/>
          <w:rtl/>
          <w:lang w:bidi="ar-DZ"/>
        </w:rPr>
        <w:t xml:space="preserve">فقدان </w:t>
      </w:r>
      <w:r w:rsidRPr="00224ADF">
        <w:rPr>
          <w:rFonts w:cs="Traditional Arabic" w:hint="cs"/>
          <w:color w:val="000000" w:themeColor="text1"/>
          <w:sz w:val="28"/>
          <w:szCs w:val="36"/>
          <w:rtl/>
          <w:lang w:bidi="ar-DZ"/>
        </w:rPr>
        <w:t>ال</w:t>
      </w:r>
      <w:r w:rsidRPr="00224ADF">
        <w:rPr>
          <w:rFonts w:cs="Traditional Arabic"/>
          <w:color w:val="000000" w:themeColor="text1"/>
          <w:sz w:val="28"/>
          <w:szCs w:val="36"/>
          <w:rtl/>
          <w:lang w:bidi="ar-DZ"/>
        </w:rPr>
        <w:t>م</w:t>
      </w:r>
      <w:r w:rsidRPr="00224ADF">
        <w:rPr>
          <w:rFonts w:cs="Traditional Arabic" w:hint="cs"/>
          <w:color w:val="000000" w:themeColor="text1"/>
          <w:sz w:val="28"/>
          <w:szCs w:val="36"/>
          <w:rtl/>
          <w:lang w:bidi="ar-DZ"/>
        </w:rPr>
        <w:t>برمج</w:t>
      </w:r>
      <w:r w:rsidRPr="00224ADF">
        <w:rPr>
          <w:rFonts w:cs="Traditional Arabic"/>
          <w:color w:val="000000" w:themeColor="text1"/>
          <w:sz w:val="28"/>
          <w:szCs w:val="36"/>
          <w:rtl/>
          <w:lang w:bidi="ar-DZ"/>
        </w:rPr>
        <w:t xml:space="preserve"> للذاكرة</w:t>
      </w:r>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ك</w:t>
      </w:r>
      <w:r w:rsidRPr="00224ADF">
        <w:rPr>
          <w:rFonts w:cs="Traditional Arabic"/>
          <w:color w:val="000000" w:themeColor="text1"/>
          <w:sz w:val="28"/>
          <w:szCs w:val="36"/>
          <w:rtl/>
          <w:lang w:bidi="ar-DZ"/>
        </w:rPr>
        <w:t>ميكانيزم</w:t>
      </w:r>
      <w:proofErr w:type="spellEnd"/>
      <w:r w:rsidRPr="00224ADF">
        <w:rPr>
          <w:rFonts w:cs="Traditional Arabic"/>
          <w:color w:val="000000" w:themeColor="text1"/>
          <w:sz w:val="28"/>
          <w:szCs w:val="36"/>
          <w:rtl/>
          <w:lang w:bidi="ar-DZ"/>
        </w:rPr>
        <w:t xml:space="preserve"> أساسي</w:t>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تحت شعار "</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اقلب الصفحة و</w:t>
      </w:r>
      <w:r w:rsidRPr="00224ADF">
        <w:rPr>
          <w:rFonts w:cs="Traditional Arabic"/>
          <w:color w:val="000000" w:themeColor="text1"/>
          <w:sz w:val="28"/>
          <w:szCs w:val="36"/>
          <w:rtl/>
          <w:lang w:bidi="ar-DZ"/>
        </w:rPr>
        <w:t>لا ت</w:t>
      </w:r>
      <w:r w:rsidRPr="00224ADF">
        <w:rPr>
          <w:rFonts w:cs="Traditional Arabic" w:hint="cs"/>
          <w:color w:val="000000" w:themeColor="text1"/>
          <w:sz w:val="28"/>
          <w:szCs w:val="36"/>
          <w:rtl/>
          <w:lang w:bidi="ar-DZ"/>
        </w:rPr>
        <w:t>سأل</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لا </w:t>
      </w:r>
      <w:proofErr w:type="spellStart"/>
      <w:r w:rsidRPr="00224ADF">
        <w:rPr>
          <w:rFonts w:cs="Traditional Arabic"/>
          <w:color w:val="000000" w:themeColor="text1"/>
          <w:sz w:val="28"/>
          <w:szCs w:val="36"/>
          <w:rtl/>
          <w:lang w:bidi="ar-DZ"/>
        </w:rPr>
        <w:t>تتكل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لضمان</w:t>
      </w:r>
      <w:proofErr w:type="spellEnd"/>
      <w:r w:rsidRPr="00224ADF">
        <w:rPr>
          <w:rFonts w:cs="Traditional Arabic"/>
          <w:color w:val="000000" w:themeColor="text1"/>
          <w:sz w:val="28"/>
          <w:szCs w:val="36"/>
          <w:rtl/>
          <w:lang w:bidi="ar-DZ"/>
        </w:rPr>
        <w:t xml:space="preserve"> </w:t>
      </w:r>
      <w:proofErr w:type="spellStart"/>
      <w:r w:rsidRPr="00224ADF">
        <w:rPr>
          <w:rFonts w:cs="Traditional Arabic"/>
          <w:color w:val="000000" w:themeColor="text1"/>
          <w:sz w:val="28"/>
          <w:szCs w:val="36"/>
          <w:rtl/>
          <w:lang w:bidi="ar-DZ"/>
        </w:rPr>
        <w:t>اللاعقاب</w:t>
      </w:r>
      <w:proofErr w:type="spellEnd"/>
      <w:r w:rsidRPr="00224ADF">
        <w:rPr>
          <w:rFonts w:cs="Traditional Arabic" w:hint="cs"/>
          <w:color w:val="000000" w:themeColor="text1"/>
          <w:sz w:val="28"/>
          <w:szCs w:val="36"/>
          <w:rtl/>
          <w:lang w:bidi="ar-DZ"/>
        </w:rPr>
        <w:t xml:space="preserve">، فيما استعمل </w:t>
      </w:r>
      <w:r w:rsidRPr="00224ADF">
        <w:rPr>
          <w:rFonts w:cs="Traditional Arabic"/>
          <w:color w:val="000000" w:themeColor="text1"/>
          <w:sz w:val="28"/>
          <w:szCs w:val="36"/>
          <w:rtl/>
          <w:lang w:bidi="ar-DZ"/>
        </w:rPr>
        <w:t xml:space="preserve">العفو </w:t>
      </w:r>
      <w:proofErr w:type="spellStart"/>
      <w:r w:rsidRPr="00224ADF">
        <w:rPr>
          <w:rFonts w:cs="Traditional Arabic" w:hint="cs"/>
          <w:color w:val="000000" w:themeColor="text1"/>
          <w:sz w:val="28"/>
          <w:szCs w:val="36"/>
          <w:rtl/>
          <w:lang w:bidi="ar-DZ"/>
        </w:rPr>
        <w:t>ك</w:t>
      </w:r>
      <w:r w:rsidRPr="00224ADF">
        <w:rPr>
          <w:rFonts w:cs="Traditional Arabic"/>
          <w:color w:val="000000" w:themeColor="text1"/>
          <w:sz w:val="28"/>
          <w:szCs w:val="36"/>
          <w:rtl/>
          <w:lang w:bidi="ar-DZ"/>
        </w:rPr>
        <w:t>ميكانيزم</w:t>
      </w:r>
      <w:proofErr w:type="spellEnd"/>
      <w:r w:rsidRPr="00224ADF">
        <w:rPr>
          <w:rFonts w:cs="Traditional Arabic"/>
          <w:color w:val="000000" w:themeColor="text1"/>
          <w:sz w:val="28"/>
          <w:szCs w:val="36"/>
          <w:rtl/>
          <w:lang w:bidi="ar-DZ"/>
        </w:rPr>
        <w:t xml:space="preserve"> آخر لتحقيق </w:t>
      </w:r>
      <w:proofErr w:type="spellStart"/>
      <w:r w:rsidRPr="00224ADF">
        <w:rPr>
          <w:rFonts w:cs="Traditional Arabic"/>
          <w:color w:val="000000" w:themeColor="text1"/>
          <w:sz w:val="28"/>
          <w:szCs w:val="36"/>
          <w:rtl/>
          <w:lang w:bidi="ar-DZ"/>
        </w:rPr>
        <w:t>اللاعقاب</w:t>
      </w:r>
      <w:proofErr w:type="spellEnd"/>
      <w:r w:rsidRPr="00224ADF">
        <w:rPr>
          <w:rFonts w:cs="Traditional Arabic"/>
          <w:color w:val="000000" w:themeColor="text1"/>
          <w:sz w:val="28"/>
          <w:szCs w:val="36"/>
          <w:rtl/>
          <w:lang w:bidi="ar-DZ"/>
        </w:rPr>
        <w:t>.</w:t>
      </w:r>
      <w:r w:rsidRPr="00224ADF">
        <w:rPr>
          <w:rFonts w:cs="Traditional Arabic" w:hint="cs"/>
          <w:color w:val="000000" w:themeColor="text1"/>
          <w:sz w:val="28"/>
          <w:szCs w:val="36"/>
          <w:rtl/>
          <w:lang w:bidi="ar-DZ"/>
        </w:rPr>
        <w:t xml:space="preserve"> ف</w:t>
      </w:r>
      <w:r w:rsidRPr="00224ADF">
        <w:rPr>
          <w:rFonts w:cs="Traditional Arabic"/>
          <w:color w:val="000000" w:themeColor="text1"/>
          <w:sz w:val="28"/>
          <w:szCs w:val="36"/>
          <w:rtl/>
          <w:lang w:bidi="ar-DZ"/>
        </w:rPr>
        <w:t xml:space="preserve">العدالة قيمة أزلية في تاريخ البشرية، </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لا يمكنها التعايش مع قيم النسيان </w:t>
      </w:r>
      <w:proofErr w:type="spellStart"/>
      <w:r w:rsidRPr="00224ADF">
        <w:rPr>
          <w:rFonts w:cs="Traditional Arabic"/>
          <w:color w:val="000000" w:themeColor="text1"/>
          <w:sz w:val="28"/>
          <w:szCs w:val="36"/>
          <w:rtl/>
          <w:lang w:bidi="ar-DZ"/>
        </w:rPr>
        <w:t>واللاعقاب</w:t>
      </w:r>
      <w:proofErr w:type="spellEnd"/>
      <w:r w:rsidRPr="00224ADF">
        <w:rPr>
          <w:rFonts w:cs="Traditional Arabic" w:hint="cs"/>
          <w:color w:val="000000" w:themeColor="text1"/>
          <w:sz w:val="28"/>
          <w:szCs w:val="36"/>
          <w:rtl/>
          <w:lang w:bidi="ar-DZ"/>
        </w:rPr>
        <w:t xml:space="preserve">، وكلّ </w:t>
      </w:r>
      <w:r w:rsidRPr="00224ADF">
        <w:rPr>
          <w:rFonts w:cs="Traditional Arabic"/>
          <w:color w:val="000000" w:themeColor="text1"/>
          <w:sz w:val="28"/>
          <w:szCs w:val="36"/>
          <w:rtl/>
          <w:lang w:bidi="ar-DZ"/>
        </w:rPr>
        <w:t>القيم السلبية المناقضة للعدالة تنتج آثارا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دراماتيكية على الإنسان والمجتمع</w:t>
      </w:r>
      <w:r w:rsidRPr="00224ADF">
        <w:rPr>
          <w:rFonts w:cs="Traditional Arabic" w:hint="cs"/>
          <w:color w:val="000000" w:themeColor="text1"/>
          <w:sz w:val="28"/>
          <w:szCs w:val="36"/>
          <w:rtl/>
          <w:lang w:bidi="ar-DZ"/>
        </w:rPr>
        <w:t>.</w:t>
      </w:r>
      <w:r w:rsidR="0012788D" w:rsidRPr="00224ADF">
        <w:rPr>
          <w:rStyle w:val="Appelnotedebasdep"/>
          <w:rFonts w:eastAsiaTheme="majorEastAsia" w:cs="Traditional Arabic"/>
          <w:color w:val="000000" w:themeColor="text1"/>
          <w:sz w:val="28"/>
          <w:szCs w:val="36"/>
          <w:vertAlign w:val="superscript"/>
          <w:rtl/>
          <w:lang w:bidi="ar-DZ"/>
        </w:rPr>
        <w:footnoteReference w:id="462"/>
      </w:r>
    </w:p>
    <w:p w14:paraId="50BBE01C" w14:textId="77777777" w:rsidR="00B67C54" w:rsidRPr="00224ADF" w:rsidRDefault="00605352" w:rsidP="00605352">
      <w:pPr>
        <w:spacing w:before="120" w:after="120"/>
        <w:ind w:firstLine="566"/>
        <w:jc w:val="lowKashida"/>
        <w:rPr>
          <w:rFonts w:cs="Traditional Arabic"/>
          <w:color w:val="000000" w:themeColor="text1"/>
          <w:sz w:val="28"/>
          <w:szCs w:val="36"/>
          <w:rtl/>
          <w:lang w:eastAsia="fr-FR" w:bidi="ar-DZ"/>
        </w:rPr>
        <w:sectPr w:rsidR="00B67C54" w:rsidRPr="00224ADF" w:rsidSect="008B60F4">
          <w:headerReference w:type="default" r:id="rId22"/>
          <w:footnotePr>
            <w:numRestart w:val="eachPage"/>
          </w:footnotePr>
          <w:pgSz w:w="11906" w:h="16838"/>
          <w:pgMar w:top="1418" w:right="1701" w:bottom="1418" w:left="1134" w:header="709" w:footer="709" w:gutter="0"/>
          <w:cols w:space="708"/>
          <w:titlePg/>
          <w:docGrid w:linePitch="360"/>
        </w:sectPr>
      </w:pPr>
      <w:r w:rsidRPr="00224ADF">
        <w:rPr>
          <w:rFonts w:cs="Traditional Arabic"/>
          <w:color w:val="000000" w:themeColor="text1"/>
          <w:sz w:val="28"/>
          <w:szCs w:val="36"/>
          <w:rtl/>
          <w:lang w:eastAsia="fr-FR" w:bidi="ar-DZ"/>
        </w:rPr>
        <w:t xml:space="preserve"> </w:t>
      </w:r>
    </w:p>
    <w:p w14:paraId="529172D4" w14:textId="77777777" w:rsidR="00B67C54" w:rsidRPr="00224ADF" w:rsidRDefault="00B67C54" w:rsidP="00396C9E">
      <w:pPr>
        <w:spacing w:before="120" w:after="120"/>
        <w:ind w:firstLine="566"/>
        <w:jc w:val="lowKashida"/>
        <w:rPr>
          <w:rFonts w:cs="Traditional Arabic"/>
          <w:color w:val="000000" w:themeColor="text1"/>
          <w:sz w:val="28"/>
          <w:szCs w:val="36"/>
          <w:rtl/>
          <w:lang w:eastAsia="fr-FR" w:bidi="ar-DZ"/>
        </w:rPr>
      </w:pPr>
    </w:p>
    <w:p w14:paraId="30EF14FF" w14:textId="77777777" w:rsidR="00B67C54" w:rsidRPr="00224ADF" w:rsidRDefault="00B67C54" w:rsidP="00396C9E">
      <w:pPr>
        <w:spacing w:before="120" w:after="120"/>
        <w:ind w:firstLine="566"/>
        <w:jc w:val="lowKashida"/>
        <w:rPr>
          <w:rFonts w:cs="Traditional Arabic"/>
          <w:color w:val="000000" w:themeColor="text1"/>
          <w:sz w:val="28"/>
          <w:szCs w:val="36"/>
          <w:lang w:eastAsia="fr-FR" w:bidi="ar-DZ"/>
        </w:rPr>
      </w:pPr>
    </w:p>
    <w:p w14:paraId="5F053647" w14:textId="77777777" w:rsidR="000D3EB8" w:rsidRPr="00224ADF" w:rsidRDefault="000D3EB8" w:rsidP="00396C9E">
      <w:pPr>
        <w:spacing w:before="120" w:after="120"/>
        <w:ind w:firstLine="566"/>
        <w:jc w:val="lowKashida"/>
        <w:rPr>
          <w:rFonts w:cs="Traditional Arabic"/>
          <w:color w:val="000000" w:themeColor="text1"/>
          <w:sz w:val="28"/>
          <w:szCs w:val="36"/>
          <w:lang w:eastAsia="fr-FR" w:bidi="ar-DZ"/>
        </w:rPr>
      </w:pPr>
    </w:p>
    <w:p w14:paraId="6600321C" w14:textId="77777777" w:rsidR="000D3EB8" w:rsidRPr="00224ADF" w:rsidRDefault="000D3EB8" w:rsidP="00396C9E">
      <w:pPr>
        <w:spacing w:before="120" w:after="120"/>
        <w:ind w:firstLine="566"/>
        <w:jc w:val="lowKashida"/>
        <w:rPr>
          <w:rFonts w:cs="Traditional Arabic"/>
          <w:color w:val="000000" w:themeColor="text1"/>
          <w:sz w:val="28"/>
          <w:szCs w:val="36"/>
          <w:rtl/>
          <w:lang w:eastAsia="fr-FR" w:bidi="ar-DZ"/>
        </w:rPr>
      </w:pPr>
    </w:p>
    <w:p w14:paraId="308F40BA" w14:textId="77777777" w:rsidR="00224ADF" w:rsidRPr="00224ADF" w:rsidRDefault="00224ADF" w:rsidP="00396C9E">
      <w:pPr>
        <w:spacing w:before="120" w:after="120"/>
        <w:ind w:firstLine="566"/>
        <w:jc w:val="lowKashida"/>
        <w:rPr>
          <w:rFonts w:cs="Traditional Arabic"/>
          <w:color w:val="000000" w:themeColor="text1"/>
          <w:sz w:val="28"/>
          <w:szCs w:val="36"/>
          <w:lang w:eastAsia="fr-FR" w:bidi="ar-DZ"/>
        </w:rPr>
      </w:pPr>
    </w:p>
    <w:p w14:paraId="02B2F046" w14:textId="77777777" w:rsidR="000D3EB8" w:rsidRPr="00224ADF" w:rsidRDefault="000D3EB8" w:rsidP="00396C9E">
      <w:pPr>
        <w:spacing w:before="120" w:after="120"/>
        <w:ind w:firstLine="566"/>
        <w:jc w:val="lowKashida"/>
        <w:rPr>
          <w:rFonts w:cs="Traditional Arabic"/>
          <w:color w:val="000000" w:themeColor="text1"/>
          <w:sz w:val="28"/>
          <w:szCs w:val="36"/>
          <w:rtl/>
          <w:lang w:eastAsia="fr-FR" w:bidi="ar-DZ"/>
        </w:rPr>
      </w:pPr>
    </w:p>
    <w:p w14:paraId="25B85299" w14:textId="77777777" w:rsidR="00B67C54" w:rsidRPr="00224ADF" w:rsidRDefault="00B67C54" w:rsidP="00396C9E">
      <w:pPr>
        <w:spacing w:before="120" w:after="120"/>
        <w:ind w:firstLine="566"/>
        <w:jc w:val="lowKashida"/>
        <w:rPr>
          <w:rFonts w:cs="Traditional Arabic"/>
          <w:color w:val="000000" w:themeColor="text1"/>
          <w:sz w:val="28"/>
          <w:szCs w:val="36"/>
          <w:rtl/>
          <w:lang w:eastAsia="fr-FR" w:bidi="ar-DZ"/>
        </w:rPr>
      </w:pPr>
    </w:p>
    <w:p w14:paraId="2B456EA9" w14:textId="516B2901" w:rsidR="004E75A3" w:rsidRPr="00224ADF" w:rsidRDefault="00B67C54" w:rsidP="004E75A3">
      <w:pPr>
        <w:pStyle w:val="Titre1"/>
        <w:rPr>
          <w:rFonts w:eastAsia="Calibri"/>
          <w:color w:val="000000" w:themeColor="text1"/>
          <w:rtl/>
        </w:rPr>
      </w:pPr>
      <w:bookmarkStart w:id="110" w:name="_Toc517770910"/>
      <w:r w:rsidRPr="00224ADF">
        <w:rPr>
          <w:rFonts w:eastAsia="Calibri" w:hint="cs"/>
          <w:color w:val="000000" w:themeColor="text1"/>
          <w:rtl/>
        </w:rPr>
        <w:t>الفصل ال</w:t>
      </w:r>
      <w:r w:rsidR="00272BDD">
        <w:rPr>
          <w:rFonts w:eastAsia="Calibri" w:hint="cs"/>
          <w:color w:val="000000" w:themeColor="text1"/>
          <w:rtl/>
        </w:rPr>
        <w:t>خامس</w:t>
      </w:r>
      <w:r w:rsidR="0092675A" w:rsidRPr="00224ADF">
        <w:rPr>
          <w:rFonts w:eastAsia="Calibri"/>
          <w:color w:val="000000" w:themeColor="text1"/>
        </w:rPr>
        <w:br/>
      </w:r>
      <w:r w:rsidRPr="00224ADF">
        <w:rPr>
          <w:rFonts w:eastAsia="Calibri" w:hint="cs"/>
          <w:color w:val="000000" w:themeColor="text1"/>
          <w:rtl/>
        </w:rPr>
        <w:t>النموذج الجزائري للصراع وال</w:t>
      </w:r>
      <w:r w:rsidR="004E75A3" w:rsidRPr="00224ADF">
        <w:rPr>
          <w:rFonts w:eastAsia="Calibri" w:hint="cs"/>
          <w:color w:val="000000" w:themeColor="text1"/>
          <w:rtl/>
        </w:rPr>
        <w:t>مصالحة</w:t>
      </w:r>
      <w:bookmarkEnd w:id="110"/>
    </w:p>
    <w:p w14:paraId="21B300EB" w14:textId="77777777" w:rsidR="000D3EB8" w:rsidRPr="00224ADF" w:rsidRDefault="000D3EB8" w:rsidP="00396C9E">
      <w:pPr>
        <w:bidi w:val="0"/>
        <w:spacing w:after="200" w:line="276" w:lineRule="auto"/>
        <w:rPr>
          <w:rFonts w:cs="Traditional Arabic"/>
          <w:color w:val="000000" w:themeColor="text1"/>
          <w:sz w:val="28"/>
          <w:szCs w:val="36"/>
          <w:rtl/>
          <w:lang w:bidi="ar-DZ"/>
        </w:rPr>
      </w:pPr>
      <w:r w:rsidRPr="00224ADF">
        <w:rPr>
          <w:rFonts w:cs="Traditional Arabic"/>
          <w:color w:val="000000" w:themeColor="text1"/>
          <w:sz w:val="28"/>
          <w:szCs w:val="36"/>
          <w:rtl/>
          <w:lang w:bidi="ar-DZ"/>
        </w:rPr>
        <w:br w:type="page"/>
      </w:r>
    </w:p>
    <w:p w14:paraId="6B3701B3"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عند</w:t>
      </w:r>
      <w:r w:rsidRPr="00224ADF">
        <w:rPr>
          <w:rFonts w:cs="Traditional Arabic"/>
          <w:color w:val="000000" w:themeColor="text1"/>
          <w:sz w:val="28"/>
          <w:szCs w:val="36"/>
          <w:rtl/>
          <w:lang w:bidi="ar-DZ"/>
        </w:rPr>
        <w:t xml:space="preserve"> الحديث عن المصالحة في الجزائر، يطرح ال</w:t>
      </w:r>
      <w:r w:rsidRPr="00224ADF">
        <w:rPr>
          <w:rFonts w:cs="Traditional Arabic" w:hint="cs"/>
          <w:color w:val="000000" w:themeColor="text1"/>
          <w:sz w:val="28"/>
          <w:szCs w:val="36"/>
          <w:rtl/>
          <w:lang w:bidi="ar-DZ"/>
        </w:rPr>
        <w:t>ت</w:t>
      </w:r>
      <w:r w:rsidRPr="00224ADF">
        <w:rPr>
          <w:rFonts w:cs="Traditional Arabic"/>
          <w:color w:val="000000" w:themeColor="text1"/>
          <w:sz w:val="28"/>
          <w:szCs w:val="36"/>
          <w:rtl/>
          <w:lang w:bidi="ar-DZ"/>
        </w:rPr>
        <w:t>س</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 xml:space="preserve">ؤل </w:t>
      </w:r>
      <w:r w:rsidRPr="00224ADF">
        <w:rPr>
          <w:rFonts w:cs="Traditional Arabic" w:hint="cs"/>
          <w:color w:val="000000" w:themeColor="text1"/>
          <w:sz w:val="28"/>
          <w:szCs w:val="36"/>
          <w:rtl/>
          <w:lang w:bidi="ar-DZ"/>
        </w:rPr>
        <w:t>حو</w:t>
      </w:r>
      <w:r w:rsidRPr="00224ADF">
        <w:rPr>
          <w:rFonts w:cs="Traditional Arabic"/>
          <w:color w:val="000000" w:themeColor="text1"/>
          <w:sz w:val="28"/>
          <w:szCs w:val="36"/>
          <w:rtl/>
          <w:lang w:bidi="ar-DZ"/>
        </w:rPr>
        <w:t>ل تطب</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ق خصائص المجتمعات المنقسمة</w:t>
      </w:r>
      <w:r w:rsidRPr="00224ADF">
        <w:rPr>
          <w:rFonts w:cs="Traditional Arabic" w:hint="cs"/>
          <w:color w:val="000000" w:themeColor="text1"/>
          <w:sz w:val="28"/>
          <w:szCs w:val="36"/>
          <w:rtl/>
          <w:lang w:bidi="ar-DZ"/>
        </w:rPr>
        <w:t xml:space="preserve"> </w:t>
      </w:r>
      <w:r w:rsidR="0012788D" w:rsidRPr="00224ADF">
        <w:rPr>
          <w:rStyle w:val="Appelnotedebasdep"/>
          <w:rFonts w:cs="Traditional Arabic"/>
          <w:color w:val="000000" w:themeColor="text1"/>
          <w:sz w:val="28"/>
          <w:szCs w:val="36"/>
          <w:vertAlign w:val="superscript"/>
          <w:rtl/>
          <w:lang w:bidi="ar-DZ"/>
        </w:rPr>
        <w:footnoteReference w:id="463"/>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t>Deeply Divided Societies</w:t>
      </w:r>
      <w:r w:rsidRPr="00224ADF">
        <w:rPr>
          <w:rFonts w:cs="Traditional Arabic"/>
          <w:color w:val="000000" w:themeColor="text1"/>
          <w:sz w:val="28"/>
          <w:szCs w:val="36"/>
          <w:rtl/>
        </w:rPr>
        <w:t xml:space="preserve"> </w:t>
      </w:r>
      <w:r w:rsidRPr="00224ADF">
        <w:rPr>
          <w:rFonts w:cs="Traditional Arabic"/>
          <w:color w:val="000000" w:themeColor="text1"/>
          <w:sz w:val="28"/>
          <w:szCs w:val="36"/>
          <w:rtl/>
          <w:lang w:bidi="ar-DZ"/>
        </w:rPr>
        <w:t>على الحالة الجزائرية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وبالتالي التعامل مع نتائج هذا التوصيف.</w:t>
      </w:r>
      <w:r w:rsidRPr="00224ADF">
        <w:rPr>
          <w:rFonts w:cs="Traditional Arabic" w:hint="cs"/>
          <w:color w:val="000000" w:themeColor="text1"/>
          <w:sz w:val="28"/>
          <w:szCs w:val="36"/>
          <w:rtl/>
          <w:lang w:bidi="ar-DZ"/>
        </w:rPr>
        <w:t xml:space="preserve"> وسريعاً ما يتبيّن أنّ </w:t>
      </w:r>
      <w:r w:rsidRPr="00224ADF">
        <w:rPr>
          <w:rFonts w:cs="Traditional Arabic"/>
          <w:color w:val="000000" w:themeColor="text1"/>
          <w:sz w:val="28"/>
          <w:szCs w:val="36"/>
          <w:rtl/>
          <w:lang w:bidi="ar-DZ"/>
        </w:rPr>
        <w:t xml:space="preserve">حالة </w:t>
      </w:r>
      <w:r w:rsidRPr="00224ADF">
        <w:rPr>
          <w:rFonts w:cs="Traditional Arabic" w:hint="cs"/>
          <w:color w:val="000000" w:themeColor="text1"/>
          <w:sz w:val="28"/>
          <w:szCs w:val="36"/>
          <w:rtl/>
          <w:lang w:bidi="ar-DZ"/>
        </w:rPr>
        <w:t xml:space="preserve">الصراع </w:t>
      </w:r>
      <w:r w:rsidRPr="00224ADF">
        <w:rPr>
          <w:rFonts w:cs="Traditional Arabic"/>
          <w:color w:val="000000" w:themeColor="text1"/>
          <w:sz w:val="28"/>
          <w:szCs w:val="36"/>
          <w:rtl/>
          <w:lang w:bidi="ar-DZ"/>
        </w:rPr>
        <w:t>الجزائري لا ت</w:t>
      </w:r>
      <w:r w:rsidRPr="00224ADF">
        <w:rPr>
          <w:rFonts w:cs="Traditional Arabic" w:hint="cs"/>
          <w:color w:val="000000" w:themeColor="text1"/>
          <w:sz w:val="28"/>
          <w:szCs w:val="36"/>
          <w:rtl/>
          <w:lang w:bidi="ar-DZ"/>
        </w:rPr>
        <w:t>ت</w:t>
      </w:r>
      <w:r w:rsidRPr="00224ADF">
        <w:rPr>
          <w:rFonts w:cs="Traditional Arabic"/>
          <w:color w:val="000000" w:themeColor="text1"/>
          <w:sz w:val="28"/>
          <w:szCs w:val="36"/>
          <w:rtl/>
          <w:lang w:bidi="ar-DZ"/>
        </w:rPr>
        <w:t>ع</w:t>
      </w:r>
      <w:r w:rsidRPr="00224ADF">
        <w:rPr>
          <w:rFonts w:cs="Traditional Arabic" w:hint="cs"/>
          <w:color w:val="000000" w:themeColor="text1"/>
          <w:sz w:val="28"/>
          <w:szCs w:val="36"/>
          <w:rtl/>
          <w:lang w:bidi="ar-DZ"/>
        </w:rPr>
        <w:t>لّق ب</w:t>
      </w:r>
      <w:r w:rsidRPr="00224ADF">
        <w:rPr>
          <w:rFonts w:cs="Traditional Arabic"/>
          <w:color w:val="000000" w:themeColor="text1"/>
          <w:sz w:val="28"/>
          <w:szCs w:val="36"/>
          <w:rtl/>
          <w:lang w:bidi="ar-DZ"/>
        </w:rPr>
        <w:t>انقسامات اجتماعية</w:t>
      </w:r>
      <w:r w:rsidRPr="00224ADF">
        <w:rPr>
          <w:rFonts w:cs="Traditional Arabic" w:hint="cs"/>
          <w:color w:val="000000" w:themeColor="text1"/>
          <w:sz w:val="28"/>
          <w:szCs w:val="36"/>
          <w:rtl/>
          <w:lang w:bidi="ar-DZ"/>
        </w:rPr>
        <w:t xml:space="preserve">، لذلك </w:t>
      </w:r>
      <w:r w:rsidRPr="00224ADF">
        <w:rPr>
          <w:rFonts w:eastAsia="Calibri" w:cs="Traditional Arabic" w:hint="cs"/>
          <w:color w:val="000000" w:themeColor="text1"/>
          <w:sz w:val="28"/>
          <w:szCs w:val="36"/>
          <w:rtl/>
          <w:lang w:bidi="ar-DZ"/>
        </w:rPr>
        <w:t>لا تقدّم النظريات العرقية والدينية تفسيراً للصراع الجزائري، بسبب الوحدة الاجتماعية التي تتمتّع بها.</w:t>
      </w:r>
      <w:r w:rsidR="0012788D" w:rsidRPr="00224ADF">
        <w:rPr>
          <w:rStyle w:val="Appelnotedebasdep"/>
          <w:rFonts w:eastAsia="Calibri" w:cs="Traditional Arabic"/>
          <w:color w:val="000000" w:themeColor="text1"/>
          <w:sz w:val="28"/>
          <w:szCs w:val="36"/>
          <w:vertAlign w:val="superscript"/>
          <w:rtl/>
          <w:lang w:bidi="ar-DZ"/>
        </w:rPr>
        <w:footnoteReference w:id="464"/>
      </w:r>
      <w:r w:rsidRPr="00224ADF">
        <w:rPr>
          <w:rFonts w:eastAsia="Calibri"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فمقارنة الجزائر مثلاً بإيرلندا الشمالية ستبيّن الاختلاف الواضح، ومن ثمّ سهولة المصالحة مقارنة بها وفق البعد الاجتماعي، ولكنّ ذلك يحيلنا إلى عوامل أخرى مسبّبة لانقسام الساحة الوطنية في الجزائر، يمكن تلخيصها في الاعتبارات السياسية، أي أنّ ما جمعته يد المجتمع فرّقته يد السياسة. </w:t>
      </w:r>
    </w:p>
    <w:p w14:paraId="3849110F"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يمكننا كدارسين فهم هذه العوامل إذا أجرينا </w:t>
      </w:r>
      <w:r w:rsidRPr="00224ADF">
        <w:rPr>
          <w:rStyle w:val="shorttext"/>
          <w:rFonts w:cs="Traditional Arabic"/>
          <w:color w:val="000000" w:themeColor="text1"/>
          <w:sz w:val="28"/>
          <w:szCs w:val="36"/>
          <w:rtl/>
        </w:rPr>
        <w:t>مقارنة</w:t>
      </w:r>
      <w:r w:rsidRPr="00224ADF">
        <w:rPr>
          <w:rStyle w:val="shorttext"/>
          <w:rFonts w:cs="Traditional Arabic" w:hint="cs"/>
          <w:color w:val="000000" w:themeColor="text1"/>
          <w:sz w:val="28"/>
          <w:szCs w:val="36"/>
          <w:rtl/>
        </w:rPr>
        <w:t xml:space="preserve"> الصراع والمصالحة في الجزائر من خلال مؤشّر إمكانية تحقيق المصالحة</w:t>
      </w:r>
      <w:r w:rsidRPr="00224ADF">
        <w:rPr>
          <w:rStyle w:val="shorttext"/>
          <w:rFonts w:cs="Traditional Arabic"/>
          <w:color w:val="000000" w:themeColor="text1"/>
          <w:sz w:val="28"/>
          <w:szCs w:val="36"/>
          <w:rtl/>
        </w:rPr>
        <w:t xml:space="preserve"> </w:t>
      </w:r>
      <w:r w:rsidRPr="00224ADF">
        <w:rPr>
          <w:rStyle w:val="shorttext"/>
          <w:rFonts w:cs="Traditional Arabic"/>
          <w:color w:val="000000" w:themeColor="text1"/>
          <w:sz w:val="28"/>
          <w:szCs w:val="36"/>
        </w:rPr>
        <w:t>Degree of Feasibility</w:t>
      </w:r>
      <w:r w:rsidRPr="00224ADF">
        <w:rPr>
          <w:rStyle w:val="shorttext"/>
          <w:rFonts w:cs="Traditional Arabic" w:hint="cs"/>
          <w:color w:val="000000" w:themeColor="text1"/>
          <w:sz w:val="28"/>
          <w:szCs w:val="36"/>
          <w:rtl/>
          <w:lang w:bidi="ar-DZ"/>
        </w:rPr>
        <w:t xml:space="preserve"> </w:t>
      </w:r>
      <w:r w:rsidRPr="00224ADF">
        <w:rPr>
          <w:rStyle w:val="shorttext"/>
          <w:rFonts w:cs="Traditional Arabic"/>
          <w:color w:val="000000" w:themeColor="text1"/>
          <w:sz w:val="28"/>
          <w:szCs w:val="36"/>
          <w:rtl/>
          <w:lang w:bidi="ar-DZ"/>
        </w:rPr>
        <w:t>مع دول وسياقات أخرى،</w:t>
      </w:r>
      <w:r w:rsidRPr="00224ADF">
        <w:rPr>
          <w:rStyle w:val="shorttext"/>
          <w:rFonts w:cs="Traditional Arabic" w:hint="cs"/>
          <w:color w:val="000000" w:themeColor="text1"/>
          <w:sz w:val="28"/>
          <w:szCs w:val="36"/>
          <w:rtl/>
          <w:lang w:bidi="ar-DZ"/>
        </w:rPr>
        <w:t xml:space="preserve"> ف</w:t>
      </w:r>
      <w:r w:rsidRPr="00224ADF">
        <w:rPr>
          <w:rFonts w:eastAsia="Calibri" w:cs="Traditional Arabic" w:hint="cs"/>
          <w:color w:val="000000" w:themeColor="text1"/>
          <w:sz w:val="28"/>
          <w:szCs w:val="36"/>
          <w:rtl/>
          <w:lang w:bidi="ar-DZ"/>
        </w:rPr>
        <w:t>توقّعات نجاح المصالحة بالنسبة لألمانيا ضئيلة مقارنة بفظاعة التاريخ، لكنّها مع ذلك تحقّقت بصفة مميّزة، في ظلّ قيادة مصمّمة ووضع دولي مساعد. في حين كان العامل الخارجي مسانداً جدّاً في حالة إيرلندا الشمالية مع التدخّل الأمريكي، عكس الوضع بالنسبة للجزائر أين شكّل العامل الخارجي مصدر ضغط شوّش على سياساتها الداخلية.</w:t>
      </w:r>
    </w:p>
    <w:p w14:paraId="66204EFA"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وتمكّننا هذه المقاربة من القول بأنّ حظوظ المصالحة الاجتماعية في إيرلندا الشمالية شبه مستحيلة لأنّ إمكانية التغيير الاجتماعي غير متوفّرة، وهي بذلك أضعف منها مقارنة بالجزائر بسبب المقوّمات المشتركة للمجتمع، بينما تبقى حظوظ المصالحة السياسية والدعم الخارجي أفضل في حالة إيرلندا الشمالية منها في الجزائر. ومن ذلك نخلص إلى أنّ المصالحة السياسية في الجزائر واردة، لكن بشروط يجب توفيرها. وبهذا ندرك مكامن الضعف والقوّة في كلّ سياق، بما يمكّن العمل على مشروع المصالحة المستدامة.</w:t>
      </w:r>
    </w:p>
    <w:p w14:paraId="0082C78F"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وبعد أن عرضنا سياقات مختلفة للصراع والمصالحة في أوروبا وأمريكا اللاتينية، وهو ما أعطانا خلفية </w:t>
      </w:r>
      <w:proofErr w:type="spellStart"/>
      <w:r w:rsidRPr="00224ADF">
        <w:rPr>
          <w:rFonts w:eastAsia="Calibri" w:cs="Traditional Arabic" w:hint="cs"/>
          <w:color w:val="000000" w:themeColor="text1"/>
          <w:sz w:val="28"/>
          <w:szCs w:val="36"/>
          <w:rtl/>
          <w:lang w:bidi="ar-DZ"/>
        </w:rPr>
        <w:t>إمبريقية</w:t>
      </w:r>
      <w:proofErr w:type="spellEnd"/>
      <w:r w:rsidRPr="00224ADF">
        <w:rPr>
          <w:rFonts w:eastAsia="Calibri" w:cs="Traditional Arabic" w:hint="cs"/>
          <w:color w:val="000000" w:themeColor="text1"/>
          <w:sz w:val="28"/>
          <w:szCs w:val="36"/>
          <w:rtl/>
          <w:lang w:bidi="ar-DZ"/>
        </w:rPr>
        <w:t>، حان الدور لفهم ديناميات الصراع والمصالحة في الحالة الجزائرية، فبعد الاستقلال كان من المفروض القيام بمصالحة وطنية داخلية، تعطي إشارة انطلاقة جديدة للبلاد، بعد ثورة عنيفة كانت نهاية لحقبة استعمارية طويلة.</w:t>
      </w:r>
    </w:p>
    <w:p w14:paraId="342E5A4B" w14:textId="77777777" w:rsidR="004E75A3" w:rsidRPr="00224ADF" w:rsidRDefault="00B67C54" w:rsidP="004E75A3">
      <w:pPr>
        <w:pStyle w:val="Titre2"/>
        <w:rPr>
          <w:color w:val="000000" w:themeColor="text1"/>
          <w:rtl/>
        </w:rPr>
      </w:pPr>
      <w:bookmarkStart w:id="111" w:name="_Toc517770911"/>
      <w:r w:rsidRPr="00224ADF">
        <w:rPr>
          <w:rFonts w:hint="cs"/>
          <w:color w:val="000000" w:themeColor="text1"/>
          <w:rtl/>
        </w:rPr>
        <w:lastRenderedPageBreak/>
        <w:t>تحليل الصراع في ا</w:t>
      </w:r>
      <w:r w:rsidR="004E75A3" w:rsidRPr="00224ADF">
        <w:rPr>
          <w:rFonts w:hint="cs"/>
          <w:color w:val="000000" w:themeColor="text1"/>
          <w:rtl/>
        </w:rPr>
        <w:t>لجزائر</w:t>
      </w:r>
      <w:bookmarkEnd w:id="111"/>
    </w:p>
    <w:p w14:paraId="714AC291" w14:textId="77777777" w:rsidR="004E75A3" w:rsidRPr="00224ADF" w:rsidRDefault="00B67C54" w:rsidP="004E75A3">
      <w:pPr>
        <w:pStyle w:val="Titre3"/>
        <w:rPr>
          <w:rFonts w:eastAsia="Calibri"/>
          <w:color w:val="000000" w:themeColor="text1"/>
          <w:rtl/>
        </w:rPr>
      </w:pPr>
      <w:bookmarkStart w:id="112" w:name="_Toc517770912"/>
      <w:r w:rsidRPr="00224ADF">
        <w:rPr>
          <w:rFonts w:eastAsia="Calibri" w:hint="cs"/>
          <w:color w:val="000000" w:themeColor="text1"/>
          <w:rtl/>
        </w:rPr>
        <w:t xml:space="preserve">التحوّل </w:t>
      </w:r>
      <w:proofErr w:type="spellStart"/>
      <w:r w:rsidRPr="00224ADF">
        <w:rPr>
          <w:rFonts w:eastAsia="Calibri" w:hint="cs"/>
          <w:color w:val="000000" w:themeColor="text1"/>
          <w:rtl/>
        </w:rPr>
        <w:t>ا</w:t>
      </w:r>
      <w:r w:rsidR="004E75A3" w:rsidRPr="00224ADF">
        <w:rPr>
          <w:rFonts w:eastAsia="Calibri" w:hint="cs"/>
          <w:color w:val="000000" w:themeColor="text1"/>
          <w:rtl/>
        </w:rPr>
        <w:t>لمأزوم</w:t>
      </w:r>
      <w:bookmarkEnd w:id="112"/>
      <w:proofErr w:type="spellEnd"/>
    </w:p>
    <w:p w14:paraId="5C17196A"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تقدّم الجزائر حالة من التحوّل </w:t>
      </w:r>
      <w:proofErr w:type="spellStart"/>
      <w:r w:rsidRPr="00224ADF">
        <w:rPr>
          <w:rFonts w:eastAsia="Calibri" w:cs="Traditional Arabic" w:hint="cs"/>
          <w:color w:val="000000" w:themeColor="text1"/>
          <w:sz w:val="28"/>
          <w:szCs w:val="36"/>
          <w:rtl/>
          <w:lang w:bidi="ar-DZ"/>
        </w:rPr>
        <w:t>المأزوم</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Conflictual Transition</w:t>
      </w:r>
      <w:r w:rsidRPr="00224ADF">
        <w:rPr>
          <w:rFonts w:eastAsia="Calibri" w:cs="Traditional Arabic" w:hint="cs"/>
          <w:color w:val="000000" w:themeColor="text1"/>
          <w:sz w:val="28"/>
          <w:szCs w:val="36"/>
          <w:rtl/>
          <w:lang w:bidi="ar-DZ"/>
        </w:rPr>
        <w:t xml:space="preserve"> بعد أكثر من نصف قرن من الاستقلال، فقد كانت "مالئة الدنيا وشاغلة الناس" من خلال ثورتها التحررية، ومحاولتها لبناء اقتصاد وطني مستقلّ، وديبلوماسيتها النشطة. ثمّ عادت الجزائر لتملأ الدنيا وتشغل الناس مرّة أخرى، ولكن كبلد مأزوم، فشلت تجربته السياسية التعدّدية وظهر عجزه في ممارسة التداول السلمي للسلطة، وانخرط في مسلسل العنف الدموي. وانكشف داخلياً وخارجياً فشل تجربته التنموية، وضعف حصانته السياسية، </w:t>
      </w:r>
      <w:r w:rsidRPr="00224ADF">
        <w:rPr>
          <w:rFonts w:cs="Traditional Arabic" w:hint="cs"/>
          <w:color w:val="000000" w:themeColor="text1"/>
          <w:sz w:val="28"/>
          <w:szCs w:val="36"/>
          <w:rtl/>
          <w:lang w:bidi="ar-DZ"/>
        </w:rPr>
        <w:t>ولاحت</w:t>
      </w:r>
      <w:r w:rsidRPr="00224ADF">
        <w:rPr>
          <w:rFonts w:eastAsia="Calibri" w:cs="Traditional Arabic" w:hint="cs"/>
          <w:color w:val="000000" w:themeColor="text1"/>
          <w:sz w:val="28"/>
          <w:szCs w:val="36"/>
          <w:rtl/>
          <w:lang w:bidi="ar-DZ"/>
        </w:rPr>
        <w:t xml:space="preserve"> في الأفق مظاهر الارتباك في الهويّة الوطنية، وارتبكت سياسته الخارجية، </w:t>
      </w:r>
      <w:r w:rsidRPr="00224ADF">
        <w:rPr>
          <w:rFonts w:cs="Traditional Arabic" w:hint="cs"/>
          <w:color w:val="000000" w:themeColor="text1"/>
          <w:sz w:val="28"/>
          <w:szCs w:val="36"/>
          <w:rtl/>
          <w:lang w:bidi="ar-DZ"/>
        </w:rPr>
        <w:t>وانتقصت</w:t>
      </w:r>
      <w:r w:rsidRPr="00224ADF">
        <w:rPr>
          <w:rFonts w:eastAsia="Calibri" w:cs="Traditional Arabic" w:hint="cs"/>
          <w:color w:val="000000" w:themeColor="text1"/>
          <w:sz w:val="28"/>
          <w:szCs w:val="36"/>
          <w:rtl/>
          <w:lang w:bidi="ar-DZ"/>
        </w:rPr>
        <w:t xml:space="preserve"> البلدان الأجنبية والمؤسّسات الدولية سيادته الوطنية.</w:t>
      </w:r>
      <w:r w:rsidR="0012788D" w:rsidRPr="00224ADF">
        <w:rPr>
          <w:rStyle w:val="Appelnotedebasdep"/>
          <w:rFonts w:eastAsia="Calibri" w:cs="Traditional Arabic"/>
          <w:color w:val="000000" w:themeColor="text1"/>
          <w:sz w:val="28"/>
          <w:szCs w:val="36"/>
          <w:vertAlign w:val="superscript"/>
          <w:rtl/>
          <w:lang w:bidi="ar-DZ"/>
        </w:rPr>
        <w:footnoteReference w:id="465"/>
      </w:r>
    </w:p>
    <w:p w14:paraId="7D36ECEB"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أثبت النظام السياسي الجزائري بمؤسّساته افتقاره للمرونة والقدرة على الاستشراف، وبعد حالة هلع</w:t>
      </w:r>
      <w:r w:rsidRPr="00224ADF">
        <w:rPr>
          <w:rFonts w:cs="Traditional Arabic" w:hint="cs"/>
          <w:b/>
          <w:bCs/>
          <w:color w:val="000000" w:themeColor="text1"/>
          <w:sz w:val="28"/>
          <w:szCs w:val="36"/>
          <w:rtl/>
          <w:lang w:bidi="ar-DZ"/>
        </w:rPr>
        <w:t xml:space="preserve"> </w:t>
      </w:r>
      <w:r w:rsidRPr="00224ADF">
        <w:rPr>
          <w:rFonts w:cs="Traditional Arabic" w:hint="cs"/>
          <w:color w:val="000000" w:themeColor="text1"/>
          <w:sz w:val="28"/>
          <w:szCs w:val="36"/>
          <w:rtl/>
          <w:lang w:bidi="ar-DZ"/>
        </w:rPr>
        <w:t>تملّكته</w:t>
      </w:r>
      <w:r w:rsidRPr="00224ADF">
        <w:rPr>
          <w:rFonts w:cs="Traditional Arabic" w:hint="cs"/>
          <w:b/>
          <w:bCs/>
          <w:color w:val="000000" w:themeColor="text1"/>
          <w:sz w:val="28"/>
          <w:szCs w:val="36"/>
          <w:rtl/>
          <w:lang w:bidi="ar-DZ"/>
        </w:rPr>
        <w:t xml:space="preserve"> </w:t>
      </w:r>
      <w:r w:rsidRPr="00224ADF">
        <w:rPr>
          <w:rFonts w:cs="Traditional Arabic" w:hint="cs"/>
          <w:color w:val="000000" w:themeColor="text1"/>
          <w:sz w:val="28"/>
          <w:szCs w:val="36"/>
          <w:rtl/>
          <w:lang w:bidi="ar-DZ"/>
        </w:rPr>
        <w:t>جرّاء فوز الجبهة الإسلامية للإنقاذ، في البلديات ثمّ في الدور الأوّل للتشريعيات والحراك المتسارع للأحداث بعده، ولم تتمكّن فيه المؤسّسات الرسمية والنخب المسيطرة عليها من مواكبته والتحكّم فيه، ما أدّى في النهاية إلى إلغاء نتائج الدور الأوّل من التشريعيات وحلّ المجالس البلدية بعد مواجهات بين الجماعات الإسلامية والدولة.</w:t>
      </w:r>
      <w:r w:rsidR="0012788D" w:rsidRPr="00224ADF">
        <w:rPr>
          <w:rStyle w:val="Appelnotedebasdep"/>
          <w:rFonts w:cs="Traditional Arabic"/>
          <w:color w:val="000000" w:themeColor="text1"/>
          <w:sz w:val="28"/>
          <w:szCs w:val="36"/>
          <w:vertAlign w:val="superscript"/>
          <w:rtl/>
          <w:lang w:bidi="ar-DZ"/>
        </w:rPr>
        <w:footnoteReference w:id="466"/>
      </w:r>
    </w:p>
    <w:p w14:paraId="3F2BE56A" w14:textId="77777777" w:rsidR="00B67C54" w:rsidRPr="00224ADF" w:rsidRDefault="00B67C54"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وعلى الرغم من حالة الاستقرار النسبي التي أعقبت تطبيق سياسة المصالحة الوطنية، فإنّ الجزائر تواجه اليوم ثلاث أزمات هيكلية، اقتصادية وسياسية وأمنية، شكّل </w:t>
      </w:r>
      <w:r w:rsidRPr="00224ADF">
        <w:rPr>
          <w:rFonts w:cs="Traditional Arabic" w:hint="cs"/>
          <w:color w:val="000000" w:themeColor="text1"/>
          <w:sz w:val="28"/>
          <w:szCs w:val="36"/>
          <w:rtl/>
          <w:lang w:bidi="ar-DZ"/>
        </w:rPr>
        <w:t>فيها</w:t>
      </w:r>
      <w:r w:rsidRPr="00224ADF">
        <w:rPr>
          <w:rFonts w:eastAsia="Calibri" w:cs="Traditional Arabic" w:hint="cs"/>
          <w:color w:val="000000" w:themeColor="text1"/>
          <w:sz w:val="28"/>
          <w:szCs w:val="36"/>
          <w:rtl/>
          <w:lang w:bidi="ar-DZ"/>
        </w:rPr>
        <w:t xml:space="preserve"> تهاوي أسعار النفط منذ 2014 و2015 تهديداً مباشراً للاقتصاد الوطني، وزاده خطراً حالة غموض آليات الانتقال السياسي مع قرب نهاية عهدة الرئيس عبد العزيز بوتفليقة سنة 2019. وعلى الصعيد الأمني المتأزّم حول الحدود الجزائرية في كلّ من تونس، وليبيا ومالي، وفي ظلّ وضع داخلي متوتّر يتعلّق بالتخوّف من تحالف بقايا الإرهاب بموجة الإرهاب العالمي، إضافة إلى الأزمة التاريخية مع المغرب.</w:t>
      </w:r>
      <w:r w:rsidR="0012788D" w:rsidRPr="00224ADF">
        <w:rPr>
          <w:rStyle w:val="Appelnotedebasdep"/>
          <w:rFonts w:eastAsia="Calibri" w:cs="Traditional Arabic"/>
          <w:color w:val="000000" w:themeColor="text1"/>
          <w:sz w:val="28"/>
          <w:szCs w:val="36"/>
          <w:vertAlign w:val="superscript"/>
          <w:rtl/>
          <w:lang w:bidi="ar-DZ"/>
        </w:rPr>
        <w:footnoteReference w:id="467"/>
      </w:r>
    </w:p>
    <w:p w14:paraId="120CD8AB"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يعرف الاقتصاد الجزائري أزمة متعدّدة الأبعاد بعد تهاوي أسعار النفط، وانخفاض في إنتاج الغاز وارتفاع في الاستهلاك.</w:t>
      </w:r>
      <w:r w:rsidR="0012788D" w:rsidRPr="00224ADF">
        <w:rPr>
          <w:rStyle w:val="Appelnotedebasdep"/>
          <w:rFonts w:eastAsia="Calibri" w:cs="Traditional Arabic"/>
          <w:color w:val="000000" w:themeColor="text1"/>
          <w:sz w:val="28"/>
          <w:szCs w:val="36"/>
          <w:vertAlign w:val="superscript"/>
          <w:rtl/>
          <w:lang w:bidi="ar-DZ"/>
        </w:rPr>
        <w:footnoteReference w:id="468"/>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وهو ما يجعل الخيارات الاقتصادية محدودة أمام الحكومة، رغم الاحتياطي المقدّر بـ 12 مليار برميل من النفط، و4,5 تريليون متر مكعب من الغاز، فإنّ عدم قدرة شركة سوناطراك التقنية لزيادة الإنتاج، والفضائح التي لحقت بها، خفّض الإنتاج بنسبة 14 في المائة بين 2003 و2013، فيما انخفض إنتاج الغاز بنسبة 5 في المائة في تلك الفترة. وفي نفس الوقت ارتفع استهلاك النفط داخلياً إلى مستوى ربع الإنتاج، و41 في المائة من إجمالي إنتاج الغاز،</w:t>
      </w:r>
      <w:r w:rsidR="0012788D" w:rsidRPr="00224ADF">
        <w:rPr>
          <w:rStyle w:val="Appelnotedebasdep"/>
          <w:rFonts w:eastAsia="Calibri" w:cs="Traditional Arabic"/>
          <w:color w:val="000000" w:themeColor="text1"/>
          <w:sz w:val="28"/>
          <w:szCs w:val="36"/>
          <w:vertAlign w:val="superscript"/>
          <w:rtl/>
          <w:lang w:bidi="ar-DZ"/>
        </w:rPr>
        <w:footnoteReference w:id="469"/>
      </w:r>
      <w:r w:rsidRPr="00224ADF">
        <w:rPr>
          <w:rFonts w:eastAsia="Calibri" w:cs="Traditional Arabic" w:hint="cs"/>
          <w:color w:val="000000" w:themeColor="text1"/>
          <w:sz w:val="28"/>
          <w:szCs w:val="36"/>
          <w:rtl/>
          <w:lang w:bidi="ar-DZ"/>
        </w:rPr>
        <w:t xml:space="preserve"> وهو ما قد يدفع ربّما إلى اللجوء إلى الغاز الصخري المكلّف بيئياً والمرفوض اجتماعياً، باعتبار الجزائر ثالث أكبر احتياطي في العالم بعد الصين والأرجنتين، في ظلّ غياب الاستثمار الأجنبي بسبب تراجع الأسعار وقانون المحروقات الذي يفرض الشراكة مع سوناطراك،</w:t>
      </w:r>
      <w:r w:rsidR="0012788D" w:rsidRPr="00224ADF">
        <w:rPr>
          <w:rStyle w:val="Appelnotedebasdep"/>
          <w:rFonts w:eastAsia="Calibri" w:cs="Traditional Arabic"/>
          <w:color w:val="000000" w:themeColor="text1"/>
          <w:sz w:val="28"/>
          <w:szCs w:val="36"/>
          <w:vertAlign w:val="superscript"/>
          <w:rtl/>
          <w:lang w:bidi="ar-DZ"/>
        </w:rPr>
        <w:footnoteReference w:id="470"/>
      </w:r>
      <w:r w:rsidRPr="00224ADF">
        <w:rPr>
          <w:rFonts w:eastAsia="Calibri" w:cs="Traditional Arabic" w:hint="cs"/>
          <w:color w:val="000000" w:themeColor="text1"/>
          <w:sz w:val="28"/>
          <w:szCs w:val="36"/>
          <w:rtl/>
          <w:lang w:bidi="ar-DZ"/>
        </w:rPr>
        <w:t xml:space="preserve"> وكذا مناخ الأعمال حيث تصنّف الجزائر في مجال الفساد في المرتبة الثانية عشر بعد المائة من مجموع مائة وثمانين دولة وفق تقرير منظمة شفافية الدولية لسنة 2017.</w:t>
      </w:r>
      <w:r w:rsidR="0012788D" w:rsidRPr="00224ADF">
        <w:rPr>
          <w:rStyle w:val="Appelnotedebasdep"/>
          <w:rFonts w:eastAsia="Calibri" w:cs="Traditional Arabic"/>
          <w:color w:val="000000" w:themeColor="text1"/>
          <w:sz w:val="28"/>
          <w:szCs w:val="36"/>
          <w:vertAlign w:val="superscript"/>
          <w:rtl/>
          <w:lang w:bidi="ar-DZ"/>
        </w:rPr>
        <w:footnoteReference w:id="471"/>
      </w:r>
    </w:p>
    <w:p w14:paraId="11E0E4B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وعلى المستوى الأمني، يمثّل تهديد حلف الشمال الأطلسي الناتو غير المباشر للجزائر بعد سقوط نظام معمّر القذافي، والتدخّل العسكري الفرنسي شمال مالي، تحدّيات مباشرة للجزائر، وتبيّن أنّ التحالفات التي استندت إليها في أيّام الأزمة أصبحت اليوم هي ذاتها مصدراً للتهديد. ومن الناحية الاستراتيجية غادرت الجزائر موقعها التقليدي غير المنحاز إلى موقف مساند لأوروبا والولايات المتّحدة. وأخطر ما في الوضع الداخلي هو حالة القطيعة الموجودة بين النخبة السياسية ومناوراتها البينية والمجتمع الجزائري، وغياب مؤسّسات وسيطة بين الطرفين</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أو وجودها مع عدم فعاليتها كالهيئات </w:t>
      </w:r>
      <w:r w:rsidRPr="00224ADF">
        <w:rPr>
          <w:rFonts w:eastAsia="Calibri" w:cs="Traditional Arabic" w:hint="cs"/>
          <w:color w:val="000000" w:themeColor="text1"/>
          <w:sz w:val="28"/>
          <w:szCs w:val="36"/>
          <w:rtl/>
          <w:lang w:bidi="ar-DZ"/>
        </w:rPr>
        <w:lastRenderedPageBreak/>
        <w:t xml:space="preserve">المنتخبة والأحزاب والجماعات المحلّية. فقد أصبحت الاحتجاجات وأعمال الشغب هي </w:t>
      </w:r>
      <w:proofErr w:type="spellStart"/>
      <w:r w:rsidRPr="00224ADF">
        <w:rPr>
          <w:rFonts w:eastAsia="Calibri" w:cs="Traditional Arabic" w:hint="cs"/>
          <w:color w:val="000000" w:themeColor="text1"/>
          <w:sz w:val="28"/>
          <w:szCs w:val="36"/>
          <w:rtl/>
          <w:lang w:bidi="ar-DZ"/>
        </w:rPr>
        <w:t>الميكانيزم</w:t>
      </w:r>
      <w:proofErr w:type="spellEnd"/>
      <w:r w:rsidRPr="00224ADF">
        <w:rPr>
          <w:rFonts w:eastAsia="Calibri" w:cs="Traditional Arabic" w:hint="cs"/>
          <w:color w:val="000000" w:themeColor="text1"/>
          <w:sz w:val="28"/>
          <w:szCs w:val="36"/>
          <w:rtl/>
          <w:lang w:bidi="ar-DZ"/>
        </w:rPr>
        <w:t xml:space="preserve"> الوحيد للفت انتباه السلطات تجاه المشاكل المحلّية، بينما تعمل ذاكرة العنف الماضي الذي عرفه الجزائريون كمكبح يمنعهم من اللجوء إلى مراحل متقدّمة من العنف احتجاجاً على سوء التسيير الذي تعرفه.</w:t>
      </w:r>
      <w:r w:rsidR="0012788D" w:rsidRPr="00224ADF">
        <w:rPr>
          <w:rStyle w:val="Appelnotedebasdep"/>
          <w:rFonts w:eastAsia="Calibri" w:cs="Traditional Arabic"/>
          <w:color w:val="000000" w:themeColor="text1"/>
          <w:sz w:val="28"/>
          <w:szCs w:val="36"/>
          <w:vertAlign w:val="superscript"/>
          <w:rtl/>
          <w:lang w:bidi="ar-DZ"/>
        </w:rPr>
        <w:footnoteReference w:id="472"/>
      </w:r>
    </w:p>
    <w:p w14:paraId="7BB272ED"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وتنطبق هذه الوضعية تماماً مع الفترة الممتدّة من وفاة الرئيس الهواري بومدين إلى غاية سنة 1985 وانخفاض أسعار النفط. فتحت تأثير الدخل المالي الكبير لعائدات النفط وفي وقت قصير، اختارت النخبة الطريق الأسهل بالنسبة إلى المرحلة أي الاستهلاك، وتحوّلت من نخبة تنموية إلى ريعية ومن نخبة بيروقراطية إلى فاسدة. وقد أعجب هذا التحوّل الجماهير، كما أثار إعجاب المحيط الدولي الجديد المتميّز بسيطرة ليبرالية على النمط </w:t>
      </w:r>
      <w:proofErr w:type="spellStart"/>
      <w:r w:rsidRPr="00224ADF">
        <w:rPr>
          <w:rFonts w:eastAsia="Calibri" w:cs="Traditional Arabic" w:hint="cs"/>
          <w:color w:val="000000" w:themeColor="text1"/>
          <w:sz w:val="28"/>
          <w:szCs w:val="36"/>
          <w:rtl/>
          <w:lang w:bidi="ar-DZ"/>
        </w:rPr>
        <w:t>التاتشري</w:t>
      </w:r>
      <w:proofErr w:type="spellEnd"/>
      <w:r w:rsidRPr="00224ADF">
        <w:rPr>
          <w:rFonts w:eastAsia="Calibri" w:cs="Traditional Arabic" w:hint="cs"/>
          <w:color w:val="000000" w:themeColor="text1"/>
          <w:sz w:val="28"/>
          <w:szCs w:val="36"/>
          <w:rtl/>
          <w:lang w:bidi="ar-DZ"/>
        </w:rPr>
        <w:t xml:space="preserve">، فقد تزامن هذا التحوّل مع توقّف فجائي في الاستثمارات وبإعادة هيكلة المؤسّسات العمومية بهدف </w:t>
      </w:r>
      <w:proofErr w:type="spellStart"/>
      <w:r w:rsidRPr="00224ADF">
        <w:rPr>
          <w:rFonts w:eastAsia="Calibri" w:cs="Traditional Arabic" w:hint="cs"/>
          <w:color w:val="000000" w:themeColor="text1"/>
          <w:sz w:val="28"/>
          <w:szCs w:val="36"/>
          <w:rtl/>
          <w:lang w:bidi="ar-DZ"/>
        </w:rPr>
        <w:t>خوصصتها</w:t>
      </w:r>
      <w:proofErr w:type="spellEnd"/>
      <w:r w:rsidRPr="00224ADF">
        <w:rPr>
          <w:rFonts w:eastAsia="Calibri" w:cs="Traditional Arabic" w:hint="cs"/>
          <w:color w:val="000000" w:themeColor="text1"/>
          <w:sz w:val="28"/>
          <w:szCs w:val="36"/>
          <w:rtl/>
          <w:lang w:bidi="ar-DZ"/>
        </w:rPr>
        <w:t>. وقد أثّرت هذه المعطيات بصفة مباشرة على المجتمع، ممّا أدّى إلى نشوء حركات احتجاجية تمرّدية أكثر منها تفاوضية يحرّكها شباب عاطل عن العمل أكثر من العمّال،</w:t>
      </w:r>
      <w:r w:rsidR="0012788D" w:rsidRPr="00224ADF">
        <w:rPr>
          <w:rStyle w:val="Appelnotedebasdep"/>
          <w:rFonts w:eastAsia="Calibri" w:cs="Traditional Arabic"/>
          <w:color w:val="000000" w:themeColor="text1"/>
          <w:sz w:val="28"/>
          <w:szCs w:val="36"/>
          <w:vertAlign w:val="superscript"/>
          <w:rtl/>
          <w:lang w:bidi="ar-DZ"/>
        </w:rPr>
        <w:footnoteReference w:id="473"/>
      </w:r>
      <w:r w:rsidRPr="00224ADF">
        <w:rPr>
          <w:rFonts w:eastAsia="Calibri" w:cs="Traditional Arabic" w:hint="cs"/>
          <w:color w:val="000000" w:themeColor="text1"/>
          <w:sz w:val="28"/>
          <w:szCs w:val="36"/>
          <w:rtl/>
          <w:lang w:bidi="ar-DZ"/>
        </w:rPr>
        <w:t xml:space="preserve"> بدأت في التوسّع وانتهت بأحداث أكتوبر سنة 1988، وما تلته من أحداث في التسعينيات.</w:t>
      </w:r>
      <w:r w:rsidR="0012788D" w:rsidRPr="00224ADF">
        <w:rPr>
          <w:rStyle w:val="Appelnotedebasdep"/>
          <w:rFonts w:eastAsia="Calibri" w:cs="Traditional Arabic"/>
          <w:color w:val="000000" w:themeColor="text1"/>
          <w:sz w:val="28"/>
          <w:szCs w:val="36"/>
          <w:vertAlign w:val="superscript"/>
          <w:rtl/>
          <w:lang w:bidi="ar-DZ"/>
        </w:rPr>
        <w:footnoteReference w:id="474"/>
      </w:r>
    </w:p>
    <w:p w14:paraId="07EFEE61" w14:textId="77777777" w:rsidR="00B67C54" w:rsidRPr="00224ADF" w:rsidRDefault="00B67C54" w:rsidP="00396C9E">
      <w:pPr>
        <w:spacing w:before="120" w:after="120"/>
        <w:ind w:firstLine="566"/>
        <w:jc w:val="lowKashida"/>
        <w:rPr>
          <w:rStyle w:val="Appelnotedebasdep"/>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ومن الملفت للانتباه أنّ هذه المظاهر عاودت الظهور مجدّداً بعد أزمة التسعينيات، ممّا يؤكّد وجود دورية للأزمة أسباباً ونتائج، بسبب تهديد هيكلي لاستقرار الوضع في الجزائر، وهو ارتباط الجزائر بالمجموعة الدولية والسوق العالمية وتقلّباتها، حيث تشكّل تقلّبات أسعار النفط والغاز في السوق العالمية والأولويات المتغيّرة للمجتمع الدولي سبباً مستوطناً لعدم استقرارها.</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75"/>
      </w:r>
    </w:p>
    <w:p w14:paraId="1A98B185"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ومن المهمّ هنا التساؤل ما إذا كان اجتماع هذه الظروف سيؤدّي إلى نفس النتيجة مرّة أخرى، وهي حالة العنف التي عرفتها الجزائر في العشرية السوداء، باعتبار أنّ نفس المقدّمات ستؤدّي إلى نفس النتائج نظرياً، أم أنّ الجزائر قد اكتسبت المناعة التي تؤهّلها لتقديم حلول أخرى تجنّب الوقوع في هذه الحتمية مرّة أخرى. ومن هنا يمكن الحديث عن مدى نجاح المصالحة في الجزائر من زاوية أثرها </w:t>
      </w:r>
      <w:r w:rsidRPr="00224ADF">
        <w:rPr>
          <w:rFonts w:eastAsia="Calibri" w:cs="Traditional Arabic" w:hint="cs"/>
          <w:color w:val="000000" w:themeColor="text1"/>
          <w:sz w:val="28"/>
          <w:szCs w:val="36"/>
          <w:rtl/>
          <w:lang w:bidi="ar-DZ"/>
        </w:rPr>
        <w:lastRenderedPageBreak/>
        <w:t>البيداغوجي ودرجة استيعاب "كلّ" الجزائريين لما حصل في الماضي، ومدى قدرتهم على الوقاية من تكراره وهي غاية المصالحة. ولكي نشكّل هذا التصوّر المستقبلي والإجابة على هذه الإشكالية، لا بدّ من البحث عميقاً في تاريخ الأزمة وجذورها.</w:t>
      </w:r>
      <w:r w:rsidR="00D46F00" w:rsidRPr="00224ADF">
        <w:rPr>
          <w:rFonts w:eastAsia="Calibri" w:cs="Traditional Arabic" w:hint="cs"/>
          <w:color w:val="000000" w:themeColor="text1"/>
          <w:sz w:val="28"/>
          <w:szCs w:val="36"/>
          <w:rtl/>
          <w:lang w:bidi="ar-DZ"/>
        </w:rPr>
        <w:t xml:space="preserve"> </w:t>
      </w:r>
    </w:p>
    <w:p w14:paraId="6EDEEA38"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78CC5B4E" w14:textId="77777777" w:rsidR="004E75A3" w:rsidRPr="00224ADF" w:rsidRDefault="00B67C54" w:rsidP="004E75A3">
      <w:pPr>
        <w:pStyle w:val="Titre3"/>
        <w:rPr>
          <w:rFonts w:eastAsia="Calibri"/>
          <w:color w:val="000000" w:themeColor="text1"/>
          <w:rtl/>
        </w:rPr>
      </w:pPr>
      <w:bookmarkStart w:id="113" w:name="_Toc517770913"/>
      <w:r w:rsidRPr="00224ADF">
        <w:rPr>
          <w:rFonts w:eastAsia="Calibri" w:hint="cs"/>
          <w:color w:val="000000" w:themeColor="text1"/>
          <w:rtl/>
        </w:rPr>
        <w:t>جذور الأزمة الج</w:t>
      </w:r>
      <w:r w:rsidR="004E75A3" w:rsidRPr="00224ADF">
        <w:rPr>
          <w:rFonts w:eastAsia="Calibri" w:hint="cs"/>
          <w:color w:val="000000" w:themeColor="text1"/>
          <w:rtl/>
        </w:rPr>
        <w:t>زائرية</w:t>
      </w:r>
      <w:bookmarkEnd w:id="113"/>
    </w:p>
    <w:p w14:paraId="52D7AE01" w14:textId="77777777" w:rsidR="004E75A3" w:rsidRPr="00224ADF" w:rsidRDefault="00B67C54" w:rsidP="004E75A3">
      <w:pPr>
        <w:pStyle w:val="Titre4"/>
        <w:rPr>
          <w:color w:val="000000" w:themeColor="text1"/>
          <w:rtl/>
        </w:rPr>
      </w:pPr>
      <w:bookmarkStart w:id="114" w:name="_Toc517770914"/>
      <w:r w:rsidRPr="00224ADF">
        <w:rPr>
          <w:rFonts w:hint="cs"/>
          <w:color w:val="000000" w:themeColor="text1"/>
          <w:rtl/>
        </w:rPr>
        <w:t>العامل ال</w:t>
      </w:r>
      <w:r w:rsidR="004E75A3" w:rsidRPr="00224ADF">
        <w:rPr>
          <w:rFonts w:hint="cs"/>
          <w:color w:val="000000" w:themeColor="text1"/>
          <w:rtl/>
        </w:rPr>
        <w:t>تاريخي</w:t>
      </w:r>
      <w:bookmarkEnd w:id="114"/>
    </w:p>
    <w:p w14:paraId="373B4125"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كانت أزمة صيف 1962، أوّل حرب أهلية في جزائر الاستقلال، عكّرت فرحة طال انتظارها. ولم يكن ذلك مسؤولية الجزائريين وحدهم، بل تتحمّل السلطات الفرنسية جزءاً منها خاصّة في تأمين الانسحاب،</w:t>
      </w:r>
      <w:r w:rsidR="0012788D" w:rsidRPr="00224ADF">
        <w:rPr>
          <w:rStyle w:val="Appelnotedebasdep"/>
          <w:rFonts w:eastAsia="Calibri" w:cs="Traditional Arabic"/>
          <w:color w:val="000000" w:themeColor="text1"/>
          <w:sz w:val="28"/>
          <w:szCs w:val="36"/>
          <w:vertAlign w:val="superscript"/>
          <w:rtl/>
          <w:lang w:bidi="ar-DZ"/>
        </w:rPr>
        <w:footnoteReference w:id="476"/>
      </w:r>
      <w:r w:rsidRPr="00224ADF">
        <w:rPr>
          <w:rFonts w:eastAsia="Calibri" w:cs="Traditional Arabic" w:hint="cs"/>
          <w:color w:val="000000" w:themeColor="text1"/>
          <w:sz w:val="28"/>
          <w:szCs w:val="36"/>
          <w:rtl/>
          <w:lang w:bidi="ar-DZ"/>
        </w:rPr>
        <w:t xml:space="preserve"> فقد صرّح الجنرال الرئيس الفرنسي شارل ديغول حينها: "إذا كان الناس يذبحون أنفسهم فسيكون ذلك من مسؤولية السلطة الجديدة."</w:t>
      </w:r>
      <w:r w:rsidR="0012788D" w:rsidRPr="00224ADF">
        <w:rPr>
          <w:rStyle w:val="Appelnotedebasdep"/>
          <w:rFonts w:eastAsia="Calibri" w:cs="Traditional Arabic"/>
          <w:color w:val="000000" w:themeColor="text1"/>
          <w:sz w:val="28"/>
          <w:szCs w:val="36"/>
          <w:vertAlign w:val="superscript"/>
          <w:rtl/>
          <w:lang w:bidi="ar-DZ"/>
        </w:rPr>
        <w:footnoteReference w:id="477"/>
      </w:r>
      <w:r w:rsidRPr="00224ADF">
        <w:rPr>
          <w:rFonts w:eastAsia="Calibri" w:cs="Traditional Arabic" w:hint="cs"/>
          <w:color w:val="000000" w:themeColor="text1"/>
          <w:sz w:val="28"/>
          <w:szCs w:val="36"/>
          <w:rtl/>
          <w:lang w:bidi="ar-DZ"/>
        </w:rPr>
        <w:t xml:space="preserve"> فإلى أشهر قليلة قبلها كانت الجزائر جزءاً من فرنسا، أمّا الآن فقد أصبحت دولة أجنبية، والحرب الأهلية فيها سوف لن "تحزننا،" بل قد تجعل بعض الجزائريين يترحمّون على أيّام فرنسا، وقد يكون هذا هو المطلوب بالفعل. ويمثّل هذا ملمحاً جديراً بالوقوف عنده، فالرئيس ديغول رجل الدولة المحنّك اختصر الدافع البراغماتي الذي يسيّر عقل الدولة في الصراعات. فهو لم يفكّر في جهد يدعم المصالحة بين الإخوة الفرقاء كواجب أخلاقي وكمسؤولية قانونية وتاريخية لفرنسا، بل اعتبر استمرار الصراع بينهم شكلاً آخر لانتصار فرنسا، لذلك من الأفضل لنا (فرنسا) أن نترك الجزائريين يسيّرون شؤونهم/صراعاتهم الداخلية كما يحلو لهم.</w:t>
      </w:r>
    </w:p>
    <w:p w14:paraId="773EE7AE"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واستمرّ ذلك الصراع الداخلي بعد الاستقلال، وانتقل إلى الساحة الاجتماعية وتحوّل إلى صراع خارجي، بدأ سياسياً وانتهى إلى عنف لم يكن متخيّلاً، وأصبح موضوعاً للبحث عنوانه "الأزمة الجزائرية." وبالنسبة لعبد الحميد مهري، فإنّ هذه الأزمة الجزائرية وليدة مطلب التغيير النابع من المجتمع الجزائري ومن التطوّرات التي عرفها، ومن رفض التغيير وعرقلته من طرف الذين لم يدركوا ضرورته أو </w:t>
      </w:r>
      <w:r w:rsidRPr="00224ADF">
        <w:rPr>
          <w:rFonts w:eastAsia="Calibri" w:cs="Traditional Arabic" w:hint="cs"/>
          <w:color w:val="000000" w:themeColor="text1"/>
          <w:sz w:val="28"/>
          <w:szCs w:val="36"/>
          <w:rtl/>
          <w:lang w:bidi="ar-DZ"/>
        </w:rPr>
        <w:lastRenderedPageBreak/>
        <w:t>الذين اعتقدوا أن لا مصلحة لهم فيه. ومثّلت أحداث أكتوبر 1988 إعلاناً عن تلك الرغبة في التغيير، وقد كان المطلب في بدايته عفوياً غير مسيّس.</w:t>
      </w:r>
      <w:r w:rsidR="0012788D" w:rsidRPr="00224ADF">
        <w:rPr>
          <w:rStyle w:val="Appelnotedebasdep"/>
          <w:rFonts w:eastAsia="Calibri" w:cs="Traditional Arabic"/>
          <w:color w:val="000000" w:themeColor="text1"/>
          <w:sz w:val="28"/>
          <w:szCs w:val="36"/>
          <w:vertAlign w:val="superscript"/>
          <w:rtl/>
          <w:lang w:bidi="ar-DZ"/>
        </w:rPr>
        <w:footnoteReference w:id="478"/>
      </w:r>
    </w:p>
    <w:p w14:paraId="434AE3BD"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لقد أرادت جبهة التحرير القيام بإصلاحات اقتصادية لصالح الطبقات الشعبية، لكن تمّ رفضها من طرف الجيش والمعارضة على حدٍّ سواء.</w:t>
      </w:r>
      <w:r w:rsidRPr="00224ADF">
        <w:rPr>
          <w:rStyle w:val="Appelnotedebasdep"/>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وقد كان رفض التغيير السلمي أمراً محفوفاً بالمخاطر، خاصّة مع المناخ الجزائري المهيّأ أصلاً للعنف، والمتمثّل في تقاليد المجتمع في مواجهة السلطة المركزية الاستعمارية سابقاً، والعنف المنظّم الممارس أثناء ثورة التحرير. لقد كان ذلك يقتضي الحذر من عودة العنف في هذا الهشيم القابل للالتهاب بعد إلغاء المسار الانتخابي في جانفي 1992، وزاد الاستئصال باستعمال العنف المطلق من حدّة العنف. فالعنف الذي قامت به السلطة لم يقف عند حدود القانون، وعرف تجاوزات زادت العنف المقابل ضراوة وجعلت آثاره السياسية والاجتماعية والنفسية بالغة الخطورة مسّت كلّ شرائح الشعب.</w:t>
      </w:r>
      <w:r w:rsidR="0012788D" w:rsidRPr="00224ADF">
        <w:rPr>
          <w:rStyle w:val="Appelnotedebasdep"/>
          <w:rFonts w:eastAsia="Calibri" w:cs="Traditional Arabic"/>
          <w:color w:val="000000" w:themeColor="text1"/>
          <w:sz w:val="28"/>
          <w:szCs w:val="36"/>
          <w:vertAlign w:val="superscript"/>
          <w:rtl/>
          <w:lang w:bidi="ar-DZ"/>
        </w:rPr>
        <w:footnoteReference w:id="479"/>
      </w:r>
    </w:p>
    <w:p w14:paraId="2B0FA84C"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وقد ساهمت هذه العوامل التاريخية في توجّه الجزائر نحو العنف الذي عرفته في التسعينيات، لكنّها لا يمكن أن تكون المؤثّر الوحيد في انطلاق شرارة العنف واستمراره وضراوته، بل ساهمت عوامل هيكلية أخرى في تلك الوضعية، ويمكن أن نجملها في البنية السياسية والاقتصادية وكذا توجّهات النظام الدولي في تلك المرحلة، ومع أنّ هذه العوامل مترابطة ولا يمكن فصلها عملياً، إلاّ أنّنا سنحاول تفكيكها لأغراض تحليلية.</w:t>
      </w:r>
    </w:p>
    <w:p w14:paraId="12B82EE6"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p>
    <w:p w14:paraId="3EEBE560" w14:textId="77777777" w:rsidR="004E75A3" w:rsidRPr="00224ADF" w:rsidRDefault="00B67C54" w:rsidP="004E75A3">
      <w:pPr>
        <w:pStyle w:val="Titre4"/>
        <w:rPr>
          <w:color w:val="000000" w:themeColor="text1"/>
          <w:rtl/>
        </w:rPr>
      </w:pPr>
      <w:bookmarkStart w:id="115" w:name="_Toc517770915"/>
      <w:r w:rsidRPr="00224ADF">
        <w:rPr>
          <w:rFonts w:hint="cs"/>
          <w:color w:val="000000" w:themeColor="text1"/>
          <w:rtl/>
        </w:rPr>
        <w:t>العامل السياسي أو السياسة على وقع ال</w:t>
      </w:r>
      <w:r w:rsidR="004E75A3" w:rsidRPr="00224ADF">
        <w:rPr>
          <w:rFonts w:hint="cs"/>
          <w:color w:val="000000" w:themeColor="text1"/>
          <w:rtl/>
        </w:rPr>
        <w:t>انقلاب</w:t>
      </w:r>
      <w:bookmarkEnd w:id="115"/>
    </w:p>
    <w:p w14:paraId="7ACB7A1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استقال حسين آيت أحمد أحد القادة التاريخيين للثورة من المجلس الوطني، بعيد الاستقلال، احتجاجاً على التوجّهات الديكتاتورية للرئيس أحمد بن بلة، حيث أصبح دور المجلس، بالنسبة إليه، حصراً هو المصادقة على توجيهات الرئيس دون نقاش. لذلك أسّس آيت أحمد جبهة القوى الاشتراكية في القبائل 1963 كحركة سرّية معارضة. وبعد انقلابه على الرئيس بن بلة في جوان </w:t>
      </w:r>
      <w:r w:rsidRPr="00224ADF">
        <w:rPr>
          <w:rFonts w:eastAsia="Calibri" w:cs="Traditional Arabic" w:hint="cs"/>
          <w:color w:val="000000" w:themeColor="text1"/>
          <w:sz w:val="28"/>
          <w:szCs w:val="36"/>
          <w:rtl/>
          <w:lang w:bidi="ar-DZ"/>
        </w:rPr>
        <w:lastRenderedPageBreak/>
        <w:t xml:space="preserve">1965، قام الرئيس بومدين بحلّ المجلس الوطني، وتعليق دستور 1963 وحلّ المكتب السياسي وتشكيل مجلس </w:t>
      </w:r>
      <w:proofErr w:type="spellStart"/>
      <w:r w:rsidRPr="00224ADF">
        <w:rPr>
          <w:rFonts w:eastAsia="Calibri" w:cs="Traditional Arabic" w:hint="cs"/>
          <w:color w:val="000000" w:themeColor="text1"/>
          <w:sz w:val="28"/>
          <w:szCs w:val="36"/>
          <w:rtl/>
          <w:lang w:bidi="ar-DZ"/>
        </w:rPr>
        <w:t>الثوروة</w:t>
      </w:r>
      <w:proofErr w:type="spellEnd"/>
      <w:r w:rsidRPr="00224ADF">
        <w:rPr>
          <w:rFonts w:eastAsia="Calibri" w:cs="Traditional Arabic" w:hint="cs"/>
          <w:color w:val="000000" w:themeColor="text1"/>
          <w:sz w:val="28"/>
          <w:szCs w:val="36"/>
          <w:rtl/>
          <w:lang w:bidi="ar-DZ"/>
        </w:rPr>
        <w:t xml:space="preserve">، وتمّ حظر أيّ نشاط سياسي خارج إطار جبهة التحرير الوطني. </w:t>
      </w:r>
    </w:p>
    <w:p w14:paraId="6B1721D0"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color w:val="000000" w:themeColor="text1"/>
          <w:sz w:val="28"/>
          <w:szCs w:val="36"/>
          <w:rtl/>
          <w:lang w:bidi="ar-DZ"/>
        </w:rPr>
        <w:t>وبعد وفاة الرئيس الهواري بومدين، تمّ الانقلاب على سياساته الثورية مع الرئيس الشاذلي بن جديد،</w:t>
      </w:r>
      <w:r w:rsidR="0012788D" w:rsidRPr="00224ADF">
        <w:rPr>
          <w:rStyle w:val="Appelnotedebasdep"/>
          <w:rFonts w:eastAsia="Calibri" w:cs="Traditional Arabic"/>
          <w:color w:val="000000" w:themeColor="text1"/>
          <w:sz w:val="28"/>
          <w:szCs w:val="36"/>
          <w:vertAlign w:val="superscript"/>
          <w:rtl/>
          <w:lang w:bidi="ar-DZ"/>
        </w:rPr>
        <w:footnoteReference w:id="480"/>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الذي ختم حياته السياسية بانقلاب وقع ضدّه في جانفي 1992. وفي جويلية من نفس السنة، يتمّ الانقلاب على الرئيس محمد بوضياف باغتياله أمام أعين الكاميرا. ولم يكن الرئيس اليمين زروال أحسن حالاً، حينما تمّ الانقلاب عليه</w:t>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 xml:space="preserve">واضطرّ إلى الاستقالة والتنازل عن إتمام عهدته الرئاسية، وتنظيم انتخابات رئاسية في </w:t>
      </w:r>
      <w:proofErr w:type="spellStart"/>
      <w:r w:rsidRPr="00224ADF">
        <w:rPr>
          <w:rFonts w:eastAsia="Calibri" w:cs="Traditional Arabic" w:hint="cs"/>
          <w:color w:val="000000" w:themeColor="text1"/>
          <w:sz w:val="28"/>
          <w:szCs w:val="36"/>
          <w:rtl/>
          <w:lang w:bidi="ar-DZ"/>
        </w:rPr>
        <w:t>أفريل</w:t>
      </w:r>
      <w:proofErr w:type="spellEnd"/>
      <w:r w:rsidRPr="00224ADF">
        <w:rPr>
          <w:rFonts w:eastAsia="Calibri" w:cs="Traditional Arabic" w:hint="cs"/>
          <w:color w:val="000000" w:themeColor="text1"/>
          <w:sz w:val="28"/>
          <w:szCs w:val="36"/>
          <w:rtl/>
          <w:lang w:bidi="ar-DZ"/>
        </w:rPr>
        <w:t xml:space="preserve"> سنة 1999. تسمح لنا هذه القراءة بقياس عمر النظام الجزائري بالانقلابات، لذلك يتطلّب تجاوز هذا المعطى الأساسي جهداً ديمقراطياً كبيراً لتغيير الوضع.</w:t>
      </w:r>
    </w:p>
    <w:p w14:paraId="71790C97"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ولقد اختلفت أشكال الانقلاب، لكن المبدأ نفسه ثابت، ولا يكون الانقلاب في العادة على الشخص بعينه، بل على منظومة الحكم بكاملها ابتداءً من الدستور إلى المؤسّسات والسياسات، وربّما يعتبر ذلك سبب تغيّر الدساتير بتغيّر الرؤساء. وقد أنتج هذا الوضع من الناحية العملية حياة سياسية مرتكزة على مؤسّسة رئاسة الجمهورية، وتكديس صلاحيات تسيير الملفّات السياسية والاقتصادية والاجتماعية في يدها، وهو ما يمنع التسيير الطبيعي لها.</w:t>
      </w:r>
    </w:p>
    <w:p w14:paraId="4BE4E993"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color w:val="000000" w:themeColor="text1"/>
          <w:sz w:val="28"/>
          <w:szCs w:val="36"/>
          <w:rtl/>
          <w:lang w:bidi="ar-DZ"/>
        </w:rPr>
        <w:t>ومن جهة أخرى، رسّخ نموذج الحكم عبر الانقلاب قاعدة تكاد تكون أبدية، لا تزال تؤثّر على حياة النظام السياسي الجزائري في غياب أفق ينظّم الانتقال السلس للسلطة، وهي أنّه لا يمكن إنهاء حكم إلّا عن طريق الانقلاب. حيث تبدأ دورة حياة السلطة السياسية وفق هذه القاعدة بانقلاب، ثمّ بترسيخ النظام والتحضير لمنع الانقلاب القادم المحتمل، باستعمال كلّ الوسائل المتاحة، بما فيها استعمال القوّة والمال العامّ. وفي الجهة المقابلة/المنافسة يتمّ التحضير للانقلاب القادم. وفي ظلّ هذا الوضع ينتج نوعان من الصراع حول السلطة الرئاسية: صراع "داخلي" ضمن التحالف المساند حول خلافة الرئيس الحالي، وصراع خارجي مع تحالف منافس يعمل على الانقلاب عليه.</w:t>
      </w:r>
    </w:p>
    <w:p w14:paraId="27E19BD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ومن الناحية السوسيولوجية، كان هناك دوران مستمرّ في أعلى هرم القيادة السياسية، ممّا يعكس حالة </w:t>
      </w:r>
      <w:proofErr w:type="spellStart"/>
      <w:r w:rsidRPr="00224ADF">
        <w:rPr>
          <w:rFonts w:eastAsia="Calibri" w:cs="Traditional Arabic" w:hint="cs"/>
          <w:color w:val="000000" w:themeColor="text1"/>
          <w:sz w:val="28"/>
          <w:szCs w:val="36"/>
          <w:rtl/>
          <w:lang w:bidi="ar-DZ"/>
        </w:rPr>
        <w:t>اللااستقرار</w:t>
      </w:r>
      <w:proofErr w:type="spellEnd"/>
      <w:r w:rsidRPr="00224ADF">
        <w:rPr>
          <w:rFonts w:eastAsia="Calibri" w:cs="Traditional Arabic" w:hint="cs"/>
          <w:color w:val="000000" w:themeColor="text1"/>
          <w:sz w:val="28"/>
          <w:szCs w:val="36"/>
          <w:rtl/>
          <w:lang w:bidi="ar-DZ"/>
        </w:rPr>
        <w:t xml:space="preserve"> على مستوى القمّة، وغياب تحالفات دائمة مستقرّة داخل النخبة السياسية، وهو ما يؤثّر بالتبعية على استقرار المؤسّسات الوسطى والدنيا. ويمرّ الاستمرار في الحكم حتماً على </w:t>
      </w:r>
      <w:r w:rsidRPr="00224ADF">
        <w:rPr>
          <w:rFonts w:eastAsia="Calibri" w:cs="Traditional Arabic" w:hint="cs"/>
          <w:color w:val="000000" w:themeColor="text1"/>
          <w:sz w:val="28"/>
          <w:szCs w:val="36"/>
          <w:rtl/>
          <w:lang w:bidi="ar-DZ"/>
        </w:rPr>
        <w:lastRenderedPageBreak/>
        <w:t>تفاهمات قصيرة المدى داخل النخبة السياسية.</w:t>
      </w:r>
      <w:r w:rsidR="0012788D" w:rsidRPr="00224ADF">
        <w:rPr>
          <w:rStyle w:val="Appelnotedebasdep"/>
          <w:rFonts w:eastAsia="Calibri" w:cs="Traditional Arabic"/>
          <w:color w:val="000000" w:themeColor="text1"/>
          <w:sz w:val="28"/>
          <w:szCs w:val="36"/>
          <w:vertAlign w:val="superscript"/>
          <w:rtl/>
          <w:lang w:bidi="ar-DZ"/>
        </w:rPr>
        <w:footnoteReference w:id="481"/>
      </w:r>
      <w:r w:rsidRPr="00224ADF">
        <w:rPr>
          <w:rFonts w:eastAsia="Calibri" w:cs="Traditional Arabic" w:hint="cs"/>
          <w:color w:val="000000" w:themeColor="text1"/>
          <w:sz w:val="28"/>
          <w:szCs w:val="36"/>
          <w:rtl/>
          <w:lang w:bidi="ar-DZ"/>
        </w:rPr>
        <w:t xml:space="preserve"> وقد أفرزت هذه السوسيولوجيا أزمة في القيادة، بدأت مع أزمة الحركة الوطنية قبيل الثورة وهي التي أنتجت الدولة المستقلّة. وتمّ تصدير تلك الأزمة ومحاكاتها في مختلف المراحل التاريخية اللاحقة،</w:t>
      </w:r>
      <w:r w:rsidR="0012788D" w:rsidRPr="00224ADF">
        <w:rPr>
          <w:rStyle w:val="Appelnotedebasdep"/>
          <w:rFonts w:eastAsia="Calibri" w:cs="Traditional Arabic"/>
          <w:color w:val="000000" w:themeColor="text1"/>
          <w:sz w:val="28"/>
          <w:szCs w:val="36"/>
          <w:vertAlign w:val="superscript"/>
          <w:rtl/>
          <w:lang w:bidi="ar-DZ"/>
        </w:rPr>
        <w:footnoteReference w:id="482"/>
      </w:r>
      <w:r w:rsidRPr="00224ADF">
        <w:rPr>
          <w:rFonts w:eastAsia="Calibri" w:cs="Traditional Arabic" w:hint="cs"/>
          <w:color w:val="000000" w:themeColor="text1"/>
          <w:sz w:val="28"/>
          <w:szCs w:val="36"/>
          <w:rtl/>
          <w:lang w:bidi="ar-DZ"/>
        </w:rPr>
        <w:t xml:space="preserve"> بدأت بتصلّب مصالي الحاج، ثمّ تشكيل قيادة جماعية لم تحلّ الإشكالية، بل أجّلتها إلى حين، فسرعان ما عادت إليها مع بداية الاقتتال الداخلي قبيل الاستقلال وبعيده، ثمّ عاد النموذج التسلّطي مرّة أخرى، عبر مختلف المراحل اللاحقة. وبقيت نفس الولاءات والشبكات التي تشكّلت في الثورة التحريرية إلى ما بعد الاستقلال، واجتمعت عصب مبنية على الانتماء إلى الجهة أو إلى ولاءات أخرى، تتنافس حول السلطة </w:t>
      </w:r>
      <w:proofErr w:type="spellStart"/>
      <w:r w:rsidRPr="00224ADF">
        <w:rPr>
          <w:rFonts w:eastAsia="Calibri" w:cs="Traditional Arabic" w:hint="cs"/>
          <w:color w:val="000000" w:themeColor="text1"/>
          <w:sz w:val="28"/>
          <w:szCs w:val="36"/>
          <w:rtl/>
          <w:lang w:bidi="ar-DZ"/>
        </w:rPr>
        <w:t>والتموقع</w:t>
      </w:r>
      <w:proofErr w:type="spellEnd"/>
      <w:r w:rsidRPr="00224ADF">
        <w:rPr>
          <w:rFonts w:eastAsia="Calibri" w:cs="Traditional Arabic" w:hint="cs"/>
          <w:color w:val="000000" w:themeColor="text1"/>
          <w:sz w:val="28"/>
          <w:szCs w:val="36"/>
          <w:rtl/>
          <w:lang w:bidi="ar-DZ"/>
        </w:rPr>
        <w:t xml:space="preserve"> فيها.</w:t>
      </w:r>
      <w:r w:rsidR="0012788D" w:rsidRPr="00224ADF">
        <w:rPr>
          <w:rStyle w:val="Appelnotedebasdep"/>
          <w:rFonts w:eastAsia="Calibri" w:cs="Traditional Arabic"/>
          <w:color w:val="000000" w:themeColor="text1"/>
          <w:sz w:val="28"/>
          <w:szCs w:val="36"/>
          <w:vertAlign w:val="superscript"/>
          <w:rtl/>
          <w:lang w:bidi="ar-DZ"/>
        </w:rPr>
        <w:footnoteReference w:id="483"/>
      </w:r>
    </w:p>
    <w:p w14:paraId="1523A4F4"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لقد كبّلت العوامل السابقة فعالية السلطة السياسية في مواجهة المتغيّرات الداخلية والدولية التي لا تتوقّف، لانشغالها بتسيير الصراع الداخلي، ووضع الجزائر في موضع العجز عن إدارة التحوّلات الضرورية المتوجّبة عليها خوضها. ونتج عن ذلك نموذج حكم مقاوم للتغيير وعصيّ على الإصلاح، بناءً على رفض مبدئي للتغيير كما أشار إليه عبد الحميد مهري. </w:t>
      </w:r>
    </w:p>
    <w:p w14:paraId="137BDA11" w14:textId="77777777" w:rsidR="00B67C54" w:rsidRPr="00224ADF" w:rsidRDefault="00B67C54"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وفيما يلي بعض أهمّ ملامح حالة العجز في إدارة التحوّلات </w:t>
      </w:r>
      <w:r w:rsidRPr="00224ADF">
        <w:rPr>
          <w:rFonts w:eastAsia="Calibri" w:cs="Traditional Arabic"/>
          <w:color w:val="000000" w:themeColor="text1"/>
          <w:sz w:val="28"/>
          <w:szCs w:val="36"/>
          <w:lang w:bidi="ar-DZ"/>
        </w:rPr>
        <w:t>Transitional Deficit</w:t>
      </w:r>
      <w:r w:rsidRPr="00224ADF">
        <w:rPr>
          <w:rFonts w:eastAsia="Calibri" w:cs="Traditional Arabic" w:hint="cs"/>
          <w:color w:val="000000" w:themeColor="text1"/>
          <w:sz w:val="28"/>
          <w:szCs w:val="36"/>
          <w:rtl/>
          <w:lang w:bidi="ar-DZ"/>
        </w:rPr>
        <w:t>:</w:t>
      </w:r>
    </w:p>
    <w:p w14:paraId="11698536" w14:textId="77777777" w:rsidR="00B67C54" w:rsidRPr="00224ADF" w:rsidRDefault="00B67C54" w:rsidP="005C7B82">
      <w:pPr>
        <w:pStyle w:val="Paragraphedeliste"/>
        <w:numPr>
          <w:ilvl w:val="0"/>
          <w:numId w:val="48"/>
        </w:numPr>
        <w:spacing w:before="120" w:after="120"/>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التحوّل السياسي، من الشرعية التاريخية إلى الشرعية الشعبية والدستورية، ومن الصراع حول السلطة إلى المشاركة في السلطة</w:t>
      </w:r>
      <w:r w:rsidRPr="00224ADF">
        <w:rPr>
          <w:rFonts w:eastAsia="Calibri" w:cs="Traditional Arabic"/>
          <w:color w:val="000000" w:themeColor="text1"/>
          <w:sz w:val="28"/>
          <w:szCs w:val="36"/>
          <w:rtl/>
          <w:lang w:bidi="ar-DZ"/>
        </w:rPr>
        <w:t>؛</w:t>
      </w:r>
    </w:p>
    <w:p w14:paraId="18282397" w14:textId="77777777" w:rsidR="00B67C54" w:rsidRPr="00224ADF" w:rsidRDefault="00B67C54" w:rsidP="005C7B82">
      <w:pPr>
        <w:pStyle w:val="Paragraphedeliste"/>
        <w:numPr>
          <w:ilvl w:val="0"/>
          <w:numId w:val="48"/>
        </w:numPr>
        <w:spacing w:before="120" w:after="120"/>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التحوّل الديمقراطي، من التسيير الأحادي إلى التسيير الديمقراطي التعدّدي</w:t>
      </w:r>
      <w:r w:rsidRPr="00224ADF">
        <w:rPr>
          <w:rFonts w:eastAsia="Calibri" w:cs="Traditional Arabic"/>
          <w:color w:val="000000" w:themeColor="text1"/>
          <w:sz w:val="28"/>
          <w:szCs w:val="36"/>
          <w:rtl/>
          <w:lang w:bidi="ar-DZ"/>
        </w:rPr>
        <w:t>؛</w:t>
      </w:r>
    </w:p>
    <w:p w14:paraId="56EA0975" w14:textId="77777777" w:rsidR="00B67C54" w:rsidRPr="00224ADF" w:rsidRDefault="00B67C54" w:rsidP="005C7B82">
      <w:pPr>
        <w:pStyle w:val="Paragraphedeliste"/>
        <w:numPr>
          <w:ilvl w:val="0"/>
          <w:numId w:val="48"/>
        </w:numPr>
        <w:spacing w:before="120" w:after="120"/>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التحوّل الاقتصادي، من اقتصاد الريع نحو الاقتصاد المنتج</w:t>
      </w:r>
      <w:r w:rsidRPr="00224ADF">
        <w:rPr>
          <w:rFonts w:eastAsia="Calibri" w:cs="Traditional Arabic"/>
          <w:color w:val="000000" w:themeColor="text1"/>
          <w:sz w:val="28"/>
          <w:szCs w:val="36"/>
          <w:rtl/>
          <w:lang w:bidi="ar-DZ"/>
        </w:rPr>
        <w:t>؛</w:t>
      </w:r>
    </w:p>
    <w:p w14:paraId="6B79B0C8" w14:textId="77777777" w:rsidR="00B67C54" w:rsidRPr="00224ADF" w:rsidRDefault="00B67C54" w:rsidP="005C7B82">
      <w:pPr>
        <w:pStyle w:val="Paragraphedeliste"/>
        <w:numPr>
          <w:ilvl w:val="0"/>
          <w:numId w:val="48"/>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التحوّل الاجتماعي المواكب لتحوّل مركز ثقل المجتمع من الريف إلى المدينة</w:t>
      </w:r>
      <w:r w:rsidRPr="00224ADF">
        <w:rPr>
          <w:rFonts w:eastAsia="Calibri" w:cs="Traditional Arabic"/>
          <w:color w:val="000000" w:themeColor="text1"/>
          <w:sz w:val="28"/>
          <w:szCs w:val="36"/>
          <w:rtl/>
          <w:lang w:bidi="ar-DZ"/>
        </w:rPr>
        <w:t>؛</w:t>
      </w:r>
    </w:p>
    <w:p w14:paraId="367FDC59" w14:textId="77777777" w:rsidR="00B67C54" w:rsidRPr="00224ADF" w:rsidRDefault="00B67C54" w:rsidP="005C7B82">
      <w:pPr>
        <w:pStyle w:val="Paragraphedeliste"/>
        <w:numPr>
          <w:ilvl w:val="0"/>
          <w:numId w:val="48"/>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التحوّل </w:t>
      </w:r>
      <w:proofErr w:type="spellStart"/>
      <w:r w:rsidRPr="00224ADF">
        <w:rPr>
          <w:rFonts w:eastAsia="Calibri" w:cs="Traditional Arabic" w:hint="cs"/>
          <w:color w:val="000000" w:themeColor="text1"/>
          <w:sz w:val="28"/>
          <w:szCs w:val="36"/>
          <w:rtl/>
          <w:lang w:bidi="ar-DZ"/>
        </w:rPr>
        <w:t>الطاقوي</w:t>
      </w:r>
      <w:proofErr w:type="spellEnd"/>
      <w:r w:rsidRPr="00224ADF">
        <w:rPr>
          <w:rFonts w:eastAsia="Calibri" w:cs="Traditional Arabic" w:hint="cs"/>
          <w:color w:val="000000" w:themeColor="text1"/>
          <w:sz w:val="28"/>
          <w:szCs w:val="36"/>
          <w:rtl/>
          <w:lang w:bidi="ar-DZ"/>
        </w:rPr>
        <w:t>، من الطاقة التقليدية إلى الطاقات المتجدّدة</w:t>
      </w:r>
      <w:r w:rsidRPr="00224ADF">
        <w:rPr>
          <w:rFonts w:eastAsia="Calibri" w:cs="Traditional Arabic"/>
          <w:color w:val="000000" w:themeColor="text1"/>
          <w:sz w:val="28"/>
          <w:szCs w:val="36"/>
          <w:rtl/>
          <w:lang w:bidi="ar-DZ"/>
        </w:rPr>
        <w:t>؛</w:t>
      </w:r>
    </w:p>
    <w:p w14:paraId="62350730" w14:textId="77777777" w:rsidR="00B67C54" w:rsidRPr="00224ADF" w:rsidRDefault="00B67C54" w:rsidP="005C7B82">
      <w:pPr>
        <w:pStyle w:val="Paragraphedeliste"/>
        <w:numPr>
          <w:ilvl w:val="0"/>
          <w:numId w:val="48"/>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التحوّل القيادي، من قيادة جيل الثورة إلى قيادة الجيل الثاني والثالث.</w:t>
      </w:r>
      <w:r w:rsidR="0012788D" w:rsidRPr="00224ADF">
        <w:rPr>
          <w:rStyle w:val="Appelnotedebasdep"/>
          <w:rFonts w:eastAsia="Calibri" w:cs="Traditional Arabic"/>
          <w:color w:val="000000" w:themeColor="text1"/>
          <w:sz w:val="28"/>
          <w:szCs w:val="36"/>
          <w:vertAlign w:val="superscript"/>
          <w:rtl/>
          <w:lang w:bidi="ar-DZ"/>
        </w:rPr>
        <w:footnoteReference w:id="484"/>
      </w:r>
    </w:p>
    <w:p w14:paraId="2761B9DF"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p>
    <w:p w14:paraId="6B245608" w14:textId="77777777" w:rsidR="004E75A3" w:rsidRPr="00224ADF" w:rsidRDefault="00B67C54" w:rsidP="004E75A3">
      <w:pPr>
        <w:pStyle w:val="Titre3"/>
        <w:rPr>
          <w:rFonts w:eastAsia="Calibri"/>
          <w:color w:val="000000" w:themeColor="text1"/>
          <w:rtl/>
        </w:rPr>
      </w:pPr>
      <w:bookmarkStart w:id="116" w:name="_Toc517770916"/>
      <w:r w:rsidRPr="00224ADF">
        <w:rPr>
          <w:rFonts w:eastAsia="Calibri" w:hint="cs"/>
          <w:color w:val="000000" w:themeColor="text1"/>
          <w:rtl/>
        </w:rPr>
        <w:lastRenderedPageBreak/>
        <w:t>العامل الا</w:t>
      </w:r>
      <w:r w:rsidR="004E75A3" w:rsidRPr="00224ADF">
        <w:rPr>
          <w:rFonts w:eastAsia="Calibri" w:hint="cs"/>
          <w:color w:val="000000" w:themeColor="text1"/>
          <w:rtl/>
        </w:rPr>
        <w:t>قتصادي</w:t>
      </w:r>
      <w:bookmarkEnd w:id="116"/>
    </w:p>
    <w:p w14:paraId="6C056FAF"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وفق نموذج التنمية المركزية الفوقية في الجزائر،</w:t>
      </w:r>
      <w:r w:rsidR="0012788D" w:rsidRPr="00224ADF">
        <w:rPr>
          <w:rStyle w:val="Appelnotedebasdep"/>
          <w:rFonts w:eastAsia="Calibri" w:cs="Traditional Arabic"/>
          <w:color w:val="000000" w:themeColor="text1"/>
          <w:sz w:val="28"/>
          <w:szCs w:val="36"/>
          <w:vertAlign w:val="superscript"/>
          <w:rtl/>
          <w:lang w:bidi="ar-DZ"/>
        </w:rPr>
        <w:footnoteReference w:id="485"/>
      </w:r>
      <w:r w:rsidRPr="00224ADF">
        <w:rPr>
          <w:rFonts w:eastAsia="Calibri" w:cs="Traditional Arabic" w:hint="cs"/>
          <w:color w:val="000000" w:themeColor="text1"/>
          <w:sz w:val="28"/>
          <w:szCs w:val="36"/>
          <w:rtl/>
          <w:lang w:bidi="ar-DZ"/>
        </w:rPr>
        <w:t xml:space="preserve"> ينعقد اتفاق ضمني بين النخبة الحاكمة والشعب، يقوم على إعطاء الأولوية للمطلب الاقتصادي على حساب الديمقراطية، حيث يقلّص المجتمع طلباته للحرّية السياسية في مقابل توفير حاجاته المادّية. ويبقى الاتفاق ما بقي الازدهار الاقتصادي، وعندما لا توفّر تلك الحاجيات المادّية بفعل التراجع الاقتصادي، يلجأ الشعب إلى الاحتجاج. ويعتمد النظام حينها خطّة تحرير الاقتصاد وحتّى السياسية، والذي يمكن أن يؤدّي إلى التمرّد المسلّح بسبب هشاشة البنية </w:t>
      </w:r>
      <w:proofErr w:type="spellStart"/>
      <w:r w:rsidRPr="00224ADF">
        <w:rPr>
          <w:rFonts w:eastAsia="Calibri" w:cs="Traditional Arabic" w:hint="cs"/>
          <w:color w:val="000000" w:themeColor="text1"/>
          <w:sz w:val="28"/>
          <w:szCs w:val="36"/>
          <w:rtl/>
          <w:lang w:bidi="ar-DZ"/>
        </w:rPr>
        <w:t>السوسيوسياسية</w:t>
      </w:r>
      <w:proofErr w:type="spellEnd"/>
      <w:r w:rsidRPr="00224ADF">
        <w:rPr>
          <w:rFonts w:eastAsia="Calibri" w:cs="Traditional Arabic" w:hint="cs"/>
          <w:color w:val="000000" w:themeColor="text1"/>
          <w:sz w:val="28"/>
          <w:szCs w:val="36"/>
          <w:rtl/>
          <w:lang w:bidi="ar-DZ"/>
        </w:rPr>
        <w:t xml:space="preserve">. وتميّز هذه الخصائص المجتمعات المتحوّلة من التسلّطية إلى الديمقراطية في الفترة بين 1816 إلى 1992 كما في دراسة </w:t>
      </w:r>
      <w:proofErr w:type="spellStart"/>
      <w:r w:rsidRPr="00224ADF">
        <w:rPr>
          <w:rFonts w:eastAsia="Calibri" w:cs="Traditional Arabic" w:hint="cs"/>
          <w:color w:val="000000" w:themeColor="text1"/>
          <w:sz w:val="28"/>
          <w:szCs w:val="36"/>
          <w:rtl/>
          <w:lang w:bidi="ar-DZ"/>
        </w:rPr>
        <w:t>لهافارد</w:t>
      </w:r>
      <w:proofErr w:type="spellEnd"/>
      <w:r w:rsidRPr="00224ADF">
        <w:rPr>
          <w:rFonts w:eastAsia="Calibri" w:cs="Traditional Arabic" w:hint="cs"/>
          <w:color w:val="000000" w:themeColor="text1"/>
          <w:sz w:val="28"/>
          <w:szCs w:val="36"/>
          <w:rtl/>
          <w:lang w:bidi="ar-DZ"/>
        </w:rPr>
        <w:t xml:space="preserve"> هيجر وآخرين </w:t>
      </w:r>
      <w:proofErr w:type="spellStart"/>
      <w:r w:rsidRPr="00224ADF">
        <w:rPr>
          <w:rFonts w:cs="Traditional Arabic"/>
          <w:color w:val="000000" w:themeColor="text1"/>
          <w:sz w:val="28"/>
          <w:szCs w:val="36"/>
        </w:rPr>
        <w:t>Håvard</w:t>
      </w:r>
      <w:proofErr w:type="spellEnd"/>
      <w:r w:rsidRPr="00224ADF">
        <w:rPr>
          <w:rFonts w:cs="Traditional Arabic"/>
          <w:color w:val="000000" w:themeColor="text1"/>
          <w:sz w:val="28"/>
          <w:szCs w:val="36"/>
        </w:rPr>
        <w:t xml:space="preserve"> </w:t>
      </w:r>
      <w:proofErr w:type="spellStart"/>
      <w:r w:rsidRPr="00224ADF">
        <w:rPr>
          <w:rFonts w:cs="Traditional Arabic"/>
          <w:color w:val="000000" w:themeColor="text1"/>
          <w:sz w:val="28"/>
          <w:szCs w:val="36"/>
        </w:rPr>
        <w:t>Hegre</w:t>
      </w:r>
      <w:proofErr w:type="spellEnd"/>
      <w:r w:rsidRPr="00224ADF">
        <w:rPr>
          <w:rFonts w:eastAsia="Calibri" w:cs="Traditional Arabic" w:hint="cs"/>
          <w:color w:val="000000" w:themeColor="text1"/>
          <w:sz w:val="28"/>
          <w:szCs w:val="36"/>
          <w:rtl/>
          <w:lang w:bidi="ar-DZ"/>
        </w:rPr>
        <w:t>.</w:t>
      </w:r>
      <w:r w:rsidR="0012788D" w:rsidRPr="00224ADF">
        <w:rPr>
          <w:rStyle w:val="Appelnotedebasdep"/>
          <w:rFonts w:eastAsia="Calibri" w:cs="Traditional Arabic"/>
          <w:color w:val="000000" w:themeColor="text1"/>
          <w:sz w:val="28"/>
          <w:szCs w:val="36"/>
          <w:vertAlign w:val="superscript"/>
          <w:rtl/>
          <w:lang w:bidi="ar-DZ"/>
        </w:rPr>
        <w:footnoteReference w:id="486"/>
      </w:r>
      <w:r w:rsidRPr="00224ADF">
        <w:rPr>
          <w:rFonts w:eastAsia="Calibri" w:cs="Traditional Arabic" w:hint="cs"/>
          <w:color w:val="000000" w:themeColor="text1"/>
          <w:sz w:val="28"/>
          <w:szCs w:val="36"/>
          <w:rtl/>
          <w:lang w:bidi="ar-DZ"/>
        </w:rPr>
        <w:t xml:space="preserve"> ويمكّن استعمال عنف السلطة من إخضاع المواطنين وإحباط روحهم المعنوية ورفع ثمن النشاط المعارض. وفي الدول النفطية، يتيح التراجع الاقتصادي الفرصة لإمكانية التمرّد، لذلك تعمل تلك الدول على إرشاء المجتمع وتأجيل إمكانية الاحتجاج من أجل الديمقراطية والتغيير السياسي.</w:t>
      </w:r>
      <w:r w:rsidR="0012788D" w:rsidRPr="00224ADF">
        <w:rPr>
          <w:rStyle w:val="Appelnotedebasdep"/>
          <w:rFonts w:eastAsia="Calibri" w:cs="Traditional Arabic"/>
          <w:color w:val="000000" w:themeColor="text1"/>
          <w:sz w:val="28"/>
          <w:szCs w:val="36"/>
          <w:vertAlign w:val="superscript"/>
          <w:rtl/>
          <w:lang w:bidi="ar-DZ"/>
        </w:rPr>
        <w:footnoteReference w:id="487"/>
      </w:r>
    </w:p>
    <w:p w14:paraId="279A734D"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بعد أكتوبر 1988، استعملت الليبرالية السياسية والاقتصادية لتنفيس الأزمة ولتغيير البنية الاجتماعية والاقتصادية، لكنّ استعمالها أنتج فشلاً سياسياً واقتصادياً ذريعاً. فقد كانت ذروة الفشل السياسي انقلاب جانفي 1992، وتمثّل الفشل الاقتصادي في الرضوخ إلى صندوق النقد الدولي. لكن تمّ استعمالها مرّة أخرى بنجاح في الموجة الثالثة منها بعد سنوات الأزمة الأمنية وانتهاج سياسة المصالحة الوطنية، ساهمت فيها المداخيل الخيالية للنفط الجزائري. ودليل نجاحها هو الاستمرار فيها، ودلائل فشلها كثيرة، ففي المستوى السياسي غياب حياة سياسية طبيعية وغياب المعارضة الحقيقية، وهيمنة نخبة سياسية منغلقة على تطوّرات الحياة السياسية. وعلى المستوى الاقتصادي تمّ تبديد مئات </w:t>
      </w:r>
      <w:proofErr w:type="spellStart"/>
      <w:r w:rsidRPr="00224ADF">
        <w:rPr>
          <w:rFonts w:eastAsia="Calibri" w:cs="Traditional Arabic" w:hint="cs"/>
          <w:color w:val="000000" w:themeColor="text1"/>
          <w:sz w:val="28"/>
          <w:szCs w:val="36"/>
          <w:rtl/>
          <w:lang w:bidi="ar-DZ"/>
        </w:rPr>
        <w:t>الملايير</w:t>
      </w:r>
      <w:proofErr w:type="spellEnd"/>
      <w:r w:rsidRPr="00224ADF">
        <w:rPr>
          <w:rFonts w:eastAsia="Calibri" w:cs="Traditional Arabic" w:hint="cs"/>
          <w:color w:val="000000" w:themeColor="text1"/>
          <w:sz w:val="28"/>
          <w:szCs w:val="36"/>
          <w:rtl/>
          <w:lang w:bidi="ar-DZ"/>
        </w:rPr>
        <w:t xml:space="preserve"> من الدولارات فيما تراجعت والإنتاجية لدى المؤسّسة الجزائرية. فيما شهد المستوى الاجتماعي اضطراب المجتمع وظهور </w:t>
      </w:r>
      <w:proofErr w:type="spellStart"/>
      <w:r w:rsidRPr="00224ADF">
        <w:rPr>
          <w:rFonts w:eastAsia="Calibri" w:cs="Traditional Arabic" w:hint="cs"/>
          <w:color w:val="000000" w:themeColor="text1"/>
          <w:sz w:val="28"/>
          <w:szCs w:val="36"/>
          <w:rtl/>
          <w:lang w:bidi="ar-DZ"/>
        </w:rPr>
        <w:t>سلوكات</w:t>
      </w:r>
      <w:proofErr w:type="spellEnd"/>
      <w:r w:rsidRPr="00224ADF">
        <w:rPr>
          <w:rFonts w:eastAsia="Calibri" w:cs="Traditional Arabic" w:hint="cs"/>
          <w:color w:val="000000" w:themeColor="text1"/>
          <w:sz w:val="28"/>
          <w:szCs w:val="36"/>
          <w:rtl/>
          <w:lang w:bidi="ar-DZ"/>
        </w:rPr>
        <w:t xml:space="preserve"> غريبة متمرّدة خاصّة لدى الشباب، وانهيار قيمة العمل في المجتمع.</w:t>
      </w:r>
    </w:p>
    <w:p w14:paraId="6B462C02"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 xml:space="preserve">ولمواجهة تدهور الوضع الاقتصادي مع نهاية 1992، لجأت الحكومة إلى طبع النقود، والسعي للحصول على المزيد من القروض ممّا سبّب ارتفاعاً في التضخّم والتفكير في إعادة الجدولة بالرغم من معارضة وزير المالية الذي أقيل بعدها. ومع زيادة النفقات العسكرية لمواجهة الجماعات المسلّحة وسوء الحالة الاقتصادية، لجأت الحكومة إلى صندوق النقد الدولي والدائنين العموميين والخواصّ لإعادة جدولة الديون. في سنة 1995 </w:t>
      </w:r>
      <w:r w:rsidRPr="00224ADF">
        <w:rPr>
          <w:rFonts w:eastAsia="Calibri" w:cs="Traditional Arabic"/>
          <w:color w:val="000000" w:themeColor="text1"/>
          <w:sz w:val="28"/>
          <w:szCs w:val="36"/>
          <w:rtl/>
          <w:lang w:bidi="ar-DZ"/>
        </w:rPr>
        <w:t xml:space="preserve">كان </w:t>
      </w:r>
      <w:r w:rsidRPr="00224ADF">
        <w:rPr>
          <w:rFonts w:cs="Traditional Arabic" w:hint="cs"/>
          <w:color w:val="000000" w:themeColor="text1"/>
          <w:sz w:val="28"/>
          <w:szCs w:val="36"/>
          <w:rtl/>
          <w:lang w:bidi="ar-DZ"/>
        </w:rPr>
        <w:t xml:space="preserve">على الحكومة أن تسدّد ديون المؤسّسات العمومية البالغة 148 مليار دينار جزائري قبل </w:t>
      </w:r>
      <w:proofErr w:type="spellStart"/>
      <w:r w:rsidRPr="00224ADF">
        <w:rPr>
          <w:rFonts w:cs="Traditional Arabic" w:hint="cs"/>
          <w:color w:val="000000" w:themeColor="text1"/>
          <w:sz w:val="28"/>
          <w:szCs w:val="36"/>
          <w:rtl/>
          <w:lang w:bidi="ar-DZ"/>
        </w:rPr>
        <w:t>خوصصتها</w:t>
      </w:r>
      <w:proofErr w:type="spellEnd"/>
      <w:r w:rsidRPr="00224ADF">
        <w:rPr>
          <w:rFonts w:cs="Traditional Arabic" w:hint="cs"/>
          <w:color w:val="000000" w:themeColor="text1"/>
          <w:sz w:val="28"/>
          <w:szCs w:val="36"/>
          <w:rtl/>
          <w:lang w:bidi="ar-DZ"/>
        </w:rPr>
        <w:t xml:space="preserve"> لفائدة المقرّبين من دوائر السلطة، وهو ما سبّب عجزاً في الميزانية يقدّر بــ 168 مليار دينار جزائري حينها.</w:t>
      </w:r>
      <w:r w:rsidRPr="00224ADF">
        <w:rPr>
          <w:rStyle w:val="Appelnotedebasdep"/>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وقد كانت المؤسّسات العمومية تشغّل ثلث القوة العاملة في البلاد ما يقدّر بـــ 1,7 مليون أجير، فيما كان إنتاجها يمثّل 70 في المائة من الإنتاج الصناعي الوطني.</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88"/>
      </w:r>
      <w:r w:rsidRPr="00224ADF">
        <w:rPr>
          <w:rFonts w:eastAsia="Calibri" w:cs="Traditional Arabic" w:hint="cs"/>
          <w:color w:val="000000" w:themeColor="text1"/>
          <w:sz w:val="28"/>
          <w:szCs w:val="36"/>
          <w:rtl/>
          <w:lang w:bidi="ar-DZ"/>
        </w:rPr>
        <w:t xml:space="preserve"> </w:t>
      </w:r>
    </w:p>
    <w:p w14:paraId="7E133D29"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وعقب أحداث الحادي عشر سبتمبر 2001، اقتنعت الدول الغربية والولايات المتّحدة بضرورة دعم النظام في حربه على الإرهاب والاستفادة من خبرة الجزائر في المجال. ما أدّى إلى توالي التوقيع على اتفاقيات اقتصادية، خاصّة اتفاق الشراكة مع الاتحاد الأوربي.</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89"/>
      </w:r>
      <w:r w:rsidRPr="00224ADF">
        <w:rPr>
          <w:rStyle w:val="Appelnotedebasdep"/>
          <w:rFonts w:eastAsia="Calibri" w:cs="Traditional Arabic"/>
          <w:color w:val="000000" w:themeColor="text1"/>
          <w:sz w:val="28"/>
          <w:szCs w:val="36"/>
          <w:lang w:bidi="ar-DZ"/>
        </w:rPr>
        <w:t xml:space="preserve"> </w:t>
      </w:r>
    </w:p>
    <w:p w14:paraId="431E5896" w14:textId="77777777" w:rsidR="00542FE9" w:rsidRDefault="00542FE9" w:rsidP="004E75A3">
      <w:pPr>
        <w:pStyle w:val="Titre3"/>
        <w:rPr>
          <w:rFonts w:eastAsia="Calibri"/>
          <w:color w:val="000000" w:themeColor="text1"/>
        </w:rPr>
      </w:pPr>
      <w:bookmarkStart w:id="117" w:name="_Toc517770917"/>
    </w:p>
    <w:p w14:paraId="7E3954B8" w14:textId="77777777" w:rsidR="004E75A3" w:rsidRPr="00224ADF" w:rsidRDefault="00B67C54" w:rsidP="004E75A3">
      <w:pPr>
        <w:pStyle w:val="Titre3"/>
        <w:rPr>
          <w:rFonts w:eastAsia="Calibri"/>
          <w:color w:val="000000" w:themeColor="text1"/>
        </w:rPr>
      </w:pPr>
      <w:r w:rsidRPr="00224ADF">
        <w:rPr>
          <w:rFonts w:eastAsia="Calibri" w:hint="cs"/>
          <w:color w:val="000000" w:themeColor="text1"/>
          <w:rtl/>
        </w:rPr>
        <w:t>العامل ا</w:t>
      </w:r>
      <w:r w:rsidR="004E75A3" w:rsidRPr="00224ADF">
        <w:rPr>
          <w:rFonts w:eastAsia="Calibri" w:hint="cs"/>
          <w:color w:val="000000" w:themeColor="text1"/>
          <w:rtl/>
        </w:rPr>
        <w:t>لخارجي</w:t>
      </w:r>
      <w:bookmarkEnd w:id="117"/>
    </w:p>
    <w:p w14:paraId="78741C10" w14:textId="77777777" w:rsidR="00B67C54" w:rsidRPr="00224ADF" w:rsidRDefault="00B67C54" w:rsidP="00396C9E">
      <w:pPr>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color w:val="000000" w:themeColor="text1"/>
          <w:sz w:val="28"/>
          <w:szCs w:val="36"/>
          <w:rtl/>
          <w:lang w:bidi="ar-DZ"/>
        </w:rPr>
        <w:t xml:space="preserve">حول الدور الخارجي وعلاقته بالانتقال والمصالحة، يقول فولكر </w:t>
      </w:r>
      <w:proofErr w:type="spellStart"/>
      <w:r w:rsidRPr="00224ADF">
        <w:rPr>
          <w:rFonts w:eastAsia="Calibri" w:cs="Traditional Arabic" w:hint="cs"/>
          <w:color w:val="000000" w:themeColor="text1"/>
          <w:sz w:val="28"/>
          <w:szCs w:val="36"/>
          <w:rtl/>
          <w:lang w:bidi="ar-DZ"/>
        </w:rPr>
        <w:t>بيرثس</w:t>
      </w:r>
      <w:proofErr w:type="spellEnd"/>
      <w:r w:rsidR="00866541">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Volker Perthes</w:t>
      </w:r>
      <w:r w:rsidRPr="00224ADF">
        <w:rPr>
          <w:rFonts w:eastAsia="Calibri" w:cs="Traditional Arabic" w:hint="cs"/>
          <w:color w:val="000000" w:themeColor="text1"/>
          <w:sz w:val="28"/>
          <w:szCs w:val="36"/>
          <w:rtl/>
          <w:lang w:bidi="ar-DZ"/>
        </w:rPr>
        <w:t xml:space="preserve"> بأنّ الدراسات الإمبريقية في أمريكا اللاتينية وأوروبا الجنوبية والشرقية قد بيّنت بأنّ الانتقال كان خياراً لأطراف داخلية قويّة، أي أنّه خيار ذاتي. وعلى خلاف ذلك، تبدو المخرجات السياسية في العالم العربي بالنسبة إليه مرتبطة باستراتيجيات وأجندات لفواعل خارجية، وأنّها تحت تأثير الهيكلية الإقليمية والدولية والإكراهات التي تحدّ من إمكانيات وقدرات الدولة منفردة.</w:t>
      </w:r>
      <w:r w:rsidR="0012788D" w:rsidRPr="00224ADF">
        <w:rPr>
          <w:rStyle w:val="Appelnotedebasdep"/>
          <w:rFonts w:eastAsia="Calibri" w:cs="Traditional Arabic"/>
          <w:color w:val="000000" w:themeColor="text1"/>
          <w:sz w:val="28"/>
          <w:szCs w:val="36"/>
          <w:vertAlign w:val="superscript"/>
          <w:rtl/>
          <w:lang w:bidi="ar-DZ"/>
        </w:rPr>
        <w:footnoteReference w:id="490"/>
      </w:r>
      <w:r w:rsidRPr="00224ADF">
        <w:rPr>
          <w:rFonts w:eastAsia="Calibri" w:cs="Traditional Arabic" w:hint="cs"/>
          <w:color w:val="000000" w:themeColor="text1"/>
          <w:sz w:val="28"/>
          <w:szCs w:val="36"/>
          <w:rtl/>
          <w:lang w:bidi="ar-DZ"/>
        </w:rPr>
        <w:t xml:space="preserve"> بهذه الملاحظة، يلفت فولكر </w:t>
      </w:r>
      <w:proofErr w:type="spellStart"/>
      <w:r w:rsidRPr="00224ADF">
        <w:rPr>
          <w:rFonts w:eastAsia="Calibri" w:cs="Traditional Arabic" w:hint="cs"/>
          <w:color w:val="000000" w:themeColor="text1"/>
          <w:sz w:val="28"/>
          <w:szCs w:val="36"/>
          <w:rtl/>
          <w:lang w:bidi="ar-DZ"/>
        </w:rPr>
        <w:t>بيرثس</w:t>
      </w:r>
      <w:proofErr w:type="spellEnd"/>
      <w:r w:rsidRPr="00224ADF">
        <w:rPr>
          <w:rFonts w:eastAsia="Calibri" w:cs="Traditional Arabic" w:hint="cs"/>
          <w:color w:val="000000" w:themeColor="text1"/>
          <w:sz w:val="28"/>
          <w:szCs w:val="36"/>
          <w:rtl/>
          <w:lang w:bidi="ar-DZ"/>
        </w:rPr>
        <w:t xml:space="preserve"> النظر إلى عامل أساسي يؤثّر على الانتقال الديمقراطي، ولكنّه مع ذلك</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يغفل الدور الذي قام به العامل الخارجي في دعم منطقتي أمريكا اللاتينية وأوروبا الشرقية في اتجاه الديمقراطية، وأنّ الأمر في الحقيقة متشابه مع سياق الدول العربية، ولكنّه متناقض في الوقت نفسه.</w:t>
      </w:r>
    </w:p>
    <w:p w14:paraId="19659085" w14:textId="77777777" w:rsidR="00B67C54" w:rsidRPr="00224ADF" w:rsidRDefault="00B67C54" w:rsidP="00396C9E">
      <w:pPr>
        <w:spacing w:before="120" w:after="120"/>
        <w:ind w:firstLine="566"/>
        <w:jc w:val="lowKashida"/>
        <w:rPr>
          <w:rStyle w:val="Appelnotedebasdep"/>
          <w:rFonts w:cs="Traditional Arabic"/>
          <w:color w:val="000000" w:themeColor="text1"/>
          <w:sz w:val="28"/>
          <w:szCs w:val="36"/>
          <w:lang w:bidi="ar-DZ"/>
        </w:rPr>
      </w:pPr>
      <w:r w:rsidRPr="00224ADF">
        <w:rPr>
          <w:rFonts w:eastAsia="Calibri" w:cs="Traditional Arabic" w:hint="cs"/>
          <w:color w:val="000000" w:themeColor="text1"/>
          <w:sz w:val="28"/>
          <w:szCs w:val="36"/>
          <w:rtl/>
          <w:lang w:bidi="ar-DZ"/>
        </w:rPr>
        <w:lastRenderedPageBreak/>
        <w:t xml:space="preserve">لقد عرفت فترة ما بعد الحرب الباردة، تركيز الديمقراطيات الغربية والمؤسّسات المالية الدولية على تشجيع الانتقال الديمقراطي في أوروبا الشرقية والاتحاد السوفييتي، وعلى العكس من ذلك، شكّل الانتقال الديمقراطي الجزائري تناقضاً للمنظومة الغربية، التي تتوجّس من ديمقراطية تأتي بالإسلاميين إلى السلطة، لأنّ الجزائر حينها كانت ستكون انطلاقة لسقوط حجر "الدومينو" الذي ستتبعه ديمقراطيات إسلامية أخرى في المنطقة. ولسوء حظ الجزائر حينها، فقد كانت بذلك أوّل حالة </w:t>
      </w:r>
      <w:proofErr w:type="spellStart"/>
      <w:r w:rsidRPr="00224ADF">
        <w:rPr>
          <w:rFonts w:eastAsia="Calibri" w:cs="Traditional Arabic" w:hint="cs"/>
          <w:color w:val="000000" w:themeColor="text1"/>
          <w:sz w:val="28"/>
          <w:szCs w:val="36"/>
          <w:rtl/>
          <w:lang w:bidi="ar-DZ"/>
        </w:rPr>
        <w:t>جيواستراتيجية</w:t>
      </w:r>
      <w:proofErr w:type="spellEnd"/>
      <w:r w:rsidRPr="00224ADF">
        <w:rPr>
          <w:rFonts w:eastAsia="Calibri" w:cs="Traditional Arabic" w:hint="cs"/>
          <w:color w:val="000000" w:themeColor="text1"/>
          <w:sz w:val="28"/>
          <w:szCs w:val="36"/>
          <w:rtl/>
          <w:lang w:bidi="ar-DZ"/>
        </w:rPr>
        <w:t xml:space="preserve"> يتمّ من خلالها تقويض التغيير السياسي، ليس عبر توازنات الحرب البــاردة، بل عن طريــق إكراهات النظـام العالمي الجديـد، الذي جـعل أهــمّ مكوّناته الخوف من الأصـوليـة الإسـلاميـة،</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91"/>
      </w:r>
      <w:r w:rsidRPr="00224ADF">
        <w:rPr>
          <w:rFonts w:eastAsia="Calibri" w:cs="Traditional Arabic" w:hint="cs"/>
          <w:color w:val="000000" w:themeColor="text1"/>
          <w:sz w:val="28"/>
          <w:szCs w:val="36"/>
          <w:rtl/>
          <w:lang w:bidi="ar-DZ"/>
        </w:rPr>
        <w:t>باعتــبارها الخطـر المقبل على المنظومة الغربية بعد زوال الخطر الأحمر.</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492"/>
      </w:r>
    </w:p>
    <w:p w14:paraId="6865F7C9"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eastAsia="Calibri" w:cs="Traditional Arabic" w:hint="cs"/>
          <w:color w:val="000000" w:themeColor="text1"/>
          <w:sz w:val="28"/>
          <w:szCs w:val="36"/>
          <w:rtl/>
          <w:lang w:bidi="ar-DZ"/>
        </w:rPr>
        <w:t>شكّلت الجزائر بالنسبة للعامل الخارجي ساحة مواجهة "استباقية" مفترضة بين الإسلام والغرب، أو "تجربة مختبرية" أو حتّى "مناورة حقيقية بالرصاص الحيّ،" يتمّ فيها التدرّب على تكتيكات واستراتيجيات التعامل مع الخطر الجديد،</w:t>
      </w:r>
      <w:r w:rsidR="0012788D" w:rsidRPr="00224ADF">
        <w:rPr>
          <w:rStyle w:val="Appelnotedebasdep"/>
          <w:rFonts w:eastAsia="Calibri" w:cs="Traditional Arabic"/>
          <w:color w:val="000000" w:themeColor="text1"/>
          <w:sz w:val="28"/>
          <w:szCs w:val="36"/>
          <w:vertAlign w:val="superscript"/>
          <w:rtl/>
          <w:lang w:bidi="ar-DZ"/>
        </w:rPr>
        <w:footnoteReference w:id="493"/>
      </w:r>
      <w:r w:rsidRPr="00224ADF">
        <w:rPr>
          <w:rFonts w:eastAsia="Calibri" w:cs="Traditional Arabic" w:hint="cs"/>
          <w:color w:val="000000" w:themeColor="text1"/>
          <w:sz w:val="28"/>
          <w:szCs w:val="36"/>
          <w:rtl/>
          <w:lang w:bidi="ar-DZ"/>
        </w:rPr>
        <w:t xml:space="preserve"> وهو ما يفسّر الاختراق المتعدّد لساحة "العمل المسلّح" من أطراف معروفة وغير معروفة.</w:t>
      </w:r>
      <w:r w:rsidR="0012788D" w:rsidRPr="00224ADF">
        <w:rPr>
          <w:rStyle w:val="Appelnotedebasdep"/>
          <w:rFonts w:eastAsia="Calibri" w:cs="Traditional Arabic"/>
          <w:color w:val="000000" w:themeColor="text1"/>
          <w:sz w:val="28"/>
          <w:szCs w:val="36"/>
          <w:vertAlign w:val="superscript"/>
          <w:rtl/>
          <w:lang w:bidi="ar-DZ"/>
        </w:rPr>
        <w:footnoteReference w:id="494"/>
      </w:r>
      <w:r w:rsidRPr="00224ADF">
        <w:rPr>
          <w:rFonts w:eastAsia="Calibri" w:cs="Traditional Arabic" w:hint="cs"/>
          <w:color w:val="000000" w:themeColor="text1"/>
          <w:sz w:val="28"/>
          <w:szCs w:val="36"/>
          <w:rtl/>
          <w:lang w:bidi="ar-DZ"/>
        </w:rPr>
        <w:t xml:space="preserve"> ف</w:t>
      </w:r>
      <w:r w:rsidRPr="00224ADF">
        <w:rPr>
          <w:rFonts w:cs="Traditional Arabic" w:hint="cs"/>
          <w:color w:val="000000" w:themeColor="text1"/>
          <w:sz w:val="28"/>
          <w:szCs w:val="36"/>
          <w:rtl/>
          <w:lang w:bidi="ar-DZ"/>
        </w:rPr>
        <w:t xml:space="preserve">بعد توقيف المسار الديمقراطي في جانفي 1992، تخوّفت دول جنوب أوروبا من موجة هجرة بسبب احتمال انهيار الدولة في الجزائر، وتحوّل أوروبا إلى هدف للجماعات الإسلامية المسلّحة التي شرعت في حملة لقتل الغربيين مع نهاية 1993. وفي بداية 1994، صرّح رئيس الوزراء الفرنسي ألان جوبي </w:t>
      </w:r>
      <w:r w:rsidRPr="00224ADF">
        <w:rPr>
          <w:rFonts w:eastAsia="Calibri" w:cs="Traditional Arabic"/>
          <w:color w:val="000000" w:themeColor="text1"/>
          <w:sz w:val="28"/>
          <w:szCs w:val="36"/>
          <w:lang w:bidi="ar-DZ"/>
        </w:rPr>
        <w:t xml:space="preserve">Alain </w:t>
      </w:r>
      <w:proofErr w:type="spellStart"/>
      <w:r w:rsidRPr="00224ADF">
        <w:rPr>
          <w:rFonts w:eastAsia="Calibri" w:cs="Traditional Arabic"/>
          <w:color w:val="000000" w:themeColor="text1"/>
          <w:sz w:val="28"/>
          <w:szCs w:val="36"/>
          <w:lang w:bidi="ar-DZ"/>
        </w:rPr>
        <w:t>Juppé</w:t>
      </w:r>
      <w:proofErr w:type="spellEnd"/>
      <w:r w:rsidRPr="00224ADF">
        <w:rPr>
          <w:rFonts w:cs="Traditional Arabic" w:hint="cs"/>
          <w:color w:val="000000" w:themeColor="text1"/>
          <w:sz w:val="28"/>
          <w:szCs w:val="36"/>
          <w:rtl/>
          <w:lang w:bidi="ar-DZ"/>
        </w:rPr>
        <w:t xml:space="preserve"> أمام البرلمان الفرنسي بأنّ التخلّف الاقتصادي يمثّل تربة خصبة لنموّ الإيديولوجيات الخبيثة (تماماً كالأمراض خبيثة).</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495"/>
      </w:r>
    </w:p>
    <w:p w14:paraId="2ADFC01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لذلك رأت كلّ من فرنسا وإسبانيا وإيطاليا أنّ تدخّلها سيسمح للاقتصاد والدولة في الجزائر من الاستمرار إلى غاية حلّ الأزمة التي طالت البلاد، سواءً بصفة ديمقراطية إن أمكن، أو بصفة غير ديمقراطية إن كان ذلك الطريق الأفضل لتحقيق الاستقرار. لذلك عملت على دعم الاقتصاد الجزائري عبر شركاتها النفطية، ففي أكتوبر 1992 منحت إسبانيا للجزائر قرضاً للاستيراد بقيمة مليار دولار </w:t>
      </w:r>
      <w:r w:rsidRPr="00224ADF">
        <w:rPr>
          <w:rFonts w:cs="Traditional Arabic" w:hint="cs"/>
          <w:color w:val="000000" w:themeColor="text1"/>
          <w:sz w:val="28"/>
          <w:szCs w:val="36"/>
          <w:rtl/>
          <w:lang w:bidi="ar-DZ"/>
        </w:rPr>
        <w:lastRenderedPageBreak/>
        <w:t>أمريكي،</w:t>
      </w:r>
      <w:r w:rsidR="0012788D" w:rsidRPr="00224ADF">
        <w:rPr>
          <w:rStyle w:val="Appelnotedebasdep"/>
          <w:rFonts w:eastAsia="Calibri" w:cs="Traditional Arabic"/>
          <w:color w:val="000000" w:themeColor="text1"/>
          <w:sz w:val="28"/>
          <w:szCs w:val="36"/>
          <w:vertAlign w:val="superscript"/>
          <w:lang w:bidi="ar-DZ"/>
        </w:rPr>
        <w:footnoteReference w:id="496"/>
      </w:r>
      <w:r w:rsidRPr="00224ADF">
        <w:rPr>
          <w:rFonts w:cs="Traditional Arabic" w:hint="cs"/>
          <w:color w:val="000000" w:themeColor="text1"/>
          <w:sz w:val="28"/>
          <w:szCs w:val="36"/>
          <w:rtl/>
          <w:lang w:bidi="ar-DZ"/>
        </w:rPr>
        <w:t xml:space="preserve"> وقد كان وزير الخارجية الإسباني خافيير سولانا</w:t>
      </w:r>
      <w:r w:rsidR="001307B4">
        <w:rPr>
          <w:rFonts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Javier Solana</w:t>
      </w:r>
      <w:r w:rsidRPr="00224ADF">
        <w:rPr>
          <w:rFonts w:cs="Traditional Arabic" w:hint="cs"/>
          <w:color w:val="000000" w:themeColor="text1"/>
          <w:sz w:val="28"/>
          <w:szCs w:val="36"/>
          <w:rtl/>
          <w:lang w:bidi="ar-DZ"/>
        </w:rPr>
        <w:t xml:space="preserve"> أوّل وزير خارجية أوروبي يزور الجزائر ويمنح الدعم السياسي للجزائر بعد توقيف المسار الديمقراطي. وتلتها إيطاليا بتوقيع عقد مع شركة سوناطراك، وعرضت الحكومة الفرنسية خدماتها في التوسّط بين صندوق النقد الدولي والحكومة الجزائرية. وفي ماي 1994، وبعد مفاوضات دامت لشهور، تمّ التوصّل إلى اتفاق مع صندوق النقد الدولي لبرنامج الإصلاح الاقتصادي.</w:t>
      </w:r>
      <w:r w:rsidRPr="00224ADF">
        <w:rPr>
          <w:rStyle w:val="Appelnotedebasdep"/>
          <w:rFonts w:eastAsia="Calibri" w:cs="Traditional Arabic"/>
          <w:color w:val="000000" w:themeColor="text1"/>
          <w:sz w:val="28"/>
          <w:szCs w:val="36"/>
          <w:lang w:bidi="ar-DZ"/>
        </w:rPr>
        <w:t xml:space="preserve"> </w:t>
      </w:r>
      <w:r w:rsidR="00997F99" w:rsidRPr="00997F99">
        <w:rPr>
          <w:rStyle w:val="Appelnotedebasdep"/>
          <w:rFonts w:eastAsia="Calibri" w:cs="Traditional Arabic"/>
          <w:sz w:val="22"/>
          <w:szCs w:val="28"/>
          <w:vertAlign w:val="superscript"/>
          <w:rtl/>
          <w:lang w:bidi="ar-DZ"/>
        </w:rPr>
        <w:footnoteReference w:customMarkFollows="1" w:id="497"/>
        <w:sym w:font="Symbol" w:char="F02A"/>
      </w:r>
    </w:p>
    <w:p w14:paraId="64D85B83"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أمّا بالنسبة للولايات المتّحدة الأمريكية غير المعنية مباشرة بالأزمة الجزائرية، فقد نأت بنفسها عبر إدارة الرئيس بيل كلينتون عن الجيش بداية من جانفي 1992، وشرعت في </w:t>
      </w:r>
      <w:r w:rsidRPr="00224ADF">
        <w:rPr>
          <w:rFonts w:cs="Traditional Arabic" w:hint="cs"/>
          <w:color w:val="000000" w:themeColor="text1"/>
          <w:sz w:val="28"/>
          <w:szCs w:val="36"/>
          <w:rtl/>
          <w:lang w:bidi="ar-DZ"/>
        </w:rPr>
        <w:t>اتّصالات</w:t>
      </w:r>
      <w:r w:rsidRPr="00224ADF">
        <w:rPr>
          <w:rFonts w:eastAsia="Calibri" w:cs="Traditional Arabic" w:hint="cs"/>
          <w:color w:val="000000" w:themeColor="text1"/>
          <w:sz w:val="28"/>
          <w:szCs w:val="36"/>
          <w:rtl/>
          <w:lang w:bidi="ar-DZ"/>
        </w:rPr>
        <w:t xml:space="preserve"> مع الجبهة الإسلامية للإنقاذ لتشجيع المعتدلين داخلها، بهدف التمهيد لعلاقات جيّدة مع الجزائر حال صعود الإسلاميين للحكم.</w:t>
      </w:r>
      <w:r w:rsidR="0012788D" w:rsidRPr="00224ADF">
        <w:rPr>
          <w:rStyle w:val="Appelnotedebasdep"/>
          <w:rFonts w:eastAsia="Calibri" w:cs="Traditional Arabic"/>
          <w:color w:val="000000" w:themeColor="text1"/>
          <w:sz w:val="28"/>
          <w:szCs w:val="36"/>
          <w:vertAlign w:val="superscript"/>
          <w:rtl/>
          <w:lang w:bidi="ar-DZ"/>
        </w:rPr>
        <w:footnoteReference w:id="498"/>
      </w:r>
      <w:r w:rsidRPr="00224ADF">
        <w:rPr>
          <w:rFonts w:eastAsia="Calibri" w:cs="Traditional Arabic" w:hint="cs"/>
          <w:color w:val="000000" w:themeColor="text1"/>
          <w:sz w:val="28"/>
          <w:szCs w:val="36"/>
          <w:rtl/>
          <w:lang w:bidi="ar-DZ"/>
        </w:rPr>
        <w:t xml:space="preserve"> لكنّ قطاعات مختلفة في الإدارة الأمريكية اعتبرت حينها بأنّ الجزائر تحت حكم الجبهة الإسلامية للإنقاذ كانت ستكون إيران الثانية، وأنّ خطأ الرئيس بيل كلينتون سيكون نفس خطأ الرئيس جيمي كارتر عقب قيام الثورة الإيرانية سنة 1979، وأنّ التحاور مع الإسلاميين يهدّد المصالح الأمريكية والعلاقة مع الحلفاء في المنطقة الذين يقاتلون إسلامييهم.</w:t>
      </w:r>
      <w:r w:rsidR="0012788D" w:rsidRPr="00224ADF">
        <w:rPr>
          <w:rStyle w:val="Appelnotedebasdep"/>
          <w:rFonts w:eastAsia="Calibri" w:cs="Traditional Arabic"/>
          <w:color w:val="000000" w:themeColor="text1"/>
          <w:sz w:val="28"/>
          <w:szCs w:val="36"/>
          <w:vertAlign w:val="superscript"/>
          <w:rtl/>
          <w:lang w:bidi="ar-DZ"/>
        </w:rPr>
        <w:footnoteReference w:id="499"/>
      </w:r>
    </w:p>
    <w:p w14:paraId="5B3B9CC9"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وقد كان السفير الأمريكي بالجزائر حينها </w:t>
      </w:r>
      <w:proofErr w:type="spellStart"/>
      <w:r w:rsidRPr="00224ADF">
        <w:rPr>
          <w:rFonts w:eastAsia="Calibri" w:cs="Traditional Arabic" w:hint="cs"/>
          <w:color w:val="000000" w:themeColor="text1"/>
          <w:sz w:val="28"/>
          <w:szCs w:val="36"/>
          <w:rtl/>
          <w:lang w:bidi="ar-DZ"/>
        </w:rPr>
        <w:t>كامرون</w:t>
      </w:r>
      <w:proofErr w:type="spellEnd"/>
      <w:r w:rsidRPr="00224ADF">
        <w:rPr>
          <w:rFonts w:eastAsia="Calibri" w:cs="Traditional Arabic" w:hint="cs"/>
          <w:color w:val="000000" w:themeColor="text1"/>
          <w:sz w:val="28"/>
          <w:szCs w:val="36"/>
          <w:rtl/>
          <w:lang w:bidi="ar-DZ"/>
        </w:rPr>
        <w:t xml:space="preserve"> هيوم </w:t>
      </w:r>
      <w:r w:rsidRPr="00224ADF">
        <w:rPr>
          <w:rFonts w:eastAsia="Calibri" w:cs="Traditional Arabic"/>
          <w:color w:val="000000" w:themeColor="text1"/>
          <w:sz w:val="28"/>
          <w:szCs w:val="36"/>
          <w:lang w:bidi="ar-DZ"/>
        </w:rPr>
        <w:t>Cameroun Hume</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من</w:t>
      </w:r>
      <w:r w:rsidRPr="00224ADF">
        <w:rPr>
          <w:rFonts w:eastAsia="Calibri" w:cs="Traditional Arabic" w:hint="cs"/>
          <w:color w:val="000000" w:themeColor="text1"/>
          <w:sz w:val="28"/>
          <w:szCs w:val="36"/>
          <w:rtl/>
          <w:lang w:bidi="ar-DZ"/>
        </w:rPr>
        <w:t xml:space="preserve"> هذا الرأي، وقد تبنّى مجموعة من التوصيات رفعت إلى الإدارة الأمريكية حيال الوضع في الجزائر.</w:t>
      </w:r>
    </w:p>
    <w:p w14:paraId="18FAAFF3" w14:textId="77777777" w:rsidR="004E75A3" w:rsidRPr="00224ADF" w:rsidRDefault="00B67C54" w:rsidP="004E75A3">
      <w:pPr>
        <w:keepNext/>
        <w:keepLines/>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توصيات للإدارة الأمريكية حول الوضع في الجزائر بعد جانف</w:t>
      </w:r>
      <w:r w:rsidR="004E75A3" w:rsidRPr="00224ADF">
        <w:rPr>
          <w:rFonts w:eastAsia="Calibri" w:cs="Traditional Arabic" w:hint="cs"/>
          <w:b/>
          <w:bCs/>
          <w:color w:val="000000" w:themeColor="text1"/>
          <w:sz w:val="28"/>
          <w:szCs w:val="36"/>
          <w:rtl/>
          <w:lang w:bidi="ar-DZ"/>
        </w:rPr>
        <w:t>ي 1992</w:t>
      </w:r>
    </w:p>
    <w:p w14:paraId="643CCA74" w14:textId="77777777" w:rsidR="00B67C54" w:rsidRPr="00224ADF" w:rsidRDefault="00B67C54" w:rsidP="005C7B82">
      <w:pPr>
        <w:pStyle w:val="Paragraphedeliste"/>
        <w:numPr>
          <w:ilvl w:val="0"/>
          <w:numId w:val="49"/>
        </w:numPr>
        <w:spacing w:before="120" w:after="120"/>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وقف الاتصالات الأمريكية مع الجبهة الإسلامية للإنقاذ، وهي التي من شأنها إرباك الحكومة الجزائرية وليس لديها فائدة للولايات المتّحدة</w:t>
      </w:r>
      <w:r w:rsidRPr="00224ADF">
        <w:rPr>
          <w:rFonts w:eastAsia="Calibri" w:cs="Traditional Arabic"/>
          <w:color w:val="000000" w:themeColor="text1"/>
          <w:sz w:val="28"/>
          <w:szCs w:val="36"/>
          <w:rtl/>
          <w:lang w:bidi="ar-DZ"/>
        </w:rPr>
        <w:t>؛</w:t>
      </w:r>
    </w:p>
    <w:p w14:paraId="0B2FA16E" w14:textId="77777777" w:rsidR="00B67C54" w:rsidRPr="00224ADF" w:rsidRDefault="00B67C54" w:rsidP="005C7B82">
      <w:pPr>
        <w:pStyle w:val="Paragraphedeliste"/>
        <w:numPr>
          <w:ilvl w:val="0"/>
          <w:numId w:val="49"/>
        </w:numPr>
        <w:spacing w:before="120" w:after="120"/>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وقف جهود الضغط على النظام الجزائري في اتجاه إشراك الإسلاميين في السلطة، لأنّ المشاركة الإسلامية لن تكون سوى مقدّمة لانقلاب إسلامي على السلطة</w:t>
      </w:r>
      <w:r w:rsidRPr="00224ADF">
        <w:rPr>
          <w:rFonts w:eastAsia="Calibri" w:cs="Traditional Arabic"/>
          <w:color w:val="000000" w:themeColor="text1"/>
          <w:sz w:val="28"/>
          <w:szCs w:val="36"/>
          <w:rtl/>
          <w:lang w:bidi="ar-DZ"/>
        </w:rPr>
        <w:t>؛</w:t>
      </w:r>
    </w:p>
    <w:p w14:paraId="3D50B1E8" w14:textId="77777777" w:rsidR="00B67C54" w:rsidRPr="00224ADF" w:rsidRDefault="00B67C54" w:rsidP="005C7B82">
      <w:pPr>
        <w:pStyle w:val="Paragraphedeliste"/>
        <w:numPr>
          <w:ilvl w:val="0"/>
          <w:numId w:val="49"/>
        </w:numPr>
        <w:spacing w:before="120" w:after="120"/>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التعاون مع فرنسا وحلفاء آخرين للمساعدة على ربح الوقت لفائدة النظام، على واشنطن مساعدة الجزائر على إعادة جدولة ديونها، بما أنّها لا تستطيع تقديم مساعدة اقتصادية مباشرة</w:t>
      </w:r>
      <w:r w:rsidRPr="00224ADF">
        <w:rPr>
          <w:rFonts w:eastAsia="Calibri" w:cs="Traditional Arabic"/>
          <w:color w:val="000000" w:themeColor="text1"/>
          <w:sz w:val="28"/>
          <w:szCs w:val="36"/>
          <w:rtl/>
          <w:lang w:bidi="ar-DZ"/>
        </w:rPr>
        <w:t>؛</w:t>
      </w:r>
    </w:p>
    <w:p w14:paraId="5BC5ECEB" w14:textId="77777777" w:rsidR="00B67C54" w:rsidRPr="00224ADF" w:rsidRDefault="00B67C54" w:rsidP="005C7B82">
      <w:pPr>
        <w:pStyle w:val="Paragraphedeliste"/>
        <w:numPr>
          <w:ilvl w:val="0"/>
          <w:numId w:val="49"/>
        </w:numPr>
        <w:spacing w:before="120" w:after="120"/>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السعي من أجل حرمان الإسلاميين الجزائريين من الدعم الدولي، والضغط على إيران والسودان لوقف مساعداتهما للإسلاميين، وعلى الحلفاء تضييق المجال ادعم الجزائريين في أوروبا بالمال والسلاح</w:t>
      </w:r>
      <w:r w:rsidRPr="00224ADF">
        <w:rPr>
          <w:rFonts w:eastAsia="Calibri" w:cs="Traditional Arabic"/>
          <w:color w:val="000000" w:themeColor="text1"/>
          <w:sz w:val="28"/>
          <w:szCs w:val="36"/>
          <w:rtl/>
          <w:lang w:bidi="ar-DZ"/>
        </w:rPr>
        <w:t>؛</w:t>
      </w:r>
    </w:p>
    <w:p w14:paraId="531ED2D4" w14:textId="77777777" w:rsidR="00B67C54" w:rsidRPr="00224ADF" w:rsidRDefault="00B67C54" w:rsidP="005C7B82">
      <w:pPr>
        <w:pStyle w:val="Paragraphedeliste"/>
        <w:numPr>
          <w:ilvl w:val="0"/>
          <w:numId w:val="49"/>
        </w:numPr>
        <w:spacing w:before="120" w:after="120"/>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تجنّب تكرار النموذج الجزائري، في ظلّ عجز الولايات المتّحدة عن حلّ الأزمة على المدى القريب بين نظام قمعي فاشل وبديل إسلامي أسوأ، وتشجيع الحكومة الجزائرية على إصلاحات اقتصادية ليبرالية. وعلى المدى البعيد، بإمكان الولايات المتّحدة تشجيع مسار طويل المدى لإصلاحات سياسية، واقتصادية وتربوية في أنظمة علمانية عربية أخرى لتجنّب الخطأ الجزائري.</w:t>
      </w:r>
      <w:r w:rsidR="0012788D" w:rsidRPr="00224ADF">
        <w:rPr>
          <w:rStyle w:val="Appelnotedebasdep"/>
          <w:rFonts w:eastAsia="Calibri" w:cs="Traditional Arabic"/>
          <w:color w:val="000000" w:themeColor="text1"/>
          <w:sz w:val="28"/>
          <w:szCs w:val="36"/>
          <w:vertAlign w:val="superscript"/>
          <w:rtl/>
          <w:lang w:bidi="ar-DZ"/>
        </w:rPr>
        <w:footnoteReference w:id="500"/>
      </w:r>
    </w:p>
    <w:p w14:paraId="608AF897"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لقد ساهمت أحداث الحادي عشر سبتمبر 2001 في إحداث تغيير جوهري في العلاقات الجزائرية الأمريكية المرتكزة في المغرب العربي تقليدياً على المغرب، وقد اتّسم الموقف الأمريكي بعدها بالوضوح التامّ، وتحوّل الملفّ الأمني إلى حجر الزاوية في العلاقات بين البلدين. لكنّ فعالية التعاون الأمني مع الولايات المتّحدة كانت على حساب العلاقات السياسية والاقتصادية التي تعرّضت للتهميش، مع أنّ الجزائر تمتلك إمكانيات لعلاقات أكثر</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عمقاً في كلّ المجالات. وبالنسبة للجزائر فقد ساهم التعاون الدولي في مكافحة الإرهاب بقيادة </w:t>
      </w:r>
      <w:r w:rsidRPr="00224ADF">
        <w:rPr>
          <w:rFonts w:eastAsia="Calibri" w:cs="Traditional Arabic" w:hint="cs"/>
          <w:color w:val="000000" w:themeColor="text1"/>
          <w:sz w:val="28"/>
          <w:szCs w:val="36"/>
          <w:rtl/>
          <w:lang w:bidi="ar-DZ"/>
        </w:rPr>
        <w:t>الولايات</w:t>
      </w:r>
      <w:r w:rsidRPr="00224ADF">
        <w:rPr>
          <w:rFonts w:cs="Traditional Arabic" w:hint="cs"/>
          <w:color w:val="000000" w:themeColor="text1"/>
          <w:sz w:val="28"/>
          <w:szCs w:val="36"/>
          <w:rtl/>
          <w:lang w:bidi="ar-DZ"/>
        </w:rPr>
        <w:t xml:space="preserve"> المتّحدة الأمريكية في إعطاء الشرعية لحربها على الإرهاب، وإن لم تكن تتقاسم نفس التصوّر عن الإرهاب مع واشنطن.</w:t>
      </w:r>
      <w:r w:rsidR="0012788D" w:rsidRPr="00224ADF">
        <w:rPr>
          <w:rStyle w:val="Appelnotedebasdep"/>
          <w:rFonts w:cs="Traditional Arabic"/>
          <w:color w:val="000000" w:themeColor="text1"/>
          <w:sz w:val="28"/>
          <w:szCs w:val="36"/>
          <w:vertAlign w:val="superscript"/>
          <w:rtl/>
          <w:lang w:bidi="ar-DZ"/>
        </w:rPr>
        <w:footnoteReference w:id="501"/>
      </w:r>
    </w:p>
    <w:p w14:paraId="4E6F9012" w14:textId="77777777" w:rsidR="009B7FD1" w:rsidRDefault="009B7FD1" w:rsidP="004E75A3">
      <w:pPr>
        <w:pStyle w:val="Titre3"/>
        <w:rPr>
          <w:color w:val="000000" w:themeColor="text1"/>
        </w:rPr>
      </w:pPr>
      <w:bookmarkStart w:id="118" w:name="_Toc517770918"/>
    </w:p>
    <w:p w14:paraId="28F6ECDD" w14:textId="77777777" w:rsidR="004E75A3" w:rsidRPr="00224ADF" w:rsidRDefault="00B67C54" w:rsidP="004E75A3">
      <w:pPr>
        <w:pStyle w:val="Titre3"/>
        <w:rPr>
          <w:color w:val="000000" w:themeColor="text1"/>
          <w:rtl/>
        </w:rPr>
      </w:pPr>
      <w:r w:rsidRPr="00224ADF">
        <w:rPr>
          <w:rFonts w:hint="cs"/>
          <w:color w:val="000000" w:themeColor="text1"/>
          <w:rtl/>
        </w:rPr>
        <w:t>نماذج الم</w:t>
      </w:r>
      <w:r w:rsidR="004E75A3" w:rsidRPr="00224ADF">
        <w:rPr>
          <w:rFonts w:hint="cs"/>
          <w:color w:val="000000" w:themeColor="text1"/>
          <w:rtl/>
        </w:rPr>
        <w:t>صالحة</w:t>
      </w:r>
      <w:bookmarkEnd w:id="118"/>
    </w:p>
    <w:p w14:paraId="23E9AA76" w14:textId="77777777" w:rsidR="004E75A3" w:rsidRPr="00224ADF" w:rsidRDefault="00B67C54" w:rsidP="004E75A3">
      <w:pPr>
        <w:pStyle w:val="Titre4"/>
        <w:rPr>
          <w:color w:val="000000" w:themeColor="text1"/>
          <w:rtl/>
        </w:rPr>
      </w:pPr>
      <w:bookmarkStart w:id="119" w:name="_Toc517770919"/>
      <w:r w:rsidRPr="00224ADF">
        <w:rPr>
          <w:rFonts w:hint="cs"/>
          <w:color w:val="000000" w:themeColor="text1"/>
          <w:rtl/>
        </w:rPr>
        <w:t xml:space="preserve">نموذج "الستة نماذج للمصالحة" </w:t>
      </w:r>
      <w:r w:rsidRPr="00224ADF">
        <w:rPr>
          <w:color w:val="000000" w:themeColor="text1"/>
        </w:rPr>
        <w:t xml:space="preserve">6 </w:t>
      </w:r>
      <w:proofErr w:type="spellStart"/>
      <w:r w:rsidRPr="00224ADF">
        <w:rPr>
          <w:color w:val="000000" w:themeColor="text1"/>
        </w:rPr>
        <w:t>Ms</w:t>
      </w:r>
      <w:proofErr w:type="spellEnd"/>
      <w:r w:rsidRPr="00224ADF">
        <w:rPr>
          <w:color w:val="000000" w:themeColor="text1"/>
        </w:rPr>
        <w:t xml:space="preserve"> Reconciliation </w:t>
      </w:r>
      <w:r w:rsidR="004E75A3" w:rsidRPr="00224ADF">
        <w:rPr>
          <w:color w:val="000000" w:themeColor="text1"/>
        </w:rPr>
        <w:t>Model</w:t>
      </w:r>
      <w:bookmarkEnd w:id="119"/>
      <w:r w:rsidR="004E75A3" w:rsidRPr="00224ADF">
        <w:rPr>
          <w:rFonts w:hint="cs"/>
          <w:color w:val="000000" w:themeColor="text1"/>
          <w:rtl/>
        </w:rPr>
        <w:t xml:space="preserve"> </w:t>
      </w:r>
    </w:p>
    <w:p w14:paraId="563D31FB"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لقد رجّح جورج جوفي </w:t>
      </w:r>
      <w:r w:rsidRPr="00224ADF">
        <w:rPr>
          <w:rFonts w:eastAsia="Calibri" w:cs="Traditional Arabic"/>
          <w:color w:val="000000" w:themeColor="text1"/>
          <w:sz w:val="28"/>
          <w:szCs w:val="36"/>
          <w:lang w:bidi="ar-DZ"/>
        </w:rPr>
        <w:t xml:space="preserve">George </w:t>
      </w:r>
      <w:proofErr w:type="spellStart"/>
      <w:r w:rsidRPr="00224ADF">
        <w:rPr>
          <w:rFonts w:eastAsia="Calibri" w:cs="Traditional Arabic"/>
          <w:color w:val="000000" w:themeColor="text1"/>
          <w:sz w:val="28"/>
          <w:szCs w:val="36"/>
          <w:lang w:bidi="ar-DZ"/>
        </w:rPr>
        <w:t>Joffé</w:t>
      </w:r>
      <w:proofErr w:type="spellEnd"/>
      <w:r w:rsidRPr="00224ADF">
        <w:rPr>
          <w:rFonts w:eastAsia="Calibri" w:cs="Traditional Arabic" w:hint="cs"/>
          <w:color w:val="000000" w:themeColor="text1"/>
          <w:sz w:val="28"/>
          <w:szCs w:val="36"/>
          <w:rtl/>
          <w:lang w:bidi="ar-DZ"/>
        </w:rPr>
        <w:t xml:space="preserve"> ثلاثة سيناريوهات مستقبلية محتملة بعد عرض تحليلي للأزمة الجزائرية: إمّا مواجهة الاحتجاجات المستقبلية بشراء السلم الاجتماعي كما في سنة 2011</w:t>
      </w:r>
      <w:r w:rsidRPr="00224ADF">
        <w:rPr>
          <w:rFonts w:eastAsia="Calibri" w:cs="Traditional Arabic"/>
          <w:color w:val="000000" w:themeColor="text1"/>
          <w:sz w:val="28"/>
          <w:szCs w:val="36"/>
          <w:rtl/>
          <w:lang w:bidi="ar-DZ"/>
        </w:rPr>
        <w:t>؛</w:t>
      </w:r>
      <w:r w:rsidRPr="00224ADF">
        <w:rPr>
          <w:rFonts w:eastAsia="Calibri" w:cs="Traditional Arabic" w:hint="cs"/>
          <w:color w:val="000000" w:themeColor="text1"/>
          <w:sz w:val="28"/>
          <w:szCs w:val="36"/>
          <w:rtl/>
          <w:lang w:bidi="ar-DZ"/>
        </w:rPr>
        <w:t xml:space="preserve"> وإمّا أن تؤدّي إلى مواجهة كما في سنة 1990 وتكرار سيناريو العشرية الدموية</w:t>
      </w:r>
      <w:r w:rsidRPr="00224ADF">
        <w:rPr>
          <w:rFonts w:eastAsia="Calibri" w:cs="Traditional Arabic"/>
          <w:color w:val="000000" w:themeColor="text1"/>
          <w:sz w:val="28"/>
          <w:szCs w:val="36"/>
          <w:rtl/>
          <w:lang w:bidi="ar-DZ"/>
        </w:rPr>
        <w:t>؛</w:t>
      </w:r>
      <w:r w:rsidRPr="00224ADF">
        <w:rPr>
          <w:rFonts w:eastAsia="Calibri" w:cs="Traditional Arabic" w:hint="cs"/>
          <w:color w:val="000000" w:themeColor="text1"/>
          <w:sz w:val="28"/>
          <w:szCs w:val="36"/>
          <w:rtl/>
          <w:lang w:bidi="ar-DZ"/>
        </w:rPr>
        <w:t xml:space="preserve"> وإمّا تغيير النظام وتدخّل الجيش كما في الحالة المصرية.</w:t>
      </w:r>
      <w:r w:rsidR="0012788D" w:rsidRPr="00224ADF">
        <w:rPr>
          <w:rStyle w:val="Appelnotedebasdep"/>
          <w:rFonts w:eastAsia="Calibri" w:cs="Traditional Arabic"/>
          <w:color w:val="000000" w:themeColor="text1"/>
          <w:sz w:val="28"/>
          <w:szCs w:val="36"/>
          <w:vertAlign w:val="superscript"/>
          <w:rtl/>
          <w:lang w:bidi="ar-DZ"/>
        </w:rPr>
        <w:footnoteReference w:id="502"/>
      </w:r>
      <w:r w:rsidRPr="00224ADF">
        <w:rPr>
          <w:rFonts w:eastAsia="Calibri" w:cs="Traditional Arabic" w:hint="cs"/>
          <w:color w:val="000000" w:themeColor="text1"/>
          <w:sz w:val="28"/>
          <w:szCs w:val="36"/>
          <w:rtl/>
          <w:lang w:bidi="ar-DZ"/>
        </w:rPr>
        <w:t xml:space="preserve"> ولكسر هذه الحتمية التاريخية، أعتقد بأنّه من الممكن ومن </w:t>
      </w:r>
      <w:r w:rsidRPr="00224ADF">
        <w:rPr>
          <w:rFonts w:eastAsia="Calibri" w:cs="Traditional Arabic" w:hint="cs"/>
          <w:color w:val="000000" w:themeColor="text1"/>
          <w:sz w:val="28"/>
          <w:szCs w:val="36"/>
          <w:rtl/>
          <w:lang w:bidi="ar-DZ"/>
        </w:rPr>
        <w:lastRenderedPageBreak/>
        <w:t>الواجب التفكير في "بناء" السيناريو البديل الواعي كسيناريو رابع، وعنوانه المصالحة التي تستفيد من تجارب المصالحة عبر العالم، وآليته تشكيل حكومة وحدة وطنية لتنفيذها.</w:t>
      </w:r>
    </w:p>
    <w:p w14:paraId="04B33E1B"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وبغرض الاستفادة من مختلف تجارب المصالحة، نقترح فيما يلي نموذجاً تحليلياً وصفياً للمصالحة، يتكوّن من ستّة نماذج فرعية، سندعوه </w:t>
      </w:r>
      <w:r w:rsidRPr="00224ADF">
        <w:rPr>
          <w:rFonts w:cs="Traditional Arabic" w:hint="cs"/>
          <w:color w:val="000000" w:themeColor="text1"/>
          <w:sz w:val="28"/>
          <w:szCs w:val="36"/>
          <w:rtl/>
          <w:lang w:bidi="ar-DZ"/>
        </w:rPr>
        <w:t>نموذج "الستة نماذج للمصالحة". ويمكن أن تكون هذه النماذج مراحل في مسار للمصالحة، تنتقل من مرحلة إلى أخرى، وليس بالضرورة أن تكون بهذا الترتيب، مع أنّه يبدو منطقياً في خطّ تصاعدي إيجابي للمصالحة. لكن يمكن أن يكون النموذج منها مستقلاًّ بذاته، كأن تكون المصالحة مستحيلة أو مفروضة وتبقى كذلك. وإذا افترضنا أنّ نموذجاً ما يمكن أن يتحوّل إلى نموذج آخر، اكتسب هذا التصنيف حيوية ومرونة، لأنّه يسمح بتوصيف الحالة في نموذج معيّن وفي مرحلة معيّنة، وانتقاله إلى نموذج آخر في مرحلة أخرى، وفهم دينامية التحوّل. بل أكثر من ذلك، يسمح لنا ذلك بالعمل على توفير الشروط الملائمة للتحوّل الإيجابي من نموذج إلى آخر، بتوفير شروطه، أو استباق حدوث تراجع في المسار في حالة التحوّل السلبي.</w:t>
      </w:r>
    </w:p>
    <w:p w14:paraId="6B625611" w14:textId="77777777" w:rsidR="00B67C54" w:rsidRPr="00224ADF" w:rsidRDefault="00B67C54" w:rsidP="005C7B82">
      <w:pPr>
        <w:pStyle w:val="Paragraphedeliste"/>
        <w:numPr>
          <w:ilvl w:val="0"/>
          <w:numId w:val="26"/>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b/>
          <w:bCs/>
          <w:color w:val="000000" w:themeColor="text1"/>
          <w:sz w:val="28"/>
          <w:szCs w:val="36"/>
          <w:rtl/>
          <w:lang w:bidi="ar-DZ"/>
        </w:rPr>
        <w:t xml:space="preserve">المصالحة المستحيلة/الغائبة </w:t>
      </w:r>
      <w:r w:rsidRPr="00224ADF">
        <w:rPr>
          <w:rFonts w:cs="Traditional Arabic"/>
          <w:color w:val="000000" w:themeColor="text1"/>
          <w:sz w:val="28"/>
          <w:szCs w:val="36"/>
          <w:lang w:bidi="ar-DZ"/>
        </w:rPr>
        <w:t>Impossible</w:t>
      </w:r>
      <w:r w:rsidRPr="00224ADF">
        <w:rPr>
          <w:rFonts w:cs="Traditional Arabic"/>
          <w:b/>
          <w:bCs/>
          <w:color w:val="000000" w:themeColor="text1"/>
          <w:sz w:val="28"/>
          <w:szCs w:val="36"/>
          <w:lang w:bidi="ar-DZ"/>
        </w:rPr>
        <w:t>/</w:t>
      </w:r>
      <w:r w:rsidRPr="00224ADF">
        <w:rPr>
          <w:rFonts w:cs="Traditional Arabic"/>
          <w:color w:val="000000" w:themeColor="text1"/>
          <w:sz w:val="28"/>
          <w:szCs w:val="36"/>
          <w:lang w:bidi="ar-DZ"/>
        </w:rPr>
        <w:t>Absent</w:t>
      </w:r>
      <w:r w:rsidRPr="00224ADF">
        <w:rPr>
          <w:rFonts w:cs="Traditional Arabic"/>
          <w:b/>
          <w:bCs/>
          <w:color w:val="000000" w:themeColor="text1"/>
          <w:sz w:val="28"/>
          <w:szCs w:val="36"/>
          <w:lang w:bidi="ar-DZ"/>
        </w:rPr>
        <w:t xml:space="preserve"> </w:t>
      </w:r>
      <w:r w:rsidRPr="00224ADF">
        <w:rPr>
          <w:rFonts w:cs="Traditional Arabic"/>
          <w:color w:val="000000" w:themeColor="text1"/>
          <w:sz w:val="28"/>
          <w:szCs w:val="36"/>
          <w:lang w:bidi="ar-DZ"/>
        </w:rPr>
        <w:t>Reconciliation</w:t>
      </w:r>
      <w:r w:rsidRPr="00224ADF">
        <w:rPr>
          <w:rFonts w:cs="Traditional Arabic" w:hint="cs"/>
          <w:b/>
          <w:bCs/>
          <w:color w:val="000000" w:themeColor="text1"/>
          <w:sz w:val="28"/>
          <w:szCs w:val="36"/>
          <w:rtl/>
          <w:lang w:bidi="ar-DZ"/>
        </w:rPr>
        <w:t xml:space="preserve"> </w:t>
      </w:r>
    </w:p>
    <w:p w14:paraId="368CB63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وهي حالة الانقسام السياسي والاجتماعي الحادّ وحروب الاستقلال، حتّى مع غياب العنف المباشر، حيث لا تتمكّن الأطراف على الاتفاق على جواب واحد على السؤال: هل نحن كيان واحد؟ ويكون محور النقاش حينها هو الانقسام واستمرار الصراع. تعني حالة المصالحة المستحيلة عدم إدراج المصالحة ضمن قائمة الخيارات، أمّا المصالحة الغائبة فهي تعني أنّها قد تكون في مرحلة ما خياراً مطروحاً ثمّ يختفي.</w:t>
      </w:r>
    </w:p>
    <w:p w14:paraId="4F377FD9" w14:textId="77777777" w:rsidR="00B67C54" w:rsidRPr="00224ADF" w:rsidRDefault="00B67C54" w:rsidP="005C7B82">
      <w:pPr>
        <w:pStyle w:val="Paragraphedeliste"/>
        <w:numPr>
          <w:ilvl w:val="0"/>
          <w:numId w:val="26"/>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b/>
          <w:bCs/>
          <w:color w:val="000000" w:themeColor="text1"/>
          <w:sz w:val="28"/>
          <w:szCs w:val="36"/>
          <w:rtl/>
          <w:lang w:bidi="ar-DZ"/>
        </w:rPr>
        <w:t xml:space="preserve">المصالحة المرفوضة </w:t>
      </w:r>
      <w:r w:rsidRPr="00224ADF">
        <w:rPr>
          <w:rFonts w:cs="Traditional Arabic"/>
          <w:color w:val="000000" w:themeColor="text1"/>
          <w:sz w:val="28"/>
          <w:szCs w:val="36"/>
          <w:lang w:bidi="ar-DZ"/>
        </w:rPr>
        <w:t>Rejected</w:t>
      </w:r>
      <w:r w:rsidRPr="00224ADF">
        <w:rPr>
          <w:rFonts w:cs="Traditional Arabic"/>
          <w:b/>
          <w:bCs/>
          <w:color w:val="000000" w:themeColor="text1"/>
          <w:sz w:val="28"/>
          <w:szCs w:val="36"/>
          <w:lang w:bidi="ar-DZ"/>
        </w:rPr>
        <w:t xml:space="preserve"> </w:t>
      </w:r>
      <w:proofErr w:type="spellStart"/>
      <w:r w:rsidRPr="00224ADF">
        <w:rPr>
          <w:rFonts w:cs="Traditional Arabic"/>
          <w:color w:val="000000" w:themeColor="text1"/>
          <w:sz w:val="28"/>
          <w:szCs w:val="36"/>
          <w:lang w:bidi="ar-DZ"/>
        </w:rPr>
        <w:t>Reconciation</w:t>
      </w:r>
      <w:proofErr w:type="spellEnd"/>
    </w:p>
    <w:p w14:paraId="1F308B30"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وهي سياق ما بعد الصراع، ويرفض فيه طرف ما المصالحة ويعتبروها تهديداً جديداً له، لأنّها تتناقض مع ما يراه ضرورياً بالنسبة له، ولا توفّر له الحدّ الأدنى من مطالب. وعلى الرغم من نهاية العنف المباشر، يلجأ الفرقاء إلى حالة من التعايش الحذر يستمرّ فيها الصراع غير المعلن، مع إمكانية العودة إلى الصراع العنيف في أيّ لحظة.</w:t>
      </w:r>
    </w:p>
    <w:p w14:paraId="245884BC" w14:textId="77777777" w:rsidR="00B67C54" w:rsidRPr="00224ADF" w:rsidRDefault="00B67C54" w:rsidP="005C7B82">
      <w:pPr>
        <w:pStyle w:val="Paragraphedeliste"/>
        <w:numPr>
          <w:ilvl w:val="0"/>
          <w:numId w:val="26"/>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b/>
          <w:bCs/>
          <w:color w:val="000000" w:themeColor="text1"/>
          <w:sz w:val="28"/>
          <w:szCs w:val="36"/>
          <w:rtl/>
          <w:lang w:bidi="ar-DZ"/>
        </w:rPr>
        <w:t>المصالحة المفروضة</w:t>
      </w:r>
      <w:r w:rsidRPr="00224ADF">
        <w:rPr>
          <w:rFonts w:cs="Traditional Arabic"/>
          <w:color w:val="000000" w:themeColor="text1"/>
          <w:sz w:val="28"/>
          <w:szCs w:val="36"/>
          <w:lang w:bidi="ar-DZ"/>
        </w:rPr>
        <w:t>Imposed</w:t>
      </w:r>
      <w:r w:rsidRPr="00224ADF">
        <w:rPr>
          <w:rFonts w:cs="Traditional Arabic"/>
          <w:b/>
          <w:bCs/>
          <w:color w:val="000000" w:themeColor="text1"/>
          <w:sz w:val="28"/>
          <w:szCs w:val="36"/>
          <w:lang w:bidi="ar-DZ"/>
        </w:rPr>
        <w:t xml:space="preserve"> </w:t>
      </w:r>
      <w:r w:rsidRPr="00224ADF">
        <w:rPr>
          <w:rFonts w:cs="Traditional Arabic"/>
          <w:color w:val="000000" w:themeColor="text1"/>
          <w:sz w:val="28"/>
          <w:szCs w:val="36"/>
          <w:lang w:bidi="ar-DZ"/>
        </w:rPr>
        <w:t>Reconciliation</w:t>
      </w:r>
      <w:r w:rsidRPr="00224ADF">
        <w:rPr>
          <w:rFonts w:cs="Traditional Arabic"/>
          <w:b/>
          <w:bCs/>
          <w:color w:val="000000" w:themeColor="text1"/>
          <w:sz w:val="28"/>
          <w:szCs w:val="36"/>
          <w:lang w:bidi="ar-DZ"/>
        </w:rPr>
        <w:t xml:space="preserve"> </w:t>
      </w:r>
    </w:p>
    <w:p w14:paraId="72E8E108"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إذا لم تتّفق الأطراف على صياغة مشروع للمصالحة يأخذ بعين الاعتبار الطرف الأضعف، قد يلجأ الطرف الأقوى إلى تمرير مشروعه باستعمال الإكراه المادّي والمعنوي والقانوني، وتجاوز أيّ نقاش مجتمعي حوله، ويشير إليها ستيوارت موثا بعنوان "الهيمنة عبر المصالحة." </w:t>
      </w:r>
      <w:r w:rsidRPr="00224ADF">
        <w:rPr>
          <w:rFonts w:eastAsia="Calibri" w:cs="Traditional Arabic" w:hint="cs"/>
          <w:color w:val="000000" w:themeColor="text1"/>
          <w:sz w:val="28"/>
          <w:szCs w:val="36"/>
          <w:rtl/>
          <w:lang w:bidi="ar-DZ"/>
        </w:rPr>
        <w:t>يفضّل المتورّطون في انتهاكات حقوق الإنسان، والحكومات والقطاعات غير المتأثّرة بالعنف المصالحة السريعة في المجتمع والعفو عن المذنبين، لتحقيق "المصالحة الوطنية وضمان استمرار النظام الديمقراطي.</w:t>
      </w:r>
      <w:r w:rsidR="0012788D" w:rsidRPr="00224ADF">
        <w:rPr>
          <w:rStyle w:val="Appelnotedebasdep"/>
          <w:rFonts w:eastAsia="Calibri" w:cs="Traditional Arabic"/>
          <w:color w:val="000000" w:themeColor="text1"/>
          <w:sz w:val="28"/>
          <w:szCs w:val="36"/>
          <w:vertAlign w:val="superscript"/>
          <w:lang w:bidi="ar-DZ"/>
        </w:rPr>
        <w:footnoteReference w:id="503"/>
      </w:r>
      <w:r w:rsidRPr="00224ADF">
        <w:rPr>
          <w:rFonts w:cs="Traditional Arabic" w:hint="cs"/>
          <w:color w:val="000000" w:themeColor="text1"/>
          <w:sz w:val="28"/>
          <w:szCs w:val="36"/>
          <w:rtl/>
          <w:lang w:bidi="ar-DZ"/>
        </w:rPr>
        <w:t>حيث يقع تغليب العفو والنسيان وتقليص دور العدالة والتعويض، ويتمّ إخراج العفو من المجال الخاصّ وفرضه في المجال العامّ عن طريق قوانين العفو أو بإعمال مبدأ التقادم القانوني.</w:t>
      </w:r>
    </w:p>
    <w:p w14:paraId="6B0DEDB5" w14:textId="77777777" w:rsidR="00B67C54" w:rsidRPr="00224ADF" w:rsidRDefault="00B67C54" w:rsidP="005C7B82">
      <w:pPr>
        <w:pStyle w:val="Paragraphedeliste"/>
        <w:numPr>
          <w:ilvl w:val="0"/>
          <w:numId w:val="26"/>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b/>
          <w:bCs/>
          <w:color w:val="000000" w:themeColor="text1"/>
          <w:sz w:val="28"/>
          <w:szCs w:val="36"/>
          <w:rtl/>
          <w:lang w:bidi="ar-DZ"/>
        </w:rPr>
        <w:t xml:space="preserve">المصالحة المشروطة </w:t>
      </w:r>
      <w:r w:rsidRPr="00224ADF">
        <w:rPr>
          <w:rFonts w:cs="Traditional Arabic"/>
          <w:color w:val="000000" w:themeColor="text1"/>
          <w:sz w:val="28"/>
          <w:szCs w:val="36"/>
          <w:lang w:bidi="ar-DZ"/>
        </w:rPr>
        <w:t>Conditional</w:t>
      </w:r>
      <w:r w:rsidRPr="00224ADF">
        <w:rPr>
          <w:rFonts w:cs="Traditional Arabic"/>
          <w:b/>
          <w:bCs/>
          <w:color w:val="000000" w:themeColor="text1"/>
          <w:sz w:val="28"/>
          <w:szCs w:val="36"/>
          <w:lang w:bidi="ar-DZ"/>
        </w:rPr>
        <w:t xml:space="preserve"> </w:t>
      </w:r>
      <w:r w:rsidRPr="00224ADF">
        <w:rPr>
          <w:rFonts w:cs="Traditional Arabic"/>
          <w:color w:val="000000" w:themeColor="text1"/>
          <w:sz w:val="28"/>
          <w:szCs w:val="36"/>
          <w:lang w:bidi="ar-DZ"/>
        </w:rPr>
        <w:t>Reconciliation</w:t>
      </w:r>
    </w:p>
    <w:p w14:paraId="1065380F"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وهي حالة المأزق المشترك الذي يتّسم فيه الوضع بالتكافؤ بين الأطراف، حيث لا يتمكّن أيّ منها من فرض أهدافه الخاصّة، ولكن مع ذلك تتّفق على مبدأ المصالحة وأهمّيتها للخروج من المأزق، لكن يحاول كلّ طرف جرّها لصالحه بسبب ضعف منسوب الثقة، ومحاولة التأكّد من جدّية الطرف المقابل. في هذه المرحلة يعمل كلّ طرف على رسم صورة للمستقبل الذي يريده بعد نهاية الصراع، في ظلّ الاتفاق على حدود دنيا للمصالحة، كنبذ العنف والتعاون والتعايش كبديل للصراع.</w:t>
      </w:r>
    </w:p>
    <w:p w14:paraId="1624624E" w14:textId="77777777" w:rsidR="00B67C54" w:rsidRPr="00224ADF" w:rsidRDefault="00B67C54" w:rsidP="005C7B82">
      <w:pPr>
        <w:pStyle w:val="Paragraphedeliste"/>
        <w:numPr>
          <w:ilvl w:val="0"/>
          <w:numId w:val="26"/>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b/>
          <w:bCs/>
          <w:color w:val="000000" w:themeColor="text1"/>
          <w:sz w:val="28"/>
          <w:szCs w:val="36"/>
          <w:rtl/>
          <w:lang w:bidi="ar-DZ"/>
        </w:rPr>
        <w:t xml:space="preserve">المصالحة المتفاوض عليها </w:t>
      </w:r>
      <w:r w:rsidRPr="00224ADF">
        <w:rPr>
          <w:rFonts w:cs="Traditional Arabic"/>
          <w:color w:val="000000" w:themeColor="text1"/>
          <w:sz w:val="28"/>
          <w:szCs w:val="36"/>
          <w:lang w:bidi="ar-DZ"/>
        </w:rPr>
        <w:t>Negotiated</w:t>
      </w:r>
      <w:r w:rsidRPr="00224ADF">
        <w:rPr>
          <w:rFonts w:cs="Traditional Arabic"/>
          <w:b/>
          <w:bCs/>
          <w:color w:val="000000" w:themeColor="text1"/>
          <w:sz w:val="28"/>
          <w:szCs w:val="36"/>
          <w:lang w:bidi="ar-DZ"/>
        </w:rPr>
        <w:t xml:space="preserve"> </w:t>
      </w:r>
      <w:r w:rsidRPr="00224ADF">
        <w:rPr>
          <w:rFonts w:cs="Traditional Arabic"/>
          <w:color w:val="000000" w:themeColor="text1"/>
          <w:sz w:val="28"/>
          <w:szCs w:val="36"/>
          <w:lang w:bidi="ar-DZ"/>
        </w:rPr>
        <w:t>Reconciliation</w:t>
      </w:r>
      <w:r w:rsidRPr="00224ADF">
        <w:rPr>
          <w:rFonts w:cs="Traditional Arabic" w:hint="cs"/>
          <w:b/>
          <w:bCs/>
          <w:color w:val="000000" w:themeColor="text1"/>
          <w:sz w:val="28"/>
          <w:szCs w:val="36"/>
          <w:rtl/>
          <w:lang w:bidi="ar-DZ"/>
        </w:rPr>
        <w:t xml:space="preserve"> </w:t>
      </w:r>
    </w:p>
    <w:p w14:paraId="0CDC0F6C"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بعد التأكّد من الجدّية المتبادلة وإمكانية تحقيق مصالحة مشتركة تأخذ بعين الاعتبار مطالب الجميع، يشرع الأطراف في الحوار المباشر لاستكشاف حدود المصالحة ومضمونها، وبحث الضمانات، والإجراءات، والتمويل المحتمل. وتكون البداية بالملفّات الأكثر استعجالاً وأهمّية، والتي يرفع حلّها منسوب الثقة بين الأطراف ممّا يشجعها على الانخراط في عمل تواصلي، يتيح المجال نحو تقارب أكبر بينها يعزّز حظوظ الانتقال إلى النموذج السادس، بمعالجة الملفّات الخلافية الجوهرية.</w:t>
      </w:r>
    </w:p>
    <w:p w14:paraId="714867D7" w14:textId="77777777" w:rsidR="00B67C54" w:rsidRPr="00224ADF" w:rsidRDefault="00B67C54" w:rsidP="005C7B82">
      <w:pPr>
        <w:pStyle w:val="Paragraphedeliste"/>
        <w:numPr>
          <w:ilvl w:val="0"/>
          <w:numId w:val="26"/>
        </w:numPr>
        <w:autoSpaceDE w:val="0"/>
        <w:autoSpaceDN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b/>
          <w:bCs/>
          <w:color w:val="000000" w:themeColor="text1"/>
          <w:sz w:val="28"/>
          <w:szCs w:val="36"/>
          <w:rtl/>
          <w:lang w:bidi="ar-DZ"/>
        </w:rPr>
        <w:t xml:space="preserve">المصالحة المفتوحة </w:t>
      </w:r>
      <w:r w:rsidRPr="00224ADF">
        <w:rPr>
          <w:rFonts w:cs="Traditional Arabic"/>
          <w:color w:val="000000" w:themeColor="text1"/>
          <w:sz w:val="28"/>
          <w:szCs w:val="36"/>
          <w:lang w:bidi="ar-DZ"/>
        </w:rPr>
        <w:t>Open</w:t>
      </w:r>
      <w:r w:rsidRPr="00224ADF">
        <w:rPr>
          <w:rFonts w:cs="Traditional Arabic"/>
          <w:b/>
          <w:bCs/>
          <w:color w:val="000000" w:themeColor="text1"/>
          <w:sz w:val="28"/>
          <w:szCs w:val="36"/>
          <w:lang w:bidi="ar-DZ"/>
        </w:rPr>
        <w:t xml:space="preserve"> </w:t>
      </w:r>
      <w:proofErr w:type="spellStart"/>
      <w:r w:rsidRPr="00224ADF">
        <w:rPr>
          <w:rFonts w:cs="Traditional Arabic"/>
          <w:color w:val="000000" w:themeColor="text1"/>
          <w:sz w:val="28"/>
          <w:szCs w:val="36"/>
          <w:lang w:bidi="ar-DZ"/>
        </w:rPr>
        <w:t>Reconcilation</w:t>
      </w:r>
      <w:proofErr w:type="spellEnd"/>
    </w:p>
    <w:p w14:paraId="01C4997F"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المصالحة المفتوحة عبارة عن نهاية مفتوحة بمعنى استمرارية مسار المصالحة، وفيها يبدو ارتفاع منسوب الثقة بين الأطراف، ويفتح المجال لطرح كلّ الملفّات في اتجاه تسويتها وتعميق المصالحة مؤسّساتياً، على أمل التغيير </w:t>
      </w:r>
      <w:proofErr w:type="spellStart"/>
      <w:r w:rsidRPr="00224ADF">
        <w:rPr>
          <w:rFonts w:cs="Traditional Arabic" w:hint="cs"/>
          <w:color w:val="000000" w:themeColor="text1"/>
          <w:sz w:val="28"/>
          <w:szCs w:val="36"/>
          <w:rtl/>
          <w:lang w:bidi="ar-DZ"/>
        </w:rPr>
        <w:t>السوسيوسيكولوجي</w:t>
      </w:r>
      <w:proofErr w:type="spellEnd"/>
      <w:r w:rsidRPr="00224ADF">
        <w:rPr>
          <w:rFonts w:cs="Traditional Arabic" w:hint="cs"/>
          <w:color w:val="000000" w:themeColor="text1"/>
          <w:sz w:val="28"/>
          <w:szCs w:val="36"/>
          <w:rtl/>
          <w:lang w:bidi="ar-DZ"/>
        </w:rPr>
        <w:t xml:space="preserve"> المنتظر. ويظهر انفتاح المصالحة على مستوى تعدّد </w:t>
      </w:r>
      <w:r w:rsidRPr="00224ADF">
        <w:rPr>
          <w:rFonts w:cs="Traditional Arabic" w:hint="cs"/>
          <w:color w:val="000000" w:themeColor="text1"/>
          <w:sz w:val="28"/>
          <w:szCs w:val="36"/>
          <w:rtl/>
          <w:lang w:bidi="ar-DZ"/>
        </w:rPr>
        <w:lastRenderedPageBreak/>
        <w:t>الأدوات كالتعويض، والحقيقة، والعدالة والحوار. ممّا يؤدّي إلى استقرار المصالحة كبرنامج عملي عبر مؤسّسات فاعلة وتغيير اجتماعي في اتّجاه السلام. ولا تعني المصالحة المفتوحة نهاية مسار المصالحة في اتجاه تصاعدي خالٍ من التحدّيات، بل قد تعترضه عوارض تدفعه بالتراجع إلى مراحل سابقة، وهو التحدّي الحقيقي لاستمرار المصالحة.</w:t>
      </w:r>
    </w:p>
    <w:p w14:paraId="6E41504F"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وتمثّل النماذج الثلاثة الأولى في الحقيقة استمراراً للصراع بأشكال أخرى في الحياة السياسية والاقتصادية والاجتماعية. وتبدأ المصالحة في حدودها الدنيا في الاستقرار شيئاً فشيئاً بداية من النموذج الرابع انتهاءً بالنموذج السادس وهو المصالحة المفتوحة.</w:t>
      </w:r>
    </w:p>
    <w:p w14:paraId="5AB2E93A" w14:textId="77777777" w:rsidR="009B7FD1" w:rsidRDefault="009B7FD1" w:rsidP="004E75A3">
      <w:pPr>
        <w:pStyle w:val="Titre4"/>
        <w:rPr>
          <w:color w:val="000000" w:themeColor="text1"/>
        </w:rPr>
      </w:pPr>
      <w:bookmarkStart w:id="120" w:name="_Toc517770920"/>
    </w:p>
    <w:p w14:paraId="1CAA30A9" w14:textId="77777777" w:rsidR="004E75A3" w:rsidRPr="00224ADF" w:rsidRDefault="00B67C54" w:rsidP="004E75A3">
      <w:pPr>
        <w:pStyle w:val="Titre4"/>
        <w:rPr>
          <w:color w:val="000000" w:themeColor="text1"/>
          <w:rtl/>
        </w:rPr>
      </w:pPr>
      <w:r w:rsidRPr="00224ADF">
        <w:rPr>
          <w:rFonts w:hint="cs"/>
          <w:color w:val="000000" w:themeColor="text1"/>
          <w:rtl/>
        </w:rPr>
        <w:t>التحوّل بين النماذج الستة لل</w:t>
      </w:r>
      <w:r w:rsidR="004E75A3" w:rsidRPr="00224ADF">
        <w:rPr>
          <w:rFonts w:hint="cs"/>
          <w:color w:val="000000" w:themeColor="text1"/>
          <w:rtl/>
        </w:rPr>
        <w:t>مصالحة</w:t>
      </w:r>
      <w:bookmarkEnd w:id="120"/>
    </w:p>
    <w:p w14:paraId="48198E06"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يمنح نموذج الستّة نماذج للمصالحة إمكانية التحوّل بين مختلف النماذج، ممّا يعطينا قدرة تحليلية أكبر من خلال التفسير الديناميكي للمصالحة بدلاً من الاكتفاء بالتفسير الستاتيكي لها. فقد تحوّلت المصالحة الألمانية البولونية من مصالحة مستحيلة، فيما بعد الحرب العالمية الثانية إلى غاية سقوط جدار برلين، إلى مصالحة متفاوض عليهاـ مع مجمل الاتفاقيات والمعاهدات الدولية، ثمّ في فترة التسعينيات إلى عقيدة دولة بالنسبة للبلدين في شكل مصالحة مفتوحة.</w:t>
      </w:r>
    </w:p>
    <w:p w14:paraId="176A52B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لكنّها تحوّلت إلى مصالحة غائبة ومرفوضة من الطرف البولوني بين سنتي 2000 و2007، مع حكومة تحالف اليمين التي تنكّرت للمصالحة مع ألمانيا. فعلى المستوى الرسمي، عادت صورة العداء الألماني البولوني الخالد، بينما اعتبر المنخرطون في هيئات التعاون والمصالحة مع ألمانيا خونة يخدمون المصالح الأجنبية. فيما بقيت الحكومة والنخبة والمجتمع في الجانب الألماني مصمّمين على الاستمرار في المصالحة، على الرغم من تناقص عدد الشركاء في الجانب الآخر. وفي 2007، أعاد تغيير حكومي آخر الأمور إلى ما كانت عليه، وبفضل جهود الهيئات الحكومية وغير الحكومية تمّ إصلاح ما تضرّر في تلك الفترة، وقد حظيت العودة للمصالحة مع ألمانيا بالتزكية من خلال الانتخابات البرلمانية في بولونيا لسنة 2011، وعادت إلى نموذج المصالحة المفتوحة.</w:t>
      </w:r>
      <w:r w:rsidR="0012788D" w:rsidRPr="00224ADF">
        <w:rPr>
          <w:rStyle w:val="Appelnotedebasdep"/>
          <w:rFonts w:eastAsia="Calibri" w:cs="Traditional Arabic"/>
          <w:color w:val="000000" w:themeColor="text1"/>
          <w:sz w:val="28"/>
          <w:szCs w:val="36"/>
          <w:vertAlign w:val="superscript"/>
          <w:rtl/>
          <w:lang w:bidi="ar-DZ"/>
        </w:rPr>
        <w:footnoteReference w:id="504"/>
      </w:r>
    </w:p>
    <w:p w14:paraId="64F4552D"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وبالموازاة، كانت المصالحة الألمانية/الألمانية كذلك مصالحة مستحيلة ومرفوضة من العامل الخارجي في ظلّ الحرب الباردة، ثمّ أصبحت مصالحة متفاوض عليها، ثمّ مشروطة بالمصالحة مع بولونيا، ثمّ تحوّلت إلى مصالحة مفتوحة بعد توحيدها.</w:t>
      </w:r>
    </w:p>
    <w:p w14:paraId="0C74949D"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وفي جنوب إفريقيا، تحوّلت المصالحة من مصالحة مستحيلة أيّام التمييز العنصري، إلى مصالحة متفاوض عليها بين نيلسون مانديلا ممثّلاً عن المؤتمر الوطني الإفريقي والنظام الحاكم حينها، برئاسة فريدريك </w:t>
      </w:r>
      <w:proofErr w:type="spellStart"/>
      <w:r w:rsidRPr="00224ADF">
        <w:rPr>
          <w:rFonts w:cs="Traditional Arabic" w:hint="cs"/>
          <w:color w:val="000000" w:themeColor="text1"/>
          <w:sz w:val="28"/>
          <w:szCs w:val="36"/>
          <w:rtl/>
          <w:lang w:bidi="ar-DZ"/>
        </w:rPr>
        <w:t>دوكلارك</w:t>
      </w:r>
      <w:proofErr w:type="spellEnd"/>
      <w:r w:rsidRPr="00224ADF">
        <w:rPr>
          <w:rFonts w:cs="Traditional Arabic" w:hint="cs"/>
          <w:color w:val="000000" w:themeColor="text1"/>
          <w:sz w:val="28"/>
          <w:szCs w:val="36"/>
          <w:rtl/>
          <w:lang w:bidi="ar-DZ"/>
        </w:rPr>
        <w:t>. ثمّ تحوّلت بعد دستور 1994 إلى مصالحة مفتوحة مع رئاسة نيلسون مانديلا للبلاد، لكنّها لم تكن الحلقة الأخيرة، فقد تحوّلت بعدها إلى مصالحة غائبة أو مستحيلة.</w:t>
      </w:r>
      <w:r w:rsidR="0012788D" w:rsidRPr="00224ADF">
        <w:rPr>
          <w:rStyle w:val="Appelnotedebasdep"/>
          <w:rFonts w:cs="Traditional Arabic"/>
          <w:color w:val="000000" w:themeColor="text1"/>
          <w:sz w:val="28"/>
          <w:szCs w:val="36"/>
          <w:vertAlign w:val="superscript"/>
          <w:rtl/>
          <w:lang w:bidi="ar-DZ"/>
        </w:rPr>
        <w:footnoteReference w:id="505"/>
      </w:r>
      <w:r w:rsidRPr="00224ADF">
        <w:rPr>
          <w:rFonts w:cs="Traditional Arabic" w:hint="cs"/>
          <w:color w:val="000000" w:themeColor="text1"/>
          <w:sz w:val="28"/>
          <w:szCs w:val="36"/>
          <w:rtl/>
          <w:lang w:bidi="ar-DZ"/>
        </w:rPr>
        <w:t xml:space="preserve"> </w:t>
      </w:r>
    </w:p>
    <w:p w14:paraId="6F7608C6"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ففي </w:t>
      </w:r>
      <w:r w:rsidRPr="00224ADF">
        <w:rPr>
          <w:rFonts w:cs="Traditional Arabic"/>
          <w:color w:val="000000" w:themeColor="text1"/>
          <w:sz w:val="28"/>
          <w:szCs w:val="36"/>
          <w:rtl/>
          <w:lang w:bidi="ar-DZ"/>
        </w:rPr>
        <w:t>16</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أوت 2012</w:t>
      </w:r>
      <w:r w:rsidRPr="00224ADF">
        <w:rPr>
          <w:rFonts w:cs="Traditional Arabic" w:hint="cs"/>
          <w:color w:val="000000" w:themeColor="text1"/>
          <w:sz w:val="28"/>
          <w:szCs w:val="36"/>
          <w:rtl/>
          <w:lang w:bidi="ar-DZ"/>
        </w:rPr>
        <w:t xml:space="preserve">، وقعت </w:t>
      </w:r>
      <w:r w:rsidRPr="00224ADF">
        <w:rPr>
          <w:rFonts w:cs="Traditional Arabic"/>
          <w:color w:val="000000" w:themeColor="text1"/>
          <w:sz w:val="28"/>
          <w:szCs w:val="36"/>
          <w:rtl/>
          <w:lang w:bidi="ar-DZ"/>
        </w:rPr>
        <w:t xml:space="preserve">مواجهات </w:t>
      </w:r>
      <w:r w:rsidRPr="00224ADF">
        <w:rPr>
          <w:rFonts w:cs="Traditional Arabic" w:hint="cs"/>
          <w:color w:val="000000" w:themeColor="text1"/>
          <w:sz w:val="28"/>
          <w:szCs w:val="36"/>
          <w:rtl/>
          <w:lang w:bidi="ar-DZ"/>
        </w:rPr>
        <w:t xml:space="preserve">بين العمّال المضربين في أحد </w:t>
      </w:r>
      <w:r w:rsidRPr="00224ADF">
        <w:rPr>
          <w:rFonts w:cs="Traditional Arabic"/>
          <w:color w:val="000000" w:themeColor="text1"/>
          <w:sz w:val="28"/>
          <w:szCs w:val="36"/>
          <w:rtl/>
          <w:lang w:bidi="ar-DZ"/>
        </w:rPr>
        <w:t>من</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 xml:space="preserve">جم البلاتين بمنطقة </w:t>
      </w:r>
      <w:proofErr w:type="spellStart"/>
      <w:r w:rsidRPr="00224ADF">
        <w:rPr>
          <w:rFonts w:cs="Traditional Arabic"/>
          <w:color w:val="000000" w:themeColor="text1"/>
          <w:sz w:val="28"/>
          <w:szCs w:val="36"/>
          <w:rtl/>
          <w:lang w:bidi="ar-DZ"/>
        </w:rPr>
        <w:t>ماريكانا</w:t>
      </w:r>
      <w:proofErr w:type="spellEnd"/>
      <w:r w:rsidRPr="00224ADF">
        <w:rPr>
          <w:rFonts w:cs="Traditional Arabic"/>
          <w:color w:val="000000" w:themeColor="text1"/>
          <w:sz w:val="28"/>
          <w:szCs w:val="36"/>
          <w:rtl/>
          <w:lang w:bidi="ar-DZ"/>
        </w:rPr>
        <w:t xml:space="preserve"> مع الشرطة خل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فت</w:t>
      </w:r>
      <w:r w:rsidRPr="00224ADF">
        <w:rPr>
          <w:rFonts w:cs="Traditional Arabic" w:hint="cs"/>
          <w:color w:val="000000" w:themeColor="text1"/>
          <w:sz w:val="28"/>
          <w:szCs w:val="36"/>
          <w:rtl/>
          <w:lang w:bidi="ar-DZ"/>
        </w:rPr>
        <w:t xml:space="preserve"> أربعة وثلاثين </w:t>
      </w:r>
      <w:r w:rsidRPr="00224ADF">
        <w:rPr>
          <w:rFonts w:cs="Traditional Arabic"/>
          <w:color w:val="000000" w:themeColor="text1"/>
          <w:sz w:val="28"/>
          <w:szCs w:val="36"/>
          <w:rtl/>
          <w:lang w:bidi="ar-DZ"/>
        </w:rPr>
        <w:t>قتيل</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 xml:space="preserve"> في يوم واحد</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 xml:space="preserve">فيما اعتبر "عودة </w:t>
      </w:r>
      <w:proofErr w:type="spellStart"/>
      <w:r w:rsidRPr="00224ADF">
        <w:rPr>
          <w:rFonts w:cs="Traditional Arabic"/>
          <w:color w:val="000000" w:themeColor="text1"/>
          <w:sz w:val="28"/>
          <w:szCs w:val="36"/>
          <w:rtl/>
          <w:lang w:bidi="ar-DZ"/>
        </w:rPr>
        <w:t>للأبرتايد</w:t>
      </w:r>
      <w:proofErr w:type="spellEnd"/>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w:t>
      </w:r>
      <w:r w:rsidRPr="00224ADF">
        <w:rPr>
          <w:rFonts w:cs="Traditional Arabic" w:hint="cs"/>
          <w:color w:val="000000" w:themeColor="text1"/>
          <w:sz w:val="28"/>
          <w:szCs w:val="36"/>
          <w:rtl/>
          <w:lang w:bidi="ar-DZ"/>
        </w:rPr>
        <w:t xml:space="preserve"> وصدمة قوية للنظام الديمقراطي الناشئ. والسبب في الأزمة هو شروع عمّال </w:t>
      </w:r>
      <w:proofErr w:type="spellStart"/>
      <w:r w:rsidRPr="00224ADF">
        <w:rPr>
          <w:rFonts w:cs="Traditional Arabic" w:hint="cs"/>
          <w:color w:val="000000" w:themeColor="text1"/>
          <w:sz w:val="28"/>
          <w:szCs w:val="36"/>
          <w:rtl/>
          <w:lang w:bidi="ar-DZ"/>
        </w:rPr>
        <w:t>المنحطم</w:t>
      </w:r>
      <w:proofErr w:type="spellEnd"/>
      <w:r w:rsidRPr="00224ADF">
        <w:rPr>
          <w:rFonts w:cs="Traditional Arabic" w:hint="cs"/>
          <w:color w:val="000000" w:themeColor="text1"/>
          <w:sz w:val="28"/>
          <w:szCs w:val="36"/>
          <w:rtl/>
          <w:lang w:bidi="ar-DZ"/>
        </w:rPr>
        <w:t xml:space="preserve"> في </w:t>
      </w:r>
      <w:r w:rsidRPr="00224ADF">
        <w:rPr>
          <w:rFonts w:cs="Traditional Arabic"/>
          <w:color w:val="000000" w:themeColor="text1"/>
          <w:sz w:val="28"/>
          <w:szCs w:val="36"/>
          <w:rtl/>
          <w:lang w:bidi="ar-DZ"/>
        </w:rPr>
        <w:t xml:space="preserve">إضراب </w:t>
      </w:r>
      <w:r w:rsidRPr="00224ADF">
        <w:rPr>
          <w:rFonts w:cs="Traditional Arabic" w:hint="cs"/>
          <w:color w:val="000000" w:themeColor="text1"/>
          <w:sz w:val="28"/>
          <w:szCs w:val="36"/>
          <w:rtl/>
          <w:lang w:bidi="ar-DZ"/>
        </w:rPr>
        <w:t xml:space="preserve">عن العمل </w:t>
      </w:r>
      <w:r w:rsidRPr="00224ADF">
        <w:rPr>
          <w:rFonts w:cs="Traditional Arabic"/>
          <w:color w:val="000000" w:themeColor="text1"/>
          <w:sz w:val="28"/>
          <w:szCs w:val="36"/>
          <w:rtl/>
          <w:lang w:bidi="ar-DZ"/>
        </w:rPr>
        <w:t>مطالب</w:t>
      </w:r>
      <w:r w:rsidRPr="00224ADF">
        <w:rPr>
          <w:rFonts w:cs="Traditional Arabic" w:hint="cs"/>
          <w:color w:val="000000" w:themeColor="text1"/>
          <w:sz w:val="28"/>
          <w:szCs w:val="36"/>
          <w:rtl/>
          <w:lang w:bidi="ar-DZ"/>
        </w:rPr>
        <w:t xml:space="preserve">ين </w:t>
      </w:r>
      <w:r w:rsidRPr="00224ADF">
        <w:rPr>
          <w:rFonts w:cs="Traditional Arabic"/>
          <w:color w:val="000000" w:themeColor="text1"/>
          <w:sz w:val="28"/>
          <w:szCs w:val="36"/>
          <w:rtl/>
          <w:lang w:bidi="ar-DZ"/>
        </w:rPr>
        <w:t>برفع الأجور</w:t>
      </w:r>
      <w:r w:rsidRPr="00224ADF">
        <w:rPr>
          <w:rFonts w:cs="Traditional Arabic" w:hint="cs"/>
          <w:color w:val="000000" w:themeColor="text1"/>
          <w:sz w:val="28"/>
          <w:szCs w:val="36"/>
          <w:rtl/>
          <w:lang w:bidi="ar-DZ"/>
        </w:rPr>
        <w:t xml:space="preserve">، وهو ما كان يكلّف المنجم </w:t>
      </w:r>
      <w:r w:rsidRPr="00224ADF">
        <w:rPr>
          <w:rFonts w:cs="Traditional Arabic"/>
          <w:color w:val="000000" w:themeColor="text1"/>
          <w:sz w:val="28"/>
          <w:szCs w:val="36"/>
          <w:rtl/>
          <w:lang w:bidi="ar-DZ"/>
        </w:rPr>
        <w:t>خسار</w:t>
      </w:r>
      <w:r w:rsidRPr="00224ADF">
        <w:rPr>
          <w:rFonts w:cs="Traditional Arabic" w:hint="cs"/>
          <w:color w:val="000000" w:themeColor="text1"/>
          <w:sz w:val="28"/>
          <w:szCs w:val="36"/>
          <w:rtl/>
          <w:lang w:bidi="ar-DZ"/>
        </w:rPr>
        <w:t>ة</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تبلغ </w:t>
      </w:r>
      <w:r w:rsidRPr="00224ADF">
        <w:rPr>
          <w:rFonts w:cs="Traditional Arabic"/>
          <w:color w:val="000000" w:themeColor="text1"/>
          <w:sz w:val="28"/>
          <w:szCs w:val="36"/>
          <w:rtl/>
          <w:lang w:bidi="ar-DZ"/>
        </w:rPr>
        <w:t>خمسة ملايين دولار يوميا</w:t>
      </w:r>
      <w:r w:rsidRPr="00224ADF">
        <w:rPr>
          <w:rFonts w:cs="Traditional Arabic" w:hint="cs"/>
          <w:color w:val="000000" w:themeColor="text1"/>
          <w:sz w:val="28"/>
          <w:szCs w:val="36"/>
          <w:rtl/>
          <w:lang w:bidi="ar-DZ"/>
        </w:rPr>
        <w:t>ً. وعلى</w:t>
      </w:r>
      <w:r w:rsidRPr="00224ADF">
        <w:rPr>
          <w:rFonts w:cs="Traditional Arabic"/>
          <w:color w:val="000000" w:themeColor="text1"/>
          <w:sz w:val="28"/>
          <w:szCs w:val="36"/>
          <w:rtl/>
          <w:lang w:bidi="ar-DZ"/>
        </w:rPr>
        <w:t xml:space="preserve"> ع</w:t>
      </w:r>
      <w:r w:rsidRPr="00224ADF">
        <w:rPr>
          <w:rFonts w:cs="Traditional Arabic" w:hint="cs"/>
          <w:color w:val="000000" w:themeColor="text1"/>
          <w:sz w:val="28"/>
          <w:szCs w:val="36"/>
          <w:rtl/>
          <w:lang w:bidi="ar-DZ"/>
        </w:rPr>
        <w:t>ك</w:t>
      </w:r>
      <w:r w:rsidRPr="00224ADF">
        <w:rPr>
          <w:rFonts w:cs="Traditional Arabic"/>
          <w:color w:val="000000" w:themeColor="text1"/>
          <w:sz w:val="28"/>
          <w:szCs w:val="36"/>
          <w:rtl/>
          <w:lang w:bidi="ar-DZ"/>
        </w:rPr>
        <w:t>س الصورة التي كان</w:t>
      </w:r>
      <w:r w:rsidRPr="00224ADF">
        <w:rPr>
          <w:rFonts w:cs="Traditional Arabic" w:hint="cs"/>
          <w:color w:val="000000" w:themeColor="text1"/>
          <w:sz w:val="28"/>
          <w:szCs w:val="36"/>
          <w:rtl/>
          <w:lang w:bidi="ar-DZ"/>
        </w:rPr>
        <w:t>ت</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ت</w:t>
      </w:r>
      <w:r w:rsidRPr="00224ADF">
        <w:rPr>
          <w:rFonts w:cs="Traditional Arabic"/>
          <w:color w:val="000000" w:themeColor="text1"/>
          <w:sz w:val="28"/>
          <w:szCs w:val="36"/>
          <w:rtl/>
          <w:lang w:bidi="ar-DZ"/>
        </w:rPr>
        <w:t>ظهر بها قبل تلك المذبحة</w:t>
      </w:r>
      <w:r w:rsidRPr="00224ADF">
        <w:rPr>
          <w:rFonts w:cs="Traditional Arabic" w:hint="cs"/>
          <w:color w:val="000000" w:themeColor="text1"/>
          <w:sz w:val="28"/>
          <w:szCs w:val="36"/>
          <w:rtl/>
          <w:lang w:bidi="ar-DZ"/>
        </w:rPr>
        <w:t>، أ</w:t>
      </w:r>
      <w:r w:rsidRPr="00224ADF">
        <w:rPr>
          <w:rFonts w:cs="Traditional Arabic"/>
          <w:color w:val="000000" w:themeColor="text1"/>
          <w:sz w:val="28"/>
          <w:szCs w:val="36"/>
          <w:rtl/>
          <w:lang w:bidi="ar-DZ"/>
        </w:rPr>
        <w:t>ثبت</w:t>
      </w:r>
      <w:r w:rsidRPr="00224ADF">
        <w:rPr>
          <w:rFonts w:cs="Traditional Arabic" w:hint="cs"/>
          <w:color w:val="000000" w:themeColor="text1"/>
          <w:sz w:val="28"/>
          <w:szCs w:val="36"/>
          <w:rtl/>
          <w:lang w:bidi="ar-DZ"/>
        </w:rPr>
        <w:t>ت</w:t>
      </w:r>
      <w:r w:rsidRPr="00224ADF">
        <w:rPr>
          <w:rFonts w:cs="Traditional Arabic"/>
          <w:color w:val="000000" w:themeColor="text1"/>
          <w:sz w:val="28"/>
          <w:szCs w:val="36"/>
          <w:rtl/>
          <w:lang w:bidi="ar-DZ"/>
        </w:rPr>
        <w:t xml:space="preserve"> الحكومة </w:t>
      </w:r>
      <w:r w:rsidRPr="00224ADF">
        <w:rPr>
          <w:rFonts w:cs="Traditional Arabic" w:hint="cs"/>
          <w:color w:val="000000" w:themeColor="text1"/>
          <w:sz w:val="28"/>
          <w:szCs w:val="36"/>
          <w:rtl/>
          <w:lang w:bidi="ar-DZ"/>
        </w:rPr>
        <w:t xml:space="preserve">حينها </w:t>
      </w:r>
      <w:r w:rsidRPr="00224ADF">
        <w:rPr>
          <w:rFonts w:cs="Traditional Arabic"/>
          <w:color w:val="000000" w:themeColor="text1"/>
          <w:sz w:val="28"/>
          <w:szCs w:val="36"/>
          <w:rtl/>
          <w:lang w:bidi="ar-DZ"/>
        </w:rPr>
        <w:t>استعداد</w:t>
      </w:r>
      <w:r w:rsidRPr="00224ADF">
        <w:rPr>
          <w:rFonts w:cs="Traditional Arabic" w:hint="cs"/>
          <w:color w:val="000000" w:themeColor="text1"/>
          <w:sz w:val="28"/>
          <w:szCs w:val="36"/>
          <w:rtl/>
          <w:lang w:bidi="ar-DZ"/>
        </w:rPr>
        <w:t>ها</w:t>
      </w:r>
      <w:r w:rsidRPr="00224ADF">
        <w:rPr>
          <w:rFonts w:cs="Traditional Arabic"/>
          <w:color w:val="000000" w:themeColor="text1"/>
          <w:sz w:val="28"/>
          <w:szCs w:val="36"/>
          <w:rtl/>
          <w:lang w:bidi="ar-DZ"/>
        </w:rPr>
        <w:t xml:space="preserve"> للجوء إلى العنف، </w:t>
      </w:r>
      <w:r w:rsidRPr="00224ADF">
        <w:rPr>
          <w:rFonts w:cs="Traditional Arabic" w:hint="cs"/>
          <w:color w:val="000000" w:themeColor="text1"/>
          <w:sz w:val="28"/>
          <w:szCs w:val="36"/>
          <w:rtl/>
          <w:lang w:bidi="ar-DZ"/>
        </w:rPr>
        <w:t xml:space="preserve">وهو نفس الانتقاد الذي كان يوجّه لنظام </w:t>
      </w:r>
      <w:proofErr w:type="spellStart"/>
      <w:r w:rsidRPr="00224ADF">
        <w:rPr>
          <w:rFonts w:cs="Traditional Arabic" w:hint="cs"/>
          <w:color w:val="000000" w:themeColor="text1"/>
          <w:sz w:val="28"/>
          <w:szCs w:val="36"/>
          <w:rtl/>
          <w:lang w:bidi="ar-DZ"/>
        </w:rPr>
        <w:t>الأبرتايد</w:t>
      </w:r>
      <w:proofErr w:type="spellEnd"/>
      <w:r w:rsidRPr="00224ADF">
        <w:rPr>
          <w:rFonts w:cs="Traditional Arabic" w:hint="cs"/>
          <w:color w:val="000000" w:themeColor="text1"/>
          <w:sz w:val="28"/>
          <w:szCs w:val="36"/>
          <w:rtl/>
          <w:lang w:bidi="ar-DZ"/>
        </w:rPr>
        <w:t xml:space="preserve"> السابق</w:t>
      </w:r>
      <w:r w:rsidRPr="00224ADF">
        <w:rPr>
          <w:rFonts w:cs="Traditional Arabic"/>
          <w:color w:val="000000" w:themeColor="text1"/>
          <w:sz w:val="28"/>
          <w:szCs w:val="36"/>
          <w:rtl/>
          <w:lang w:bidi="ar-DZ"/>
        </w:rPr>
        <w:t>.</w:t>
      </w:r>
    </w:p>
    <w:p w14:paraId="1E3B878C" w14:textId="77777777" w:rsidR="00B67C54" w:rsidRPr="00224ADF" w:rsidRDefault="00B67C54" w:rsidP="009B7FD1">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w:t>
      </w:r>
      <w:r w:rsidRPr="00224ADF">
        <w:rPr>
          <w:rFonts w:cs="Traditional Arabic"/>
          <w:color w:val="000000" w:themeColor="text1"/>
          <w:sz w:val="28"/>
          <w:szCs w:val="36"/>
          <w:rtl/>
          <w:lang w:bidi="ar-DZ"/>
        </w:rPr>
        <w:t>كان سبب حدوث الأزمة سيطرة المنطق الاقتصادي</w:t>
      </w:r>
      <w:r w:rsidRPr="00224ADF">
        <w:rPr>
          <w:rFonts w:cs="Traditional Arabic" w:hint="cs"/>
          <w:color w:val="000000" w:themeColor="text1"/>
          <w:sz w:val="28"/>
          <w:szCs w:val="36"/>
          <w:rtl/>
          <w:lang w:bidi="ar-DZ"/>
        </w:rPr>
        <w:t xml:space="preserve"> في التعامل مع الإضراب، </w:t>
      </w:r>
      <w:r w:rsidRPr="00224ADF">
        <w:rPr>
          <w:rFonts w:cs="Traditional Arabic"/>
          <w:color w:val="000000" w:themeColor="text1"/>
          <w:sz w:val="28"/>
          <w:szCs w:val="36"/>
          <w:rtl/>
          <w:lang w:bidi="ar-DZ"/>
        </w:rPr>
        <w:t>فقد تم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الكشف عن وجود تنسيق بين مسي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ري المصنع وقو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ات الشرطة</w:t>
      </w:r>
      <w:r w:rsidRPr="00224ADF">
        <w:rPr>
          <w:rFonts w:cs="Traditional Arabic" w:hint="cs"/>
          <w:color w:val="000000" w:themeColor="text1"/>
          <w:sz w:val="28"/>
          <w:szCs w:val="36"/>
          <w:rtl/>
          <w:lang w:bidi="ar-DZ"/>
        </w:rPr>
        <w:t xml:space="preserve"> لفضّ الإضراب بالرصاص الحيّ إن تطلّب الأمر، وهو ما تمّ على أعين الكاميرا.</w:t>
      </w:r>
      <w:r w:rsidR="005275AE" w:rsidRPr="005275AE">
        <w:rPr>
          <w:rStyle w:val="Appelnotedebasdep"/>
          <w:rFonts w:cs="Traditional Arabic"/>
          <w:sz w:val="22"/>
          <w:szCs w:val="28"/>
          <w:vertAlign w:val="superscript"/>
          <w:rtl/>
          <w:lang w:bidi="ar-DZ"/>
        </w:rPr>
        <w:footnoteReference w:customMarkFollows="1" w:id="506"/>
        <w:sym w:font="Symbol" w:char="F02A"/>
      </w:r>
      <w:r w:rsidRPr="00224ADF">
        <w:rPr>
          <w:rFonts w:cs="Traditional Arabic" w:hint="cs"/>
          <w:color w:val="000000" w:themeColor="text1"/>
          <w:sz w:val="28"/>
          <w:szCs w:val="36"/>
          <w:rtl/>
          <w:lang w:bidi="ar-DZ"/>
        </w:rPr>
        <w:t xml:space="preserve"> ف</w:t>
      </w:r>
      <w:r w:rsidRPr="00224ADF">
        <w:rPr>
          <w:rFonts w:cs="Traditional Arabic"/>
          <w:color w:val="000000" w:themeColor="text1"/>
          <w:sz w:val="28"/>
          <w:szCs w:val="36"/>
          <w:rtl/>
          <w:lang w:bidi="ar-DZ"/>
        </w:rPr>
        <w:t xml:space="preserve">عند بداية الأحداث كان الرئيس جاكوب زوما </w:t>
      </w:r>
      <w:r w:rsidRPr="00224ADF">
        <w:rPr>
          <w:rStyle w:val="fn"/>
          <w:rFonts w:eastAsiaTheme="majorEastAsia" w:cs="Traditional Arabic"/>
          <w:color w:val="000000" w:themeColor="text1"/>
          <w:sz w:val="28"/>
          <w:szCs w:val="36"/>
        </w:rPr>
        <w:t>Jacob Zuma</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2009-2018</w:t>
      </w:r>
      <w:r w:rsidRPr="00224ADF">
        <w:rPr>
          <w:rFonts w:cs="Traditional Arabic"/>
          <w:color w:val="000000" w:themeColor="text1"/>
          <w:sz w:val="28"/>
          <w:szCs w:val="36"/>
          <w:rtl/>
          <w:lang w:bidi="ar-DZ"/>
        </w:rPr>
        <w:t>) خارج البلاد، بينما ات</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صل 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من نائب</w:t>
      </w:r>
      <w:r w:rsidRPr="00224ADF">
        <w:rPr>
          <w:rFonts w:cs="Traditional Arabic" w:hint="cs"/>
          <w:color w:val="000000" w:themeColor="text1"/>
          <w:sz w:val="28"/>
          <w:szCs w:val="36"/>
          <w:rtl/>
          <w:lang w:bidi="ar-DZ"/>
        </w:rPr>
        <w:t>ه</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سيريل </w:t>
      </w:r>
      <w:proofErr w:type="spellStart"/>
      <w:r w:rsidRPr="00224ADF">
        <w:rPr>
          <w:rFonts w:cs="Traditional Arabic" w:hint="cs"/>
          <w:color w:val="000000" w:themeColor="text1"/>
          <w:sz w:val="28"/>
          <w:szCs w:val="36"/>
          <w:rtl/>
          <w:lang w:bidi="ar-DZ"/>
        </w:rPr>
        <w:t>رامافوزا</w:t>
      </w:r>
      <w:proofErr w:type="spellEnd"/>
      <w:r w:rsidR="0000092B">
        <w:fldChar w:fldCharType="begin"/>
      </w:r>
      <w:r w:rsidR="0000092B">
        <w:instrText xml:space="preserve"> HYPERLINK "https://en.wikipedia.org/wiki/Cyril_Ramaphosa" \o "Cyril Ramaphosa" </w:instrText>
      </w:r>
      <w:r w:rsidR="0000092B">
        <w:fldChar w:fldCharType="separate"/>
      </w:r>
      <w:r w:rsidRPr="009B7FD1">
        <w:rPr>
          <w:rStyle w:val="Lienhypertexte"/>
          <w:rFonts w:cs="Traditional Arabic"/>
          <w:color w:val="000000" w:themeColor="text1"/>
          <w:sz w:val="28"/>
          <w:szCs w:val="36"/>
          <w:u w:val="none"/>
        </w:rPr>
        <w:t>Cyril</w:t>
      </w:r>
      <w:r w:rsidR="009B7FD1" w:rsidRPr="009B7FD1">
        <w:rPr>
          <w:rStyle w:val="Lienhypertexte"/>
          <w:rFonts w:cs="Traditional Arabic"/>
          <w:color w:val="000000" w:themeColor="text1"/>
          <w:sz w:val="28"/>
          <w:szCs w:val="36"/>
          <w:u w:val="none"/>
        </w:rPr>
        <w:t xml:space="preserve"> </w:t>
      </w:r>
      <w:proofErr w:type="spellStart"/>
      <w:r w:rsidRPr="009B7FD1">
        <w:rPr>
          <w:rStyle w:val="Lienhypertexte"/>
          <w:rFonts w:cs="Traditional Arabic"/>
          <w:color w:val="000000" w:themeColor="text1"/>
          <w:sz w:val="28"/>
          <w:szCs w:val="36"/>
          <w:u w:val="none"/>
        </w:rPr>
        <w:t>Ramaphosa</w:t>
      </w:r>
      <w:proofErr w:type="spellEnd"/>
      <w:r w:rsidR="0000092B">
        <w:rPr>
          <w:rStyle w:val="Lienhypertexte"/>
          <w:rFonts w:cs="Traditional Arabic"/>
          <w:color w:val="000000" w:themeColor="text1"/>
          <w:sz w:val="28"/>
          <w:szCs w:val="36"/>
          <w:u w:val="none"/>
        </w:rPr>
        <w:fldChar w:fldCharType="end"/>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ورئيس غرفة التجارة وقائد كبير في المؤتمر الوطني الإفريقي للتدخ</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لفض</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العمال المضربين.</w:t>
      </w:r>
      <w:r w:rsidR="001307B4" w:rsidRPr="001307B4">
        <w:rPr>
          <w:rStyle w:val="Appelnotedebasdep"/>
          <w:rFonts w:cs="Traditional Arabic"/>
          <w:sz w:val="22"/>
          <w:szCs w:val="28"/>
          <w:vertAlign w:val="superscript"/>
          <w:rtl/>
          <w:lang w:bidi="ar-DZ"/>
        </w:rPr>
        <w:footnoteReference w:customMarkFollows="1" w:id="507"/>
        <w:sym w:font="Symbol" w:char="F02A"/>
      </w:r>
      <w:r w:rsidR="001307B4" w:rsidRPr="001307B4">
        <w:rPr>
          <w:rStyle w:val="Appelnotedebasdep"/>
          <w:rFonts w:cs="Traditional Arabic"/>
          <w:sz w:val="22"/>
          <w:szCs w:val="28"/>
          <w:vertAlign w:val="superscript"/>
          <w:rtl/>
          <w:lang w:bidi="ar-DZ"/>
        </w:rPr>
        <w:sym w:font="Symbol" w:char="F02A"/>
      </w:r>
    </w:p>
    <w:p w14:paraId="6CCBC3D3"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بالنسبة ل</w:t>
      </w:r>
      <w:r w:rsidRPr="00224ADF">
        <w:rPr>
          <w:rFonts w:cs="Traditional Arabic"/>
          <w:color w:val="000000" w:themeColor="text1"/>
          <w:sz w:val="28"/>
          <w:szCs w:val="36"/>
          <w:rtl/>
          <w:lang w:bidi="ar-DZ"/>
        </w:rPr>
        <w:t>ل</w:t>
      </w:r>
      <w:r w:rsidRPr="00224ADF">
        <w:rPr>
          <w:rFonts w:cs="Traditional Arabic" w:hint="cs"/>
          <w:color w:val="000000" w:themeColor="text1"/>
          <w:sz w:val="28"/>
          <w:szCs w:val="36"/>
          <w:rtl/>
          <w:lang w:bidi="ar-DZ"/>
        </w:rPr>
        <w:t>اقتصادي البروفيسور آ</w:t>
      </w:r>
      <w:r w:rsidRPr="00224ADF">
        <w:rPr>
          <w:rFonts w:cs="Traditional Arabic"/>
          <w:color w:val="000000" w:themeColor="text1"/>
          <w:sz w:val="28"/>
          <w:szCs w:val="36"/>
          <w:rtl/>
          <w:lang w:bidi="ar-DZ"/>
        </w:rPr>
        <w:t>دم حبيب</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يعتبر </w:t>
      </w:r>
      <w:r w:rsidRPr="00224ADF">
        <w:rPr>
          <w:rFonts w:cs="Traditional Arabic"/>
          <w:color w:val="000000" w:themeColor="text1"/>
          <w:sz w:val="28"/>
          <w:szCs w:val="36"/>
          <w:rtl/>
          <w:lang w:bidi="ar-DZ"/>
        </w:rPr>
        <w:t xml:space="preserve">ما وقع في </w:t>
      </w:r>
      <w:proofErr w:type="spellStart"/>
      <w:r w:rsidRPr="00224ADF">
        <w:rPr>
          <w:rFonts w:cs="Traditional Arabic"/>
          <w:color w:val="000000" w:themeColor="text1"/>
          <w:sz w:val="28"/>
          <w:szCs w:val="36"/>
          <w:rtl/>
          <w:lang w:bidi="ar-DZ"/>
        </w:rPr>
        <w:t>ماريكانا</w:t>
      </w:r>
      <w:proofErr w:type="spellEnd"/>
      <w:r w:rsidRPr="00224ADF">
        <w:rPr>
          <w:rFonts w:cs="Traditional Arabic"/>
          <w:color w:val="000000" w:themeColor="text1"/>
          <w:sz w:val="28"/>
          <w:szCs w:val="36"/>
          <w:rtl/>
          <w:lang w:bidi="ar-DZ"/>
        </w:rPr>
        <w:t xml:space="preserve"> جرس إنذار للمصالحة في جنوب إفريقيا، بسبب </w:t>
      </w:r>
      <w:r w:rsidRPr="00224ADF">
        <w:rPr>
          <w:rFonts w:cs="Traditional Arabic" w:hint="cs"/>
          <w:color w:val="000000" w:themeColor="text1"/>
          <w:sz w:val="28"/>
          <w:szCs w:val="36"/>
          <w:rtl/>
          <w:lang w:bidi="ar-DZ"/>
        </w:rPr>
        <w:t>تراجع ثقة القاعدة العمّالية في الحكومة، و</w:t>
      </w:r>
      <w:r w:rsidRPr="00224ADF">
        <w:rPr>
          <w:rFonts w:cs="Traditional Arabic"/>
          <w:color w:val="000000" w:themeColor="text1"/>
          <w:sz w:val="28"/>
          <w:szCs w:val="36"/>
          <w:rtl/>
          <w:lang w:bidi="ar-DZ"/>
        </w:rPr>
        <w:t>انتشار الفقر والبطالة واللاعدال</w:t>
      </w:r>
      <w:r w:rsidRPr="00224ADF">
        <w:rPr>
          <w:rFonts w:cs="Traditional Arabic" w:hint="cs"/>
          <w:color w:val="000000" w:themeColor="text1"/>
          <w:sz w:val="28"/>
          <w:szCs w:val="36"/>
          <w:rtl/>
          <w:lang w:bidi="ar-DZ"/>
        </w:rPr>
        <w:t xml:space="preserve">ة، </w:t>
      </w:r>
      <w:r w:rsidRPr="00224ADF">
        <w:rPr>
          <w:rFonts w:cs="Traditional Arabic"/>
          <w:color w:val="000000" w:themeColor="text1"/>
          <w:sz w:val="28"/>
          <w:szCs w:val="36"/>
          <w:rtl/>
          <w:lang w:bidi="ar-DZ"/>
        </w:rPr>
        <w:t>وتحو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الضحي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إلى معتدي، حيث أصبح الأسود "الغني" يرى نفسه في ثوب المعتدي الأبيض</w:t>
      </w:r>
      <w:r w:rsidRPr="00224ADF">
        <w:rPr>
          <w:rFonts w:cs="Traditional Arabic" w:hint="cs"/>
          <w:color w:val="000000" w:themeColor="text1"/>
          <w:sz w:val="28"/>
          <w:szCs w:val="36"/>
          <w:rtl/>
          <w:lang w:bidi="ar-DZ"/>
        </w:rPr>
        <w:t xml:space="preserve"> في السابق</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في حين يركّز </w:t>
      </w:r>
      <w:proofErr w:type="spellStart"/>
      <w:r w:rsidRPr="00224ADF">
        <w:rPr>
          <w:rFonts w:cs="Traditional Arabic"/>
          <w:color w:val="000000" w:themeColor="text1"/>
          <w:sz w:val="28"/>
          <w:szCs w:val="36"/>
          <w:rtl/>
          <w:lang w:bidi="ar-DZ"/>
        </w:rPr>
        <w:t>ريهاد</w:t>
      </w:r>
      <w:proofErr w:type="spellEnd"/>
      <w:r w:rsidRPr="00224ADF">
        <w:rPr>
          <w:rFonts w:cs="Traditional Arabic"/>
          <w:color w:val="000000" w:themeColor="text1"/>
          <w:sz w:val="28"/>
          <w:szCs w:val="36"/>
          <w:rtl/>
          <w:lang w:bidi="ar-DZ"/>
        </w:rPr>
        <w:t xml:space="preserve"> دساي المخرج الس</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نمائي والناشط الحقوق</w:t>
      </w:r>
      <w:r w:rsidRPr="00224ADF">
        <w:rPr>
          <w:rFonts w:cs="Traditional Arabic" w:hint="cs"/>
          <w:color w:val="000000" w:themeColor="text1"/>
          <w:sz w:val="28"/>
          <w:szCs w:val="36"/>
          <w:rtl/>
          <w:lang w:bidi="ar-DZ"/>
        </w:rPr>
        <w:t xml:space="preserve">ي على تراجع القيادة في التزامها الأخلاقي مع ضحايا </w:t>
      </w:r>
      <w:proofErr w:type="spellStart"/>
      <w:r w:rsidRPr="00224ADF">
        <w:rPr>
          <w:rFonts w:cs="Traditional Arabic" w:hint="cs"/>
          <w:color w:val="000000" w:themeColor="text1"/>
          <w:sz w:val="28"/>
          <w:szCs w:val="36"/>
          <w:rtl/>
          <w:lang w:bidi="ar-DZ"/>
        </w:rPr>
        <w:t>الأبرتايد</w:t>
      </w:r>
      <w:proofErr w:type="spellEnd"/>
      <w:r w:rsidRPr="00224ADF">
        <w:rPr>
          <w:rFonts w:cs="Traditional Arabic" w:hint="cs"/>
          <w:color w:val="000000" w:themeColor="text1"/>
          <w:sz w:val="28"/>
          <w:szCs w:val="36"/>
          <w:rtl/>
          <w:lang w:bidi="ar-DZ"/>
        </w:rPr>
        <w:t>، "</w:t>
      </w:r>
      <w:r w:rsidRPr="00224ADF">
        <w:rPr>
          <w:rFonts w:cs="Traditional Arabic"/>
          <w:color w:val="000000" w:themeColor="text1"/>
          <w:sz w:val="28"/>
          <w:szCs w:val="36"/>
          <w:rtl/>
          <w:lang w:bidi="ar-DZ"/>
        </w:rPr>
        <w:t>ف</w:t>
      </w:r>
      <w:r w:rsidRPr="00224ADF">
        <w:rPr>
          <w:rFonts w:cs="Traditional Arabic" w:hint="cs"/>
          <w:color w:val="000000" w:themeColor="text1"/>
          <w:sz w:val="28"/>
          <w:szCs w:val="36"/>
          <w:rtl/>
          <w:lang w:bidi="ar-DZ"/>
        </w:rPr>
        <w:t xml:space="preserve">قد </w:t>
      </w:r>
      <w:r w:rsidRPr="00224ADF">
        <w:rPr>
          <w:rFonts w:cs="Traditional Arabic"/>
          <w:color w:val="000000" w:themeColor="text1"/>
          <w:sz w:val="28"/>
          <w:szCs w:val="36"/>
          <w:rtl/>
          <w:lang w:bidi="ar-DZ"/>
        </w:rPr>
        <w:t>ضح</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ى الرئيس جاكوب زوما بالناس من أجل نفسه، عكس الرئيس مانديلا الذي ضح</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ى بنفسه من أجل الناس.</w:t>
      </w:r>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508"/>
      </w:r>
    </w:p>
    <w:p w14:paraId="602457CF"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وقد كانت المصالحة في الجزائر فيما بين سنتي 1830 إلى غاية 1962 تحت حكم الاستعمار الفرنسي مصالحة مستحيلة، حتّى وإن كانت تبدو في بعض مراحله حالة من التعايش، خاصّة في مرحلة النضال السياسي، ورغم وجود أصوات كانت تنادي بإمكانية المصالحة والعيش المشترك من الجانبين، وانتهى الأمر بالانفصال العنيف. ومع نهاية الثورة التحريرية، كان يفترض إعمال المصالحة في الدولة المستقلّة التي ضحّى الجميع من أجلها. لكنّها وبفعل عوامل عديدة، كانت مصالحة غائبة. ولعلّ غيابها هو الذي شكّل أرضية "الأزمة الجزائرية" وتداعياتها في الثمانينيات والتسعينيات من القرن العشرين. وتحوّلت المصالحة في جانفي 1992 إلى مصالحة مستحيلة، بعد لجوء الأطراف إلى الحوار بالرصاص الحيّ.</w:t>
      </w:r>
    </w:p>
    <w:p w14:paraId="6D49783D"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وبعدها، عرفت المصالحة تعرّجات عديدة، بين مصالحة مستحيلة وغائبة ومشروطة ومتفاوض عليها. وقد شكّل العقد الوطني في روما مصالحة متفاوض عليها، فشلت لافتقارها لطرف أساسي وهو السلطة. وقد استبشر الكثير بمصالحة كانت </w:t>
      </w:r>
      <w:r w:rsidRPr="00224ADF">
        <w:rPr>
          <w:rFonts w:eastAsia="Calibri" w:cs="Traditional Arabic" w:hint="cs"/>
          <w:color w:val="000000" w:themeColor="text1"/>
          <w:sz w:val="28"/>
          <w:szCs w:val="36"/>
          <w:rtl/>
          <w:lang w:bidi="ar-DZ"/>
        </w:rPr>
        <w:t xml:space="preserve">ممكنة التحقيق ومطروحة ضمن قائمة الخيارات، عندما بادر الرئيس اليمين زروال إلى التواصل مع قادة الجبهة الإسلامية للإنقاذ. لكنّها فشلت هي الأخرى. لكنّ المصالحة بقيت ضمن نموذج المتفاوض عليها، خلال مفاوضات مع أطراف العمل المسلّح، وإعلان الهدنة من طرف الجيش الإسلامي للإنقاذ. ثمّ انتقلت المصالحة من مصالحة مرغوبة </w:t>
      </w:r>
      <w:r w:rsidRPr="00224ADF">
        <w:rPr>
          <w:rFonts w:eastAsia="Calibri" w:cs="Traditional Arabic" w:hint="cs"/>
          <w:color w:val="000000" w:themeColor="text1"/>
          <w:sz w:val="28"/>
          <w:szCs w:val="36"/>
          <w:rtl/>
          <w:lang w:bidi="ar-DZ"/>
        </w:rPr>
        <w:lastRenderedPageBreak/>
        <w:t>من المجتمع الجزائري إلى مفروضة بهدف استرجاع الأمن في أقرب وقت. وباستعمال التشريع الذي أغلق رسمياً ملفّ الماضي، تحوّلت إلى مصالحة غائبة بعدما أنجزت "مهمّة" استتباب الأمن.</w:t>
      </w:r>
      <w:r w:rsidR="0012788D" w:rsidRPr="00224ADF">
        <w:rPr>
          <w:rStyle w:val="Appelnotedebasdep"/>
          <w:rFonts w:eastAsia="Calibri" w:cs="Traditional Arabic"/>
          <w:color w:val="000000" w:themeColor="text1"/>
          <w:sz w:val="28"/>
          <w:szCs w:val="36"/>
          <w:vertAlign w:val="superscript"/>
          <w:rtl/>
          <w:lang w:bidi="ar-DZ"/>
        </w:rPr>
        <w:footnoteReference w:id="509"/>
      </w:r>
      <w:r w:rsidRPr="00224ADF">
        <w:rPr>
          <w:rFonts w:eastAsia="Calibri" w:cs="Traditional Arabic" w:hint="cs"/>
          <w:color w:val="000000" w:themeColor="text1"/>
          <w:sz w:val="28"/>
          <w:szCs w:val="36"/>
          <w:rtl/>
          <w:lang w:bidi="ar-DZ"/>
        </w:rPr>
        <w:t xml:space="preserve"> </w:t>
      </w:r>
    </w:p>
    <w:p w14:paraId="3696A669" w14:textId="77777777" w:rsidR="00596D53" w:rsidRDefault="00596D53" w:rsidP="004E75A3">
      <w:pPr>
        <w:pStyle w:val="Titre2"/>
        <w:rPr>
          <w:rFonts w:eastAsia="Calibri"/>
          <w:color w:val="000000" w:themeColor="text1"/>
        </w:rPr>
      </w:pPr>
      <w:bookmarkStart w:id="121" w:name="_Toc517770921"/>
    </w:p>
    <w:p w14:paraId="4C7AD380" w14:textId="77777777" w:rsidR="004E75A3" w:rsidRPr="00224ADF" w:rsidRDefault="00B67C54" w:rsidP="004E75A3">
      <w:pPr>
        <w:pStyle w:val="Titre2"/>
        <w:rPr>
          <w:rFonts w:eastAsia="Calibri"/>
          <w:color w:val="000000" w:themeColor="text1"/>
          <w:rtl/>
        </w:rPr>
      </w:pPr>
      <w:r w:rsidRPr="00224ADF">
        <w:rPr>
          <w:rFonts w:eastAsia="Calibri" w:hint="cs"/>
          <w:color w:val="000000" w:themeColor="text1"/>
          <w:rtl/>
        </w:rPr>
        <w:t>دروس الصراع والمصالحة من النموذج ال</w:t>
      </w:r>
      <w:r w:rsidR="004E75A3" w:rsidRPr="00224ADF">
        <w:rPr>
          <w:rFonts w:eastAsia="Calibri" w:hint="cs"/>
          <w:color w:val="000000" w:themeColor="text1"/>
          <w:rtl/>
        </w:rPr>
        <w:t>أوروبي</w:t>
      </w:r>
      <w:bookmarkEnd w:id="121"/>
    </w:p>
    <w:p w14:paraId="1F10A8AC" w14:textId="77777777" w:rsidR="004E75A3" w:rsidRPr="00224ADF" w:rsidRDefault="00B67C54" w:rsidP="004E75A3">
      <w:pPr>
        <w:pStyle w:val="Titre3"/>
        <w:rPr>
          <w:color w:val="000000" w:themeColor="text1"/>
          <w:rtl/>
        </w:rPr>
      </w:pPr>
      <w:bookmarkStart w:id="122" w:name="_Toc517770922"/>
      <w:r w:rsidRPr="00224ADF">
        <w:rPr>
          <w:rFonts w:hint="cs"/>
          <w:color w:val="000000" w:themeColor="text1"/>
          <w:rtl/>
        </w:rPr>
        <w:t>الدرس ال</w:t>
      </w:r>
      <w:r w:rsidR="004E75A3" w:rsidRPr="00224ADF">
        <w:rPr>
          <w:rFonts w:hint="cs"/>
          <w:color w:val="000000" w:themeColor="text1"/>
          <w:rtl/>
        </w:rPr>
        <w:t>ألماني</w:t>
      </w:r>
      <w:bookmarkEnd w:id="122"/>
    </w:p>
    <w:p w14:paraId="5D2399C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كانت التركة الألمانية بعد الحرب العالمية الثانية ثقيلة جداًّ، لكن وبفضل الشجاعة التي تحلّى بها القادة الألمان تمكّنوا من التعامل معها بإيجابية، حين قرّروا مواجهة العالم بتحمّل مسؤولية ما ارتكبه النظام النازي، بل وقبلوا بكثير من الإملاءات الخارجية المكلّفة كالتعويضات لفائدة اليهود والتنازل عن بعض من أراضيها لصالح بولونيا. وقد كان ذلك بالنسبة للقادة الألمان دواءً مرّاً وشرطاً ضرورياً للعودة إلى العالم والتخلّص من الإرث النازي. </w:t>
      </w:r>
    </w:p>
    <w:p w14:paraId="39CFA2EA"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أمّا الجزائر فلن تجد نفسها محمّلة بمثل العبء الألماني في عدد الضحايا ومدى الضرر الذي ألحقه بالعالم ككلّ. لذلك، يبدو النموذج الألماني مشجّعاً للجزائر من هذه الزاوية، فإذا تمكّنت ألمانيا من تحقيق المصالحة مع ضحايا النازية ومأسستها لتصبح واقعاً ملموساً، فبإمكان الجزائر فعل ذلك، بشرط استحضار التاريخ وتحمّل المسؤولية عن الأخطاء المحتملة، والقيام بما يلزم من إجراءات لتصحيح الوضع ما أمكن، لتصل الجزائر بذلك إلى الحالة لألمانية التي تناسى العالم الفظاعات التي كانت سبباً فيها، بعد أكثر من سبعين سنة من الحرب العالمية الثانية، لتصبح رمزاً للتقدّم التكنولوجي والازدهار الاقتصادي.</w:t>
      </w:r>
    </w:p>
    <w:p w14:paraId="6DA9BE40"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لقد اقتنعت ألمانيا بعد الحرب العالمية الثانية بأنّ المصالحة كمسار طويل المدى بديل حقيقي للحرب، وأنّ التعامل إيجابياً مع الماضي أمر مهمّ. فالتوجّه الأخلاقي الحقيقي سيعطي الأولوية للتاريخ، بينما تقلّص النزعة البراغماتية من أهمّية التاريخ.</w:t>
      </w:r>
      <w:r w:rsidR="0012788D" w:rsidRPr="00224ADF">
        <w:rPr>
          <w:rStyle w:val="Appelnotedebasdep"/>
          <w:rFonts w:eastAsia="Calibri" w:cs="Traditional Arabic"/>
          <w:color w:val="000000" w:themeColor="text1"/>
          <w:sz w:val="28"/>
          <w:szCs w:val="36"/>
          <w:vertAlign w:val="superscript"/>
          <w:rtl/>
          <w:lang w:bidi="ar-DZ"/>
        </w:rPr>
        <w:footnoteReference w:id="510"/>
      </w:r>
      <w:r w:rsidRPr="00224ADF">
        <w:rPr>
          <w:rFonts w:eastAsia="Calibri" w:cs="Traditional Arabic" w:hint="cs"/>
          <w:color w:val="000000" w:themeColor="text1"/>
          <w:sz w:val="28"/>
          <w:szCs w:val="36"/>
          <w:rtl/>
          <w:lang w:bidi="ar-DZ"/>
        </w:rPr>
        <w:t xml:space="preserve"> وبناءً عليه قدّمت المصالحة الألمانية قصّة للمصالحة الناجحة إلى حدّ بعيد، بعدما أصبحت </w:t>
      </w:r>
      <w:r w:rsidRPr="00224ADF">
        <w:rPr>
          <w:rFonts w:cs="Traditional Arabic" w:hint="cs"/>
          <w:color w:val="000000" w:themeColor="text1"/>
          <w:sz w:val="28"/>
          <w:szCs w:val="36"/>
          <w:rtl/>
          <w:lang w:bidi="ar-DZ"/>
        </w:rPr>
        <w:t>المصالحة كعقيدة دولة،</w:t>
      </w:r>
      <w:r w:rsidR="0012788D" w:rsidRPr="00224ADF">
        <w:rPr>
          <w:rStyle w:val="Appelnotedebasdep"/>
          <w:rFonts w:cs="Traditional Arabic"/>
          <w:color w:val="000000" w:themeColor="text1"/>
          <w:sz w:val="28"/>
          <w:szCs w:val="36"/>
          <w:vertAlign w:val="superscript"/>
          <w:lang w:bidi="ar-DZ"/>
        </w:rPr>
        <w:footnoteReference w:id="511"/>
      </w:r>
      <w:r w:rsidRPr="00224ADF">
        <w:rPr>
          <w:rFonts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ساهمت فيها عوامل عدّة </w:t>
      </w:r>
      <w:r w:rsidRPr="00224ADF">
        <w:rPr>
          <w:rFonts w:eastAsia="Calibri" w:cs="Traditional Arabic" w:hint="cs"/>
          <w:color w:val="000000" w:themeColor="text1"/>
          <w:sz w:val="28"/>
          <w:szCs w:val="36"/>
          <w:rtl/>
          <w:lang w:bidi="ar-DZ"/>
        </w:rPr>
        <w:lastRenderedPageBreak/>
        <w:t>منها: القيادة الفعّالة وإشراك المجتمع المدني والعامل المؤسّساتي. حيث عملت القيادات الألمانية المتعاقبة في إطار مسعاها نحو لمصالحة مع أعداء الماضي على ربط علاقات شخصية مع القادة في الطرف المقابل، بهدف تسهيل العلاقات السياسية المتوتّرة.</w:t>
      </w:r>
      <w:r w:rsidR="00596D53" w:rsidRPr="00596D53">
        <w:rPr>
          <w:rStyle w:val="Appelnotedebasdep"/>
          <w:rFonts w:eastAsia="Calibri" w:cs="Traditional Arabic"/>
          <w:sz w:val="22"/>
          <w:szCs w:val="28"/>
          <w:vertAlign w:val="superscript"/>
          <w:rtl/>
          <w:lang w:bidi="ar-DZ"/>
        </w:rPr>
        <w:footnoteReference w:customMarkFollows="1" w:id="512"/>
        <w:sym w:font="Symbol" w:char="F02A"/>
      </w:r>
      <w:r w:rsidRPr="00224ADF">
        <w:rPr>
          <w:rFonts w:eastAsia="Calibri" w:cs="Traditional Arabic" w:hint="cs"/>
          <w:color w:val="000000" w:themeColor="text1"/>
          <w:sz w:val="28"/>
          <w:szCs w:val="36"/>
          <w:rtl/>
          <w:lang w:bidi="ar-DZ"/>
        </w:rPr>
        <w:t xml:space="preserve"> وقد كانت القيادة الألمانية مصمّمة على المصالحة رغم عدم مواكبة الرأي العامّ في البداية لهذا التوجّه،</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وهو ما يبيّن الدور الاستشرافي للقيادة في المصالحة وتصميمها.</w:t>
      </w:r>
    </w:p>
    <w:p w14:paraId="23F495E3"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ويتحدّث البروفيسور </w:t>
      </w:r>
      <w:proofErr w:type="spellStart"/>
      <w:r w:rsidRPr="00224ADF">
        <w:rPr>
          <w:rFonts w:cs="Traditional Arabic" w:hint="cs"/>
          <w:color w:val="000000" w:themeColor="text1"/>
          <w:sz w:val="28"/>
          <w:szCs w:val="36"/>
          <w:rtl/>
          <w:lang w:bidi="ar-DZ"/>
        </w:rPr>
        <w:t>جيرزي</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سوليك</w:t>
      </w:r>
      <w:proofErr w:type="spellEnd"/>
      <w:r w:rsidRPr="00224ADF">
        <w:rPr>
          <w:rFonts w:cs="Traditional Arabic" w:hint="cs"/>
          <w:color w:val="000000" w:themeColor="text1"/>
          <w:sz w:val="28"/>
          <w:szCs w:val="36"/>
          <w:rtl/>
          <w:lang w:bidi="ar-DZ"/>
        </w:rPr>
        <w:t xml:space="preserve"> عن مظهر قوي للمصالحة بين ألمانيا وبولونيا تتعلّق بتحويل إرادة المصالحة إلى مؤسّسات غيّرت العداوة السابقة إلى صداقة، حيث يشير إلى ما يدعوه "البنية التحتية للتعاون والمصالحة." وقد وصلت إلى مجالات حسّاسة كالفرقة البولونية الألمانية العسكرية في حلف الشمال الأطلسي، ومصلحة الجوازات، والجيش، والشرطة، والمخابرات، بالإضافة إلى مشروع إنشاء فرقة عسكرية في إطار مشروع وحدة أوروبية للتدخّل السريع.</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513"/>
      </w:r>
    </w:p>
    <w:p w14:paraId="7926EA05" w14:textId="77777777" w:rsidR="00B67C54" w:rsidRPr="00224ADF" w:rsidRDefault="00B67C54" w:rsidP="004C6703">
      <w:pPr>
        <w:spacing w:before="120" w:after="120"/>
        <w:ind w:firstLine="566"/>
        <w:jc w:val="lowKashida"/>
        <w:rPr>
          <w:rFonts w:eastAsiaTheme="majorEastAsia"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وعلى مستوى التبادل الاجتماعي، مكّن مكتب الشباب الفرنسي الألماني </w:t>
      </w:r>
      <w:r w:rsidRPr="00224ADF">
        <w:rPr>
          <w:rFonts w:cs="Traditional Arabic"/>
          <w:color w:val="000000" w:themeColor="text1"/>
          <w:sz w:val="28"/>
          <w:szCs w:val="36"/>
          <w:lang w:bidi="ar-DZ"/>
        </w:rPr>
        <w:t>The Franco-German Youth Office (FGYO)</w:t>
      </w:r>
      <w:r w:rsidRPr="00224ADF">
        <w:rPr>
          <w:rFonts w:eastAsia="Calibri" w:cs="Traditional Arabic" w:hint="cs"/>
          <w:color w:val="000000" w:themeColor="text1"/>
          <w:sz w:val="28"/>
          <w:szCs w:val="36"/>
          <w:rtl/>
          <w:lang w:bidi="ar-DZ"/>
        </w:rPr>
        <w:t xml:space="preserve"> منذ 1963 أكثر من ثمانية ملايين شاب من البلدين من زيارة البلد الآخر لبضعة أسابيع. وأصبح بذلك مثلاً يحتذى، حيث قرّرت دول غرب البلقان إنشاء مكتب مماثل للتبادل الشبابي </w:t>
      </w:r>
      <w:r w:rsidRPr="00224ADF">
        <w:rPr>
          <w:rFonts w:cs="Traditional Arabic"/>
          <w:color w:val="000000" w:themeColor="text1"/>
          <w:sz w:val="28"/>
          <w:szCs w:val="36"/>
          <w:lang w:bidi="ar-DZ"/>
        </w:rPr>
        <w:t>The Regional Youth Cooperation Office of the Western Balkans (RYCO)</w:t>
      </w:r>
      <w:r w:rsidRPr="00224ADF">
        <w:rPr>
          <w:rFonts w:eastAsia="Calibri" w:cs="Traditional Arabic" w:hint="cs"/>
          <w:color w:val="000000" w:themeColor="text1"/>
          <w:sz w:val="28"/>
          <w:szCs w:val="36"/>
          <w:rtl/>
          <w:lang w:bidi="ar-DZ"/>
        </w:rPr>
        <w:t>.</w:t>
      </w:r>
      <w:r w:rsidR="004C6703" w:rsidRPr="004C6703">
        <w:rPr>
          <w:rStyle w:val="Appelnotedebasdep"/>
          <w:rFonts w:cs="Traditional Arabic"/>
          <w:sz w:val="22"/>
          <w:szCs w:val="28"/>
          <w:vertAlign w:val="superscript"/>
          <w:rtl/>
          <w:lang w:bidi="ar-DZ"/>
        </w:rPr>
        <w:footnoteReference w:customMarkFollows="1" w:id="514"/>
        <w:sym w:font="Symbol" w:char="F02A"/>
      </w:r>
      <w:r w:rsidR="004C6703" w:rsidRPr="004C6703">
        <w:rPr>
          <w:rStyle w:val="Appelnotedebasdep"/>
          <w:rFonts w:cs="Traditional Arabic"/>
          <w:sz w:val="22"/>
          <w:szCs w:val="28"/>
          <w:vertAlign w:val="superscript"/>
          <w:rtl/>
          <w:lang w:bidi="ar-DZ"/>
        </w:rPr>
        <w:sym w:font="Symbol" w:char="F02A"/>
      </w:r>
      <w:r w:rsidRPr="004C6703">
        <w:rPr>
          <w:rStyle w:val="Appelnotedebasdep"/>
          <w:rFonts w:cs="Traditional Arabic"/>
          <w:color w:val="000000" w:themeColor="text1"/>
          <w:sz w:val="22"/>
          <w:szCs w:val="28"/>
          <w:vertAlign w:val="superscript"/>
          <w:lang w:bidi="ar-DZ"/>
        </w:rPr>
        <w:t xml:space="preserve"> </w:t>
      </w:r>
    </w:p>
    <w:p w14:paraId="64ECC9BC"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وفي مقابل جهود المصالحة، كانت هناك جهود لتحقيق العدالة والذاكرة من طرف المجتمع المدني، كملاحقة النازيين السابقين الفارّين في كلّ أنحاء العالم وإحالتهم على العدالة، كجهود الألمانية </w:t>
      </w:r>
      <w:proofErr w:type="spellStart"/>
      <w:r w:rsidRPr="00224ADF">
        <w:rPr>
          <w:rFonts w:eastAsia="Calibri" w:cs="Traditional Arabic" w:hint="cs"/>
          <w:color w:val="000000" w:themeColor="text1"/>
          <w:sz w:val="28"/>
          <w:szCs w:val="36"/>
          <w:rtl/>
          <w:lang w:bidi="ar-DZ"/>
        </w:rPr>
        <w:t>بييات</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كراسفلد</w:t>
      </w:r>
      <w:proofErr w:type="spellEnd"/>
      <w:r w:rsidRPr="00224ADF">
        <w:rPr>
          <w:rFonts w:eastAsia="Calibri" w:cs="Traditional Arabic" w:hint="cs"/>
          <w:color w:val="000000" w:themeColor="text1"/>
          <w:sz w:val="28"/>
          <w:szCs w:val="36"/>
          <w:rtl/>
          <w:lang w:bidi="ar-DZ"/>
        </w:rPr>
        <w:t xml:space="preserve"> وزوجها سيرج </w:t>
      </w:r>
      <w:proofErr w:type="spellStart"/>
      <w:r w:rsidRPr="00224ADF">
        <w:rPr>
          <w:rFonts w:cs="Traditional Arabic"/>
          <w:color w:val="000000" w:themeColor="text1"/>
          <w:sz w:val="28"/>
          <w:szCs w:val="36"/>
        </w:rPr>
        <w:t>Beate</w:t>
      </w:r>
      <w:proofErr w:type="spellEnd"/>
      <w:r w:rsidRPr="00224ADF">
        <w:rPr>
          <w:rFonts w:cs="Traditional Arabic"/>
          <w:color w:val="000000" w:themeColor="text1"/>
          <w:sz w:val="28"/>
          <w:szCs w:val="36"/>
        </w:rPr>
        <w:t xml:space="preserve"> Auguste </w:t>
      </w:r>
      <w:proofErr w:type="spellStart"/>
      <w:r w:rsidRPr="00224ADF">
        <w:rPr>
          <w:rFonts w:cs="Traditional Arabic"/>
          <w:color w:val="000000" w:themeColor="text1"/>
          <w:sz w:val="28"/>
          <w:szCs w:val="36"/>
        </w:rPr>
        <w:t>Künzel</w:t>
      </w:r>
      <w:proofErr w:type="spellEnd"/>
      <w:r w:rsidRPr="00224ADF">
        <w:rPr>
          <w:rFonts w:cs="Traditional Arabic"/>
          <w:color w:val="000000" w:themeColor="text1"/>
          <w:sz w:val="28"/>
          <w:szCs w:val="36"/>
        </w:rPr>
        <w:t xml:space="preserve"> and Serge </w:t>
      </w:r>
      <w:proofErr w:type="spellStart"/>
      <w:r w:rsidRPr="00224ADF">
        <w:rPr>
          <w:rFonts w:cs="Traditional Arabic"/>
          <w:color w:val="000000" w:themeColor="text1"/>
          <w:sz w:val="28"/>
          <w:szCs w:val="36"/>
        </w:rPr>
        <w:t>Klarsfeld</w:t>
      </w:r>
      <w:proofErr w:type="spellEnd"/>
      <w:r w:rsidRPr="00224ADF">
        <w:rPr>
          <w:rFonts w:cs="Traditional Arabic" w:hint="cs"/>
          <w:color w:val="000000" w:themeColor="text1"/>
          <w:sz w:val="28"/>
          <w:szCs w:val="36"/>
          <w:rtl/>
          <w:lang w:bidi="ar-DZ"/>
        </w:rPr>
        <w:t>.</w:t>
      </w:r>
      <w:r w:rsidR="004C6703" w:rsidRPr="004C6703">
        <w:rPr>
          <w:rStyle w:val="Appelnotedebasdep"/>
          <w:rFonts w:cs="Traditional Arabic"/>
          <w:color w:val="auto"/>
          <w:sz w:val="22"/>
          <w:szCs w:val="28"/>
          <w:vertAlign w:val="superscript"/>
          <w:rtl/>
          <w:lang w:bidi="ar-DZ"/>
        </w:rPr>
        <w:footnoteReference w:customMarkFollows="1" w:id="515"/>
        <w:sym w:font="Symbol" w:char="F02A"/>
      </w:r>
      <w:r w:rsidR="004C6703" w:rsidRPr="004C6703">
        <w:rPr>
          <w:rStyle w:val="Appelnotedebasdep"/>
          <w:rFonts w:cs="Traditional Arabic"/>
          <w:color w:val="auto"/>
          <w:sz w:val="22"/>
          <w:szCs w:val="28"/>
          <w:vertAlign w:val="superscript"/>
          <w:rtl/>
          <w:lang w:bidi="ar-DZ"/>
        </w:rPr>
        <w:sym w:font="Symbol" w:char="F02A"/>
      </w:r>
      <w:r w:rsidR="004C6703" w:rsidRPr="004C6703">
        <w:rPr>
          <w:rStyle w:val="Appelnotedebasdep"/>
          <w:rFonts w:cs="Traditional Arabic"/>
          <w:color w:val="auto"/>
          <w:sz w:val="22"/>
          <w:szCs w:val="28"/>
          <w:vertAlign w:val="superscript"/>
          <w:rtl/>
          <w:lang w:bidi="ar-DZ"/>
        </w:rPr>
        <w:sym w:font="Symbol" w:char="F02A"/>
      </w:r>
      <w:r w:rsidRPr="00224ADF">
        <w:rPr>
          <w:rFonts w:cs="Traditional Arabic" w:hint="cs"/>
          <w:color w:val="000000" w:themeColor="text1"/>
          <w:sz w:val="28"/>
          <w:szCs w:val="36"/>
          <w:rtl/>
          <w:lang w:bidi="ar-DZ"/>
        </w:rPr>
        <w:t xml:space="preserve"> وفي نفس </w:t>
      </w:r>
      <w:r w:rsidRPr="00224ADF">
        <w:rPr>
          <w:rFonts w:cs="Traditional Arabic" w:hint="cs"/>
          <w:color w:val="000000" w:themeColor="text1"/>
          <w:sz w:val="28"/>
          <w:szCs w:val="36"/>
          <w:rtl/>
          <w:lang w:bidi="ar-DZ"/>
        </w:rPr>
        <w:lastRenderedPageBreak/>
        <w:t>الاتجاه نحو إقامة العدالة، شكّلت</w:t>
      </w:r>
      <w:r w:rsidRPr="00224ADF">
        <w:rPr>
          <w:rFonts w:cs="Traditional Arabic" w:hint="cs"/>
          <w:b/>
          <w:bCs/>
          <w:color w:val="000000" w:themeColor="text1"/>
          <w:sz w:val="28"/>
          <w:szCs w:val="36"/>
          <w:rtl/>
          <w:lang w:bidi="ar-DZ"/>
        </w:rPr>
        <w:t xml:space="preserve"> </w:t>
      </w:r>
      <w:r w:rsidRPr="00224ADF">
        <w:rPr>
          <w:rFonts w:cs="Traditional Arabic" w:hint="cs"/>
          <w:color w:val="000000" w:themeColor="text1"/>
          <w:sz w:val="28"/>
          <w:szCs w:val="36"/>
          <w:rtl/>
          <w:lang w:bidi="ar-DZ"/>
        </w:rPr>
        <w:t>التعويضات الألمانية لليهود سياسة للتكفير عن جرائم النازية، التي عرفت بالدين الأخلاقي، الأساس الذي قامت عليه العلاقات الألمانية الإسرائيلية المميّزة منذ بداية الخمسينيات. فقد أعلن المستشار الألماني كونراد أديناور</w:t>
      </w:r>
      <w:r w:rsidRPr="00224ADF">
        <w:rPr>
          <w:rStyle w:val="Titre1Car"/>
          <w:rFonts w:ascii="Times New Roman" w:hAnsi="Times New Roman"/>
          <w:color w:val="000000" w:themeColor="text1"/>
          <w:sz w:val="28"/>
          <w:szCs w:val="36"/>
        </w:rPr>
        <w:t xml:space="preserve"> </w:t>
      </w:r>
      <w:r w:rsidRPr="00224ADF">
        <w:rPr>
          <w:rStyle w:val="fn"/>
          <w:rFonts w:cs="Traditional Arabic"/>
          <w:color w:val="000000" w:themeColor="text1"/>
          <w:sz w:val="28"/>
          <w:szCs w:val="36"/>
        </w:rPr>
        <w:t>Konrad Adenauer</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1949-1963</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في 1949 بأنّ ألمانيا الغربية مستعدّة لدفع التعويضات لليهود، ليتمّ بعدها عقد مؤتمر </w:t>
      </w:r>
      <w:r w:rsidRPr="00224ADF">
        <w:rPr>
          <w:rFonts w:cs="Traditional Arabic"/>
          <w:color w:val="000000" w:themeColor="text1"/>
          <w:sz w:val="28"/>
          <w:szCs w:val="36"/>
          <w:lang w:bidi="ar-DZ"/>
        </w:rPr>
        <w:t>Jewish Material Claims Conference</w:t>
      </w:r>
      <w:r w:rsidRPr="00224ADF">
        <w:rPr>
          <w:rFonts w:cs="Traditional Arabic" w:hint="cs"/>
          <w:color w:val="000000" w:themeColor="text1"/>
          <w:sz w:val="28"/>
          <w:szCs w:val="36"/>
          <w:rtl/>
          <w:lang w:bidi="ar-DZ"/>
        </w:rPr>
        <w:t xml:space="preserve"> في</w:t>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1951 لبحث مطالب التعويض بمشاركة منظّمات يهودية وطنية ودولية، أدّت إلى عقد اتفاقية لوكسمبورغ في 10 سبتمبر 1952.</w:t>
      </w:r>
    </w:p>
    <w:p w14:paraId="6B041E51"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وبناءً على تلك الاتفاقية، دفعت ألمانيا الاتحادية ثلاثة </w:t>
      </w:r>
      <w:proofErr w:type="spellStart"/>
      <w:r w:rsidRPr="00224ADF">
        <w:rPr>
          <w:rFonts w:cs="Traditional Arabic" w:hint="cs"/>
          <w:color w:val="000000" w:themeColor="text1"/>
          <w:sz w:val="28"/>
          <w:szCs w:val="36"/>
          <w:rtl/>
          <w:lang w:bidi="ar-DZ"/>
        </w:rPr>
        <w:t>ملايير</w:t>
      </w:r>
      <w:proofErr w:type="spellEnd"/>
      <w:r w:rsidRPr="00224ADF">
        <w:rPr>
          <w:rFonts w:cs="Traditional Arabic" w:hint="cs"/>
          <w:color w:val="000000" w:themeColor="text1"/>
          <w:sz w:val="28"/>
          <w:szCs w:val="36"/>
          <w:rtl/>
          <w:lang w:bidi="ar-DZ"/>
        </w:rPr>
        <w:t xml:space="preserve"> مارك ألماني (715 مليون دولار أمريكي) لإسرائيل، وأربعمائة وخمسين مليون مارك (110 مليون دولار أمريكي) للمنظّمات اليهودية، قدّم جزء منها في شكل سلع لمدّة أربعة عشر عاماً. وقد لقيت الاتفاقية معارضة شعبية ورسمية من حيث المبدأ، والقيمة المالية الممنوحة وقانونية بسبب أنّ إسرائيل لم تكن موجودة وقت الجرائم المعنية،</w:t>
      </w:r>
      <w:r w:rsidR="0012788D" w:rsidRPr="00224ADF">
        <w:rPr>
          <w:rStyle w:val="Appelnotedebasdep"/>
          <w:rFonts w:cs="Traditional Arabic"/>
          <w:color w:val="000000" w:themeColor="text1"/>
          <w:sz w:val="28"/>
          <w:szCs w:val="36"/>
          <w:vertAlign w:val="superscript"/>
          <w:rtl/>
          <w:lang w:bidi="ar-DZ"/>
        </w:rPr>
        <w:footnoteReference w:id="516"/>
      </w:r>
      <w:r w:rsidRPr="00224ADF">
        <w:rPr>
          <w:rFonts w:cs="Traditional Arabic" w:hint="cs"/>
          <w:color w:val="000000" w:themeColor="text1"/>
          <w:sz w:val="28"/>
          <w:szCs w:val="36"/>
          <w:rtl/>
          <w:lang w:bidi="ar-DZ"/>
        </w:rPr>
        <w:t xml:space="preserve"> وأنّه بالإمكان الاكتفاء بالتعويضات الفردية للضحايا. لقد كانت تلك التعويضات بالنسبة للحكومة الألمانية تذكرة دخول إلى منظّمة الحلف الأطلسي والمنظّمات الأوربية الأخرى. ومثّل ذلك التسويق الأخلاقي لتعويض اليهود ازدواجية في المعايير "الأخلاقية" الألمانية، فقد كانت المصالحة مع "ضحايا" الأمس من اليهود على حساب "ضحايا" اليوم من الفلسطينيين.</w:t>
      </w:r>
    </w:p>
    <w:p w14:paraId="180BEE48"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وبالموازاة، ضغطت إسرائيل على ألمانيا لسحب علمائها من المصانع العسكرية في مصر، وقد اضطرّت ألمانيا لسحبهم بعد موجة اغتيالات طالت عدداً منهم. وقامت ألمانيا والولايات المتّحدة بتقاسم الأدوار عن طريق الدعم السرّي الألماني لإسرائيل نيابة عن الولايات المتّحدة الأمريكية التي كانت قلقة من الدعم السوفييتي لعبد الناصر وعدم قدرتها التحرّك إلى جانب إسرائيل، خوفاً من أي ردّة فعل عربية. لقد سعت ألمانيا أن تكون الصديق الجيّد للعرب، بالتوازي مع سعيها لإنشاء روابط أوثق مع دولة اليهود، بينما كانت تتطلّع في النهاية إلى التقرّب من الولايات المتّحدة.</w:t>
      </w:r>
      <w:r w:rsidR="001A727C" w:rsidRPr="001A727C">
        <w:rPr>
          <w:rStyle w:val="Appelnotedebasdep"/>
          <w:rFonts w:cs="Traditional Arabic"/>
          <w:sz w:val="22"/>
          <w:szCs w:val="28"/>
          <w:vertAlign w:val="superscript"/>
          <w:rtl/>
          <w:lang w:bidi="ar-DZ"/>
        </w:rPr>
        <w:footnoteReference w:customMarkFollows="1" w:id="517"/>
        <w:sym w:font="Symbol" w:char="F02A"/>
      </w:r>
    </w:p>
    <w:p w14:paraId="1CC1068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إذن، كانت المصالحة الألمانية/اليهودية/</w:t>
      </w:r>
      <w:proofErr w:type="spellStart"/>
      <w:r w:rsidRPr="00224ADF">
        <w:rPr>
          <w:rFonts w:cs="Traditional Arabic" w:hint="cs"/>
          <w:color w:val="000000" w:themeColor="text1"/>
          <w:sz w:val="28"/>
          <w:szCs w:val="36"/>
          <w:rtl/>
          <w:lang w:bidi="ar-DZ"/>
        </w:rPr>
        <w:t>الإسرئيلية</w:t>
      </w:r>
      <w:proofErr w:type="spellEnd"/>
      <w:r w:rsidRPr="00224ADF">
        <w:rPr>
          <w:rFonts w:cs="Traditional Arabic" w:hint="cs"/>
          <w:color w:val="000000" w:themeColor="text1"/>
          <w:sz w:val="28"/>
          <w:szCs w:val="36"/>
          <w:rtl/>
          <w:lang w:bidi="ar-DZ"/>
        </w:rPr>
        <w:t xml:space="preserve"> المبكّرة المبنية على مطلب العدالة المكرّس بالمحاكمات الدولية والوطنية والتعويضات ذات طابع براغماتي وإن كانت بخطاب أخلاقي، ساهم في إعادة إدماج ألمانيا في المنظومة الغربية. وبالمثل، كانت المصالحة الألمانية الفرنسية أيضاً مصالحة مرغوبة/مفروضة، فهي مرغوبة من الطرف الألماني لدخول النادي الغربي مجدّداً، ومفروضة من العامل الخارجي وهو الولايات المتّحدة أساساً في سعي لإنشاء أوروبا غربية قويّة كجدار صدّ للتوسّع السوفييتي، واحتواء "المارد" الألماني من جهة أخرى، وتقاسم الأدوار معه في دعم إسرائيل مثلاً، بالإضافة إلى الفائدة الاقتصادية التي يمكن أن تنجرّ على اقتصاد عالمي تسيّره القوى الغربية.</w:t>
      </w:r>
    </w:p>
    <w:p w14:paraId="3423BEEF"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لقد أعطت ألمانيا عبر المصالحة نموذجاً للتحوّل الإيجابي، فقد تمكّنت من التحوّل من القوّة على الغير إلى القوّة مع الغير. ففي إطار مشروع استراتيجي تحوّلت من قوّة عسكرية توسّعية، تعمل على السيطرة على بعض الأراضي المجاورة لها وإن كانت بحجم الدول مع ما يكلّفها ذلك، إلى قوّة ناعمة تقاس مساحتها بمساحة القارّة الأوروبية، عند تنازلها عن بعض أراضيها التاريخية لصالح بولونيا. ويمكن للجزائر أن تستفيد من هذه المقاربة، من خلال التعامل الإيجابي مع محيطها القريب، ضمن خطّة مصالحة استراتيجية، تبدأ ب</w:t>
      </w:r>
      <w:r w:rsidRPr="00224ADF">
        <w:rPr>
          <w:rFonts w:eastAsia="Calibri" w:cs="Traditional Arabic" w:hint="cs"/>
          <w:color w:val="000000" w:themeColor="text1"/>
          <w:sz w:val="28"/>
          <w:szCs w:val="36"/>
          <w:rtl/>
          <w:lang w:bidi="ar-DZ"/>
        </w:rPr>
        <w:t>حوار جدّي وتوافق وطني وعودة الجزائر إلى موقعها الطبيعي في المغرب العربي وتشجيع الانفتاح الديمقراطي وتوحيد المنطقة العربية.</w:t>
      </w:r>
      <w:r w:rsidR="0012788D" w:rsidRPr="00224ADF">
        <w:rPr>
          <w:rStyle w:val="Appelnotedebasdep"/>
          <w:rFonts w:eastAsia="Calibri" w:cs="Traditional Arabic"/>
          <w:color w:val="000000" w:themeColor="text1"/>
          <w:sz w:val="28"/>
          <w:szCs w:val="36"/>
          <w:vertAlign w:val="superscript"/>
          <w:rtl/>
          <w:lang w:bidi="ar-DZ"/>
        </w:rPr>
        <w:footnoteReference w:id="518"/>
      </w:r>
      <w:r w:rsidR="00D46F00" w:rsidRPr="00224ADF">
        <w:rPr>
          <w:rFonts w:cs="Traditional Arabic" w:hint="cs"/>
          <w:color w:val="000000" w:themeColor="text1"/>
          <w:sz w:val="28"/>
          <w:szCs w:val="36"/>
          <w:rtl/>
          <w:lang w:bidi="ar-DZ"/>
        </w:rPr>
        <w:t xml:space="preserve"> </w:t>
      </w:r>
    </w:p>
    <w:p w14:paraId="5A60AD84" w14:textId="77777777" w:rsidR="004E75A3" w:rsidRPr="00224ADF" w:rsidRDefault="00B67C54" w:rsidP="004E75A3">
      <w:pPr>
        <w:pStyle w:val="Titre3"/>
        <w:rPr>
          <w:rFonts w:eastAsia="Calibri"/>
          <w:color w:val="000000" w:themeColor="text1"/>
          <w:rtl/>
        </w:rPr>
      </w:pPr>
      <w:bookmarkStart w:id="123" w:name="_Toc517770923"/>
      <w:r w:rsidRPr="00224ADF">
        <w:rPr>
          <w:rFonts w:eastAsia="Calibri" w:hint="cs"/>
          <w:color w:val="000000" w:themeColor="text1"/>
          <w:rtl/>
        </w:rPr>
        <w:t>المطلب الثاني: الدرس الإي</w:t>
      </w:r>
      <w:r w:rsidR="004E75A3" w:rsidRPr="00224ADF">
        <w:rPr>
          <w:rFonts w:eastAsia="Calibri" w:hint="cs"/>
          <w:color w:val="000000" w:themeColor="text1"/>
          <w:rtl/>
        </w:rPr>
        <w:t>رلندي</w:t>
      </w:r>
      <w:bookmarkEnd w:id="123"/>
      <w:r w:rsidR="004E75A3" w:rsidRPr="00224ADF">
        <w:rPr>
          <w:rFonts w:eastAsia="Calibri" w:hint="cs"/>
          <w:color w:val="000000" w:themeColor="text1"/>
          <w:rtl/>
        </w:rPr>
        <w:t xml:space="preserve"> </w:t>
      </w:r>
    </w:p>
    <w:p w14:paraId="49ED80DC" w14:textId="77777777" w:rsidR="00B67C54" w:rsidRPr="00224ADF" w:rsidRDefault="00B67C54" w:rsidP="001A727C">
      <w:pPr>
        <w:spacing w:before="120" w:after="120"/>
        <w:ind w:firstLine="566"/>
        <w:jc w:val="lowKashida"/>
        <w:rPr>
          <w:rFonts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وفي </w:t>
      </w:r>
      <w:proofErr w:type="spellStart"/>
      <w:r w:rsidRPr="00224ADF">
        <w:rPr>
          <w:rFonts w:eastAsia="Calibri" w:cs="Traditional Arabic" w:hint="cs"/>
          <w:color w:val="000000" w:themeColor="text1"/>
          <w:sz w:val="28"/>
          <w:szCs w:val="36"/>
          <w:rtl/>
          <w:lang w:bidi="ar-DZ"/>
        </w:rPr>
        <w:t>إيرلند</w:t>
      </w:r>
      <w:proofErr w:type="spellEnd"/>
      <w:r w:rsidRPr="00224ADF">
        <w:rPr>
          <w:rFonts w:eastAsia="Calibri" w:cs="Traditional Arabic" w:hint="cs"/>
          <w:color w:val="000000" w:themeColor="text1"/>
          <w:sz w:val="28"/>
          <w:szCs w:val="36"/>
          <w:rtl/>
          <w:lang w:bidi="ar-DZ"/>
        </w:rPr>
        <w:t xml:space="preserve"> الشمالية، تحوّل مسار المصالحة من المصالحة المستحيلة، بعد الأحد الدامي، إلى </w:t>
      </w:r>
      <w:r w:rsidRPr="00224ADF">
        <w:rPr>
          <w:rFonts w:cs="Traditional Arabic" w:hint="cs"/>
          <w:color w:val="000000" w:themeColor="text1"/>
          <w:sz w:val="28"/>
          <w:szCs w:val="36"/>
          <w:rtl/>
          <w:lang w:bidi="ar-DZ"/>
        </w:rPr>
        <w:t>متفاوض عليها بعد محاولات فاشلة لحلّ الصراع في السبعينيات والثمانينيات من القرن العشرين،</w:t>
      </w:r>
      <w:r w:rsidR="0012788D" w:rsidRPr="00224ADF">
        <w:rPr>
          <w:rStyle w:val="Appelnotedebasdep"/>
          <w:rFonts w:cs="Traditional Arabic"/>
          <w:color w:val="000000" w:themeColor="text1"/>
          <w:sz w:val="28"/>
          <w:szCs w:val="36"/>
          <w:vertAlign w:val="superscript"/>
          <w:lang w:bidi="ar-DZ"/>
        </w:rPr>
        <w:footnoteReference w:id="519"/>
      </w:r>
      <w:r w:rsidR="001A727C">
        <w:rPr>
          <w:rFonts w:cs="Traditional Arabic" w:hint="cs"/>
          <w:color w:val="000000" w:themeColor="text1"/>
          <w:sz w:val="28"/>
          <w:szCs w:val="36"/>
          <w:rtl/>
          <w:lang w:bidi="ar-DZ"/>
        </w:rPr>
        <w:t xml:space="preserve"> </w:t>
      </w:r>
      <w:r w:rsidRPr="00224ADF">
        <w:rPr>
          <w:rStyle w:val="Appelnotedebasdep"/>
          <w:rFonts w:cs="Traditional Arabic" w:hint="cs"/>
          <w:color w:val="000000" w:themeColor="text1"/>
          <w:sz w:val="28"/>
          <w:szCs w:val="36"/>
          <w:rtl/>
          <w:lang w:bidi="ar-DZ"/>
        </w:rPr>
        <w:t>و</w:t>
      </w:r>
      <w:r w:rsidRPr="00224ADF">
        <w:rPr>
          <w:rFonts w:cs="Traditional Arabic" w:hint="cs"/>
          <w:color w:val="000000" w:themeColor="text1"/>
          <w:sz w:val="28"/>
          <w:szCs w:val="36"/>
          <w:rtl/>
          <w:lang w:bidi="ar-DZ"/>
        </w:rPr>
        <w:t>تحوّلت إلى مصالحة مفروضة ومؤجّلة،</w:t>
      </w:r>
      <w:r w:rsidR="0012788D" w:rsidRPr="00224ADF">
        <w:rPr>
          <w:rStyle w:val="Appelnotedebasdep"/>
          <w:rFonts w:cs="Traditional Arabic"/>
          <w:color w:val="000000" w:themeColor="text1"/>
          <w:sz w:val="28"/>
          <w:szCs w:val="36"/>
          <w:vertAlign w:val="superscript"/>
          <w:lang w:bidi="ar-DZ"/>
        </w:rPr>
        <w:footnoteReference w:id="520"/>
      </w:r>
      <w:r w:rsidRPr="00224ADF">
        <w:rPr>
          <w:rFonts w:cs="Traditional Arabic" w:hint="cs"/>
          <w:color w:val="000000" w:themeColor="text1"/>
          <w:sz w:val="28"/>
          <w:szCs w:val="36"/>
          <w:rtl/>
          <w:lang w:bidi="ar-DZ"/>
        </w:rPr>
        <w:t xml:space="preserve"> بفعل تدخّل العامل الخارجي. ومع أنّه قد يعتبر عاملاً مساعداً، إلاّ أنّ الأسلوب الذي أدير به ملفّ المصالحة يبيّن غياب أفق للتعامل مع الأسباب الحقيقية للصراع، وبالتالي تحقيق المصالحة المفتوحة. فقد استعمل رعاة السلام استراتيجية "الغموض البناء" </w:t>
      </w:r>
      <w:r w:rsidRPr="00224ADF">
        <w:rPr>
          <w:rStyle w:val="shorttext"/>
          <w:rFonts w:cs="Traditional Arabic"/>
          <w:color w:val="000000" w:themeColor="text1"/>
          <w:sz w:val="28"/>
          <w:szCs w:val="36"/>
        </w:rPr>
        <w:t>Constructive Ambiguity</w:t>
      </w:r>
      <w:r w:rsidRPr="00224ADF">
        <w:rPr>
          <w:rFonts w:cs="Traditional Arabic" w:hint="cs"/>
          <w:color w:val="000000" w:themeColor="text1"/>
          <w:sz w:val="28"/>
          <w:szCs w:val="36"/>
          <w:rtl/>
          <w:lang w:bidi="ar-DZ"/>
        </w:rPr>
        <w:t xml:space="preserve"> في مفاوضات السلام، بتأجيل حلّ المسائل الجوهرية الخلافية فيما يشبه مسار السلام في الحالة الفلسطينية، وقد أصبح الاتفاق ذاته عقبة في وجه المصالحة.</w:t>
      </w:r>
      <w:r w:rsidR="0012788D" w:rsidRPr="00224ADF">
        <w:rPr>
          <w:rStyle w:val="Appelnotedebasdep"/>
          <w:rFonts w:cs="Traditional Arabic"/>
          <w:color w:val="000000" w:themeColor="text1"/>
          <w:sz w:val="28"/>
          <w:szCs w:val="36"/>
          <w:vertAlign w:val="superscript"/>
          <w:lang w:bidi="ar-DZ"/>
        </w:rPr>
        <w:footnoteReference w:id="521"/>
      </w:r>
      <w:r w:rsidRPr="00224ADF">
        <w:rPr>
          <w:rFonts w:cs="Traditional Arabic" w:hint="cs"/>
          <w:color w:val="000000" w:themeColor="text1"/>
          <w:sz w:val="28"/>
          <w:szCs w:val="36"/>
          <w:rtl/>
          <w:lang w:bidi="ar-DZ"/>
        </w:rPr>
        <w:t xml:space="preserve"> </w:t>
      </w:r>
    </w:p>
    <w:p w14:paraId="377564F2"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كما أخطأ رعاة السلام في تحليل الصراع باعتباره صراعاً سياسياً وعسكرياً وفي تركيزهم على النخبة، وهو ما يعني إهمال أبعاده الاجتماعية، والاقتصادية، والثقافية والسيكولوجية التي تكرّس قيم الإقصاء التي تحملها الطائفتان. لقد كان الهدف من السلام وقف العنف وتحقيق الأمن بصفة استعجالية وهو من مخرجات الصراع، وتمّ التعامل مع مظاهر الصراع دون البحث عن الأسباب البعيدة، في ظلّ استبعاد القاعدة الشعبية.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522"/>
      </w:r>
    </w:p>
    <w:p w14:paraId="2DAE5668"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كما عقّدت هندسة الاتفاق طريق المصالحة المستقبلية في إيرلندا الشمالية،</w:t>
      </w:r>
      <w:r w:rsidR="0012788D" w:rsidRPr="00224ADF">
        <w:rPr>
          <w:rStyle w:val="Appelnotedebasdep"/>
          <w:rFonts w:cs="Traditional Arabic"/>
          <w:color w:val="000000" w:themeColor="text1"/>
          <w:sz w:val="28"/>
          <w:szCs w:val="36"/>
          <w:vertAlign w:val="superscript"/>
          <w:lang w:bidi="ar-DZ"/>
        </w:rPr>
        <w:footnoteReference w:id="523"/>
      </w:r>
      <w:r w:rsidRPr="00224ADF">
        <w:rPr>
          <w:rFonts w:cs="Traditional Arabic" w:hint="cs"/>
          <w:color w:val="000000" w:themeColor="text1"/>
          <w:sz w:val="28"/>
          <w:szCs w:val="36"/>
          <w:rtl/>
          <w:lang w:bidi="ar-DZ"/>
        </w:rPr>
        <w:t xml:space="preserve"> وجعل الوضع أشبه بسيارة بمقودين، بتكريسه لمبدأ التوافق المتوازي </w:t>
      </w:r>
      <w:r w:rsidRPr="00224ADF">
        <w:rPr>
          <w:rStyle w:val="shorttext"/>
          <w:rFonts w:cs="Traditional Arabic"/>
          <w:color w:val="000000" w:themeColor="text1"/>
          <w:sz w:val="28"/>
          <w:szCs w:val="36"/>
        </w:rPr>
        <w:t>Parallel Consensus</w:t>
      </w:r>
      <w:r w:rsidRPr="00224ADF">
        <w:rPr>
          <w:rFonts w:cs="Traditional Arabic" w:hint="cs"/>
          <w:color w:val="000000" w:themeColor="text1"/>
          <w:sz w:val="28"/>
          <w:szCs w:val="36"/>
          <w:rtl/>
          <w:lang w:bidi="ar-DZ"/>
        </w:rPr>
        <w:t xml:space="preserve"> في تسيير المسائل المحورية، حيث لا يتمّ اتخاذ القرار إلاّ عبر أغلبية الأصوات لدى كلّ من الاتحاديين والوحدويين.</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524"/>
      </w:r>
      <w:r w:rsidRPr="00224ADF">
        <w:rPr>
          <w:rFonts w:cs="Traditional Arabic" w:hint="cs"/>
          <w:color w:val="000000" w:themeColor="text1"/>
          <w:sz w:val="28"/>
          <w:szCs w:val="36"/>
          <w:rtl/>
          <w:lang w:bidi="ar-DZ"/>
        </w:rPr>
        <w:t>وبهذا يكون الاتفاق قد تعامل مع الأطراف كما تعرّف هي نفسها: جناح الوحدويين البروتستانت في مقابل جناح الوطنيين الكاثوليك، وهو ما يعني عملياً تكريس الطائفية والانقسام، تماماً كما فعل اتفاق الطائف في لبنان، وهي وضعيات تشترك فيها كلّ من هولندا وبلجيكا وسويسرا.</w:t>
      </w:r>
      <w:r w:rsidRPr="00224ADF">
        <w:rPr>
          <w:rStyle w:val="Appelnotedebasdep"/>
          <w:rFonts w:cs="Traditional Arabic"/>
          <w:color w:val="000000" w:themeColor="text1"/>
          <w:sz w:val="28"/>
          <w:szCs w:val="36"/>
          <w:lang w:bidi="ar-DZ"/>
        </w:rPr>
        <w:t xml:space="preserve"> </w:t>
      </w:r>
    </w:p>
    <w:p w14:paraId="143599FE"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وبدلاً من حلّ الخلاف بين الجماعتين في بعده الطائفي وتشجيع المصالحة الاجتماعية، حافظ الاتفاق على تلك الكيانات الصراعية وعمل على تسيير الصراع في مستواه السياسي. وشجّع هذا التقسيم الأجنحة الأكثر راديكالية التي لا تريد المصالحة فعلياً، لأنّها ستقضي على هويتها، على حساب أطراف الوسط الأقلّ حضوراً في المشهد السياسي والإعلامي. وتستند الأحزاب على الخطاب </w:t>
      </w:r>
      <w:proofErr w:type="spellStart"/>
      <w:r w:rsidRPr="00224ADF">
        <w:rPr>
          <w:rFonts w:cs="Traditional Arabic" w:hint="cs"/>
          <w:color w:val="000000" w:themeColor="text1"/>
          <w:sz w:val="28"/>
          <w:szCs w:val="36"/>
          <w:rtl/>
          <w:lang w:bidi="ar-DZ"/>
        </w:rPr>
        <w:t>الهوياتي</w:t>
      </w:r>
      <w:proofErr w:type="spellEnd"/>
      <w:r w:rsidRPr="00224ADF">
        <w:rPr>
          <w:rFonts w:cs="Traditional Arabic" w:hint="cs"/>
          <w:color w:val="000000" w:themeColor="text1"/>
          <w:sz w:val="28"/>
          <w:szCs w:val="36"/>
          <w:rtl/>
          <w:lang w:bidi="ar-DZ"/>
        </w:rPr>
        <w:t xml:space="preserve"> لاستمرار وجودها، وتصبح المصالحة في حدّ ذاتها خطراً بسبب التماهي بين الانتماءات، ولأنّها تشكّل خطراً عليها.</w:t>
      </w:r>
    </w:p>
    <w:p w14:paraId="67616051"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ومن جهة أخرى عمل مهندسو الاتفاق على تمييع الرهانات، في محاولة لكسر تشدّد الأطراف. ويظهر ذلك خاصّة في مسألة الحدود والسيادة، فإلغاء الحدود بين الشمال والجنوب تمثّل أحد أهمّ معالم الخطاب الوطني، بينما يمثّل إبقاؤها جوهر المطلب الاتحادي. فيما سعت الحكومتان البريطانية والإيرلندية إلى صرف النظر عن قضية الحدود عبر إستراتيجية تعزّز التعاون بين شمال وجنوب الجزيرة في المجالين الاقتصادي والاجتماعي، بدعم الاستثمارات الأمريكية في كلّ الجزيرة والاستفادة من البيئة </w:t>
      </w:r>
      <w:r w:rsidRPr="00224ADF">
        <w:rPr>
          <w:rFonts w:cs="Traditional Arabic" w:hint="cs"/>
          <w:color w:val="000000" w:themeColor="text1"/>
          <w:sz w:val="28"/>
          <w:szCs w:val="36"/>
          <w:rtl/>
          <w:lang w:bidi="ar-DZ"/>
        </w:rPr>
        <w:lastRenderedPageBreak/>
        <w:t>الإيجابية الأوروبية. وقد تمّ الاتفاق بعد ضغط وعمل اتصالي كبير قام به كلّ من البريطانيين، والإيرلنديين والأمريكان.</w:t>
      </w:r>
      <w:r w:rsidR="0012788D" w:rsidRPr="00224ADF">
        <w:rPr>
          <w:rStyle w:val="Appelnotedebasdep"/>
          <w:rFonts w:cs="Traditional Arabic"/>
          <w:color w:val="000000" w:themeColor="text1"/>
          <w:sz w:val="28"/>
          <w:szCs w:val="36"/>
          <w:vertAlign w:val="superscript"/>
          <w:lang w:bidi="ar-DZ"/>
        </w:rPr>
        <w:footnoteReference w:id="525"/>
      </w:r>
      <w:r w:rsidRPr="00224ADF">
        <w:rPr>
          <w:rFonts w:cs="Traditional Arabic" w:hint="cs"/>
          <w:color w:val="000000" w:themeColor="text1"/>
          <w:sz w:val="28"/>
          <w:szCs w:val="36"/>
          <w:rtl/>
          <w:lang w:bidi="ar-DZ"/>
        </w:rPr>
        <w:t xml:space="preserve"> </w:t>
      </w:r>
    </w:p>
    <w:p w14:paraId="1DB8E25D"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ساعد مشروع الاتحاد الأوروبي على تأجيل مسألة الحدود، أو تهميشها، فانتماء بريطانيا وإيرلندا الجنوبية إلى الاتحاد الأوروبي، جعل من مسألة الحدود غير مطروحة تماماً. لكن ذلك الوضع تغير بسبب </w:t>
      </w:r>
      <w:proofErr w:type="spellStart"/>
      <w:r w:rsidRPr="00224ADF">
        <w:rPr>
          <w:rFonts w:cs="Traditional Arabic" w:hint="cs"/>
          <w:color w:val="000000" w:themeColor="text1"/>
          <w:sz w:val="28"/>
          <w:szCs w:val="36"/>
          <w:rtl/>
          <w:lang w:bidi="ar-DZ"/>
        </w:rPr>
        <w:t>البريكسيت</w:t>
      </w:r>
      <w:proofErr w:type="spellEnd"/>
      <w:r w:rsidRPr="00224ADF">
        <w:rPr>
          <w:rFonts w:cs="Traditional Arabic" w:hint="cs"/>
          <w:color w:val="000000" w:themeColor="text1"/>
          <w:sz w:val="28"/>
          <w:szCs w:val="36"/>
          <w:rtl/>
          <w:lang w:bidi="ar-DZ"/>
        </w:rPr>
        <w:t xml:space="preserve"> البريطاني في 23 جوان 2016، لأنّ خروج بريطانيا من الاتحاد الأوروبي، يعني إعادة الاعتبار لمسألة الحدود بين شمال وجنوب الجزيرة الإيرلندية، ممّا سينعكس على أطراف الساحة الإيرلندية الشمالية، ويصعّب من المصالحة المتعثّرة أصلاً.</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526"/>
      </w:r>
    </w:p>
    <w:p w14:paraId="58D0C294" w14:textId="77777777" w:rsidR="00B67C54" w:rsidRPr="00224ADF" w:rsidRDefault="00B67C54"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إذن وكما رأينا، لم يخدم العامل الدولي المساند لحلّ الصراع المصالحة في النهاية، لأنّه فرض رؤية للحلّ تتماشى والمصالح المعتبرة. فأثناء الحرب الباردة، اعتبرت الولايات المتّحدة الأمريكية مسألة إيرلندا الشمالية مسألة داخلية تخصّ الحليف البريطاني، دعماً لرؤية الحكومة البريطانية والوحدويين الإيرلنديين، ورفضت عرضاً للوساطة من الإيرلنديين في مسألة الانفصال عن بريطانيا. وتبعاً للموقف الرسمي الأمريكي الملتزم بعدم التدخّل. ومن أسباب الاهتمام المستجدّ بالموضوع </w:t>
      </w:r>
      <w:proofErr w:type="spellStart"/>
      <w:r w:rsidRPr="00224ADF">
        <w:rPr>
          <w:rFonts w:cs="Traditional Arabic" w:hint="cs"/>
          <w:color w:val="000000" w:themeColor="text1"/>
          <w:sz w:val="28"/>
          <w:szCs w:val="36"/>
          <w:rtl/>
          <w:lang w:bidi="ar-DZ"/>
        </w:rPr>
        <w:t>الإيريلندي</w:t>
      </w:r>
      <w:proofErr w:type="spellEnd"/>
      <w:r w:rsidRPr="00224ADF">
        <w:rPr>
          <w:rFonts w:cs="Traditional Arabic" w:hint="cs"/>
          <w:color w:val="000000" w:themeColor="text1"/>
          <w:sz w:val="28"/>
          <w:szCs w:val="36"/>
          <w:rtl/>
          <w:lang w:bidi="ar-DZ"/>
        </w:rPr>
        <w:t xml:space="preserve"> هو الضغط الممارس من طرف المتنفّذين من الأمريكيين ذوي الأصول الإيرلندية، والحماس الشخصي الكبير الذي أبداه الرئيس الأمريكي بيل كلينتون.</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527"/>
      </w:r>
      <w:r w:rsidRPr="00224ADF">
        <w:rPr>
          <w:rFonts w:cs="Traditional Arabic" w:hint="cs"/>
          <w:color w:val="000000" w:themeColor="text1"/>
          <w:sz w:val="28"/>
          <w:szCs w:val="36"/>
          <w:rtl/>
          <w:lang w:bidi="ar-DZ"/>
        </w:rPr>
        <w:t>ففي عهدته الثانية، حصل انسجام أفضل مع رئيس الوزراء البريطاني العمّالي الجديد توني بلير</w:t>
      </w:r>
      <w:r w:rsidR="001A727C">
        <w:rPr>
          <w:rFonts w:cs="Traditional Arabic" w:hint="cs"/>
          <w:color w:val="000000" w:themeColor="text1"/>
          <w:sz w:val="28"/>
          <w:szCs w:val="36"/>
          <w:rtl/>
          <w:lang w:bidi="ar-DZ"/>
        </w:rPr>
        <w:t xml:space="preserve"> </w:t>
      </w:r>
      <w:r w:rsidRPr="00224ADF">
        <w:rPr>
          <w:rStyle w:val="fn"/>
          <w:rFonts w:cs="Traditional Arabic"/>
          <w:color w:val="000000" w:themeColor="text1"/>
          <w:sz w:val="28"/>
          <w:szCs w:val="36"/>
        </w:rPr>
        <w:t>Tony Blair</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(1997-2007) مقارنة بسابقه المحافظ جون </w:t>
      </w:r>
      <w:proofErr w:type="spellStart"/>
      <w:r w:rsidRPr="00224ADF">
        <w:rPr>
          <w:rFonts w:cs="Traditional Arabic" w:hint="cs"/>
          <w:color w:val="000000" w:themeColor="text1"/>
          <w:sz w:val="28"/>
          <w:szCs w:val="36"/>
          <w:rtl/>
          <w:lang w:bidi="ar-DZ"/>
        </w:rPr>
        <w:t>مايجر</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John Major</w:t>
      </w:r>
      <w:r w:rsidRPr="00224ADF">
        <w:rPr>
          <w:rFonts w:cs="Traditional Arabic" w:hint="cs"/>
          <w:color w:val="000000" w:themeColor="text1"/>
          <w:sz w:val="28"/>
          <w:szCs w:val="36"/>
          <w:rtl/>
          <w:lang w:bidi="ar-DZ"/>
        </w:rPr>
        <w:t>(1990-1997)، الذي دعم الرئيس جورج بوش في ترشّحه للرئاسة ضدّ كلينتون. وقد كان حزب العمّال أكثر تماهياً مع السياسة الأمريكية الميّالة للتدخّل في الملفّ الإيرلندي، على خلاف حزب المحافظين الذي لا يرحّب به. وقد تمّ تعيين توني بلير بعد خروجه من رئاسة الوزراء، كممثّل للترويكا الراعية لمسار السلام الإسرائيلي الفلسطيني كمكافأة على حسن "الخدمة" في الملفّ الإيرلندي وفي ملفّات أخرى لفائدة السياسات الأمريكية.</w:t>
      </w:r>
      <w:r w:rsidRPr="00224ADF">
        <w:rPr>
          <w:rStyle w:val="Appelnotedebasdep"/>
          <w:rFonts w:cs="Traditional Arabic"/>
          <w:color w:val="000000" w:themeColor="text1"/>
          <w:sz w:val="28"/>
          <w:szCs w:val="36"/>
          <w:lang w:bidi="ar-DZ"/>
        </w:rPr>
        <w:t xml:space="preserve"> </w:t>
      </w:r>
      <w:r w:rsidR="0012788D" w:rsidRPr="00224ADF">
        <w:rPr>
          <w:rStyle w:val="Appelnotedebasdep"/>
          <w:rFonts w:cs="Traditional Arabic"/>
          <w:color w:val="000000" w:themeColor="text1"/>
          <w:sz w:val="28"/>
          <w:szCs w:val="36"/>
          <w:vertAlign w:val="superscript"/>
          <w:lang w:bidi="ar-DZ"/>
        </w:rPr>
        <w:footnoteReference w:id="528"/>
      </w:r>
    </w:p>
    <w:p w14:paraId="5BC59BD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وفي نموذج شبيه بإيرلندا الشمالية، من حيث تحليل الصراع والأدوات المستعملة في المصالحة، وخاصّة بعد أحداث الحادي عشر سبتمبر، تمّ اختزال الأزمة الجزائرية في شقّها "الإرهابي،" والتركيز على الإجراءات الأمنية لإنهائها في أقرب وقت. واستعمل في ذلك التشريع "من فوق" لذلك الغرض. وهي المقاربة التي انتقدت في اتفاق السلام الإيرلندي وفق منظور الديمقراطية التداولية </w:t>
      </w:r>
      <w:proofErr w:type="spellStart"/>
      <w:r w:rsidRPr="00224ADF">
        <w:rPr>
          <w:rFonts w:cs="Traditional Arabic" w:hint="cs"/>
          <w:color w:val="000000" w:themeColor="text1"/>
          <w:sz w:val="28"/>
          <w:szCs w:val="36"/>
          <w:rtl/>
          <w:lang w:bidi="ar-DZ"/>
        </w:rPr>
        <w:t>ليورجن</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هابرماس</w:t>
      </w:r>
      <w:proofErr w:type="spellEnd"/>
      <w:r w:rsidRPr="00224ADF">
        <w:rPr>
          <w:rFonts w:cs="Traditional Arabic" w:hint="cs"/>
          <w:color w:val="000000" w:themeColor="text1"/>
          <w:sz w:val="28"/>
          <w:szCs w:val="36"/>
          <w:rtl/>
          <w:lang w:bidi="ar-DZ"/>
        </w:rPr>
        <w:t>، بسبب غياب مجال النقاش العامّ وقصور المشاركة الشعبية فيه، وهذا ما جعل جهود المصالحة تتّسم بالطابع النخبوي، فقد كانت المبادرة فيه للقادة السياسيين الإيرلنديين، وللحكومات البريطانية والإيرلندية والأمريكية. ومجال النقاش العامّ محدود في اتجاهين، فقد استثني مستقبل المقاطعة من النقاش واستبعدت الأغلبية السكّانية من المشاركة.</w:t>
      </w:r>
      <w:r w:rsidR="0012788D" w:rsidRPr="00224ADF">
        <w:rPr>
          <w:rStyle w:val="Appelnotedebasdep"/>
          <w:rFonts w:cs="Traditional Arabic"/>
          <w:color w:val="000000" w:themeColor="text1"/>
          <w:sz w:val="28"/>
          <w:szCs w:val="36"/>
          <w:vertAlign w:val="superscript"/>
          <w:lang w:bidi="ar-DZ"/>
        </w:rPr>
        <w:footnoteReference w:id="529"/>
      </w:r>
    </w:p>
    <w:p w14:paraId="46F7FBB7" w14:textId="77777777" w:rsidR="00B67C54" w:rsidRPr="00224ADF" w:rsidRDefault="00B67C54" w:rsidP="00396C9E">
      <w:pPr>
        <w:spacing w:before="120" w:after="120"/>
        <w:ind w:firstLine="566"/>
        <w:jc w:val="lowKashida"/>
        <w:rPr>
          <w:rFonts w:cs="Traditional Arabic"/>
          <w:b/>
          <w:bCs/>
          <w:color w:val="000000" w:themeColor="text1"/>
          <w:sz w:val="28"/>
          <w:szCs w:val="36"/>
          <w:lang w:bidi="ar-DZ"/>
        </w:rPr>
      </w:pPr>
    </w:p>
    <w:p w14:paraId="3280844E" w14:textId="77777777" w:rsidR="004E75A3" w:rsidRPr="00224ADF" w:rsidRDefault="00B67C54" w:rsidP="004E75A3">
      <w:pPr>
        <w:pStyle w:val="Titre3"/>
        <w:rPr>
          <w:color w:val="000000" w:themeColor="text1"/>
          <w:rtl/>
        </w:rPr>
      </w:pPr>
      <w:bookmarkStart w:id="124" w:name="_Toc517770924"/>
      <w:r w:rsidRPr="00224ADF">
        <w:rPr>
          <w:rFonts w:hint="cs"/>
          <w:color w:val="000000" w:themeColor="text1"/>
          <w:rtl/>
        </w:rPr>
        <w:t>الدرس ال</w:t>
      </w:r>
      <w:r w:rsidR="004E75A3" w:rsidRPr="00224ADF">
        <w:rPr>
          <w:rFonts w:hint="cs"/>
          <w:color w:val="000000" w:themeColor="text1"/>
          <w:rtl/>
        </w:rPr>
        <w:t>إسباني</w:t>
      </w:r>
      <w:bookmarkEnd w:id="124"/>
    </w:p>
    <w:p w14:paraId="07608299"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ويعطينا الدرس الإسباني قاعدة هامّة، فالحالة الإسبانية التي استلهم منها السياق الأمريكي اللاتيني نماذج الصراع والمصالحة، بيّنت كيف يتمّ استعمال الصراعات العنيفة لتغيير مجرى التاريخ والتأثير في المستقبل، فضلاً عن ربح الحرب في اللحظة الراهنة. فقد كانت الحرب الإسبانية رسالة للشعب الإسباني بعدم التفكير في التوجّه نحو المعسكر الاشتراكي، تماماً كما وقع في الحرب مع المسلمين في الأندلس، حيث لم يكن الهدف هو وصول الإسبان المسيحيين إلى السلطة، أو إلى تحرير الأراضي الإسبانية كأهداف آنية فقط، وإن كان ذلك ما كان معلناً، حيث يمكن تحقيق تلك الأهداف بحرب وفق "المعايير المقبولة" من حيث مدّتها والأساليب المستعملة فيها.</w:t>
      </w:r>
    </w:p>
    <w:p w14:paraId="1C7EEE6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لكنّ اللجوء إلى حرب "خارج" المعايير، كان يهدف في الحقيقة إلى تحقيق أهداف استراتيجية مستقبلية، تفسّر طول مدّة الحرب واللجوء إلى وسائل "غير تقليدية" قد تصل إلى حدّ المجزرة أو التطهير العرقي. ففي "حرب الاستعادة" </w:t>
      </w:r>
      <w:r w:rsidRPr="00224ADF">
        <w:rPr>
          <w:rFonts w:cs="Traditional Arabic"/>
          <w:color w:val="000000" w:themeColor="text1"/>
          <w:sz w:val="28"/>
          <w:szCs w:val="36"/>
          <w:lang w:val="es-ES"/>
        </w:rPr>
        <w:t>Reconquista</w:t>
      </w:r>
      <w:r w:rsidRPr="00224ADF">
        <w:rPr>
          <w:rFonts w:cs="Traditional Arabic" w:hint="cs"/>
          <w:color w:val="000000" w:themeColor="text1"/>
          <w:sz w:val="28"/>
          <w:szCs w:val="36"/>
          <w:rtl/>
          <w:lang w:bidi="ar-DZ"/>
        </w:rPr>
        <w:t xml:space="preserve">، كان المطلوب إخراج احتمال بقاء إسبانيا وشبه الجزيرة </w:t>
      </w:r>
      <w:proofErr w:type="spellStart"/>
      <w:r w:rsidRPr="00224ADF">
        <w:rPr>
          <w:rFonts w:cs="Traditional Arabic" w:hint="cs"/>
          <w:color w:val="000000" w:themeColor="text1"/>
          <w:sz w:val="28"/>
          <w:szCs w:val="36"/>
          <w:rtl/>
          <w:lang w:bidi="ar-DZ"/>
        </w:rPr>
        <w:t>الإيببيرية</w:t>
      </w:r>
      <w:proofErr w:type="spellEnd"/>
      <w:r w:rsidRPr="00224ADF">
        <w:rPr>
          <w:rFonts w:cs="Traditional Arabic" w:hint="cs"/>
          <w:color w:val="000000" w:themeColor="text1"/>
          <w:sz w:val="28"/>
          <w:szCs w:val="36"/>
          <w:rtl/>
          <w:lang w:bidi="ar-DZ"/>
        </w:rPr>
        <w:t xml:space="preserve"> مسلمة بصفة نهائية من التاريخ. وبنفس المنطق، حاولت فرنسا "الحفاظ" على الجزائر بكلّ الوسائل، ولجأت بعد احتلال استيطاني "إحلالي" دام لأكثر من قرن، إلى الاستعانة بالحلف الأطلسي ضدّ "الشعب" الجزائري وفرض الهوّة الحضارية </w:t>
      </w:r>
      <w:proofErr w:type="spellStart"/>
      <w:r w:rsidRPr="00224ADF">
        <w:rPr>
          <w:rFonts w:cs="Traditional Arabic"/>
          <w:color w:val="000000" w:themeColor="text1"/>
          <w:sz w:val="28"/>
          <w:szCs w:val="36"/>
          <w:lang w:bidi="ar-DZ"/>
        </w:rPr>
        <w:t>Civilisationl</w:t>
      </w:r>
      <w:proofErr w:type="spellEnd"/>
      <w:r w:rsidRPr="00224ADF">
        <w:rPr>
          <w:rFonts w:cs="Traditional Arabic"/>
          <w:color w:val="000000" w:themeColor="text1"/>
          <w:sz w:val="28"/>
          <w:szCs w:val="36"/>
          <w:lang w:bidi="ar-DZ"/>
        </w:rPr>
        <w:t xml:space="preserve"> Gap</w:t>
      </w:r>
      <w:r w:rsidRPr="00224ADF">
        <w:rPr>
          <w:rFonts w:cs="Traditional Arabic" w:hint="cs"/>
          <w:color w:val="000000" w:themeColor="text1"/>
          <w:sz w:val="28"/>
          <w:szCs w:val="36"/>
          <w:rtl/>
          <w:lang w:bidi="ar-DZ"/>
        </w:rPr>
        <w:t xml:space="preserve"> لصالحه.</w:t>
      </w:r>
    </w:p>
    <w:p w14:paraId="4C8C3EC1"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وأثناء الصراع يتمّ استحضار التجارب الصراعية السابقة في تعزيز الموقف الحالي، حيث شبّه مثلاً الخطر "الشيوعي الملحد" في الحرب الأهلية الإسبانية وخلال النظام </w:t>
      </w:r>
      <w:proofErr w:type="spellStart"/>
      <w:r w:rsidRPr="00224ADF">
        <w:rPr>
          <w:rFonts w:cs="Traditional Arabic" w:hint="cs"/>
          <w:color w:val="000000" w:themeColor="text1"/>
          <w:sz w:val="28"/>
          <w:szCs w:val="36"/>
          <w:rtl/>
          <w:lang w:bidi="ar-DZ"/>
        </w:rPr>
        <w:t>الفرانكي</w:t>
      </w:r>
      <w:proofErr w:type="spellEnd"/>
      <w:r w:rsidRPr="00224ADF">
        <w:rPr>
          <w:rFonts w:cs="Traditional Arabic" w:hint="cs"/>
          <w:color w:val="000000" w:themeColor="text1"/>
          <w:sz w:val="28"/>
          <w:szCs w:val="36"/>
          <w:rtl/>
          <w:lang w:bidi="ar-DZ"/>
        </w:rPr>
        <w:t>، بالخطر الإسلامي(الأندلسي) الماضي بغرض اكتساب قوّة رمزية أخرى، تعتبر مورداً إضافياً يمكّن من الحشد لاستمرار الحرب، ومبرّراً أخلاقياً لتبرير استعمال نفس الأساليب "الوحشية" المستعملة في السابق. ومنه نخلص إلى نتيجة مهمّة تتعلّق بالمدى الذي يصل إليه الصراع في تأثيره على الثقافة الاجتماعية والسياسية للمجتمع، حيث أنّ طول الصراع وعمقه ينتج ثقافة صراعية ليست عائقاً للمصالحة فقط في الحاضر، بل يتجاوز ذلك للتأثير في المستقبل، ممّا يجعل الصراع السابق هو ذاته لسبب صراع لاحق.</w:t>
      </w:r>
    </w:p>
    <w:p w14:paraId="3B505671"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وقد بيّنت الحالتان الإسبانية والإيرلندية أنّ إرث الماضي لن يزول إلاّ بعد التعامل معه بطريقة صحيحة. إلاّ أنّ الحالة الإسبانية تميّزت باستثناء إيجابي بالنسبة إليه. فقد كانت الديمقراطية الإسبانية الناشئة بعد مرحلتي النظام الديكتاتوري والحرب الأهلية محمية بأوروبا الغربية ضمن مشروع الاتحاد الأوروبي، وقد كان تحوّلها الديمقراطي دائماً تحت الرعاية من طرف هذا السياق الإقليمي المستقرّ والباعث على الاستقرار، ولم تكن مهدّدة بصفة مباشرة من قبل جراحات الماضي. بينما يختلف الأمر في سياقات أقلّ حظاًّ، حيث تكون وضعيات ما بعد العنف بعيدة عن هكذا مراكز للأمن والازدهار. بل على النقيض تماماً، فهي تنتج نظماً جديدة جدّ هشّة، ومحدودة الموارد ومدمّرة بفعل العنف، وتقع ضمن سياق إقليمي مثقل بالفقر والتخلّف وحالة مستمرّة لغياب الأمن.</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530"/>
      </w:r>
      <w:r w:rsidRPr="00224ADF">
        <w:rPr>
          <w:rFonts w:eastAsia="Calibri" w:cs="Traditional Arabic" w:hint="cs"/>
          <w:color w:val="000000" w:themeColor="text1"/>
          <w:sz w:val="28"/>
          <w:szCs w:val="36"/>
          <w:rtl/>
          <w:lang w:bidi="ar-DZ"/>
        </w:rPr>
        <w:t xml:space="preserve"> </w:t>
      </w:r>
    </w:p>
    <w:p w14:paraId="14110F36" w14:textId="77777777" w:rsidR="00B67C54" w:rsidRPr="00224ADF" w:rsidRDefault="00B67C54" w:rsidP="00396C9E">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وعلى عكس الاستثناء الإسباني، ليس هناك ما يحمي مشروع تحوّل الديمقراطي في الجزائر، من هشاشة الوضع الداخلي والخارجي، بل يمكن القول بأنّها مهدّدة في حال أقدمت على تحوّل عميق لا تعلم نتائجه ولا مداه الزمني. ولعلّ هذه بعض أسباب رفض التغيير في الحالة الجزائرية، وهو تحدٍّ قائم في وجه مشروع المصالحة، إذ كيف يمكن الشروع في تغيير أساسي في ظلّ محيط يقع ضمن منطقة رخوة هي باستمرار ساحة لصراع محلّي/دولي. لذلك يعتقد بعض من في الداخل الجزائري بأنّ المصالحة ذاتها خطر على الجزائر كما في إيرلندا الشمالية، حينما تصبح مجرّد "مغامرة حالمة" غير محمودة العواقب. ولهذا السبب ربّما ارتأت النخبة الجزائرية الحاكمة بأنّ </w:t>
      </w:r>
      <w:r w:rsidRPr="00224ADF">
        <w:rPr>
          <w:rFonts w:cs="Traditional Arabic" w:hint="cs"/>
          <w:color w:val="000000" w:themeColor="text1"/>
          <w:sz w:val="28"/>
          <w:szCs w:val="36"/>
          <w:rtl/>
          <w:lang w:bidi="ar-DZ"/>
        </w:rPr>
        <w:t xml:space="preserve">تأجيل المصالحة في الجزائر سيكون هو </w:t>
      </w:r>
      <w:r w:rsidRPr="00224ADF">
        <w:rPr>
          <w:rFonts w:cs="Traditional Arabic" w:hint="cs"/>
          <w:color w:val="000000" w:themeColor="text1"/>
          <w:sz w:val="28"/>
          <w:szCs w:val="36"/>
          <w:rtl/>
          <w:lang w:bidi="ar-DZ"/>
        </w:rPr>
        <w:lastRenderedPageBreak/>
        <w:t xml:space="preserve">الأفضل لها، كما في </w:t>
      </w:r>
      <w:proofErr w:type="spellStart"/>
      <w:r w:rsidRPr="00224ADF">
        <w:rPr>
          <w:rFonts w:cs="Traditional Arabic" w:hint="cs"/>
          <w:color w:val="000000" w:themeColor="text1"/>
          <w:sz w:val="28"/>
          <w:szCs w:val="36"/>
          <w:rtl/>
          <w:lang w:bidi="ar-DZ"/>
        </w:rPr>
        <w:t>إيرلند</w:t>
      </w:r>
      <w:proofErr w:type="spellEnd"/>
      <w:r w:rsidRPr="00224ADF">
        <w:rPr>
          <w:rFonts w:cs="Traditional Arabic" w:hint="cs"/>
          <w:color w:val="000000" w:themeColor="text1"/>
          <w:sz w:val="28"/>
          <w:szCs w:val="36"/>
          <w:rtl/>
          <w:lang w:bidi="ar-DZ"/>
        </w:rPr>
        <w:t xml:space="preserve"> الشمالية وإسبانيا. فقد تتحقّق المصالحة بعد استتباب الأمن والاستقرار، حينها يمكن فتح ملفّ الماضي مرّة أخرى ربّما في ظروف أفضل، عندما تهدأ النفوس ويحين الوقت.</w:t>
      </w:r>
    </w:p>
    <w:p w14:paraId="6D813C24" w14:textId="77777777" w:rsidR="00B67C54" w:rsidRPr="00224ADF" w:rsidRDefault="00B67C54" w:rsidP="00396C9E">
      <w:pPr>
        <w:autoSpaceDE w:val="0"/>
        <w:autoSpaceDN w:val="0"/>
        <w:adjustRightInd w:val="0"/>
        <w:spacing w:before="120" w:after="120"/>
        <w:ind w:firstLine="566"/>
        <w:jc w:val="lowKashida"/>
        <w:rPr>
          <w:rFonts w:cs="Traditional Arabic"/>
          <w:b/>
          <w:bCs/>
          <w:color w:val="000000" w:themeColor="text1"/>
          <w:sz w:val="28"/>
          <w:szCs w:val="36"/>
          <w:rtl/>
          <w:lang w:bidi="ar-DZ"/>
        </w:rPr>
      </w:pPr>
    </w:p>
    <w:p w14:paraId="11ED33C2" w14:textId="77777777" w:rsidR="004E75A3" w:rsidRPr="00224ADF" w:rsidRDefault="00B67C54" w:rsidP="004E75A3">
      <w:pPr>
        <w:keepNext/>
        <w:keepLines/>
        <w:autoSpaceDE w:val="0"/>
        <w:autoSpaceDN w:val="0"/>
        <w:adjustRightInd w:val="0"/>
        <w:spacing w:before="120" w:after="120"/>
        <w:ind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الدرس البولوني الأ</w:t>
      </w:r>
      <w:r w:rsidR="00835B8F">
        <w:rPr>
          <w:rFonts w:cs="Traditional Arabic" w:hint="cs"/>
          <w:b/>
          <w:bCs/>
          <w:color w:val="000000" w:themeColor="text1"/>
          <w:sz w:val="28"/>
          <w:szCs w:val="36"/>
          <w:rtl/>
          <w:lang w:bidi="ar-DZ"/>
        </w:rPr>
        <w:t>لماني</w:t>
      </w:r>
    </w:p>
    <w:p w14:paraId="53E7448F" w14:textId="77777777" w:rsidR="00B67C54" w:rsidRPr="00224ADF" w:rsidRDefault="00B67C54" w:rsidP="00835B8F">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ونستخلص من الدرس البولوني الألماني أنّ</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المصالحة حتّى بين من كانوا يعتبرون أنفسهم "الأعداء الأزليين" ممكنة.</w:t>
      </w:r>
      <w:r w:rsidR="0012788D" w:rsidRPr="00224ADF">
        <w:rPr>
          <w:rStyle w:val="Appelnotedebasdep"/>
          <w:rFonts w:cs="Traditional Arabic"/>
          <w:color w:val="000000" w:themeColor="text1"/>
          <w:sz w:val="28"/>
          <w:szCs w:val="36"/>
          <w:vertAlign w:val="superscript"/>
          <w:lang w:bidi="ar-DZ"/>
        </w:rPr>
        <w:footnoteReference w:id="531"/>
      </w:r>
      <w:r w:rsidRPr="00224ADF">
        <w:rPr>
          <w:rFonts w:eastAsia="Calibri" w:cs="Traditional Arabic" w:hint="cs"/>
          <w:color w:val="000000" w:themeColor="text1"/>
          <w:sz w:val="28"/>
          <w:szCs w:val="36"/>
          <w:rtl/>
          <w:lang w:bidi="ar-DZ"/>
        </w:rPr>
        <w:t>وقد أثبتت التجربة ذلك في الحالة الجزائرية الفرنسية، حيث ورغم التاريخ الاستعماري، فمباشرة بعد استقلال الجزائر توصّلت الدولتان إلى التعامل ضمن مستوى "طبيعي" من العلاقات، حتّمته ضرورات المصلحة متعدّدة الأبعاد، رغم السطوة الكبيرة للتاريخ في علاقاتهما الثنائية.</w:t>
      </w:r>
    </w:p>
    <w:p w14:paraId="6A3E0CCB" w14:textId="77777777" w:rsidR="00B67C54" w:rsidRPr="00224ADF" w:rsidRDefault="00B67C54" w:rsidP="00835B8F">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كما يفيدنا الدرس البولوني الألماني في تأكيده على ضرورة التكامل بين الداخل والخارج، حيث أنّ الصراع في السياق الألماني المعروض يبدو متّجهاً نحو الخارج، ففي العادة لا يتمّ الاهتمام بالسياسة الألمانية الداخلية، لأنّ فعلها متّجه نحو الخارج. فكما أنّ تكنولوجيتها مهيّأة للتصدير إلى الخارج، فكأنّ سياستها أيضاً معدّة للتصدير. وعلى العكس من ذلك، فالسياق الجزائري في عمومه، متّجه إلى الانغماس في السياسة الداخلية، ويدلّ ذلك على حالة ضعف هيكلي </w:t>
      </w:r>
      <w:r w:rsidR="00835B8F">
        <w:rPr>
          <w:rFonts w:eastAsia="Calibri" w:cs="Traditional Arabic" w:hint="cs"/>
          <w:color w:val="000000" w:themeColor="text1"/>
          <w:sz w:val="28"/>
          <w:szCs w:val="36"/>
          <w:rtl/>
          <w:lang w:bidi="ar-DZ"/>
        </w:rPr>
        <w:t>ي</w:t>
      </w:r>
      <w:r w:rsidRPr="00224ADF">
        <w:rPr>
          <w:rFonts w:eastAsia="Calibri" w:cs="Traditional Arabic" w:hint="cs"/>
          <w:color w:val="000000" w:themeColor="text1"/>
          <w:sz w:val="28"/>
          <w:szCs w:val="36"/>
          <w:rtl/>
          <w:lang w:bidi="ar-DZ"/>
        </w:rPr>
        <w:t xml:space="preserve">ستنزف الطاقة داخلياً </w:t>
      </w:r>
      <w:r w:rsidR="00835B8F">
        <w:rPr>
          <w:rFonts w:eastAsia="Calibri" w:cs="Traditional Arabic" w:hint="cs"/>
          <w:color w:val="000000" w:themeColor="text1"/>
          <w:sz w:val="28"/>
          <w:szCs w:val="36"/>
          <w:rtl/>
          <w:lang w:bidi="ar-DZ"/>
        </w:rPr>
        <w:t>ويبعث على</w:t>
      </w:r>
      <w:r w:rsidRPr="00224ADF">
        <w:rPr>
          <w:rFonts w:eastAsia="Calibri" w:cs="Traditional Arabic" w:hint="cs"/>
          <w:color w:val="000000" w:themeColor="text1"/>
          <w:sz w:val="28"/>
          <w:szCs w:val="36"/>
          <w:rtl/>
          <w:lang w:bidi="ar-DZ"/>
        </w:rPr>
        <w:t xml:space="preserve"> ا</w:t>
      </w:r>
      <w:r w:rsidR="00835B8F">
        <w:rPr>
          <w:rFonts w:eastAsia="Calibri" w:cs="Traditional Arabic" w:hint="cs"/>
          <w:color w:val="000000" w:themeColor="text1"/>
          <w:sz w:val="28"/>
          <w:szCs w:val="36"/>
          <w:rtl/>
          <w:lang w:bidi="ar-DZ"/>
        </w:rPr>
        <w:t>لا</w:t>
      </w:r>
      <w:r w:rsidRPr="00224ADF">
        <w:rPr>
          <w:rFonts w:eastAsia="Calibri" w:cs="Traditional Arabic" w:hint="cs"/>
          <w:color w:val="000000" w:themeColor="text1"/>
          <w:sz w:val="28"/>
          <w:szCs w:val="36"/>
          <w:rtl/>
          <w:lang w:bidi="ar-DZ"/>
        </w:rPr>
        <w:t xml:space="preserve">نسحاب </w:t>
      </w:r>
      <w:r w:rsidR="00835B8F">
        <w:rPr>
          <w:rFonts w:eastAsia="Calibri" w:cs="Traditional Arabic" w:hint="cs"/>
          <w:color w:val="000000" w:themeColor="text1"/>
          <w:sz w:val="28"/>
          <w:szCs w:val="36"/>
          <w:rtl/>
          <w:lang w:bidi="ar-DZ"/>
        </w:rPr>
        <w:t>م</w:t>
      </w:r>
      <w:r w:rsidRPr="00224ADF">
        <w:rPr>
          <w:rFonts w:eastAsia="Calibri" w:cs="Traditional Arabic" w:hint="cs"/>
          <w:color w:val="000000" w:themeColor="text1"/>
          <w:sz w:val="28"/>
          <w:szCs w:val="36"/>
          <w:rtl/>
          <w:lang w:bidi="ar-DZ"/>
        </w:rPr>
        <w:t xml:space="preserve">ن مجال التأثير الخارجي. ويستدعي ذلك القيام بثورة في تسيير الدولة في اتجاه متفاعل ومنفتح على العالم يعظّم القدرة على التأثير، </w:t>
      </w:r>
      <w:proofErr w:type="spellStart"/>
      <w:r w:rsidRPr="00224ADF">
        <w:rPr>
          <w:rFonts w:eastAsia="Calibri" w:cs="Traditional Arabic" w:hint="cs"/>
          <w:color w:val="000000" w:themeColor="text1"/>
          <w:sz w:val="28"/>
          <w:szCs w:val="36"/>
          <w:rtl/>
          <w:lang w:bidi="ar-DZ"/>
        </w:rPr>
        <w:t>باستجماع</w:t>
      </w:r>
      <w:proofErr w:type="spellEnd"/>
      <w:r w:rsidRPr="00224ADF">
        <w:rPr>
          <w:rFonts w:eastAsia="Calibri" w:cs="Traditional Arabic" w:hint="cs"/>
          <w:color w:val="000000" w:themeColor="text1"/>
          <w:sz w:val="28"/>
          <w:szCs w:val="36"/>
          <w:rtl/>
          <w:lang w:bidi="ar-DZ"/>
        </w:rPr>
        <w:t xml:space="preserve"> كلّ المقوّمات الضرورية لذلك، وهي تبدأ بمنظومة تنشئة اجتماعية تنمّي الإنسان الجزائري وتحسين إنتاجيته، وتمرّ عبر إصلاح هيكلي يفعّل المؤسّسات الاجتماعية والاقتصادية والسياسية الجزائرية.</w:t>
      </w:r>
    </w:p>
    <w:p w14:paraId="697DC8B2" w14:textId="77777777" w:rsidR="00B67C54" w:rsidRPr="00224ADF" w:rsidRDefault="00B67C54" w:rsidP="00396C9E">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وقد شكّلت أحداث أكتوبر 1988 خروج صراع النخبة </w:t>
      </w:r>
      <w:r w:rsidRPr="00224ADF">
        <w:rPr>
          <w:rFonts w:eastAsia="Calibri" w:cs="Traditional Arabic"/>
          <w:color w:val="000000" w:themeColor="text1"/>
          <w:sz w:val="28"/>
          <w:szCs w:val="36"/>
          <w:rtl/>
          <w:lang w:bidi="ar-DZ"/>
        </w:rPr>
        <w:t>الداخلي</w:t>
      </w:r>
      <w:r w:rsidR="00835B8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Elite Fractionalization</w:t>
      </w:r>
      <w:r w:rsidRPr="00224ADF">
        <w:rPr>
          <w:rFonts w:eastAsia="Calibri" w:cs="Traditional Arabic" w:hint="cs"/>
          <w:color w:val="000000" w:themeColor="text1"/>
          <w:sz w:val="28"/>
          <w:szCs w:val="36"/>
          <w:rtl/>
          <w:lang w:bidi="ar-DZ"/>
        </w:rPr>
        <w:t xml:space="preserve"> إلى العلن،</w:t>
      </w:r>
      <w:r w:rsidR="0012788D" w:rsidRPr="00224ADF">
        <w:rPr>
          <w:rStyle w:val="Appelnotedebasdep"/>
          <w:rFonts w:eastAsia="Calibri" w:cs="Traditional Arabic"/>
          <w:color w:val="000000" w:themeColor="text1"/>
          <w:sz w:val="28"/>
          <w:szCs w:val="36"/>
          <w:vertAlign w:val="superscript"/>
          <w:rtl/>
          <w:lang w:bidi="ar-DZ"/>
        </w:rPr>
        <w:footnoteReference w:id="532"/>
      </w:r>
      <w:r w:rsidRPr="00224ADF">
        <w:rPr>
          <w:rFonts w:eastAsia="Calibri" w:cs="Traditional Arabic" w:hint="cs"/>
          <w:color w:val="000000" w:themeColor="text1"/>
          <w:sz w:val="28"/>
          <w:szCs w:val="36"/>
          <w:rtl/>
          <w:lang w:bidi="ar-DZ"/>
        </w:rPr>
        <w:t xml:space="preserve"> أو ما يسمّيه عبد الناصر جابي "المنطق الانقسامي،" وهو الذي بدأ قبل ذلك أيام الحركة الوطنية قبيل الثورة، في أزمة </w:t>
      </w:r>
      <w:proofErr w:type="spellStart"/>
      <w:r w:rsidRPr="00224ADF">
        <w:rPr>
          <w:rFonts w:eastAsia="Calibri" w:cs="Traditional Arabic" w:hint="cs"/>
          <w:color w:val="000000" w:themeColor="text1"/>
          <w:sz w:val="28"/>
          <w:szCs w:val="36"/>
          <w:rtl/>
          <w:lang w:bidi="ar-DZ"/>
        </w:rPr>
        <w:t>المصاليين</w:t>
      </w:r>
      <w:proofErr w:type="spellEnd"/>
      <w:r w:rsidRPr="00224ADF">
        <w:rPr>
          <w:rFonts w:eastAsia="Calibri" w:cs="Traditional Arabic" w:hint="cs"/>
          <w:color w:val="000000" w:themeColor="text1"/>
          <w:sz w:val="28"/>
          <w:szCs w:val="36"/>
          <w:rtl/>
          <w:lang w:bidi="ar-DZ"/>
        </w:rPr>
        <w:t xml:space="preserve"> والمركزيين، وتأكّد منذ 1954.</w:t>
      </w:r>
      <w:r w:rsidR="0012788D" w:rsidRPr="00224ADF">
        <w:rPr>
          <w:rStyle w:val="Appelnotedebasdep"/>
          <w:rFonts w:eastAsia="Calibri" w:cs="Traditional Arabic"/>
          <w:color w:val="000000" w:themeColor="text1"/>
          <w:sz w:val="28"/>
          <w:szCs w:val="36"/>
          <w:vertAlign w:val="superscript"/>
          <w:rtl/>
          <w:lang w:bidi="ar-DZ"/>
        </w:rPr>
        <w:footnoteReference w:id="533"/>
      </w:r>
      <w:r w:rsidRPr="00224ADF">
        <w:rPr>
          <w:rFonts w:eastAsia="Calibri" w:cs="Traditional Arabic" w:hint="cs"/>
          <w:color w:val="000000" w:themeColor="text1"/>
          <w:sz w:val="28"/>
          <w:szCs w:val="36"/>
          <w:rtl/>
          <w:lang w:bidi="ar-DZ"/>
        </w:rPr>
        <w:t xml:space="preserve"> وحول صراع النخبة المبكّر في الدولة الناشئة، يروي الدكتور شوقي مصطفاي مشهداً بسيطاً منه عبر تجربته الشخصية قبيل </w:t>
      </w:r>
      <w:r w:rsidRPr="00224ADF">
        <w:rPr>
          <w:rFonts w:eastAsia="Calibri" w:cs="Traditional Arabic" w:hint="cs"/>
          <w:color w:val="000000" w:themeColor="text1"/>
          <w:sz w:val="28"/>
          <w:szCs w:val="36"/>
          <w:rtl/>
          <w:lang w:bidi="ar-DZ"/>
        </w:rPr>
        <w:lastRenderedPageBreak/>
        <w:t xml:space="preserve">الاستقلال، وكيف اتّهم بالخيانة بعد قبوله التفاوض مع المنظّمة المسلّحة السرّية الفرنسية </w:t>
      </w:r>
      <w:r w:rsidRPr="00224ADF">
        <w:rPr>
          <w:rFonts w:eastAsia="Calibri" w:cs="Traditional Arabic"/>
          <w:color w:val="000000" w:themeColor="text1"/>
          <w:sz w:val="28"/>
          <w:szCs w:val="36"/>
          <w:lang w:bidi="ar-DZ"/>
        </w:rPr>
        <w:t>OAS</w:t>
      </w:r>
      <w:r w:rsidRPr="00224ADF">
        <w:rPr>
          <w:rFonts w:eastAsia="Calibri" w:cs="Traditional Arabic" w:hint="cs"/>
          <w:color w:val="000000" w:themeColor="text1"/>
          <w:sz w:val="28"/>
          <w:szCs w:val="36"/>
          <w:rtl/>
          <w:lang w:bidi="ar-DZ"/>
        </w:rPr>
        <w:t xml:space="preserve"> في صيف 1962، بعد تكليفه من طرف بن يوسف بن خدّة رئيس الحكومة المؤقّتة حينها، وكانت نتيجة المفاوضات اتفاق صادق عليه الطرف الفرنسي في 17 جوان 1962. وكانت بداية الاتصال بالمنظّمة بعد تهديدها بتفجير قنوات صرف المياه بالقصبة </w:t>
      </w:r>
      <w:proofErr w:type="spellStart"/>
      <w:r w:rsidRPr="00224ADF">
        <w:rPr>
          <w:rFonts w:eastAsia="Calibri" w:cs="Traditional Arabic" w:hint="cs"/>
          <w:color w:val="000000" w:themeColor="text1"/>
          <w:sz w:val="28"/>
          <w:szCs w:val="36"/>
          <w:rtl/>
          <w:lang w:bidi="ar-DZ"/>
        </w:rPr>
        <w:t>وبلكور</w:t>
      </w:r>
      <w:proofErr w:type="spellEnd"/>
      <w:r w:rsidRPr="00224ADF">
        <w:rPr>
          <w:rFonts w:eastAsia="Calibri" w:cs="Traditional Arabic" w:hint="cs"/>
          <w:color w:val="000000" w:themeColor="text1"/>
          <w:sz w:val="28"/>
          <w:szCs w:val="36"/>
          <w:rtl/>
          <w:lang w:bidi="ar-DZ"/>
        </w:rPr>
        <w:t xml:space="preserve"> للضغط على الحكومة المؤقّتة لقبول التفاوض معها حول وقف الاعتداءات، والعفو عن أعضائها، والمشاركة في حفظ النظام. وقد تأثّر الدكتور مصطفاي حينها لاتّهامه من طرف أحمد بن بلة والهواري بومدين بالخيانة واعتزل الحياة السياسية منذ ذلك، فقد "وجّهت إليّ تهمة الخيانة من طرف مناضلين كنت أعرفهم منذ 1940، وقد علّمتهم كلّ شيء، مع أنّي تصرفت بناءً على تكليف منهم."</w:t>
      </w:r>
      <w:r w:rsidR="0012788D" w:rsidRPr="00224ADF">
        <w:rPr>
          <w:rStyle w:val="Appelnotedebasdep"/>
          <w:rFonts w:eastAsia="Calibri" w:cs="Traditional Arabic"/>
          <w:color w:val="000000" w:themeColor="text1"/>
          <w:sz w:val="28"/>
          <w:szCs w:val="36"/>
          <w:vertAlign w:val="superscript"/>
          <w:rtl/>
          <w:lang w:bidi="ar-DZ"/>
        </w:rPr>
        <w:footnoteReference w:id="534"/>
      </w:r>
    </w:p>
    <w:p w14:paraId="198945A9" w14:textId="77777777" w:rsidR="00B67C54" w:rsidRPr="00224ADF" w:rsidRDefault="00B67C54" w:rsidP="00396C9E">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وقبل هذه الحادثة " الشخصية" النموذجية لما يمكن أن يكون من صراع بين "الإخوة،" كان موت/اغتيال عبّان رمضان في ديسمبر 1957 مظهراً واضحاً لصراع النخبة ونهاية العمل بمبدأ أولوية العمل السياسي على العسكري، ومنذ ذلك الحين أصبحت المبادرة للعسكريين،</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أو لنقل هو بداية لانقلاب الجناح العسكري ضدّ الجناح السياسي. وقد استمرّ الصراع بين السياسي والعسكري إلى ما بعد الاستقلال، وكان لذلك انعكاس سلبي على الاستقرار السياسي للبلاد. وقد كان العسكريون يبرّرون تدخّلهم في الشأن السياسي برفض مبدأ الفصل بين السياسي والعسكري وانتمائهم للجبهة باعتبارهم مناضلين، وليس كعسكريين محترفين. لقد تمكّنت جبهة التحرير الوطني أن توحّد الجبهة الداخلية ضدّ المستعمر، ومع ذلك فهي لم تستطع توحيد الصفّ الداخلي، ولم يكن وضوح المشروع الخارجي قادراً على منع الصراع الداخلي، وأخفقت في تجاوز التناقض الإيديولوجي داخل قيادتها، واستمرّ ذلك التناقض إلى ما بعد الاستقلال.</w:t>
      </w:r>
      <w:r w:rsidR="0012788D" w:rsidRPr="00224ADF">
        <w:rPr>
          <w:rStyle w:val="Appelnotedebasdep"/>
          <w:rFonts w:eastAsia="Calibri" w:cs="Traditional Arabic"/>
          <w:color w:val="000000" w:themeColor="text1"/>
          <w:sz w:val="28"/>
          <w:szCs w:val="36"/>
          <w:vertAlign w:val="superscript"/>
          <w:rtl/>
          <w:lang w:bidi="ar-DZ"/>
        </w:rPr>
        <w:footnoteReference w:id="535"/>
      </w:r>
    </w:p>
    <w:p w14:paraId="42421493"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وهذا ما يشير إليه عمّار بوحوش حين يقول أنّ نجاح الثورة يرجع في الأساس إلى وضوح الأهداف المتمثّلة في استعادة السيادة الوطنية والتحرّر من القوى الأجنبية، ومضمون إيديولوجي واسع، ساعد على وحدة الصفّ وإقامة تحالف بين جميع الأطراف المتواجدة على الساحة الجزائرية. في حين أنّ الإصلاحات التي باشرتها السلطة بعد الاستقلال، اتّسمت بالارتجالية والصراعات الداخلية، </w:t>
      </w:r>
      <w:r w:rsidRPr="00224ADF">
        <w:rPr>
          <w:rFonts w:cs="Traditional Arabic" w:hint="cs"/>
          <w:color w:val="000000" w:themeColor="text1"/>
          <w:sz w:val="28"/>
          <w:szCs w:val="36"/>
          <w:rtl/>
          <w:lang w:bidi="ar-DZ"/>
        </w:rPr>
        <w:lastRenderedPageBreak/>
        <w:t>ولم تكن تعبّر عن مصالح الجماهير وغير واقعية، وبالتالي غير ملائمة لحلّ المشاكل التي يعاني منها المجتمع الجزائري.</w:t>
      </w:r>
      <w:r w:rsidR="0012788D" w:rsidRPr="00224ADF">
        <w:rPr>
          <w:rStyle w:val="Appelnotedebasdep"/>
          <w:rFonts w:eastAsia="Calibri" w:cs="Traditional Arabic"/>
          <w:color w:val="000000" w:themeColor="text1"/>
          <w:sz w:val="28"/>
          <w:szCs w:val="36"/>
          <w:vertAlign w:val="superscript"/>
          <w:rtl/>
          <w:lang w:bidi="ar-DZ"/>
        </w:rPr>
        <w:footnoteReference w:id="536"/>
      </w:r>
    </w:p>
    <w:p w14:paraId="7C1C1D5F" w14:textId="77777777" w:rsidR="00B67C54" w:rsidRPr="00224ADF" w:rsidRDefault="00B67C54" w:rsidP="00396C9E">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وعن منطق الإصلاحات السياسية في الجزائر (إصلاحات سنة 2011)، يتساءل عصام بن الشيخ ما إذا كانت مبادرة تاريخية للتغيير أم استمراراً لاحتكار السلطة للصواب،</w:t>
      </w:r>
      <w:r w:rsidR="0012788D" w:rsidRPr="00224ADF">
        <w:rPr>
          <w:rStyle w:val="Appelnotedebasdep"/>
          <w:rFonts w:eastAsia="Calibri" w:cs="Traditional Arabic"/>
          <w:color w:val="000000" w:themeColor="text1"/>
          <w:sz w:val="28"/>
          <w:szCs w:val="36"/>
          <w:vertAlign w:val="superscript"/>
          <w:rtl/>
          <w:lang w:bidi="ar-DZ"/>
        </w:rPr>
        <w:footnoteReference w:id="537"/>
      </w:r>
      <w:r w:rsidRPr="00224ADF">
        <w:rPr>
          <w:rFonts w:eastAsia="Calibri" w:cs="Traditional Arabic" w:hint="cs"/>
          <w:color w:val="000000" w:themeColor="text1"/>
          <w:sz w:val="28"/>
          <w:szCs w:val="36"/>
          <w:rtl/>
          <w:lang w:bidi="ar-DZ"/>
        </w:rPr>
        <w:t xml:space="preserve"> وقد توصّل في خلاصته إلى أنّ السلطة السياسية فرضت احتكار الإشراف على عملية الإصلاح وفق خطّة محدّدة الأهداف، من أجل ربح الوقت وتجنّب الانهيار المفاجئ للحكومة والنظام مهما كانت درجة حدّة الضغوط الشعبية والظروف الدولية والإقليمية الضاغطة.</w:t>
      </w:r>
      <w:r w:rsidR="0012788D" w:rsidRPr="00224ADF">
        <w:rPr>
          <w:rStyle w:val="Appelnotedebasdep"/>
          <w:rFonts w:eastAsia="Calibri" w:cs="Traditional Arabic"/>
          <w:color w:val="000000" w:themeColor="text1"/>
          <w:sz w:val="28"/>
          <w:szCs w:val="36"/>
          <w:vertAlign w:val="superscript"/>
          <w:rtl/>
          <w:lang w:bidi="ar-DZ"/>
        </w:rPr>
        <w:footnoteReference w:id="538"/>
      </w:r>
      <w:r w:rsidRPr="00224ADF">
        <w:rPr>
          <w:rFonts w:eastAsia="Calibri" w:cs="Traditional Arabic" w:hint="cs"/>
          <w:color w:val="000000" w:themeColor="text1"/>
          <w:sz w:val="28"/>
          <w:szCs w:val="36"/>
          <w:rtl/>
          <w:lang w:bidi="ar-DZ"/>
        </w:rPr>
        <w:t xml:space="preserve"> وللتذكير، فقد تزامنت هذه المبادرة الإصلاحية مع "انتفاضة" الشارع الجزائري في جانفي 2011، وهي الفترة التي شهدت ميلاد ظاهرة "الربيع العربي."</w:t>
      </w:r>
      <w:r w:rsidR="00D46F00" w:rsidRPr="00224ADF">
        <w:rPr>
          <w:rFonts w:eastAsia="Calibri" w:cs="Traditional Arabic" w:hint="cs"/>
          <w:color w:val="000000" w:themeColor="text1"/>
          <w:sz w:val="28"/>
          <w:szCs w:val="36"/>
          <w:rtl/>
          <w:lang w:bidi="ar-DZ"/>
        </w:rPr>
        <w:t xml:space="preserve"> </w:t>
      </w:r>
    </w:p>
    <w:p w14:paraId="5D9FBAC6" w14:textId="77777777" w:rsidR="00B67C54" w:rsidRPr="00224ADF" w:rsidRDefault="00B67C54" w:rsidP="00396C9E">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وكان من نتائج الصراع بين الإخوة خلال الثورة وبعدها تكريس ثقافة سياسية تحتكر الشرعية الوطنية وتنزع المصداقية عن كلّ القوى السياسية الأخرى عدا الفريق المنتصر بعد قيام الثورة والدولة (جبهة التحرير الوطني)، كالاندماجيين وجمعية العلماء المسلمين فيما قبل الثورة، والتيارات السياسية التي ظهرت بعد الاستقلال. فقد "ركّز العلماء في نشاطهم على الإصلاح الديني، لكنّهم في نفس الوقت أعطوه دلالة ثقافية وسياسية، والتي ساهموا من خلالها في تطوير الوعي الوطني الجزائري." أمّا الاندماجيون فقد تبنوّا الإقناع والعرائض المطلبية وسائل من أجل الوصول إلى أهدافهم.</w:t>
      </w:r>
      <w:r w:rsidR="0012788D" w:rsidRPr="00224ADF">
        <w:rPr>
          <w:rStyle w:val="Appelnotedebasdep"/>
          <w:rFonts w:eastAsia="Calibri" w:cs="Traditional Arabic"/>
          <w:color w:val="000000" w:themeColor="text1"/>
          <w:sz w:val="28"/>
          <w:szCs w:val="36"/>
          <w:vertAlign w:val="superscript"/>
          <w:rtl/>
          <w:lang w:bidi="ar-DZ"/>
        </w:rPr>
        <w:footnoteReference w:id="539"/>
      </w:r>
    </w:p>
    <w:p w14:paraId="53CD221C" w14:textId="77777777" w:rsidR="00B67C54" w:rsidRPr="00224ADF" w:rsidRDefault="00B67C54" w:rsidP="00396C9E">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والخطأ القاتل الذي حدث بعد 1962 هو نقل صراع ما قبل الثورة إلى ما بعد الاستقلال، وتمّ التعامل مع الناشطين السياسيين الذين تبنّوا الوسائل السلمية زمن الاستقلال بغير الاحترام الواجب في حقّهم. وقد أنتج ذلك خطأ آخر هو التضييق على العمل السياسي باعتباره تهديداً وجودياً، ومحاصرة المعتدلين الذين يقبلون بالعمل وفق القواعد السياسية ومضايقتهم. مع أنّ ذلك من شأنه الحدّ من الخيارات المتاحة أمامهم أوّلاً وأمام المجتمع ثانياً، وهو ما من شأنه تشجيع التطرّف المتأثّر بثقافة "الحسم بالقوّة/العنف" المكرّسة في الثقافة السياسة، والتي لا ترى طائلاً من الالتزام </w:t>
      </w:r>
      <w:r w:rsidRPr="00224ADF">
        <w:rPr>
          <w:rFonts w:eastAsia="Calibri" w:cs="Traditional Arabic" w:hint="cs"/>
          <w:color w:val="000000" w:themeColor="text1"/>
          <w:sz w:val="28"/>
          <w:szCs w:val="36"/>
          <w:rtl/>
          <w:lang w:bidi="ar-DZ"/>
        </w:rPr>
        <w:lastRenderedPageBreak/>
        <w:t xml:space="preserve">بالعمل السياسي والسلمي. ونتيجة لذلك يقع الرأي العامّ ضحية استقطاب التطرّف، إذْ لم يمكّن من التواصل مع القوى المعتدلة ودعمها، وهو التهديد الأساسي للاستقرار، وخاصّة إذا أضيف إلى ذلك المناخ المهيّأ للعنف الذي أشار إليه عبد الحميد مهري. </w:t>
      </w:r>
    </w:p>
    <w:p w14:paraId="7FA26063" w14:textId="77777777" w:rsidR="00B67C54" w:rsidRPr="00224ADF" w:rsidRDefault="00B67C54" w:rsidP="00396C9E">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والمقصود بالمناخ المهيّأ للعنف هو تلك العلاقة الموروثة بين الدولة والمجتمع منذ أكثر من قرنين، المتّسمة بالطالع العدائي المتبادل الذي تحوّل إلى قانون فاعل في الحياة السياسية وأسلوب لعمل الدولة والمجتمع، فهو عنف مخطّط ومنظّم يندرج في إطار علاقة الفعل والفعل المضادّ. فقد طوّر المجتمع المدني الجزائري أيام الاستعمار بنية اجتماعية موازية للبنية الرسمية، والغريب أنّه لجأ إلى ذلك مع قيام الدولة الوطنية، حيث عاد المجتمع الجزائري إلى التنظيم خارج دائرة المجال الثقافي والذهني الذي رسمته الدولة منذ الستينيات.</w:t>
      </w:r>
      <w:r w:rsidR="0012788D" w:rsidRPr="00224ADF">
        <w:rPr>
          <w:rStyle w:val="Appelnotedebasdep"/>
          <w:rFonts w:eastAsia="Calibri" w:cs="Traditional Arabic"/>
          <w:color w:val="000000" w:themeColor="text1"/>
          <w:sz w:val="28"/>
          <w:szCs w:val="36"/>
          <w:vertAlign w:val="superscript"/>
          <w:rtl/>
          <w:lang w:bidi="ar-DZ"/>
        </w:rPr>
        <w:footnoteReference w:id="540"/>
      </w:r>
      <w:r w:rsidRPr="00224ADF">
        <w:rPr>
          <w:rFonts w:eastAsia="Calibri" w:cs="Traditional Arabic" w:hint="cs"/>
          <w:color w:val="000000" w:themeColor="text1"/>
          <w:sz w:val="28"/>
          <w:szCs w:val="36"/>
          <w:rtl/>
          <w:lang w:bidi="ar-DZ"/>
        </w:rPr>
        <w:t xml:space="preserve"> وكما تدلّ التجربة، فقد بدأ العنف بعد 1992 بأطراف معروفة محدّدة الهوية، ثمّ تدخّلت فيه </w:t>
      </w:r>
      <w:r w:rsidRPr="00224ADF">
        <w:rPr>
          <w:rFonts w:cs="Traditional Arabic" w:hint="cs"/>
          <w:color w:val="000000" w:themeColor="text1"/>
          <w:sz w:val="28"/>
          <w:szCs w:val="36"/>
          <w:rtl/>
          <w:lang w:bidi="ar-DZ"/>
        </w:rPr>
        <w:t>أطراف</w:t>
      </w:r>
      <w:r w:rsidRPr="00224ADF">
        <w:rPr>
          <w:rFonts w:eastAsia="Calibri" w:cs="Traditional Arabic" w:hint="cs"/>
          <w:color w:val="000000" w:themeColor="text1"/>
          <w:sz w:val="28"/>
          <w:szCs w:val="36"/>
          <w:rtl/>
          <w:lang w:bidi="ar-DZ"/>
        </w:rPr>
        <w:t xml:space="preserve"> غير معروفة، خاصّة بعد رفع السلطة لشعار "نقل الخوف إلى الطرف الآخر." وتصاعدت وتيرة العنف، بعد تجنيد المدنيين وتكوين الميليشيات لمواجهة العنف المسلّح، وأصبح المدنيون طوعاً أو كرهاً المجال الذي تقع فيه كلّ فظائع العنف.</w:t>
      </w:r>
      <w:r w:rsidR="0012788D" w:rsidRPr="00224ADF">
        <w:rPr>
          <w:rStyle w:val="Appelnotedebasdep"/>
          <w:rFonts w:eastAsia="Calibri" w:cs="Traditional Arabic"/>
          <w:color w:val="000000" w:themeColor="text1"/>
          <w:sz w:val="28"/>
          <w:szCs w:val="36"/>
          <w:vertAlign w:val="superscript"/>
          <w:rtl/>
          <w:lang w:bidi="ar-DZ"/>
        </w:rPr>
        <w:footnoteReference w:id="541"/>
      </w:r>
    </w:p>
    <w:p w14:paraId="1358BC77" w14:textId="77777777" w:rsidR="001A54D5" w:rsidRDefault="001A54D5" w:rsidP="004E75A3">
      <w:pPr>
        <w:pStyle w:val="Titre2"/>
        <w:rPr>
          <w:rFonts w:eastAsia="Calibri"/>
          <w:color w:val="000000" w:themeColor="text1"/>
          <w:rtl/>
        </w:rPr>
      </w:pPr>
      <w:bookmarkStart w:id="125" w:name="_Toc517770925"/>
    </w:p>
    <w:p w14:paraId="4E42D681" w14:textId="77777777" w:rsidR="004E75A3" w:rsidRPr="00224ADF" w:rsidRDefault="00B67C54" w:rsidP="004E75A3">
      <w:pPr>
        <w:pStyle w:val="Titre2"/>
        <w:rPr>
          <w:rFonts w:eastAsia="Calibri"/>
          <w:color w:val="000000" w:themeColor="text1"/>
          <w:rtl/>
        </w:rPr>
      </w:pPr>
      <w:r w:rsidRPr="00224ADF">
        <w:rPr>
          <w:rFonts w:eastAsia="Calibri" w:hint="cs"/>
          <w:color w:val="000000" w:themeColor="text1"/>
          <w:rtl/>
        </w:rPr>
        <w:t xml:space="preserve">دروس الصراع والمصالحة من نموذج أمريكا </w:t>
      </w:r>
      <w:proofErr w:type="spellStart"/>
      <w:r w:rsidRPr="00224ADF">
        <w:rPr>
          <w:rFonts w:eastAsia="Calibri" w:hint="cs"/>
          <w:color w:val="000000" w:themeColor="text1"/>
          <w:rtl/>
        </w:rPr>
        <w:t>ال</w:t>
      </w:r>
      <w:r w:rsidR="004E75A3" w:rsidRPr="00224ADF">
        <w:rPr>
          <w:rFonts w:eastAsia="Calibri" w:hint="cs"/>
          <w:color w:val="000000" w:themeColor="text1"/>
          <w:rtl/>
        </w:rPr>
        <w:t>لاتنية</w:t>
      </w:r>
      <w:bookmarkEnd w:id="125"/>
      <w:proofErr w:type="spellEnd"/>
    </w:p>
    <w:p w14:paraId="752BF252" w14:textId="77777777" w:rsidR="004E75A3" w:rsidRPr="00224ADF" w:rsidRDefault="00B67C54" w:rsidP="004E75A3">
      <w:pPr>
        <w:pStyle w:val="Titre3"/>
        <w:rPr>
          <w:color w:val="000000" w:themeColor="text1"/>
          <w:rtl/>
        </w:rPr>
      </w:pPr>
      <w:bookmarkStart w:id="126" w:name="_Toc517770926"/>
      <w:r w:rsidRPr="00224ADF">
        <w:rPr>
          <w:rFonts w:hint="cs"/>
          <w:color w:val="000000" w:themeColor="text1"/>
          <w:rtl/>
        </w:rPr>
        <w:t xml:space="preserve">حول الصراع: متلازمة أليندي </w:t>
      </w:r>
      <w:r w:rsidRPr="001A54D5">
        <w:rPr>
          <w:color w:val="000000" w:themeColor="text1"/>
          <w:sz w:val="32"/>
          <w:szCs w:val="32"/>
        </w:rPr>
        <w:t>The</w:t>
      </w:r>
      <w:r w:rsidRPr="00224ADF">
        <w:rPr>
          <w:color w:val="000000" w:themeColor="text1"/>
        </w:rPr>
        <w:t xml:space="preserve"> </w:t>
      </w:r>
      <w:r w:rsidRPr="001A54D5">
        <w:rPr>
          <w:color w:val="000000" w:themeColor="text1"/>
          <w:sz w:val="32"/>
          <w:szCs w:val="32"/>
        </w:rPr>
        <w:t>Allende</w:t>
      </w:r>
      <w:r w:rsidRPr="00224ADF">
        <w:rPr>
          <w:color w:val="000000" w:themeColor="text1"/>
        </w:rPr>
        <w:t xml:space="preserve"> </w:t>
      </w:r>
      <w:r w:rsidRPr="001A54D5">
        <w:rPr>
          <w:color w:val="000000" w:themeColor="text1"/>
          <w:sz w:val="32"/>
          <w:szCs w:val="32"/>
        </w:rPr>
        <w:t>Syn</w:t>
      </w:r>
      <w:r w:rsidR="004E75A3" w:rsidRPr="001A54D5">
        <w:rPr>
          <w:color w:val="000000" w:themeColor="text1"/>
          <w:sz w:val="32"/>
          <w:szCs w:val="32"/>
        </w:rPr>
        <w:t>drome</w:t>
      </w:r>
      <w:bookmarkEnd w:id="126"/>
      <w:r w:rsidR="004E75A3" w:rsidRPr="00224ADF">
        <w:rPr>
          <w:rFonts w:hint="cs"/>
          <w:color w:val="000000" w:themeColor="text1"/>
          <w:rtl/>
        </w:rPr>
        <w:t xml:space="preserve"> </w:t>
      </w:r>
    </w:p>
    <w:p w14:paraId="31FC1D5D"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اعتبر وزبر الخارجية الأمريكي هنري كيسنجر </w:t>
      </w:r>
      <w:r w:rsidRPr="00224ADF">
        <w:rPr>
          <w:rFonts w:cs="Traditional Arabic"/>
          <w:color w:val="000000" w:themeColor="text1"/>
          <w:sz w:val="28"/>
          <w:szCs w:val="36"/>
          <w:lang w:bidi="ar-DZ"/>
        </w:rPr>
        <w:t>Henry Kessinger</w:t>
      </w:r>
      <w:r w:rsidRPr="00224ADF">
        <w:rPr>
          <w:rFonts w:cs="Traditional Arabic" w:hint="cs"/>
          <w:color w:val="000000" w:themeColor="text1"/>
          <w:sz w:val="28"/>
          <w:szCs w:val="36"/>
          <w:rtl/>
          <w:lang w:bidi="ar-DZ"/>
        </w:rPr>
        <w:t xml:space="preserve"> أنّ أي مثال ناجح لحكومة ماركسية منتخبة في الشيلي، سيكون له حتماً أثر في باقي أنحاء العالم، وخاصّة في إيطاليا، وأنّ انتشار الظاهرة سيكون تأثيره على التوازن في العالم وموقع الولايات المتّحدة فيه.</w:t>
      </w:r>
      <w:r w:rsidR="0012788D" w:rsidRPr="00224ADF">
        <w:rPr>
          <w:rStyle w:val="Appelnotedebasdep"/>
          <w:rFonts w:cs="Traditional Arabic"/>
          <w:color w:val="000000" w:themeColor="text1"/>
          <w:sz w:val="28"/>
          <w:szCs w:val="36"/>
          <w:vertAlign w:val="superscript"/>
          <w:lang w:bidi="ar-DZ"/>
        </w:rPr>
        <w:footnoteReference w:id="542"/>
      </w:r>
      <w:r w:rsidRPr="00224ADF">
        <w:rPr>
          <w:rFonts w:cs="Traditional Arabic" w:hint="cs"/>
          <w:color w:val="000000" w:themeColor="text1"/>
          <w:sz w:val="28"/>
          <w:szCs w:val="36"/>
          <w:rtl/>
          <w:lang w:bidi="ar-DZ"/>
        </w:rPr>
        <w:t xml:space="preserve"> لذلك وقفت الولايات المتّحدة بشكل "نشط" في عملية الانقلاب على الرئيس الشيلي سلفادور أليندي عبر وكالتها </w:t>
      </w:r>
      <w:r w:rsidRPr="00224ADF">
        <w:rPr>
          <w:rFonts w:cs="Traditional Arabic" w:hint="cs"/>
          <w:color w:val="000000" w:themeColor="text1"/>
          <w:sz w:val="28"/>
          <w:szCs w:val="36"/>
          <w:rtl/>
          <w:lang w:bidi="ar-DZ"/>
        </w:rPr>
        <w:lastRenderedPageBreak/>
        <w:t xml:space="preserve">للمخابرات المركزية، وهو ما أثبته بيتر </w:t>
      </w:r>
      <w:proofErr w:type="spellStart"/>
      <w:r w:rsidRPr="00224ADF">
        <w:rPr>
          <w:rFonts w:cs="Traditional Arabic" w:hint="cs"/>
          <w:color w:val="000000" w:themeColor="text1"/>
          <w:sz w:val="28"/>
          <w:szCs w:val="36"/>
          <w:rtl/>
          <w:lang w:bidi="ar-DZ"/>
        </w:rPr>
        <w:t>كورنبلا</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 xml:space="preserve">Peter </w:t>
      </w:r>
      <w:proofErr w:type="spellStart"/>
      <w:r w:rsidRPr="00224ADF">
        <w:rPr>
          <w:rFonts w:cs="Traditional Arabic"/>
          <w:color w:val="000000" w:themeColor="text1"/>
          <w:sz w:val="28"/>
          <w:szCs w:val="36"/>
          <w:lang w:bidi="ar-DZ"/>
        </w:rPr>
        <w:t>Kornbluh</w:t>
      </w:r>
      <w:proofErr w:type="spellEnd"/>
      <w:r w:rsidRPr="00224ADF">
        <w:rPr>
          <w:rFonts w:cs="Traditional Arabic" w:hint="cs"/>
          <w:color w:val="000000" w:themeColor="text1"/>
          <w:sz w:val="28"/>
          <w:szCs w:val="36"/>
          <w:rtl/>
          <w:lang w:bidi="ar-DZ"/>
        </w:rPr>
        <w:t xml:space="preserve"> عبر وثائق رسمية أمريكية في كتابه ""ملفّ </w:t>
      </w:r>
      <w:proofErr w:type="spellStart"/>
      <w:r w:rsidRPr="00224ADF">
        <w:rPr>
          <w:rFonts w:cs="Traditional Arabic" w:hint="cs"/>
          <w:color w:val="000000" w:themeColor="text1"/>
          <w:sz w:val="28"/>
          <w:szCs w:val="36"/>
          <w:rtl/>
          <w:lang w:bidi="ar-DZ"/>
        </w:rPr>
        <w:t>بينوشي</w:t>
      </w:r>
      <w:proofErr w:type="spellEnd"/>
      <w:r w:rsidRPr="00224ADF">
        <w:rPr>
          <w:rFonts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lang w:bidi="ar-DZ"/>
        </w:rPr>
        <w:footnoteReference w:id="543"/>
      </w:r>
    </w:p>
    <w:p w14:paraId="2FFF5014" w14:textId="77777777" w:rsidR="00B67C54" w:rsidRDefault="00B67C54" w:rsidP="00396C9E">
      <w:pPr>
        <w:autoSpaceDE w:val="0"/>
        <w:autoSpaceDN w:val="0"/>
        <w:adjustRightInd w:val="0"/>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وخاصّة في الفترة الأولى من الانقلاب على الرئيس سلفادور أليندي، كان هدف القمع هو تحطيم التنظيمات الاجتماعية والسياسية التي دعمت أليندي في محاولة لتجنّب قيام نظام اشتراكي آخر في المستقبل في الشيلي وغيرها. وأصبح الهدف هو بناء اقتصاد ليبرالي في دولة تسلّطية، فيما أصبح تغيير القيم السياسية للمجتمع ضرورة ملحّة. ولإقرار ذلك، كان لا بدّ من "جرعات" مكثّفة من القمع، وكان من الضروري تغيير القيم الديمقراطية في كلّ مستويات المجتمع، بحيث يتمّ نسيان الماضي وحمل الناس على التقوقع في محيطهم الخاصّ. وكانت طرق القمع تتغيّر استجابة للحاجة السياسية في تلك اللحظة ولضغوط الرأي العامّ الخارجي.</w:t>
      </w:r>
      <w:r w:rsidR="0012788D" w:rsidRPr="00224ADF">
        <w:rPr>
          <w:rStyle w:val="Appelnotedebasdep"/>
          <w:rFonts w:cs="Traditional Arabic"/>
          <w:color w:val="000000" w:themeColor="text1"/>
          <w:sz w:val="28"/>
          <w:szCs w:val="36"/>
          <w:vertAlign w:val="superscript"/>
          <w:rtl/>
          <w:lang w:bidi="ar-DZ"/>
        </w:rPr>
        <w:footnoteReference w:id="544"/>
      </w:r>
      <w:r w:rsidRPr="00224ADF">
        <w:rPr>
          <w:rFonts w:cs="Traditional Arabic" w:hint="cs"/>
          <w:color w:val="000000" w:themeColor="text1"/>
          <w:sz w:val="28"/>
          <w:szCs w:val="36"/>
          <w:rtl/>
          <w:lang w:bidi="ar-DZ"/>
        </w:rPr>
        <w:t xml:space="preserve"> </w:t>
      </w:r>
    </w:p>
    <w:p w14:paraId="70AFDA31" w14:textId="77777777" w:rsidR="00551AB6" w:rsidRDefault="00551AB6" w:rsidP="00551AB6">
      <w:pPr>
        <w:autoSpaceDE w:val="0"/>
        <w:autoSpaceDN w:val="0"/>
        <w:adjustRightInd w:val="0"/>
        <w:spacing w:before="120" w:after="120"/>
        <w:ind w:firstLine="566"/>
        <w:jc w:val="center"/>
        <w:rPr>
          <w:rFonts w:cs="Traditional Arabic"/>
          <w:color w:val="000000" w:themeColor="text1"/>
          <w:sz w:val="28"/>
          <w:szCs w:val="36"/>
          <w:lang w:bidi="ar-DZ"/>
        </w:rPr>
      </w:pPr>
      <w:r w:rsidRPr="00551AB6">
        <w:rPr>
          <w:rFonts w:cs="Traditional Arabic" w:hint="cs"/>
          <w:b/>
          <w:bCs/>
          <w:color w:val="000000" w:themeColor="text1"/>
          <w:szCs w:val="32"/>
          <w:rtl/>
          <w:lang w:bidi="ar-DZ"/>
        </w:rPr>
        <w:t xml:space="preserve">الصورة رقم 2: الرئيس الشيلي </w:t>
      </w:r>
      <w:proofErr w:type="spellStart"/>
      <w:r w:rsidRPr="00551AB6">
        <w:rPr>
          <w:rFonts w:cs="Traditional Arabic" w:hint="cs"/>
          <w:b/>
          <w:bCs/>
          <w:color w:val="000000" w:themeColor="text1"/>
          <w:szCs w:val="32"/>
          <w:rtl/>
          <w:lang w:bidi="ar-DZ"/>
        </w:rPr>
        <w:t>سلفادر</w:t>
      </w:r>
      <w:proofErr w:type="spellEnd"/>
      <w:r w:rsidRPr="00551AB6">
        <w:rPr>
          <w:rFonts w:cs="Traditional Arabic" w:hint="cs"/>
          <w:b/>
          <w:bCs/>
          <w:color w:val="000000" w:themeColor="text1"/>
          <w:szCs w:val="32"/>
          <w:rtl/>
          <w:lang w:bidi="ar-DZ"/>
        </w:rPr>
        <w:t xml:space="preserve"> أليندي</w:t>
      </w:r>
    </w:p>
    <w:p w14:paraId="25527C38" w14:textId="77777777" w:rsidR="00551AB6" w:rsidRPr="00224ADF" w:rsidRDefault="00551AB6" w:rsidP="00396C9E">
      <w:pPr>
        <w:autoSpaceDE w:val="0"/>
        <w:autoSpaceDN w:val="0"/>
        <w:adjustRightInd w:val="0"/>
        <w:spacing w:before="120" w:after="120"/>
        <w:ind w:firstLine="566"/>
        <w:jc w:val="lowKashida"/>
        <w:rPr>
          <w:rFonts w:cs="Traditional Arabic"/>
          <w:color w:val="000000" w:themeColor="text1"/>
          <w:sz w:val="28"/>
          <w:szCs w:val="36"/>
          <w:rtl/>
          <w:lang w:bidi="ar-DZ"/>
        </w:rPr>
      </w:pPr>
    </w:p>
    <w:p w14:paraId="687431E7" w14:textId="77777777" w:rsidR="00B67C54" w:rsidRPr="00224ADF" w:rsidRDefault="00396C9E" w:rsidP="00396C9E">
      <w:pPr>
        <w:autoSpaceDE w:val="0"/>
        <w:autoSpaceDN w:val="0"/>
        <w:adjustRightInd w:val="0"/>
        <w:spacing w:before="120" w:after="120"/>
        <w:ind w:hanging="1"/>
        <w:jc w:val="center"/>
        <w:rPr>
          <w:rFonts w:cs="Traditional Arabic"/>
          <w:b/>
          <w:bCs/>
          <w:color w:val="000000" w:themeColor="text1"/>
          <w:sz w:val="28"/>
          <w:szCs w:val="36"/>
          <w:rtl/>
          <w:lang w:bidi="ar-DZ"/>
        </w:rPr>
      </w:pPr>
      <w:r w:rsidRPr="00224ADF">
        <w:rPr>
          <w:rFonts w:cs="Traditional Arabic"/>
          <w:noProof/>
          <w:color w:val="000000" w:themeColor="text1"/>
          <w:sz w:val="28"/>
          <w:szCs w:val="36"/>
          <w:rtl/>
          <w:lang w:val="fr-FR" w:eastAsia="fr-FR"/>
        </w:rPr>
        <w:drawing>
          <wp:inline distT="0" distB="0" distL="0" distR="0" wp14:anchorId="68FC70D9" wp14:editId="378210FF">
            <wp:extent cx="3203122" cy="2960914"/>
            <wp:effectExtent l="0" t="0" r="0" b="0"/>
            <wp:docPr id="6" name="Image 1" descr="C:\Users\ana\Desktop\S.Allende_7_dias_ilustrado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a\Desktop\S.Allende_7_dias_ilustrados.JPG"/>
                    <pic:cNvPicPr>
                      <a:picLocks noChangeAspect="1" noChangeArrowheads="1"/>
                    </pic:cNvPicPr>
                  </pic:nvPicPr>
                  <pic:blipFill>
                    <a:blip r:embed="rId23" cstate="print"/>
                    <a:srcRect/>
                    <a:stretch>
                      <a:fillRect/>
                    </a:stretch>
                  </pic:blipFill>
                  <pic:spPr bwMode="auto">
                    <a:xfrm>
                      <a:off x="0" y="0"/>
                      <a:ext cx="3203122" cy="2960914"/>
                    </a:xfrm>
                    <a:prstGeom prst="rect">
                      <a:avLst/>
                    </a:prstGeom>
                    <a:noFill/>
                    <a:ln w="9525">
                      <a:noFill/>
                      <a:miter lim="800000"/>
                      <a:headEnd/>
                      <a:tailEnd/>
                    </a:ln>
                  </pic:spPr>
                </pic:pic>
              </a:graphicData>
            </a:graphic>
          </wp:inline>
        </w:drawing>
      </w:r>
    </w:p>
    <w:p w14:paraId="4CAB68A6" w14:textId="77777777" w:rsidR="00551AB6" w:rsidRDefault="00551AB6" w:rsidP="00396C9E">
      <w:pPr>
        <w:autoSpaceDE w:val="0"/>
        <w:autoSpaceDN w:val="0"/>
        <w:adjustRightInd w:val="0"/>
        <w:spacing w:before="120" w:after="120"/>
        <w:ind w:firstLine="566"/>
        <w:jc w:val="lowKashida"/>
        <w:rPr>
          <w:rFonts w:cs="Traditional Arabic"/>
          <w:color w:val="000000" w:themeColor="text1"/>
          <w:sz w:val="28"/>
          <w:szCs w:val="36"/>
          <w:lang w:bidi="ar-DZ"/>
        </w:rPr>
      </w:pPr>
    </w:p>
    <w:p w14:paraId="66DA7A33" w14:textId="77777777" w:rsidR="00B67C54" w:rsidRPr="00224ADF" w:rsidRDefault="00B67C54" w:rsidP="00396C9E">
      <w:pPr>
        <w:autoSpaceDE w:val="0"/>
        <w:autoSpaceDN w:val="0"/>
        <w:adjustRightInd w:val="0"/>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lastRenderedPageBreak/>
        <w:t xml:space="preserve">وفي الحالة الجزائرية كانت نتيجة العنف مزدوجة: تأجيل المطلب الديمقراطي وتبديد القاعدة الاجتماعية المؤيّدة لوصول الإسلاميين للحكم. وقد حافظ الحكم في الجزائر على "نقائه،" ولم يتمكّن الإسلاميون من الوصول إلى السلطة بعد أكثر من ربع قرن من توقيف المسار الديمقراطي في جانفي 1992. في حين تمكّن اليساريون من الوصول إلى الرئاسة في أمريكا اللاتينية، في الشيلي مع حكم تحالف يسار الوسط </w:t>
      </w:r>
      <w:proofErr w:type="spellStart"/>
      <w:r w:rsidRPr="00224ADF">
        <w:rPr>
          <w:rFonts w:cs="Traditional Arabic" w:hint="cs"/>
          <w:color w:val="000000" w:themeColor="text1"/>
          <w:sz w:val="28"/>
          <w:szCs w:val="36"/>
          <w:rtl/>
          <w:lang w:bidi="ar-DZ"/>
        </w:rPr>
        <w:t>كونسيرتاسيون</w:t>
      </w:r>
      <w:proofErr w:type="spellEnd"/>
      <w:r w:rsidRPr="00224ADF">
        <w:rPr>
          <w:rFonts w:cs="Traditional Arabic"/>
          <w:color w:val="000000" w:themeColor="text1"/>
          <w:sz w:val="28"/>
          <w:szCs w:val="36"/>
          <w:rtl/>
          <w:lang w:bidi="ar-DZ"/>
        </w:rPr>
        <w:t xml:space="preserve"> </w:t>
      </w:r>
      <w:hyperlink r:id="rId24" w:tooltip="Concertación" w:history="1">
        <w:proofErr w:type="spellStart"/>
        <w:r w:rsidRPr="00224ADF">
          <w:rPr>
            <w:rStyle w:val="Lienhypertexte"/>
            <w:rFonts w:cs="Traditional Arabic"/>
            <w:color w:val="000000" w:themeColor="text1"/>
            <w:sz w:val="28"/>
            <w:szCs w:val="36"/>
          </w:rPr>
          <w:t>Concertación</w:t>
        </w:r>
        <w:proofErr w:type="spellEnd"/>
      </w:hyperlink>
      <w:r w:rsidRPr="00224ADF">
        <w:rPr>
          <w:rFonts w:cs="Traditional Arabic"/>
          <w:color w:val="000000" w:themeColor="text1"/>
          <w:sz w:val="28"/>
          <w:szCs w:val="36"/>
          <w:rtl/>
          <w:lang w:bidi="ar-DZ"/>
        </w:rPr>
        <w:t xml:space="preserve"> في </w:t>
      </w:r>
      <w:r w:rsidRPr="00224ADF">
        <w:rPr>
          <w:rFonts w:cs="Traditional Arabic" w:hint="cs"/>
          <w:color w:val="000000" w:themeColor="text1"/>
          <w:sz w:val="28"/>
          <w:szCs w:val="36"/>
          <w:rtl/>
          <w:lang w:bidi="ar-DZ"/>
        </w:rPr>
        <w:t xml:space="preserve">الشيلي مثلاً منذ 1990 مع سقوط </w:t>
      </w:r>
      <w:proofErr w:type="spellStart"/>
      <w:r w:rsidRPr="00224ADF">
        <w:rPr>
          <w:rFonts w:cs="Traditional Arabic" w:hint="cs"/>
          <w:color w:val="000000" w:themeColor="text1"/>
          <w:sz w:val="28"/>
          <w:szCs w:val="36"/>
          <w:rtl/>
          <w:lang w:bidi="ar-DZ"/>
        </w:rPr>
        <w:t>بينوشي</w:t>
      </w:r>
      <w:proofErr w:type="spellEnd"/>
      <w:r w:rsidRPr="00224ADF">
        <w:rPr>
          <w:rFonts w:cs="Traditional Arabic" w:hint="cs"/>
          <w:color w:val="000000" w:themeColor="text1"/>
          <w:sz w:val="28"/>
          <w:szCs w:val="36"/>
          <w:rtl/>
          <w:lang w:bidi="ar-DZ"/>
        </w:rPr>
        <w:t xml:space="preserve">، وفي البرازيل مع وصول الرئيس لولا </w:t>
      </w:r>
      <w:proofErr w:type="spellStart"/>
      <w:r w:rsidRPr="00224ADF">
        <w:rPr>
          <w:rFonts w:cs="Traditional Arabic" w:hint="cs"/>
          <w:color w:val="000000" w:themeColor="text1"/>
          <w:sz w:val="28"/>
          <w:szCs w:val="36"/>
          <w:rtl/>
          <w:lang w:bidi="ar-DZ"/>
        </w:rPr>
        <w:t>داسيلفا</w:t>
      </w:r>
      <w:proofErr w:type="spellEnd"/>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(2003-2011) وخليفته ديلما روسيف (2011-2016).</w:t>
      </w:r>
    </w:p>
    <w:p w14:paraId="668EE4D2" w14:textId="77777777" w:rsidR="00B67C54" w:rsidRPr="00224ADF" w:rsidRDefault="00B67C54" w:rsidP="00396C9E">
      <w:pPr>
        <w:autoSpaceDE w:val="0"/>
        <w:autoSpaceDN w:val="0"/>
        <w:adjustRightInd w:val="0"/>
        <w:spacing w:before="120" w:after="120"/>
        <w:ind w:firstLine="566"/>
        <w:jc w:val="lowKashida"/>
        <w:rPr>
          <w:rFonts w:eastAsia="Calibri" w:cs="Traditional Arabic"/>
          <w:color w:val="000000" w:themeColor="text1"/>
          <w:sz w:val="28"/>
          <w:szCs w:val="36"/>
          <w:vertAlign w:val="superscript"/>
          <w:rtl/>
          <w:lang w:bidi="ar-DZ"/>
        </w:rPr>
      </w:pPr>
      <w:r w:rsidRPr="00224ADF">
        <w:rPr>
          <w:rFonts w:cs="Traditional Arabic" w:hint="cs"/>
          <w:color w:val="000000" w:themeColor="text1"/>
          <w:sz w:val="28"/>
          <w:szCs w:val="36"/>
          <w:rtl/>
          <w:lang w:bidi="ar-DZ"/>
        </w:rPr>
        <w:t>ومع أنّ سلفادور أليندي حاول التماهي مع القواعد الديمقراطية، إلاّ أنّه لم يعتبر ديمقراطياً من قبل القوى المحافظة، بل مجرّد يساريا متطرّف لا "يستحقّ" التعامل معه بالقواعد الديمقراطية. والأمر نفسه بالنسبة للجزائر، فالطيف الإسلامي ليس غريباً عن النخبة السياسية ولا المجتمع الجزائري، لكن مثّلت الجبهة الإسلامية للإنقاذ، بالنسبة للمتخوّفين في الداخل والخارج، طرحاً متطرّفاً مستفزّاً لا يقبل بالقواعد الديمقراطية، ولا يدع مجالاً للتعايش معها. لكنّ الأمر لم يتوقّف عند الجبهة الإسلامية للإنقاذ، ولكنّه تعدّى إلى التيّار الإسلامي وإلى الإسلام نفسه، عندما تمّ تسويق الأزمة الجزائرية ضمن فرضية تناقض الإسلام والديمقراطية،</w:t>
      </w:r>
      <w:r w:rsidR="00551AB6" w:rsidRPr="00551AB6">
        <w:rPr>
          <w:rStyle w:val="Appelnotedebasdep"/>
          <w:rFonts w:cs="Traditional Arabic"/>
          <w:sz w:val="22"/>
          <w:szCs w:val="28"/>
          <w:vertAlign w:val="superscript"/>
          <w:rtl/>
          <w:lang w:bidi="ar-DZ"/>
        </w:rPr>
        <w:footnoteReference w:customMarkFollows="1" w:id="545"/>
        <w:sym w:font="Symbol" w:char="F02A"/>
      </w:r>
      <w:r w:rsidRPr="00224ADF">
        <w:rPr>
          <w:rFonts w:cs="Traditional Arabic" w:hint="cs"/>
          <w:color w:val="000000" w:themeColor="text1"/>
          <w:sz w:val="28"/>
          <w:szCs w:val="36"/>
          <w:rtl/>
          <w:lang w:bidi="ar-DZ"/>
        </w:rPr>
        <w:t xml:space="preserve"> بناءً على حالات عنف في سياق دول عربية وإسلامية منها الجزائر.</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546"/>
      </w:r>
      <w:r w:rsidRPr="00224ADF">
        <w:rPr>
          <w:rFonts w:eastAsia="Calibri" w:cs="Traditional Arabic" w:hint="cs"/>
          <w:color w:val="000000" w:themeColor="text1"/>
          <w:sz w:val="28"/>
          <w:szCs w:val="36"/>
          <w:rtl/>
          <w:lang w:bidi="ar-DZ"/>
        </w:rPr>
        <w:t>وتمّ الترويج لصراع إيديولوجي ساحته الجزائر، بين الغرب والإسلام أثّرت في الساحتين السياسية والإعلامية على الصعيد العالمي.</w:t>
      </w:r>
      <w:r w:rsidRPr="00224ADF">
        <w:rPr>
          <w:rStyle w:val="Appelnotedebasdep"/>
          <w:rFonts w:eastAsia="Calibri" w:cs="Traditional Arabic"/>
          <w:color w:val="000000" w:themeColor="text1"/>
          <w:sz w:val="28"/>
          <w:szCs w:val="36"/>
          <w:lang w:bidi="ar-DZ"/>
        </w:rPr>
        <w:t xml:space="preserve"> </w:t>
      </w:r>
      <w:r w:rsidR="0012788D" w:rsidRPr="00224ADF">
        <w:rPr>
          <w:rStyle w:val="Appelnotedebasdep"/>
          <w:rFonts w:eastAsia="Calibri" w:cs="Traditional Arabic"/>
          <w:color w:val="000000" w:themeColor="text1"/>
          <w:sz w:val="28"/>
          <w:szCs w:val="36"/>
          <w:vertAlign w:val="superscript"/>
          <w:lang w:bidi="ar-DZ"/>
        </w:rPr>
        <w:footnoteReference w:id="547"/>
      </w:r>
    </w:p>
    <w:p w14:paraId="12ED3484" w14:textId="77777777" w:rsidR="00B67C54" w:rsidRPr="00224ADF" w:rsidRDefault="00B67C54" w:rsidP="00396C9E">
      <w:pPr>
        <w:autoSpaceDE w:val="0"/>
        <w:autoSpaceDN w:val="0"/>
        <w:adjustRightInd w:val="0"/>
        <w:spacing w:before="120" w:after="120"/>
        <w:ind w:firstLine="566"/>
        <w:jc w:val="lowKashida"/>
        <w:rPr>
          <w:rFonts w:eastAsia="Calibri" w:cs="Traditional Arabic"/>
          <w:color w:val="000000" w:themeColor="text1"/>
          <w:sz w:val="28"/>
          <w:szCs w:val="36"/>
          <w:vertAlign w:val="superscript"/>
          <w:lang w:bidi="ar-DZ"/>
        </w:rPr>
      </w:pPr>
      <w:r w:rsidRPr="00224ADF">
        <w:rPr>
          <w:rFonts w:eastAsia="Calibri" w:cs="Traditional Arabic" w:hint="cs"/>
          <w:color w:val="000000" w:themeColor="text1"/>
          <w:sz w:val="28"/>
          <w:szCs w:val="36"/>
          <w:rtl/>
          <w:lang w:bidi="ar-DZ"/>
        </w:rPr>
        <w:t xml:space="preserve">ويبدو ذلك واضحاً، خاصّة إذا ما استذكرنا مفاهيم "صراع الحضارات" لصموئيل هنتنغتون و"نهاية التاريخ" لفرانسيس </w:t>
      </w:r>
      <w:proofErr w:type="spellStart"/>
      <w:r w:rsidRPr="00224ADF">
        <w:rPr>
          <w:rFonts w:eastAsia="Calibri" w:cs="Traditional Arabic" w:hint="cs"/>
          <w:color w:val="000000" w:themeColor="text1"/>
          <w:sz w:val="28"/>
          <w:szCs w:val="36"/>
          <w:rtl/>
          <w:lang w:bidi="ar-DZ"/>
        </w:rPr>
        <w:t>فوكوياما</w:t>
      </w:r>
      <w:proofErr w:type="spellEnd"/>
      <w:r w:rsidRPr="00224ADF">
        <w:rPr>
          <w:rFonts w:eastAsia="Calibri" w:cs="Traditional Arabic" w:hint="cs"/>
          <w:color w:val="000000" w:themeColor="text1"/>
          <w:sz w:val="28"/>
          <w:szCs w:val="36"/>
          <w:rtl/>
          <w:lang w:bidi="ar-DZ"/>
        </w:rPr>
        <w:t xml:space="preserve"> التي حاولت استشراف عالم ما بعد الحرب الباردة، والمتأثّرة بالحالة المميزّة للتفرّد الأمريكي بزعامة العالم حينها. ففي الجزائر، تمّ فرض "نهاية التاريخ" بسيطرة الليبرالية الاقتصادية ضمن نظرية السلام الديمقراطي، وفي الوقت نفسه فرض منطق "صراع الحضارات،" المشجّع للصراع في المناطق التابعة للحضارات المنافسة الأخرى. ف</w:t>
      </w:r>
      <w:r w:rsidRPr="00224ADF">
        <w:rPr>
          <w:rFonts w:cs="Traditional Arabic" w:hint="cs"/>
          <w:color w:val="000000" w:themeColor="text1"/>
          <w:sz w:val="28"/>
          <w:szCs w:val="36"/>
          <w:rtl/>
          <w:lang w:bidi="ar-DZ"/>
        </w:rPr>
        <w:t xml:space="preserve">ساحة الصراع في الشيلي وأمريكا اللاتينية عموماً تقع في دائرة حضارية واحدة، هي الحضارة المسيحية الأوروبية الغربية، ومع ذلك فقد عرفت صراعاً لا يزال تأثيره على القارّة إلى اليوم وإلى الغد، إذا لم يتمّ تحقيق مصالحة تحطّم هيكلية </w:t>
      </w:r>
      <w:r w:rsidRPr="00224ADF">
        <w:rPr>
          <w:rFonts w:cs="Traditional Arabic" w:hint="cs"/>
          <w:color w:val="000000" w:themeColor="text1"/>
          <w:sz w:val="28"/>
          <w:szCs w:val="36"/>
          <w:rtl/>
          <w:lang w:bidi="ar-DZ"/>
        </w:rPr>
        <w:lastRenderedPageBreak/>
        <w:t>العنف المستحكمة. وعلى خلاف ذلك كانت الساحة الجزائرية مسرحاً لصراع ببعد حضاري عقّد من ديناميته وأجّل حلّه.</w:t>
      </w:r>
    </w:p>
    <w:p w14:paraId="310478D5" w14:textId="77777777" w:rsidR="0043026B" w:rsidRDefault="0043026B" w:rsidP="004E75A3">
      <w:pPr>
        <w:pStyle w:val="Titre3"/>
        <w:rPr>
          <w:rFonts w:eastAsia="Calibri"/>
          <w:color w:val="000000" w:themeColor="text1"/>
        </w:rPr>
      </w:pPr>
      <w:bookmarkStart w:id="127" w:name="_Toc517770927"/>
    </w:p>
    <w:p w14:paraId="139C44CB" w14:textId="77777777" w:rsidR="004E75A3" w:rsidRPr="00224ADF" w:rsidRDefault="00B67C54" w:rsidP="004E75A3">
      <w:pPr>
        <w:pStyle w:val="Titre3"/>
        <w:rPr>
          <w:rFonts w:eastAsia="Calibri"/>
          <w:color w:val="000000" w:themeColor="text1"/>
          <w:rtl/>
        </w:rPr>
      </w:pPr>
      <w:r w:rsidRPr="00224ADF">
        <w:rPr>
          <w:rFonts w:eastAsia="Calibri" w:hint="cs"/>
          <w:color w:val="000000" w:themeColor="text1"/>
          <w:rtl/>
        </w:rPr>
        <w:t>حول أدوات المصالحة: لجان الحقيقة وال</w:t>
      </w:r>
      <w:r w:rsidR="004E75A3" w:rsidRPr="00224ADF">
        <w:rPr>
          <w:rFonts w:eastAsia="Calibri" w:hint="cs"/>
          <w:color w:val="000000" w:themeColor="text1"/>
          <w:rtl/>
        </w:rPr>
        <w:t>مصالحة</w:t>
      </w:r>
      <w:bookmarkEnd w:id="127"/>
    </w:p>
    <w:p w14:paraId="6D07E92C"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كانت لجان الحقيقة هي السمة الغالبة في مسارات المصالحة في أمريكا اللاتينية، فقد كانت بديلاً عن الانتقام الذي عرف في تجارب تاريخية عديدة، فعقب نهاية الحرب العالمية الثانية، عرفت فرنسا مثلاً ظاهرة "التطهير" </w:t>
      </w:r>
      <w:proofErr w:type="spellStart"/>
      <w:r w:rsidRPr="00224ADF">
        <w:rPr>
          <w:rFonts w:eastAsia="Calibri" w:cs="Traditional Arabic"/>
          <w:color w:val="000000" w:themeColor="text1"/>
          <w:sz w:val="28"/>
          <w:szCs w:val="36"/>
          <w:lang w:bidi="ar-DZ"/>
        </w:rPr>
        <w:t>L’épuration</w:t>
      </w:r>
      <w:proofErr w:type="spellEnd"/>
      <w:r w:rsidRPr="00224ADF">
        <w:rPr>
          <w:rFonts w:eastAsia="Calibri" w:cs="Traditional Arabic" w:hint="cs"/>
          <w:color w:val="000000" w:themeColor="text1"/>
          <w:sz w:val="28"/>
          <w:szCs w:val="36"/>
          <w:rtl/>
          <w:lang w:bidi="ar-DZ"/>
        </w:rPr>
        <w:t xml:space="preserve"> وهي مشهد موكب النساء </w:t>
      </w:r>
      <w:proofErr w:type="spellStart"/>
      <w:r w:rsidRPr="00224ADF">
        <w:rPr>
          <w:rFonts w:eastAsia="Calibri" w:cs="Traditional Arabic" w:hint="cs"/>
          <w:color w:val="000000" w:themeColor="text1"/>
          <w:sz w:val="28"/>
          <w:szCs w:val="36"/>
          <w:rtl/>
          <w:lang w:bidi="ar-DZ"/>
        </w:rPr>
        <w:t>حليقات</w:t>
      </w:r>
      <w:proofErr w:type="spellEnd"/>
      <w:r w:rsidRPr="00224ADF">
        <w:rPr>
          <w:rFonts w:eastAsia="Calibri" w:cs="Traditional Arabic" w:hint="cs"/>
          <w:color w:val="000000" w:themeColor="text1"/>
          <w:sz w:val="28"/>
          <w:szCs w:val="36"/>
          <w:rtl/>
          <w:lang w:bidi="ar-DZ"/>
        </w:rPr>
        <w:t xml:space="preserve"> الرأس في شوارع المدن الفرنسية، والإعدامات العشوائية نهاراً وفي الساحات العامّة للمتّهمين بالتعامل مع المحتلّ الألماني، وكذا محاكمة الرئيس الروماني نيكولاي </w:t>
      </w:r>
      <w:proofErr w:type="spellStart"/>
      <w:r w:rsidRPr="00224ADF">
        <w:rPr>
          <w:rFonts w:eastAsia="Calibri" w:cs="Traditional Arabic" w:hint="cs"/>
          <w:color w:val="000000" w:themeColor="text1"/>
          <w:sz w:val="28"/>
          <w:szCs w:val="36"/>
          <w:rtl/>
          <w:lang w:bidi="ar-DZ"/>
        </w:rPr>
        <w:t>تشاوسيسكو</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 xml:space="preserve">Nicolae </w:t>
      </w:r>
      <w:proofErr w:type="spellStart"/>
      <w:r w:rsidRPr="00224ADF">
        <w:rPr>
          <w:rFonts w:eastAsia="Calibri" w:cs="Traditional Arabic"/>
          <w:color w:val="000000" w:themeColor="text1"/>
          <w:sz w:val="28"/>
          <w:szCs w:val="36"/>
          <w:lang w:bidi="ar-DZ"/>
        </w:rPr>
        <w:t>Ceaușescu</w:t>
      </w:r>
      <w:proofErr w:type="spellEnd"/>
      <w:r w:rsidRPr="00224ADF">
        <w:rPr>
          <w:rFonts w:eastAsia="Calibri" w:cs="Traditional Arabic" w:hint="cs"/>
          <w:color w:val="000000" w:themeColor="text1"/>
          <w:sz w:val="28"/>
          <w:szCs w:val="36"/>
          <w:rtl/>
          <w:lang w:bidi="ar-DZ"/>
        </w:rPr>
        <w:t xml:space="preserve"> (1965-1989) وزوجته، حيث ثمّ إعدامه سنة 1989 بعد سقوط النظام الشيوعي في رومانيا.</w:t>
      </w:r>
      <w:r w:rsidR="0012788D" w:rsidRPr="00224ADF">
        <w:rPr>
          <w:rStyle w:val="Appelnotedebasdep"/>
          <w:rFonts w:eastAsia="Calibri" w:cs="Traditional Arabic"/>
          <w:color w:val="000000" w:themeColor="text1"/>
          <w:sz w:val="28"/>
          <w:szCs w:val="36"/>
          <w:vertAlign w:val="superscript"/>
          <w:rtl/>
          <w:lang w:bidi="ar-DZ"/>
        </w:rPr>
        <w:footnoteReference w:id="548"/>
      </w:r>
    </w:p>
    <w:p w14:paraId="63893D7C"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وبدلاً عن منطق الانتقام، أنشئت لجان الحقيقة كهيئات تحقيق لمساعدة المجتمعات التي عرفت وضعيات عنف سياسي أو حرب أهلية، بهدف مواجهة الماضي عبر تقديم قراءة نقدية للتاريخ، أو ما عبّرت عنه </w:t>
      </w:r>
      <w:r w:rsidRPr="00224ADF">
        <w:rPr>
          <w:rFonts w:cs="Traditional Arabic" w:hint="cs"/>
          <w:color w:val="000000" w:themeColor="text1"/>
          <w:sz w:val="28"/>
          <w:szCs w:val="36"/>
          <w:rtl/>
          <w:lang w:bidi="ar-DZ"/>
        </w:rPr>
        <w:t xml:space="preserve">ساندرين </w:t>
      </w:r>
      <w:proofErr w:type="spellStart"/>
      <w:r w:rsidRPr="00224ADF">
        <w:rPr>
          <w:rFonts w:cs="Traditional Arabic" w:hint="cs"/>
          <w:color w:val="000000" w:themeColor="text1"/>
          <w:sz w:val="28"/>
          <w:szCs w:val="36"/>
          <w:rtl/>
          <w:lang w:bidi="ar-DZ"/>
        </w:rPr>
        <w:t>لوفرانك</w:t>
      </w:r>
      <w:proofErr w:type="spellEnd"/>
      <w:r w:rsidRPr="00224ADF">
        <w:rPr>
          <w:rFonts w:cs="Traditional Arabic" w:hint="cs"/>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بـــ"كتابة</w:t>
      </w:r>
      <w:proofErr w:type="spellEnd"/>
      <w:r w:rsidRPr="00224ADF">
        <w:rPr>
          <w:rFonts w:cs="Traditional Arabic" w:hint="cs"/>
          <w:color w:val="000000" w:themeColor="text1"/>
          <w:sz w:val="28"/>
          <w:szCs w:val="36"/>
          <w:rtl/>
          <w:lang w:bidi="ar-DZ"/>
        </w:rPr>
        <w:t xml:space="preserve"> التاريخ بيدين اثنتين على الأقلّ،"</w:t>
      </w:r>
      <w:r w:rsidR="0012788D" w:rsidRPr="00224ADF">
        <w:rPr>
          <w:rStyle w:val="Appelnotedebasdep"/>
          <w:rFonts w:cs="Traditional Arabic"/>
          <w:color w:val="000000" w:themeColor="text1"/>
          <w:sz w:val="28"/>
          <w:szCs w:val="36"/>
          <w:vertAlign w:val="superscript"/>
          <w:rtl/>
          <w:lang w:bidi="ar-DZ"/>
        </w:rPr>
        <w:footnoteReference w:id="549"/>
      </w:r>
      <w:r w:rsidRPr="00224ADF">
        <w:rPr>
          <w:rFonts w:cs="Traditional Arabic" w:hint="cs"/>
          <w:color w:val="000000" w:themeColor="text1"/>
          <w:sz w:val="28"/>
          <w:szCs w:val="36"/>
          <w:rtl/>
          <w:lang w:bidi="ar-DZ"/>
        </w:rPr>
        <w:t xml:space="preserve"> وذلك </w:t>
      </w:r>
      <w:r w:rsidRPr="00224ADF">
        <w:rPr>
          <w:rFonts w:eastAsia="Calibri" w:cs="Traditional Arabic" w:hint="cs"/>
          <w:color w:val="000000" w:themeColor="text1"/>
          <w:sz w:val="28"/>
          <w:szCs w:val="36"/>
          <w:rtl/>
          <w:lang w:bidi="ar-DZ"/>
        </w:rPr>
        <w:t>لتجاوز الأزمات العميقة والصدمات التي تسبّب فيها العنف، وضمان عدم تكرارها مرّة أخرى. فمن خلال اللجان، يتمّ البحث عن أسباب العنف، وتحديد أطراف الصراع، والتحقيق حول انتهاكات حقوق الإنسان، وتحديد المسؤوليات القانونية المنجرّة عنها.</w:t>
      </w:r>
      <w:r w:rsidR="0012788D" w:rsidRPr="00224ADF">
        <w:rPr>
          <w:rStyle w:val="Appelnotedebasdep"/>
          <w:rFonts w:eastAsia="Calibri" w:cs="Traditional Arabic"/>
          <w:color w:val="000000" w:themeColor="text1"/>
          <w:sz w:val="28"/>
          <w:szCs w:val="36"/>
          <w:vertAlign w:val="superscript"/>
          <w:lang w:bidi="ar-DZ"/>
        </w:rPr>
        <w:footnoteReference w:id="550"/>
      </w:r>
    </w:p>
    <w:p w14:paraId="2308ABAB"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وتفتقد لجان الحقيقة والمصالحة في العادة الصلاحيات الضرورية لتنفيذ توصياتها، وهي من بين نقاط الضعف التي تنتقد لأجلها. فقد أوصت لجنة الحقيقة في السلفادور مثلاً بإقالة الموظّفين الحكوميين المدنيين وأعضاء السلطة القضائية الذين ارتكبوا أو غطّوا على حالات العنف أو امتنعوا عن التحقيق حولها، كما أوصت بسنّ قوانين تضمن منع المعتدين، من ضبّاط الجيش، أو المسؤولين المدنيين أو من قيادة جبهة تحرير </w:t>
      </w:r>
      <w:proofErr w:type="spellStart"/>
      <w:r w:rsidRPr="00224ADF">
        <w:rPr>
          <w:rFonts w:eastAsia="Calibri" w:cs="Traditional Arabic" w:hint="cs"/>
          <w:color w:val="000000" w:themeColor="text1"/>
          <w:sz w:val="28"/>
          <w:szCs w:val="36"/>
          <w:rtl/>
          <w:lang w:bidi="ar-DZ"/>
        </w:rPr>
        <w:t>فرباندو</w:t>
      </w:r>
      <w:proofErr w:type="spellEnd"/>
      <w:r w:rsidRPr="00224ADF">
        <w:rPr>
          <w:rFonts w:eastAsia="Calibri" w:cs="Traditional Arabic" w:hint="cs"/>
          <w:color w:val="000000" w:themeColor="text1"/>
          <w:sz w:val="28"/>
          <w:szCs w:val="36"/>
          <w:rtl/>
          <w:lang w:bidi="ar-DZ"/>
        </w:rPr>
        <w:t xml:space="preserve"> مارتي للتحرير الوطني </w:t>
      </w:r>
      <w:r w:rsidRPr="00224ADF">
        <w:rPr>
          <w:rFonts w:eastAsia="Calibri" w:cs="Traditional Arabic"/>
          <w:color w:val="000000" w:themeColor="text1"/>
          <w:sz w:val="28"/>
          <w:szCs w:val="36"/>
          <w:lang w:bidi="ar-DZ"/>
        </w:rPr>
        <w:t>FMLN</w:t>
      </w:r>
      <w:r w:rsidRPr="00224ADF">
        <w:rPr>
          <w:rFonts w:eastAsia="Calibri" w:cs="Traditional Arabic" w:hint="cs"/>
          <w:color w:val="000000" w:themeColor="text1"/>
          <w:sz w:val="28"/>
          <w:szCs w:val="36"/>
          <w:rtl/>
          <w:lang w:bidi="ar-DZ"/>
        </w:rPr>
        <w:t xml:space="preserve">، من تولّي المناصب العامّة لمدّة لا تقلّ عن عشر سنوات. لكنّ هذه التوصيات لم تحظ بالتطبيق إلّا بصفة جزئية، وتمّ إبطال </w:t>
      </w:r>
      <w:r w:rsidRPr="00224ADF">
        <w:rPr>
          <w:rFonts w:eastAsia="Calibri" w:cs="Traditional Arabic" w:hint="cs"/>
          <w:color w:val="000000" w:themeColor="text1"/>
          <w:sz w:val="28"/>
          <w:szCs w:val="36"/>
          <w:rtl/>
          <w:lang w:bidi="ar-DZ"/>
        </w:rPr>
        <w:lastRenderedPageBreak/>
        <w:t xml:space="preserve">مفعولها بموجب قانون عامّ للعفو. وكذلك كان الحال في غواتيمالا، حيث كان عمل اللجنة </w:t>
      </w:r>
      <w:proofErr w:type="spellStart"/>
      <w:r w:rsidRPr="00224ADF">
        <w:rPr>
          <w:rFonts w:eastAsia="Calibri" w:cs="Traditional Arabic" w:hint="cs"/>
          <w:color w:val="000000" w:themeColor="text1"/>
          <w:sz w:val="28"/>
          <w:szCs w:val="36"/>
          <w:rtl/>
          <w:lang w:bidi="ar-DZ"/>
        </w:rPr>
        <w:t>تأريخياً</w:t>
      </w:r>
      <w:proofErr w:type="spellEnd"/>
      <w:r w:rsidRPr="00224ADF">
        <w:rPr>
          <w:rFonts w:eastAsia="Calibri" w:cs="Traditional Arabic" w:hint="cs"/>
          <w:color w:val="000000" w:themeColor="text1"/>
          <w:sz w:val="28"/>
          <w:szCs w:val="36"/>
          <w:rtl/>
          <w:lang w:bidi="ar-DZ"/>
        </w:rPr>
        <w:t xml:space="preserve">، لا أكثر، والحالة </w:t>
      </w:r>
      <w:proofErr w:type="spellStart"/>
      <w:r w:rsidRPr="00224ADF">
        <w:rPr>
          <w:rFonts w:eastAsia="Calibri" w:cs="Traditional Arabic" w:hint="cs"/>
          <w:color w:val="000000" w:themeColor="text1"/>
          <w:sz w:val="28"/>
          <w:szCs w:val="36"/>
          <w:rtl/>
          <w:lang w:bidi="ar-DZ"/>
        </w:rPr>
        <w:t>البيروفية</w:t>
      </w:r>
      <w:proofErr w:type="spellEnd"/>
      <w:r w:rsidRPr="00224ADF">
        <w:rPr>
          <w:rFonts w:eastAsia="Calibri" w:cs="Traditional Arabic" w:hint="cs"/>
          <w:color w:val="000000" w:themeColor="text1"/>
          <w:sz w:val="28"/>
          <w:szCs w:val="36"/>
          <w:rtl/>
          <w:lang w:bidi="ar-DZ"/>
        </w:rPr>
        <w:t xml:space="preserve"> مثال جيّد في ذلك.</w:t>
      </w:r>
      <w:r w:rsidR="0012788D" w:rsidRPr="00224ADF">
        <w:rPr>
          <w:rStyle w:val="Appelnotedebasdep"/>
          <w:rFonts w:eastAsia="Calibri" w:cs="Traditional Arabic"/>
          <w:color w:val="000000" w:themeColor="text1"/>
          <w:sz w:val="28"/>
          <w:szCs w:val="36"/>
          <w:vertAlign w:val="superscript"/>
          <w:lang w:bidi="ar-DZ"/>
        </w:rPr>
        <w:footnoteReference w:id="551"/>
      </w:r>
    </w:p>
    <w:p w14:paraId="1EAE8EFF" w14:textId="77777777" w:rsidR="00B67C54" w:rsidRPr="00224ADF" w:rsidRDefault="00B67C54"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وقد بيّنت التجربة أنّ لجان الحقيقة تبقى محدودة في مخرجاتها من حيث تكريسها للنسيان والإغلاق الرسمي للماضي، وكذا عجزها عن تحقيق مطالب الضحايا. وقد بيّن المثالان الأرجنتيني والشيلي استمرار المطالبات </w:t>
      </w:r>
      <w:proofErr w:type="spellStart"/>
      <w:r w:rsidRPr="00224ADF">
        <w:rPr>
          <w:rFonts w:eastAsia="Calibri" w:cs="Traditional Arabic" w:hint="cs"/>
          <w:color w:val="000000" w:themeColor="text1"/>
          <w:sz w:val="28"/>
          <w:szCs w:val="36"/>
          <w:rtl/>
          <w:lang w:bidi="ar-DZ"/>
        </w:rPr>
        <w:t>الذاكراتية</w:t>
      </w:r>
      <w:proofErr w:type="spellEnd"/>
      <w:r w:rsidRPr="00224ADF">
        <w:rPr>
          <w:rFonts w:eastAsia="Calibri" w:cs="Traditional Arabic" w:hint="cs"/>
          <w:color w:val="000000" w:themeColor="text1"/>
          <w:sz w:val="28"/>
          <w:szCs w:val="36"/>
          <w:rtl/>
          <w:lang w:bidi="ar-DZ"/>
        </w:rPr>
        <w:t xml:space="preserve"> من قبل الضحايا، بعد انتهاء مأمورية اللجان في البلدين. كما أنّ النموذج المرتكز على اللجان يساهم في بناء الديمقراطية الهشّة، المبنية على سوء "هضم" التاريخ، فالحالة الشيلية تبيّن التناقض بين البحث عن الحقيقة وتجاوز الماضي.</w:t>
      </w:r>
      <w:r w:rsidR="0012788D" w:rsidRPr="00224ADF">
        <w:rPr>
          <w:rStyle w:val="Appelnotedebasdep"/>
          <w:rFonts w:eastAsia="Calibri" w:cs="Traditional Arabic"/>
          <w:color w:val="000000" w:themeColor="text1"/>
          <w:sz w:val="28"/>
          <w:szCs w:val="36"/>
          <w:vertAlign w:val="superscript"/>
          <w:rtl/>
          <w:lang w:bidi="ar-DZ"/>
        </w:rPr>
        <w:footnoteReference w:id="552"/>
      </w:r>
      <w:r w:rsidRPr="00224ADF">
        <w:rPr>
          <w:rFonts w:eastAsia="Calibri" w:cs="Traditional Arabic" w:hint="cs"/>
          <w:color w:val="000000" w:themeColor="text1"/>
          <w:sz w:val="28"/>
          <w:szCs w:val="36"/>
          <w:rtl/>
          <w:lang w:bidi="ar-DZ"/>
        </w:rPr>
        <w:t xml:space="preserve">ويشير </w:t>
      </w:r>
      <w:r w:rsidRPr="00224ADF">
        <w:rPr>
          <w:rFonts w:cs="Traditional Arabic"/>
          <w:color w:val="000000" w:themeColor="text1"/>
          <w:sz w:val="28"/>
          <w:szCs w:val="36"/>
          <w:rtl/>
          <w:lang w:bidi="ar-DZ"/>
        </w:rPr>
        <w:t>الدكتور ب</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 xml:space="preserve">ز </w:t>
      </w:r>
      <w:proofErr w:type="spellStart"/>
      <w:r w:rsidRPr="00224ADF">
        <w:rPr>
          <w:rFonts w:cs="Traditional Arabic"/>
          <w:color w:val="000000" w:themeColor="text1"/>
          <w:sz w:val="28"/>
          <w:szCs w:val="36"/>
          <w:rtl/>
          <w:lang w:bidi="ar-DZ"/>
        </w:rPr>
        <w:t>روخاس</w:t>
      </w:r>
      <w:proofErr w:type="spellEnd"/>
      <w:r w:rsidRPr="00224ADF">
        <w:rPr>
          <w:rFonts w:cs="Traditional Arabic"/>
          <w:color w:val="000000" w:themeColor="text1"/>
          <w:sz w:val="28"/>
          <w:szCs w:val="36"/>
          <w:rtl/>
          <w:lang w:bidi="ar-DZ"/>
        </w:rPr>
        <w:t xml:space="preserve"> </w:t>
      </w:r>
      <w:proofErr w:type="spellStart"/>
      <w:r w:rsidRPr="00224ADF">
        <w:rPr>
          <w:rFonts w:cs="Traditional Arabic" w:hint="cs"/>
          <w:color w:val="000000" w:themeColor="text1"/>
          <w:sz w:val="28"/>
          <w:szCs w:val="36"/>
          <w:rtl/>
          <w:lang w:bidi="ar-DZ"/>
        </w:rPr>
        <w:t>بييزا</w:t>
      </w:r>
      <w:proofErr w:type="spellEnd"/>
      <w:r w:rsidRPr="00224ADF">
        <w:rPr>
          <w:rFonts w:eastAsia="Calibri" w:cs="Traditional Arabic" w:hint="cs"/>
          <w:color w:val="000000" w:themeColor="text1"/>
          <w:sz w:val="28"/>
          <w:szCs w:val="36"/>
          <w:rtl/>
          <w:lang w:bidi="ar-DZ"/>
        </w:rPr>
        <w:t xml:space="preserve"> إلى عجز لجان الحقيقة في تسوية الماضي، معتبراً أنّ </w:t>
      </w:r>
      <w:r w:rsidRPr="00224ADF">
        <w:rPr>
          <w:rFonts w:cs="Traditional Arabic"/>
          <w:color w:val="000000" w:themeColor="text1"/>
          <w:sz w:val="28"/>
          <w:szCs w:val="36"/>
          <w:rtl/>
          <w:lang w:bidi="ar-DZ"/>
        </w:rPr>
        <w:t>م</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 xml:space="preserve">ت </w:t>
      </w:r>
      <w:proofErr w:type="spellStart"/>
      <w:r w:rsidRPr="00224ADF">
        <w:rPr>
          <w:rFonts w:cs="Traditional Arabic"/>
          <w:color w:val="000000" w:themeColor="text1"/>
          <w:sz w:val="28"/>
          <w:szCs w:val="36"/>
          <w:rtl/>
          <w:lang w:bidi="ar-DZ"/>
        </w:rPr>
        <w:t>بينوشي</w:t>
      </w:r>
      <w:proofErr w:type="spellEnd"/>
      <w:r w:rsidRPr="00224ADF">
        <w:rPr>
          <w:rFonts w:cs="Traditional Arabic"/>
          <w:color w:val="000000" w:themeColor="text1"/>
          <w:sz w:val="28"/>
          <w:szCs w:val="36"/>
          <w:rtl/>
          <w:lang w:bidi="ar-DZ"/>
        </w:rPr>
        <w:t xml:space="preserve"> دون عقاب</w:t>
      </w:r>
      <w:r w:rsidRPr="00224ADF">
        <w:rPr>
          <w:rFonts w:cs="Traditional Arabic" w:hint="cs"/>
          <w:color w:val="000000" w:themeColor="text1"/>
          <w:sz w:val="28"/>
          <w:szCs w:val="36"/>
          <w:rtl/>
          <w:lang w:bidi="ar-DZ"/>
        </w:rPr>
        <w:t xml:space="preserve"> قد بيّن </w:t>
      </w:r>
      <w:r w:rsidRPr="00224ADF">
        <w:rPr>
          <w:rFonts w:cs="Traditional Arabic"/>
          <w:color w:val="000000" w:themeColor="text1"/>
          <w:sz w:val="28"/>
          <w:szCs w:val="36"/>
          <w:rtl/>
          <w:lang w:bidi="ar-DZ"/>
        </w:rPr>
        <w:t>صفرية كل</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المصالحات</w:t>
      </w:r>
      <w:r w:rsidRPr="00224ADF">
        <w:rPr>
          <w:rFonts w:eastAsia="Calibri" w:cs="Traditional Arabic" w:hint="cs"/>
          <w:color w:val="000000" w:themeColor="text1"/>
          <w:sz w:val="28"/>
          <w:szCs w:val="36"/>
          <w:rtl/>
          <w:lang w:bidi="ar-DZ"/>
        </w:rPr>
        <w:t>.</w:t>
      </w:r>
      <w:r w:rsidR="0012788D" w:rsidRPr="00224ADF">
        <w:rPr>
          <w:rStyle w:val="Appelnotedebasdep"/>
          <w:rFonts w:cs="Traditional Arabic"/>
          <w:color w:val="000000" w:themeColor="text1"/>
          <w:sz w:val="28"/>
          <w:szCs w:val="36"/>
          <w:vertAlign w:val="superscript"/>
          <w:rtl/>
          <w:lang w:bidi="ar-DZ"/>
        </w:rPr>
        <w:footnoteReference w:id="553"/>
      </w:r>
      <w:r w:rsidRPr="00224ADF">
        <w:rPr>
          <w:rFonts w:eastAsia="Calibri" w:cs="Traditional Arabic" w:hint="cs"/>
          <w:color w:val="000000" w:themeColor="text1"/>
          <w:sz w:val="28"/>
          <w:szCs w:val="36"/>
          <w:rtl/>
          <w:lang w:bidi="ar-DZ"/>
        </w:rPr>
        <w:t xml:space="preserve"> </w:t>
      </w:r>
    </w:p>
    <w:p w14:paraId="29B0983E"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ورغم ضآلة نتائج تلك اللجان</w:t>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 xml:space="preserve">مقارنة بحجم عنف الماضي، فإنّها من خلال عملها </w:t>
      </w:r>
      <w:proofErr w:type="spellStart"/>
      <w:r w:rsidRPr="00224ADF">
        <w:rPr>
          <w:rFonts w:eastAsia="Calibri" w:cs="Traditional Arabic" w:hint="cs"/>
          <w:color w:val="000000" w:themeColor="text1"/>
          <w:sz w:val="28"/>
          <w:szCs w:val="36"/>
          <w:rtl/>
          <w:lang w:bidi="ar-DZ"/>
        </w:rPr>
        <w:t>التأريخي</w:t>
      </w:r>
      <w:proofErr w:type="spellEnd"/>
      <w:r w:rsidRPr="00224ADF">
        <w:rPr>
          <w:rFonts w:eastAsia="Calibri" w:cs="Traditional Arabic" w:hint="cs"/>
          <w:color w:val="000000" w:themeColor="text1"/>
          <w:sz w:val="28"/>
          <w:szCs w:val="36"/>
          <w:rtl/>
          <w:lang w:bidi="ar-DZ"/>
        </w:rPr>
        <w:t xml:space="preserve"> تمكّنت من القيام بعمل معرفي ضروري لأيّ مصالحة مستقبلية، عبر معرفة لحقيقة وتحديد المسؤوليات وإعادة كتابة التاريخ. وقد لوحظ أنّ غيابها سيؤدّي إلى نقص فعالية التحوّل الديمقراطي بحسب التجربة البرازيلية.</w:t>
      </w:r>
      <w:r w:rsidR="0012788D" w:rsidRPr="00224ADF">
        <w:rPr>
          <w:rStyle w:val="Appelnotedebasdep"/>
          <w:rFonts w:eastAsia="Calibri" w:cs="Traditional Arabic"/>
          <w:color w:val="000000" w:themeColor="text1"/>
          <w:sz w:val="28"/>
          <w:szCs w:val="36"/>
          <w:vertAlign w:val="superscript"/>
          <w:rtl/>
          <w:lang w:bidi="ar-DZ"/>
        </w:rPr>
        <w:footnoteReference w:id="554"/>
      </w:r>
      <w:r w:rsidRPr="00224ADF">
        <w:rPr>
          <w:rFonts w:eastAsia="Calibri" w:cs="Traditional Arabic" w:hint="cs"/>
          <w:color w:val="000000" w:themeColor="text1"/>
          <w:sz w:val="28"/>
          <w:szCs w:val="36"/>
          <w:rtl/>
          <w:lang w:bidi="ar-DZ"/>
        </w:rPr>
        <w:t xml:space="preserve"> كما ساهمت لجان الحقيقة في إعادة الاعتبار للضحايا من خلال المقابلات، والتسجيلات، والشهادات وجمع المتعلّقات الشخصية بالمفقودين والحصص التلفزيونية.</w:t>
      </w:r>
      <w:r w:rsidR="0012788D" w:rsidRPr="00224ADF">
        <w:rPr>
          <w:rStyle w:val="Appelnotedebasdep"/>
          <w:rFonts w:eastAsia="Calibri" w:cs="Traditional Arabic"/>
          <w:color w:val="000000" w:themeColor="text1"/>
          <w:sz w:val="28"/>
          <w:szCs w:val="36"/>
          <w:vertAlign w:val="superscript"/>
          <w:lang w:bidi="ar-DZ"/>
        </w:rPr>
        <w:footnoteReference w:id="555"/>
      </w:r>
    </w:p>
    <w:p w14:paraId="76CD4090"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كانت الجزائر أوّل </w:t>
      </w:r>
      <w:proofErr w:type="spellStart"/>
      <w:r w:rsidRPr="00224ADF">
        <w:rPr>
          <w:rFonts w:eastAsia="Calibri" w:cs="Traditional Arabic" w:hint="cs"/>
          <w:color w:val="000000" w:themeColor="text1"/>
          <w:sz w:val="28"/>
          <w:szCs w:val="36"/>
          <w:rtl/>
          <w:lang w:bidi="ar-DZ"/>
        </w:rPr>
        <w:t>ديمقرطية</w:t>
      </w:r>
      <w:proofErr w:type="spellEnd"/>
      <w:r w:rsidRPr="00224ADF">
        <w:rPr>
          <w:rFonts w:eastAsia="Calibri" w:cs="Traditional Arabic" w:hint="cs"/>
          <w:color w:val="000000" w:themeColor="text1"/>
          <w:sz w:val="28"/>
          <w:szCs w:val="36"/>
          <w:rtl/>
          <w:lang w:bidi="ar-DZ"/>
        </w:rPr>
        <w:t xml:space="preserve"> في العالم العربي، وقد كانت ملامح الوضع الانتقالي فيها شبيهة بالتحوّل الديمقراطي في أمريكا اللاتينية وأوروبا الشرقية، وكأنّها حالة نموذجية دراسية لإصلاحات ليبرالية في السياسة والاقتصاد. لكن ما وقع بعد انقلاب 1992 أبعد الجزائر عن النجاح في التحوّل الديمقراطي،</w:t>
      </w:r>
      <w:r w:rsidR="0012788D" w:rsidRPr="00224ADF">
        <w:rPr>
          <w:rStyle w:val="Appelnotedebasdep"/>
          <w:rFonts w:eastAsia="Calibri" w:cs="Traditional Arabic"/>
          <w:color w:val="000000" w:themeColor="text1"/>
          <w:sz w:val="28"/>
          <w:szCs w:val="36"/>
          <w:vertAlign w:val="superscript"/>
          <w:rtl/>
          <w:lang w:bidi="ar-DZ"/>
        </w:rPr>
        <w:footnoteReference w:id="556"/>
      </w:r>
      <w:r w:rsidRPr="00224ADF">
        <w:rPr>
          <w:rFonts w:eastAsia="Calibri" w:cs="Traditional Arabic" w:hint="cs"/>
          <w:color w:val="000000" w:themeColor="text1"/>
          <w:sz w:val="28"/>
          <w:szCs w:val="36"/>
          <w:rtl/>
          <w:lang w:bidi="ar-DZ"/>
        </w:rPr>
        <w:t xml:space="preserve"> وتمّ النكوص على المشروع الليبرالي فيها.</w:t>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 xml:space="preserve">وقد كشفت هذه التطوّرات في الجزائر عن أوجه التشابه مع مسارات أمريكا اللاتينية التي يبدو فيها أنّ الجيش يقبل الانسحاب فقط إذا ضمن الاستمرارية. ولم ينجح توصيف كلّ من </w:t>
      </w:r>
      <w:proofErr w:type="spellStart"/>
      <w:r w:rsidRPr="00224ADF">
        <w:rPr>
          <w:rFonts w:eastAsia="Calibri" w:cs="Traditional Arabic" w:hint="cs"/>
          <w:color w:val="000000" w:themeColor="text1"/>
          <w:sz w:val="28"/>
          <w:szCs w:val="36"/>
          <w:rtl/>
          <w:lang w:bidi="ar-DZ"/>
        </w:rPr>
        <w:t>أودونيل</w:t>
      </w:r>
      <w:proofErr w:type="spellEnd"/>
      <w:r w:rsidRPr="00224ADF">
        <w:rPr>
          <w:rFonts w:eastAsia="Calibri" w:cs="Traditional Arabic" w:hint="cs"/>
          <w:color w:val="000000" w:themeColor="text1"/>
          <w:sz w:val="28"/>
          <w:szCs w:val="36"/>
          <w:rtl/>
          <w:lang w:bidi="ar-DZ"/>
        </w:rPr>
        <w:t xml:space="preserve"> </w:t>
      </w:r>
      <w:proofErr w:type="spellStart"/>
      <w:r w:rsidRPr="00224ADF">
        <w:rPr>
          <w:rFonts w:eastAsia="Calibri" w:cs="Traditional Arabic" w:hint="cs"/>
          <w:color w:val="000000" w:themeColor="text1"/>
          <w:sz w:val="28"/>
          <w:szCs w:val="36"/>
          <w:rtl/>
          <w:lang w:bidi="ar-DZ"/>
        </w:rPr>
        <w:t>وشمايتر</w:t>
      </w:r>
      <w:proofErr w:type="spellEnd"/>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 xml:space="preserve">O’Donnell and </w:t>
      </w:r>
      <w:proofErr w:type="spellStart"/>
      <w:r w:rsidRPr="00224ADF">
        <w:rPr>
          <w:rFonts w:eastAsia="Calibri" w:cs="Traditional Arabic"/>
          <w:color w:val="000000" w:themeColor="text1"/>
          <w:sz w:val="28"/>
          <w:szCs w:val="36"/>
          <w:lang w:bidi="ar-DZ"/>
        </w:rPr>
        <w:t>Schmitter</w:t>
      </w:r>
      <w:proofErr w:type="spellEnd"/>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في الحالة الجزائرية بانتقال ناجح عبر اتفاق بين المعارضين المعتدلين والإصلاحيين في السلطة، والتحوّل من </w:t>
      </w:r>
      <w:r w:rsidRPr="00224ADF">
        <w:rPr>
          <w:rFonts w:eastAsia="Calibri" w:cs="Traditional Arabic" w:hint="cs"/>
          <w:color w:val="000000" w:themeColor="text1"/>
          <w:sz w:val="28"/>
          <w:szCs w:val="36"/>
          <w:rtl/>
          <w:lang w:bidi="ar-DZ"/>
        </w:rPr>
        <w:lastRenderedPageBreak/>
        <w:t>شكل من التسلّطية إلى شكل تعدّدي أكثر تنافسية.</w:t>
      </w:r>
      <w:r w:rsidR="0012788D" w:rsidRPr="00224ADF">
        <w:rPr>
          <w:rStyle w:val="Appelnotedebasdep"/>
          <w:rFonts w:eastAsia="Calibri" w:cs="Traditional Arabic"/>
          <w:color w:val="000000" w:themeColor="text1"/>
          <w:sz w:val="28"/>
          <w:szCs w:val="36"/>
          <w:vertAlign w:val="superscript"/>
          <w:rtl/>
          <w:lang w:bidi="ar-DZ"/>
        </w:rPr>
        <w:footnoteReference w:id="557"/>
      </w:r>
      <w:r w:rsidRPr="00224ADF">
        <w:rPr>
          <w:rFonts w:eastAsia="Calibri" w:cs="Traditional Arabic" w:hint="cs"/>
          <w:color w:val="000000" w:themeColor="text1"/>
          <w:sz w:val="28"/>
          <w:szCs w:val="36"/>
          <w:rtl/>
          <w:lang w:bidi="ar-DZ"/>
        </w:rPr>
        <w:t xml:space="preserve"> ومقارنة بسياق أمريكا اللاتينية، تفتقر تجربة المصالحة في الجزائر إلى ذلك العامل </w:t>
      </w:r>
      <w:proofErr w:type="spellStart"/>
      <w:r w:rsidRPr="00224ADF">
        <w:rPr>
          <w:rFonts w:eastAsia="Calibri" w:cs="Traditional Arabic" w:hint="cs"/>
          <w:color w:val="000000" w:themeColor="text1"/>
          <w:sz w:val="28"/>
          <w:szCs w:val="36"/>
          <w:rtl/>
          <w:lang w:bidi="ar-DZ"/>
        </w:rPr>
        <w:t>التأريخي</w:t>
      </w:r>
      <w:proofErr w:type="spellEnd"/>
      <w:r w:rsidRPr="00224ADF">
        <w:rPr>
          <w:rFonts w:eastAsia="Calibri" w:cs="Traditional Arabic" w:hint="cs"/>
          <w:color w:val="000000" w:themeColor="text1"/>
          <w:sz w:val="28"/>
          <w:szCs w:val="36"/>
          <w:rtl/>
          <w:lang w:bidi="ar-DZ"/>
        </w:rPr>
        <w:t xml:space="preserve"> والبيداغوجي الذي يفترض أن يكون ضمانة لعدم تكرار مأساة الماضي. كما أنّها لم تتمكّن من تفكيك هيكلية العنف، كما </w:t>
      </w:r>
      <w:r w:rsidR="00980F4E">
        <w:rPr>
          <w:rFonts w:eastAsia="Calibri" w:cs="Traditional Arabic" w:hint="cs"/>
          <w:color w:val="000000" w:themeColor="text1"/>
          <w:sz w:val="28"/>
          <w:szCs w:val="36"/>
          <w:rtl/>
          <w:lang w:bidi="ar-DZ"/>
        </w:rPr>
        <w:t>أشرنا سابقاً.</w:t>
      </w:r>
    </w:p>
    <w:p w14:paraId="3B32BD70" w14:textId="77777777" w:rsidR="00980F4E" w:rsidRDefault="00980F4E" w:rsidP="004E75A3">
      <w:pPr>
        <w:pStyle w:val="Titre3"/>
        <w:rPr>
          <w:color w:val="000000" w:themeColor="text1"/>
        </w:rPr>
      </w:pPr>
      <w:bookmarkStart w:id="128" w:name="_Toc517770928"/>
    </w:p>
    <w:p w14:paraId="249A4589" w14:textId="77777777" w:rsidR="004E75A3" w:rsidRPr="00224ADF" w:rsidRDefault="00B67C54" w:rsidP="004E75A3">
      <w:pPr>
        <w:pStyle w:val="Titre3"/>
        <w:rPr>
          <w:color w:val="000000" w:themeColor="text1"/>
          <w:rtl/>
        </w:rPr>
      </w:pPr>
      <w:r w:rsidRPr="00224ADF">
        <w:rPr>
          <w:rFonts w:hint="cs"/>
          <w:color w:val="000000" w:themeColor="text1"/>
          <w:rtl/>
        </w:rPr>
        <w:t xml:space="preserve">المصالحة رهينة </w:t>
      </w:r>
      <w:proofErr w:type="spellStart"/>
      <w:r w:rsidRPr="00224ADF">
        <w:rPr>
          <w:rFonts w:hint="cs"/>
          <w:color w:val="000000" w:themeColor="text1"/>
          <w:rtl/>
        </w:rPr>
        <w:t>الميكانيزم</w:t>
      </w:r>
      <w:proofErr w:type="spellEnd"/>
      <w:r w:rsidRPr="00224ADF">
        <w:rPr>
          <w:rFonts w:hint="cs"/>
          <w:color w:val="000000" w:themeColor="text1"/>
          <w:rtl/>
        </w:rPr>
        <w:t xml:space="preserve"> ال</w:t>
      </w:r>
      <w:r w:rsidR="004E75A3" w:rsidRPr="00224ADF">
        <w:rPr>
          <w:rFonts w:hint="cs"/>
          <w:color w:val="000000" w:themeColor="text1"/>
          <w:rtl/>
        </w:rPr>
        <w:t>دستوري</w:t>
      </w:r>
      <w:bookmarkEnd w:id="128"/>
    </w:p>
    <w:p w14:paraId="4D6A560F" w14:textId="77777777" w:rsidR="004E75A3" w:rsidRPr="00224ADF" w:rsidRDefault="00B67C54" w:rsidP="004E75A3">
      <w:pPr>
        <w:pStyle w:val="Titre4"/>
        <w:rPr>
          <w:color w:val="000000" w:themeColor="text1"/>
          <w:rtl/>
        </w:rPr>
      </w:pPr>
      <w:bookmarkStart w:id="129" w:name="_Toc517770929"/>
      <w:r w:rsidRPr="00224ADF">
        <w:rPr>
          <w:rFonts w:hint="cs"/>
          <w:color w:val="000000" w:themeColor="text1"/>
          <w:rtl/>
        </w:rPr>
        <w:t xml:space="preserve">الشيلي </w:t>
      </w:r>
      <w:proofErr w:type="spellStart"/>
      <w:r w:rsidRPr="00224ADF">
        <w:rPr>
          <w:rFonts w:hint="cs"/>
          <w:color w:val="000000" w:themeColor="text1"/>
          <w:rtl/>
        </w:rPr>
        <w:t>وتنفيع</w:t>
      </w:r>
      <w:proofErr w:type="spellEnd"/>
      <w:r w:rsidRPr="00224ADF">
        <w:rPr>
          <w:rFonts w:hint="cs"/>
          <w:color w:val="000000" w:themeColor="text1"/>
          <w:rtl/>
        </w:rPr>
        <w:t xml:space="preserve"> </w:t>
      </w:r>
      <w:r w:rsidR="004E75A3" w:rsidRPr="00224ADF">
        <w:rPr>
          <w:rFonts w:hint="cs"/>
          <w:color w:val="000000" w:themeColor="text1"/>
          <w:rtl/>
        </w:rPr>
        <w:t>اليسار</w:t>
      </w:r>
      <w:bookmarkEnd w:id="129"/>
    </w:p>
    <w:p w14:paraId="03746D9F"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إذا أردنا أن نعرف نجاح المصالحة في سياق ما، فعلينا أن ننظر إلى الدستور الذي يأتي بعد تبنّيها. وإذا استقرأنا الواقع الدستوري في أمريكا اللاتينية بعد سنوات الحكم الديكتاتوري، فسيتبيّن لنا أنّنا بصدد مصالحة مستحيلة، لأنّها تعمل على تكريس هيكلية العنف السابق، ومصالحة مرفوضة من قبل الطبقات الهشّة من المجتمع، ومصالحة مفروضة عبر الآليات الدستورية، وهذا ما يبيّنه واقع أمريكا اللاتينية اليوم.</w:t>
      </w:r>
    </w:p>
    <w:p w14:paraId="249E1D0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وفي هذا الإطار يشير كلّ من ويكس </w:t>
      </w:r>
      <w:proofErr w:type="spellStart"/>
      <w:r w:rsidRPr="00224ADF">
        <w:rPr>
          <w:rFonts w:cs="Traditional Arabic" w:hint="cs"/>
          <w:color w:val="000000" w:themeColor="text1"/>
          <w:sz w:val="28"/>
          <w:szCs w:val="36"/>
          <w:rtl/>
          <w:lang w:bidi="ar-DZ"/>
        </w:rPr>
        <w:t>وبورزوتسكي</w:t>
      </w:r>
      <w:proofErr w:type="spellEnd"/>
      <w:r w:rsidRPr="00224ADF">
        <w:rPr>
          <w:rFonts w:cs="Traditional Arabic" w:hint="cs"/>
          <w:color w:val="000000" w:themeColor="text1"/>
          <w:sz w:val="28"/>
          <w:szCs w:val="36"/>
          <w:rtl/>
          <w:lang w:bidi="ar-DZ"/>
        </w:rPr>
        <w:t xml:space="preserve"> </w:t>
      </w:r>
      <w:r w:rsidRPr="00224ADF">
        <w:rPr>
          <w:rFonts w:eastAsia="Calibri" w:cs="Traditional Arabic"/>
          <w:color w:val="000000" w:themeColor="text1"/>
          <w:sz w:val="28"/>
          <w:szCs w:val="36"/>
          <w:lang w:bidi="ar-DZ"/>
        </w:rPr>
        <w:t xml:space="preserve">Weeks and </w:t>
      </w:r>
      <w:proofErr w:type="spellStart"/>
      <w:r w:rsidRPr="00224ADF">
        <w:rPr>
          <w:rFonts w:eastAsia="Calibri" w:cs="Traditional Arabic"/>
          <w:color w:val="000000" w:themeColor="text1"/>
          <w:sz w:val="28"/>
          <w:szCs w:val="36"/>
          <w:lang w:bidi="ar-DZ"/>
        </w:rPr>
        <w:t>Borzutzky</w:t>
      </w:r>
      <w:proofErr w:type="spellEnd"/>
      <w:r w:rsidRPr="00224ADF">
        <w:rPr>
          <w:rFonts w:cs="Traditional Arabic" w:hint="cs"/>
          <w:color w:val="000000" w:themeColor="text1"/>
          <w:sz w:val="28"/>
          <w:szCs w:val="36"/>
          <w:rtl/>
          <w:lang w:bidi="ar-DZ"/>
        </w:rPr>
        <w:t xml:space="preserve"> إلى التناقض الذي ميّز فترة رئاسة ميشيل </w:t>
      </w:r>
      <w:proofErr w:type="spellStart"/>
      <w:r w:rsidRPr="00224ADF">
        <w:rPr>
          <w:rFonts w:cs="Traditional Arabic" w:hint="cs"/>
          <w:color w:val="000000" w:themeColor="text1"/>
          <w:sz w:val="28"/>
          <w:szCs w:val="36"/>
          <w:rtl/>
          <w:lang w:bidi="ar-DZ"/>
        </w:rPr>
        <w:t>باشلت</w:t>
      </w:r>
      <w:proofErr w:type="spellEnd"/>
      <w:r w:rsidRPr="00224ADF">
        <w:rPr>
          <w:rFonts w:cs="Traditional Arabic" w:hint="cs"/>
          <w:color w:val="000000" w:themeColor="text1"/>
          <w:sz w:val="28"/>
          <w:szCs w:val="36"/>
          <w:rtl/>
          <w:lang w:bidi="ar-DZ"/>
        </w:rPr>
        <w:t xml:space="preserve"> بين الخطاب والممارسة، وعلاقة ذلك بالصلاحيات الدستورية المحدودة لرئيس الجمهورية الشيلية.</w:t>
      </w:r>
      <w:r w:rsidR="0012788D" w:rsidRPr="00224ADF">
        <w:rPr>
          <w:rStyle w:val="Appelnotedebasdep"/>
          <w:rFonts w:cs="Traditional Arabic"/>
          <w:color w:val="000000" w:themeColor="text1"/>
          <w:sz w:val="28"/>
          <w:szCs w:val="36"/>
          <w:vertAlign w:val="superscript"/>
          <w:rtl/>
          <w:lang w:bidi="ar-DZ"/>
        </w:rPr>
        <w:footnoteReference w:id="558"/>
      </w:r>
      <w:r w:rsidRPr="00224ADF">
        <w:rPr>
          <w:rFonts w:cs="Traditional Arabic" w:hint="cs"/>
          <w:color w:val="000000" w:themeColor="text1"/>
          <w:sz w:val="28"/>
          <w:szCs w:val="36"/>
          <w:rtl/>
          <w:lang w:bidi="ar-DZ"/>
        </w:rPr>
        <w:t xml:space="preserve"> فقد جرت إصلاحات دستورية عديدة فيما بين 1989 و2005، قلّصت من صلاحيات رئيس الجمهورية، لتصبح العهدة الرئاسية أربع سنوات فقط غير قابلة للتجديد، بالإضافة إلى وجود كتلة محافظة في البرلمان تعيق تشريعات الرئيس، خلافاً لدستور 1980 الذي كان يعطي صلاحيات امبراطورية للجنرال </w:t>
      </w:r>
      <w:proofErr w:type="spellStart"/>
      <w:r w:rsidRPr="00224ADF">
        <w:rPr>
          <w:rFonts w:cs="Traditional Arabic" w:hint="cs"/>
          <w:color w:val="000000" w:themeColor="text1"/>
          <w:sz w:val="28"/>
          <w:szCs w:val="36"/>
          <w:rtl/>
          <w:lang w:bidi="ar-DZ"/>
        </w:rPr>
        <w:t>بينوشي</w:t>
      </w:r>
      <w:proofErr w:type="spellEnd"/>
      <w:r w:rsidRPr="00224ADF">
        <w:rPr>
          <w:rFonts w:cs="Traditional Arabic" w:hint="cs"/>
          <w:color w:val="000000" w:themeColor="text1"/>
          <w:sz w:val="28"/>
          <w:szCs w:val="36"/>
          <w:rtl/>
          <w:lang w:bidi="ar-DZ"/>
        </w:rPr>
        <w:t>. وبسبب النظام الانتخابي الذي يعطي حجماً أكبر للأحزاب المحافظة، يضطرّ الرئيس باستمرار إلى التفاوض لتمرير مقترحاته التشريعية.</w:t>
      </w:r>
      <w:r w:rsidR="0012788D" w:rsidRPr="00224ADF">
        <w:rPr>
          <w:rStyle w:val="Appelnotedebasdep"/>
          <w:rFonts w:eastAsia="Calibri" w:cs="Traditional Arabic"/>
          <w:color w:val="000000" w:themeColor="text1"/>
          <w:sz w:val="28"/>
          <w:szCs w:val="36"/>
          <w:vertAlign w:val="superscript"/>
          <w:rtl/>
          <w:lang w:bidi="ar-DZ"/>
        </w:rPr>
        <w:footnoteReference w:id="559"/>
      </w:r>
    </w:p>
    <w:p w14:paraId="60CBFB64"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وقد شلّت هذه القيود الدستورية والسياسية قدرة الرئيس على تنفيذ سياسات إصلاحية جذرية في اتجاه الديمقراطية والعدالة الاجتماعية المطلوبة شعبياً، لذلك اضطرّت الرئيسة </w:t>
      </w:r>
      <w:proofErr w:type="spellStart"/>
      <w:r w:rsidRPr="00224ADF">
        <w:rPr>
          <w:rFonts w:cs="Traditional Arabic" w:hint="cs"/>
          <w:color w:val="000000" w:themeColor="text1"/>
          <w:sz w:val="28"/>
          <w:szCs w:val="36"/>
          <w:rtl/>
          <w:lang w:bidi="ar-DZ"/>
        </w:rPr>
        <w:t>باشلت</w:t>
      </w:r>
      <w:proofErr w:type="spellEnd"/>
      <w:r w:rsidRPr="00224ADF">
        <w:rPr>
          <w:rFonts w:cs="Traditional Arabic" w:hint="cs"/>
          <w:color w:val="000000" w:themeColor="text1"/>
          <w:sz w:val="28"/>
          <w:szCs w:val="36"/>
          <w:rtl/>
          <w:lang w:bidi="ar-DZ"/>
        </w:rPr>
        <w:t xml:space="preserve"> إلى التوافق مع </w:t>
      </w:r>
      <w:r w:rsidRPr="00224ADF">
        <w:rPr>
          <w:rFonts w:cs="Traditional Arabic" w:hint="cs"/>
          <w:color w:val="000000" w:themeColor="text1"/>
          <w:sz w:val="28"/>
          <w:szCs w:val="36"/>
          <w:rtl/>
          <w:lang w:bidi="ar-DZ"/>
        </w:rPr>
        <w:lastRenderedPageBreak/>
        <w:t xml:space="preserve">النخبة المحافظة لتنفيذ مشاريعها. وقد بيّنت تجربة </w:t>
      </w:r>
      <w:proofErr w:type="spellStart"/>
      <w:r w:rsidRPr="00224ADF">
        <w:rPr>
          <w:rFonts w:cs="Traditional Arabic" w:hint="cs"/>
          <w:color w:val="000000" w:themeColor="text1"/>
          <w:sz w:val="28"/>
          <w:szCs w:val="36"/>
          <w:rtl/>
          <w:lang w:bidi="ar-DZ"/>
        </w:rPr>
        <w:t>باشلت</w:t>
      </w:r>
      <w:proofErr w:type="spellEnd"/>
      <w:r w:rsidRPr="00224ADF">
        <w:rPr>
          <w:rFonts w:cs="Traditional Arabic" w:hint="cs"/>
          <w:color w:val="000000" w:themeColor="text1"/>
          <w:sz w:val="28"/>
          <w:szCs w:val="36"/>
          <w:rtl/>
          <w:lang w:bidi="ar-DZ"/>
        </w:rPr>
        <w:t xml:space="preserve"> عجز الرئيس عن تنفيذ ما وعد به منتخبيه، رغم أنّها غادرت مهامّها وهي أكثر رؤساء الشيلي شعبية. وإلى جانب ذلك، سقط</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تحالف </w:t>
      </w:r>
      <w:proofErr w:type="spellStart"/>
      <w:r w:rsidRPr="00224ADF">
        <w:rPr>
          <w:rFonts w:cs="Traditional Arabic" w:hint="cs"/>
          <w:color w:val="000000" w:themeColor="text1"/>
          <w:sz w:val="28"/>
          <w:szCs w:val="36"/>
          <w:rtl/>
          <w:lang w:bidi="ar-DZ"/>
        </w:rPr>
        <w:t>كونسيرتاسيون</w:t>
      </w:r>
      <w:proofErr w:type="spellEnd"/>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اليساري، الذي قاد البلاد بعد حكم </w:t>
      </w:r>
      <w:proofErr w:type="spellStart"/>
      <w:r w:rsidRPr="00224ADF">
        <w:rPr>
          <w:rFonts w:cs="Traditional Arabic" w:hint="cs"/>
          <w:color w:val="000000" w:themeColor="text1"/>
          <w:sz w:val="28"/>
          <w:szCs w:val="36"/>
          <w:rtl/>
          <w:lang w:bidi="ar-DZ"/>
        </w:rPr>
        <w:t>بينوشي</w:t>
      </w:r>
      <w:proofErr w:type="spellEnd"/>
      <w:r w:rsidRPr="00224ADF">
        <w:rPr>
          <w:rFonts w:cs="Traditional Arabic" w:hint="cs"/>
          <w:color w:val="000000" w:themeColor="text1"/>
          <w:sz w:val="28"/>
          <w:szCs w:val="36"/>
          <w:rtl/>
          <w:lang w:bidi="ar-DZ"/>
        </w:rPr>
        <w:t xml:space="preserve"> إلى غاية 2010، في فخّ التوافق وعدم القدرة على تغيير الوضع. كما شهدت سنوات حكم تحالف اليسار غياب أيّ صراع حول النموذج الرأسمالي للنمو، وهو ما يعني استمرار هيكلية القوّة في السيطرة.</w:t>
      </w:r>
      <w:r w:rsidR="0012788D" w:rsidRPr="00224ADF">
        <w:rPr>
          <w:rStyle w:val="Appelnotedebasdep"/>
          <w:rFonts w:cs="Traditional Arabic"/>
          <w:color w:val="000000" w:themeColor="text1"/>
          <w:sz w:val="28"/>
          <w:szCs w:val="36"/>
          <w:vertAlign w:val="superscript"/>
          <w:rtl/>
          <w:lang w:bidi="ar-DZ"/>
        </w:rPr>
        <w:footnoteReference w:id="560"/>
      </w:r>
      <w:r w:rsidRPr="00224ADF">
        <w:rPr>
          <w:rFonts w:cs="Traditional Arabic"/>
          <w:color w:val="000000" w:themeColor="text1"/>
          <w:sz w:val="28"/>
          <w:szCs w:val="36"/>
          <w:lang w:bidi="ar-DZ"/>
        </w:rPr>
        <w:t xml:space="preserve"> </w:t>
      </w:r>
      <w:r w:rsidRPr="00224ADF">
        <w:rPr>
          <w:rFonts w:cs="Traditional Arabic" w:hint="cs"/>
          <w:color w:val="000000" w:themeColor="text1"/>
          <w:sz w:val="28"/>
          <w:szCs w:val="36"/>
          <w:rtl/>
          <w:lang w:bidi="ar-DZ"/>
        </w:rPr>
        <w:t>وتحوّل التحالف في موقع الحكم إلى مجرّد قوّة سياسية "براغماتية،" رغم محافظته على خطابه اليساري، وهو ما يمكن دعوته بعملية "</w:t>
      </w:r>
      <w:proofErr w:type="spellStart"/>
      <w:r w:rsidRPr="00224ADF">
        <w:rPr>
          <w:rFonts w:cs="Traditional Arabic" w:hint="cs"/>
          <w:color w:val="000000" w:themeColor="text1"/>
          <w:sz w:val="28"/>
          <w:szCs w:val="36"/>
          <w:rtl/>
          <w:lang w:bidi="ar-DZ"/>
        </w:rPr>
        <w:t>تنفيع</w:t>
      </w:r>
      <w:proofErr w:type="spellEnd"/>
      <w:r w:rsidRPr="00224ADF">
        <w:rPr>
          <w:rFonts w:cs="Traditional Arabic" w:hint="cs"/>
          <w:color w:val="000000" w:themeColor="text1"/>
          <w:sz w:val="28"/>
          <w:szCs w:val="36"/>
          <w:rtl/>
          <w:lang w:bidi="ar-DZ"/>
        </w:rPr>
        <w:t xml:space="preserve">" اليسار </w:t>
      </w:r>
      <w:r w:rsidRPr="00224ADF">
        <w:rPr>
          <w:rFonts w:cs="Traditional Arabic"/>
          <w:color w:val="000000" w:themeColor="text1"/>
          <w:sz w:val="28"/>
          <w:szCs w:val="36"/>
          <w:lang w:bidi="ar-DZ"/>
        </w:rPr>
        <w:t xml:space="preserve">The </w:t>
      </w:r>
      <w:proofErr w:type="spellStart"/>
      <w:r w:rsidRPr="00224ADF">
        <w:rPr>
          <w:rFonts w:cs="Traditional Arabic"/>
          <w:color w:val="000000" w:themeColor="text1"/>
          <w:sz w:val="28"/>
          <w:szCs w:val="36"/>
          <w:lang w:bidi="ar-DZ"/>
        </w:rPr>
        <w:t>Pragmatization</w:t>
      </w:r>
      <w:proofErr w:type="spellEnd"/>
      <w:r w:rsidRPr="00224ADF">
        <w:rPr>
          <w:rFonts w:cs="Traditional Arabic"/>
          <w:color w:val="000000" w:themeColor="text1"/>
          <w:sz w:val="28"/>
          <w:szCs w:val="36"/>
          <w:lang w:bidi="ar-DZ"/>
        </w:rPr>
        <w:t xml:space="preserve"> of the left</w:t>
      </w:r>
      <w:r w:rsidRPr="00224ADF">
        <w:rPr>
          <w:rFonts w:cs="Traditional Arabic" w:hint="cs"/>
          <w:color w:val="000000" w:themeColor="text1"/>
          <w:sz w:val="28"/>
          <w:szCs w:val="36"/>
          <w:rtl/>
          <w:lang w:bidi="ar-DZ"/>
        </w:rPr>
        <w:t>.</w:t>
      </w:r>
    </w:p>
    <w:p w14:paraId="0C781C79" w14:textId="77777777" w:rsidR="003950F7" w:rsidRDefault="003950F7" w:rsidP="004E75A3">
      <w:pPr>
        <w:pStyle w:val="Titre4"/>
        <w:rPr>
          <w:color w:val="000000" w:themeColor="text1"/>
        </w:rPr>
      </w:pPr>
      <w:bookmarkStart w:id="130" w:name="_Toc517770930"/>
    </w:p>
    <w:p w14:paraId="76E90C12" w14:textId="77777777" w:rsidR="004E75A3" w:rsidRPr="00224ADF" w:rsidRDefault="00B67C54" w:rsidP="004E75A3">
      <w:pPr>
        <w:pStyle w:val="Titre4"/>
        <w:rPr>
          <w:color w:val="000000" w:themeColor="text1"/>
          <w:rtl/>
        </w:rPr>
      </w:pPr>
      <w:r w:rsidRPr="00224ADF">
        <w:rPr>
          <w:rFonts w:hint="cs"/>
          <w:color w:val="000000" w:themeColor="text1"/>
          <w:rtl/>
        </w:rPr>
        <w:t xml:space="preserve">البرازيل والقفزة الكبيرة إلى </w:t>
      </w:r>
      <w:r w:rsidR="004E75A3" w:rsidRPr="00224ADF">
        <w:rPr>
          <w:rFonts w:hint="cs"/>
          <w:color w:val="000000" w:themeColor="text1"/>
          <w:rtl/>
        </w:rPr>
        <w:t>الوراء</w:t>
      </w:r>
      <w:bookmarkEnd w:id="130"/>
    </w:p>
    <w:p w14:paraId="6580FEA1"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وفي البرازيل، استعمل تكتيك دستوري آخر لعرقلة اليسار، فقد حكم على الرئيس السابق لولا </w:t>
      </w:r>
      <w:proofErr w:type="spellStart"/>
      <w:r w:rsidRPr="00224ADF">
        <w:rPr>
          <w:rFonts w:cs="Traditional Arabic" w:hint="cs"/>
          <w:color w:val="000000" w:themeColor="text1"/>
          <w:sz w:val="28"/>
          <w:szCs w:val="36"/>
          <w:rtl/>
          <w:lang w:bidi="ar-DZ"/>
        </w:rPr>
        <w:t>داسيلفا</w:t>
      </w:r>
      <w:proofErr w:type="spellEnd"/>
      <w:r w:rsidRPr="00224ADF">
        <w:rPr>
          <w:rFonts w:cs="Traditional Arabic" w:hint="cs"/>
          <w:color w:val="000000" w:themeColor="text1"/>
          <w:sz w:val="28"/>
          <w:szCs w:val="36"/>
          <w:rtl/>
          <w:lang w:bidi="ar-DZ"/>
        </w:rPr>
        <w:t xml:space="preserve"> (2003-2011) بالسجن لمدّة اثني عشر سنة في 5 </w:t>
      </w:r>
      <w:proofErr w:type="spellStart"/>
      <w:r w:rsidRPr="00224ADF">
        <w:rPr>
          <w:rFonts w:cs="Traditional Arabic" w:hint="cs"/>
          <w:color w:val="000000" w:themeColor="text1"/>
          <w:sz w:val="28"/>
          <w:szCs w:val="36"/>
          <w:rtl/>
          <w:lang w:bidi="ar-DZ"/>
        </w:rPr>
        <w:t>أفريل</w:t>
      </w:r>
      <w:proofErr w:type="spellEnd"/>
      <w:r w:rsidRPr="00224ADF">
        <w:rPr>
          <w:rFonts w:cs="Traditional Arabic" w:hint="cs"/>
          <w:color w:val="000000" w:themeColor="text1"/>
          <w:sz w:val="28"/>
          <w:szCs w:val="36"/>
          <w:rtl/>
          <w:lang w:bidi="ar-DZ"/>
        </w:rPr>
        <w:t xml:space="preserve"> 2018، بغرض منعه من الترشّح لانتخابات نفس السنة. ولم يتوقّف الأمر عند ملاحقة الرئيس لولا، بل نظّمت حملة إعلامية كبيرة للإطاحة بخليفته الرئيسة ديلما روسيف </w:t>
      </w:r>
      <w:r w:rsidRPr="00224ADF">
        <w:rPr>
          <w:rFonts w:cs="Traditional Arabic"/>
          <w:color w:val="000000" w:themeColor="text1"/>
          <w:sz w:val="28"/>
          <w:szCs w:val="36"/>
          <w:lang w:bidi="ar-DZ"/>
        </w:rPr>
        <w:t>Dilma Rousseff</w:t>
      </w:r>
      <w:r w:rsidRPr="00224ADF">
        <w:rPr>
          <w:rFonts w:cs="Traditional Arabic" w:hint="cs"/>
          <w:color w:val="000000" w:themeColor="text1"/>
          <w:sz w:val="28"/>
          <w:szCs w:val="36"/>
          <w:rtl/>
          <w:lang w:bidi="ar-DZ"/>
        </w:rPr>
        <w:t xml:space="preserve"> (2011-2016)، ممّا أدّى في النهاية إلى تنحيتها وفق "القواعد الدستورية،" وهو ما اعتبرته الرئيسة روسيف انقلاباً دستورياً برلمانياً عليها. إذن، يقتضي "التكتيك الانقلابي" الجديد في أمريكا اللاتينية احترام القواعد الدستورية. وهو عين ما حدث أيضاً مع الرئيس اليساري فرناندو لوغو </w:t>
      </w:r>
      <w:r w:rsidRPr="00224ADF">
        <w:rPr>
          <w:rFonts w:cs="Traditional Arabic"/>
          <w:color w:val="000000" w:themeColor="text1"/>
          <w:sz w:val="28"/>
          <w:szCs w:val="36"/>
          <w:lang w:bidi="ar-DZ"/>
        </w:rPr>
        <w:t>Fernando Logo</w:t>
      </w:r>
      <w:r w:rsidR="0012788D" w:rsidRPr="00224ADF">
        <w:rPr>
          <w:rStyle w:val="Appelnotedebasdep"/>
          <w:rFonts w:cs="Traditional Arabic"/>
          <w:color w:val="000000" w:themeColor="text1"/>
          <w:sz w:val="28"/>
          <w:szCs w:val="36"/>
          <w:vertAlign w:val="superscript"/>
          <w:rtl/>
          <w:lang w:bidi="ar-DZ"/>
        </w:rPr>
        <w:footnoteReference w:id="561"/>
      </w:r>
      <w:r w:rsidRPr="00224ADF">
        <w:rPr>
          <w:rFonts w:cs="Traditional Arabic" w:hint="cs"/>
          <w:color w:val="000000" w:themeColor="text1"/>
          <w:sz w:val="28"/>
          <w:szCs w:val="36"/>
          <w:rtl/>
          <w:lang w:bidi="ar-DZ"/>
        </w:rPr>
        <w:t xml:space="preserve"> (2008-2012) في </w:t>
      </w:r>
      <w:proofErr w:type="spellStart"/>
      <w:r w:rsidRPr="00224ADF">
        <w:rPr>
          <w:rFonts w:cs="Traditional Arabic" w:hint="cs"/>
          <w:color w:val="000000" w:themeColor="text1"/>
          <w:sz w:val="28"/>
          <w:szCs w:val="36"/>
          <w:rtl/>
          <w:lang w:bidi="ar-DZ"/>
        </w:rPr>
        <w:t>البراغواي</w:t>
      </w:r>
      <w:proofErr w:type="spellEnd"/>
      <w:r w:rsidRPr="00224ADF">
        <w:rPr>
          <w:rFonts w:cs="Traditional Arabic" w:hint="cs"/>
          <w:color w:val="000000" w:themeColor="text1"/>
          <w:sz w:val="28"/>
          <w:szCs w:val="36"/>
          <w:rtl/>
          <w:lang w:bidi="ar-DZ"/>
        </w:rPr>
        <w:t xml:space="preserve">. وأسباب الانقلاب عديدة، فقد شكّل كلّ من الرئيسين لولا </w:t>
      </w:r>
      <w:proofErr w:type="spellStart"/>
      <w:r w:rsidRPr="00224ADF">
        <w:rPr>
          <w:rFonts w:cs="Traditional Arabic" w:hint="cs"/>
          <w:color w:val="000000" w:themeColor="text1"/>
          <w:sz w:val="28"/>
          <w:szCs w:val="36"/>
          <w:rtl/>
          <w:lang w:bidi="ar-DZ"/>
        </w:rPr>
        <w:t>داسيلفا</w:t>
      </w:r>
      <w:proofErr w:type="spellEnd"/>
      <w:r w:rsidRPr="00224ADF">
        <w:rPr>
          <w:rFonts w:cs="Traditional Arabic" w:hint="cs"/>
          <w:color w:val="000000" w:themeColor="text1"/>
          <w:sz w:val="28"/>
          <w:szCs w:val="36"/>
          <w:rtl/>
          <w:lang w:bidi="ar-DZ"/>
        </w:rPr>
        <w:t xml:space="preserve"> وديلما روسيف خطراً على النظام الاقتصادي القائم، حين تعرّضت الرئيسة روسيف للمصالح المالية والبنكية ولوبي الفلاحة والملاّكين البرازيليين، الذين استفادوا من إصلاحات النظام العسكري، والمعارضين لسياسات الرئيس لولا الإصلاحية التي تسعى لتوزيع الأراضي بصفة عادلة على كلّ البرازيليين.</w:t>
      </w:r>
    </w:p>
    <w:p w14:paraId="20B55C81"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لكن تلك الموازنات الداخلية لم تكن كافية ربّما للانقلاب على الرئيس الشرعي، إلا بعد تدخل العامل الخارجي الذي كان حاسماً، حين تحوّل الرئيس لولا إلى تحالف دول </w:t>
      </w:r>
      <w:proofErr w:type="spellStart"/>
      <w:r w:rsidRPr="00224ADF">
        <w:rPr>
          <w:rFonts w:cs="Traditional Arabic" w:hint="cs"/>
          <w:color w:val="000000" w:themeColor="text1"/>
          <w:sz w:val="28"/>
          <w:szCs w:val="36"/>
          <w:rtl/>
          <w:lang w:bidi="ar-DZ"/>
        </w:rPr>
        <w:t>البريكس</w:t>
      </w:r>
      <w:proofErr w:type="spellEnd"/>
      <w:r w:rsidRPr="00224ADF">
        <w:rPr>
          <w:rFonts w:cs="Traditional Arabic" w:hint="cs"/>
          <w:color w:val="000000" w:themeColor="text1"/>
          <w:sz w:val="28"/>
          <w:szCs w:val="36"/>
          <w:rtl/>
          <w:lang w:bidi="ar-DZ"/>
        </w:rPr>
        <w:t xml:space="preserve">، وهو ما اعتبر </w:t>
      </w:r>
      <w:r w:rsidRPr="00224ADF">
        <w:rPr>
          <w:rFonts w:cs="Traditional Arabic" w:hint="cs"/>
          <w:color w:val="000000" w:themeColor="text1"/>
          <w:sz w:val="28"/>
          <w:szCs w:val="36"/>
          <w:rtl/>
          <w:lang w:bidi="ar-DZ"/>
        </w:rPr>
        <w:lastRenderedPageBreak/>
        <w:t>غير مقبول أمريكياً.</w:t>
      </w:r>
      <w:r w:rsidR="001E6999" w:rsidRPr="001E6999">
        <w:rPr>
          <w:rStyle w:val="Appelnotedebasdep"/>
          <w:rFonts w:cs="Traditional Arabic"/>
          <w:sz w:val="22"/>
          <w:szCs w:val="28"/>
          <w:vertAlign w:val="superscript"/>
          <w:rtl/>
          <w:lang w:bidi="ar-DZ"/>
        </w:rPr>
        <w:footnoteReference w:customMarkFollows="1" w:id="562"/>
        <w:sym w:font="Symbol" w:char="F02A"/>
      </w:r>
      <w:r w:rsidRPr="00224ADF">
        <w:rPr>
          <w:rFonts w:cs="Traditional Arabic" w:hint="cs"/>
          <w:color w:val="000000" w:themeColor="text1"/>
          <w:sz w:val="28"/>
          <w:szCs w:val="36"/>
          <w:rtl/>
          <w:lang w:bidi="ar-DZ"/>
        </w:rPr>
        <w:t xml:space="preserve"> في حين لم تعارض الولايات المتّحدة الأمريكية تنحية الرئيسة </w:t>
      </w:r>
      <w:proofErr w:type="spellStart"/>
      <w:r w:rsidRPr="00224ADF">
        <w:rPr>
          <w:rFonts w:cs="Traditional Arabic" w:hint="cs"/>
          <w:color w:val="000000" w:themeColor="text1"/>
          <w:sz w:val="28"/>
          <w:szCs w:val="36"/>
          <w:rtl/>
          <w:lang w:bidi="ar-DZ"/>
        </w:rPr>
        <w:t>الرئيسة</w:t>
      </w:r>
      <w:proofErr w:type="spellEnd"/>
      <w:r w:rsidRPr="00224ADF">
        <w:rPr>
          <w:rFonts w:cs="Traditional Arabic" w:hint="cs"/>
          <w:color w:val="000000" w:themeColor="text1"/>
          <w:sz w:val="28"/>
          <w:szCs w:val="36"/>
          <w:rtl/>
          <w:lang w:bidi="ar-DZ"/>
        </w:rPr>
        <w:t xml:space="preserve"> روسيف وقرّرت "عدم التدخّل،" لتفسح المجال للمؤسّسات البرازيلية أن تعمل عملها، وهو ما يعني في الحقيقة مباركتها الضمنية لتنحيتها. وبالموازاة مع هذه المعركة السياسية مع اليسار، انتهجت في البرازيل سياسات اجتماعية واقتصادية انتزعت المصداقية من الأحزاب السياسية واليسارية خصوصاً، ودفعت المجتمع إلى "الإيمان" في أحضان الكنيسة اليمينية المحافظة، لاستقطاب القطاعات الاجتماعية التي تشكّل القاعدة الانتخابية لليسار. </w:t>
      </w:r>
    </w:p>
    <w:p w14:paraId="68AA778F"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وبنفس المنطق، </w:t>
      </w:r>
      <w:r w:rsidRPr="00224ADF">
        <w:rPr>
          <w:rFonts w:eastAsia="Calibri" w:cs="Traditional Arabic" w:hint="cs"/>
          <w:color w:val="000000" w:themeColor="text1"/>
          <w:sz w:val="28"/>
          <w:szCs w:val="36"/>
          <w:rtl/>
          <w:lang w:bidi="ar-DZ"/>
        </w:rPr>
        <w:t>صادق البرلمان البرازيلي على تعديل دستوري يقوم بتجميد ميزانية المدفوعات العمومية لمدّة العشرين سنة القادمة، وهو ما يعني تكبيل أيّ إصلاحات اجتماعية لصالح الطبقات الهشّة حتّى في ظلّ حكم رئيس يساري،</w:t>
      </w:r>
      <w:r w:rsidRPr="00224ADF">
        <w:rPr>
          <w:rFonts w:eastAsia="Calibri" w:cs="Traditional Arabic"/>
          <w:color w:val="000000" w:themeColor="text1"/>
          <w:sz w:val="28"/>
          <w:szCs w:val="36"/>
          <w:lang w:bidi="ar-DZ"/>
        </w:rPr>
        <w:t xml:space="preserve"> </w:t>
      </w:r>
      <w:r w:rsidRPr="00224ADF">
        <w:rPr>
          <w:rFonts w:eastAsia="Calibri" w:cs="Traditional Arabic" w:hint="cs"/>
          <w:color w:val="000000" w:themeColor="text1"/>
          <w:sz w:val="28"/>
          <w:szCs w:val="36"/>
          <w:rtl/>
          <w:lang w:bidi="ar-DZ"/>
        </w:rPr>
        <w:t xml:space="preserve">وهي المدّة التي تعادل خمس </w:t>
      </w:r>
      <w:proofErr w:type="spellStart"/>
      <w:r w:rsidRPr="00224ADF">
        <w:rPr>
          <w:rFonts w:eastAsia="Calibri" w:cs="Traditional Arabic" w:hint="cs"/>
          <w:color w:val="000000" w:themeColor="text1"/>
          <w:sz w:val="28"/>
          <w:szCs w:val="36"/>
          <w:rtl/>
          <w:lang w:bidi="ar-DZ"/>
        </w:rPr>
        <w:t>عهدات</w:t>
      </w:r>
      <w:proofErr w:type="spellEnd"/>
      <w:r w:rsidRPr="00224ADF">
        <w:rPr>
          <w:rFonts w:eastAsia="Calibri" w:cs="Traditional Arabic" w:hint="cs"/>
          <w:color w:val="000000" w:themeColor="text1"/>
          <w:sz w:val="28"/>
          <w:szCs w:val="36"/>
          <w:rtl/>
          <w:lang w:bidi="ar-DZ"/>
        </w:rPr>
        <w:t xml:space="preserve"> رئاسية. وهذه هي حقيقة المصالحة في أمريكا اللاتينية، "قفزة كبيرة إلى الوراء."</w:t>
      </w:r>
      <w:r w:rsidR="0012788D" w:rsidRPr="00224ADF">
        <w:rPr>
          <w:rStyle w:val="Appelnotedebasdep"/>
          <w:rFonts w:cs="Traditional Arabic"/>
          <w:color w:val="000000" w:themeColor="text1"/>
          <w:sz w:val="28"/>
          <w:szCs w:val="36"/>
          <w:vertAlign w:val="superscript"/>
          <w:rtl/>
          <w:lang w:bidi="ar-DZ"/>
        </w:rPr>
        <w:footnoteReference w:id="563"/>
      </w:r>
      <w:r w:rsidRPr="00224ADF">
        <w:rPr>
          <w:rFonts w:eastAsia="Calibri" w:cs="Traditional Arabic" w:hint="cs"/>
          <w:color w:val="000000" w:themeColor="text1"/>
          <w:sz w:val="28"/>
          <w:szCs w:val="36"/>
          <w:rtl/>
          <w:lang w:bidi="ar-DZ"/>
        </w:rPr>
        <w:t xml:space="preserve"> لذلك فهي مصالحة مستحيلة لقطاعات واسعة من المجتمع، ومفروضة من طرف النخبة السياسية والاقتصادية الحاكمة.</w:t>
      </w:r>
      <w:r w:rsidR="0012788D" w:rsidRPr="00224ADF">
        <w:rPr>
          <w:rStyle w:val="Appelnotedebasdep"/>
          <w:rFonts w:eastAsia="Calibri" w:cs="Traditional Arabic"/>
          <w:color w:val="000000" w:themeColor="text1"/>
          <w:sz w:val="28"/>
          <w:szCs w:val="36"/>
          <w:vertAlign w:val="superscript"/>
          <w:rtl/>
          <w:lang w:bidi="ar-DZ"/>
        </w:rPr>
        <w:footnoteReference w:id="564"/>
      </w:r>
    </w:p>
    <w:p w14:paraId="6EB999B7" w14:textId="77777777" w:rsidR="008139F8" w:rsidRDefault="008139F8" w:rsidP="004E75A3">
      <w:pPr>
        <w:pStyle w:val="Titre4"/>
        <w:rPr>
          <w:color w:val="000000" w:themeColor="text1"/>
        </w:rPr>
      </w:pPr>
      <w:bookmarkStart w:id="131" w:name="_Toc517770931"/>
    </w:p>
    <w:p w14:paraId="614AE97B" w14:textId="77777777" w:rsidR="004E75A3" w:rsidRPr="00224ADF" w:rsidRDefault="00B67C54" w:rsidP="004E75A3">
      <w:pPr>
        <w:pStyle w:val="Titre4"/>
        <w:rPr>
          <w:color w:val="000000" w:themeColor="text1"/>
          <w:rtl/>
        </w:rPr>
      </w:pPr>
      <w:r w:rsidRPr="00224ADF">
        <w:rPr>
          <w:rFonts w:hint="cs"/>
          <w:color w:val="000000" w:themeColor="text1"/>
          <w:rtl/>
        </w:rPr>
        <w:t>الجزائر: العنف المؤسّساتي وا</w:t>
      </w:r>
      <w:r w:rsidR="004E75A3" w:rsidRPr="00224ADF">
        <w:rPr>
          <w:rFonts w:hint="cs"/>
          <w:color w:val="000000" w:themeColor="text1"/>
          <w:rtl/>
        </w:rPr>
        <w:t>لثقافي</w:t>
      </w:r>
      <w:bookmarkEnd w:id="131"/>
    </w:p>
    <w:p w14:paraId="11EBF205" w14:textId="77777777" w:rsidR="00B67C54" w:rsidRPr="00224ADF" w:rsidRDefault="00B67C54" w:rsidP="00396C9E">
      <w:pPr>
        <w:spacing w:before="120" w:after="120"/>
        <w:ind w:firstLine="566"/>
        <w:jc w:val="lowKashida"/>
        <w:rPr>
          <w:rFonts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في محاولة لتفسير </w:t>
      </w:r>
      <w:proofErr w:type="spellStart"/>
      <w:r w:rsidRPr="00224ADF">
        <w:rPr>
          <w:rFonts w:eastAsia="Calibri" w:cs="Traditional Arabic" w:hint="cs"/>
          <w:color w:val="000000" w:themeColor="text1"/>
          <w:sz w:val="28"/>
          <w:szCs w:val="36"/>
          <w:rtl/>
          <w:lang w:bidi="ar-DZ"/>
        </w:rPr>
        <w:t>ميكانيزمات</w:t>
      </w:r>
      <w:proofErr w:type="spellEnd"/>
      <w:r w:rsidRPr="00224ADF">
        <w:rPr>
          <w:rFonts w:eastAsia="Calibri" w:cs="Traditional Arabic" w:hint="cs"/>
          <w:color w:val="000000" w:themeColor="text1"/>
          <w:sz w:val="28"/>
          <w:szCs w:val="36"/>
          <w:rtl/>
          <w:lang w:bidi="ar-DZ"/>
        </w:rPr>
        <w:t xml:space="preserve"> العنف، يقدّم </w:t>
      </w:r>
      <w:r w:rsidRPr="00224ADF">
        <w:rPr>
          <w:rFonts w:cs="Traditional Arabic" w:hint="cs"/>
          <w:color w:val="000000" w:themeColor="text1"/>
          <w:sz w:val="28"/>
          <w:szCs w:val="36"/>
          <w:rtl/>
          <w:lang w:bidi="ar-DZ"/>
        </w:rPr>
        <w:t xml:space="preserve">يوهان </w:t>
      </w:r>
      <w:proofErr w:type="spellStart"/>
      <w:r w:rsidRPr="00224ADF">
        <w:rPr>
          <w:rFonts w:cs="Traditional Arabic" w:hint="cs"/>
          <w:color w:val="000000" w:themeColor="text1"/>
          <w:sz w:val="28"/>
          <w:szCs w:val="36"/>
          <w:rtl/>
          <w:lang w:bidi="ar-DZ"/>
        </w:rPr>
        <w:t>جالتونغ</w:t>
      </w:r>
      <w:proofErr w:type="spellEnd"/>
      <w:r w:rsidRPr="00224ADF">
        <w:rPr>
          <w:rFonts w:cs="Traditional Arabic" w:hint="cs"/>
          <w:color w:val="000000" w:themeColor="text1"/>
          <w:sz w:val="28"/>
          <w:szCs w:val="36"/>
          <w:rtl/>
          <w:lang w:bidi="ar-DZ"/>
        </w:rPr>
        <w:t xml:space="preserve"> العنف الثقافي كأحد أضلاع مثلّث العنف</w:t>
      </w:r>
      <w:r w:rsidRPr="00224ADF">
        <w:rPr>
          <w:rFonts w:eastAsia="Calibri" w:cs="Traditional Arabic" w:hint="cs"/>
          <w:color w:val="000000" w:themeColor="text1"/>
          <w:sz w:val="28"/>
          <w:szCs w:val="36"/>
          <w:rtl/>
          <w:lang w:bidi="ar-DZ"/>
        </w:rPr>
        <w:t xml:space="preserve"> الذي يبدأ ب</w:t>
      </w:r>
      <w:r w:rsidRPr="00224ADF">
        <w:rPr>
          <w:rFonts w:cs="Traditional Arabic" w:hint="cs"/>
          <w:color w:val="000000" w:themeColor="text1"/>
          <w:sz w:val="28"/>
          <w:szCs w:val="36"/>
          <w:rtl/>
          <w:lang w:bidi="ar-DZ"/>
        </w:rPr>
        <w:t xml:space="preserve">العنف الثقافي ثمّ العنف الهيكلي ثمّ العنف المباشر، حيث يؤسّس العنف الثقافي للعنف الهيكلي الذي يمهّد بدوره للعنف المباشر. فعقيدة التفوّق العرقي لدى النازيين الألمان </w:t>
      </w:r>
      <w:proofErr w:type="spellStart"/>
      <w:r w:rsidRPr="00224ADF">
        <w:rPr>
          <w:rFonts w:cs="Traditional Arabic"/>
          <w:color w:val="000000" w:themeColor="text1"/>
          <w:sz w:val="28"/>
          <w:szCs w:val="36"/>
          <w:lang w:bidi="ar-DZ"/>
        </w:rPr>
        <w:t>Herrenwolk</w:t>
      </w:r>
      <w:proofErr w:type="spellEnd"/>
      <w:r w:rsidRPr="00224ADF">
        <w:rPr>
          <w:rFonts w:cs="Traditional Arabic"/>
          <w:color w:val="000000" w:themeColor="text1"/>
          <w:sz w:val="28"/>
          <w:szCs w:val="36"/>
          <w:lang w:bidi="ar-DZ"/>
        </w:rPr>
        <w:t>/The Superior Race</w:t>
      </w:r>
      <w:r w:rsidRPr="00224ADF">
        <w:rPr>
          <w:rFonts w:cs="Traditional Arabic" w:hint="cs"/>
          <w:color w:val="000000" w:themeColor="text1"/>
          <w:sz w:val="28"/>
          <w:szCs w:val="36"/>
          <w:rtl/>
          <w:lang w:bidi="ar-DZ"/>
        </w:rPr>
        <w:t xml:space="preserve"> مثلاً عبارة عن عنف ثقافي مهّد لسياسات الحزب النازي ثمّ للفظاعات التي ارتكبها طيلة الحرب العالمية الثانية.</w:t>
      </w:r>
      <w:r w:rsidRPr="00224ADF">
        <w:rPr>
          <w:rFonts w:cs="Traditional Arabic"/>
          <w:color w:val="000000" w:themeColor="text1"/>
          <w:sz w:val="28"/>
          <w:szCs w:val="36"/>
          <w:lang w:bidi="ar-DZ"/>
        </w:rPr>
        <w:t> </w:t>
      </w:r>
      <w:r w:rsidRPr="00224ADF">
        <w:rPr>
          <w:rFonts w:cs="Traditional Arabic" w:hint="cs"/>
          <w:color w:val="000000" w:themeColor="text1"/>
          <w:sz w:val="28"/>
          <w:szCs w:val="36"/>
          <w:rtl/>
          <w:lang w:bidi="ar-DZ"/>
        </w:rPr>
        <w:t>وضمن هذا التحليل يكون العنف المباشر هو الحدث، والعنف الهيكلي هو المسار، وثقافة العنف هي الثابت.</w:t>
      </w:r>
      <w:r w:rsidR="001E6999" w:rsidRPr="001E6999">
        <w:rPr>
          <w:rStyle w:val="Appelnotedebasdep"/>
          <w:rFonts w:cs="Traditional Arabic"/>
          <w:sz w:val="22"/>
          <w:szCs w:val="28"/>
          <w:vertAlign w:val="superscript"/>
          <w:rtl/>
          <w:lang w:bidi="ar-DZ"/>
        </w:rPr>
        <w:footnoteReference w:customMarkFollows="1" w:id="565"/>
        <w:sym w:font="Symbol" w:char="F02A"/>
      </w:r>
      <w:r w:rsidR="001E6999" w:rsidRPr="001E6999">
        <w:rPr>
          <w:rStyle w:val="Appelnotedebasdep"/>
          <w:rFonts w:cs="Traditional Arabic"/>
          <w:sz w:val="22"/>
          <w:szCs w:val="28"/>
          <w:vertAlign w:val="superscript"/>
          <w:rtl/>
          <w:lang w:bidi="ar-DZ"/>
        </w:rPr>
        <w:sym w:font="Symbol" w:char="F02A"/>
      </w:r>
    </w:p>
    <w:p w14:paraId="23B07798"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وفي اتجاه معاكس لهذا التحليل، عرفت الجزائر بعد 1992 تحوّل العنف المباشر إلى عنف مؤسّساتي وثقافي غير مباشر</w:t>
      </w:r>
      <w:r w:rsidRPr="00224ADF">
        <w:rPr>
          <w:rFonts w:cs="Traditional Arabic" w:hint="cs"/>
          <w:color w:val="000000" w:themeColor="text1"/>
          <w:sz w:val="28"/>
          <w:szCs w:val="36"/>
          <w:rtl/>
          <w:lang w:bidi="ar-DZ"/>
        </w:rPr>
        <w:t>،</w:t>
      </w:r>
      <w:r w:rsidRPr="00224ADF">
        <w:rPr>
          <w:rFonts w:eastAsia="Calibri" w:cs="Traditional Arabic" w:hint="cs"/>
          <w:color w:val="000000" w:themeColor="text1"/>
          <w:sz w:val="28"/>
          <w:szCs w:val="36"/>
          <w:rtl/>
          <w:lang w:bidi="ar-DZ"/>
        </w:rPr>
        <w:t xml:space="preserve"> فقد استعمل الإقصاء السياسي والثقافي إلى جانب الاستئصال عبر إقصاء كلّ قوّة سياسية تطرح بديلاً لسياسة الحلّ الأمني، وكانت مختلف القوى الوطنية وجبهة التحرير بخطّها المعادي للحلّ الأمني من ضحاياه، ويستهدف كلّ طرح يبحث عن حلّ سياسي مع الجبهة الإسلامية للإنقاذ.</w:t>
      </w:r>
      <w:r w:rsidR="0012788D" w:rsidRPr="00224ADF">
        <w:rPr>
          <w:rStyle w:val="Appelnotedebasdep"/>
          <w:rFonts w:eastAsia="Calibri" w:cs="Traditional Arabic"/>
          <w:color w:val="000000" w:themeColor="text1"/>
          <w:sz w:val="28"/>
          <w:szCs w:val="36"/>
          <w:vertAlign w:val="superscript"/>
          <w:rtl/>
          <w:lang w:bidi="ar-DZ"/>
        </w:rPr>
        <w:footnoteReference w:id="566"/>
      </w:r>
    </w:p>
    <w:p w14:paraId="43E8CA86"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ولأنّ هذا الإقصاء المادّي يحتاج إلى حماية مؤسّساتية مستمرّة، فقد تمّ تطويره إلى إقصاء فكري مقنّن، فقد تمّ تكريسه بواسطة دستور سنة 1996، وقانون الأحزاب المنبثق عنه بمنع الأحزاب الجزائرية من تبنّي أيّ توجّه عربي أو إسلامي، "وطالب من الأحزاب شطب كلّ ما يرد في </w:t>
      </w:r>
      <w:proofErr w:type="spellStart"/>
      <w:r w:rsidRPr="00224ADF">
        <w:rPr>
          <w:rFonts w:eastAsia="Calibri" w:cs="Traditional Arabic" w:hint="cs"/>
          <w:color w:val="000000" w:themeColor="text1"/>
          <w:sz w:val="28"/>
          <w:szCs w:val="36"/>
          <w:rtl/>
          <w:lang w:bidi="ar-DZ"/>
        </w:rPr>
        <w:t>أدبياتها</w:t>
      </w:r>
      <w:proofErr w:type="spellEnd"/>
      <w:r w:rsidRPr="00224ADF">
        <w:rPr>
          <w:rFonts w:eastAsia="Calibri" w:cs="Traditional Arabic" w:hint="cs"/>
          <w:color w:val="000000" w:themeColor="text1"/>
          <w:sz w:val="28"/>
          <w:szCs w:val="36"/>
          <w:rtl/>
          <w:lang w:bidi="ar-DZ"/>
        </w:rPr>
        <w:t xml:space="preserve"> من ذكر للإسلام أو العربية... وما زال هذا الطرح مستمرّاً في بلد امتحن امتحاناً قاسياً من طرف الاستعمار في عروبته وإسلامه."</w:t>
      </w:r>
      <w:r w:rsidR="0012788D" w:rsidRPr="00224ADF">
        <w:rPr>
          <w:rStyle w:val="Appelnotedebasdep"/>
          <w:rFonts w:eastAsia="Calibri" w:cs="Traditional Arabic"/>
          <w:color w:val="000000" w:themeColor="text1"/>
          <w:sz w:val="28"/>
          <w:szCs w:val="36"/>
          <w:vertAlign w:val="superscript"/>
          <w:rtl/>
          <w:lang w:bidi="ar-DZ"/>
        </w:rPr>
        <w:footnoteReference w:id="567"/>
      </w:r>
      <w:r w:rsidRPr="00224ADF">
        <w:rPr>
          <w:rFonts w:eastAsia="Calibri" w:cs="Traditional Arabic" w:hint="cs"/>
          <w:color w:val="000000" w:themeColor="text1"/>
          <w:sz w:val="28"/>
          <w:szCs w:val="36"/>
          <w:rtl/>
          <w:lang w:bidi="ar-DZ"/>
        </w:rPr>
        <w:t xml:space="preserve"> </w:t>
      </w:r>
    </w:p>
    <w:p w14:paraId="54AE5B62"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وفي المستوى السياسي، تم ّتشويه الحوار بدعوة الجميع عدا الطرف المعني وهو الجبهة الإسلامية للإنقاذ، وتقديم مشروع جاهز هو مشروع السلطة. وقد أنتجت هذه الحوارات مؤسّسات مؤقّتة، أسّست بدورها لمؤسّسات كانت نتيجة انتخابات استعمل فيها التزييف بهدف إقصاء الإسلاميين والمعارضة الحقيقية الداعية للحوار.</w:t>
      </w:r>
      <w:r w:rsidR="0012788D" w:rsidRPr="00224ADF">
        <w:rPr>
          <w:rStyle w:val="Appelnotedebasdep"/>
          <w:rFonts w:eastAsia="Calibri" w:cs="Traditional Arabic"/>
          <w:color w:val="000000" w:themeColor="text1"/>
          <w:sz w:val="28"/>
          <w:szCs w:val="36"/>
          <w:vertAlign w:val="superscript"/>
          <w:rtl/>
          <w:lang w:bidi="ar-DZ"/>
        </w:rPr>
        <w:footnoteReference w:id="568"/>
      </w:r>
    </w:p>
    <w:p w14:paraId="3FF49D3C" w14:textId="77777777" w:rsidR="00B67C54" w:rsidRPr="00224ADF" w:rsidRDefault="00B67C54"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وعلى المستوى الثقافي، استعمل الإعلام كوسيلة دعائية في الحرب على "الإرهاب،" وإعطاء انطباع على واقع افتراضي بعيد عن المعاناة اليومية التي يعيشها الشعب باستمرار، وهو ممّا زاد في الهوّة بين الشعب والحكام ونزع الثقة في الإعلام الجزائري. وهو الأمر الذي أوقع الرأي العامّ الجزائري ضحية للإعلام الأجنبي بمختلف مشاربه وتوجّهاته. فحتّى في أيّام المذابح التي كانت تخلّف المئات من الضحايا، يقدّم التلفزيون الجزائري حفلاً راقصاً مثلاً.</w:t>
      </w:r>
      <w:r w:rsidR="0012788D" w:rsidRPr="00224ADF">
        <w:rPr>
          <w:rStyle w:val="Appelnotedebasdep"/>
          <w:rFonts w:eastAsia="Calibri" w:cs="Traditional Arabic"/>
          <w:color w:val="000000" w:themeColor="text1"/>
          <w:sz w:val="28"/>
          <w:szCs w:val="36"/>
          <w:vertAlign w:val="superscript"/>
          <w:rtl/>
          <w:lang w:bidi="ar-DZ"/>
        </w:rPr>
        <w:footnoteReference w:id="569"/>
      </w:r>
    </w:p>
    <w:p w14:paraId="2640F073" w14:textId="77777777" w:rsidR="00B67C54" w:rsidRPr="00224ADF" w:rsidRDefault="00B67C54" w:rsidP="00396C9E">
      <w:pPr>
        <w:spacing w:before="120" w:after="120"/>
        <w:ind w:firstLine="566"/>
        <w:jc w:val="lowKashida"/>
        <w:rPr>
          <w:rFonts w:cs="Traditional Arabic"/>
          <w:color w:val="000000" w:themeColor="text1"/>
          <w:sz w:val="28"/>
          <w:szCs w:val="36"/>
        </w:rPr>
      </w:pPr>
      <w:r w:rsidRPr="00224ADF">
        <w:rPr>
          <w:rFonts w:eastAsia="Calibri" w:cs="Traditional Arabic" w:hint="cs"/>
          <w:color w:val="000000" w:themeColor="text1"/>
          <w:sz w:val="28"/>
          <w:szCs w:val="36"/>
          <w:rtl/>
          <w:lang w:bidi="ar-DZ"/>
        </w:rPr>
        <w:t xml:space="preserve">من خلال ما سبق، يتبين أن ّأيّ مصالحة مفتوحة في أمريكا اللاتينية أو الجزائر لا بدّ أن تمرّ حتماً عبر </w:t>
      </w:r>
      <w:r w:rsidRPr="00224ADF">
        <w:rPr>
          <w:rFonts w:cs="Traditional Arabic" w:hint="cs"/>
          <w:color w:val="000000" w:themeColor="text1"/>
          <w:sz w:val="28"/>
          <w:szCs w:val="36"/>
          <w:rtl/>
          <w:lang w:bidi="ar-DZ"/>
        </w:rPr>
        <w:t>فكّ الارتباط مع العامل الخارجي واستكمال مشروع الاستقلال. فال</w:t>
      </w:r>
      <w:r w:rsidRPr="00224ADF">
        <w:rPr>
          <w:rFonts w:eastAsia="Calibri" w:cs="Traditional Arabic" w:hint="cs"/>
          <w:color w:val="000000" w:themeColor="text1"/>
          <w:sz w:val="28"/>
          <w:szCs w:val="36"/>
          <w:rtl/>
          <w:lang w:bidi="ar-DZ"/>
        </w:rPr>
        <w:t xml:space="preserve">طبيعة التبعية للاقتصاد والسياسة في أمريكا اللاتينية، تؤكّد بأن ّالتخلّف في أمريكا اللاتينية هو نتيجة لسيطرة الاقتصاديات </w:t>
      </w:r>
      <w:r w:rsidRPr="00224ADF">
        <w:rPr>
          <w:rFonts w:eastAsia="Calibri" w:cs="Traditional Arabic" w:hint="cs"/>
          <w:color w:val="000000" w:themeColor="text1"/>
          <w:sz w:val="28"/>
          <w:szCs w:val="36"/>
          <w:rtl/>
          <w:lang w:bidi="ar-DZ"/>
        </w:rPr>
        <w:lastRenderedPageBreak/>
        <w:t xml:space="preserve">المتطوّرة، وعلى رأسها الولايات المتّحدة. فالدولة في أمريكا اللاتينية تعاني من وجود إكراهات وعراقيل تمنعها من تحقيق التنمية السياسية والاقتصادية المرغوبة، تحت سطوة الهيكلية السياسية والاقتصادية التي أسّست لها العولمة الاقتصادية والسياسية. فالشركات الأمريكية مثلاً التي تستخرج </w:t>
      </w:r>
      <w:r w:rsidRPr="00224ADF">
        <w:rPr>
          <w:rFonts w:cs="Traditional Arabic" w:hint="cs"/>
          <w:color w:val="000000" w:themeColor="text1"/>
          <w:sz w:val="28"/>
          <w:szCs w:val="36"/>
          <w:rtl/>
          <w:lang w:bidi="ar-DZ"/>
        </w:rPr>
        <w:t>الموارد الطبيعية كالفواكه، والنفط والنحاس في أمريكا اللاتينية لبيعها في السوق الدولية، تحقّق أربحاً طائلة، وتترك جزءاً بسيطاً من تلك الأرباح كثروة وطنية، والتي ستصبح بعدها مصدراً للصراع، حيث تسيطر نخب صغيرة على ما بقي من تلك الثروة، بما يعزّز الهوّة الموجودة أصلاً بين الأغنياء والفقراء.</w:t>
      </w:r>
      <w:r w:rsidR="0012788D" w:rsidRPr="00224ADF">
        <w:rPr>
          <w:rStyle w:val="Appelnotedebasdep"/>
          <w:rFonts w:cs="Traditional Arabic"/>
          <w:color w:val="000000" w:themeColor="text1"/>
          <w:sz w:val="28"/>
          <w:szCs w:val="36"/>
          <w:vertAlign w:val="superscript"/>
          <w:rtl/>
          <w:lang w:bidi="ar-DZ"/>
        </w:rPr>
        <w:footnoteReference w:id="570"/>
      </w:r>
      <w:r w:rsidRPr="00224ADF">
        <w:rPr>
          <w:rFonts w:eastAsia="Calibri" w:cs="Traditional Arabic"/>
          <w:color w:val="000000" w:themeColor="text1"/>
          <w:sz w:val="28"/>
          <w:szCs w:val="36"/>
          <w:lang w:bidi="ar-DZ"/>
        </w:rPr>
        <w:t xml:space="preserve"> </w:t>
      </w:r>
    </w:p>
    <w:p w14:paraId="2455239A" w14:textId="77777777" w:rsidR="00B67C54" w:rsidRPr="00224ADF" w:rsidRDefault="00B67C54" w:rsidP="00396C9E">
      <w:pPr>
        <w:spacing w:before="120" w:after="120"/>
        <w:ind w:firstLine="566"/>
        <w:jc w:val="lowKashida"/>
        <w:rPr>
          <w:rFonts w:cs="Traditional Arabic"/>
          <w:color w:val="000000" w:themeColor="text1"/>
          <w:sz w:val="28"/>
          <w:szCs w:val="36"/>
          <w:rtl/>
          <w:lang w:eastAsia="fr-FR" w:bidi="ar-DZ"/>
        </w:rPr>
        <w:sectPr w:rsidR="00B67C54" w:rsidRPr="00224ADF" w:rsidSect="008B60F4">
          <w:headerReference w:type="default" r:id="rId25"/>
          <w:footnotePr>
            <w:numRestart w:val="eachPage"/>
          </w:footnotePr>
          <w:pgSz w:w="11906" w:h="16838"/>
          <w:pgMar w:top="1418" w:right="1701" w:bottom="1418" w:left="1134" w:header="709" w:footer="709" w:gutter="0"/>
          <w:cols w:space="708"/>
          <w:titlePg/>
          <w:docGrid w:linePitch="360"/>
        </w:sectPr>
      </w:pPr>
    </w:p>
    <w:p w14:paraId="71438AC8" w14:textId="77777777" w:rsidR="00B67C54" w:rsidRPr="00224ADF" w:rsidRDefault="00B67C54" w:rsidP="00396C9E">
      <w:pPr>
        <w:spacing w:before="120" w:after="120"/>
        <w:ind w:firstLine="566"/>
        <w:jc w:val="lowKashida"/>
        <w:rPr>
          <w:rFonts w:cs="Traditional Arabic"/>
          <w:color w:val="000000" w:themeColor="text1"/>
          <w:sz w:val="28"/>
          <w:szCs w:val="36"/>
          <w:rtl/>
          <w:lang w:eastAsia="fr-FR" w:bidi="ar-DZ"/>
        </w:rPr>
      </w:pPr>
    </w:p>
    <w:p w14:paraId="47301191" w14:textId="77777777" w:rsidR="00B67C54" w:rsidRPr="00224ADF" w:rsidRDefault="00B67C54" w:rsidP="00396C9E">
      <w:pPr>
        <w:spacing w:before="120" w:after="120"/>
        <w:ind w:firstLine="566"/>
        <w:jc w:val="lowKashida"/>
        <w:rPr>
          <w:rFonts w:cs="Traditional Arabic"/>
          <w:color w:val="000000" w:themeColor="text1"/>
          <w:sz w:val="28"/>
          <w:szCs w:val="36"/>
          <w:lang w:eastAsia="fr-FR" w:bidi="ar-DZ"/>
        </w:rPr>
      </w:pPr>
    </w:p>
    <w:p w14:paraId="1A1ECBB5" w14:textId="77777777" w:rsidR="00396C9E" w:rsidRPr="00224ADF" w:rsidRDefault="00396C9E" w:rsidP="00396C9E">
      <w:pPr>
        <w:spacing w:before="120" w:after="120"/>
        <w:ind w:firstLine="566"/>
        <w:jc w:val="lowKashida"/>
        <w:rPr>
          <w:rFonts w:cs="Traditional Arabic"/>
          <w:color w:val="000000" w:themeColor="text1"/>
          <w:sz w:val="28"/>
          <w:szCs w:val="36"/>
          <w:lang w:eastAsia="fr-FR" w:bidi="ar-DZ"/>
        </w:rPr>
      </w:pPr>
    </w:p>
    <w:p w14:paraId="2A79A50A" w14:textId="77777777" w:rsidR="00396C9E" w:rsidRPr="00224ADF" w:rsidRDefault="00396C9E" w:rsidP="00396C9E">
      <w:pPr>
        <w:spacing w:before="120" w:after="120"/>
        <w:ind w:firstLine="566"/>
        <w:jc w:val="lowKashida"/>
        <w:rPr>
          <w:rFonts w:cs="Traditional Arabic"/>
          <w:color w:val="000000" w:themeColor="text1"/>
          <w:sz w:val="28"/>
          <w:szCs w:val="36"/>
          <w:rtl/>
          <w:lang w:eastAsia="fr-FR" w:bidi="ar-DZ"/>
        </w:rPr>
      </w:pPr>
    </w:p>
    <w:p w14:paraId="17BD32A6" w14:textId="77777777" w:rsidR="00224ADF" w:rsidRPr="00224ADF" w:rsidRDefault="00224ADF" w:rsidP="00396C9E">
      <w:pPr>
        <w:spacing w:before="120" w:after="120"/>
        <w:ind w:firstLine="566"/>
        <w:jc w:val="lowKashida"/>
        <w:rPr>
          <w:rFonts w:cs="Traditional Arabic"/>
          <w:color w:val="000000" w:themeColor="text1"/>
          <w:sz w:val="28"/>
          <w:szCs w:val="36"/>
          <w:lang w:eastAsia="fr-FR" w:bidi="ar-DZ"/>
        </w:rPr>
      </w:pPr>
    </w:p>
    <w:p w14:paraId="504CBEC1" w14:textId="77777777" w:rsidR="00396C9E" w:rsidRPr="00224ADF" w:rsidRDefault="00396C9E" w:rsidP="00396C9E">
      <w:pPr>
        <w:spacing w:before="120" w:after="120"/>
        <w:ind w:firstLine="566"/>
        <w:jc w:val="lowKashida"/>
        <w:rPr>
          <w:rFonts w:cs="Traditional Arabic"/>
          <w:color w:val="000000" w:themeColor="text1"/>
          <w:sz w:val="28"/>
          <w:szCs w:val="36"/>
          <w:lang w:eastAsia="fr-FR" w:bidi="ar-DZ"/>
        </w:rPr>
      </w:pPr>
    </w:p>
    <w:p w14:paraId="2B3ED1A6" w14:textId="77777777" w:rsidR="00396C9E" w:rsidRPr="00224ADF" w:rsidRDefault="00396C9E" w:rsidP="00396C9E">
      <w:pPr>
        <w:spacing w:before="120" w:after="120"/>
        <w:ind w:firstLine="566"/>
        <w:jc w:val="lowKashida"/>
        <w:rPr>
          <w:rFonts w:cs="Traditional Arabic"/>
          <w:color w:val="000000" w:themeColor="text1"/>
          <w:sz w:val="28"/>
          <w:szCs w:val="36"/>
          <w:lang w:eastAsia="fr-FR" w:bidi="ar-DZ"/>
        </w:rPr>
      </w:pPr>
    </w:p>
    <w:p w14:paraId="23FD977C" w14:textId="77777777" w:rsidR="00396C9E" w:rsidRPr="00224ADF" w:rsidRDefault="00396C9E" w:rsidP="00396C9E">
      <w:pPr>
        <w:spacing w:before="120" w:after="120"/>
        <w:ind w:firstLine="566"/>
        <w:jc w:val="lowKashida"/>
        <w:rPr>
          <w:rFonts w:cs="Traditional Arabic"/>
          <w:color w:val="000000" w:themeColor="text1"/>
          <w:sz w:val="28"/>
          <w:szCs w:val="36"/>
          <w:lang w:eastAsia="fr-FR" w:bidi="ar-DZ"/>
        </w:rPr>
      </w:pPr>
    </w:p>
    <w:p w14:paraId="52A94324" w14:textId="77777777" w:rsidR="00396C9E" w:rsidRPr="00224ADF" w:rsidRDefault="00396C9E" w:rsidP="00396C9E">
      <w:pPr>
        <w:spacing w:before="120" w:after="120"/>
        <w:ind w:firstLine="566"/>
        <w:jc w:val="lowKashida"/>
        <w:rPr>
          <w:rFonts w:cs="Traditional Arabic"/>
          <w:color w:val="000000" w:themeColor="text1"/>
          <w:sz w:val="28"/>
          <w:szCs w:val="36"/>
          <w:rtl/>
          <w:lang w:eastAsia="fr-FR" w:bidi="ar-DZ"/>
        </w:rPr>
      </w:pPr>
    </w:p>
    <w:p w14:paraId="4281A6C7" w14:textId="77777777" w:rsidR="004E75A3" w:rsidRPr="00224ADF" w:rsidRDefault="004E75A3" w:rsidP="004E75A3">
      <w:pPr>
        <w:pStyle w:val="Titre1"/>
        <w:rPr>
          <w:color w:val="000000" w:themeColor="text1"/>
          <w:sz w:val="144"/>
          <w:szCs w:val="144"/>
          <w:rtl/>
        </w:rPr>
      </w:pPr>
      <w:bookmarkStart w:id="132" w:name="_Toc517770932"/>
      <w:r w:rsidRPr="00224ADF">
        <w:rPr>
          <w:rFonts w:hint="cs"/>
          <w:color w:val="000000" w:themeColor="text1"/>
          <w:sz w:val="144"/>
          <w:szCs w:val="144"/>
          <w:rtl/>
        </w:rPr>
        <w:t>خاتمة</w:t>
      </w:r>
      <w:bookmarkEnd w:id="132"/>
    </w:p>
    <w:p w14:paraId="02E7ECF3" w14:textId="77777777" w:rsidR="00B67C54" w:rsidRPr="00224ADF" w:rsidRDefault="00B67C54" w:rsidP="00396C9E">
      <w:pPr>
        <w:spacing w:before="120" w:after="120"/>
        <w:ind w:firstLine="566"/>
        <w:jc w:val="lowKashida"/>
        <w:rPr>
          <w:rFonts w:cs="Traditional Arabic"/>
          <w:color w:val="000000" w:themeColor="text1"/>
          <w:sz w:val="28"/>
          <w:szCs w:val="36"/>
          <w:rtl/>
          <w:lang w:eastAsia="fr-FR" w:bidi="ar-DZ"/>
        </w:rPr>
      </w:pPr>
    </w:p>
    <w:p w14:paraId="1679D2CA" w14:textId="77777777" w:rsidR="006053B7" w:rsidRPr="00224ADF" w:rsidRDefault="006053B7" w:rsidP="00396C9E">
      <w:pPr>
        <w:spacing w:before="120" w:after="120" w:line="276" w:lineRule="auto"/>
        <w:ind w:firstLine="566"/>
        <w:jc w:val="lowKashida"/>
        <w:rPr>
          <w:rFonts w:cs="Traditional Arabic"/>
          <w:b/>
          <w:bCs/>
          <w:color w:val="000000" w:themeColor="text1"/>
          <w:sz w:val="28"/>
          <w:szCs w:val="36"/>
          <w:rtl/>
          <w:lang w:bidi="ar-DZ"/>
        </w:rPr>
      </w:pPr>
      <w:r w:rsidRPr="00224ADF">
        <w:rPr>
          <w:rFonts w:cs="Traditional Arabic"/>
          <w:b/>
          <w:bCs/>
          <w:color w:val="000000" w:themeColor="text1"/>
          <w:sz w:val="28"/>
          <w:szCs w:val="36"/>
          <w:rtl/>
          <w:lang w:bidi="ar-DZ"/>
        </w:rPr>
        <w:br w:type="page"/>
      </w:r>
    </w:p>
    <w:p w14:paraId="5A983ED0" w14:textId="77777777" w:rsidR="001715E8" w:rsidRDefault="001715E8" w:rsidP="003D50DA">
      <w:pPr>
        <w:keepNext/>
        <w:keepLines/>
        <w:spacing w:before="120" w:after="120"/>
        <w:ind w:firstLine="566"/>
        <w:jc w:val="lowKashida"/>
        <w:rPr>
          <w:rFonts w:cs="Traditional Arabic"/>
          <w:color w:val="000000" w:themeColor="text1"/>
          <w:sz w:val="28"/>
          <w:szCs w:val="36"/>
          <w:rtl/>
          <w:lang w:bidi="ar-DZ"/>
        </w:rPr>
      </w:pPr>
      <w:r>
        <w:rPr>
          <w:rFonts w:cs="Traditional Arabic" w:hint="cs"/>
          <w:color w:val="000000" w:themeColor="text1"/>
          <w:sz w:val="28"/>
          <w:szCs w:val="36"/>
          <w:rtl/>
          <w:lang w:bidi="ar-DZ"/>
        </w:rPr>
        <w:lastRenderedPageBreak/>
        <w:t xml:space="preserve">من خلال هذا الكتاب </w:t>
      </w:r>
      <w:r w:rsidR="003D50DA">
        <w:rPr>
          <w:rFonts w:cs="Traditional Arabic" w:hint="cs"/>
          <w:color w:val="000000" w:themeColor="text1"/>
          <w:sz w:val="28"/>
          <w:szCs w:val="36"/>
          <w:rtl/>
          <w:lang w:bidi="ar-DZ"/>
        </w:rPr>
        <w:t xml:space="preserve">حاولنا </w:t>
      </w:r>
      <w:r>
        <w:rPr>
          <w:rFonts w:cs="Traditional Arabic" w:hint="cs"/>
          <w:color w:val="000000" w:themeColor="text1"/>
          <w:sz w:val="28"/>
          <w:szCs w:val="36"/>
          <w:rtl/>
          <w:lang w:bidi="ar-DZ"/>
        </w:rPr>
        <w:t xml:space="preserve">تقديم قراءة </w:t>
      </w:r>
      <w:r w:rsidR="003D50DA">
        <w:rPr>
          <w:rFonts w:cs="Traditional Arabic" w:hint="cs"/>
          <w:color w:val="000000" w:themeColor="text1"/>
          <w:sz w:val="28"/>
          <w:szCs w:val="36"/>
          <w:rtl/>
          <w:lang w:bidi="ar-DZ"/>
        </w:rPr>
        <w:t xml:space="preserve">نظرية </w:t>
      </w:r>
      <w:proofErr w:type="spellStart"/>
      <w:r w:rsidR="003D50DA">
        <w:rPr>
          <w:rFonts w:cs="Traditional Arabic" w:hint="cs"/>
          <w:color w:val="000000" w:themeColor="text1"/>
          <w:sz w:val="28"/>
          <w:szCs w:val="36"/>
          <w:rtl/>
          <w:lang w:bidi="ar-DZ"/>
        </w:rPr>
        <w:t>وامبريقية</w:t>
      </w:r>
      <w:proofErr w:type="spellEnd"/>
      <w:r w:rsidR="003D50DA">
        <w:rPr>
          <w:rFonts w:cs="Traditional Arabic" w:hint="cs"/>
          <w:color w:val="000000" w:themeColor="text1"/>
          <w:sz w:val="28"/>
          <w:szCs w:val="36"/>
          <w:rtl/>
          <w:lang w:bidi="ar-DZ"/>
        </w:rPr>
        <w:t xml:space="preserve"> </w:t>
      </w:r>
      <w:r>
        <w:rPr>
          <w:rFonts w:cs="Traditional Arabic" w:hint="cs"/>
          <w:color w:val="000000" w:themeColor="text1"/>
          <w:sz w:val="28"/>
          <w:szCs w:val="36"/>
          <w:rtl/>
          <w:lang w:bidi="ar-DZ"/>
        </w:rPr>
        <w:t>متزامنة لمؤش</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رين هما الصرع والمصالحة. تمك</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 xml:space="preserve">ننا هذه القراءة </w:t>
      </w:r>
      <w:r w:rsidR="003D50DA">
        <w:rPr>
          <w:rFonts w:cs="Traditional Arabic" w:hint="cs"/>
          <w:color w:val="000000" w:themeColor="text1"/>
          <w:sz w:val="28"/>
          <w:szCs w:val="36"/>
          <w:rtl/>
          <w:lang w:bidi="ar-DZ"/>
        </w:rPr>
        <w:t xml:space="preserve">من </w:t>
      </w:r>
      <w:r>
        <w:rPr>
          <w:rFonts w:cs="Traditional Arabic" w:hint="cs"/>
          <w:color w:val="000000" w:themeColor="text1"/>
          <w:sz w:val="28"/>
          <w:szCs w:val="36"/>
          <w:rtl/>
          <w:lang w:bidi="ar-DZ"/>
        </w:rPr>
        <w:t>الجمع بين الظاهريتين، في الوقت الذي تطرحان فيه عادة بصفة منفصلة، فالمهتم</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 xml:space="preserve"> بالصراع يقد</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 xml:space="preserve">م الحالة </w:t>
      </w:r>
      <w:r w:rsidR="003D50DA">
        <w:rPr>
          <w:rFonts w:cs="Traditional Arabic" w:hint="cs"/>
          <w:color w:val="000000" w:themeColor="text1"/>
          <w:sz w:val="28"/>
          <w:szCs w:val="36"/>
          <w:rtl/>
          <w:lang w:bidi="ar-DZ"/>
        </w:rPr>
        <w:t xml:space="preserve">الصراعية </w:t>
      </w:r>
      <w:r>
        <w:rPr>
          <w:rFonts w:cs="Traditional Arabic" w:hint="cs"/>
          <w:color w:val="000000" w:themeColor="text1"/>
          <w:sz w:val="28"/>
          <w:szCs w:val="36"/>
          <w:rtl/>
          <w:lang w:bidi="ar-DZ"/>
        </w:rPr>
        <w:t>ويحل</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ل أسبابه</w:t>
      </w:r>
      <w:r w:rsidR="003D50DA">
        <w:rPr>
          <w:rFonts w:cs="Traditional Arabic" w:hint="cs"/>
          <w:color w:val="000000" w:themeColor="text1"/>
          <w:sz w:val="28"/>
          <w:szCs w:val="36"/>
          <w:rtl/>
          <w:lang w:bidi="ar-DZ"/>
        </w:rPr>
        <w:t>ا</w:t>
      </w:r>
      <w:r>
        <w:rPr>
          <w:rFonts w:cs="Traditional Arabic" w:hint="cs"/>
          <w:color w:val="000000" w:themeColor="text1"/>
          <w:sz w:val="28"/>
          <w:szCs w:val="36"/>
          <w:rtl/>
          <w:lang w:bidi="ar-DZ"/>
        </w:rPr>
        <w:t>، لكن</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 xml:space="preserve">ه </w:t>
      </w:r>
      <w:r w:rsidR="003D50DA">
        <w:rPr>
          <w:rFonts w:cs="Traditional Arabic" w:hint="cs"/>
          <w:color w:val="000000" w:themeColor="text1"/>
          <w:sz w:val="28"/>
          <w:szCs w:val="36"/>
          <w:rtl/>
          <w:lang w:bidi="ar-DZ"/>
        </w:rPr>
        <w:t xml:space="preserve">قد </w:t>
      </w:r>
      <w:r>
        <w:rPr>
          <w:rFonts w:cs="Traditional Arabic" w:hint="cs"/>
          <w:color w:val="000000" w:themeColor="text1"/>
          <w:sz w:val="28"/>
          <w:szCs w:val="36"/>
          <w:rtl/>
          <w:lang w:bidi="ar-DZ"/>
        </w:rPr>
        <w:t>لا ي</w:t>
      </w:r>
      <w:r w:rsidR="003D50DA">
        <w:rPr>
          <w:rFonts w:cs="Traditional Arabic" w:hint="cs"/>
          <w:color w:val="000000" w:themeColor="text1"/>
          <w:sz w:val="28"/>
          <w:szCs w:val="36"/>
          <w:rtl/>
          <w:lang w:bidi="ar-DZ"/>
        </w:rPr>
        <w:t>هتمّ ب</w:t>
      </w:r>
      <w:r>
        <w:rPr>
          <w:rFonts w:cs="Traditional Arabic" w:hint="cs"/>
          <w:color w:val="000000" w:themeColor="text1"/>
          <w:sz w:val="28"/>
          <w:szCs w:val="36"/>
          <w:rtl/>
          <w:lang w:bidi="ar-DZ"/>
        </w:rPr>
        <w:t>البعد المستقبلي ومحاولة حل</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 xml:space="preserve"> الصراع والوصول إلى المصالحة. كما أن</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 xml:space="preserve"> المهتم</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 xml:space="preserve"> بالمصالحة يت</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جه نحو تحليل مسار المصالحة وقد يهمل الأبعاد العميقة للصراع التي ستؤث</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ر حتما</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 xml:space="preserve"> على مشروع </w:t>
      </w:r>
      <w:proofErr w:type="spellStart"/>
      <w:r>
        <w:rPr>
          <w:rFonts w:cs="Traditional Arabic" w:hint="cs"/>
          <w:color w:val="000000" w:themeColor="text1"/>
          <w:sz w:val="28"/>
          <w:szCs w:val="36"/>
          <w:rtl/>
          <w:lang w:bidi="ar-DZ"/>
        </w:rPr>
        <w:t>المصالحة.</w:t>
      </w:r>
      <w:r w:rsidR="003D50DA">
        <w:rPr>
          <w:rFonts w:cs="Traditional Arabic" w:hint="cs"/>
          <w:color w:val="000000" w:themeColor="text1"/>
          <w:sz w:val="28"/>
          <w:szCs w:val="36"/>
          <w:rtl/>
          <w:lang w:bidi="ar-DZ"/>
        </w:rPr>
        <w:t>لذلك</w:t>
      </w:r>
      <w:proofErr w:type="spellEnd"/>
      <w:r w:rsidR="003D50DA">
        <w:rPr>
          <w:rFonts w:cs="Traditional Arabic" w:hint="cs"/>
          <w:color w:val="000000" w:themeColor="text1"/>
          <w:sz w:val="28"/>
          <w:szCs w:val="36"/>
          <w:rtl/>
          <w:lang w:bidi="ar-DZ"/>
        </w:rPr>
        <w:t xml:space="preserve"> </w:t>
      </w:r>
      <w:r>
        <w:rPr>
          <w:rFonts w:cs="Traditional Arabic" w:hint="cs"/>
          <w:color w:val="000000" w:themeColor="text1"/>
          <w:sz w:val="28"/>
          <w:szCs w:val="36"/>
          <w:rtl/>
          <w:lang w:bidi="ar-DZ"/>
        </w:rPr>
        <w:t xml:space="preserve">حاولنا </w:t>
      </w:r>
      <w:r w:rsidR="003D50DA">
        <w:rPr>
          <w:rFonts w:cs="Traditional Arabic" w:hint="cs"/>
          <w:color w:val="000000" w:themeColor="text1"/>
          <w:sz w:val="28"/>
          <w:szCs w:val="36"/>
          <w:rtl/>
          <w:lang w:bidi="ar-DZ"/>
        </w:rPr>
        <w:t>عملنا على ت</w:t>
      </w:r>
      <w:r>
        <w:rPr>
          <w:rFonts w:cs="Traditional Arabic" w:hint="cs"/>
          <w:color w:val="000000" w:themeColor="text1"/>
          <w:sz w:val="28"/>
          <w:szCs w:val="36"/>
          <w:rtl/>
          <w:lang w:bidi="ar-DZ"/>
        </w:rPr>
        <w:t>قديم الصراع والمصالحة باعتبارهما مت</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صلين بحلقة واحدة يؤث</w:t>
      </w:r>
      <w:r w:rsidR="003D50DA">
        <w:rPr>
          <w:rFonts w:cs="Traditional Arabic" w:hint="cs"/>
          <w:color w:val="000000" w:themeColor="text1"/>
          <w:sz w:val="28"/>
          <w:szCs w:val="36"/>
          <w:rtl/>
          <w:lang w:bidi="ar-DZ"/>
        </w:rPr>
        <w:t>ّ</w:t>
      </w:r>
      <w:r>
        <w:rPr>
          <w:rFonts w:cs="Traditional Arabic" w:hint="cs"/>
          <w:color w:val="000000" w:themeColor="text1"/>
          <w:sz w:val="28"/>
          <w:szCs w:val="36"/>
          <w:rtl/>
          <w:lang w:bidi="ar-DZ"/>
        </w:rPr>
        <w:t>ر أحدهما على الآخر</w:t>
      </w:r>
      <w:r w:rsidR="00602898">
        <w:rPr>
          <w:rFonts w:cs="Traditional Arabic" w:hint="cs"/>
          <w:color w:val="000000" w:themeColor="text1"/>
          <w:sz w:val="28"/>
          <w:szCs w:val="36"/>
          <w:rtl/>
          <w:lang w:bidi="ar-DZ"/>
        </w:rPr>
        <w:t>، فضعف الصراع يشج</w:t>
      </w:r>
      <w:r w:rsidR="003D50DA">
        <w:rPr>
          <w:rFonts w:cs="Traditional Arabic" w:hint="cs"/>
          <w:color w:val="000000" w:themeColor="text1"/>
          <w:sz w:val="28"/>
          <w:szCs w:val="36"/>
          <w:rtl/>
          <w:lang w:bidi="ar-DZ"/>
        </w:rPr>
        <w:t>ّ</w:t>
      </w:r>
      <w:r w:rsidR="00602898">
        <w:rPr>
          <w:rFonts w:cs="Traditional Arabic" w:hint="cs"/>
          <w:color w:val="000000" w:themeColor="text1"/>
          <w:sz w:val="28"/>
          <w:szCs w:val="36"/>
          <w:rtl/>
          <w:lang w:bidi="ar-DZ"/>
        </w:rPr>
        <w:t>ع على المصالحة، كما أن</w:t>
      </w:r>
      <w:r w:rsidR="003D50DA">
        <w:rPr>
          <w:rFonts w:cs="Traditional Arabic" w:hint="cs"/>
          <w:color w:val="000000" w:themeColor="text1"/>
          <w:sz w:val="28"/>
          <w:szCs w:val="36"/>
          <w:rtl/>
          <w:lang w:bidi="ar-DZ"/>
        </w:rPr>
        <w:t>ّ</w:t>
      </w:r>
      <w:r w:rsidR="00602898">
        <w:rPr>
          <w:rFonts w:cs="Traditional Arabic" w:hint="cs"/>
          <w:color w:val="000000" w:themeColor="text1"/>
          <w:sz w:val="28"/>
          <w:szCs w:val="36"/>
          <w:rtl/>
          <w:lang w:bidi="ar-DZ"/>
        </w:rPr>
        <w:t xml:space="preserve"> اشتداد الصراع يضعف المصالحة. وبذلك تكون هذه المقاربة أقرب إلى الواقع، مم</w:t>
      </w:r>
      <w:r w:rsidR="003D50DA">
        <w:rPr>
          <w:rFonts w:cs="Traditional Arabic" w:hint="cs"/>
          <w:color w:val="000000" w:themeColor="text1"/>
          <w:sz w:val="28"/>
          <w:szCs w:val="36"/>
          <w:rtl/>
          <w:lang w:bidi="ar-DZ"/>
        </w:rPr>
        <w:t>ّ</w:t>
      </w:r>
      <w:r w:rsidR="00602898">
        <w:rPr>
          <w:rFonts w:cs="Traditional Arabic" w:hint="cs"/>
          <w:color w:val="000000" w:themeColor="text1"/>
          <w:sz w:val="28"/>
          <w:szCs w:val="36"/>
          <w:rtl/>
          <w:lang w:bidi="ar-DZ"/>
        </w:rPr>
        <w:t>ا يمكّنها من تقديم رؤية تساهم في تحريك المعطيات الميدانية في ات</w:t>
      </w:r>
      <w:r w:rsidR="003D50DA">
        <w:rPr>
          <w:rFonts w:cs="Traditional Arabic" w:hint="cs"/>
          <w:color w:val="000000" w:themeColor="text1"/>
          <w:sz w:val="28"/>
          <w:szCs w:val="36"/>
          <w:rtl/>
          <w:lang w:bidi="ar-DZ"/>
        </w:rPr>
        <w:t>ّ</w:t>
      </w:r>
      <w:r w:rsidR="00602898">
        <w:rPr>
          <w:rFonts w:cs="Traditional Arabic" w:hint="cs"/>
          <w:color w:val="000000" w:themeColor="text1"/>
          <w:sz w:val="28"/>
          <w:szCs w:val="36"/>
          <w:rtl/>
          <w:lang w:bidi="ar-DZ"/>
        </w:rPr>
        <w:t>جاه المطلوب.</w:t>
      </w:r>
    </w:p>
    <w:p w14:paraId="1DAEA195" w14:textId="77777777" w:rsidR="001715E8" w:rsidRDefault="00602898" w:rsidP="00BA66E6">
      <w:pPr>
        <w:keepNext/>
        <w:keepLines/>
        <w:spacing w:before="120" w:after="120"/>
        <w:ind w:firstLine="566"/>
        <w:jc w:val="lowKashida"/>
        <w:rPr>
          <w:rFonts w:cs="Traditional Arabic"/>
          <w:color w:val="000000" w:themeColor="text1"/>
          <w:sz w:val="28"/>
          <w:szCs w:val="36"/>
          <w:rtl/>
          <w:lang w:bidi="ar-DZ"/>
        </w:rPr>
      </w:pPr>
      <w:r>
        <w:rPr>
          <w:rFonts w:cs="Traditional Arabic" w:hint="cs"/>
          <w:color w:val="000000" w:themeColor="text1"/>
          <w:sz w:val="28"/>
          <w:szCs w:val="36"/>
          <w:rtl/>
          <w:lang w:bidi="ar-DZ"/>
        </w:rPr>
        <w:t>و</w:t>
      </w:r>
      <w:r w:rsidR="001715E8" w:rsidRPr="00224ADF">
        <w:rPr>
          <w:rFonts w:cs="Traditional Arabic" w:hint="cs"/>
          <w:color w:val="000000" w:themeColor="text1"/>
          <w:sz w:val="28"/>
          <w:szCs w:val="36"/>
          <w:rtl/>
          <w:lang w:bidi="ar-DZ"/>
        </w:rPr>
        <w:t xml:space="preserve">من خلال دراسة الصراع والمصالحة من الناحية النظرية، تمكّنّا من الوصول إلى </w:t>
      </w:r>
      <w:r w:rsidR="00BA66E6">
        <w:rPr>
          <w:rFonts w:cs="Traditional Arabic" w:hint="cs"/>
          <w:color w:val="000000" w:themeColor="text1"/>
          <w:sz w:val="28"/>
          <w:szCs w:val="36"/>
          <w:rtl/>
          <w:lang w:bidi="ar-DZ"/>
        </w:rPr>
        <w:t xml:space="preserve">مجموعة </w:t>
      </w:r>
      <w:r w:rsidR="001715E8" w:rsidRPr="00224ADF">
        <w:rPr>
          <w:rFonts w:cs="Traditional Arabic" w:hint="cs"/>
          <w:color w:val="000000" w:themeColor="text1"/>
          <w:sz w:val="28"/>
          <w:szCs w:val="36"/>
          <w:rtl/>
          <w:lang w:bidi="ar-DZ"/>
        </w:rPr>
        <w:t xml:space="preserve">من النتائج </w:t>
      </w:r>
      <w:r w:rsidR="00BA66E6">
        <w:rPr>
          <w:rFonts w:cs="Traditional Arabic" w:hint="cs"/>
          <w:color w:val="000000" w:themeColor="text1"/>
          <w:sz w:val="28"/>
          <w:szCs w:val="36"/>
          <w:rtl/>
          <w:lang w:bidi="ar-DZ"/>
        </w:rPr>
        <w:t xml:space="preserve">النظرية </w:t>
      </w:r>
      <w:proofErr w:type="spellStart"/>
      <w:r w:rsidR="00BA66E6">
        <w:rPr>
          <w:rFonts w:cs="Traditional Arabic" w:hint="cs"/>
          <w:color w:val="000000" w:themeColor="text1"/>
          <w:sz w:val="28"/>
          <w:szCs w:val="36"/>
          <w:rtl/>
          <w:lang w:bidi="ar-DZ"/>
        </w:rPr>
        <w:t>والامبريقية</w:t>
      </w:r>
      <w:proofErr w:type="spellEnd"/>
      <w:r w:rsidR="00BA66E6">
        <w:rPr>
          <w:rFonts w:cs="Traditional Arabic" w:hint="cs"/>
          <w:color w:val="000000" w:themeColor="text1"/>
          <w:sz w:val="28"/>
          <w:szCs w:val="36"/>
          <w:rtl/>
          <w:lang w:bidi="ar-DZ"/>
        </w:rPr>
        <w:t xml:space="preserve"> سنجملها فيما يلي</w:t>
      </w:r>
      <w:r w:rsidR="001715E8" w:rsidRPr="00224ADF">
        <w:rPr>
          <w:rFonts w:cs="Traditional Arabic" w:hint="cs"/>
          <w:color w:val="000000" w:themeColor="text1"/>
          <w:sz w:val="28"/>
          <w:szCs w:val="36"/>
          <w:rtl/>
          <w:lang w:bidi="ar-DZ"/>
        </w:rPr>
        <w:t>:</w:t>
      </w:r>
    </w:p>
    <w:p w14:paraId="4F7999CF" w14:textId="77777777" w:rsidR="00D06066" w:rsidRPr="00602898" w:rsidRDefault="00FC1882" w:rsidP="00602898">
      <w:pPr>
        <w:keepNext/>
        <w:keepLines/>
        <w:spacing w:before="120" w:after="120"/>
        <w:ind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أ-</w:t>
      </w:r>
      <w:r w:rsidR="00D06066" w:rsidRPr="00224ADF">
        <w:rPr>
          <w:rFonts w:cs="Traditional Arabic" w:hint="cs"/>
          <w:b/>
          <w:bCs/>
          <w:color w:val="000000" w:themeColor="text1"/>
          <w:sz w:val="28"/>
          <w:szCs w:val="36"/>
          <w:rtl/>
          <w:lang w:bidi="ar-DZ"/>
        </w:rPr>
        <w:t>النتائج ا</w:t>
      </w:r>
      <w:r w:rsidR="004E75A3" w:rsidRPr="00224ADF">
        <w:rPr>
          <w:rFonts w:cs="Traditional Arabic" w:hint="cs"/>
          <w:b/>
          <w:bCs/>
          <w:color w:val="000000" w:themeColor="text1"/>
          <w:sz w:val="28"/>
          <w:szCs w:val="36"/>
          <w:rtl/>
          <w:lang w:bidi="ar-DZ"/>
        </w:rPr>
        <w:t>لنظرية</w:t>
      </w:r>
    </w:p>
    <w:p w14:paraId="070E7B63" w14:textId="77777777" w:rsidR="004E75A3" w:rsidRPr="00224ADF" w:rsidRDefault="00D06066" w:rsidP="005C7B82">
      <w:pPr>
        <w:pStyle w:val="Paragraphedeliste"/>
        <w:keepNext/>
        <w:keepLines/>
        <w:numPr>
          <w:ilvl w:val="0"/>
          <w:numId w:val="50"/>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ضرورة احترام أخلاقيات الا</w:t>
      </w:r>
      <w:r w:rsidR="004E75A3" w:rsidRPr="00224ADF">
        <w:rPr>
          <w:rFonts w:cs="Traditional Arabic" w:hint="cs"/>
          <w:b/>
          <w:bCs/>
          <w:color w:val="000000" w:themeColor="text1"/>
          <w:sz w:val="28"/>
          <w:szCs w:val="36"/>
          <w:rtl/>
          <w:lang w:bidi="ar-DZ"/>
        </w:rPr>
        <w:t xml:space="preserve">ختلاف </w:t>
      </w:r>
    </w:p>
    <w:p w14:paraId="51A028A1" w14:textId="77777777" w:rsidR="00D06066" w:rsidRPr="00224ADF" w:rsidRDefault="00D06066"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لأنّ اعتبارك عدوًّا لي لا يخلع عنك إنسانيتك، ولأنّ اللجوء إلى الممارسات غير الإنسانية غير مبرّر مهما كانت الأسباب، كالمحرقة اليهودية في </w:t>
      </w:r>
      <w:proofErr w:type="spellStart"/>
      <w:r w:rsidRPr="00224ADF">
        <w:rPr>
          <w:rFonts w:cs="Traditional Arabic" w:hint="cs"/>
          <w:color w:val="000000" w:themeColor="text1"/>
          <w:sz w:val="28"/>
          <w:szCs w:val="36"/>
          <w:rtl/>
          <w:lang w:bidi="ar-DZ"/>
        </w:rPr>
        <w:t>أوشفيتز</w:t>
      </w:r>
      <w:proofErr w:type="spellEnd"/>
      <w:r w:rsidRPr="00224ADF">
        <w:rPr>
          <w:rFonts w:cs="Traditional Arabic" w:hint="cs"/>
          <w:color w:val="000000" w:themeColor="text1"/>
          <w:sz w:val="28"/>
          <w:szCs w:val="36"/>
          <w:rtl/>
          <w:lang w:bidi="ar-DZ"/>
        </w:rPr>
        <w:t xml:space="preserve"> البولونية.</w:t>
      </w:r>
    </w:p>
    <w:p w14:paraId="08439404" w14:textId="77777777" w:rsidR="004E75A3" w:rsidRPr="00224ADF" w:rsidRDefault="00D06066" w:rsidP="005C7B82">
      <w:pPr>
        <w:pStyle w:val="Paragraphedeliste"/>
        <w:keepNext/>
        <w:keepLines/>
        <w:numPr>
          <w:ilvl w:val="0"/>
          <w:numId w:val="50"/>
        </w:numPr>
        <w:spacing w:before="120" w:after="120"/>
        <w:ind w:left="0" w:firstLine="566"/>
        <w:contextualSpacing w:val="0"/>
        <w:jc w:val="lowKashida"/>
        <w:rPr>
          <w:rFonts w:eastAsia="Calibri" w:cs="Traditional Arabic"/>
          <w:b/>
          <w:bCs/>
          <w:color w:val="000000" w:themeColor="text1"/>
          <w:sz w:val="28"/>
          <w:szCs w:val="36"/>
          <w:lang w:bidi="ar-DZ"/>
        </w:rPr>
      </w:pPr>
      <w:r w:rsidRPr="00224ADF">
        <w:rPr>
          <w:rFonts w:cs="Traditional Arabic" w:hint="cs"/>
          <w:b/>
          <w:bCs/>
          <w:color w:val="000000" w:themeColor="text1"/>
          <w:sz w:val="28"/>
          <w:szCs w:val="36"/>
          <w:rtl/>
          <w:lang w:bidi="ar-DZ"/>
        </w:rPr>
        <w:t>مرور الوقت لا يعني حلّ ا</w:t>
      </w:r>
      <w:r w:rsidR="004E75A3" w:rsidRPr="00224ADF">
        <w:rPr>
          <w:rFonts w:cs="Traditional Arabic" w:hint="cs"/>
          <w:b/>
          <w:bCs/>
          <w:color w:val="000000" w:themeColor="text1"/>
          <w:sz w:val="28"/>
          <w:szCs w:val="36"/>
          <w:rtl/>
          <w:lang w:bidi="ar-DZ"/>
        </w:rPr>
        <w:t xml:space="preserve">لصراع </w:t>
      </w:r>
    </w:p>
    <w:p w14:paraId="239203AB"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قد تكون بداية المصالحة بعد سبعة عقود من الوقائع كما في إسبانيا مثلاً، لذلك فمرور الوقت لا يعني حلّ الصراع. كما أنّ التعايش مع الصراع لا يلغيه بل هو تكريس له، كما في حالة إيرلندا الشمالية، فعلاج الصراع إذن هو المصالحة الحقيقية.</w:t>
      </w:r>
    </w:p>
    <w:p w14:paraId="33A38306" w14:textId="77777777" w:rsidR="004E75A3" w:rsidRPr="00224ADF" w:rsidRDefault="00D06066" w:rsidP="005C7B82">
      <w:pPr>
        <w:pStyle w:val="Paragraphedeliste"/>
        <w:keepNext/>
        <w:keepLines/>
        <w:numPr>
          <w:ilvl w:val="0"/>
          <w:numId w:val="50"/>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الاستثمار الإيجابي في الظروف ال</w:t>
      </w:r>
      <w:r w:rsidR="004E75A3" w:rsidRPr="00224ADF">
        <w:rPr>
          <w:rFonts w:cs="Traditional Arabic" w:hint="cs"/>
          <w:b/>
          <w:bCs/>
          <w:color w:val="000000" w:themeColor="text1"/>
          <w:sz w:val="28"/>
          <w:szCs w:val="36"/>
          <w:rtl/>
          <w:lang w:bidi="ar-DZ"/>
        </w:rPr>
        <w:t>مواتية</w:t>
      </w:r>
    </w:p>
    <w:p w14:paraId="22E65719"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عادة ما تسبق المصالحة حالة من الانفتاح وتغيير في الذهنيات لدى القيادة خاصّة، وهي حالة النضج العاطفي/المعرفي، وهي مقدّمات للمصالحة كعودة الملكية في الحالة الإسبانية. وعلى الأطراف المعنية تشجيع هذه الأجواء والاستثمار فيها لدعم المصالحة.</w:t>
      </w:r>
    </w:p>
    <w:p w14:paraId="79A80C5B" w14:textId="77777777" w:rsidR="004E75A3" w:rsidRPr="00224ADF" w:rsidRDefault="00D06066" w:rsidP="005C7B82">
      <w:pPr>
        <w:pStyle w:val="Paragraphedeliste"/>
        <w:keepNext/>
        <w:keepLines/>
        <w:numPr>
          <w:ilvl w:val="0"/>
          <w:numId w:val="50"/>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lastRenderedPageBreak/>
        <w:t>المصالحة صعبة التحقيق لكنّها ممكنة نظرياً وتط</w:t>
      </w:r>
      <w:r w:rsidR="004E75A3" w:rsidRPr="00224ADF">
        <w:rPr>
          <w:rFonts w:cs="Traditional Arabic" w:hint="cs"/>
          <w:b/>
          <w:bCs/>
          <w:color w:val="000000" w:themeColor="text1"/>
          <w:sz w:val="28"/>
          <w:szCs w:val="36"/>
          <w:rtl/>
          <w:lang w:bidi="ar-DZ"/>
        </w:rPr>
        <w:t>بيقياً</w:t>
      </w:r>
    </w:p>
    <w:p w14:paraId="3EEEFAB1" w14:textId="77777777" w:rsidR="00D06066" w:rsidRPr="00224ADF" w:rsidRDefault="00D06066"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فالتحدّي الذي تطرحه المصالحة يكمن في الكيفية التي تصاغ بها، إذا آمن الفرقاء بها.</w:t>
      </w:r>
    </w:p>
    <w:p w14:paraId="7114270C" w14:textId="77777777" w:rsidR="004E75A3" w:rsidRPr="00224ADF" w:rsidRDefault="00D06066" w:rsidP="005C7B82">
      <w:pPr>
        <w:pStyle w:val="Paragraphedeliste"/>
        <w:keepNext/>
        <w:keepLines/>
        <w:numPr>
          <w:ilvl w:val="0"/>
          <w:numId w:val="60"/>
        </w:numPr>
        <w:spacing w:before="120" w:after="120"/>
        <w:ind w:left="0" w:firstLine="566"/>
        <w:contextualSpacing w:val="0"/>
        <w:jc w:val="lowKashida"/>
        <w:rPr>
          <w:rFonts w:eastAsia="Calibri" w:cs="Traditional Arabic"/>
          <w:b/>
          <w:bCs/>
          <w:color w:val="000000" w:themeColor="text1"/>
          <w:sz w:val="28"/>
          <w:szCs w:val="36"/>
          <w:lang w:bidi="ar-DZ"/>
        </w:rPr>
      </w:pPr>
      <w:r w:rsidRPr="00224ADF">
        <w:rPr>
          <w:rFonts w:eastAsia="Calibri" w:cs="Traditional Arabic" w:hint="cs"/>
          <w:b/>
          <w:bCs/>
          <w:color w:val="000000" w:themeColor="text1"/>
          <w:sz w:val="28"/>
          <w:szCs w:val="36"/>
          <w:rtl/>
          <w:lang w:bidi="ar-DZ"/>
        </w:rPr>
        <w:t>المصالحة ليست حدثاً م</w:t>
      </w:r>
      <w:r w:rsidR="004E75A3" w:rsidRPr="00224ADF">
        <w:rPr>
          <w:rFonts w:eastAsia="Calibri" w:cs="Traditional Arabic" w:hint="cs"/>
          <w:b/>
          <w:bCs/>
          <w:color w:val="000000" w:themeColor="text1"/>
          <w:sz w:val="28"/>
          <w:szCs w:val="36"/>
          <w:rtl/>
          <w:lang w:bidi="ar-DZ"/>
        </w:rPr>
        <w:t>نتهياً</w:t>
      </w:r>
    </w:p>
    <w:p w14:paraId="2D2AF3E4" w14:textId="77777777" w:rsidR="00D06066" w:rsidRPr="00224ADF" w:rsidRDefault="00D06066" w:rsidP="00396C9E">
      <w:pPr>
        <w:spacing w:before="120" w:after="120"/>
        <w:ind w:firstLine="566"/>
        <w:jc w:val="lowKashida"/>
        <w:rPr>
          <w:rFonts w:eastAsia="Calibri" w:cs="Traditional Arabic"/>
          <w:color w:val="000000" w:themeColor="text1"/>
          <w:sz w:val="28"/>
          <w:szCs w:val="36"/>
          <w:lang w:bidi="ar-DZ"/>
        </w:rPr>
      </w:pPr>
      <w:r w:rsidRPr="00224ADF">
        <w:rPr>
          <w:rFonts w:cs="Traditional Arabic" w:hint="cs"/>
          <w:color w:val="000000" w:themeColor="text1"/>
          <w:sz w:val="28"/>
          <w:szCs w:val="36"/>
          <w:rtl/>
          <w:lang w:bidi="ar-DZ"/>
        </w:rPr>
        <w:t>جهود المصالحة لا تعرف هدفاً نهائياً، بل هي مسار متواصل وكفاح مستمرّ ضدّ العدائية والصور النمطية والهيكلية الحاضنة لها، والتي لا يمكن اقتلاعها بصفة</w:t>
      </w:r>
      <w:r w:rsidRPr="00224ADF">
        <w:rPr>
          <w:rFonts w:cs="Traditional Arabic"/>
          <w:color w:val="000000" w:themeColor="text1"/>
          <w:sz w:val="28"/>
          <w:szCs w:val="36"/>
          <w:rtl/>
          <w:lang w:bidi="ar-DZ"/>
        </w:rPr>
        <w:softHyphen/>
      </w:r>
      <w:r w:rsidRPr="00224ADF">
        <w:rPr>
          <w:rFonts w:cs="Traditional Arabic" w:hint="cs"/>
          <w:color w:val="000000" w:themeColor="text1"/>
          <w:sz w:val="28"/>
          <w:szCs w:val="36"/>
          <w:rtl/>
          <w:lang w:bidi="ar-DZ"/>
        </w:rPr>
        <w:t xml:space="preserve"> تامّة</w:t>
      </w:r>
      <w:r w:rsidRPr="00224ADF">
        <w:rPr>
          <w:rFonts w:eastAsia="Calibri" w:cs="Traditional Arabic" w:hint="cs"/>
          <w:color w:val="000000" w:themeColor="text1"/>
          <w:sz w:val="28"/>
          <w:szCs w:val="36"/>
          <w:rtl/>
          <w:lang w:bidi="ar-DZ"/>
        </w:rPr>
        <w:t>.</w:t>
      </w:r>
    </w:p>
    <w:p w14:paraId="63DB4778" w14:textId="77777777" w:rsidR="004E75A3" w:rsidRPr="00224ADF" w:rsidRDefault="00D06066" w:rsidP="005C7B82">
      <w:pPr>
        <w:pStyle w:val="Paragraphedeliste"/>
        <w:keepNext/>
        <w:keepLines/>
        <w:numPr>
          <w:ilvl w:val="0"/>
          <w:numId w:val="60"/>
        </w:numPr>
        <w:spacing w:before="120" w:after="120"/>
        <w:ind w:left="0" w:firstLine="566"/>
        <w:contextualSpacing w:val="0"/>
        <w:jc w:val="lowKashida"/>
        <w:rPr>
          <w:rFonts w:eastAsia="Calibri" w:cs="Traditional Arabic"/>
          <w:b/>
          <w:bCs/>
          <w:color w:val="000000" w:themeColor="text1"/>
          <w:sz w:val="28"/>
          <w:szCs w:val="36"/>
          <w:lang w:bidi="ar-DZ"/>
        </w:rPr>
      </w:pPr>
      <w:r w:rsidRPr="00224ADF">
        <w:rPr>
          <w:rFonts w:eastAsia="Calibri" w:cs="Traditional Arabic" w:hint="cs"/>
          <w:b/>
          <w:bCs/>
          <w:color w:val="000000" w:themeColor="text1"/>
          <w:sz w:val="28"/>
          <w:szCs w:val="36"/>
          <w:rtl/>
          <w:lang w:bidi="ar-DZ"/>
        </w:rPr>
        <w:t xml:space="preserve">قياس نجاح المصالحة بحجم التغيير في </w:t>
      </w:r>
      <w:r w:rsidR="004E75A3" w:rsidRPr="00224ADF">
        <w:rPr>
          <w:rFonts w:eastAsia="Calibri" w:cs="Traditional Arabic" w:hint="cs"/>
          <w:b/>
          <w:bCs/>
          <w:color w:val="000000" w:themeColor="text1"/>
          <w:sz w:val="28"/>
          <w:szCs w:val="36"/>
          <w:rtl/>
          <w:lang w:bidi="ar-DZ"/>
        </w:rPr>
        <w:t>الهوي</w:t>
      </w:r>
      <w:r w:rsidR="00BB36D8">
        <w:rPr>
          <w:rFonts w:eastAsia="Calibri" w:cs="Traditional Arabic" w:hint="cs"/>
          <w:b/>
          <w:bCs/>
          <w:color w:val="000000" w:themeColor="text1"/>
          <w:sz w:val="28"/>
          <w:szCs w:val="36"/>
          <w:rtl/>
          <w:lang w:bidi="ar-DZ"/>
        </w:rPr>
        <w:t>ّ</w:t>
      </w:r>
      <w:r w:rsidR="004E75A3" w:rsidRPr="00224ADF">
        <w:rPr>
          <w:rFonts w:eastAsia="Calibri" w:cs="Traditional Arabic" w:hint="cs"/>
          <w:b/>
          <w:bCs/>
          <w:color w:val="000000" w:themeColor="text1"/>
          <w:sz w:val="28"/>
          <w:szCs w:val="36"/>
          <w:rtl/>
          <w:lang w:bidi="ar-DZ"/>
        </w:rPr>
        <w:t>ة</w:t>
      </w:r>
    </w:p>
    <w:p w14:paraId="6E51B808"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يمكن قياس نجاح المصالحة وفق مدى التغيير في الهوية، فإذا كان التغيير سطحياً لدى الطرف القويّ أو المعتدي، فستتّجه المصالحة إلى النسيان والصمت والسياسات الرمزية، كالاعتذار مثلاً. وإذا كان التغيير حقيقياً فإنّه سيسير في اتّجاه المصالحة المفتوحة، كما في ألمانيا التي تحمّلت مسؤوليتها وانتهجت سياسات مكلّفة بالنسبة لها. وكذلك الأمر بالنسبة للطرف الضعيف أو الضحيّة، فما دام يعتبر نفسه دائماً مستضعفاً، فسنكون أمام مصالحة غائبة</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أو مستحيلة أو مرفوضة على حسب السياق.</w:t>
      </w:r>
    </w:p>
    <w:p w14:paraId="500E0B42" w14:textId="77777777" w:rsidR="004E75A3" w:rsidRPr="00224ADF" w:rsidRDefault="00FC1882" w:rsidP="004E75A3">
      <w:pPr>
        <w:keepNext/>
        <w:keepLines/>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ب-</w:t>
      </w:r>
      <w:r w:rsidR="00D06066" w:rsidRPr="00224ADF">
        <w:rPr>
          <w:rFonts w:eastAsia="Calibri" w:cs="Traditional Arabic" w:hint="cs"/>
          <w:b/>
          <w:bCs/>
          <w:color w:val="000000" w:themeColor="text1"/>
          <w:sz w:val="28"/>
          <w:szCs w:val="36"/>
          <w:rtl/>
          <w:lang w:bidi="ar-DZ"/>
        </w:rPr>
        <w:t>النتائج الت</w:t>
      </w:r>
      <w:r w:rsidR="004E75A3" w:rsidRPr="00224ADF">
        <w:rPr>
          <w:rFonts w:eastAsia="Calibri" w:cs="Traditional Arabic" w:hint="cs"/>
          <w:b/>
          <w:bCs/>
          <w:color w:val="000000" w:themeColor="text1"/>
          <w:sz w:val="28"/>
          <w:szCs w:val="36"/>
          <w:rtl/>
          <w:lang w:bidi="ar-DZ"/>
        </w:rPr>
        <w:t>حليلية</w:t>
      </w:r>
    </w:p>
    <w:p w14:paraId="45D2C2A9" w14:textId="77777777" w:rsidR="004E75A3" w:rsidRPr="00224ADF" w:rsidRDefault="00FC1882" w:rsidP="00602898">
      <w:pPr>
        <w:keepNext/>
        <w:keepLines/>
        <w:spacing w:before="120" w:after="120"/>
        <w:ind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1-</w:t>
      </w:r>
      <w:r w:rsidR="00602898">
        <w:rPr>
          <w:rFonts w:cs="Traditional Arabic" w:hint="cs"/>
          <w:b/>
          <w:bCs/>
          <w:color w:val="000000" w:themeColor="text1"/>
          <w:sz w:val="28"/>
          <w:szCs w:val="36"/>
          <w:rtl/>
          <w:lang w:bidi="ar-DZ"/>
        </w:rPr>
        <w:t>ن</w:t>
      </w:r>
      <w:r w:rsidR="00D06066" w:rsidRPr="00224ADF">
        <w:rPr>
          <w:rFonts w:cs="Traditional Arabic" w:hint="cs"/>
          <w:b/>
          <w:bCs/>
          <w:color w:val="000000" w:themeColor="text1"/>
          <w:sz w:val="28"/>
          <w:szCs w:val="36"/>
          <w:rtl/>
          <w:lang w:bidi="ar-DZ"/>
        </w:rPr>
        <w:t>موذج الستة نماذج للم</w:t>
      </w:r>
      <w:r w:rsidR="004E75A3" w:rsidRPr="00224ADF">
        <w:rPr>
          <w:rFonts w:cs="Traditional Arabic" w:hint="cs"/>
          <w:b/>
          <w:bCs/>
          <w:color w:val="000000" w:themeColor="text1"/>
          <w:sz w:val="28"/>
          <w:szCs w:val="36"/>
          <w:rtl/>
          <w:lang w:bidi="ar-DZ"/>
        </w:rPr>
        <w:t xml:space="preserve">صالحة </w:t>
      </w:r>
    </w:p>
    <w:p w14:paraId="4182A583"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لقد مكّننا استعمال المنهج المقارن في هذه الدراسة إلى نتيجة اختصرناها في نموذج الستة نماذج للمصالحة. وهو نموذج تحليلي يمكّن من توصيف مسار المصالحة وتطوّره. كما يمكّن من تحديد الإجراءات المناسبة لنقل الحالة التصالحية من نموذج إلى آخر. واعتبرنا أنّ أوج المسار التصالحي يكمن في نموذج المصالحة المفتوحة، وقدّمنا أبرز مثال عنها المصالحة الألمانية، وبالتالي تصبح المصالحة المفتوحة هي الهدف الذي ترمي إليه كلّ نماذج المصالحة. وقد تمكّنا من خلال هذا النموذج من مقاربة السياقات المختلفة التي كانت محلّ المقارنة، ومنها الحالة الجزائرية. </w:t>
      </w:r>
    </w:p>
    <w:p w14:paraId="4C145D71" w14:textId="77777777" w:rsidR="004E75A3" w:rsidRPr="00224ADF" w:rsidRDefault="00FC1882" w:rsidP="004E75A3">
      <w:pPr>
        <w:keepNext/>
        <w:keepLines/>
        <w:spacing w:before="120" w:after="120"/>
        <w:ind w:firstLine="566"/>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2-</w:t>
      </w:r>
      <w:r w:rsidR="00D06066" w:rsidRPr="00224ADF">
        <w:rPr>
          <w:rFonts w:cs="Traditional Arabic" w:hint="cs"/>
          <w:b/>
          <w:bCs/>
          <w:color w:val="000000" w:themeColor="text1"/>
          <w:sz w:val="28"/>
          <w:szCs w:val="36"/>
          <w:rtl/>
          <w:lang w:bidi="ar-DZ"/>
        </w:rPr>
        <w:t>التحليل القارّي للصراع وال</w:t>
      </w:r>
      <w:r w:rsidR="004E75A3" w:rsidRPr="00224ADF">
        <w:rPr>
          <w:rFonts w:cs="Traditional Arabic" w:hint="cs"/>
          <w:b/>
          <w:bCs/>
          <w:color w:val="000000" w:themeColor="text1"/>
          <w:sz w:val="28"/>
          <w:szCs w:val="36"/>
          <w:rtl/>
          <w:lang w:bidi="ar-DZ"/>
        </w:rPr>
        <w:t>مصالحة</w:t>
      </w:r>
    </w:p>
    <w:p w14:paraId="4451A37F" w14:textId="77777777" w:rsidR="00D06066" w:rsidRPr="00224ADF" w:rsidRDefault="00D06066" w:rsidP="00EE5968">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لقد بيّن التحليل القارّي وجود علاقة مشتركة بين جغرافيا الصراع والمصالحة، وتحكّم </w:t>
      </w:r>
      <w:proofErr w:type="spellStart"/>
      <w:r w:rsidRPr="00224ADF">
        <w:rPr>
          <w:rFonts w:cs="Traditional Arabic" w:hint="cs"/>
          <w:color w:val="000000" w:themeColor="text1"/>
          <w:sz w:val="28"/>
          <w:szCs w:val="36"/>
          <w:rtl/>
          <w:lang w:bidi="ar-DZ"/>
        </w:rPr>
        <w:t>هيراركية</w:t>
      </w:r>
      <w:proofErr w:type="spellEnd"/>
      <w:r w:rsidRPr="00224ADF">
        <w:rPr>
          <w:rFonts w:cs="Traditional Arabic" w:hint="cs"/>
          <w:color w:val="000000" w:themeColor="text1"/>
          <w:sz w:val="28"/>
          <w:szCs w:val="36"/>
          <w:rtl/>
          <w:lang w:bidi="ar-DZ"/>
        </w:rPr>
        <w:t xml:space="preserve"> العلاقات الدولية في سياق الصراع وكذا المصالحة، وتبيّن أنّ العامل الدولي في المصالحة ليس ثانوياً بل </w:t>
      </w:r>
      <w:r w:rsidRPr="00224ADF">
        <w:rPr>
          <w:rFonts w:cs="Traditional Arabic" w:hint="cs"/>
          <w:color w:val="000000" w:themeColor="text1"/>
          <w:sz w:val="28"/>
          <w:szCs w:val="36"/>
          <w:rtl/>
          <w:lang w:bidi="ar-DZ"/>
        </w:rPr>
        <w:lastRenderedPageBreak/>
        <w:t xml:space="preserve">هو عامل محوري لا يمكن تجاهله. ورغم أنّ التحليل القارّي قد يبدو نظرياً، إلاً أنّ الواقع يثبت أنّه بعد أساسي في العلاقات الدولية. فقد نجد مثلاً أنّ روسيا تعتمد ضمنياً منطق التحليل القارّي للصراع والمصالحة في سياستها الدولية، ولبيان ذلك، يمكن الاستشهاد بمشهدين يبدو في الوهلة الأولى عدم ترابطهما، ويفسّران في العادة وفق المنظور الواقعي لتحقيق المصلحة الوطنية من خلال السعي لفرض قواعد جديدة للنظام الدولي بعد نهاية الحرب الباردة، لكنّ هذا التفسير لا يعطي قراءة شاملة للسلوك الروسي، بل </w:t>
      </w:r>
      <w:r w:rsidR="00EE5968">
        <w:rPr>
          <w:rFonts w:cs="Traditional Arabic" w:hint="cs"/>
          <w:color w:val="000000" w:themeColor="text1"/>
          <w:sz w:val="28"/>
          <w:szCs w:val="36"/>
          <w:rtl/>
          <w:lang w:bidi="ar-DZ"/>
        </w:rPr>
        <w:t>يكتفي بت</w:t>
      </w:r>
      <w:r w:rsidRPr="00224ADF">
        <w:rPr>
          <w:rFonts w:cs="Traditional Arabic" w:hint="cs"/>
          <w:color w:val="000000" w:themeColor="text1"/>
          <w:sz w:val="28"/>
          <w:szCs w:val="36"/>
          <w:rtl/>
          <w:lang w:bidi="ar-DZ"/>
        </w:rPr>
        <w:t>فس</w:t>
      </w:r>
      <w:r w:rsidR="00EE5968">
        <w:rPr>
          <w:rFonts w:cs="Traditional Arabic" w:hint="cs"/>
          <w:color w:val="000000" w:themeColor="text1"/>
          <w:sz w:val="28"/>
          <w:szCs w:val="36"/>
          <w:rtl/>
          <w:lang w:bidi="ar-DZ"/>
        </w:rPr>
        <w:t>ي</w:t>
      </w:r>
      <w:r w:rsidRPr="00224ADF">
        <w:rPr>
          <w:rFonts w:cs="Traditional Arabic" w:hint="cs"/>
          <w:color w:val="000000" w:themeColor="text1"/>
          <w:sz w:val="28"/>
          <w:szCs w:val="36"/>
          <w:rtl/>
          <w:lang w:bidi="ar-DZ"/>
        </w:rPr>
        <w:t>ر كلّ مشهد على حدة. ويتعلّق الأمر بمشهدين متقاربين زمانياً هما شبه جزيرة القرم وسوريا، فكيف تصرّفت روسيا في كليهما؟ وما هو التفسير الذي يمكن أن يعطي قراءة شاملة لهما؟</w:t>
      </w:r>
    </w:p>
    <w:p w14:paraId="0AFA2B1D"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في فيفري 2014، بدأت روسيا تدخّلاً عسكرياً في شبه جزيرة القرم، انتهى سريعاً بالاستفتاء والقبول بالانضمام إلى روسيا. وقد كانت روسيا مدركة أنّه ليس باستطاعتها التوسّع في العمل العسكري في شبه جزيرة القرم، بسبب السياق/البيئة الأوروبية التي لا تتحمّل وجود الصراعات المسلّحة داخل حدودها، وهو ما يفسّر حالة الاستنفار الأوربي خلال الأزمة. وفي نفس الوقت، فكّرت بأنّ المبادرة أو المجازفة العسكرية "المحدودة" مفيدة لها، حيث أنّها تتيح لها تغيير الواقع على الأرض، وهو ما اتّضح فعلياً بالاستفتاء المؤيّد للانضمام إليها. وقد كانت روسيا على يقين من عجز الأوروبيين والأمريكان عن مواجهة عسكرية داخل أوروبا، ففي كلّ الحالات لن يكون ردّ الفعل المقابل عسكرياً، لما لذلك من احتمالات خطيرة قد تكون سبباً في قيام حرب عالمية جديدة. وقد كانت الخطّة واضحة، تحرّك عسكري محدود يحقّق المطلوب، ثمّ التحوّل سريعاً إلى لغة سياسية، هي تمكين السكّان من تحديد موقفهم من العلاقة مع روسيا عبر الاستفتاء "المضمون" مسبقاً.</w:t>
      </w:r>
      <w:r w:rsidR="00602898" w:rsidRPr="00602898">
        <w:rPr>
          <w:rStyle w:val="Appelnotedebasdep"/>
          <w:rFonts w:cs="Traditional Arabic"/>
          <w:sz w:val="22"/>
          <w:szCs w:val="28"/>
          <w:vertAlign w:val="superscript"/>
          <w:rtl/>
          <w:lang w:bidi="ar-DZ"/>
        </w:rPr>
        <w:footnoteReference w:customMarkFollows="1" w:id="571"/>
        <w:sym w:font="Symbol" w:char="F02A"/>
      </w:r>
    </w:p>
    <w:p w14:paraId="3A54A132"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وفي سبتمبر 2015، كان بداية التدخّل العسكري الروسي في سوريا، حيث عرفت صورة عكس الصورة السابقة، حيث لا تزال روسيا اللاعب الأبرز فيها، فقد أوغلت في التدخّل ضمن جغرافيا مارست فيها الكثير من الحرب والقليل من السياسة. وبما أنّ الجغرافيا تقع ضمن الجغرافيا المباحة/المستباحة، فيمكن استعمال السلاح بدل السياسة للتفاوض مع الخصوم المحلّيين والإقليميين والدوليين، ويبيّن ذلك توالي المؤتمرات على مدار الأشهر لفائدة ما يحصل ميدانياً على الأرض.</w:t>
      </w:r>
    </w:p>
    <w:p w14:paraId="5BB8D4B4"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والنتيجة الأساسية للتحليل القارّي هي تشجيع المصالحة ضمن معسكر الحلفاء، وتشجيع الصراع في معسكر الخصماء. وبهذا تصبح المصالحة نفسها أداة من أدوات الصراع، بالنظر إلى محتواها واستمرار/زوال هيكلية العنف.</w:t>
      </w:r>
    </w:p>
    <w:p w14:paraId="5CC4D98D"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ففي الحالة الشيلية تمّ تشجيع الصراع، عندما كان الانقلاب في خدمة المصالح الأمريكية، وبعدها تمّ تشجيع مصالحة تجاهلت مطلب العدالة، لأنّ الحلفاء السابقين، هم المتضرّرون من مطلب العدالة. وبالتالي، يكون مشروع المصالحة ضمن اتفاق يعزّز النظام الليبرالي اقتصادياً والنظام الديمقراطي سياسياً، وهو ما يضمن في النهاية عدم خروج المنطقة من الهيمنة الأمريكية، بعد القضاء على إمكانية عودة الخطر اليساري.</w:t>
      </w:r>
    </w:p>
    <w:p w14:paraId="06DAE01A"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وفي آسيا وإفريقيا يتمّ كذلك تشجيع الانقسام وإفشال المصالحة، فأحدث الدول نشأة فيها هي وليدة للانقسامات.</w:t>
      </w:r>
      <w:r w:rsidR="00602898" w:rsidRPr="00BB36D8">
        <w:rPr>
          <w:rStyle w:val="Appelnotedebasdep"/>
          <w:rFonts w:cs="Traditional Arabic"/>
          <w:sz w:val="28"/>
          <w:szCs w:val="36"/>
          <w:vertAlign w:val="superscript"/>
          <w:rtl/>
          <w:lang w:bidi="ar-DZ"/>
        </w:rPr>
        <w:footnoteReference w:customMarkFollows="1" w:id="572"/>
        <w:sym w:font="Symbol" w:char="F02A"/>
      </w:r>
      <w:r w:rsidRPr="00224ADF">
        <w:rPr>
          <w:rFonts w:cs="Traditional Arabic" w:hint="cs"/>
          <w:color w:val="000000" w:themeColor="text1"/>
          <w:sz w:val="28"/>
          <w:szCs w:val="36"/>
          <w:rtl/>
          <w:lang w:bidi="ar-DZ"/>
        </w:rPr>
        <w:t xml:space="preserve"> وتعتبر الجزائر من حيث المساحة خليفة للسودان كأكبر دولة إفريقية ممّا يجعلها في مواجهة خطر الانقسام، ناهيك عن قائمة الدول العربية المرشّحة للانقسام في كلّ من العراق، وسوريا، واليمن، وليبيا. وفي المعسكر الآخر، يتمّ التضييق على </w:t>
      </w:r>
      <w:proofErr w:type="spellStart"/>
      <w:r w:rsidRPr="00224ADF">
        <w:rPr>
          <w:rFonts w:cs="Traditional Arabic" w:hint="cs"/>
          <w:color w:val="000000" w:themeColor="text1"/>
          <w:sz w:val="28"/>
          <w:szCs w:val="36"/>
          <w:rtl/>
          <w:lang w:bidi="ar-DZ"/>
        </w:rPr>
        <w:t>كتالولونيا</w:t>
      </w:r>
      <w:proofErr w:type="spellEnd"/>
      <w:r w:rsidRPr="00224ADF">
        <w:rPr>
          <w:rFonts w:cs="Traditional Arabic" w:hint="cs"/>
          <w:color w:val="000000" w:themeColor="text1"/>
          <w:sz w:val="28"/>
          <w:szCs w:val="36"/>
          <w:rtl/>
          <w:lang w:bidi="ar-DZ"/>
        </w:rPr>
        <w:t xml:space="preserve"> الانفصالية لحماية إسبانيا من الانقسام، وكذا اسكتلندا مع بريطانيا. فعلى الجزائر وغيرها من دول المنطقة أن تعي بأنّه ليس هناك ما يشجّع على المصالحة بقدر ما يشجّع على الانقسام والاقتتال الداخلي، وهذا ما يبرز بالتالي أهم</w:t>
      </w:r>
      <w:r w:rsidR="00BB36D8">
        <w:rPr>
          <w:rFonts w:cs="Traditional Arabic" w:hint="cs"/>
          <w:color w:val="000000" w:themeColor="text1"/>
          <w:sz w:val="28"/>
          <w:szCs w:val="36"/>
          <w:rtl/>
          <w:lang w:bidi="ar-DZ"/>
        </w:rPr>
        <w:t>ّ</w:t>
      </w:r>
      <w:r w:rsidRPr="00224ADF">
        <w:rPr>
          <w:rFonts w:cs="Traditional Arabic" w:hint="cs"/>
          <w:color w:val="000000" w:themeColor="text1"/>
          <w:sz w:val="28"/>
          <w:szCs w:val="36"/>
          <w:rtl/>
          <w:lang w:bidi="ar-DZ"/>
        </w:rPr>
        <w:t xml:space="preserve">ية تحصين الجبهة الداخلية، وكذا ضرورة المصالحة الحقيقية المجنّبة للانقسام وصعوبتها في الوقت نفسه. </w:t>
      </w:r>
    </w:p>
    <w:p w14:paraId="15D3EBD0" w14:textId="77777777" w:rsidR="00D06066" w:rsidRPr="00224ADF" w:rsidRDefault="00D06066" w:rsidP="00BB36D8">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وينطبق في كلّ هاته الحالات على المنطقة قصّة الصراع بين الفيلين كما رواها ج</w:t>
      </w:r>
      <w:r w:rsidR="00BB36D8">
        <w:rPr>
          <w:rFonts w:cs="Traditional Arabic" w:hint="cs"/>
          <w:color w:val="000000" w:themeColor="text1"/>
          <w:sz w:val="28"/>
          <w:szCs w:val="36"/>
          <w:rtl/>
          <w:lang w:bidi="ar-DZ"/>
        </w:rPr>
        <w:t>و</w:t>
      </w:r>
      <w:r w:rsidRPr="00224ADF">
        <w:rPr>
          <w:rFonts w:cs="Traditional Arabic" w:hint="cs"/>
          <w:color w:val="000000" w:themeColor="text1"/>
          <w:sz w:val="28"/>
          <w:szCs w:val="36"/>
          <w:rtl/>
          <w:lang w:bidi="ar-DZ"/>
        </w:rPr>
        <w:t xml:space="preserve">ن بول </w:t>
      </w:r>
      <w:proofErr w:type="spellStart"/>
      <w:r w:rsidRPr="00224ADF">
        <w:rPr>
          <w:rFonts w:cs="Traditional Arabic" w:hint="cs"/>
          <w:color w:val="000000" w:themeColor="text1"/>
          <w:sz w:val="28"/>
          <w:szCs w:val="36"/>
          <w:rtl/>
          <w:lang w:bidi="ar-DZ"/>
        </w:rPr>
        <w:t>ليدراش</w:t>
      </w:r>
      <w:proofErr w:type="spellEnd"/>
      <w:r w:rsidRPr="00224ADF">
        <w:rPr>
          <w:rFonts w:cs="Traditional Arabic" w:hint="cs"/>
          <w:color w:val="000000" w:themeColor="text1"/>
          <w:sz w:val="28"/>
          <w:szCs w:val="36"/>
          <w:rtl/>
          <w:lang w:bidi="ar-DZ"/>
        </w:rPr>
        <w:t>، فالمنطقة</w:t>
      </w:r>
      <w:r w:rsidR="00FF4A2B" w:rsidRPr="00BB36D8">
        <w:rPr>
          <w:rStyle w:val="Appelnotedebasdep"/>
          <w:rFonts w:cs="Traditional Arabic"/>
          <w:sz w:val="28"/>
          <w:szCs w:val="36"/>
          <w:vertAlign w:val="superscript"/>
          <w:rtl/>
          <w:lang w:bidi="ar-DZ"/>
        </w:rPr>
        <w:footnoteReference w:customMarkFollows="1" w:id="573"/>
        <w:sym w:font="Symbol" w:char="F02A"/>
      </w:r>
      <w:r w:rsidR="00FF4A2B" w:rsidRPr="00BB36D8">
        <w:rPr>
          <w:rStyle w:val="Appelnotedebasdep"/>
          <w:rFonts w:cs="Traditional Arabic"/>
          <w:sz w:val="28"/>
          <w:szCs w:val="36"/>
          <w:vertAlign w:val="superscript"/>
          <w:rtl/>
          <w:lang w:bidi="ar-DZ"/>
        </w:rPr>
        <w:sym w:font="Symbol" w:char="F02A"/>
      </w:r>
      <w:r w:rsidRPr="00FF4A2B">
        <w:rPr>
          <w:rFonts w:cs="Traditional Arabic" w:hint="cs"/>
          <w:color w:val="000000" w:themeColor="text1"/>
          <w:sz w:val="22"/>
          <w:szCs w:val="28"/>
          <w:vertAlign w:val="superscript"/>
          <w:rtl/>
          <w:lang w:bidi="ar-DZ"/>
        </w:rPr>
        <w:t xml:space="preserve"> </w:t>
      </w:r>
      <w:r w:rsidRPr="00224ADF">
        <w:rPr>
          <w:rFonts w:cs="Traditional Arabic" w:hint="cs"/>
          <w:color w:val="000000" w:themeColor="text1"/>
          <w:sz w:val="28"/>
          <w:szCs w:val="36"/>
          <w:rtl/>
          <w:lang w:bidi="ar-DZ"/>
        </w:rPr>
        <w:t>كلّها عبارة عن ساحة "عشب" كبيرة للمبارزة الودّية أو الحقيقية، وما لم يتوقّف العشب عن كونه عشباً، فلن يتغيّر حال الفيلين</w:t>
      </w:r>
      <w:r w:rsidR="00BB36D8">
        <w:rPr>
          <w:rFonts w:cs="Traditional Arabic" w:hint="cs"/>
          <w:color w:val="000000" w:themeColor="text1"/>
          <w:sz w:val="28"/>
          <w:szCs w:val="36"/>
          <w:rtl/>
          <w:lang w:bidi="ar-DZ"/>
        </w:rPr>
        <w:t xml:space="preserve"> في حالتي الصراع والمصالحة</w:t>
      </w:r>
      <w:r w:rsidRPr="00224ADF">
        <w:rPr>
          <w:rFonts w:cs="Traditional Arabic" w:hint="cs"/>
          <w:color w:val="000000" w:themeColor="text1"/>
          <w:sz w:val="28"/>
          <w:szCs w:val="36"/>
          <w:rtl/>
          <w:lang w:bidi="ar-DZ"/>
        </w:rPr>
        <w:t>.</w:t>
      </w:r>
    </w:p>
    <w:p w14:paraId="7E0A3E09"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كما بيّن لنا التحليل القارّي تعسّر المصالحة في القارة الآسيوية، كالمصالحة الكورية/الكورية والصينية/اليابانية، على اعتبار أنّ الولايات المتّحدة الأمريكية ستقف حجر عثرة أمام مشروع المصالحة الذي تنادي به ليلي فلدمان وربّما ألمانيا في المنطقة، وإذا كانت ألمانيا تعمل في هذا الاتجاه، فهي ربّما تحاول أن تجد لها موضعاً في السيناريو الجديد متّحدية الولايات المتّحدة الأمريكية. وقد يعني ذلك </w:t>
      </w:r>
      <w:r w:rsidRPr="00224ADF">
        <w:rPr>
          <w:rFonts w:cs="Traditional Arabic" w:hint="cs"/>
          <w:color w:val="000000" w:themeColor="text1"/>
          <w:sz w:val="28"/>
          <w:szCs w:val="36"/>
          <w:rtl/>
          <w:lang w:bidi="ar-DZ"/>
        </w:rPr>
        <w:lastRenderedPageBreak/>
        <w:t>استرجاعاً لسيناريو الحرب العالمية الثانية في حالة التحالف مع اليابان بطريقة مبدعة تطبيقاً لمبدأ القوّة مع الغير. فمن الناحية الاستراتيجية، تمثّل القوّة الآسيوية المنافس المستقبلي لأمريكا. ولنا أن نتخيّل ردّة الفعل الأمريكية على مصالحة يابانية/صينية</w:t>
      </w:r>
      <w:r w:rsidR="00D46F00" w:rsidRPr="00224ADF">
        <w:rPr>
          <w:rFonts w:cs="Traditional Arabic" w:hint="cs"/>
          <w:color w:val="000000" w:themeColor="text1"/>
          <w:sz w:val="28"/>
          <w:szCs w:val="36"/>
          <w:rtl/>
          <w:lang w:bidi="ar-DZ"/>
        </w:rPr>
        <w:t xml:space="preserve"> </w:t>
      </w:r>
      <w:r w:rsidRPr="00224ADF">
        <w:rPr>
          <w:rFonts w:cs="Traditional Arabic" w:hint="cs"/>
          <w:color w:val="000000" w:themeColor="text1"/>
          <w:sz w:val="28"/>
          <w:szCs w:val="36"/>
          <w:rtl/>
          <w:lang w:bidi="ar-DZ"/>
        </w:rPr>
        <w:t>أو كورية/كورية. فمن شأن هذا السيناريو، "المرعب" بالنسبة للولايات المتّحدة، أن يقلب موازين العلاقات الدولية الحالية. وفي نفس الوقت، يتمّ تشجيع المصالحة بين كوريا الجنوبية واليابان، حليفتا الولايات المتّحدة الأمريكية في المنطقة، من أجل طيّ ملفّ نساء المتعة.</w:t>
      </w:r>
    </w:p>
    <w:p w14:paraId="69FAD74D"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وفي أوروبا، يمكن الانطلاق من الفرضية القائلة بأنّ المصالحة الأوروبية ممثّلة في الاتحاد الأوروبي، لن تمتدّ لكامل أوروبا، فهي مصالحة "حصرية" ضمن "النادي المسيحي،" وبالتالي نتمكّن من تفسير ظاهرتين على الأقلّ:</w:t>
      </w:r>
    </w:p>
    <w:p w14:paraId="5722A4E0" w14:textId="77777777" w:rsidR="00D06066" w:rsidRPr="00224ADF" w:rsidRDefault="00D06066" w:rsidP="005C7B82">
      <w:pPr>
        <w:pStyle w:val="Paragraphedeliste"/>
        <w:numPr>
          <w:ilvl w:val="0"/>
          <w:numId w:val="50"/>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"الحياد" الأوروبي/الغربي أمام استفحال الصراع في يوغسلافيا سابقاً وسلبية مواقفه فيما يتعلّق بإبادة المسلمين في البوسنة والهرسك، في بداية التسعينيات.</w:t>
      </w:r>
      <w:r w:rsidR="00FF4A2B" w:rsidRPr="00FF4A2B">
        <w:rPr>
          <w:rStyle w:val="Appelnotedebasdep"/>
          <w:rFonts w:cs="Traditional Arabic"/>
          <w:sz w:val="22"/>
          <w:szCs w:val="28"/>
          <w:vertAlign w:val="superscript"/>
          <w:rtl/>
          <w:lang w:bidi="ar-DZ"/>
        </w:rPr>
        <w:footnoteReference w:customMarkFollows="1" w:id="574"/>
        <w:sym w:font="Symbol" w:char="F02A"/>
      </w:r>
      <w:r w:rsidR="00D46F00" w:rsidRPr="00224ADF">
        <w:rPr>
          <w:rFonts w:cs="Traditional Arabic" w:hint="cs"/>
          <w:color w:val="000000" w:themeColor="text1"/>
          <w:sz w:val="28"/>
          <w:szCs w:val="36"/>
          <w:rtl/>
          <w:lang w:bidi="ar-DZ"/>
        </w:rPr>
        <w:t xml:space="preserve"> </w:t>
      </w:r>
    </w:p>
    <w:p w14:paraId="671C0189" w14:textId="77777777" w:rsidR="00D06066" w:rsidRPr="00224ADF" w:rsidRDefault="00D06066" w:rsidP="005C7B82">
      <w:pPr>
        <w:pStyle w:val="Paragraphedeliste"/>
        <w:numPr>
          <w:ilvl w:val="0"/>
          <w:numId w:val="50"/>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رفض دخول تركيا للاتّحاد الأوروبي لأنّها قوّة ديموغرافية إسلامية.</w:t>
      </w:r>
    </w:p>
    <w:p w14:paraId="3873CEA5" w14:textId="77777777" w:rsidR="004E75A3" w:rsidRPr="00224ADF" w:rsidRDefault="00D06066" w:rsidP="005C7B82">
      <w:pPr>
        <w:pStyle w:val="Paragraphedeliste"/>
        <w:keepNext/>
        <w:keepLines/>
        <w:numPr>
          <w:ilvl w:val="0"/>
          <w:numId w:val="32"/>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 xml:space="preserve">الدرس </w:t>
      </w:r>
      <w:r w:rsidR="004E75A3" w:rsidRPr="00224ADF">
        <w:rPr>
          <w:rFonts w:eastAsia="Calibri" w:cs="Traditional Arabic" w:hint="cs"/>
          <w:b/>
          <w:bCs/>
          <w:color w:val="000000" w:themeColor="text1"/>
          <w:sz w:val="28"/>
          <w:szCs w:val="36"/>
          <w:rtl/>
          <w:lang w:bidi="ar-DZ"/>
        </w:rPr>
        <w:t>التركي</w:t>
      </w:r>
    </w:p>
    <w:p w14:paraId="4DCB5CAB"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لن تقبل تركيا في الاتحاد الأوروبي ربّما أبداً، ولكن من الناحية النظرية على الأقلّ، سيتمّ قبولها إذا أعطت بعض الضمانات، يتمّ تمطيط المفاوضات حول مدى الاستجابة لها لتدوم مدى زمنياً طويلاً،</w:t>
      </w:r>
      <w:r w:rsidR="00D46F00" w:rsidRPr="00224ADF">
        <w:rPr>
          <w:rFonts w:eastAsia="Calibri" w:cs="Traditional Arabic" w:hint="cs"/>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تتعلّق بقبولها الشروع في عملية تغيير للهوية الاجتماعية،</w:t>
      </w:r>
      <w:r w:rsidR="00FF4A2B" w:rsidRPr="00FF4A2B">
        <w:rPr>
          <w:rStyle w:val="Appelnotedebasdep"/>
          <w:rFonts w:eastAsia="Calibri" w:cs="Traditional Arabic"/>
          <w:sz w:val="22"/>
          <w:szCs w:val="28"/>
          <w:vertAlign w:val="superscript"/>
          <w:rtl/>
          <w:lang w:bidi="ar-DZ"/>
        </w:rPr>
        <w:footnoteReference w:customMarkFollows="1" w:id="575"/>
        <w:sym w:font="Symbol" w:char="F02A"/>
      </w:r>
      <w:r w:rsidR="00FF4A2B" w:rsidRPr="00FF4A2B">
        <w:rPr>
          <w:rStyle w:val="Appelnotedebasdep"/>
          <w:rFonts w:eastAsia="Calibri" w:cs="Traditional Arabic"/>
          <w:sz w:val="22"/>
          <w:szCs w:val="28"/>
          <w:vertAlign w:val="superscript"/>
          <w:rtl/>
          <w:lang w:bidi="ar-DZ"/>
        </w:rPr>
        <w:sym w:font="Symbol" w:char="F02A"/>
      </w:r>
      <w:r w:rsidRPr="00224ADF">
        <w:rPr>
          <w:rFonts w:eastAsia="Calibri" w:cs="Traditional Arabic" w:hint="cs"/>
          <w:color w:val="000000" w:themeColor="text1"/>
          <w:sz w:val="28"/>
          <w:szCs w:val="36"/>
          <w:rtl/>
          <w:lang w:bidi="ar-DZ"/>
        </w:rPr>
        <w:t xml:space="preserve"> يصبح فيها المجتمع التركي مجتمعاً "عالمياً" بما يعني تخلّيه عن خصوصيته الثقافية، مع أنّ تركيا اليوم في موقع تفاوضي جيّد في مقابل الطرف الأوروبي، خاصّة بالمنظور الاقتصادي. فأوروبا بهذا المنطق هي أعمق من مجرّد نادٍ مسيحي، بل هي عنوان لسياسات عالمية بإيديولوجية السلام الديمقراطي. وبناءً عليه، فالجزائر تحتمل ثلاث سيناريوهات تجاه أوروبا:</w:t>
      </w:r>
    </w:p>
    <w:p w14:paraId="0DAEE5F7" w14:textId="77777777" w:rsidR="00D06066" w:rsidRPr="00224ADF" w:rsidRDefault="00D06066" w:rsidP="005C7B82">
      <w:pPr>
        <w:pStyle w:val="Paragraphedeliste"/>
        <w:numPr>
          <w:ilvl w:val="0"/>
          <w:numId w:val="25"/>
        </w:numPr>
        <w:spacing w:before="120" w:after="120" w:line="276" w:lineRule="auto"/>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الانضمام إلى الاتحاد الأوروبي: وهي إمكانية مستحيلة لعدّة اعتبارات،</w:t>
      </w:r>
    </w:p>
    <w:p w14:paraId="09B8E00B" w14:textId="77777777" w:rsidR="00D06066" w:rsidRPr="00224ADF" w:rsidRDefault="00D06066" w:rsidP="005C7B82">
      <w:pPr>
        <w:pStyle w:val="Paragraphedeliste"/>
        <w:numPr>
          <w:ilvl w:val="0"/>
          <w:numId w:val="25"/>
        </w:numPr>
        <w:spacing w:before="120" w:after="120" w:line="276" w:lineRule="auto"/>
        <w:ind w:left="0" w:firstLine="566"/>
        <w:contextualSpacing w:val="0"/>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lastRenderedPageBreak/>
        <w:t xml:space="preserve">وضع علاقات مميّزة مع الاتحاد الأوروبي، تتحوّل من خلاله الجزائر إلى حديقة خلفية لأوروبا، كما هي أمريكا اللاتينية بالنسبة للولايات المتّحدة الأمريكية، مع ما يعنيه ذلك من سياسات "اندماجية" في المنظومة الغربية، تذكّر بالمطلب الاندماجي في الحركة الوطنية قبل 1954. </w:t>
      </w:r>
    </w:p>
    <w:p w14:paraId="1477B906" w14:textId="77777777" w:rsidR="00D06066" w:rsidRPr="00224ADF" w:rsidRDefault="00D06066" w:rsidP="005C7B82">
      <w:pPr>
        <w:pStyle w:val="Paragraphedeliste"/>
        <w:numPr>
          <w:ilvl w:val="0"/>
          <w:numId w:val="25"/>
        </w:numPr>
        <w:spacing w:before="120" w:after="120" w:line="276" w:lineRule="auto"/>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البحث عن علاقات وتحالفات بديلة عن الاتحاد الأوروبي قائمة على المصلحة المشتركة، مرتكزة على الشرعية الداخلية والشفافية في تسييرها، تساهم في مقاربة تقوم على دعم التنمية الاقتصادية وترقية الديمقراطية لتحقيق ديمقراطية دائمة وسلام داخلي وإضعاف القوى التي تساهم في تصاعد العنف.</w:t>
      </w:r>
    </w:p>
    <w:p w14:paraId="5001E967"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وفي إفريقيا، كما في الحالة </w:t>
      </w:r>
      <w:proofErr w:type="spellStart"/>
      <w:r w:rsidRPr="00224ADF">
        <w:rPr>
          <w:rFonts w:cs="Traditional Arabic" w:hint="cs"/>
          <w:color w:val="000000" w:themeColor="text1"/>
          <w:sz w:val="28"/>
          <w:szCs w:val="36"/>
          <w:rtl/>
          <w:lang w:bidi="ar-DZ"/>
        </w:rPr>
        <w:t>البيروفية</w:t>
      </w:r>
      <w:proofErr w:type="spellEnd"/>
      <w:r w:rsidRPr="00224ADF">
        <w:rPr>
          <w:rFonts w:cs="Traditional Arabic" w:hint="cs"/>
          <w:color w:val="000000" w:themeColor="text1"/>
          <w:sz w:val="28"/>
          <w:szCs w:val="36"/>
          <w:rtl/>
          <w:lang w:bidi="ar-DZ"/>
        </w:rPr>
        <w:t xml:space="preserve">، يظهر احتقار قيمة الإنسان واضحاً، عندما تُدعّم الصراعات والانتهاكات الكبرى لحقوق الإنسان لتنتج المجازر، ولا يتمّ التدخّل والضغط لإنهائها إلاّ بعد "تضخّم" عدد الضحايا، ففي روندا قتل حوالي مليون شخص في مائة يوم، في ظلّ تواجد القبّعات الزرقاء التابعة للأمم المتّحدة. وهذا الشعور بالاحتقار يبرز لدى القوى التي تستعمل العنف في الداخل والقوى الخارجية. فالقوى الداخلية وهي الضحيّة في الفترة الاستعمارية تعيد التماثل مع المعتدي السابق وفق متلازمة ستوكهولم. أمّا القوى الخارجية وهي القوّة الاستعمارية عموماً، فهي لا تزال حبيسة الذهنية التي أنتجت الاستعمار، أي أنّها من الناحية الشعورية والمعرفية لا زالت تعيش الحالة الاستعمارية، والحالة </w:t>
      </w:r>
      <w:proofErr w:type="spellStart"/>
      <w:r w:rsidRPr="00224ADF">
        <w:rPr>
          <w:rFonts w:cs="Traditional Arabic" w:hint="cs"/>
          <w:color w:val="000000" w:themeColor="text1"/>
          <w:sz w:val="28"/>
          <w:szCs w:val="36"/>
          <w:rtl/>
          <w:lang w:bidi="ar-DZ"/>
        </w:rPr>
        <w:t>الهاييتية</w:t>
      </w:r>
      <w:proofErr w:type="spellEnd"/>
      <w:r w:rsidRPr="00224ADF">
        <w:rPr>
          <w:rFonts w:cs="Traditional Arabic" w:hint="cs"/>
          <w:color w:val="000000" w:themeColor="text1"/>
          <w:sz w:val="28"/>
          <w:szCs w:val="36"/>
          <w:rtl/>
          <w:lang w:bidi="ar-DZ"/>
        </w:rPr>
        <w:t xml:space="preserve"> تبيّن ذلك.</w:t>
      </w:r>
    </w:p>
    <w:p w14:paraId="74640688" w14:textId="77777777" w:rsidR="004E75A3" w:rsidRPr="00224ADF" w:rsidRDefault="00D06066" w:rsidP="005C7B82">
      <w:pPr>
        <w:pStyle w:val="Paragraphedeliste"/>
        <w:keepNext/>
        <w:keepLines/>
        <w:numPr>
          <w:ilvl w:val="0"/>
          <w:numId w:val="32"/>
        </w:numPr>
        <w:spacing w:before="120" w:after="120" w:line="276" w:lineRule="auto"/>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 xml:space="preserve">المصالحة كسياسة </w:t>
      </w:r>
      <w:r w:rsidR="004E75A3" w:rsidRPr="00224ADF">
        <w:rPr>
          <w:rFonts w:cs="Traditional Arabic" w:hint="cs"/>
          <w:b/>
          <w:bCs/>
          <w:color w:val="000000" w:themeColor="text1"/>
          <w:sz w:val="28"/>
          <w:szCs w:val="36"/>
          <w:rtl/>
          <w:lang w:bidi="ar-DZ"/>
        </w:rPr>
        <w:t>واقعية</w:t>
      </w:r>
    </w:p>
    <w:p w14:paraId="3C5B81BF"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بيّنت دراسة ا</w:t>
      </w:r>
      <w:r w:rsidRPr="00224ADF">
        <w:rPr>
          <w:rFonts w:cs="Traditional Arabic"/>
          <w:color w:val="000000" w:themeColor="text1"/>
          <w:sz w:val="28"/>
          <w:szCs w:val="36"/>
          <w:rtl/>
          <w:lang w:bidi="ar-DZ"/>
        </w:rPr>
        <w:t xml:space="preserve">لنماذج </w:t>
      </w:r>
      <w:r w:rsidRPr="00224ADF">
        <w:rPr>
          <w:rFonts w:cs="Traditional Arabic" w:hint="cs"/>
          <w:color w:val="000000" w:themeColor="text1"/>
          <w:sz w:val="28"/>
          <w:szCs w:val="36"/>
          <w:rtl/>
          <w:lang w:bidi="ar-DZ"/>
        </w:rPr>
        <w:t>التطبيقية للمصالحة أنّ المصالحة كانت تطبيقاً ل</w:t>
      </w:r>
      <w:r w:rsidRPr="00224ADF">
        <w:rPr>
          <w:rFonts w:cs="Traditional Arabic"/>
          <w:color w:val="000000" w:themeColor="text1"/>
          <w:sz w:val="28"/>
          <w:szCs w:val="36"/>
          <w:rtl/>
          <w:lang w:bidi="ar-DZ"/>
        </w:rPr>
        <w:t>لمنطق الواقعي</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البراغماتي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وأنّها تحوّلت إلى سياسة واقعية </w:t>
      </w:r>
      <w:r w:rsidRPr="00224ADF">
        <w:rPr>
          <w:rFonts w:cs="Traditional Arabic"/>
          <w:color w:val="000000" w:themeColor="text1"/>
          <w:sz w:val="28"/>
          <w:szCs w:val="36"/>
          <w:lang w:bidi="ar-DZ"/>
        </w:rPr>
        <w:t xml:space="preserve">Reconciliation as </w:t>
      </w:r>
      <w:proofErr w:type="spellStart"/>
      <w:r w:rsidRPr="00224ADF">
        <w:rPr>
          <w:rFonts w:cs="Traditional Arabic"/>
          <w:color w:val="000000" w:themeColor="text1"/>
          <w:sz w:val="28"/>
          <w:szCs w:val="36"/>
          <w:lang w:bidi="ar-DZ"/>
        </w:rPr>
        <w:t>Realpolik</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فكثير من الحالات التي تعاملت مع المصالحة تم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ت بمنظار واقعي يحرص على مصلحة ال</w:t>
      </w:r>
      <w:r w:rsidRPr="00224ADF">
        <w:rPr>
          <w:rFonts w:cs="Traditional Arabic" w:hint="cs"/>
          <w:color w:val="000000" w:themeColor="text1"/>
          <w:sz w:val="28"/>
          <w:szCs w:val="36"/>
          <w:rtl/>
          <w:lang w:bidi="ar-DZ"/>
        </w:rPr>
        <w:t xml:space="preserve">طرف الأقوى، وقد سارت في اتّجاه سياسات العفو والنسيان أو المصالحة من "فوق." </w:t>
      </w:r>
      <w:r w:rsidRPr="00224ADF">
        <w:rPr>
          <w:rFonts w:cs="Traditional Arabic"/>
          <w:color w:val="000000" w:themeColor="text1"/>
          <w:sz w:val="28"/>
          <w:szCs w:val="36"/>
          <w:rtl/>
          <w:lang w:bidi="ar-DZ"/>
        </w:rPr>
        <w:t>و</w:t>
      </w:r>
      <w:r w:rsidRPr="00224ADF">
        <w:rPr>
          <w:rFonts w:cs="Traditional Arabic" w:hint="cs"/>
          <w:color w:val="000000" w:themeColor="text1"/>
          <w:sz w:val="28"/>
          <w:szCs w:val="36"/>
          <w:rtl/>
          <w:lang w:bidi="ar-DZ"/>
        </w:rPr>
        <w:t xml:space="preserve">قد يكون </w:t>
      </w:r>
      <w:r w:rsidRPr="00224ADF">
        <w:rPr>
          <w:rFonts w:cs="Traditional Arabic"/>
          <w:color w:val="000000" w:themeColor="text1"/>
          <w:sz w:val="28"/>
          <w:szCs w:val="36"/>
          <w:rtl/>
          <w:lang w:bidi="ar-DZ"/>
        </w:rPr>
        <w:t xml:space="preserve">هذا </w:t>
      </w:r>
      <w:r w:rsidRPr="00224ADF">
        <w:rPr>
          <w:rFonts w:cs="Traditional Arabic" w:hint="cs"/>
          <w:color w:val="000000" w:themeColor="text1"/>
          <w:sz w:val="28"/>
          <w:szCs w:val="36"/>
          <w:rtl/>
          <w:lang w:bidi="ar-DZ"/>
        </w:rPr>
        <w:t>هو أبرز انتقاد للمصالحة، وبالتالي يمكن تفهّم الأطراف التي تعتبر المصالحة حيلة لطيّ الصفحة، وتطالب بسياسات حقيقية تتوجّه لمعالجة هيكلية العنف وتصحيح آثاره، وهي المطالبات التي تتلخّص في مطلب العدالة.</w:t>
      </w:r>
    </w:p>
    <w:p w14:paraId="1D8D5D6C"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lastRenderedPageBreak/>
        <w:t xml:space="preserve">فعندما كانت ألمانيا في معسكر الأعداء، استعمل محور الحلفاء العدالة كمخرج ضروري من مخلّفات الصراع، ممثّلة في محكمة </w:t>
      </w:r>
      <w:proofErr w:type="spellStart"/>
      <w:r w:rsidRPr="00224ADF">
        <w:rPr>
          <w:rFonts w:cs="Traditional Arabic" w:hint="cs"/>
          <w:color w:val="000000" w:themeColor="text1"/>
          <w:sz w:val="28"/>
          <w:szCs w:val="36"/>
          <w:rtl/>
          <w:lang w:bidi="ar-DZ"/>
        </w:rPr>
        <w:t>نورمبرغ</w:t>
      </w:r>
      <w:proofErr w:type="spellEnd"/>
      <w:r w:rsidRPr="00224ADF">
        <w:rPr>
          <w:rFonts w:cs="Traditional Arabic" w:hint="cs"/>
          <w:color w:val="000000" w:themeColor="text1"/>
          <w:sz w:val="28"/>
          <w:szCs w:val="36"/>
          <w:rtl/>
          <w:lang w:bidi="ar-DZ"/>
        </w:rPr>
        <w:t xml:space="preserve"> والمحاكمات الوطنية. وفي فرنسا ضمن ما يعرف بالعدالة الشعبية والمعروفة بظاهرة التطهير، فعقب نهاية الحرب العالمية الثانية، اعتبرت التصفية الشعبية للمتعاونين مع النازية، ومنهم 20 ألف امرأة حلقت رؤوسهنّ ثمّ إعدامهنّ في الشارع، واعتبرت عدالة شعبية "ضرورية،" ثمّ تحوّلت فيما بعد إلى تصفية قضائية.</w:t>
      </w:r>
    </w:p>
    <w:p w14:paraId="5345B453"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لقد كان إعمال الدافع الأخلاقي في السياسة الخارجية الألمانية نظرياً يفترض أن تساند ألمانيا جهود المصالحة في مختلف السياقات، لكنّها في السياق الفلسطيني بالتحديد لم تكتف بعدم دعمها فحسب، بل وقفت ضدّها. ففي 8 فيفري 2007، عقدت حركة المقاومة الإسلامية حماس ومنظّمة التحرير الفلسطينية فتح اتفاقية المصالحة في مكّة لإنهاء الاقتتال الداخلي، شكّكت ألمانيا في عدم قدرة الفلسطينيين على تجسيدها وفي قبول حركة حماس بحقّ إسرائيل في الوجود. وألقت الحكومة الألمانية باللائمة على الفلسطينيين، واعتبرت أنّ التأخير في عملية السلام ناتج عن الإرهاب الفلسطيني. لذلك واصلت ألمانيا مع الولايات المتّحدة فرض العقوبات على حكومة حماس وحصار قطاع غزّة، وقبلت المشاركة في تنفيذ العقاب الجماعي على الشعب الفلسطيني لأنّه مارس حقّه الانتخابي بشكل ديمقراطي. </w:t>
      </w:r>
    </w:p>
    <w:p w14:paraId="3423C7EB"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وأيّدت ألمانيا الولايات المتّحدة في العدوان على قطاع غزّة المحاصر، وحمّلت حماس مسؤولية خرق وقف إطلاق النار والنتائج المترتّبة عن الحرب، فقد قالت المستشارة الألمانية أنجيلا ميركل </w:t>
      </w:r>
      <w:r w:rsidRPr="00224ADF">
        <w:rPr>
          <w:rFonts w:cs="Traditional Arabic"/>
          <w:color w:val="000000" w:themeColor="text1"/>
          <w:sz w:val="28"/>
          <w:szCs w:val="36"/>
        </w:rPr>
        <w:t>Angela Merkel</w:t>
      </w:r>
      <w:r w:rsidRPr="00224ADF">
        <w:rPr>
          <w:rFonts w:cs="Traditional Arabic" w:hint="cs"/>
          <w:color w:val="000000" w:themeColor="text1"/>
          <w:sz w:val="28"/>
          <w:szCs w:val="36"/>
          <w:rtl/>
          <w:lang w:bidi="ar-DZ"/>
        </w:rPr>
        <w:t xml:space="preserve"> أنّ: "حماس هي المسؤول الوحيد على هذا الوضع وذلك لخرقها وقف إطلاق النار."</w:t>
      </w:r>
      <w:r w:rsidR="0012788D" w:rsidRPr="00224ADF">
        <w:rPr>
          <w:rStyle w:val="Appelnotedebasdep"/>
          <w:rFonts w:cs="Traditional Arabic"/>
          <w:color w:val="000000" w:themeColor="text1"/>
          <w:sz w:val="28"/>
          <w:szCs w:val="36"/>
          <w:vertAlign w:val="superscript"/>
          <w:rtl/>
          <w:lang w:bidi="ar-DZ"/>
        </w:rPr>
        <w:footnoteReference w:id="576"/>
      </w:r>
      <w:r w:rsidRPr="00224ADF">
        <w:rPr>
          <w:rFonts w:cs="Traditional Arabic" w:hint="cs"/>
          <w:color w:val="000000" w:themeColor="text1"/>
          <w:sz w:val="28"/>
          <w:szCs w:val="36"/>
          <w:rtl/>
          <w:lang w:bidi="ar-DZ"/>
        </w:rPr>
        <w:t xml:space="preserve"> ويبدو أنّ الدافع الأخلاقي للسياسة الخارجية الألمانية مصبوغ تماماً بالدافع البراغماتي، فقد بيّن الأداء الألماني حالة التماهي مع السياسة الأمريكية من القضية الفلسطينية وحصار قطاع غزّة، وذلك للحفاظ على مصالح وأمن إسرائيل الحليف الاستراتيجي للولايات المتّحدة في المنطقة، ونظراً لصعوبة تجاوز عقدة النقص الألماني تجاه تاريخها مع اليهود، التي يتمّ استعمالها باستمرار كورقة ضغط على ألمانيا.</w:t>
      </w:r>
    </w:p>
    <w:p w14:paraId="5BB94E32"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ويشير انسياق الموقف الألماني وراء السياسة الأمريكية إلى تأثير التحالفات الخارجية كمعطى براغماتي يؤثّر على السياسة الداخلية والخارجية، فموضوع المصالحة الفلسطينية كشف التناقض بين </w:t>
      </w:r>
      <w:r w:rsidRPr="00224ADF">
        <w:rPr>
          <w:rFonts w:cs="Traditional Arabic" w:hint="cs"/>
          <w:color w:val="000000" w:themeColor="text1"/>
          <w:sz w:val="28"/>
          <w:szCs w:val="36"/>
          <w:rtl/>
          <w:lang w:bidi="ar-DZ"/>
        </w:rPr>
        <w:lastRenderedPageBreak/>
        <w:t xml:space="preserve">الخطاب الألماني وسلوكها الفعلي. حيث وبعد حكم تحالف الحزب اليساري مع حزب الخضر الذي حمل جيرهارد </w:t>
      </w:r>
      <w:proofErr w:type="spellStart"/>
      <w:r w:rsidRPr="00224ADF">
        <w:rPr>
          <w:rFonts w:cs="Traditional Arabic" w:hint="cs"/>
          <w:color w:val="000000" w:themeColor="text1"/>
          <w:sz w:val="28"/>
          <w:szCs w:val="36"/>
          <w:rtl/>
          <w:lang w:bidi="ar-DZ"/>
        </w:rPr>
        <w:t>شرويدر</w:t>
      </w:r>
      <w:proofErr w:type="spellEnd"/>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Pr>
        <w:t xml:space="preserve">Gerhard </w:t>
      </w:r>
      <w:proofErr w:type="spellStart"/>
      <w:r w:rsidRPr="00224ADF">
        <w:rPr>
          <w:rFonts w:cs="Traditional Arabic"/>
          <w:color w:val="000000" w:themeColor="text1"/>
          <w:sz w:val="28"/>
          <w:szCs w:val="36"/>
        </w:rPr>
        <w:t>Schröder</w:t>
      </w:r>
      <w:proofErr w:type="spellEnd"/>
      <w:r w:rsidRPr="00224ADF">
        <w:rPr>
          <w:rFonts w:cs="Traditional Arabic" w:hint="cs"/>
          <w:color w:val="000000" w:themeColor="text1"/>
          <w:sz w:val="28"/>
          <w:szCs w:val="36"/>
          <w:rtl/>
        </w:rPr>
        <w:t xml:space="preserve"> </w:t>
      </w:r>
      <w:r w:rsidRPr="00224ADF">
        <w:rPr>
          <w:rFonts w:cs="Traditional Arabic" w:hint="cs"/>
          <w:color w:val="000000" w:themeColor="text1"/>
          <w:sz w:val="28"/>
          <w:szCs w:val="36"/>
          <w:rtl/>
          <w:lang w:bidi="ar-DZ"/>
        </w:rPr>
        <w:t xml:space="preserve">(1998-2005) إلى المستشارية الألمانية، أعادت المستشارة الألمانية المحافظة أنجيلا ميركل (2005-) التوافق التامّ مع السياسة الأمريكية في الشرق الأوسط. فقد تبنّى المستشار </w:t>
      </w:r>
      <w:proofErr w:type="spellStart"/>
      <w:r w:rsidRPr="00224ADF">
        <w:rPr>
          <w:rFonts w:cs="Traditional Arabic" w:hint="cs"/>
          <w:color w:val="000000" w:themeColor="text1"/>
          <w:sz w:val="28"/>
          <w:szCs w:val="36"/>
          <w:rtl/>
          <w:lang w:bidi="ar-DZ"/>
        </w:rPr>
        <w:t>شرويدر</w:t>
      </w:r>
      <w:proofErr w:type="spellEnd"/>
      <w:r w:rsidRPr="00224ADF">
        <w:rPr>
          <w:rFonts w:cs="Traditional Arabic" w:hint="cs"/>
          <w:color w:val="000000" w:themeColor="text1"/>
          <w:sz w:val="28"/>
          <w:szCs w:val="36"/>
          <w:rtl/>
          <w:lang w:bidi="ar-DZ"/>
        </w:rPr>
        <w:t xml:space="preserve"> فيما سبق سياسة معادية لأمريكا، وأعلن معارضة ألمانيا الحرب على العراق، فيما ظلّ حزب الخضر يطالب بالخروج من الناتو بعد الحرب الباردة وانفلات عقد حلف وارسو، وتبنّي سياسة مستقلّة عن الولايات المتّحدة.</w:t>
      </w:r>
      <w:r w:rsidR="0012788D" w:rsidRPr="00224ADF">
        <w:rPr>
          <w:rStyle w:val="Appelnotedebasdep"/>
          <w:rFonts w:cs="Traditional Arabic"/>
          <w:color w:val="000000" w:themeColor="text1"/>
          <w:sz w:val="28"/>
          <w:szCs w:val="36"/>
          <w:vertAlign w:val="superscript"/>
          <w:rtl/>
          <w:lang w:bidi="ar-DZ"/>
        </w:rPr>
        <w:footnoteReference w:id="577"/>
      </w:r>
      <w:r w:rsidRPr="00224ADF">
        <w:rPr>
          <w:rFonts w:cs="Traditional Arabic" w:hint="cs"/>
          <w:color w:val="000000" w:themeColor="text1"/>
          <w:sz w:val="28"/>
          <w:szCs w:val="36"/>
          <w:rtl/>
          <w:lang w:bidi="ar-DZ"/>
        </w:rPr>
        <w:t xml:space="preserve"> وقد دعمت الحكومة الألمانية اليسارية الاتحاد الأوروبي بقوّات من الجيش الألماني ضمن قوّة عسكرية أوروبية مشتركة لإدارة العمليات العسكرية أثناء الأزمات في العالم، لرسم سياسة أوروبية متميّزة عن الولايات المتّحدة. وقد نفترض بالتالي موقفاً ألمانياً آخر قد يكون داعماً للمصالحة الفلسطينية في ظلّ حكومة يسارية.</w:t>
      </w:r>
    </w:p>
    <w:p w14:paraId="6EF9CD78" w14:textId="77777777" w:rsidR="004E75A3" w:rsidRPr="00224ADF" w:rsidRDefault="00D06066" w:rsidP="005C7B82">
      <w:pPr>
        <w:pStyle w:val="Paragraphedeliste"/>
        <w:keepNext/>
        <w:keepLines/>
        <w:numPr>
          <w:ilvl w:val="0"/>
          <w:numId w:val="32"/>
        </w:numPr>
        <w:autoSpaceDE w:val="0"/>
        <w:autoSpaceDN w:val="0"/>
        <w:adjustRightInd w:val="0"/>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cs="Traditional Arabic" w:hint="cs"/>
          <w:b/>
          <w:bCs/>
          <w:color w:val="000000" w:themeColor="text1"/>
          <w:sz w:val="28"/>
          <w:szCs w:val="36"/>
          <w:rtl/>
          <w:lang w:bidi="ar-DZ"/>
        </w:rPr>
        <w:t>معالم المصالحة المفتوحة في ا</w:t>
      </w:r>
      <w:r w:rsidR="004E75A3" w:rsidRPr="00224ADF">
        <w:rPr>
          <w:rFonts w:cs="Traditional Arabic" w:hint="cs"/>
          <w:b/>
          <w:bCs/>
          <w:color w:val="000000" w:themeColor="text1"/>
          <w:sz w:val="28"/>
          <w:szCs w:val="36"/>
          <w:rtl/>
          <w:lang w:bidi="ar-DZ"/>
        </w:rPr>
        <w:t>لجزائر</w:t>
      </w:r>
    </w:p>
    <w:p w14:paraId="004C77B9" w14:textId="77777777" w:rsidR="00D06066" w:rsidRPr="00224ADF" w:rsidRDefault="00D06066" w:rsidP="00396C9E">
      <w:pPr>
        <w:autoSpaceDE w:val="0"/>
        <w:autoSpaceDN w:val="0"/>
        <w:adjustRightInd w:val="0"/>
        <w:spacing w:before="120" w:after="120"/>
        <w:ind w:firstLine="566"/>
        <w:jc w:val="lowKashida"/>
        <w:rPr>
          <w:rFonts w:cs="Traditional Arabic"/>
          <w:color w:val="000000" w:themeColor="text1"/>
          <w:sz w:val="28"/>
          <w:szCs w:val="36"/>
          <w:lang w:bidi="ar-DZ"/>
        </w:rPr>
      </w:pPr>
      <w:r w:rsidRPr="00224ADF">
        <w:rPr>
          <w:rFonts w:eastAsia="Calibri" w:cs="Traditional Arabic" w:hint="cs"/>
          <w:color w:val="000000" w:themeColor="text1"/>
          <w:sz w:val="28"/>
          <w:szCs w:val="36"/>
          <w:rtl/>
          <w:lang w:bidi="ar-DZ"/>
        </w:rPr>
        <w:t>قبل حوالي عشرين سنة من الآن، استبعد عبد الحميد مهري إمكانية التدويل بمعنى فرض حلّ من الخارج على الجزائر، وقد علّل ذلك بغياب طرح خارجي وعدم وجود دولة أو قوّة متضرّرة من الأزمة الجزائرية. فالدول التي لديها مصالح في الجزائر غير متضرّرة ومصالحها محفوظة، وبخاصّة بعد أن فتحت السوق الجزائرية على مصراعيها للاستيراد، فالتدويل لم يتعدّ التنديد أو المناداة بالحوار على أفضل تقدير، لذلك فهو يرجّح مبادرة وطنية للخروج من حالة المأزق، عبر تغليب الحكمة والعقل واستخلاص الدرس من فشل خلّف آثاراً مدمّرة.</w:t>
      </w:r>
      <w:r w:rsidR="0012788D" w:rsidRPr="00224ADF">
        <w:rPr>
          <w:rStyle w:val="Appelnotedebasdep"/>
          <w:rFonts w:eastAsia="Calibri" w:cs="Traditional Arabic"/>
          <w:color w:val="000000" w:themeColor="text1"/>
          <w:sz w:val="28"/>
          <w:szCs w:val="36"/>
          <w:vertAlign w:val="superscript"/>
          <w:rtl/>
          <w:lang w:bidi="ar-DZ"/>
        </w:rPr>
        <w:footnoteReference w:id="578"/>
      </w:r>
      <w:r w:rsidRPr="00224ADF">
        <w:rPr>
          <w:rFonts w:eastAsia="Calibri" w:cs="Traditional Arabic" w:hint="cs"/>
          <w:color w:val="000000" w:themeColor="text1"/>
          <w:sz w:val="28"/>
          <w:szCs w:val="36"/>
          <w:rtl/>
          <w:lang w:bidi="ar-DZ"/>
        </w:rPr>
        <w:t xml:space="preserve"> والملفت للانتباه هو أنّ هذا الرأي يبقى صالحاً إلى الآن، فالسبيل الوحيد للجزائر للخروج من أزمتها متعدّدة الأبعاد يمرّ عبر تغليب الحكمة واستخلاص الدرس. ويمكن لنا أن نسمّي هذا السبيل الذي دعا إليه عبد الحميد مهري المصالحة المفتوحة كما عرفناها من خلال هذه الدراسة، وهذه بعض معالمها:</w:t>
      </w:r>
    </w:p>
    <w:p w14:paraId="1099A2E4" w14:textId="77777777" w:rsidR="004E75A3" w:rsidRPr="00224ADF" w:rsidRDefault="00D06066" w:rsidP="005C7B82">
      <w:pPr>
        <w:pStyle w:val="Paragraphedeliste"/>
        <w:keepNext/>
        <w:keepLines/>
        <w:numPr>
          <w:ilvl w:val="1"/>
          <w:numId w:val="33"/>
        </w:numPr>
        <w:spacing w:before="120" w:after="120" w:line="276" w:lineRule="auto"/>
        <w:ind w:left="0" w:firstLine="566"/>
        <w:contextualSpacing w:val="0"/>
        <w:jc w:val="lowKashida"/>
        <w:rPr>
          <w:rFonts w:cs="Traditional Arabic"/>
          <w:b/>
          <w:bCs/>
          <w:color w:val="000000" w:themeColor="text1"/>
          <w:sz w:val="28"/>
          <w:szCs w:val="36"/>
          <w:rtl/>
          <w:lang w:bidi="ar-DZ"/>
        </w:rPr>
      </w:pPr>
      <w:r w:rsidRPr="00224ADF">
        <w:rPr>
          <w:rFonts w:cs="Traditional Arabic"/>
          <w:b/>
          <w:bCs/>
          <w:color w:val="000000" w:themeColor="text1"/>
          <w:sz w:val="28"/>
          <w:szCs w:val="36"/>
          <w:rtl/>
          <w:lang w:bidi="ar-DZ"/>
        </w:rPr>
        <w:t>تحد</w:t>
      </w:r>
      <w:r w:rsidRPr="00224ADF">
        <w:rPr>
          <w:rFonts w:cs="Traditional Arabic" w:hint="cs"/>
          <w:b/>
          <w:bCs/>
          <w:color w:val="000000" w:themeColor="text1"/>
          <w:sz w:val="28"/>
          <w:szCs w:val="36"/>
          <w:rtl/>
          <w:lang w:bidi="ar-DZ"/>
        </w:rPr>
        <w:t>ّ</w:t>
      </w:r>
      <w:r w:rsidRPr="00224ADF">
        <w:rPr>
          <w:rFonts w:cs="Traditional Arabic"/>
          <w:b/>
          <w:bCs/>
          <w:color w:val="000000" w:themeColor="text1"/>
          <w:sz w:val="28"/>
          <w:szCs w:val="36"/>
          <w:rtl/>
          <w:lang w:bidi="ar-DZ"/>
        </w:rPr>
        <w:t xml:space="preserve">يات المصالحة </w:t>
      </w:r>
      <w:r w:rsidR="004E75A3" w:rsidRPr="00224ADF">
        <w:rPr>
          <w:rFonts w:cs="Traditional Arabic" w:hint="cs"/>
          <w:b/>
          <w:bCs/>
          <w:color w:val="000000" w:themeColor="text1"/>
          <w:sz w:val="28"/>
          <w:szCs w:val="36"/>
          <w:rtl/>
          <w:lang w:bidi="ar-DZ"/>
        </w:rPr>
        <w:t>ك</w:t>
      </w:r>
      <w:r w:rsidR="004E75A3" w:rsidRPr="00224ADF">
        <w:rPr>
          <w:rFonts w:cs="Traditional Arabic"/>
          <w:b/>
          <w:bCs/>
          <w:color w:val="000000" w:themeColor="text1"/>
          <w:sz w:val="28"/>
          <w:szCs w:val="36"/>
          <w:rtl/>
          <w:lang w:bidi="ar-DZ"/>
        </w:rPr>
        <w:t>مفهوم</w:t>
      </w:r>
    </w:p>
    <w:p w14:paraId="710ABE86"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تحمل المصالحة في الحالة الجزائرية إشكالية نظرية لها تبعات تطبيقية حاسمة، وتتعلّق إمّا ب</w:t>
      </w:r>
      <w:r w:rsidRPr="00224ADF">
        <w:rPr>
          <w:rFonts w:cs="Traditional Arabic"/>
          <w:color w:val="000000" w:themeColor="text1"/>
          <w:sz w:val="28"/>
          <w:szCs w:val="36"/>
          <w:rtl/>
          <w:lang w:bidi="ar-DZ"/>
        </w:rPr>
        <w:t>العودة إلى الحالة السابقة من العلاقات</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 xml:space="preserve">وإما </w:t>
      </w:r>
      <w:r w:rsidRPr="00224ADF">
        <w:rPr>
          <w:rFonts w:cs="Traditional Arabic"/>
          <w:color w:val="000000" w:themeColor="text1"/>
          <w:sz w:val="28"/>
          <w:szCs w:val="36"/>
          <w:rtl/>
          <w:lang w:bidi="ar-DZ"/>
        </w:rPr>
        <w:t>بتأسيس حالة جديدة من العلاقات</w:t>
      </w:r>
      <w:r w:rsidRPr="00224ADF">
        <w:rPr>
          <w:rFonts w:cs="Traditional Arabic" w:hint="cs"/>
          <w:color w:val="000000" w:themeColor="text1"/>
          <w:sz w:val="28"/>
          <w:szCs w:val="36"/>
          <w:rtl/>
          <w:lang w:bidi="ar-DZ"/>
        </w:rPr>
        <w:t xml:space="preserve">، والأمر ينطبق على </w:t>
      </w:r>
      <w:r w:rsidRPr="00224ADF">
        <w:rPr>
          <w:rFonts w:cs="Traditional Arabic" w:hint="cs"/>
          <w:color w:val="000000" w:themeColor="text1"/>
          <w:sz w:val="28"/>
          <w:szCs w:val="36"/>
          <w:rtl/>
          <w:lang w:bidi="ar-DZ"/>
        </w:rPr>
        <w:lastRenderedPageBreak/>
        <w:t xml:space="preserve">السياقات الأخرى، كما هو الأمر عندما اختلفت أطراف المصالحة الأسترالية تحديداً حول هذه المسألة. والجواب يفترض </w:t>
      </w:r>
      <w:r w:rsidRPr="00224ADF">
        <w:rPr>
          <w:rFonts w:cs="Traditional Arabic"/>
          <w:color w:val="000000" w:themeColor="text1"/>
          <w:sz w:val="28"/>
          <w:szCs w:val="36"/>
          <w:rtl/>
          <w:lang w:bidi="ar-DZ"/>
        </w:rPr>
        <w:t>فرضيت</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ن</w:t>
      </w:r>
      <w:r w:rsidRPr="00224ADF">
        <w:rPr>
          <w:rFonts w:cs="Traditional Arabic" w:hint="cs"/>
          <w:color w:val="000000" w:themeColor="text1"/>
          <w:sz w:val="28"/>
          <w:szCs w:val="36"/>
          <w:rtl/>
          <w:lang w:bidi="ar-DZ"/>
        </w:rPr>
        <w:t xml:space="preserve">: </w:t>
      </w:r>
    </w:p>
    <w:p w14:paraId="443BFDA4" w14:textId="77777777" w:rsidR="004E75A3" w:rsidRPr="00224ADF" w:rsidRDefault="00D06066" w:rsidP="005C7B82">
      <w:pPr>
        <w:pStyle w:val="Paragraphedeliste"/>
        <w:keepNext/>
        <w:keepLines/>
        <w:numPr>
          <w:ilvl w:val="0"/>
          <w:numId w:val="25"/>
        </w:numPr>
        <w:spacing w:before="120" w:after="120" w:line="276" w:lineRule="auto"/>
        <w:ind w:left="0" w:firstLine="566"/>
        <w:contextualSpacing w:val="0"/>
        <w:jc w:val="lowKashida"/>
        <w:rPr>
          <w:rFonts w:cs="Traditional Arabic"/>
          <w:b/>
          <w:bCs/>
          <w:color w:val="000000" w:themeColor="text1"/>
          <w:sz w:val="28"/>
          <w:szCs w:val="36"/>
          <w:lang w:bidi="ar-DZ"/>
        </w:rPr>
      </w:pPr>
      <w:r w:rsidRPr="00224ADF">
        <w:rPr>
          <w:rFonts w:cs="Traditional Arabic"/>
          <w:b/>
          <w:bCs/>
          <w:color w:val="000000" w:themeColor="text1"/>
          <w:sz w:val="28"/>
          <w:szCs w:val="36"/>
          <w:rtl/>
          <w:lang w:bidi="ar-DZ"/>
        </w:rPr>
        <w:t>المصالحة بمعنى العودة إلى الحالة ا</w:t>
      </w:r>
      <w:r w:rsidR="004E75A3" w:rsidRPr="00224ADF">
        <w:rPr>
          <w:rFonts w:cs="Traditional Arabic"/>
          <w:b/>
          <w:bCs/>
          <w:color w:val="000000" w:themeColor="text1"/>
          <w:sz w:val="28"/>
          <w:szCs w:val="36"/>
          <w:rtl/>
          <w:lang w:bidi="ar-DZ"/>
        </w:rPr>
        <w:t>لسابقة</w:t>
      </w:r>
    </w:p>
    <w:p w14:paraId="4C7E5C43"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color w:val="000000" w:themeColor="text1"/>
          <w:sz w:val="28"/>
          <w:szCs w:val="36"/>
          <w:rtl/>
          <w:lang w:bidi="ar-DZ"/>
        </w:rPr>
        <w:t>و</w:t>
      </w:r>
      <w:r w:rsidRPr="00224ADF">
        <w:rPr>
          <w:rFonts w:cs="Traditional Arabic" w:hint="cs"/>
          <w:color w:val="000000" w:themeColor="text1"/>
          <w:sz w:val="28"/>
          <w:szCs w:val="36"/>
          <w:rtl/>
          <w:lang w:bidi="ar-DZ"/>
        </w:rPr>
        <w:t xml:space="preserve">في هذه الحالة </w:t>
      </w:r>
      <w:r w:rsidRPr="00224ADF">
        <w:rPr>
          <w:rFonts w:cs="Traditional Arabic"/>
          <w:color w:val="000000" w:themeColor="text1"/>
          <w:sz w:val="28"/>
          <w:szCs w:val="36"/>
          <w:rtl/>
          <w:lang w:bidi="ar-DZ"/>
        </w:rPr>
        <w:t>يبرز دور المؤر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خين في استكشاف الفترات التاريخية التي عاشت فيها الجزائر مصالحة داخلية</w:t>
      </w:r>
      <w:r w:rsidRPr="00224ADF">
        <w:rPr>
          <w:rFonts w:cs="Traditional Arabic" w:hint="cs"/>
          <w:color w:val="000000" w:themeColor="text1"/>
          <w:sz w:val="28"/>
          <w:szCs w:val="36"/>
          <w:rtl/>
          <w:lang w:bidi="ar-DZ"/>
        </w:rPr>
        <w:t xml:space="preserve"> قويّة</w:t>
      </w:r>
      <w:r w:rsidRPr="00224ADF">
        <w:rPr>
          <w:rFonts w:cs="Traditional Arabic"/>
          <w:color w:val="000000" w:themeColor="text1"/>
          <w:sz w:val="28"/>
          <w:szCs w:val="36"/>
          <w:rtl/>
          <w:lang w:bidi="ar-DZ"/>
        </w:rPr>
        <w:t>، يمكن أن تكون مرجعية لمصالحة مستقبلية جديدة تستمد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معالمها من</w:t>
      </w:r>
      <w:r w:rsidRPr="00224ADF">
        <w:rPr>
          <w:rFonts w:cs="Traditional Arabic" w:hint="cs"/>
          <w:color w:val="000000" w:themeColor="text1"/>
          <w:sz w:val="28"/>
          <w:szCs w:val="36"/>
          <w:rtl/>
          <w:lang w:bidi="ar-DZ"/>
        </w:rPr>
        <w:t>ها</w:t>
      </w:r>
      <w:r w:rsidRPr="00224ADF">
        <w:rPr>
          <w:rFonts w:cs="Traditional Arabic"/>
          <w:color w:val="000000" w:themeColor="text1"/>
          <w:sz w:val="28"/>
          <w:szCs w:val="36"/>
          <w:rtl/>
          <w:lang w:bidi="ar-DZ"/>
        </w:rPr>
        <w:t xml:space="preserve">. </w:t>
      </w:r>
    </w:p>
    <w:p w14:paraId="26A64E75" w14:textId="77777777" w:rsidR="004E75A3" w:rsidRPr="00224ADF" w:rsidRDefault="00D06066" w:rsidP="005C7B82">
      <w:pPr>
        <w:pStyle w:val="Paragraphedeliste"/>
        <w:keepNext/>
        <w:keepLines/>
        <w:numPr>
          <w:ilvl w:val="0"/>
          <w:numId w:val="25"/>
        </w:numPr>
        <w:spacing w:before="120" w:after="120" w:line="276" w:lineRule="auto"/>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تأسيس ا</w:t>
      </w:r>
      <w:r w:rsidR="004E75A3" w:rsidRPr="00224ADF">
        <w:rPr>
          <w:rFonts w:cs="Traditional Arabic" w:hint="cs"/>
          <w:b/>
          <w:bCs/>
          <w:color w:val="000000" w:themeColor="text1"/>
          <w:sz w:val="28"/>
          <w:szCs w:val="36"/>
          <w:rtl/>
          <w:lang w:bidi="ar-DZ"/>
        </w:rPr>
        <w:t>لنموذج</w:t>
      </w:r>
    </w:p>
    <w:p w14:paraId="551CA95B"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وهي </w:t>
      </w:r>
      <w:r w:rsidRPr="00224ADF">
        <w:rPr>
          <w:rFonts w:cs="Traditional Arabic"/>
          <w:color w:val="000000" w:themeColor="text1"/>
          <w:sz w:val="28"/>
          <w:szCs w:val="36"/>
          <w:rtl/>
          <w:lang w:bidi="ar-DZ"/>
        </w:rPr>
        <w:t xml:space="preserve">الفرضية المناقضة </w:t>
      </w:r>
      <w:r w:rsidRPr="00224ADF">
        <w:rPr>
          <w:rFonts w:cs="Traditional Arabic" w:hint="cs"/>
          <w:color w:val="000000" w:themeColor="text1"/>
          <w:sz w:val="28"/>
          <w:szCs w:val="36"/>
          <w:rtl/>
          <w:lang w:bidi="ar-DZ"/>
        </w:rPr>
        <w:t>ل</w:t>
      </w:r>
      <w:r w:rsidRPr="00224ADF">
        <w:rPr>
          <w:rFonts w:cs="Traditional Arabic"/>
          <w:color w:val="000000" w:themeColor="text1"/>
          <w:sz w:val="28"/>
          <w:szCs w:val="36"/>
          <w:rtl/>
          <w:lang w:bidi="ar-DZ"/>
        </w:rPr>
        <w:t>ل</w:t>
      </w:r>
      <w:r w:rsidRPr="00224ADF">
        <w:rPr>
          <w:rFonts w:cs="Traditional Arabic" w:hint="cs"/>
          <w:color w:val="000000" w:themeColor="text1"/>
          <w:sz w:val="28"/>
          <w:szCs w:val="36"/>
          <w:rtl/>
          <w:lang w:bidi="ar-DZ"/>
        </w:rPr>
        <w:t>أولى، و</w:t>
      </w:r>
      <w:r w:rsidRPr="00224ADF">
        <w:rPr>
          <w:rFonts w:cs="Traditional Arabic"/>
          <w:color w:val="000000" w:themeColor="text1"/>
          <w:sz w:val="28"/>
          <w:szCs w:val="36"/>
          <w:rtl/>
          <w:lang w:bidi="ar-DZ"/>
        </w:rPr>
        <w:t>هي المصالحة بمعنى التأسيس لنموذج مصالحة غير موروثة وغير مسبوقة، يتم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تصميمه واختراعه باستقراء التاريخ الوطني والعالمي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وبما يتناسب والسياق الخاص</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و</w:t>
      </w:r>
      <w:r w:rsidRPr="00224ADF">
        <w:rPr>
          <w:rFonts w:cs="Traditional Arabic" w:hint="cs"/>
          <w:color w:val="000000" w:themeColor="text1"/>
          <w:sz w:val="28"/>
          <w:szCs w:val="36"/>
          <w:rtl/>
          <w:lang w:bidi="ar-DZ"/>
        </w:rPr>
        <w:t xml:space="preserve">تشترط هذه الفرضية </w:t>
      </w:r>
      <w:r w:rsidRPr="00224ADF">
        <w:rPr>
          <w:rFonts w:cs="Traditional Arabic"/>
          <w:color w:val="000000" w:themeColor="text1"/>
          <w:sz w:val="28"/>
          <w:szCs w:val="36"/>
          <w:rtl/>
          <w:lang w:bidi="ar-DZ"/>
        </w:rPr>
        <w:t>القدرة على التأسيس لفعل استراتيجي</w:t>
      </w:r>
      <w:r w:rsidRPr="00224ADF">
        <w:rPr>
          <w:rFonts w:cs="Traditional Arabic" w:hint="cs"/>
          <w:color w:val="000000" w:themeColor="text1"/>
          <w:sz w:val="28"/>
          <w:szCs w:val="36"/>
          <w:rtl/>
          <w:lang w:bidi="ar-DZ"/>
        </w:rPr>
        <w:t xml:space="preserve"> ط</w:t>
      </w:r>
      <w:r w:rsidRPr="00224ADF">
        <w:rPr>
          <w:rFonts w:cs="Traditional Arabic"/>
          <w:color w:val="000000" w:themeColor="text1"/>
          <w:sz w:val="28"/>
          <w:szCs w:val="36"/>
          <w:rtl/>
          <w:lang w:bidi="ar-DZ"/>
        </w:rPr>
        <w:t>ويل النفس.</w:t>
      </w:r>
    </w:p>
    <w:p w14:paraId="4799F381"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ومن خلال تعريف المصالحة بالعودة إلى الحالة السابقة، وبهدف العودة إلى الوراء في اتّجاه المستقبل، يمكن أنّ تصمّم الجزائر نموذج المصالحة المفتوحة عبر رعاية المجتمع المدني، كحليف وليس كمنافس للدولة، لتوليد نموذج قيادي تكون لديه القدرة على تجاوز منطق صراع النخب السياسية. وقد تساعد العودة إلى الوراء في تلمّس هذا النموذج، فقد شكّلت مثلاً مبايعة الأمير عبد القادر نموذجاً رائعاً في هذا الإطار. ولا يعنينا هنا التركيز على نموذج الحكم أو الدولة لدى الأمير، بل في دور المجتمع المدني في صياغة قيادة مكلّفة بمهمّة وفق طبيعة المرحلة. فقد تفاعل المجتمع المدني مع التهديد الخارجي، الاستعمار الفرنسي حينها، ولجأ إلى اختيار قيادته ليكلّفها بمهمّة الدفاع عن الوطن. وتنازل الشيخ محي الدين والد الأمير عن طلب الشيوخ لفائدة ابنه الأقدر على تلك المسؤولية. ورغم أنّه لم يقدّر للأمير عبد القادر استمرار حكمه وبالتالي لم يتمكّن من أن يعطينا نموذجاً لاختيار من يخلفه، إلاّ أنّنا نجد الجواب في كيفية تولّيه هو القيادة، وفي تعامله مع المجتمع، وإقامة مبدأ الشورى كركيزة أساسية. إذن فحرية المجتمع المدني ستكون محوراً لأيّ مصالحة حقيقية مستقبلية.</w:t>
      </w:r>
    </w:p>
    <w:p w14:paraId="781F87D5" w14:textId="77777777" w:rsidR="004E75A3" w:rsidRPr="00224ADF" w:rsidRDefault="00D06066" w:rsidP="005C7B82">
      <w:pPr>
        <w:pStyle w:val="Paragraphedeliste"/>
        <w:keepNext/>
        <w:keepLines/>
        <w:numPr>
          <w:ilvl w:val="1"/>
          <w:numId w:val="33"/>
        </w:numPr>
        <w:spacing w:before="120" w:after="120" w:line="276" w:lineRule="auto"/>
        <w:ind w:left="0" w:firstLine="566"/>
        <w:contextualSpacing w:val="0"/>
        <w:jc w:val="lowKashida"/>
        <w:rPr>
          <w:rFonts w:cs="Traditional Arabic"/>
          <w:b/>
          <w:bCs/>
          <w:color w:val="000000" w:themeColor="text1"/>
          <w:sz w:val="28"/>
          <w:szCs w:val="36"/>
          <w:lang w:eastAsia="fr-FR" w:bidi="ar-DZ"/>
        </w:rPr>
      </w:pPr>
      <w:r w:rsidRPr="00224ADF">
        <w:rPr>
          <w:rFonts w:cs="Traditional Arabic" w:hint="cs"/>
          <w:b/>
          <w:bCs/>
          <w:color w:val="000000" w:themeColor="text1"/>
          <w:sz w:val="28"/>
          <w:szCs w:val="36"/>
          <w:rtl/>
          <w:lang w:eastAsia="fr-FR" w:bidi="ar-DZ"/>
        </w:rPr>
        <w:lastRenderedPageBreak/>
        <w:t>مميّزات المصالحة الجزائرية ال</w:t>
      </w:r>
      <w:r w:rsidR="004E75A3" w:rsidRPr="00224ADF">
        <w:rPr>
          <w:rFonts w:cs="Traditional Arabic" w:hint="cs"/>
          <w:b/>
          <w:bCs/>
          <w:color w:val="000000" w:themeColor="text1"/>
          <w:sz w:val="28"/>
          <w:szCs w:val="36"/>
          <w:rtl/>
          <w:lang w:eastAsia="fr-FR" w:bidi="ar-DZ"/>
        </w:rPr>
        <w:t>مفتوحة</w:t>
      </w:r>
    </w:p>
    <w:p w14:paraId="6CAAECC3"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cs="Traditional Arabic"/>
          <w:b/>
          <w:bCs/>
          <w:color w:val="000000" w:themeColor="text1"/>
          <w:sz w:val="28"/>
          <w:szCs w:val="36"/>
          <w:rtl/>
          <w:lang w:eastAsia="fr-FR" w:bidi="ar-DZ"/>
        </w:rPr>
      </w:pPr>
      <w:r w:rsidRPr="00224ADF">
        <w:rPr>
          <w:rFonts w:cs="Traditional Arabic"/>
          <w:b/>
          <w:bCs/>
          <w:color w:val="000000" w:themeColor="text1"/>
          <w:sz w:val="28"/>
          <w:szCs w:val="36"/>
          <w:rtl/>
          <w:lang w:bidi="ar-DZ"/>
        </w:rPr>
        <w:t>الصعوبة</w:t>
      </w:r>
      <w:r w:rsidRPr="00224ADF">
        <w:rPr>
          <w:rFonts w:cs="Traditional Arabic"/>
          <w:b/>
          <w:bCs/>
          <w:color w:val="000000" w:themeColor="text1"/>
          <w:sz w:val="28"/>
          <w:szCs w:val="36"/>
          <w:rtl/>
          <w:lang w:eastAsia="fr-FR" w:bidi="ar-DZ"/>
        </w:rPr>
        <w:t xml:space="preserve"> </w:t>
      </w:r>
      <w:r w:rsidRPr="00224ADF">
        <w:rPr>
          <w:rFonts w:cs="Traditional Arabic"/>
          <w:b/>
          <w:bCs/>
          <w:color w:val="000000" w:themeColor="text1"/>
          <w:sz w:val="28"/>
          <w:szCs w:val="36"/>
          <w:rtl/>
          <w:lang w:bidi="ar-DZ"/>
        </w:rPr>
        <w:t>وا</w:t>
      </w:r>
      <w:r w:rsidR="004E75A3" w:rsidRPr="00224ADF">
        <w:rPr>
          <w:rFonts w:cs="Traditional Arabic"/>
          <w:b/>
          <w:bCs/>
          <w:color w:val="000000" w:themeColor="text1"/>
          <w:sz w:val="28"/>
          <w:szCs w:val="36"/>
          <w:rtl/>
          <w:lang w:bidi="ar-DZ"/>
        </w:rPr>
        <w:t>لحتمية</w:t>
      </w:r>
    </w:p>
    <w:p w14:paraId="7449F4BD"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باعتبار المصالحة مساراً </w:t>
      </w:r>
      <w:r w:rsidRPr="00224ADF">
        <w:rPr>
          <w:rFonts w:cs="Traditional Arabic"/>
          <w:color w:val="000000" w:themeColor="text1"/>
          <w:sz w:val="28"/>
          <w:szCs w:val="36"/>
          <w:rtl/>
          <w:lang w:bidi="ar-DZ"/>
        </w:rPr>
        <w:t xml:space="preserve">غير منطقي </w:t>
      </w:r>
      <w:r w:rsidRPr="00224ADF">
        <w:rPr>
          <w:rFonts w:cs="Traditional Arabic" w:hint="cs"/>
          <w:color w:val="000000" w:themeColor="text1"/>
          <w:sz w:val="28"/>
          <w:szCs w:val="36"/>
          <w:rtl/>
          <w:lang w:bidi="ar-DZ"/>
        </w:rPr>
        <w:t>ي</w:t>
      </w:r>
      <w:r w:rsidRPr="00224ADF">
        <w:rPr>
          <w:rFonts w:cs="Traditional Arabic"/>
          <w:color w:val="000000" w:themeColor="text1"/>
          <w:sz w:val="28"/>
          <w:szCs w:val="36"/>
          <w:rtl/>
          <w:lang w:bidi="ar-DZ"/>
        </w:rPr>
        <w:t>تحم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ل الثقل التاريخي للأزمة، </w:t>
      </w:r>
      <w:r w:rsidRPr="00224ADF">
        <w:rPr>
          <w:rFonts w:cs="Traditional Arabic" w:hint="cs"/>
          <w:color w:val="000000" w:themeColor="text1"/>
          <w:sz w:val="28"/>
          <w:szCs w:val="36"/>
          <w:rtl/>
          <w:lang w:bidi="ar-DZ"/>
        </w:rPr>
        <w:t>فهي مشروع ي</w:t>
      </w:r>
      <w:r w:rsidRPr="00224ADF">
        <w:rPr>
          <w:rFonts w:cs="Traditional Arabic"/>
          <w:color w:val="000000" w:themeColor="text1"/>
          <w:sz w:val="28"/>
          <w:szCs w:val="36"/>
          <w:rtl/>
          <w:lang w:bidi="ar-DZ"/>
        </w:rPr>
        <w:t xml:space="preserve">صعب </w:t>
      </w:r>
      <w:r w:rsidRPr="00224ADF">
        <w:rPr>
          <w:rFonts w:cs="Traditional Arabic" w:hint="cs"/>
          <w:color w:val="000000" w:themeColor="text1"/>
          <w:sz w:val="28"/>
          <w:szCs w:val="36"/>
          <w:rtl/>
          <w:lang w:bidi="ar-DZ"/>
        </w:rPr>
        <w:t>إ</w:t>
      </w:r>
      <w:r w:rsidRPr="00224ADF">
        <w:rPr>
          <w:rFonts w:cs="Traditional Arabic"/>
          <w:color w:val="000000" w:themeColor="text1"/>
          <w:sz w:val="28"/>
          <w:szCs w:val="36"/>
          <w:rtl/>
          <w:lang w:bidi="ar-DZ"/>
        </w:rPr>
        <w:t>قناع الفرقاء به وبت</w:t>
      </w:r>
      <w:r w:rsidRPr="00224ADF">
        <w:rPr>
          <w:rFonts w:cs="Traditional Arabic" w:hint="cs"/>
          <w:color w:val="000000" w:themeColor="text1"/>
          <w:sz w:val="28"/>
          <w:szCs w:val="36"/>
          <w:rtl/>
          <w:lang w:bidi="ar-DZ"/>
        </w:rPr>
        <w:t>حمّل ت</w:t>
      </w:r>
      <w:r w:rsidRPr="00224ADF">
        <w:rPr>
          <w:rFonts w:cs="Traditional Arabic"/>
          <w:color w:val="000000" w:themeColor="text1"/>
          <w:sz w:val="28"/>
          <w:szCs w:val="36"/>
          <w:rtl/>
          <w:lang w:bidi="ar-DZ"/>
        </w:rPr>
        <w:t>كلفته</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لكن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ه </w:t>
      </w:r>
      <w:r w:rsidRPr="00224ADF">
        <w:rPr>
          <w:rFonts w:cs="Traditional Arabic" w:hint="cs"/>
          <w:color w:val="000000" w:themeColor="text1"/>
          <w:sz w:val="28"/>
          <w:szCs w:val="36"/>
          <w:rtl/>
          <w:lang w:bidi="ar-DZ"/>
        </w:rPr>
        <w:t xml:space="preserve">مع ذلك </w:t>
      </w:r>
      <w:r w:rsidRPr="00224ADF">
        <w:rPr>
          <w:rFonts w:cs="Traditional Arabic"/>
          <w:color w:val="000000" w:themeColor="text1"/>
          <w:sz w:val="28"/>
          <w:szCs w:val="36"/>
          <w:rtl/>
          <w:lang w:bidi="ar-DZ"/>
        </w:rPr>
        <w:t xml:space="preserve">مسار حتمي، </w:t>
      </w:r>
      <w:r w:rsidRPr="00224ADF">
        <w:rPr>
          <w:rFonts w:cs="Traditional Arabic" w:hint="cs"/>
          <w:color w:val="000000" w:themeColor="text1"/>
          <w:sz w:val="28"/>
          <w:szCs w:val="36"/>
          <w:rtl/>
          <w:lang w:bidi="ar-DZ"/>
        </w:rPr>
        <w:t>ف</w:t>
      </w:r>
      <w:r w:rsidRPr="00224ADF">
        <w:rPr>
          <w:rFonts w:cs="Traditional Arabic"/>
          <w:color w:val="000000" w:themeColor="text1"/>
          <w:sz w:val="28"/>
          <w:szCs w:val="36"/>
          <w:rtl/>
          <w:lang w:bidi="ar-DZ"/>
        </w:rPr>
        <w:t>لا بد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من الاختيار الواضح بين الاستقرار المستدام عن طريق المصالحة الحقيقية، أو حالة </w:t>
      </w:r>
      <w:proofErr w:type="spellStart"/>
      <w:r w:rsidRPr="00224ADF">
        <w:rPr>
          <w:rFonts w:cs="Traditional Arabic"/>
          <w:color w:val="000000" w:themeColor="text1"/>
          <w:sz w:val="28"/>
          <w:szCs w:val="36"/>
          <w:rtl/>
          <w:lang w:bidi="ar-DZ"/>
        </w:rPr>
        <w:t>اللااستقرار</w:t>
      </w:r>
      <w:proofErr w:type="spellEnd"/>
      <w:r w:rsidRPr="00224ADF">
        <w:rPr>
          <w:rFonts w:cs="Traditional Arabic"/>
          <w:color w:val="000000" w:themeColor="text1"/>
          <w:sz w:val="28"/>
          <w:szCs w:val="36"/>
          <w:rtl/>
          <w:lang w:bidi="ar-DZ"/>
        </w:rPr>
        <w:t xml:space="preserve"> الم</w:t>
      </w:r>
      <w:r w:rsidRPr="00224ADF">
        <w:rPr>
          <w:rFonts w:cs="Traditional Arabic" w:hint="cs"/>
          <w:color w:val="000000" w:themeColor="text1"/>
          <w:sz w:val="28"/>
          <w:szCs w:val="36"/>
          <w:rtl/>
          <w:lang w:bidi="ar-DZ"/>
        </w:rPr>
        <w:t>ستمرّة</w:t>
      </w:r>
      <w:r w:rsidRPr="00224ADF">
        <w:rPr>
          <w:rFonts w:cs="Traditional Arabic"/>
          <w:color w:val="000000" w:themeColor="text1"/>
          <w:sz w:val="28"/>
          <w:szCs w:val="36"/>
          <w:rtl/>
          <w:lang w:bidi="ar-DZ"/>
        </w:rPr>
        <w:t xml:space="preserve"> أو </w:t>
      </w:r>
      <w:r w:rsidRPr="00224ADF">
        <w:rPr>
          <w:rFonts w:cs="Traditional Arabic" w:hint="cs"/>
          <w:color w:val="000000" w:themeColor="text1"/>
          <w:sz w:val="28"/>
          <w:szCs w:val="36"/>
          <w:rtl/>
          <w:lang w:bidi="ar-DZ"/>
        </w:rPr>
        <w:t xml:space="preserve">حتّى </w:t>
      </w:r>
      <w:r w:rsidRPr="00224ADF">
        <w:rPr>
          <w:rFonts w:cs="Traditional Arabic"/>
          <w:color w:val="000000" w:themeColor="text1"/>
          <w:sz w:val="28"/>
          <w:szCs w:val="36"/>
          <w:rtl/>
          <w:lang w:bidi="ar-DZ"/>
        </w:rPr>
        <w:t>حالة الصراع المكشوف المهد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د بالانقسام.</w:t>
      </w:r>
    </w:p>
    <w:p w14:paraId="543EF942"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b/>
          <w:bCs/>
          <w:color w:val="000000" w:themeColor="text1"/>
          <w:sz w:val="28"/>
          <w:szCs w:val="36"/>
          <w:rtl/>
          <w:lang w:bidi="ar-DZ"/>
        </w:rPr>
        <w:t>المصالحة مع ا</w:t>
      </w:r>
      <w:r w:rsidR="004E75A3" w:rsidRPr="00224ADF">
        <w:rPr>
          <w:rFonts w:cs="Traditional Arabic"/>
          <w:b/>
          <w:bCs/>
          <w:color w:val="000000" w:themeColor="text1"/>
          <w:sz w:val="28"/>
          <w:szCs w:val="36"/>
          <w:rtl/>
          <w:lang w:bidi="ar-DZ"/>
        </w:rPr>
        <w:t>لريادة</w:t>
      </w:r>
    </w:p>
    <w:p w14:paraId="0EED49E6"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مشروع المصالحة المفتوحة ي</w:t>
      </w:r>
      <w:r w:rsidRPr="00224ADF">
        <w:rPr>
          <w:rFonts w:cs="Traditional Arabic"/>
          <w:color w:val="000000" w:themeColor="text1"/>
          <w:sz w:val="28"/>
          <w:szCs w:val="36"/>
          <w:rtl/>
          <w:lang w:bidi="ar-DZ"/>
        </w:rPr>
        <w:t>توافق مع المؤه</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لات </w:t>
      </w:r>
      <w:proofErr w:type="spellStart"/>
      <w:r w:rsidRPr="00224ADF">
        <w:rPr>
          <w:rFonts w:cs="Traditional Arabic"/>
          <w:color w:val="000000" w:themeColor="text1"/>
          <w:sz w:val="28"/>
          <w:szCs w:val="36"/>
          <w:rtl/>
          <w:lang w:bidi="ar-DZ"/>
        </w:rPr>
        <w:t>الجيوستراتيجية</w:t>
      </w:r>
      <w:proofErr w:type="spellEnd"/>
      <w:r w:rsidRPr="00224ADF">
        <w:rPr>
          <w:rFonts w:cs="Traditional Arabic"/>
          <w:color w:val="000000" w:themeColor="text1"/>
          <w:sz w:val="28"/>
          <w:szCs w:val="36"/>
          <w:rtl/>
          <w:lang w:bidi="ar-DZ"/>
        </w:rPr>
        <w:t xml:space="preserve"> التي تمك</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ن الجزائر من لعب أدوار أساسية </w:t>
      </w:r>
      <w:r w:rsidRPr="00224ADF">
        <w:rPr>
          <w:rFonts w:cs="Traditional Arabic" w:hint="cs"/>
          <w:color w:val="000000" w:themeColor="text1"/>
          <w:sz w:val="28"/>
          <w:szCs w:val="36"/>
          <w:rtl/>
          <w:lang w:bidi="ar-DZ"/>
        </w:rPr>
        <w:t>إ</w:t>
      </w:r>
      <w:r w:rsidRPr="00224ADF">
        <w:rPr>
          <w:rFonts w:cs="Traditional Arabic"/>
          <w:color w:val="000000" w:themeColor="text1"/>
          <w:sz w:val="28"/>
          <w:szCs w:val="36"/>
          <w:rtl/>
          <w:lang w:bidi="ar-DZ"/>
        </w:rPr>
        <w:t>قليمية ودولية، كما لعبتها في مراحل تاريخية سابقة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w:t>
      </w:r>
      <w:r w:rsidRPr="00224ADF">
        <w:rPr>
          <w:rFonts w:cs="Traditional Arabic" w:hint="cs"/>
          <w:color w:val="000000" w:themeColor="text1"/>
          <w:sz w:val="28"/>
          <w:szCs w:val="36"/>
          <w:rtl/>
          <w:lang w:bidi="ar-DZ"/>
        </w:rPr>
        <w:t xml:space="preserve">لن تتحقّق </w:t>
      </w:r>
      <w:r w:rsidRPr="00224ADF">
        <w:rPr>
          <w:rFonts w:cs="Traditional Arabic"/>
          <w:color w:val="000000" w:themeColor="text1"/>
          <w:sz w:val="28"/>
          <w:szCs w:val="36"/>
          <w:rtl/>
          <w:lang w:bidi="ar-DZ"/>
        </w:rPr>
        <w:t>القو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ة الخارجية إلا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بتحصين الجبهة الداخلية</w:t>
      </w:r>
      <w:r w:rsidRPr="00224ADF">
        <w:rPr>
          <w:rFonts w:cs="Traditional Arabic" w:hint="cs"/>
          <w:color w:val="000000" w:themeColor="text1"/>
          <w:sz w:val="28"/>
          <w:szCs w:val="36"/>
          <w:rtl/>
          <w:lang w:bidi="ar-DZ"/>
        </w:rPr>
        <w:t>.</w:t>
      </w:r>
    </w:p>
    <w:p w14:paraId="4038A5C4" w14:textId="77777777" w:rsidR="004E75A3" w:rsidRPr="00224ADF" w:rsidRDefault="00D06066" w:rsidP="005C7B82">
      <w:pPr>
        <w:pStyle w:val="Paragraphedeliste"/>
        <w:keepNext/>
        <w:keepLines/>
        <w:numPr>
          <w:ilvl w:val="1"/>
          <w:numId w:val="33"/>
        </w:numPr>
        <w:spacing w:before="120" w:after="120" w:line="276" w:lineRule="auto"/>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 xml:space="preserve">مقدّمات </w:t>
      </w:r>
      <w:r w:rsidRPr="00224ADF">
        <w:rPr>
          <w:rFonts w:cs="Traditional Arabic" w:hint="cs"/>
          <w:b/>
          <w:bCs/>
          <w:color w:val="000000" w:themeColor="text1"/>
          <w:sz w:val="28"/>
          <w:szCs w:val="36"/>
          <w:rtl/>
          <w:lang w:eastAsia="fr-FR" w:bidi="ar-DZ"/>
        </w:rPr>
        <w:t>المصالحة</w:t>
      </w:r>
      <w:r w:rsidRPr="00224ADF">
        <w:rPr>
          <w:rFonts w:eastAsia="Calibri" w:cs="Traditional Arabic" w:hint="cs"/>
          <w:b/>
          <w:bCs/>
          <w:color w:val="000000" w:themeColor="text1"/>
          <w:sz w:val="28"/>
          <w:szCs w:val="36"/>
          <w:rtl/>
          <w:lang w:bidi="ar-DZ"/>
        </w:rPr>
        <w:t xml:space="preserve"> ال</w:t>
      </w:r>
      <w:r w:rsidR="004E75A3" w:rsidRPr="00224ADF">
        <w:rPr>
          <w:rFonts w:eastAsia="Calibri" w:cs="Traditional Arabic" w:hint="cs"/>
          <w:b/>
          <w:bCs/>
          <w:color w:val="000000" w:themeColor="text1"/>
          <w:sz w:val="28"/>
          <w:szCs w:val="36"/>
          <w:rtl/>
          <w:lang w:bidi="ar-DZ"/>
        </w:rPr>
        <w:t>مفتوحة</w:t>
      </w:r>
    </w:p>
    <w:p w14:paraId="583C264B"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المأزق المشترك أو الوعي با</w:t>
      </w:r>
      <w:r w:rsidR="004E75A3" w:rsidRPr="00224ADF">
        <w:rPr>
          <w:rFonts w:eastAsia="Calibri" w:cs="Traditional Arabic" w:hint="cs"/>
          <w:b/>
          <w:bCs/>
          <w:color w:val="000000" w:themeColor="text1"/>
          <w:sz w:val="28"/>
          <w:szCs w:val="36"/>
          <w:rtl/>
          <w:lang w:bidi="ar-DZ"/>
        </w:rPr>
        <w:t xml:space="preserve">لأزمة </w:t>
      </w:r>
    </w:p>
    <w:p w14:paraId="16960023"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وهو حالة الشعور بالمأزق المشترك حتّى في ظلّ غياب الحالة العنيفة، وهو الظرف المناسب لمصالحة لا تقع تحت ضغط الدم. فعدم الوعي بالأزمة في الجزائر ينذر بتكرار سيناريو أزمة الحركة الوطنية في الخمسينيات، وانتهائه بحلّ عنيف بسبب تدخّل قوّة ثالثة شابّة لم تعد تؤمن بقدرة المحافظين على تحقيق المأمول. ولا يزال الوضع شبيهاً بتلك المرحلة، حيث لم تتمكّن النخبة السياسية الحاكمة من تحقيق طموحات الشعب، وهي التي طالما وعدته بتلبيتها. وقد ينفد صبر الشباب منه خاصّة لتوالي الإحباطات عليه، وهو ما قد يشكّل أرضية لتحرّك عنيف، لا يُدرى من سيتولّى المبادرة إليه، فاتحاً الباب أمام المجهول.</w:t>
      </w:r>
    </w:p>
    <w:p w14:paraId="138FFFFB"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وهكذا خطر لا يمكن انتظار وقوعه، بل لا بدّ من استباقه بما يلزم من الإجراءات الاحتياطية، لأنّ غياب الإحساس بالأزمة وخطورتها ينتج سلوكاً متراخياً يزيد في تعقيدها. وعلى العكس من ذلك، يساهم الوعي بالأزمة في تبنّي سلوك جدّي نحو إيجاد المخرج المناسب وتبنّي سلوك أكثر عقلانية ونضجاً.</w:t>
      </w:r>
    </w:p>
    <w:p w14:paraId="165BFBAE"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eastAsia="Calibri" w:cs="Traditional Arabic"/>
          <w:b/>
          <w:bCs/>
          <w:color w:val="000000" w:themeColor="text1"/>
          <w:sz w:val="28"/>
          <w:szCs w:val="36"/>
          <w:rtl/>
        </w:rPr>
      </w:pPr>
      <w:r w:rsidRPr="00224ADF">
        <w:rPr>
          <w:rFonts w:eastAsia="Calibri" w:cs="Traditional Arabic" w:hint="cs"/>
          <w:b/>
          <w:bCs/>
          <w:color w:val="000000" w:themeColor="text1"/>
          <w:sz w:val="28"/>
          <w:szCs w:val="36"/>
          <w:rtl/>
        </w:rPr>
        <w:lastRenderedPageBreak/>
        <w:t xml:space="preserve">تجاوز </w:t>
      </w:r>
      <w:r w:rsidRPr="00224ADF">
        <w:rPr>
          <w:rFonts w:eastAsia="Calibri" w:cs="Traditional Arabic" w:hint="cs"/>
          <w:b/>
          <w:bCs/>
          <w:color w:val="000000" w:themeColor="text1"/>
          <w:sz w:val="28"/>
          <w:szCs w:val="36"/>
          <w:rtl/>
          <w:lang w:bidi="ar-DZ"/>
        </w:rPr>
        <w:t>مقاومة</w:t>
      </w:r>
      <w:r w:rsidRPr="00224ADF">
        <w:rPr>
          <w:rFonts w:eastAsia="Calibri" w:cs="Traditional Arabic" w:hint="cs"/>
          <w:b/>
          <w:bCs/>
          <w:color w:val="000000" w:themeColor="text1"/>
          <w:sz w:val="28"/>
          <w:szCs w:val="36"/>
          <w:rtl/>
        </w:rPr>
        <w:t xml:space="preserve"> ا</w:t>
      </w:r>
      <w:r w:rsidR="004E75A3" w:rsidRPr="00224ADF">
        <w:rPr>
          <w:rFonts w:eastAsia="Calibri" w:cs="Traditional Arabic" w:hint="cs"/>
          <w:b/>
          <w:bCs/>
          <w:color w:val="000000" w:themeColor="text1"/>
          <w:sz w:val="28"/>
          <w:szCs w:val="36"/>
          <w:rtl/>
        </w:rPr>
        <w:t>لتغيير</w:t>
      </w:r>
    </w:p>
    <w:p w14:paraId="61D2FE3A"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يمكن التغلّب على مقاومة التغيير بالاتفاق على أفق التغيير المستقبلي، فالتجارب الفاشلة والمؤلمة لمحاولات التغيير لا تتوقّع إلاّ التغيير المؤلم، وكأنّه الحلّ الجراحي الأخير، يصعب توفّر شروطه، لكنّه احتمال وارد.</w:t>
      </w:r>
    </w:p>
    <w:p w14:paraId="766FE3DD"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eastAsia="Calibri" w:cs="Traditional Arabic"/>
          <w:b/>
          <w:bCs/>
          <w:color w:val="000000" w:themeColor="text1"/>
          <w:sz w:val="28"/>
          <w:szCs w:val="36"/>
          <w:lang w:bidi="ar-DZ"/>
        </w:rPr>
      </w:pPr>
      <w:r w:rsidRPr="00224ADF">
        <w:rPr>
          <w:rFonts w:eastAsia="Calibri" w:cs="Traditional Arabic" w:hint="cs"/>
          <w:b/>
          <w:bCs/>
          <w:color w:val="000000" w:themeColor="text1"/>
          <w:sz w:val="28"/>
          <w:szCs w:val="36"/>
          <w:rtl/>
          <w:lang w:bidi="ar-DZ"/>
        </w:rPr>
        <w:t>المصالحة مع ا</w:t>
      </w:r>
      <w:r w:rsidR="004E75A3" w:rsidRPr="00224ADF">
        <w:rPr>
          <w:rFonts w:eastAsia="Calibri" w:cs="Traditional Arabic" w:hint="cs"/>
          <w:b/>
          <w:bCs/>
          <w:color w:val="000000" w:themeColor="text1"/>
          <w:sz w:val="28"/>
          <w:szCs w:val="36"/>
          <w:rtl/>
          <w:lang w:bidi="ar-DZ"/>
        </w:rPr>
        <w:t>لسياسي</w:t>
      </w:r>
    </w:p>
    <w:p w14:paraId="3D858B99"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تعني السياسة في السياق الجزائري المعركة القاتلة أو معركة الموت </w:t>
      </w:r>
      <w:r w:rsidRPr="00224ADF">
        <w:rPr>
          <w:rFonts w:eastAsia="Calibri" w:cs="Traditional Arabic"/>
          <w:color w:val="000000" w:themeColor="text1"/>
          <w:sz w:val="28"/>
          <w:szCs w:val="36"/>
          <w:lang w:bidi="ar-DZ"/>
        </w:rPr>
        <w:t>Combat à mort</w:t>
      </w:r>
      <w:r w:rsidRPr="00224ADF">
        <w:rPr>
          <w:rFonts w:eastAsia="Calibri" w:cs="Traditional Arabic" w:hint="cs"/>
          <w:color w:val="000000" w:themeColor="text1"/>
          <w:sz w:val="28"/>
          <w:szCs w:val="36"/>
          <w:rtl/>
          <w:lang w:bidi="ar-DZ"/>
        </w:rPr>
        <w:t xml:space="preserve">، فهي تعني طريقاً نهايته الموت. فإذا كنت في السلطة، لم تخرج منها إلاّ ميتاً، سواءً ميتة بيولوجية طبيعية أو غير طبيعية، أو ميتة حكمية حكم بها صاحب سلطة أعلى. وإذا كنت في المعارضة، تخيّر بين العيش سالماً أو الاستعداد للموت الطبيعي أو الحكمي. والمصالحة في هذا السياق، يجب أن تعمل على كسر هذه الحتمية، فتجعل السياسي تخصّصاً أو فنّا له أهله </w:t>
      </w:r>
      <w:proofErr w:type="spellStart"/>
      <w:r w:rsidRPr="00224ADF">
        <w:rPr>
          <w:rFonts w:eastAsia="Calibri" w:cs="Traditional Arabic" w:hint="cs"/>
          <w:color w:val="000000" w:themeColor="text1"/>
          <w:sz w:val="28"/>
          <w:szCs w:val="36"/>
          <w:rtl/>
          <w:lang w:bidi="ar-DZ"/>
        </w:rPr>
        <w:t>وفنّانوه</w:t>
      </w:r>
      <w:proofErr w:type="spellEnd"/>
      <w:r w:rsidRPr="00224ADF">
        <w:rPr>
          <w:rFonts w:eastAsia="Calibri" w:cs="Traditional Arabic" w:hint="cs"/>
          <w:color w:val="000000" w:themeColor="text1"/>
          <w:sz w:val="28"/>
          <w:szCs w:val="36"/>
          <w:rtl/>
          <w:lang w:bidi="ar-DZ"/>
        </w:rPr>
        <w:t>، يساهم في الحياة العامّة للبلاد، تماماً كما يساهم الاقتصادي والثقافي.</w:t>
      </w:r>
    </w:p>
    <w:p w14:paraId="47493F3A" w14:textId="77777777" w:rsidR="00D06066" w:rsidRPr="00224ADF" w:rsidRDefault="00D06066" w:rsidP="005C7B82">
      <w:pPr>
        <w:pStyle w:val="Paragraphedeliste"/>
        <w:numPr>
          <w:ilvl w:val="0"/>
          <w:numId w:val="25"/>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b/>
          <w:bCs/>
          <w:color w:val="000000" w:themeColor="text1"/>
          <w:sz w:val="28"/>
          <w:szCs w:val="36"/>
          <w:rtl/>
          <w:lang w:bidi="ar-DZ"/>
        </w:rPr>
        <w:t xml:space="preserve">إشراك </w:t>
      </w:r>
      <w:r w:rsidRPr="00224ADF">
        <w:rPr>
          <w:rFonts w:eastAsia="Calibri" w:cs="Traditional Arabic" w:hint="cs"/>
          <w:b/>
          <w:bCs/>
          <w:color w:val="000000" w:themeColor="text1"/>
          <w:sz w:val="28"/>
          <w:szCs w:val="36"/>
          <w:rtl/>
          <w:lang w:bidi="ar-DZ"/>
        </w:rPr>
        <w:t>المجتمع</w:t>
      </w:r>
      <w:r w:rsidRPr="00224ADF">
        <w:rPr>
          <w:rFonts w:cs="Traditional Arabic" w:hint="cs"/>
          <w:b/>
          <w:bCs/>
          <w:color w:val="000000" w:themeColor="text1"/>
          <w:sz w:val="28"/>
          <w:szCs w:val="36"/>
          <w:rtl/>
          <w:lang w:bidi="ar-DZ"/>
        </w:rPr>
        <w:t xml:space="preserve"> المحلي</w:t>
      </w:r>
    </w:p>
    <w:p w14:paraId="600B7B52"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color w:val="000000" w:themeColor="text1"/>
          <w:sz w:val="28"/>
          <w:szCs w:val="36"/>
          <w:rtl/>
          <w:lang w:bidi="ar-DZ"/>
        </w:rPr>
        <w:t xml:space="preserve">يمكن ربط </w:t>
      </w:r>
      <w:r w:rsidRPr="00224ADF">
        <w:rPr>
          <w:rFonts w:cs="Traditional Arabic" w:hint="cs"/>
          <w:color w:val="000000" w:themeColor="text1"/>
          <w:sz w:val="28"/>
          <w:szCs w:val="36"/>
          <w:rtl/>
          <w:lang w:bidi="ar-DZ"/>
        </w:rPr>
        <w:t xml:space="preserve">أشكال </w:t>
      </w:r>
      <w:r w:rsidRPr="00224ADF">
        <w:rPr>
          <w:rFonts w:cs="Traditional Arabic"/>
          <w:color w:val="000000" w:themeColor="text1"/>
          <w:sz w:val="28"/>
          <w:szCs w:val="36"/>
          <w:rtl/>
          <w:lang w:bidi="ar-DZ"/>
        </w:rPr>
        <w:t>الصلح</w:t>
      </w:r>
      <w:r w:rsidRPr="00224ADF">
        <w:rPr>
          <w:rFonts w:cs="Traditional Arabic" w:hint="cs"/>
          <w:color w:val="000000" w:themeColor="text1"/>
          <w:sz w:val="28"/>
          <w:szCs w:val="36"/>
          <w:rtl/>
          <w:lang w:bidi="ar-DZ"/>
        </w:rPr>
        <w:t xml:space="preserve"> التقليدية في الجزائر </w:t>
      </w:r>
      <w:proofErr w:type="spellStart"/>
      <w:r w:rsidRPr="00224ADF">
        <w:rPr>
          <w:rFonts w:cs="Traditional Arabic" w:hint="cs"/>
          <w:color w:val="000000" w:themeColor="text1"/>
          <w:sz w:val="28"/>
          <w:szCs w:val="36"/>
          <w:rtl/>
          <w:lang w:bidi="ar-DZ"/>
        </w:rPr>
        <w:t>كالعزابة</w:t>
      </w:r>
      <w:proofErr w:type="spellEnd"/>
      <w:r w:rsidRPr="00224ADF">
        <w:rPr>
          <w:rFonts w:cs="Traditional Arabic" w:hint="cs"/>
          <w:color w:val="000000" w:themeColor="text1"/>
          <w:sz w:val="28"/>
          <w:szCs w:val="36"/>
          <w:rtl/>
          <w:lang w:bidi="ar-DZ"/>
        </w:rPr>
        <w:t xml:space="preserve"> في بني مزاب، </w:t>
      </w:r>
      <w:proofErr w:type="spellStart"/>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تاجماعت</w:t>
      </w:r>
      <w:proofErr w:type="spellEnd"/>
      <w:r w:rsidRPr="00224ADF">
        <w:rPr>
          <w:rFonts w:cs="Traditional Arabic" w:hint="cs"/>
          <w:color w:val="000000" w:themeColor="text1"/>
          <w:sz w:val="28"/>
          <w:szCs w:val="36"/>
          <w:rtl/>
          <w:lang w:bidi="ar-DZ"/>
        </w:rPr>
        <w:t xml:space="preserve"> في بلاد القبائل، وكذا أعيان المجتمع المحلّي بالمجهود العامّ للمصالحة الوطنية.</w:t>
      </w:r>
    </w:p>
    <w:p w14:paraId="3386DE2B"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 xml:space="preserve">تشجيع </w:t>
      </w:r>
      <w:r w:rsidRPr="00224ADF">
        <w:rPr>
          <w:rFonts w:eastAsia="Calibri" w:cs="Traditional Arabic" w:hint="cs"/>
          <w:b/>
          <w:bCs/>
          <w:color w:val="000000" w:themeColor="text1"/>
          <w:sz w:val="28"/>
          <w:szCs w:val="36"/>
          <w:rtl/>
          <w:lang w:bidi="ar-DZ"/>
        </w:rPr>
        <w:t>الوسط</w:t>
      </w:r>
      <w:r w:rsidRPr="00224ADF">
        <w:rPr>
          <w:rFonts w:cs="Traditional Arabic" w:hint="cs"/>
          <w:b/>
          <w:bCs/>
          <w:color w:val="000000" w:themeColor="text1"/>
          <w:sz w:val="28"/>
          <w:szCs w:val="36"/>
          <w:rtl/>
          <w:lang w:bidi="ar-DZ"/>
        </w:rPr>
        <w:t xml:space="preserve"> السياسي</w:t>
      </w:r>
      <w:r w:rsidR="004E75A3" w:rsidRPr="00224ADF">
        <w:rPr>
          <w:rFonts w:cs="Traditional Arabic" w:hint="cs"/>
          <w:b/>
          <w:bCs/>
          <w:color w:val="000000" w:themeColor="text1"/>
          <w:sz w:val="28"/>
          <w:szCs w:val="36"/>
          <w:rtl/>
          <w:lang w:bidi="ar-DZ"/>
        </w:rPr>
        <w:t xml:space="preserve"> وقيمه</w:t>
      </w:r>
    </w:p>
    <w:p w14:paraId="5805E83E" w14:textId="77777777" w:rsidR="00D06066" w:rsidRPr="00224ADF" w:rsidRDefault="00D06066" w:rsidP="00396C9E">
      <w:pPr>
        <w:autoSpaceDE w:val="0"/>
        <w:autoSpaceDN w:val="0"/>
        <w:adjustRightInd w:val="0"/>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يعتبر </w:t>
      </w:r>
      <w:r w:rsidRPr="00224ADF">
        <w:rPr>
          <w:rFonts w:cs="Traditional Arabic"/>
          <w:color w:val="000000" w:themeColor="text1"/>
          <w:sz w:val="28"/>
          <w:szCs w:val="36"/>
          <w:rtl/>
          <w:lang w:bidi="ar-DZ"/>
        </w:rPr>
        <w:t>الوسط السياسي كضمانة لاستقرار المصالحة</w:t>
      </w:r>
      <w:r w:rsidRPr="00224ADF">
        <w:rPr>
          <w:rFonts w:cs="Traditional Arabic" w:hint="cs"/>
          <w:color w:val="000000" w:themeColor="text1"/>
          <w:sz w:val="28"/>
          <w:szCs w:val="36"/>
          <w:rtl/>
          <w:lang w:bidi="ar-DZ"/>
        </w:rPr>
        <w:t xml:space="preserve"> ومشاركة القطاعات الاجتماعية الممثّلة له، وهي البعيدة عن التطرّف في أي اتجاه.</w:t>
      </w:r>
    </w:p>
    <w:p w14:paraId="75AB7D71"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 xml:space="preserve">المصالحة </w:t>
      </w:r>
      <w:r w:rsidRPr="00224ADF">
        <w:rPr>
          <w:rFonts w:eastAsia="Calibri" w:cs="Traditional Arabic" w:hint="cs"/>
          <w:b/>
          <w:bCs/>
          <w:color w:val="000000" w:themeColor="text1"/>
          <w:sz w:val="28"/>
          <w:szCs w:val="36"/>
          <w:rtl/>
          <w:lang w:bidi="ar-DZ"/>
        </w:rPr>
        <w:t>كسياسة</w:t>
      </w:r>
      <w:r w:rsidRPr="00224ADF">
        <w:rPr>
          <w:rFonts w:cs="Traditional Arabic" w:hint="cs"/>
          <w:b/>
          <w:bCs/>
          <w:color w:val="000000" w:themeColor="text1"/>
          <w:sz w:val="28"/>
          <w:szCs w:val="36"/>
          <w:rtl/>
          <w:lang w:bidi="ar-DZ"/>
        </w:rPr>
        <w:t xml:space="preserve"> </w:t>
      </w:r>
      <w:r w:rsidR="004E75A3" w:rsidRPr="00224ADF">
        <w:rPr>
          <w:rFonts w:cs="Traditional Arabic" w:hint="cs"/>
          <w:b/>
          <w:bCs/>
          <w:color w:val="000000" w:themeColor="text1"/>
          <w:sz w:val="28"/>
          <w:szCs w:val="36"/>
          <w:rtl/>
          <w:lang w:bidi="ar-DZ"/>
        </w:rPr>
        <w:t>خارجية</w:t>
      </w:r>
    </w:p>
    <w:p w14:paraId="4EF85FF8" w14:textId="77777777" w:rsidR="00D06066" w:rsidRPr="00224ADF" w:rsidRDefault="00D06066" w:rsidP="00396C9E">
      <w:pPr>
        <w:spacing w:before="120" w:after="120"/>
        <w:ind w:firstLine="566"/>
        <w:jc w:val="lowKashida"/>
        <w:rPr>
          <w:rFonts w:cs="Traditional Arabic"/>
          <w:b/>
          <w:bCs/>
          <w:color w:val="000000" w:themeColor="text1"/>
          <w:sz w:val="28"/>
          <w:szCs w:val="36"/>
          <w:lang w:bidi="ar-DZ"/>
        </w:rPr>
      </w:pPr>
      <w:r w:rsidRPr="00224ADF">
        <w:rPr>
          <w:rFonts w:eastAsia="Calibri" w:cs="Traditional Arabic" w:hint="cs"/>
          <w:color w:val="000000" w:themeColor="text1"/>
          <w:sz w:val="28"/>
          <w:szCs w:val="36"/>
          <w:rtl/>
          <w:lang w:bidi="ar-DZ"/>
        </w:rPr>
        <w:t xml:space="preserve">دعم السياسة الخارجية المبادرة عبر </w:t>
      </w:r>
      <w:r w:rsidRPr="00224ADF">
        <w:rPr>
          <w:rFonts w:eastAsia="Calibri" w:cs="Traditional Arabic"/>
          <w:color w:val="000000" w:themeColor="text1"/>
          <w:sz w:val="28"/>
          <w:szCs w:val="36"/>
          <w:rtl/>
          <w:lang w:bidi="ar-DZ"/>
        </w:rPr>
        <w:t>تحالفات دولية</w:t>
      </w:r>
      <w:r w:rsidRPr="00224ADF">
        <w:rPr>
          <w:rFonts w:eastAsia="Calibri" w:cs="Traditional Arabic" w:hint="cs"/>
          <w:color w:val="000000" w:themeColor="text1"/>
          <w:sz w:val="28"/>
          <w:szCs w:val="36"/>
          <w:rtl/>
          <w:lang w:bidi="ar-DZ"/>
        </w:rPr>
        <w:t xml:space="preserve"> بعد تقوية الجبهة الداخلية</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والاتّجاه نحو تعزيز المصالحة تصاعدياً في </w:t>
      </w:r>
      <w:r w:rsidRPr="00224ADF">
        <w:rPr>
          <w:rFonts w:eastAsia="Calibri" w:cs="Traditional Arabic"/>
          <w:color w:val="000000" w:themeColor="text1"/>
          <w:sz w:val="28"/>
          <w:szCs w:val="36"/>
          <w:rtl/>
          <w:lang w:bidi="ar-DZ"/>
        </w:rPr>
        <w:t>المغرب العربي أو</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لا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ثم</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دوائر </w:t>
      </w:r>
      <w:r w:rsidRPr="00224ADF">
        <w:rPr>
          <w:rFonts w:eastAsia="Calibri" w:cs="Traditional Arabic"/>
          <w:color w:val="000000" w:themeColor="text1"/>
          <w:sz w:val="28"/>
          <w:szCs w:val="36"/>
          <w:rtl/>
          <w:lang w:bidi="ar-DZ"/>
        </w:rPr>
        <w:t xml:space="preserve">الانتماء </w:t>
      </w:r>
      <w:r w:rsidRPr="00224ADF">
        <w:rPr>
          <w:rFonts w:eastAsia="Calibri" w:cs="Traditional Arabic" w:hint="cs"/>
          <w:color w:val="000000" w:themeColor="text1"/>
          <w:sz w:val="28"/>
          <w:szCs w:val="36"/>
          <w:rtl/>
          <w:lang w:bidi="ar-DZ"/>
        </w:rPr>
        <w:t xml:space="preserve">الأخرى إقليميًا ودولياً. </w:t>
      </w:r>
    </w:p>
    <w:p w14:paraId="29869A1E" w14:textId="77777777" w:rsidR="004E75A3" w:rsidRPr="00224ADF" w:rsidRDefault="00D06066" w:rsidP="005C7B82">
      <w:pPr>
        <w:pStyle w:val="Paragraphedeliste"/>
        <w:keepNext/>
        <w:keepLines/>
        <w:numPr>
          <w:ilvl w:val="1"/>
          <w:numId w:val="33"/>
        </w:numPr>
        <w:spacing w:before="120" w:after="120" w:line="276" w:lineRule="auto"/>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lastRenderedPageBreak/>
        <w:t>أهداف المصالحة ال</w:t>
      </w:r>
      <w:r w:rsidR="004E75A3" w:rsidRPr="00224ADF">
        <w:rPr>
          <w:rFonts w:cs="Traditional Arabic" w:hint="cs"/>
          <w:b/>
          <w:bCs/>
          <w:color w:val="000000" w:themeColor="text1"/>
          <w:sz w:val="28"/>
          <w:szCs w:val="36"/>
          <w:rtl/>
          <w:lang w:bidi="ar-DZ"/>
        </w:rPr>
        <w:t>مفتوحة</w:t>
      </w:r>
    </w:p>
    <w:p w14:paraId="2BD32F64"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التوازن ب</w:t>
      </w:r>
      <w:r w:rsidRPr="00224ADF">
        <w:rPr>
          <w:rFonts w:eastAsia="Calibri" w:cs="Traditional Arabic"/>
          <w:b/>
          <w:bCs/>
          <w:color w:val="000000" w:themeColor="text1"/>
          <w:sz w:val="28"/>
          <w:szCs w:val="36"/>
          <w:rtl/>
          <w:lang w:bidi="ar-DZ"/>
        </w:rPr>
        <w:t>ين ال</w:t>
      </w:r>
      <w:r w:rsidRPr="00224ADF">
        <w:rPr>
          <w:rFonts w:eastAsia="Calibri" w:cs="Traditional Arabic" w:hint="cs"/>
          <w:b/>
          <w:bCs/>
          <w:color w:val="000000" w:themeColor="text1"/>
          <w:sz w:val="28"/>
          <w:szCs w:val="36"/>
          <w:rtl/>
          <w:lang w:bidi="ar-DZ"/>
        </w:rPr>
        <w:t>قطيعة و</w:t>
      </w:r>
      <w:r w:rsidRPr="00224ADF">
        <w:rPr>
          <w:rFonts w:eastAsia="Calibri" w:cs="Traditional Arabic"/>
          <w:b/>
          <w:bCs/>
          <w:color w:val="000000" w:themeColor="text1"/>
          <w:sz w:val="28"/>
          <w:szCs w:val="36"/>
          <w:rtl/>
          <w:lang w:bidi="ar-DZ"/>
        </w:rPr>
        <w:t>الاست</w:t>
      </w:r>
      <w:r w:rsidR="004E75A3" w:rsidRPr="00224ADF">
        <w:rPr>
          <w:rFonts w:eastAsia="Calibri" w:cs="Traditional Arabic"/>
          <w:b/>
          <w:bCs/>
          <w:color w:val="000000" w:themeColor="text1"/>
          <w:sz w:val="28"/>
          <w:szCs w:val="36"/>
          <w:rtl/>
          <w:lang w:bidi="ar-DZ"/>
        </w:rPr>
        <w:t>مرارية</w:t>
      </w:r>
    </w:p>
    <w:p w14:paraId="5FCDD589"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من خلال تبنّي الإصلاح كمساحة وسط بين القطيعة والاستمرارية، وذلك بالارتكاز إلى مفهوم الإصلاح وهو المشترك مع المصالحة في المصدر اللغوي. </w:t>
      </w:r>
    </w:p>
    <w:p w14:paraId="7685CA2C"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إحداث التحوّل ال</w:t>
      </w:r>
      <w:r w:rsidR="004E75A3" w:rsidRPr="00224ADF">
        <w:rPr>
          <w:rFonts w:eastAsia="Calibri" w:cs="Traditional Arabic" w:hint="cs"/>
          <w:b/>
          <w:bCs/>
          <w:color w:val="000000" w:themeColor="text1"/>
          <w:sz w:val="28"/>
          <w:szCs w:val="36"/>
          <w:rtl/>
          <w:lang w:bidi="ar-DZ"/>
        </w:rPr>
        <w:t>تاريخي</w:t>
      </w:r>
    </w:p>
    <w:p w14:paraId="05A9FF49" w14:textId="77777777" w:rsidR="00D06066" w:rsidRPr="00224ADF" w:rsidRDefault="00D06066" w:rsidP="00396C9E">
      <w:pPr>
        <w:spacing w:before="120" w:after="120"/>
        <w:ind w:firstLine="566"/>
        <w:jc w:val="lowKashida"/>
        <w:rPr>
          <w:rFonts w:cs="Traditional Arabic"/>
          <w:b/>
          <w:bCs/>
          <w:color w:val="000000" w:themeColor="text1"/>
          <w:sz w:val="28"/>
          <w:szCs w:val="36"/>
          <w:lang w:bidi="ar-DZ"/>
        </w:rPr>
      </w:pPr>
      <w:r w:rsidRPr="00224ADF">
        <w:rPr>
          <w:rFonts w:eastAsia="Calibri" w:cs="Traditional Arabic" w:hint="cs"/>
          <w:color w:val="000000" w:themeColor="text1"/>
          <w:sz w:val="28"/>
          <w:szCs w:val="36"/>
          <w:rtl/>
          <w:lang w:bidi="ar-DZ"/>
        </w:rPr>
        <w:t xml:space="preserve">تمكن المصالحة المفتوحة من تحقيق تحوّل تاريخي </w:t>
      </w:r>
      <w:r w:rsidRPr="00224ADF">
        <w:rPr>
          <w:rFonts w:eastAsia="Calibri" w:cs="Traditional Arabic"/>
          <w:color w:val="000000" w:themeColor="text1"/>
          <w:sz w:val="28"/>
          <w:szCs w:val="36"/>
          <w:lang w:bidi="ar-DZ"/>
        </w:rPr>
        <w:t>Historical Transition</w:t>
      </w:r>
      <w:r w:rsidRPr="00224ADF">
        <w:rPr>
          <w:rFonts w:eastAsia="Calibri" w:cs="Traditional Arabic" w:hint="cs"/>
          <w:color w:val="000000" w:themeColor="text1"/>
          <w:sz w:val="28"/>
          <w:szCs w:val="36"/>
          <w:rtl/>
          <w:lang w:bidi="ar-DZ"/>
        </w:rPr>
        <w:t xml:space="preserve"> يجيب على العجز في إدارة التحوّلات.</w:t>
      </w:r>
    </w:p>
    <w:p w14:paraId="65B34C63" w14:textId="77777777" w:rsidR="004E75A3" w:rsidRPr="00224ADF" w:rsidRDefault="00D06066" w:rsidP="005C7B82">
      <w:pPr>
        <w:pStyle w:val="Paragraphedeliste"/>
        <w:keepNext/>
        <w:keepLines/>
        <w:numPr>
          <w:ilvl w:val="0"/>
          <w:numId w:val="25"/>
        </w:numPr>
        <w:spacing w:before="120" w:after="120" w:line="276" w:lineRule="auto"/>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t>تفكيك هيكلية</w:t>
      </w:r>
      <w:r w:rsidR="004E75A3" w:rsidRPr="00224ADF">
        <w:rPr>
          <w:rFonts w:cs="Traditional Arabic" w:hint="cs"/>
          <w:b/>
          <w:bCs/>
          <w:color w:val="000000" w:themeColor="text1"/>
          <w:sz w:val="28"/>
          <w:szCs w:val="36"/>
          <w:rtl/>
          <w:lang w:bidi="ar-DZ"/>
        </w:rPr>
        <w:t xml:space="preserve"> العنف</w:t>
      </w:r>
    </w:p>
    <w:p w14:paraId="2A866D00"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وفقاً لمفهوم العنف الثقافي ليوهان </w:t>
      </w:r>
      <w:proofErr w:type="spellStart"/>
      <w:r w:rsidRPr="00224ADF">
        <w:rPr>
          <w:rFonts w:cs="Traditional Arabic" w:hint="cs"/>
          <w:color w:val="000000" w:themeColor="text1"/>
          <w:sz w:val="28"/>
          <w:szCs w:val="36"/>
          <w:rtl/>
          <w:lang w:bidi="ar-DZ"/>
        </w:rPr>
        <w:t>جالتونغ</w:t>
      </w:r>
      <w:proofErr w:type="spellEnd"/>
      <w:r w:rsidRPr="00224ADF">
        <w:rPr>
          <w:rFonts w:cs="Traditional Arabic" w:hint="cs"/>
          <w:color w:val="000000" w:themeColor="text1"/>
          <w:sz w:val="28"/>
          <w:szCs w:val="36"/>
          <w:rtl/>
          <w:lang w:bidi="ar-DZ"/>
        </w:rPr>
        <w:t>، ينبغي على مجهود المصالحة الجزائرية أن لا تتوقّف عند العنف وتحليله كحدث، وإنّما البحث في اتجاه فهم المسارات والأبعاد الثقافية المؤدّية إلى العنف، ومن ثمّ العمل على تفكيك هيكلية العنف في الجزائر، وهو نصف المسافة إلى المصالحة.</w:t>
      </w:r>
      <w:r w:rsidRPr="00224ADF">
        <w:rPr>
          <w:rFonts w:eastAsia="Calibri" w:cs="Traditional Arabic" w:hint="cs"/>
          <w:color w:val="000000" w:themeColor="text1"/>
          <w:sz w:val="28"/>
          <w:szCs w:val="36"/>
          <w:rtl/>
          <w:lang w:bidi="ar-DZ"/>
        </w:rPr>
        <w:t xml:space="preserve"> وقد شكّلت المصالحة المطبّقة إلى الآن الفصل الأول من المصالحة المفتوحة، فبعد تحقيق الأمن بمعناه المباشر، والتحرّر من العنف في شكله المباشر، لا بدّ من تكملة ذلك بفصول يكون الهدف فيها هو التحرّر من العنف الهيكلي والثقافي.</w:t>
      </w:r>
    </w:p>
    <w:p w14:paraId="02105638"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 xml:space="preserve">ففي الشيلي مثلاً، لم تكن ديكتاتورية </w:t>
      </w:r>
      <w:proofErr w:type="spellStart"/>
      <w:r w:rsidRPr="00224ADF">
        <w:rPr>
          <w:rFonts w:eastAsia="Calibri" w:cs="Traditional Arabic" w:hint="cs"/>
          <w:color w:val="000000" w:themeColor="text1"/>
          <w:sz w:val="28"/>
          <w:szCs w:val="36"/>
          <w:rtl/>
          <w:lang w:bidi="ar-DZ"/>
        </w:rPr>
        <w:t>بينوشي</w:t>
      </w:r>
      <w:proofErr w:type="spellEnd"/>
      <w:r w:rsidRPr="00224ADF">
        <w:rPr>
          <w:rFonts w:eastAsia="Calibri" w:cs="Traditional Arabic" w:hint="cs"/>
          <w:color w:val="000000" w:themeColor="text1"/>
          <w:sz w:val="28"/>
          <w:szCs w:val="36"/>
          <w:rtl/>
          <w:lang w:bidi="ar-DZ"/>
        </w:rPr>
        <w:t xml:space="preserve"> سوى استمراراً لديكتاتورية تاريخية بدأت مع الاستعمار الإسباني، ولا تزال مستمرّة إلى الآن مادامت العوامل الهيكلية الاقتصادية والاجتماعية نفسها، فالنظام الليبرالي </w:t>
      </w:r>
      <w:proofErr w:type="spellStart"/>
      <w:r w:rsidRPr="00224ADF">
        <w:rPr>
          <w:rFonts w:eastAsia="Calibri" w:cs="Traditional Arabic" w:hint="cs"/>
          <w:color w:val="000000" w:themeColor="text1"/>
          <w:sz w:val="28"/>
          <w:szCs w:val="36"/>
          <w:rtl/>
          <w:lang w:bidi="ar-DZ"/>
        </w:rPr>
        <w:t>المنتهج</w:t>
      </w:r>
      <w:proofErr w:type="spellEnd"/>
      <w:r w:rsidRPr="00224ADF">
        <w:rPr>
          <w:rFonts w:eastAsia="Calibri" w:cs="Traditional Arabic" w:hint="cs"/>
          <w:color w:val="000000" w:themeColor="text1"/>
          <w:sz w:val="28"/>
          <w:szCs w:val="36"/>
          <w:rtl/>
          <w:lang w:bidi="ar-DZ"/>
        </w:rPr>
        <w:t xml:space="preserve"> في الشيلي، وأمريكا اللاتينية عموماً، يعامل أغلب الشيليين على أنّهم مجرّد </w:t>
      </w:r>
      <w:proofErr w:type="spellStart"/>
      <w:r w:rsidRPr="00224ADF">
        <w:rPr>
          <w:rFonts w:eastAsia="Calibri" w:cs="Traditional Arabic"/>
          <w:color w:val="000000" w:themeColor="text1"/>
          <w:sz w:val="28"/>
          <w:szCs w:val="36"/>
          <w:lang w:bidi="ar-DZ"/>
        </w:rPr>
        <w:t>Peóns</w:t>
      </w:r>
      <w:proofErr w:type="spellEnd"/>
      <w:r w:rsidRPr="00224ADF">
        <w:rPr>
          <w:rFonts w:eastAsia="Calibri" w:cs="Traditional Arabic" w:hint="cs"/>
          <w:color w:val="000000" w:themeColor="text1"/>
          <w:sz w:val="28"/>
          <w:szCs w:val="36"/>
          <w:rtl/>
          <w:lang w:bidi="ar-DZ"/>
        </w:rPr>
        <w:t xml:space="preserve"> ضمن </w:t>
      </w:r>
      <w:r w:rsidRPr="00224ADF">
        <w:rPr>
          <w:rFonts w:eastAsia="Calibri" w:cs="Traditional Arabic"/>
          <w:color w:val="000000" w:themeColor="text1"/>
          <w:sz w:val="28"/>
          <w:szCs w:val="36"/>
          <w:lang w:bidi="ar-DZ"/>
        </w:rPr>
        <w:t>Encomienda</w:t>
      </w:r>
      <w:r w:rsidRPr="00224ADF">
        <w:rPr>
          <w:rFonts w:eastAsia="Calibri" w:cs="Traditional Arabic" w:hint="cs"/>
          <w:color w:val="000000" w:themeColor="text1"/>
          <w:sz w:val="28"/>
          <w:szCs w:val="36"/>
          <w:rtl/>
          <w:lang w:bidi="ar-DZ"/>
        </w:rPr>
        <w:t xml:space="preserve"> تعمل في </w:t>
      </w:r>
      <w:r w:rsidRPr="00224ADF">
        <w:rPr>
          <w:rFonts w:eastAsia="Calibri" w:cs="Traditional Arabic"/>
          <w:color w:val="000000" w:themeColor="text1"/>
          <w:sz w:val="28"/>
          <w:szCs w:val="36"/>
          <w:lang w:bidi="ar-DZ"/>
        </w:rPr>
        <w:t>Hacienda</w:t>
      </w:r>
      <w:r w:rsidRPr="00224ADF">
        <w:rPr>
          <w:rFonts w:eastAsia="Calibri" w:cs="Traditional Arabic" w:hint="cs"/>
          <w:color w:val="000000" w:themeColor="text1"/>
          <w:sz w:val="28"/>
          <w:szCs w:val="36"/>
          <w:rtl/>
          <w:lang w:bidi="ar-DZ"/>
        </w:rPr>
        <w:t xml:space="preserve"> كبيرة، وليس كمواطنين شيليين ينتمون للوطن الشيلي. لقد كان أملهم في اليسار كمخرج وحيد للمعضلة التاريخية التي يعيشونها، لكنّ انخراط التشكيلات السياسية اليسارية في التوازنات البراغماتية للحكم خيّب أملهم، في انتظار التئام ظروف مناسبة لثورة جديدة بمشاركة اليسار أو بدونها.</w:t>
      </w:r>
    </w:p>
    <w:p w14:paraId="47C8652E" w14:textId="77777777" w:rsidR="004E75A3" w:rsidRPr="00224ADF" w:rsidRDefault="00D06066" w:rsidP="005C7B82">
      <w:pPr>
        <w:pStyle w:val="Paragraphedeliste"/>
        <w:keepNext/>
        <w:keepLines/>
        <w:numPr>
          <w:ilvl w:val="0"/>
          <w:numId w:val="25"/>
        </w:numPr>
        <w:spacing w:before="120" w:after="120" w:line="276" w:lineRule="auto"/>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lastRenderedPageBreak/>
        <w:t>إحداث التوازن بين الداخل و</w:t>
      </w:r>
      <w:r w:rsidR="004E75A3" w:rsidRPr="00224ADF">
        <w:rPr>
          <w:rFonts w:eastAsia="Calibri" w:cs="Traditional Arabic" w:hint="cs"/>
          <w:b/>
          <w:bCs/>
          <w:color w:val="000000" w:themeColor="text1"/>
          <w:sz w:val="28"/>
          <w:szCs w:val="36"/>
          <w:rtl/>
          <w:lang w:bidi="ar-DZ"/>
        </w:rPr>
        <w:t>الخارج</w:t>
      </w:r>
    </w:p>
    <w:p w14:paraId="6DDE7073"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تكتسي مسألة التوازن بين الملفّين الداخلي والخارجي أهمّية حيويّة. فتغليب المسائل الداخلية في تسيير الدولة ينتج سياسات تكرّس العزلة، كما أنّ تغليب المسائل الخارجية على الداخلية يضعف الدولة في معاملاتها مع الدول، لأنّ اضطراب صفّها الداخلي سيستخدم ضدّها كنقطة ضعف، ومن ثمّ تتضاءل فعاليتها على المستوى الدولي. والحالة المثلى هي استقرار الجبهة الداخلية وامتلاك مشروع على المستوى الخارجي، يستقطب كلّ القوى الوطنية لدعمه. بينما سيؤدّي عدم امتلاك مشروع وطني/خارجي إلى أن تصير الدولة نفسها جزءاً من مشروع دول أخرى، كما يحدث بالنسبة للعراق بعد الاحتلال الأمريكي سنة 2003، حيث أصبحت إيران تعدّ بغداد عاصمة تابعة لها. فعدم قدرة العراق على صياغة مشروع وطني تتكاتف فيه مجهودات كلّ الأطياف العراقية، جعله جزءاً من مشاريع الغير، بل أكثر من ذلك جعله ساحة معركة لتنافس الغير حول امتلاكه.</w:t>
      </w:r>
    </w:p>
    <w:p w14:paraId="098CDB59" w14:textId="77777777" w:rsidR="004E75A3" w:rsidRPr="00224ADF" w:rsidRDefault="00D06066" w:rsidP="005C7B82">
      <w:pPr>
        <w:pStyle w:val="Paragraphedeliste"/>
        <w:keepNext/>
        <w:keepLines/>
        <w:numPr>
          <w:ilvl w:val="0"/>
          <w:numId w:val="25"/>
        </w:numPr>
        <w:spacing w:before="120" w:after="120" w:line="276" w:lineRule="auto"/>
        <w:ind w:left="0" w:firstLine="566"/>
        <w:contextualSpacing w:val="0"/>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 xml:space="preserve">تحييد العامل </w:t>
      </w:r>
      <w:r w:rsidR="004E75A3" w:rsidRPr="00224ADF">
        <w:rPr>
          <w:rFonts w:eastAsia="Calibri" w:cs="Traditional Arabic" w:hint="cs"/>
          <w:b/>
          <w:bCs/>
          <w:color w:val="000000" w:themeColor="text1"/>
          <w:sz w:val="28"/>
          <w:szCs w:val="36"/>
          <w:rtl/>
          <w:lang w:bidi="ar-DZ"/>
        </w:rPr>
        <w:t>الدولي</w:t>
      </w:r>
    </w:p>
    <w:p w14:paraId="7BC7AAA3" w14:textId="77777777" w:rsidR="00D06066" w:rsidRPr="00224ADF" w:rsidRDefault="00D06066" w:rsidP="00396C9E">
      <w:pPr>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وفي الجزائر، ظهرت هشاشة الساحة الجزائرية من حيث القابلية الداخلية للانخراط في الصراع، وكذا العامل الدولي المحفّز على الصراع، سواءً سياسات الدول الغربية أو تقلّبات السوق العالمية التي كانت جزءاً أساسياً من الأزمة. وقد اتضح أنّ هذا العامل قد أصبح يشكّل تهديداً حقيقياً بعدما كان لفترة سابقة حليفاً لها، خاصّة مع انخراط الجزائر في الحرب العالمية ضدّ الإرهاب. وواقع المنطقة العربية يثبت أنّ تدمير أربع دول قد تمّ تحت ذريعة محاربة الإرهاب أيضاً (العراق، واليمن، وليبيا وسوريا)، والأمر لا يعدو في الحقيقة سوى خدمة مصالح زئبقية، تتغيّر باستمرار بتغيّر ميزان القوى داخلها. وتشترك المنطقة العربية في هذا الواقع مع دول أمريكا اللاتينية. لذلك لا بدّ من الإدراك بأنّ الحليف الحقيقي هو الداخل.</w:t>
      </w:r>
    </w:p>
    <w:p w14:paraId="35EA3018" w14:textId="77777777" w:rsidR="00D06066" w:rsidRPr="00224ADF" w:rsidRDefault="00D06066" w:rsidP="00396C9E">
      <w:pPr>
        <w:autoSpaceDE w:val="0"/>
        <w:autoSpaceDN w:val="0"/>
        <w:adjustRightInd w:val="0"/>
        <w:spacing w:before="120" w:after="120"/>
        <w:ind w:firstLine="566"/>
        <w:jc w:val="lowKashida"/>
        <w:rPr>
          <w:rFonts w:eastAsia="Calibri" w:cs="Traditional Arabic"/>
          <w:color w:val="000000" w:themeColor="text1"/>
          <w:sz w:val="28"/>
          <w:szCs w:val="36"/>
          <w:rtl/>
          <w:lang w:bidi="ar-DZ"/>
        </w:rPr>
      </w:pPr>
      <w:r w:rsidRPr="00224ADF">
        <w:rPr>
          <w:rFonts w:eastAsia="Calibri" w:cs="Traditional Arabic" w:hint="cs"/>
          <w:color w:val="000000" w:themeColor="text1"/>
          <w:sz w:val="28"/>
          <w:szCs w:val="36"/>
          <w:rtl/>
          <w:lang w:bidi="ar-DZ"/>
        </w:rPr>
        <w:t>وقد بيّنت الدراسة أيضاً أنّ تحييد العامل الخارجي، أي بجعله تدخّله إيجابياً، كما في السياق الأوربي خاصّة، يمرّ عبر إقامة تحالفات خارجية خادمة لمشروع يمثّل المصلحة المشتركة، ولا تستثمر في الصراع الداخلي. وهو ما فعلته ألمانيا بمصالحتها المفتوحة مع أعداء سابقين كفرنسا وبولونيا، حيث حوّلت علاقتها من العداء إلى الصداقة، واستطاعت تلك الدول مجتمعة ضمن الاتحاد الأوربي أن تغيّر الهويات الوطنية المتصارعة تقليدياً، إلى هوية أوربية متصالحة.</w:t>
      </w:r>
    </w:p>
    <w:p w14:paraId="7443CC60" w14:textId="77777777" w:rsidR="004E75A3" w:rsidRPr="00224ADF" w:rsidRDefault="00D06066" w:rsidP="005C7B82">
      <w:pPr>
        <w:pStyle w:val="Paragraphedeliste"/>
        <w:keepNext/>
        <w:keepLines/>
        <w:numPr>
          <w:ilvl w:val="0"/>
          <w:numId w:val="25"/>
        </w:numPr>
        <w:spacing w:before="120" w:after="120"/>
        <w:ind w:left="0" w:firstLine="566"/>
        <w:contextualSpacing w:val="0"/>
        <w:jc w:val="lowKashida"/>
        <w:rPr>
          <w:rFonts w:cs="Traditional Arabic"/>
          <w:b/>
          <w:bCs/>
          <w:color w:val="000000" w:themeColor="text1"/>
          <w:sz w:val="28"/>
          <w:szCs w:val="36"/>
          <w:rtl/>
          <w:lang w:bidi="ar-DZ"/>
        </w:rPr>
      </w:pPr>
      <w:r w:rsidRPr="00224ADF">
        <w:rPr>
          <w:rFonts w:cs="Traditional Arabic" w:hint="cs"/>
          <w:b/>
          <w:bCs/>
          <w:color w:val="000000" w:themeColor="text1"/>
          <w:sz w:val="28"/>
          <w:szCs w:val="36"/>
          <w:rtl/>
          <w:lang w:bidi="ar-DZ"/>
        </w:rPr>
        <w:lastRenderedPageBreak/>
        <w:t xml:space="preserve">تحقيق المصالحة مع المحيط </w:t>
      </w:r>
      <w:r w:rsidR="004E75A3" w:rsidRPr="00224ADF">
        <w:rPr>
          <w:rFonts w:cs="Traditional Arabic" w:hint="cs"/>
          <w:b/>
          <w:bCs/>
          <w:color w:val="000000" w:themeColor="text1"/>
          <w:sz w:val="28"/>
          <w:szCs w:val="36"/>
          <w:rtl/>
          <w:lang w:bidi="ar-DZ"/>
        </w:rPr>
        <w:t>القريب</w:t>
      </w:r>
    </w:p>
    <w:p w14:paraId="68047FE6" w14:textId="77777777" w:rsidR="00D06066" w:rsidRPr="00224ADF" w:rsidRDefault="00D06066" w:rsidP="00396C9E">
      <w:pPr>
        <w:spacing w:before="120" w:after="120"/>
        <w:ind w:firstLine="566"/>
        <w:jc w:val="lowKashida"/>
        <w:rPr>
          <w:rFonts w:eastAsia="Calibri" w:cs="Traditional Arabic"/>
          <w:color w:val="000000" w:themeColor="text1"/>
          <w:sz w:val="28"/>
          <w:szCs w:val="36"/>
          <w:lang w:bidi="ar-DZ"/>
        </w:rPr>
      </w:pPr>
      <w:r w:rsidRPr="00224ADF">
        <w:rPr>
          <w:rFonts w:eastAsia="Calibri" w:cs="Traditional Arabic" w:hint="cs"/>
          <w:color w:val="000000" w:themeColor="text1"/>
          <w:sz w:val="28"/>
          <w:szCs w:val="36"/>
          <w:rtl/>
          <w:lang w:bidi="ar-DZ"/>
        </w:rPr>
        <w:t xml:space="preserve">أشار تقرير الشرق الأوسط لمجموعة الأزمات الدولية </w:t>
      </w:r>
      <w:r w:rsidRPr="00224ADF">
        <w:rPr>
          <w:rFonts w:eastAsia="Calibri" w:cs="Traditional Arabic"/>
          <w:color w:val="000000" w:themeColor="text1"/>
          <w:sz w:val="28"/>
          <w:szCs w:val="36"/>
          <w:lang w:bidi="ar-DZ"/>
        </w:rPr>
        <w:t>International Crisis Group</w:t>
      </w:r>
      <w:r w:rsidRPr="00224ADF">
        <w:rPr>
          <w:rFonts w:eastAsia="Calibri" w:cs="Traditional Arabic" w:hint="cs"/>
          <w:color w:val="000000" w:themeColor="text1"/>
          <w:sz w:val="28"/>
          <w:szCs w:val="36"/>
          <w:rtl/>
          <w:lang w:bidi="ar-DZ"/>
        </w:rPr>
        <w:t xml:space="preserve"> بتاريخ</w:t>
      </w:r>
      <w:r w:rsidRPr="00224ADF">
        <w:rPr>
          <w:rFonts w:eastAsia="Calibri" w:cs="Traditional Arabic" w:hint="eastAsia"/>
          <w:color w:val="000000" w:themeColor="text1"/>
          <w:sz w:val="28"/>
          <w:szCs w:val="36"/>
          <w:rtl/>
          <w:lang w:bidi="ar-DZ"/>
        </w:rPr>
        <w:t xml:space="preserve"> </w:t>
      </w:r>
      <w:r w:rsidRPr="00224ADF">
        <w:rPr>
          <w:rFonts w:eastAsia="Calibri" w:cs="Traditional Arabic" w:hint="cs"/>
          <w:color w:val="000000" w:themeColor="text1"/>
          <w:sz w:val="28"/>
          <w:szCs w:val="36"/>
          <w:rtl/>
          <w:lang w:bidi="ar-DZ"/>
        </w:rPr>
        <w:t>12 أكتوبر 2015 ، إلى عودة الجزائر إلى معترك السياسة الإقليمية بعد غياب فترة الأزمة الجزائرية، وإلى مقاربتها الإيجابية الداعية إلى إشراك كلّ الأطراف وإلى التوافق لتحقيق الاستقرار في بلدان الجوار. وأشار إلى أنّ هذه المقاربة تخضع لقيود يفرضها وضعها الداخلي وضبابية الوضع السياسي. وأنّ الجزائر يمكنها أن تستفيد بشكل كبير من تسوية التوتّرات المحيطة بها، ولذلك لا بدّ عليها أن تنخرط في العمل البنّاء في منطقة المغرب العربي، وتحسين العلاقات مع المغرب والبداية على الأقلّ تكون عبر التخفيف من حدّة اللهجة الإعلامية بي</w:t>
      </w:r>
      <w:r w:rsidRPr="00224ADF">
        <w:rPr>
          <w:rFonts w:eastAsia="Calibri" w:cs="Traditional Arabic" w:hint="eastAsia"/>
          <w:color w:val="000000" w:themeColor="text1"/>
          <w:sz w:val="28"/>
          <w:szCs w:val="36"/>
          <w:rtl/>
          <w:lang w:bidi="ar-DZ"/>
        </w:rPr>
        <w:t>ن</w:t>
      </w:r>
      <w:r w:rsidRPr="00224ADF">
        <w:rPr>
          <w:rFonts w:eastAsia="Calibri" w:cs="Traditional Arabic" w:hint="cs"/>
          <w:color w:val="000000" w:themeColor="text1"/>
          <w:sz w:val="28"/>
          <w:szCs w:val="36"/>
          <w:rtl/>
          <w:lang w:bidi="ar-DZ"/>
        </w:rPr>
        <w:t xml:space="preserve"> البلدين، والتعاون حول القضايا ذات الاهتمام المشترك وحلّ العقدة النفسية التي تحول دون علاقات طبيعية.</w:t>
      </w:r>
      <w:r w:rsidR="0012788D" w:rsidRPr="00224ADF">
        <w:rPr>
          <w:rStyle w:val="Appelnotedebasdep"/>
          <w:rFonts w:eastAsia="Calibri" w:cs="Traditional Arabic"/>
          <w:color w:val="000000" w:themeColor="text1"/>
          <w:sz w:val="28"/>
          <w:szCs w:val="36"/>
          <w:vertAlign w:val="superscript"/>
          <w:rtl/>
          <w:lang w:bidi="ar-DZ"/>
        </w:rPr>
        <w:footnoteReference w:id="579"/>
      </w:r>
    </w:p>
    <w:p w14:paraId="0FAB92AB" w14:textId="77777777" w:rsidR="004E75A3" w:rsidRPr="00224ADF" w:rsidRDefault="00FC1882" w:rsidP="004E75A3">
      <w:pPr>
        <w:keepNext/>
        <w:keepLines/>
        <w:spacing w:before="120" w:after="120"/>
        <w:ind w:firstLine="566"/>
        <w:jc w:val="lowKashida"/>
        <w:rPr>
          <w:rFonts w:eastAsia="Calibri" w:cs="Traditional Arabic"/>
          <w:b/>
          <w:bCs/>
          <w:color w:val="000000" w:themeColor="text1"/>
          <w:sz w:val="28"/>
          <w:szCs w:val="36"/>
          <w:rtl/>
          <w:lang w:bidi="ar-DZ"/>
        </w:rPr>
      </w:pPr>
      <w:r w:rsidRPr="00224ADF">
        <w:rPr>
          <w:rFonts w:eastAsia="Calibri" w:cs="Traditional Arabic" w:hint="cs"/>
          <w:b/>
          <w:bCs/>
          <w:color w:val="000000" w:themeColor="text1"/>
          <w:sz w:val="28"/>
          <w:szCs w:val="36"/>
          <w:rtl/>
          <w:lang w:bidi="ar-DZ"/>
        </w:rPr>
        <w:t>-</w:t>
      </w:r>
      <w:r w:rsidR="00D06066" w:rsidRPr="00224ADF">
        <w:rPr>
          <w:rFonts w:eastAsia="Calibri" w:cs="Traditional Arabic" w:hint="cs"/>
          <w:b/>
          <w:bCs/>
          <w:color w:val="000000" w:themeColor="text1"/>
          <w:sz w:val="28"/>
          <w:szCs w:val="36"/>
          <w:rtl/>
          <w:lang w:bidi="ar-DZ"/>
        </w:rPr>
        <w:t>وسائل تحقيق المصالحة الم</w:t>
      </w:r>
      <w:r w:rsidR="004E75A3" w:rsidRPr="00224ADF">
        <w:rPr>
          <w:rFonts w:eastAsia="Calibri" w:cs="Traditional Arabic" w:hint="cs"/>
          <w:b/>
          <w:bCs/>
          <w:color w:val="000000" w:themeColor="text1"/>
          <w:sz w:val="28"/>
          <w:szCs w:val="36"/>
          <w:rtl/>
          <w:lang w:bidi="ar-DZ"/>
        </w:rPr>
        <w:t>فتو</w:t>
      </w:r>
      <w:r w:rsidR="00BB36D8">
        <w:rPr>
          <w:rFonts w:eastAsia="Calibri" w:cs="Traditional Arabic" w:hint="cs"/>
          <w:b/>
          <w:bCs/>
          <w:color w:val="000000" w:themeColor="text1"/>
          <w:sz w:val="28"/>
          <w:szCs w:val="36"/>
          <w:rtl/>
          <w:lang w:bidi="ar-DZ"/>
        </w:rPr>
        <w:t>حة</w:t>
      </w:r>
    </w:p>
    <w:p w14:paraId="4426641E" w14:textId="77777777" w:rsidR="004E75A3" w:rsidRPr="00224ADF" w:rsidRDefault="00D06066" w:rsidP="005C7B82">
      <w:pPr>
        <w:pStyle w:val="Paragraphedeliste"/>
        <w:keepNext/>
        <w:keepLines/>
        <w:numPr>
          <w:ilvl w:val="0"/>
          <w:numId w:val="25"/>
        </w:numPr>
        <w:spacing w:before="120" w:after="120" w:line="276" w:lineRule="auto"/>
        <w:ind w:left="0" w:firstLine="566"/>
        <w:contextualSpacing w:val="0"/>
        <w:jc w:val="lowKashida"/>
        <w:rPr>
          <w:rFonts w:cs="Traditional Arabic"/>
          <w:b/>
          <w:bCs/>
          <w:color w:val="000000" w:themeColor="text1"/>
          <w:sz w:val="28"/>
          <w:szCs w:val="36"/>
          <w:rtl/>
          <w:lang w:bidi="ar-DZ"/>
        </w:rPr>
      </w:pPr>
      <w:r w:rsidRPr="00224ADF">
        <w:rPr>
          <w:rFonts w:cs="Traditional Arabic"/>
          <w:b/>
          <w:bCs/>
          <w:color w:val="000000" w:themeColor="text1"/>
          <w:sz w:val="28"/>
          <w:szCs w:val="36"/>
          <w:rtl/>
          <w:lang w:bidi="ar-DZ"/>
        </w:rPr>
        <w:t>تحديد الهدف من ال</w:t>
      </w:r>
      <w:r w:rsidR="004E75A3" w:rsidRPr="00224ADF">
        <w:rPr>
          <w:rFonts w:cs="Traditional Arabic"/>
          <w:b/>
          <w:bCs/>
          <w:color w:val="000000" w:themeColor="text1"/>
          <w:sz w:val="28"/>
          <w:szCs w:val="36"/>
          <w:rtl/>
          <w:lang w:bidi="ar-DZ"/>
        </w:rPr>
        <w:t>مصالحة</w:t>
      </w:r>
    </w:p>
    <w:p w14:paraId="0FDB9D01"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يعتبر تحديد الهدف من المصالحة ومعرفة </w:t>
      </w:r>
      <w:r w:rsidRPr="00224ADF">
        <w:rPr>
          <w:rFonts w:cs="Traditional Arabic"/>
          <w:color w:val="000000" w:themeColor="text1"/>
          <w:sz w:val="28"/>
          <w:szCs w:val="36"/>
          <w:rtl/>
          <w:lang w:bidi="ar-DZ"/>
        </w:rPr>
        <w:t>المشروع الذي سيش</w:t>
      </w:r>
      <w:r w:rsidRPr="00224ADF">
        <w:rPr>
          <w:rFonts w:cs="Traditional Arabic" w:hint="cs"/>
          <w:color w:val="000000" w:themeColor="text1"/>
          <w:sz w:val="28"/>
          <w:szCs w:val="36"/>
          <w:rtl/>
          <w:lang w:bidi="ar-DZ"/>
        </w:rPr>
        <w:t>كّ</w:t>
      </w:r>
      <w:r w:rsidRPr="00224ADF">
        <w:rPr>
          <w:rFonts w:cs="Traditional Arabic"/>
          <w:color w:val="000000" w:themeColor="text1"/>
          <w:sz w:val="28"/>
          <w:szCs w:val="36"/>
          <w:rtl/>
          <w:lang w:bidi="ar-DZ"/>
        </w:rPr>
        <w:t>ل القاطرة التي ستجر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البلاد إلى المصالحة</w:t>
      </w:r>
      <w:r w:rsidRPr="00224ADF">
        <w:rPr>
          <w:rFonts w:cs="Traditional Arabic" w:hint="cs"/>
          <w:color w:val="000000" w:themeColor="text1"/>
          <w:sz w:val="28"/>
          <w:szCs w:val="36"/>
          <w:rtl/>
          <w:lang w:bidi="ar-DZ"/>
        </w:rPr>
        <w:t>، و</w:t>
      </w:r>
      <w:r w:rsidRPr="00224ADF">
        <w:rPr>
          <w:rFonts w:cs="Traditional Arabic"/>
          <w:color w:val="000000" w:themeColor="text1"/>
          <w:sz w:val="28"/>
          <w:szCs w:val="36"/>
          <w:rtl/>
          <w:lang w:bidi="ar-DZ"/>
        </w:rPr>
        <w:t>الغاية التي ستقود مسار المصالحة</w:t>
      </w:r>
      <w:r w:rsidRPr="00224ADF">
        <w:rPr>
          <w:rFonts w:cs="Traditional Arabic" w:hint="cs"/>
          <w:color w:val="000000" w:themeColor="text1"/>
          <w:sz w:val="28"/>
          <w:szCs w:val="36"/>
          <w:rtl/>
          <w:lang w:bidi="ar-DZ"/>
        </w:rPr>
        <w:t xml:space="preserve"> محفّزاً على الانخراط فيه، فإذا تمّ الاتفاق على </w:t>
      </w:r>
      <w:r w:rsidRPr="00224ADF">
        <w:rPr>
          <w:rFonts w:cs="Traditional Arabic"/>
          <w:color w:val="000000" w:themeColor="text1"/>
          <w:sz w:val="28"/>
          <w:szCs w:val="36"/>
          <w:rtl/>
          <w:lang w:bidi="ar-DZ"/>
        </w:rPr>
        <w:t>الهدف من المصالحة</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قبل مناقشة تفاصيلها وسياساتها</w:t>
      </w:r>
      <w:r w:rsidRPr="00224ADF">
        <w:rPr>
          <w:rFonts w:cs="Traditional Arabic" w:hint="cs"/>
          <w:color w:val="000000" w:themeColor="text1"/>
          <w:sz w:val="28"/>
          <w:szCs w:val="36"/>
          <w:rtl/>
          <w:lang w:bidi="ar-DZ"/>
        </w:rPr>
        <w:t xml:space="preserve">، سيجعل </w:t>
      </w:r>
      <w:r w:rsidRPr="00224ADF">
        <w:rPr>
          <w:rFonts w:cs="Traditional Arabic"/>
          <w:color w:val="000000" w:themeColor="text1"/>
          <w:sz w:val="28"/>
          <w:szCs w:val="36"/>
          <w:rtl/>
          <w:lang w:bidi="ar-DZ"/>
        </w:rPr>
        <w:t>ال</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تفاق حول الوسائل أيسر</w:t>
      </w:r>
      <w:r w:rsidRPr="00224ADF">
        <w:rPr>
          <w:rFonts w:cs="Traditional Arabic" w:hint="cs"/>
          <w:color w:val="000000" w:themeColor="text1"/>
          <w:sz w:val="28"/>
          <w:szCs w:val="36"/>
          <w:rtl/>
          <w:lang w:bidi="ar-DZ"/>
        </w:rPr>
        <w:t>. فبالنسبة ل</w:t>
      </w:r>
      <w:r w:rsidRPr="00224ADF">
        <w:rPr>
          <w:rFonts w:cs="Traditional Arabic"/>
          <w:color w:val="000000" w:themeColor="text1"/>
          <w:sz w:val="28"/>
          <w:szCs w:val="36"/>
          <w:rtl/>
          <w:lang w:bidi="ar-DZ"/>
        </w:rPr>
        <w:t>ألمانيا</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ك</w:t>
      </w:r>
      <w:r w:rsidRPr="00224ADF">
        <w:rPr>
          <w:rFonts w:cs="Traditional Arabic" w:hint="cs"/>
          <w:color w:val="000000" w:themeColor="text1"/>
          <w:sz w:val="28"/>
          <w:szCs w:val="36"/>
          <w:rtl/>
          <w:lang w:bidi="ar-DZ"/>
        </w:rPr>
        <w:t>ان</w:t>
      </w:r>
      <w:r w:rsidRPr="00224ADF">
        <w:rPr>
          <w:rFonts w:cs="Traditional Arabic"/>
          <w:color w:val="000000" w:themeColor="text1"/>
          <w:sz w:val="28"/>
          <w:szCs w:val="36"/>
          <w:rtl/>
          <w:lang w:bidi="ar-DZ"/>
        </w:rPr>
        <w:t xml:space="preserve">ت المصالحة </w:t>
      </w:r>
      <w:r w:rsidRPr="00224ADF">
        <w:rPr>
          <w:rFonts w:cs="Traditional Arabic" w:hint="cs"/>
          <w:color w:val="000000" w:themeColor="text1"/>
          <w:sz w:val="28"/>
          <w:szCs w:val="36"/>
          <w:rtl/>
          <w:lang w:bidi="ar-DZ"/>
        </w:rPr>
        <w:t>مرادفاً للقوّة الإقليمية وال</w:t>
      </w:r>
      <w:r w:rsidRPr="00224ADF">
        <w:rPr>
          <w:rFonts w:cs="Traditional Arabic"/>
          <w:color w:val="000000" w:themeColor="text1"/>
          <w:sz w:val="28"/>
          <w:szCs w:val="36"/>
          <w:rtl/>
          <w:lang w:bidi="ar-DZ"/>
        </w:rPr>
        <w:t>وحدة</w:t>
      </w:r>
      <w:r w:rsidRPr="00224ADF">
        <w:rPr>
          <w:rFonts w:cs="Traditional Arabic" w:hint="cs"/>
          <w:color w:val="000000" w:themeColor="text1"/>
          <w:sz w:val="28"/>
          <w:szCs w:val="36"/>
          <w:rtl/>
          <w:lang w:bidi="ar-DZ"/>
        </w:rPr>
        <w:t xml:space="preserve"> الوطنية، وتمكّنت من خلالها من </w:t>
      </w:r>
      <w:r w:rsidRPr="00224ADF">
        <w:rPr>
          <w:rFonts w:cs="Traditional Arabic"/>
          <w:color w:val="000000" w:themeColor="text1"/>
          <w:sz w:val="28"/>
          <w:szCs w:val="36"/>
          <w:rtl/>
          <w:lang w:bidi="ar-DZ"/>
        </w:rPr>
        <w:t>قيادة المشروع الوحدوي الأوروبي.</w:t>
      </w:r>
    </w:p>
    <w:p w14:paraId="7722FB7D" w14:textId="77777777" w:rsidR="004E75A3" w:rsidRPr="00224ADF" w:rsidRDefault="00D06066" w:rsidP="005C7B82">
      <w:pPr>
        <w:pStyle w:val="Paragraphedeliste"/>
        <w:keepNext/>
        <w:keepLines/>
        <w:numPr>
          <w:ilvl w:val="0"/>
          <w:numId w:val="25"/>
        </w:numPr>
        <w:spacing w:before="120" w:after="120" w:line="276" w:lineRule="auto"/>
        <w:ind w:left="0" w:firstLine="566"/>
        <w:contextualSpacing w:val="0"/>
        <w:jc w:val="lowKashida"/>
        <w:rPr>
          <w:rFonts w:cs="Traditional Arabic"/>
          <w:b/>
          <w:bCs/>
          <w:color w:val="000000" w:themeColor="text1"/>
          <w:sz w:val="28"/>
          <w:szCs w:val="36"/>
          <w:lang w:bidi="ar-DZ"/>
        </w:rPr>
      </w:pPr>
      <w:r w:rsidRPr="00224ADF">
        <w:rPr>
          <w:rFonts w:cs="Traditional Arabic" w:hint="cs"/>
          <w:b/>
          <w:bCs/>
          <w:color w:val="000000" w:themeColor="text1"/>
          <w:sz w:val="28"/>
          <w:szCs w:val="36"/>
          <w:rtl/>
          <w:lang w:bidi="ar-DZ"/>
        </w:rPr>
        <w:t>تشجيع الحرّيات العامّة لإبراز كلّ الطاقات الوطنية لخدمة المصلحة العليا لل</w:t>
      </w:r>
      <w:r w:rsidR="004E75A3" w:rsidRPr="00224ADF">
        <w:rPr>
          <w:rFonts w:cs="Traditional Arabic" w:hint="cs"/>
          <w:b/>
          <w:bCs/>
          <w:color w:val="000000" w:themeColor="text1"/>
          <w:sz w:val="28"/>
          <w:szCs w:val="36"/>
          <w:rtl/>
          <w:lang w:bidi="ar-DZ"/>
        </w:rPr>
        <w:t>جزائر.</w:t>
      </w:r>
    </w:p>
    <w:p w14:paraId="1416D93B" w14:textId="77777777" w:rsidR="004E75A3" w:rsidRPr="00224ADF" w:rsidRDefault="00D06066" w:rsidP="005C7B82">
      <w:pPr>
        <w:pStyle w:val="Paragraphedeliste"/>
        <w:keepNext/>
        <w:keepLines/>
        <w:numPr>
          <w:ilvl w:val="0"/>
          <w:numId w:val="25"/>
        </w:numPr>
        <w:spacing w:before="120" w:after="120" w:line="276" w:lineRule="auto"/>
        <w:ind w:left="0" w:firstLine="566"/>
        <w:contextualSpacing w:val="0"/>
        <w:jc w:val="lowKashida"/>
        <w:rPr>
          <w:rFonts w:cs="Traditional Arabic"/>
          <w:b/>
          <w:bCs/>
          <w:color w:val="000000" w:themeColor="text1"/>
          <w:sz w:val="28"/>
          <w:szCs w:val="36"/>
          <w:lang w:bidi="ar-DZ"/>
        </w:rPr>
      </w:pPr>
      <w:r w:rsidRPr="00224ADF">
        <w:rPr>
          <w:rFonts w:cs="Traditional Arabic"/>
          <w:b/>
          <w:bCs/>
          <w:color w:val="000000" w:themeColor="text1"/>
          <w:sz w:val="28"/>
          <w:szCs w:val="36"/>
          <w:rtl/>
          <w:lang w:bidi="ar-DZ"/>
        </w:rPr>
        <w:t>تشجيع المجتمع ا</w:t>
      </w:r>
      <w:r w:rsidR="004E75A3" w:rsidRPr="00224ADF">
        <w:rPr>
          <w:rFonts w:cs="Traditional Arabic"/>
          <w:b/>
          <w:bCs/>
          <w:color w:val="000000" w:themeColor="text1"/>
          <w:sz w:val="28"/>
          <w:szCs w:val="36"/>
          <w:rtl/>
          <w:lang w:bidi="ar-DZ"/>
        </w:rPr>
        <w:t>لمد</w:t>
      </w:r>
      <w:r w:rsidR="00BB36D8">
        <w:rPr>
          <w:rFonts w:cs="Traditional Arabic"/>
          <w:b/>
          <w:bCs/>
          <w:color w:val="000000" w:themeColor="text1"/>
          <w:sz w:val="28"/>
          <w:szCs w:val="36"/>
          <w:rtl/>
          <w:lang w:bidi="ar-DZ"/>
        </w:rPr>
        <w:t>ني</w:t>
      </w:r>
    </w:p>
    <w:p w14:paraId="4B9878C9"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تشجيع المجتمع المدني في </w:t>
      </w:r>
      <w:r w:rsidRPr="00224ADF">
        <w:rPr>
          <w:rFonts w:cs="Traditional Arabic"/>
          <w:color w:val="000000" w:themeColor="text1"/>
          <w:sz w:val="28"/>
          <w:szCs w:val="36"/>
          <w:rtl/>
          <w:lang w:bidi="ar-DZ"/>
        </w:rPr>
        <w:t>التكف</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ل بقضاياه المصيرية، ومأسسة مشاركته في تسيير الشؤون العام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ة من خلال </w:t>
      </w:r>
      <w:r w:rsidRPr="00224ADF">
        <w:rPr>
          <w:rFonts w:cs="Traditional Arabic" w:hint="cs"/>
          <w:color w:val="000000" w:themeColor="text1"/>
          <w:sz w:val="28"/>
          <w:szCs w:val="36"/>
          <w:rtl/>
          <w:lang w:bidi="ar-DZ"/>
        </w:rPr>
        <w:t xml:space="preserve">ضمانات </w:t>
      </w:r>
      <w:r w:rsidRPr="00224ADF">
        <w:rPr>
          <w:rFonts w:cs="Traditional Arabic"/>
          <w:color w:val="000000" w:themeColor="text1"/>
          <w:sz w:val="28"/>
          <w:szCs w:val="36"/>
          <w:rtl/>
          <w:lang w:bidi="ar-DZ"/>
        </w:rPr>
        <w:t>دستور</w:t>
      </w:r>
      <w:r w:rsidRPr="00224ADF">
        <w:rPr>
          <w:rFonts w:cs="Traditional Arabic" w:hint="cs"/>
          <w:color w:val="000000" w:themeColor="text1"/>
          <w:sz w:val="28"/>
          <w:szCs w:val="36"/>
          <w:rtl/>
          <w:lang w:bidi="ar-DZ"/>
        </w:rPr>
        <w:t>ية</w:t>
      </w:r>
      <w:r w:rsidRPr="00224ADF">
        <w:rPr>
          <w:rFonts w:cs="Traditional Arabic"/>
          <w:color w:val="000000" w:themeColor="text1"/>
          <w:sz w:val="28"/>
          <w:szCs w:val="36"/>
          <w:rtl/>
          <w:lang w:bidi="ar-DZ"/>
        </w:rPr>
        <w:t xml:space="preserve"> وقان</w:t>
      </w: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ن</w:t>
      </w:r>
      <w:r w:rsidRPr="00224ADF">
        <w:rPr>
          <w:rFonts w:cs="Traditional Arabic" w:hint="cs"/>
          <w:color w:val="000000" w:themeColor="text1"/>
          <w:sz w:val="28"/>
          <w:szCs w:val="36"/>
          <w:rtl/>
          <w:lang w:bidi="ar-DZ"/>
        </w:rPr>
        <w:t>ية، وتشجيع المجامع المدني ضرورة لسببين على الأقل: ف</w:t>
      </w:r>
      <w:r w:rsidRPr="00224ADF">
        <w:rPr>
          <w:rFonts w:cs="Traditional Arabic"/>
          <w:color w:val="000000" w:themeColor="text1"/>
          <w:sz w:val="28"/>
          <w:szCs w:val="36"/>
          <w:rtl/>
          <w:lang w:bidi="ar-DZ"/>
        </w:rPr>
        <w:t>المجتمع المدني هو الضحية حينما كان مسرحا</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للانتهاكات</w:t>
      </w:r>
      <w:r w:rsidRPr="00224ADF">
        <w:rPr>
          <w:rFonts w:cs="Traditional Arabic" w:hint="cs"/>
          <w:color w:val="000000" w:themeColor="text1"/>
          <w:sz w:val="28"/>
          <w:szCs w:val="36"/>
          <w:rtl/>
          <w:lang w:bidi="ar-DZ"/>
        </w:rPr>
        <w:t xml:space="preserve"> في مختلف المراحل التاريخية</w:t>
      </w:r>
      <w:r w:rsidRPr="00224ADF">
        <w:rPr>
          <w:rFonts w:cs="Traditional Arabic"/>
          <w:color w:val="000000" w:themeColor="text1"/>
          <w:sz w:val="28"/>
          <w:szCs w:val="36"/>
          <w:rtl/>
          <w:lang w:bidi="ar-DZ"/>
        </w:rPr>
        <w:t>، وثانيهما أن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قو</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ته هي الضمانة ل</w:t>
      </w:r>
      <w:r w:rsidRPr="00224ADF">
        <w:rPr>
          <w:rFonts w:cs="Traditional Arabic" w:hint="cs"/>
          <w:color w:val="000000" w:themeColor="text1"/>
          <w:sz w:val="28"/>
          <w:szCs w:val="36"/>
          <w:rtl/>
          <w:lang w:bidi="ar-DZ"/>
        </w:rPr>
        <w:t>مشروع المصالحة.</w:t>
      </w:r>
    </w:p>
    <w:p w14:paraId="335E9462" w14:textId="77777777" w:rsidR="004E75A3" w:rsidRPr="00224ADF" w:rsidRDefault="00D06066" w:rsidP="005C7B82">
      <w:pPr>
        <w:pStyle w:val="Paragraphedeliste"/>
        <w:keepNext/>
        <w:keepLines/>
        <w:numPr>
          <w:ilvl w:val="0"/>
          <w:numId w:val="25"/>
        </w:numPr>
        <w:spacing w:before="120" w:after="120" w:line="276" w:lineRule="auto"/>
        <w:ind w:left="0" w:firstLine="566"/>
        <w:contextualSpacing w:val="0"/>
        <w:jc w:val="lowKashida"/>
        <w:rPr>
          <w:rFonts w:cs="Traditional Arabic"/>
          <w:b/>
          <w:bCs/>
          <w:color w:val="000000" w:themeColor="text1"/>
          <w:sz w:val="28"/>
          <w:szCs w:val="36"/>
        </w:rPr>
      </w:pPr>
      <w:r w:rsidRPr="00224ADF">
        <w:rPr>
          <w:rFonts w:cs="Traditional Arabic" w:hint="cs"/>
          <w:b/>
          <w:bCs/>
          <w:color w:val="000000" w:themeColor="text1"/>
          <w:sz w:val="28"/>
          <w:szCs w:val="36"/>
          <w:rtl/>
        </w:rPr>
        <w:lastRenderedPageBreak/>
        <w:t xml:space="preserve">توازن القوة بين </w:t>
      </w:r>
      <w:r w:rsidRPr="00224ADF">
        <w:rPr>
          <w:rFonts w:cs="Traditional Arabic" w:hint="cs"/>
          <w:b/>
          <w:bCs/>
          <w:color w:val="000000" w:themeColor="text1"/>
          <w:sz w:val="28"/>
          <w:szCs w:val="36"/>
          <w:rtl/>
          <w:lang w:bidi="ar-DZ"/>
        </w:rPr>
        <w:t>السلطة</w:t>
      </w:r>
      <w:r w:rsidRPr="00224ADF">
        <w:rPr>
          <w:rFonts w:cs="Traditional Arabic" w:hint="cs"/>
          <w:b/>
          <w:bCs/>
          <w:color w:val="000000" w:themeColor="text1"/>
          <w:sz w:val="28"/>
          <w:szCs w:val="36"/>
          <w:rtl/>
        </w:rPr>
        <w:t xml:space="preserve"> وا</w:t>
      </w:r>
      <w:r w:rsidR="004E75A3" w:rsidRPr="00224ADF">
        <w:rPr>
          <w:rFonts w:cs="Traditional Arabic" w:hint="cs"/>
          <w:b/>
          <w:bCs/>
          <w:color w:val="000000" w:themeColor="text1"/>
          <w:sz w:val="28"/>
          <w:szCs w:val="36"/>
          <w:rtl/>
        </w:rPr>
        <w:t>لمجتمع</w:t>
      </w:r>
    </w:p>
    <w:p w14:paraId="4E6F3384" w14:textId="77777777" w:rsidR="00D06066" w:rsidRPr="00224ADF" w:rsidRDefault="00D06066" w:rsidP="00396C9E">
      <w:pPr>
        <w:spacing w:before="120" w:after="120"/>
        <w:ind w:firstLine="566"/>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و</w:t>
      </w:r>
      <w:r w:rsidRPr="00224ADF">
        <w:rPr>
          <w:rFonts w:cs="Traditional Arabic"/>
          <w:color w:val="000000" w:themeColor="text1"/>
          <w:sz w:val="28"/>
          <w:szCs w:val="36"/>
          <w:rtl/>
          <w:lang w:bidi="ar-DZ"/>
        </w:rPr>
        <w:t>من المخرجات الأساسية للمصالحة سياسات تصحيح ال</w:t>
      </w:r>
      <w:r w:rsidRPr="00224ADF">
        <w:rPr>
          <w:rFonts w:cs="Traditional Arabic" w:hint="cs"/>
          <w:color w:val="000000" w:themeColor="text1"/>
          <w:sz w:val="28"/>
          <w:szCs w:val="36"/>
          <w:rtl/>
          <w:lang w:bidi="ar-DZ"/>
        </w:rPr>
        <w:t>ا</w:t>
      </w:r>
      <w:r w:rsidRPr="00224ADF">
        <w:rPr>
          <w:rFonts w:cs="Traditional Arabic"/>
          <w:color w:val="000000" w:themeColor="text1"/>
          <w:sz w:val="28"/>
          <w:szCs w:val="36"/>
          <w:rtl/>
          <w:lang w:bidi="ar-DZ"/>
        </w:rPr>
        <w:t xml:space="preserve">ختلال الهيكلي لصالح السلطة على حساب باقي المكونات الاجتماعية، </w:t>
      </w:r>
      <w:r w:rsidRPr="00224ADF">
        <w:rPr>
          <w:rFonts w:cs="Traditional Arabic" w:hint="cs"/>
          <w:color w:val="000000" w:themeColor="text1"/>
          <w:sz w:val="28"/>
          <w:szCs w:val="36"/>
          <w:rtl/>
          <w:lang w:bidi="ar-DZ"/>
        </w:rPr>
        <w:t xml:space="preserve">ويتم ذلك </w:t>
      </w:r>
      <w:r w:rsidRPr="00224ADF">
        <w:rPr>
          <w:rFonts w:cs="Traditional Arabic"/>
          <w:color w:val="000000" w:themeColor="text1"/>
          <w:sz w:val="28"/>
          <w:szCs w:val="36"/>
          <w:rtl/>
          <w:lang w:bidi="ar-DZ"/>
        </w:rPr>
        <w:t>من خلال إصلاح دستوري معم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ق يجن</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ب الجزائر التوت</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رات الموسمية والمزمنة على حد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سواء.</w:t>
      </w:r>
    </w:p>
    <w:p w14:paraId="1B182679" w14:textId="77777777" w:rsidR="00D06066" w:rsidRPr="00224ADF" w:rsidRDefault="00D06066" w:rsidP="005C7B82">
      <w:pPr>
        <w:pStyle w:val="Paragraphedeliste"/>
        <w:keepNext/>
        <w:keepLines/>
        <w:numPr>
          <w:ilvl w:val="0"/>
          <w:numId w:val="25"/>
        </w:numPr>
        <w:spacing w:before="120" w:after="120" w:line="276" w:lineRule="auto"/>
        <w:ind w:left="0" w:firstLine="567"/>
        <w:contextualSpacing w:val="0"/>
        <w:jc w:val="lowKashida"/>
        <w:rPr>
          <w:rFonts w:cs="Traditional Arabic"/>
          <w:color w:val="000000" w:themeColor="text1"/>
          <w:sz w:val="28"/>
          <w:szCs w:val="36"/>
          <w:lang w:bidi="ar-DZ"/>
        </w:rPr>
      </w:pPr>
      <w:r w:rsidRPr="00224ADF">
        <w:rPr>
          <w:rFonts w:cs="Traditional Arabic"/>
          <w:b/>
          <w:bCs/>
          <w:color w:val="000000" w:themeColor="text1"/>
          <w:sz w:val="28"/>
          <w:szCs w:val="36"/>
          <w:rtl/>
          <w:lang w:bidi="ar-DZ"/>
        </w:rPr>
        <w:t>دعم العمل السياسي وتشجيعه</w:t>
      </w:r>
    </w:p>
    <w:p w14:paraId="0888A96E"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من خلال </w:t>
      </w:r>
      <w:r w:rsidRPr="00224ADF">
        <w:rPr>
          <w:rFonts w:cs="Traditional Arabic"/>
          <w:color w:val="000000" w:themeColor="text1"/>
          <w:sz w:val="28"/>
          <w:szCs w:val="36"/>
          <w:rtl/>
          <w:lang w:bidi="ar-DZ"/>
        </w:rPr>
        <w:t>التنشئة السياسية</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والانخراط في المجتمع المدني.</w:t>
      </w:r>
    </w:p>
    <w:p w14:paraId="7DD8A0A6" w14:textId="77777777" w:rsidR="00FF4A2B" w:rsidRDefault="00FF4A2B" w:rsidP="00396C9E">
      <w:pPr>
        <w:spacing w:before="120" w:after="120"/>
        <w:ind w:firstLine="566"/>
        <w:jc w:val="lowKashida"/>
        <w:rPr>
          <w:rFonts w:cs="Traditional Arabic"/>
          <w:color w:val="000000" w:themeColor="text1"/>
          <w:sz w:val="28"/>
          <w:szCs w:val="36"/>
          <w:lang w:bidi="ar-DZ"/>
        </w:rPr>
      </w:pPr>
    </w:p>
    <w:p w14:paraId="7A97E947" w14:textId="77777777" w:rsidR="00D06066" w:rsidRPr="00224ADF" w:rsidRDefault="00D06066" w:rsidP="00396C9E">
      <w:pPr>
        <w:spacing w:before="120" w:after="120"/>
        <w:ind w:firstLine="566"/>
        <w:jc w:val="lowKashida"/>
        <w:rPr>
          <w:rFonts w:cs="Traditional Arabic"/>
          <w:color w:val="000000" w:themeColor="text1"/>
          <w:sz w:val="28"/>
          <w:szCs w:val="36"/>
          <w:rtl/>
          <w:lang w:bidi="ar-DZ"/>
        </w:rPr>
      </w:pPr>
      <w:r w:rsidRPr="00224ADF">
        <w:rPr>
          <w:rFonts w:cs="Traditional Arabic" w:hint="cs"/>
          <w:color w:val="000000" w:themeColor="text1"/>
          <w:sz w:val="28"/>
          <w:szCs w:val="36"/>
          <w:rtl/>
          <w:lang w:bidi="ar-DZ"/>
        </w:rPr>
        <w:t xml:space="preserve">ولعلّه ليس من السهل مواجهة أنفسنا بضعفنا، ولكنّه طريق النجاح، وفي هذا الصدد يقول بيرنارد ماير </w:t>
      </w:r>
      <w:r w:rsidRPr="00224ADF">
        <w:rPr>
          <w:rFonts w:cs="Traditional Arabic"/>
          <w:color w:val="000000" w:themeColor="text1"/>
          <w:sz w:val="28"/>
          <w:szCs w:val="36"/>
          <w:lang w:bidi="ar-DZ"/>
        </w:rPr>
        <w:t>Mayer</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lang w:bidi="ar-DZ"/>
        </w:rPr>
        <w:t>Bernard</w:t>
      </w:r>
      <w:r w:rsidRPr="00224ADF">
        <w:rPr>
          <w:rFonts w:cs="Traditional Arabic" w:hint="cs"/>
          <w:color w:val="000000" w:themeColor="text1"/>
          <w:sz w:val="28"/>
          <w:szCs w:val="36"/>
          <w:rtl/>
          <w:lang w:bidi="ar-DZ"/>
        </w:rPr>
        <w:t xml:space="preserve"> خبير حلّ الصراع: "حينما تكون لدينا الشجاعة لمواجهة الصراع، والصعوبات المنجرّة عنه، والتعلّم من الأزمات، والاشتغال على نقاط ضعفنا فإنّنا سنرتقي."</w:t>
      </w:r>
      <w:r w:rsidR="0012788D" w:rsidRPr="00224ADF">
        <w:rPr>
          <w:rStyle w:val="Appelnotedebasdep"/>
          <w:rFonts w:cs="Traditional Arabic"/>
          <w:color w:val="000000" w:themeColor="text1"/>
          <w:sz w:val="28"/>
          <w:szCs w:val="36"/>
          <w:vertAlign w:val="superscript"/>
          <w:rtl/>
          <w:lang w:bidi="ar-DZ"/>
        </w:rPr>
        <w:footnoteReference w:id="580"/>
      </w:r>
    </w:p>
    <w:p w14:paraId="30DD3511" w14:textId="77777777" w:rsidR="00434312" w:rsidRDefault="00434312" w:rsidP="00434312">
      <w:pPr>
        <w:spacing w:before="120" w:after="120"/>
        <w:ind w:firstLine="566"/>
        <w:jc w:val="center"/>
        <w:rPr>
          <w:rFonts w:cs="Traditional Arabic"/>
          <w:color w:val="000000" w:themeColor="text1"/>
          <w:sz w:val="28"/>
          <w:szCs w:val="36"/>
          <w:rtl/>
          <w:lang w:bidi="ar-DZ"/>
        </w:rPr>
      </w:pPr>
    </w:p>
    <w:p w14:paraId="314992C9" w14:textId="77777777" w:rsidR="00D06066" w:rsidRPr="00224ADF" w:rsidRDefault="00D06066" w:rsidP="00434312">
      <w:pPr>
        <w:spacing w:before="120" w:after="120"/>
        <w:ind w:firstLine="566"/>
        <w:jc w:val="center"/>
        <w:rPr>
          <w:rFonts w:cs="Traditional Arabic"/>
          <w:color w:val="000000" w:themeColor="text1"/>
          <w:sz w:val="28"/>
          <w:szCs w:val="36"/>
          <w:rtl/>
          <w:lang w:bidi="ar-DZ"/>
        </w:rPr>
      </w:pPr>
      <w:r w:rsidRPr="00224ADF">
        <w:rPr>
          <w:rFonts w:cs="Traditional Arabic" w:hint="cs"/>
          <w:color w:val="000000" w:themeColor="text1"/>
          <w:sz w:val="28"/>
          <w:szCs w:val="36"/>
          <w:rtl/>
          <w:lang w:bidi="ar-DZ"/>
        </w:rPr>
        <w:t>.... انتهى بحمد الله</w:t>
      </w:r>
    </w:p>
    <w:p w14:paraId="6E90F90A" w14:textId="77777777" w:rsidR="00AA617B" w:rsidRPr="00224ADF" w:rsidRDefault="00AA617B" w:rsidP="00303A84">
      <w:pPr>
        <w:spacing w:before="120" w:after="120"/>
        <w:ind w:firstLine="566"/>
        <w:jc w:val="right"/>
        <w:rPr>
          <w:rFonts w:cs="Traditional Arabic"/>
          <w:color w:val="000000" w:themeColor="text1"/>
          <w:sz w:val="28"/>
          <w:szCs w:val="36"/>
          <w:rtl/>
          <w:lang w:bidi="ar-DZ"/>
        </w:rPr>
        <w:sectPr w:rsidR="00AA617B" w:rsidRPr="00224ADF" w:rsidSect="008B60F4">
          <w:headerReference w:type="default" r:id="rId26"/>
          <w:footnotePr>
            <w:numRestart w:val="eachPage"/>
          </w:footnotePr>
          <w:pgSz w:w="11906" w:h="16838"/>
          <w:pgMar w:top="1418" w:right="1701" w:bottom="1418" w:left="1134" w:header="709" w:footer="709" w:gutter="0"/>
          <w:cols w:space="708"/>
          <w:titlePg/>
          <w:docGrid w:linePitch="360"/>
        </w:sectPr>
      </w:pPr>
    </w:p>
    <w:p w14:paraId="4AAEF489" w14:textId="77777777" w:rsidR="00D06066" w:rsidRDefault="00D06066" w:rsidP="00396C9E">
      <w:pPr>
        <w:spacing w:before="120" w:after="120"/>
        <w:ind w:firstLine="566"/>
        <w:jc w:val="lowKashida"/>
        <w:rPr>
          <w:rFonts w:cs="Traditional Arabic"/>
          <w:color w:val="000000" w:themeColor="text1"/>
          <w:sz w:val="28"/>
          <w:szCs w:val="36"/>
          <w:lang w:eastAsia="fr-FR" w:bidi="ar-DZ"/>
        </w:rPr>
      </w:pPr>
    </w:p>
    <w:p w14:paraId="34E80802" w14:textId="77777777" w:rsidR="00D36295" w:rsidRDefault="00D36295" w:rsidP="00396C9E">
      <w:pPr>
        <w:spacing w:before="120" w:after="120"/>
        <w:ind w:firstLine="566"/>
        <w:jc w:val="lowKashida"/>
        <w:rPr>
          <w:rFonts w:cs="Traditional Arabic"/>
          <w:color w:val="000000" w:themeColor="text1"/>
          <w:sz w:val="28"/>
          <w:szCs w:val="36"/>
          <w:lang w:eastAsia="fr-FR" w:bidi="ar-DZ"/>
        </w:rPr>
      </w:pPr>
    </w:p>
    <w:p w14:paraId="4487FF35" w14:textId="77777777" w:rsidR="00D36295" w:rsidRPr="00224ADF" w:rsidRDefault="00D36295" w:rsidP="00396C9E">
      <w:pPr>
        <w:spacing w:before="120" w:after="120"/>
        <w:ind w:firstLine="566"/>
        <w:jc w:val="lowKashida"/>
        <w:rPr>
          <w:rFonts w:cs="Traditional Arabic"/>
          <w:color w:val="000000" w:themeColor="text1"/>
          <w:sz w:val="28"/>
          <w:szCs w:val="36"/>
          <w:rtl/>
          <w:lang w:eastAsia="fr-FR" w:bidi="ar-DZ"/>
        </w:rPr>
      </w:pPr>
    </w:p>
    <w:p w14:paraId="30565CDC" w14:textId="77777777" w:rsidR="00D36295" w:rsidRDefault="00D36295" w:rsidP="004E75A3">
      <w:pPr>
        <w:pStyle w:val="Titre1"/>
        <w:rPr>
          <w:color w:val="000000" w:themeColor="text1"/>
        </w:rPr>
      </w:pPr>
      <w:bookmarkStart w:id="133" w:name="_Toc517770933"/>
    </w:p>
    <w:p w14:paraId="7C353E22" w14:textId="77777777" w:rsidR="00D36295" w:rsidRDefault="00D36295" w:rsidP="004E75A3">
      <w:pPr>
        <w:pStyle w:val="Titre1"/>
        <w:rPr>
          <w:color w:val="000000" w:themeColor="text1"/>
        </w:rPr>
      </w:pPr>
    </w:p>
    <w:p w14:paraId="219D92DE" w14:textId="77777777" w:rsidR="004E75A3" w:rsidRPr="00224ADF" w:rsidRDefault="00D06066" w:rsidP="004E75A3">
      <w:pPr>
        <w:pStyle w:val="Titre1"/>
        <w:rPr>
          <w:color w:val="000000" w:themeColor="text1"/>
          <w:rtl/>
        </w:rPr>
      </w:pPr>
      <w:r w:rsidRPr="00224ADF">
        <w:rPr>
          <w:rFonts w:hint="cs"/>
          <w:color w:val="000000" w:themeColor="text1"/>
          <w:rtl/>
        </w:rPr>
        <w:t>قائمة المصادر وا</w:t>
      </w:r>
      <w:r w:rsidR="004E75A3" w:rsidRPr="00224ADF">
        <w:rPr>
          <w:rFonts w:hint="cs"/>
          <w:color w:val="000000" w:themeColor="text1"/>
          <w:rtl/>
        </w:rPr>
        <w:t>لمراجع</w:t>
      </w:r>
      <w:bookmarkEnd w:id="133"/>
    </w:p>
    <w:p w14:paraId="35181382" w14:textId="77777777" w:rsidR="0059758E" w:rsidRPr="00224ADF" w:rsidRDefault="0059758E" w:rsidP="00396C9E">
      <w:pPr>
        <w:spacing w:before="120" w:after="120" w:line="276" w:lineRule="auto"/>
        <w:ind w:firstLine="566"/>
        <w:jc w:val="lowKashida"/>
        <w:rPr>
          <w:rFonts w:cs="Traditional Arabic"/>
          <w:b/>
          <w:bCs/>
          <w:color w:val="000000" w:themeColor="text1"/>
          <w:sz w:val="28"/>
          <w:szCs w:val="36"/>
          <w:rtl/>
        </w:rPr>
      </w:pPr>
      <w:r w:rsidRPr="00224ADF">
        <w:rPr>
          <w:rFonts w:cs="Traditional Arabic"/>
          <w:b/>
          <w:bCs/>
          <w:color w:val="000000" w:themeColor="text1"/>
          <w:sz w:val="28"/>
          <w:szCs w:val="36"/>
          <w:rtl/>
        </w:rPr>
        <w:br w:type="page"/>
      </w:r>
    </w:p>
    <w:p w14:paraId="77B1394A" w14:textId="77777777" w:rsidR="004E75A3" w:rsidRPr="00224ADF" w:rsidRDefault="007829E7" w:rsidP="004E75A3">
      <w:pPr>
        <w:keepNext/>
        <w:keepLines/>
        <w:autoSpaceDE w:val="0"/>
        <w:autoSpaceDN w:val="0"/>
        <w:adjustRightInd w:val="0"/>
        <w:spacing w:before="120" w:after="120" w:line="216" w:lineRule="auto"/>
        <w:ind w:firstLine="566"/>
        <w:jc w:val="lowKashida"/>
        <w:rPr>
          <w:rFonts w:cs="Traditional Arabic"/>
          <w:b/>
          <w:bCs/>
          <w:color w:val="000000" w:themeColor="text1"/>
          <w:sz w:val="28"/>
          <w:szCs w:val="36"/>
          <w:rtl/>
        </w:rPr>
      </w:pPr>
      <w:r w:rsidRPr="00224ADF">
        <w:rPr>
          <w:rFonts w:cs="Traditional Arabic"/>
          <w:b/>
          <w:bCs/>
          <w:color w:val="000000" w:themeColor="text1"/>
          <w:sz w:val="28"/>
          <w:szCs w:val="36"/>
          <w:rtl/>
        </w:rPr>
        <w:lastRenderedPageBreak/>
        <w:t>قائمة ا</w:t>
      </w:r>
      <w:r w:rsidR="004E75A3" w:rsidRPr="00224ADF">
        <w:rPr>
          <w:rFonts w:cs="Traditional Arabic"/>
          <w:b/>
          <w:bCs/>
          <w:color w:val="000000" w:themeColor="text1"/>
          <w:sz w:val="28"/>
          <w:szCs w:val="36"/>
          <w:rtl/>
        </w:rPr>
        <w:t>لمراجع</w:t>
      </w:r>
    </w:p>
    <w:p w14:paraId="64EFCEA1" w14:textId="77777777" w:rsidR="004E75A3" w:rsidRPr="00224ADF" w:rsidRDefault="007829E7" w:rsidP="004E75A3">
      <w:pPr>
        <w:keepNext/>
        <w:keepLines/>
        <w:autoSpaceDE w:val="0"/>
        <w:autoSpaceDN w:val="0"/>
        <w:adjustRightInd w:val="0"/>
        <w:spacing w:before="120" w:after="120" w:line="216" w:lineRule="auto"/>
        <w:ind w:firstLine="566"/>
        <w:jc w:val="lowKashida"/>
        <w:rPr>
          <w:rFonts w:cs="Traditional Arabic"/>
          <w:b/>
          <w:bCs/>
          <w:color w:val="000000" w:themeColor="text1"/>
          <w:sz w:val="28"/>
          <w:szCs w:val="36"/>
          <w:rtl/>
        </w:rPr>
      </w:pPr>
      <w:r w:rsidRPr="00224ADF">
        <w:rPr>
          <w:rFonts w:cs="Traditional Arabic"/>
          <w:b/>
          <w:bCs/>
          <w:color w:val="000000" w:themeColor="text1"/>
          <w:sz w:val="28"/>
          <w:szCs w:val="36"/>
          <w:rtl/>
        </w:rPr>
        <w:t xml:space="preserve">أوّلاً: </w:t>
      </w:r>
      <w:r w:rsidRPr="00224ADF">
        <w:rPr>
          <w:rFonts w:cs="Traditional Arabic" w:hint="cs"/>
          <w:b/>
          <w:bCs/>
          <w:color w:val="000000" w:themeColor="text1"/>
          <w:sz w:val="28"/>
          <w:szCs w:val="36"/>
          <w:rtl/>
        </w:rPr>
        <w:t>المصادر و</w:t>
      </w:r>
      <w:r w:rsidRPr="00224ADF">
        <w:rPr>
          <w:rFonts w:cs="Traditional Arabic"/>
          <w:b/>
          <w:bCs/>
          <w:color w:val="000000" w:themeColor="text1"/>
          <w:sz w:val="28"/>
          <w:szCs w:val="36"/>
          <w:rtl/>
        </w:rPr>
        <w:t xml:space="preserve">المراجع </w:t>
      </w:r>
      <w:r w:rsidRPr="00224ADF">
        <w:rPr>
          <w:rFonts w:cs="Traditional Arabic" w:hint="cs"/>
          <w:b/>
          <w:bCs/>
          <w:color w:val="000000" w:themeColor="text1"/>
          <w:sz w:val="28"/>
          <w:szCs w:val="36"/>
          <w:rtl/>
        </w:rPr>
        <w:t xml:space="preserve">باللغة </w:t>
      </w:r>
      <w:r w:rsidRPr="00224ADF">
        <w:rPr>
          <w:rFonts w:cs="Traditional Arabic"/>
          <w:b/>
          <w:bCs/>
          <w:color w:val="000000" w:themeColor="text1"/>
          <w:sz w:val="28"/>
          <w:szCs w:val="36"/>
          <w:rtl/>
        </w:rPr>
        <w:t>ا</w:t>
      </w:r>
      <w:r w:rsidR="004E75A3" w:rsidRPr="00224ADF">
        <w:rPr>
          <w:rFonts w:cs="Traditional Arabic"/>
          <w:b/>
          <w:bCs/>
          <w:color w:val="000000" w:themeColor="text1"/>
          <w:sz w:val="28"/>
          <w:szCs w:val="36"/>
          <w:rtl/>
        </w:rPr>
        <w:t>لعربية</w:t>
      </w:r>
    </w:p>
    <w:p w14:paraId="5883E73F" w14:textId="77777777" w:rsidR="007829E7" w:rsidRPr="00224ADF" w:rsidRDefault="001572D1" w:rsidP="00396C9E">
      <w:pPr>
        <w:spacing w:before="120" w:after="120"/>
        <w:ind w:firstLine="566"/>
        <w:jc w:val="lowKashida"/>
        <w:rPr>
          <w:rFonts w:cs="Traditional Arabic"/>
          <w:color w:val="000000" w:themeColor="text1"/>
          <w:sz w:val="28"/>
          <w:szCs w:val="36"/>
          <w:rtl/>
          <w:lang w:bidi="ar-DZ"/>
        </w:rPr>
      </w:pPr>
      <w:r>
        <w:rPr>
          <w:rFonts w:cs="Traditional Arabic" w:hint="cs"/>
          <w:b/>
          <w:bCs/>
          <w:color w:val="000000" w:themeColor="text1"/>
          <w:sz w:val="28"/>
          <w:szCs w:val="36"/>
          <w:u w:val="single"/>
          <w:rtl/>
        </w:rPr>
        <w:t>ال</w:t>
      </w:r>
      <w:r w:rsidR="007829E7" w:rsidRPr="00224ADF">
        <w:rPr>
          <w:rFonts w:cs="Traditional Arabic"/>
          <w:b/>
          <w:bCs/>
          <w:color w:val="000000" w:themeColor="text1"/>
          <w:sz w:val="28"/>
          <w:szCs w:val="36"/>
          <w:u w:val="single"/>
          <w:rtl/>
        </w:rPr>
        <w:t>كتب</w:t>
      </w:r>
      <w:r w:rsidR="007829E7" w:rsidRPr="00224ADF">
        <w:rPr>
          <w:rFonts w:cs="Traditional Arabic" w:hint="cs"/>
          <w:b/>
          <w:bCs/>
          <w:color w:val="000000" w:themeColor="text1"/>
          <w:sz w:val="28"/>
          <w:szCs w:val="36"/>
          <w:rtl/>
        </w:rPr>
        <w:t>:</w:t>
      </w:r>
    </w:p>
    <w:p w14:paraId="574B3C05" w14:textId="77777777" w:rsidR="007829E7" w:rsidRPr="00224ADF" w:rsidRDefault="007829E7" w:rsidP="005C7B82">
      <w:pPr>
        <w:pStyle w:val="Paragraphedeliste"/>
        <w:numPr>
          <w:ilvl w:val="0"/>
          <w:numId w:val="36"/>
        </w:numPr>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rtl/>
          <w:lang w:bidi="ar-DZ"/>
        </w:rPr>
        <w:t>بانجل</w:t>
      </w:r>
      <w:proofErr w:type="spellEnd"/>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فالك</w:t>
      </w:r>
      <w:r w:rsidRPr="00224ADF">
        <w:rPr>
          <w:rFonts w:cs="Traditional Arabic" w:hint="cs"/>
          <w:color w:val="000000" w:themeColor="text1"/>
          <w:sz w:val="28"/>
          <w:szCs w:val="36"/>
          <w:rtl/>
        </w:rPr>
        <w:t xml:space="preserve">. </w:t>
      </w:r>
      <w:r w:rsidRPr="00224ADF">
        <w:rPr>
          <w:rFonts w:cs="Traditional Arabic"/>
          <w:b/>
          <w:bCs/>
          <w:color w:val="000000" w:themeColor="text1"/>
          <w:sz w:val="28"/>
          <w:szCs w:val="36"/>
          <w:rtl/>
        </w:rPr>
        <w:t>دليل اليونسكو للبحوث المتعلقة بالكتب المدرسية وتنقيح تلك الكتب</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باريس</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منظمة الأمم المتحدة للتربية والعلم والثقافة يونسكو، ط</w:t>
      </w:r>
      <w:r w:rsidRPr="00224ADF">
        <w:rPr>
          <w:rFonts w:cs="Traditional Arabic" w:hint="cs"/>
          <w:color w:val="000000" w:themeColor="text1"/>
          <w:sz w:val="28"/>
          <w:szCs w:val="36"/>
          <w:rtl/>
        </w:rPr>
        <w:t xml:space="preserve"> 2</w:t>
      </w:r>
      <w:r w:rsidRPr="00224ADF">
        <w:rPr>
          <w:rFonts w:cs="Traditional Arabic"/>
          <w:color w:val="000000" w:themeColor="text1"/>
          <w:sz w:val="28"/>
          <w:szCs w:val="36"/>
          <w:rtl/>
        </w:rPr>
        <w:t>، 2016</w:t>
      </w:r>
      <w:r w:rsidRPr="00224ADF">
        <w:rPr>
          <w:rFonts w:cs="Traditional Arabic" w:hint="cs"/>
          <w:color w:val="000000" w:themeColor="text1"/>
          <w:sz w:val="28"/>
          <w:szCs w:val="36"/>
          <w:rtl/>
        </w:rPr>
        <w:t>.</w:t>
      </w:r>
    </w:p>
    <w:p w14:paraId="7C4A6760" w14:textId="77777777" w:rsidR="007829E7" w:rsidRPr="00224ADF" w:rsidRDefault="007829E7" w:rsidP="001572D1">
      <w:pPr>
        <w:pStyle w:val="Paragraphedeliste"/>
        <w:numPr>
          <w:ilvl w:val="0"/>
          <w:numId w:val="36"/>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tl/>
        </w:rPr>
        <w:t>دريدا</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cs="Traditional Arabic"/>
          <w:color w:val="000000" w:themeColor="text1"/>
          <w:sz w:val="28"/>
          <w:szCs w:val="36"/>
          <w:rtl/>
          <w:lang w:bidi="ar-DZ"/>
        </w:rPr>
        <w:t>جاك</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وآخرون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b/>
          <w:bCs/>
          <w:color w:val="000000" w:themeColor="text1"/>
          <w:sz w:val="28"/>
          <w:szCs w:val="36"/>
          <w:rtl/>
          <w:lang w:bidi="ar-DZ"/>
        </w:rPr>
        <w:t>المصالحة والتسامح وسياسات الذاكرة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ترجمة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حسن العمراني</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ال</w:t>
      </w:r>
      <w:r w:rsidRPr="00224ADF">
        <w:rPr>
          <w:rFonts w:eastAsia="Calibri" w:cs="Traditional Arabic"/>
          <w:color w:val="000000" w:themeColor="text1"/>
          <w:sz w:val="28"/>
          <w:szCs w:val="36"/>
          <w:rtl/>
          <w:lang w:bidi="ar-DZ"/>
        </w:rPr>
        <w:t>دار البيضاء</w:t>
      </w:r>
      <w:r w:rsidR="001572D1">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دار توبقال للنشر</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2005.</w:t>
      </w:r>
    </w:p>
    <w:p w14:paraId="4D6CCCBA" w14:textId="77777777" w:rsidR="007829E7" w:rsidRPr="00224ADF" w:rsidRDefault="007829E7" w:rsidP="005C7B82">
      <w:pPr>
        <w:pStyle w:val="Paragraphedeliste"/>
        <w:numPr>
          <w:ilvl w:val="0"/>
          <w:numId w:val="36"/>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tl/>
          <w:lang w:bidi="ar-DZ"/>
        </w:rPr>
        <w:t>حيدر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عبير </w:t>
      </w:r>
      <w:r w:rsidRPr="00224ADF">
        <w:rPr>
          <w:rFonts w:cs="Traditional Arabic"/>
          <w:color w:val="000000" w:themeColor="text1"/>
          <w:sz w:val="28"/>
          <w:szCs w:val="36"/>
          <w:rtl/>
        </w:rPr>
        <w:t>الشيخ</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b/>
          <w:bCs/>
          <w:color w:val="000000" w:themeColor="text1"/>
          <w:sz w:val="28"/>
          <w:szCs w:val="36"/>
          <w:rtl/>
          <w:lang w:bidi="ar-DZ"/>
        </w:rPr>
        <w:t>السياسة الألمانية تجاه القضية الفلسطينية وتطورها</w:t>
      </w:r>
      <w:r w:rsidRPr="00224ADF">
        <w:rPr>
          <w:rFonts w:cs="Traditional Arabic" w:hint="cs"/>
          <w:b/>
          <w:bCs/>
          <w:color w:val="000000" w:themeColor="text1"/>
          <w:sz w:val="28"/>
          <w:szCs w:val="36"/>
          <w:rtl/>
          <w:lang w:bidi="ar-DZ"/>
        </w:rPr>
        <w:t xml:space="preserve"> </w:t>
      </w:r>
      <w:r w:rsidRPr="00224ADF">
        <w:rPr>
          <w:rFonts w:cs="Traditional Arabic"/>
          <w:b/>
          <w:bCs/>
          <w:color w:val="000000" w:themeColor="text1"/>
          <w:sz w:val="28"/>
          <w:szCs w:val="36"/>
          <w:rtl/>
          <w:lang w:bidi="ar-DZ"/>
        </w:rPr>
        <w:t>(1949-2008)</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دمشق</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منشورات الهيئة العامة السورية للكتاب، وزارة الثقافة، 2012.</w:t>
      </w:r>
    </w:p>
    <w:p w14:paraId="61F6E957" w14:textId="77777777" w:rsidR="007829E7" w:rsidRPr="00224ADF" w:rsidRDefault="007829E7" w:rsidP="005C7B82">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cs="Traditional Arabic"/>
          <w:color w:val="000000" w:themeColor="text1"/>
          <w:sz w:val="28"/>
          <w:szCs w:val="36"/>
          <w:rtl/>
        </w:rPr>
        <w:t>منصوري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عبد النور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b/>
          <w:bCs/>
          <w:color w:val="000000" w:themeColor="text1"/>
          <w:sz w:val="28"/>
          <w:szCs w:val="36"/>
          <w:rtl/>
          <w:lang w:bidi="ar-DZ"/>
        </w:rPr>
        <w:t>المصالحة الوطنية في الجزائر</w:t>
      </w:r>
      <w:r w:rsidRPr="00224ADF">
        <w:rPr>
          <w:rFonts w:cs="Traditional Arabic" w:hint="cs"/>
          <w:b/>
          <w:bCs/>
          <w:color w:val="000000" w:themeColor="text1"/>
          <w:sz w:val="28"/>
          <w:szCs w:val="36"/>
          <w:rtl/>
          <w:lang w:bidi="ar-DZ"/>
        </w:rPr>
        <w:t>:</w:t>
      </w:r>
      <w:r w:rsidRPr="00224ADF">
        <w:rPr>
          <w:rFonts w:cs="Traditional Arabic"/>
          <w:b/>
          <w:bCs/>
          <w:color w:val="000000" w:themeColor="text1"/>
          <w:sz w:val="28"/>
          <w:szCs w:val="36"/>
          <w:rtl/>
          <w:lang w:bidi="ar-DZ"/>
        </w:rPr>
        <w:t xml:space="preserve"> بين الحلّ الأمني وأفق الأمن الإنساني</w:t>
      </w:r>
      <w:r w:rsidRPr="00224ADF">
        <w:rPr>
          <w:rFonts w:cs="Traditional Arabic" w:hint="cs"/>
          <w:b/>
          <w:bCs/>
          <w:color w:val="000000" w:themeColor="text1"/>
          <w:sz w:val="28"/>
          <w:szCs w:val="36"/>
          <w:rtl/>
          <w:lang w:bidi="ar-DZ"/>
        </w:rPr>
        <w:t>.</w:t>
      </w:r>
      <w:r w:rsidRPr="00224ADF">
        <w:rPr>
          <w:rFonts w:cs="Traditional Arabic"/>
          <w:color w:val="000000" w:themeColor="text1"/>
          <w:sz w:val="28"/>
          <w:szCs w:val="36"/>
          <w:rtl/>
          <w:lang w:bidi="ar-DZ"/>
        </w:rPr>
        <w:t xml:space="preserve"> الجزائر</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دار التنوير</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2013.</w:t>
      </w:r>
    </w:p>
    <w:p w14:paraId="58628C6A" w14:textId="77777777" w:rsidR="007829E7" w:rsidRPr="00224ADF" w:rsidRDefault="007829E7" w:rsidP="005C7B82">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cs="Traditional Arabic"/>
          <w:color w:val="000000" w:themeColor="text1"/>
          <w:sz w:val="28"/>
          <w:szCs w:val="36"/>
          <w:rtl/>
        </w:rPr>
        <w:t>معهد</w:t>
      </w:r>
      <w:r w:rsidRPr="00224ADF">
        <w:rPr>
          <w:rFonts w:cs="Traditional Arabic"/>
          <w:color w:val="000000" w:themeColor="text1"/>
          <w:sz w:val="28"/>
          <w:szCs w:val="36"/>
        </w:rPr>
        <w:t xml:space="preserve"> </w:t>
      </w:r>
      <w:r w:rsidRPr="00224ADF">
        <w:rPr>
          <w:rFonts w:cs="Traditional Arabic"/>
          <w:color w:val="000000" w:themeColor="text1"/>
          <w:sz w:val="28"/>
          <w:szCs w:val="36"/>
          <w:rtl/>
          <w:lang w:bidi="ar-DZ"/>
        </w:rPr>
        <w:t>السلام</w:t>
      </w:r>
      <w:r w:rsidRPr="00224ADF">
        <w:rPr>
          <w:rFonts w:cs="Traditional Arabic"/>
          <w:color w:val="000000" w:themeColor="text1"/>
          <w:sz w:val="28"/>
          <w:szCs w:val="36"/>
        </w:rPr>
        <w:t xml:space="preserve"> </w:t>
      </w:r>
      <w:r w:rsidRPr="00224ADF">
        <w:rPr>
          <w:rFonts w:cs="Traditional Arabic"/>
          <w:color w:val="000000" w:themeColor="text1"/>
          <w:sz w:val="28"/>
          <w:szCs w:val="36"/>
          <w:rtl/>
        </w:rPr>
        <w:t xml:space="preserve">الأمريكي، </w:t>
      </w:r>
      <w:r w:rsidRPr="00224ADF">
        <w:rPr>
          <w:rFonts w:cs="Traditional Arabic"/>
          <w:b/>
          <w:bCs/>
          <w:color w:val="000000" w:themeColor="text1"/>
          <w:sz w:val="28"/>
          <w:szCs w:val="36"/>
          <w:rtl/>
        </w:rPr>
        <w:t xml:space="preserve">دورة </w:t>
      </w:r>
      <w:proofErr w:type="spellStart"/>
      <w:r w:rsidRPr="00224ADF">
        <w:rPr>
          <w:rFonts w:cs="Traditional Arabic"/>
          <w:b/>
          <w:bCs/>
          <w:color w:val="000000" w:themeColor="text1"/>
          <w:sz w:val="28"/>
          <w:szCs w:val="36"/>
          <w:rtl/>
        </w:rPr>
        <w:t>ﺗﺄهﻴﻞ</w:t>
      </w:r>
      <w:proofErr w:type="spellEnd"/>
      <w:r w:rsidRPr="00224ADF">
        <w:rPr>
          <w:rFonts w:cs="Traditional Arabic"/>
          <w:b/>
          <w:bCs/>
          <w:color w:val="000000" w:themeColor="text1"/>
          <w:sz w:val="28"/>
          <w:szCs w:val="36"/>
          <w:rtl/>
        </w:rPr>
        <w:t xml:space="preserve"> </w:t>
      </w:r>
      <w:proofErr w:type="spellStart"/>
      <w:r w:rsidRPr="00224ADF">
        <w:rPr>
          <w:rFonts w:cs="Traditional Arabic"/>
          <w:b/>
          <w:bCs/>
          <w:color w:val="000000" w:themeColor="text1"/>
          <w:sz w:val="28"/>
          <w:szCs w:val="36"/>
          <w:rtl/>
        </w:rPr>
        <w:t>ﻟﻨﻴﻞ</w:t>
      </w:r>
      <w:proofErr w:type="spellEnd"/>
      <w:r w:rsidRPr="00224ADF">
        <w:rPr>
          <w:rFonts w:cs="Traditional Arabic"/>
          <w:b/>
          <w:bCs/>
          <w:color w:val="000000" w:themeColor="text1"/>
          <w:sz w:val="28"/>
          <w:szCs w:val="36"/>
          <w:rtl/>
        </w:rPr>
        <w:t xml:space="preserve"> </w:t>
      </w:r>
      <w:proofErr w:type="spellStart"/>
      <w:r w:rsidRPr="00224ADF">
        <w:rPr>
          <w:rFonts w:cs="Traditional Arabic"/>
          <w:b/>
          <w:bCs/>
          <w:color w:val="000000" w:themeColor="text1"/>
          <w:sz w:val="28"/>
          <w:szCs w:val="36"/>
          <w:rtl/>
        </w:rPr>
        <w:t>ﺷﻬﺎدة</w:t>
      </w:r>
      <w:proofErr w:type="spellEnd"/>
      <w:r w:rsidRPr="00224ADF">
        <w:rPr>
          <w:rFonts w:cs="Traditional Arabic"/>
          <w:b/>
          <w:bCs/>
          <w:color w:val="000000" w:themeColor="text1"/>
          <w:sz w:val="28"/>
          <w:szCs w:val="36"/>
          <w:rtl/>
        </w:rPr>
        <w:t xml:space="preserve"> </w:t>
      </w:r>
      <w:proofErr w:type="spellStart"/>
      <w:r w:rsidRPr="00224ADF">
        <w:rPr>
          <w:rFonts w:cs="Traditional Arabic"/>
          <w:b/>
          <w:bCs/>
          <w:color w:val="000000" w:themeColor="text1"/>
          <w:sz w:val="28"/>
          <w:szCs w:val="36"/>
          <w:rtl/>
        </w:rPr>
        <w:t>ﻓﻲ</w:t>
      </w:r>
      <w:proofErr w:type="spellEnd"/>
      <w:r w:rsidRPr="00224ADF">
        <w:rPr>
          <w:rFonts w:cs="Traditional Arabic"/>
          <w:b/>
          <w:bCs/>
          <w:color w:val="000000" w:themeColor="text1"/>
          <w:sz w:val="28"/>
          <w:szCs w:val="36"/>
          <w:rtl/>
        </w:rPr>
        <w:t xml:space="preserve"> </w:t>
      </w:r>
      <w:proofErr w:type="spellStart"/>
      <w:r w:rsidRPr="00224ADF">
        <w:rPr>
          <w:rFonts w:cs="Traditional Arabic"/>
          <w:b/>
          <w:bCs/>
          <w:color w:val="000000" w:themeColor="text1"/>
          <w:sz w:val="28"/>
          <w:szCs w:val="36"/>
          <w:rtl/>
        </w:rPr>
        <w:t>ﺗﺤﻠﻴﻞ</w:t>
      </w:r>
      <w:proofErr w:type="spellEnd"/>
      <w:r w:rsidRPr="00224ADF">
        <w:rPr>
          <w:rFonts w:cs="Traditional Arabic"/>
          <w:b/>
          <w:bCs/>
          <w:color w:val="000000" w:themeColor="text1"/>
          <w:sz w:val="28"/>
          <w:szCs w:val="36"/>
          <w:rtl/>
        </w:rPr>
        <w:t xml:space="preserve"> </w:t>
      </w:r>
      <w:proofErr w:type="spellStart"/>
      <w:r w:rsidRPr="00224ADF">
        <w:rPr>
          <w:rFonts w:cs="Traditional Arabic"/>
          <w:b/>
          <w:bCs/>
          <w:color w:val="000000" w:themeColor="text1"/>
          <w:sz w:val="28"/>
          <w:szCs w:val="36"/>
          <w:rtl/>
        </w:rPr>
        <w:t>اﻟﺼﺮاﻋﺎت</w:t>
      </w:r>
      <w:proofErr w:type="spellEnd"/>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برنامج</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التدريب</w:t>
      </w:r>
      <w:r w:rsidRPr="00224ADF">
        <w:rPr>
          <w:rFonts w:cs="Traditional Arabic"/>
          <w:color w:val="000000" w:themeColor="text1"/>
          <w:sz w:val="28"/>
          <w:szCs w:val="36"/>
        </w:rPr>
        <w:t xml:space="preserve"> </w:t>
      </w:r>
      <w:r w:rsidRPr="00224ADF">
        <w:rPr>
          <w:rFonts w:cs="Traditional Arabic"/>
          <w:color w:val="000000" w:themeColor="text1"/>
          <w:sz w:val="28"/>
          <w:szCs w:val="36"/>
          <w:rtl/>
        </w:rPr>
        <w:t>المهني</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3 فيفري 2006</w:t>
      </w:r>
      <w:r w:rsidRPr="00224ADF">
        <w:rPr>
          <w:rFonts w:cs="Traditional Arabic" w:hint="cs"/>
          <w:color w:val="000000" w:themeColor="text1"/>
          <w:sz w:val="28"/>
          <w:szCs w:val="36"/>
          <w:rtl/>
        </w:rPr>
        <w:t>.</w:t>
      </w:r>
    </w:p>
    <w:p w14:paraId="57B1A83B" w14:textId="4D39646A" w:rsidR="007829E7" w:rsidRDefault="007829E7" w:rsidP="005C7B82">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rtl/>
          <w:lang w:bidi="ar-DZ"/>
        </w:rPr>
        <w:t>عارف</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نصر محمد</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b/>
          <w:bCs/>
          <w:color w:val="000000" w:themeColor="text1"/>
          <w:sz w:val="28"/>
          <w:szCs w:val="36"/>
          <w:rtl/>
          <w:lang w:bidi="ar-DZ"/>
        </w:rPr>
        <w:t>الاتجاهات المعاصرة في السياسة المقارنة: التحول من الدولة إلى المجتمع ومن الثقافة إلى السوق</w:t>
      </w:r>
      <w:r w:rsidRPr="00224ADF">
        <w:rPr>
          <w:rFonts w:eastAsia="Calibri" w:cs="Traditional Arabic" w:hint="cs"/>
          <w:b/>
          <w:bCs/>
          <w:color w:val="000000" w:themeColor="text1"/>
          <w:sz w:val="28"/>
          <w:szCs w:val="36"/>
          <w:rtl/>
          <w:lang w:bidi="ar-DZ"/>
        </w:rPr>
        <w:t>.</w:t>
      </w:r>
      <w:r w:rsidRPr="00224ADF">
        <w:rPr>
          <w:rFonts w:eastAsia="Calibri" w:cs="Traditional Arabic"/>
          <w:color w:val="000000" w:themeColor="text1"/>
          <w:sz w:val="28"/>
          <w:szCs w:val="36"/>
          <w:rtl/>
          <w:lang w:bidi="ar-DZ"/>
        </w:rPr>
        <w:t xml:space="preserve"> عمان</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المركز العلمي للدراسات السياسية، 2006</w:t>
      </w:r>
      <w:r w:rsidRPr="00224ADF">
        <w:rPr>
          <w:rFonts w:eastAsia="Calibri" w:cs="Traditional Arabic" w:hint="cs"/>
          <w:color w:val="000000" w:themeColor="text1"/>
          <w:sz w:val="28"/>
          <w:szCs w:val="36"/>
          <w:rtl/>
          <w:lang w:bidi="ar-DZ"/>
        </w:rPr>
        <w:t>.</w:t>
      </w:r>
    </w:p>
    <w:p w14:paraId="6617D87D" w14:textId="77777777" w:rsidR="006319AA" w:rsidRPr="006319AA" w:rsidRDefault="006319AA" w:rsidP="006319AA">
      <w:pPr>
        <w:spacing w:before="120" w:after="120"/>
        <w:jc w:val="lowKashida"/>
        <w:rPr>
          <w:rFonts w:eastAsia="Calibri" w:cs="Traditional Arabic"/>
          <w:color w:val="000000" w:themeColor="text1"/>
          <w:sz w:val="28"/>
          <w:szCs w:val="36"/>
          <w:lang w:bidi="ar-DZ"/>
        </w:rPr>
      </w:pPr>
    </w:p>
    <w:p w14:paraId="49371453" w14:textId="046ED9BE" w:rsidR="006319AA" w:rsidRPr="006319AA" w:rsidRDefault="007829E7" w:rsidP="00B21174">
      <w:pPr>
        <w:pStyle w:val="Paragraphedeliste"/>
        <w:keepNext/>
        <w:keepLines/>
        <w:numPr>
          <w:ilvl w:val="0"/>
          <w:numId w:val="36"/>
        </w:numPr>
        <w:spacing w:before="120" w:after="120" w:line="276" w:lineRule="auto"/>
        <w:ind w:left="0" w:firstLine="566"/>
        <w:contextualSpacing w:val="0"/>
        <w:jc w:val="lowKashida"/>
        <w:rPr>
          <w:rFonts w:eastAsia="Calibri" w:cs="Traditional Arabic"/>
          <w:b/>
          <w:bCs/>
          <w:color w:val="000000" w:themeColor="text1"/>
          <w:sz w:val="28"/>
          <w:szCs w:val="36"/>
          <w:u w:val="single"/>
          <w:lang w:bidi="ar-DZ"/>
        </w:rPr>
      </w:pPr>
      <w:r w:rsidRPr="006319AA">
        <w:rPr>
          <w:rFonts w:cs="Traditional Arabic"/>
          <w:color w:val="000000" w:themeColor="text1"/>
          <w:sz w:val="28"/>
          <w:szCs w:val="36"/>
          <w:rtl/>
          <w:lang w:bidi="ar-DZ"/>
        </w:rPr>
        <w:lastRenderedPageBreak/>
        <w:t>عودة</w:t>
      </w:r>
      <w:r w:rsidRPr="006319AA">
        <w:rPr>
          <w:rFonts w:cs="Traditional Arabic" w:hint="cs"/>
          <w:color w:val="000000" w:themeColor="text1"/>
          <w:sz w:val="28"/>
          <w:szCs w:val="36"/>
          <w:rtl/>
          <w:lang w:bidi="ar-DZ"/>
        </w:rPr>
        <w:t>،</w:t>
      </w:r>
      <w:r w:rsidRPr="006319AA">
        <w:rPr>
          <w:rFonts w:cs="Traditional Arabic"/>
          <w:color w:val="000000" w:themeColor="text1"/>
          <w:sz w:val="28"/>
          <w:szCs w:val="36"/>
          <w:rtl/>
          <w:lang w:bidi="ar-DZ"/>
        </w:rPr>
        <w:t xml:space="preserve"> عبد القادر</w:t>
      </w:r>
      <w:r w:rsidRPr="006319AA">
        <w:rPr>
          <w:rFonts w:cs="Traditional Arabic" w:hint="cs"/>
          <w:color w:val="000000" w:themeColor="text1"/>
          <w:sz w:val="28"/>
          <w:szCs w:val="36"/>
          <w:rtl/>
          <w:lang w:bidi="ar-DZ"/>
        </w:rPr>
        <w:t xml:space="preserve">. </w:t>
      </w:r>
      <w:r w:rsidRPr="006319AA">
        <w:rPr>
          <w:rFonts w:cs="Traditional Arabic"/>
          <w:b/>
          <w:bCs/>
          <w:color w:val="000000" w:themeColor="text1"/>
          <w:sz w:val="28"/>
          <w:szCs w:val="36"/>
          <w:rtl/>
          <w:lang w:bidi="ar-DZ"/>
        </w:rPr>
        <w:t>التشريع الجنائي الإسلامي، مقارنا بالقانون الوضعي</w:t>
      </w:r>
      <w:r w:rsidRPr="006319AA">
        <w:rPr>
          <w:rFonts w:cs="Traditional Arabic" w:hint="cs"/>
          <w:b/>
          <w:bCs/>
          <w:color w:val="000000" w:themeColor="text1"/>
          <w:sz w:val="28"/>
          <w:szCs w:val="36"/>
          <w:rtl/>
          <w:lang w:bidi="ar-DZ"/>
        </w:rPr>
        <w:t>.</w:t>
      </w:r>
      <w:r w:rsidRPr="006319AA">
        <w:rPr>
          <w:rFonts w:cs="Traditional Arabic"/>
          <w:color w:val="000000" w:themeColor="text1"/>
          <w:sz w:val="28"/>
          <w:szCs w:val="36"/>
          <w:rtl/>
          <w:lang w:bidi="ar-DZ"/>
        </w:rPr>
        <w:t xml:space="preserve"> بيرو</w:t>
      </w:r>
      <w:r w:rsidRPr="006319AA">
        <w:rPr>
          <w:rFonts w:cs="Traditional Arabic" w:hint="cs"/>
          <w:color w:val="000000" w:themeColor="text1"/>
          <w:sz w:val="28"/>
          <w:szCs w:val="36"/>
          <w:rtl/>
          <w:lang w:bidi="ar-DZ"/>
        </w:rPr>
        <w:t>ت:</w:t>
      </w:r>
      <w:r w:rsidRPr="006319AA">
        <w:rPr>
          <w:rFonts w:cs="Traditional Arabic"/>
          <w:color w:val="000000" w:themeColor="text1"/>
          <w:sz w:val="28"/>
          <w:szCs w:val="36"/>
          <w:rtl/>
          <w:lang w:bidi="ar-DZ"/>
        </w:rPr>
        <w:t xml:space="preserve"> دار الكاتب العربي</w:t>
      </w:r>
      <w:r w:rsidRPr="006319AA">
        <w:rPr>
          <w:rFonts w:cs="Traditional Arabic" w:hint="cs"/>
          <w:color w:val="000000" w:themeColor="text1"/>
          <w:sz w:val="28"/>
          <w:szCs w:val="36"/>
          <w:rtl/>
          <w:lang w:bidi="ar-DZ"/>
        </w:rPr>
        <w:t>.</w:t>
      </w:r>
    </w:p>
    <w:p w14:paraId="2BA3FD4E" w14:textId="77777777" w:rsidR="006319AA" w:rsidRPr="006319AA" w:rsidRDefault="006319AA" w:rsidP="00B21174">
      <w:pPr>
        <w:pStyle w:val="Paragraphedeliste"/>
        <w:keepNext/>
        <w:keepLines/>
        <w:numPr>
          <w:ilvl w:val="0"/>
          <w:numId w:val="36"/>
        </w:numPr>
        <w:spacing w:before="120" w:after="120" w:line="276" w:lineRule="auto"/>
        <w:ind w:left="0" w:firstLine="566"/>
        <w:contextualSpacing w:val="0"/>
        <w:jc w:val="lowKashida"/>
        <w:rPr>
          <w:rFonts w:eastAsia="Calibri" w:cs="Traditional Arabic"/>
          <w:b/>
          <w:bCs/>
          <w:color w:val="000000" w:themeColor="text1"/>
          <w:sz w:val="28"/>
          <w:szCs w:val="36"/>
          <w:u w:val="single"/>
          <w:lang w:bidi="ar-DZ"/>
        </w:rPr>
      </w:pPr>
    </w:p>
    <w:p w14:paraId="39EB4087" w14:textId="0AE68989" w:rsidR="006319AA" w:rsidRPr="006319AA" w:rsidRDefault="007829E7" w:rsidP="00B21174">
      <w:pPr>
        <w:pStyle w:val="Paragraphedeliste"/>
        <w:keepNext/>
        <w:keepLines/>
        <w:numPr>
          <w:ilvl w:val="0"/>
          <w:numId w:val="36"/>
        </w:numPr>
        <w:spacing w:before="120" w:after="120" w:line="276" w:lineRule="auto"/>
        <w:ind w:left="0" w:firstLine="566"/>
        <w:contextualSpacing w:val="0"/>
        <w:jc w:val="lowKashida"/>
        <w:rPr>
          <w:rFonts w:eastAsia="Calibri" w:cs="Traditional Arabic"/>
          <w:b/>
          <w:bCs/>
          <w:color w:val="000000" w:themeColor="text1"/>
          <w:sz w:val="28"/>
          <w:szCs w:val="36"/>
          <w:u w:val="single"/>
          <w:lang w:bidi="ar-DZ"/>
        </w:rPr>
      </w:pPr>
      <w:proofErr w:type="spellStart"/>
      <w:r w:rsidRPr="006319AA">
        <w:rPr>
          <w:rFonts w:eastAsia="Calibri" w:cs="Traditional Arabic"/>
          <w:color w:val="000000" w:themeColor="text1"/>
          <w:sz w:val="28"/>
          <w:szCs w:val="36"/>
          <w:rtl/>
          <w:lang w:bidi="ar-DZ"/>
        </w:rPr>
        <w:t>اﻟﺼﻤﺎدي</w:t>
      </w:r>
      <w:proofErr w:type="spellEnd"/>
      <w:r w:rsidRPr="006319AA">
        <w:rPr>
          <w:rFonts w:cs="Traditional Arabic" w:hint="cs"/>
          <w:color w:val="000000" w:themeColor="text1"/>
          <w:sz w:val="28"/>
          <w:szCs w:val="36"/>
          <w:rtl/>
          <w:lang w:bidi="ar-DZ"/>
        </w:rPr>
        <w:t>،</w:t>
      </w:r>
      <w:r w:rsidRPr="006319AA">
        <w:rPr>
          <w:rFonts w:cs="Traditional Arabic"/>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زﻳﺎد</w:t>
      </w:r>
      <w:proofErr w:type="spellEnd"/>
      <w:r w:rsidRPr="006319AA">
        <w:rPr>
          <w:rFonts w:cs="Traditional Arabic" w:hint="cs"/>
          <w:color w:val="000000" w:themeColor="text1"/>
          <w:sz w:val="28"/>
          <w:szCs w:val="36"/>
          <w:rtl/>
          <w:lang w:bidi="ar-DZ"/>
        </w:rPr>
        <w:t xml:space="preserve">. </w:t>
      </w:r>
      <w:proofErr w:type="spellStart"/>
      <w:r w:rsidRPr="006319AA">
        <w:rPr>
          <w:rFonts w:cs="Traditional Arabic"/>
          <w:b/>
          <w:bCs/>
          <w:color w:val="000000" w:themeColor="text1"/>
          <w:sz w:val="28"/>
          <w:szCs w:val="36"/>
          <w:rtl/>
          <w:lang w:bidi="ar-DZ"/>
        </w:rPr>
        <w:t>ﺣﻞ</w:t>
      </w:r>
      <w:proofErr w:type="spellEnd"/>
      <w:r w:rsidRPr="006319AA">
        <w:rPr>
          <w:rFonts w:cs="Traditional Arabic"/>
          <w:b/>
          <w:bCs/>
          <w:color w:val="000000" w:themeColor="text1"/>
          <w:sz w:val="28"/>
          <w:szCs w:val="36"/>
          <w:rtl/>
          <w:lang w:bidi="ar-DZ"/>
        </w:rPr>
        <w:t xml:space="preserve"> </w:t>
      </w:r>
      <w:proofErr w:type="spellStart"/>
      <w:r w:rsidRPr="006319AA">
        <w:rPr>
          <w:rFonts w:cs="Traditional Arabic"/>
          <w:b/>
          <w:bCs/>
          <w:color w:val="000000" w:themeColor="text1"/>
          <w:sz w:val="28"/>
          <w:szCs w:val="36"/>
          <w:rtl/>
          <w:lang w:bidi="ar-DZ"/>
        </w:rPr>
        <w:t>اﻟﻨﺰاﻋﺎت</w:t>
      </w:r>
      <w:proofErr w:type="spellEnd"/>
      <w:r w:rsidRPr="006319AA">
        <w:rPr>
          <w:rFonts w:cs="Traditional Arabic"/>
          <w:b/>
          <w:bCs/>
          <w:color w:val="000000" w:themeColor="text1"/>
          <w:sz w:val="28"/>
          <w:szCs w:val="36"/>
          <w:rtl/>
          <w:lang w:bidi="ar-DZ"/>
        </w:rPr>
        <w:t xml:space="preserve">: </w:t>
      </w:r>
      <w:proofErr w:type="spellStart"/>
      <w:r w:rsidRPr="006319AA">
        <w:rPr>
          <w:rFonts w:cs="Traditional Arabic"/>
          <w:b/>
          <w:bCs/>
          <w:color w:val="000000" w:themeColor="text1"/>
          <w:sz w:val="28"/>
          <w:szCs w:val="36"/>
          <w:rtl/>
          <w:lang w:bidi="ar-DZ"/>
        </w:rPr>
        <w:t>ﻧﺴﺨﺔ</w:t>
      </w:r>
      <w:proofErr w:type="spellEnd"/>
      <w:r w:rsidRPr="006319AA">
        <w:rPr>
          <w:rFonts w:cs="Traditional Arabic"/>
          <w:b/>
          <w:bCs/>
          <w:color w:val="000000" w:themeColor="text1"/>
          <w:sz w:val="28"/>
          <w:szCs w:val="36"/>
          <w:rtl/>
          <w:lang w:bidi="ar-DZ"/>
        </w:rPr>
        <w:t xml:space="preserve"> </w:t>
      </w:r>
      <w:proofErr w:type="spellStart"/>
      <w:r w:rsidRPr="006319AA">
        <w:rPr>
          <w:rFonts w:cs="Traditional Arabic"/>
          <w:b/>
          <w:bCs/>
          <w:color w:val="000000" w:themeColor="text1"/>
          <w:sz w:val="28"/>
          <w:szCs w:val="36"/>
          <w:rtl/>
          <w:lang w:bidi="ar-DZ"/>
        </w:rPr>
        <w:t>ﻣﻨﻘﺤﺔ</w:t>
      </w:r>
      <w:proofErr w:type="spellEnd"/>
      <w:r w:rsidRPr="006319AA">
        <w:rPr>
          <w:rFonts w:cs="Traditional Arabic"/>
          <w:b/>
          <w:bCs/>
          <w:color w:val="000000" w:themeColor="text1"/>
          <w:sz w:val="28"/>
          <w:szCs w:val="36"/>
          <w:rtl/>
          <w:lang w:bidi="ar-DZ"/>
        </w:rPr>
        <w:t xml:space="preserve"> </w:t>
      </w:r>
      <w:proofErr w:type="spellStart"/>
      <w:r w:rsidRPr="006319AA">
        <w:rPr>
          <w:rFonts w:cs="Traditional Arabic"/>
          <w:b/>
          <w:bCs/>
          <w:color w:val="000000" w:themeColor="text1"/>
          <w:sz w:val="28"/>
          <w:szCs w:val="36"/>
          <w:rtl/>
          <w:lang w:bidi="ar-DZ"/>
        </w:rPr>
        <w:t>ﻟﻠﻤﻨﻈﻮر</w:t>
      </w:r>
      <w:proofErr w:type="spellEnd"/>
      <w:r w:rsidRPr="006319AA">
        <w:rPr>
          <w:rFonts w:cs="Traditional Arabic"/>
          <w:b/>
          <w:bCs/>
          <w:color w:val="000000" w:themeColor="text1"/>
          <w:sz w:val="28"/>
          <w:szCs w:val="36"/>
          <w:rtl/>
          <w:lang w:bidi="ar-DZ"/>
        </w:rPr>
        <w:t xml:space="preserve"> </w:t>
      </w:r>
      <w:proofErr w:type="spellStart"/>
      <w:r w:rsidRPr="006319AA">
        <w:rPr>
          <w:rFonts w:cs="Traditional Arabic"/>
          <w:b/>
          <w:bCs/>
          <w:color w:val="000000" w:themeColor="text1"/>
          <w:sz w:val="28"/>
          <w:szCs w:val="36"/>
          <w:rtl/>
          <w:lang w:bidi="ar-DZ"/>
        </w:rPr>
        <w:t>اﻷردﻧﻲ</w:t>
      </w:r>
      <w:proofErr w:type="spellEnd"/>
      <w:r w:rsidRPr="006319AA">
        <w:rPr>
          <w:rFonts w:cs="Traditional Arabic"/>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ﺑﺮﻧﺎﻣﺞ</w:t>
      </w:r>
      <w:proofErr w:type="spellEnd"/>
      <w:r w:rsidRPr="006319AA">
        <w:rPr>
          <w:rFonts w:cs="Traditional Arabic"/>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دراﺳﺎت</w:t>
      </w:r>
      <w:proofErr w:type="spellEnd"/>
      <w:r w:rsidRPr="006319AA">
        <w:rPr>
          <w:rFonts w:cs="Traditional Arabic"/>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اﻟﺴﻼم</w:t>
      </w:r>
      <w:proofErr w:type="spellEnd"/>
      <w:r w:rsidRPr="006319AA">
        <w:rPr>
          <w:rFonts w:cs="Traditional Arabic"/>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اﻟﺪوﻟﻲ</w:t>
      </w:r>
      <w:proofErr w:type="spellEnd"/>
      <w:r w:rsidRPr="006319AA">
        <w:rPr>
          <w:rFonts w:cs="Traditional Arabic"/>
          <w:color w:val="000000" w:themeColor="text1"/>
          <w:sz w:val="28"/>
          <w:szCs w:val="36"/>
          <w:rtl/>
          <w:lang w:bidi="ar-DZ"/>
        </w:rPr>
        <w:t xml:space="preserve"> (المقرر الدراسي)</w:t>
      </w:r>
      <w:r w:rsidRPr="006319AA">
        <w:rPr>
          <w:rFonts w:cs="Traditional Arabic" w:hint="cs"/>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ﺟﺎﻣﻌﺔ</w:t>
      </w:r>
      <w:proofErr w:type="spellEnd"/>
      <w:r w:rsidRPr="006319AA">
        <w:rPr>
          <w:rFonts w:cs="Traditional Arabic"/>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اﻟﺴﻼم</w:t>
      </w:r>
      <w:proofErr w:type="spellEnd"/>
      <w:r w:rsidRPr="006319AA">
        <w:rPr>
          <w:rFonts w:cs="Traditional Arabic"/>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اﻟﺘﺎﺑﻌﺔ</w:t>
      </w:r>
      <w:proofErr w:type="spellEnd"/>
      <w:r w:rsidRPr="006319AA">
        <w:rPr>
          <w:rFonts w:cs="Traditional Arabic"/>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ﻟﻸﻣﻢ</w:t>
      </w:r>
      <w:proofErr w:type="spellEnd"/>
      <w:r w:rsidRPr="006319AA">
        <w:rPr>
          <w:rFonts w:cs="Traditional Arabic"/>
          <w:color w:val="000000" w:themeColor="text1"/>
          <w:sz w:val="28"/>
          <w:szCs w:val="36"/>
          <w:rtl/>
          <w:lang w:bidi="ar-DZ"/>
        </w:rPr>
        <w:t xml:space="preserve"> </w:t>
      </w:r>
      <w:proofErr w:type="spellStart"/>
      <w:r w:rsidRPr="006319AA">
        <w:rPr>
          <w:rFonts w:cs="Traditional Arabic"/>
          <w:color w:val="000000" w:themeColor="text1"/>
          <w:sz w:val="28"/>
          <w:szCs w:val="36"/>
          <w:rtl/>
          <w:lang w:bidi="ar-DZ"/>
        </w:rPr>
        <w:t>اﻟﻤﺘﺤﺪة</w:t>
      </w:r>
      <w:proofErr w:type="spellEnd"/>
      <w:r w:rsidRPr="006319AA">
        <w:rPr>
          <w:rFonts w:cs="Traditional Arabic"/>
          <w:color w:val="000000" w:themeColor="text1"/>
          <w:sz w:val="28"/>
          <w:szCs w:val="36"/>
          <w:rtl/>
          <w:lang w:bidi="ar-DZ"/>
        </w:rPr>
        <w:t>، 2009- 2010</w:t>
      </w:r>
      <w:r w:rsidRPr="006319AA">
        <w:rPr>
          <w:rFonts w:cs="Traditional Arabic" w:hint="cs"/>
          <w:color w:val="000000" w:themeColor="text1"/>
          <w:sz w:val="28"/>
          <w:szCs w:val="36"/>
          <w:rtl/>
          <w:lang w:bidi="ar-DZ"/>
        </w:rPr>
        <w:t>.</w:t>
      </w:r>
    </w:p>
    <w:p w14:paraId="70005767" w14:textId="11175B8E" w:rsidR="004E75A3" w:rsidRPr="006319AA" w:rsidRDefault="001572D1" w:rsidP="006319AA">
      <w:pPr>
        <w:pStyle w:val="Paragraphedeliste"/>
        <w:keepNext/>
        <w:keepLines/>
        <w:spacing w:before="120" w:after="120" w:line="276" w:lineRule="auto"/>
        <w:ind w:left="566"/>
        <w:contextualSpacing w:val="0"/>
        <w:jc w:val="lowKashida"/>
        <w:rPr>
          <w:rFonts w:eastAsia="Calibri" w:cs="Traditional Arabic"/>
          <w:b/>
          <w:bCs/>
          <w:color w:val="000000" w:themeColor="text1"/>
          <w:sz w:val="28"/>
          <w:szCs w:val="36"/>
          <w:u w:val="single"/>
          <w:lang w:bidi="ar-DZ"/>
        </w:rPr>
      </w:pPr>
      <w:r w:rsidRPr="006319AA">
        <w:rPr>
          <w:rFonts w:eastAsia="Calibri" w:cs="Traditional Arabic" w:hint="cs"/>
          <w:b/>
          <w:bCs/>
          <w:color w:val="000000" w:themeColor="text1"/>
          <w:sz w:val="28"/>
          <w:szCs w:val="36"/>
          <w:u w:val="single"/>
          <w:rtl/>
          <w:lang w:bidi="ar-DZ"/>
        </w:rPr>
        <w:t>ال</w:t>
      </w:r>
      <w:r w:rsidR="007829E7" w:rsidRPr="006319AA">
        <w:rPr>
          <w:rFonts w:eastAsia="Calibri" w:cs="Traditional Arabic" w:hint="cs"/>
          <w:b/>
          <w:bCs/>
          <w:color w:val="000000" w:themeColor="text1"/>
          <w:sz w:val="28"/>
          <w:szCs w:val="36"/>
          <w:u w:val="single"/>
          <w:rtl/>
          <w:lang w:bidi="ar-DZ"/>
        </w:rPr>
        <w:t>فصول</w:t>
      </w:r>
      <w:r w:rsidRPr="006319AA">
        <w:rPr>
          <w:rFonts w:eastAsia="Calibri" w:cs="Traditional Arabic" w:hint="cs"/>
          <w:b/>
          <w:bCs/>
          <w:color w:val="000000" w:themeColor="text1"/>
          <w:sz w:val="28"/>
          <w:szCs w:val="36"/>
          <w:u w:val="single"/>
          <w:rtl/>
          <w:lang w:bidi="ar-DZ"/>
        </w:rPr>
        <w:t xml:space="preserve"> من كتب:</w:t>
      </w:r>
      <w:r w:rsidR="007829E7" w:rsidRPr="006319AA">
        <w:rPr>
          <w:rFonts w:eastAsia="Calibri" w:cs="Traditional Arabic" w:hint="cs"/>
          <w:b/>
          <w:bCs/>
          <w:color w:val="000000" w:themeColor="text1"/>
          <w:sz w:val="28"/>
          <w:szCs w:val="36"/>
          <w:u w:val="single"/>
          <w:rtl/>
          <w:lang w:bidi="ar-DZ"/>
        </w:rPr>
        <w:t xml:space="preserve"> </w:t>
      </w:r>
    </w:p>
    <w:p w14:paraId="5825F989" w14:textId="3BD9139E" w:rsidR="007829E7" w:rsidRPr="00224ADF" w:rsidRDefault="007829E7" w:rsidP="005C7B82">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rtl/>
          <w:lang w:bidi="ar-DZ"/>
        </w:rPr>
        <w:t>الكنز</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علي وجابي</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عبد الناصر</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1572D1">
        <w:rPr>
          <w:rFonts w:eastAsia="Calibri" w:cs="Traditional Arabic" w:hint="cs"/>
          <w:color w:val="000000" w:themeColor="text1"/>
          <w:sz w:val="28"/>
          <w:szCs w:val="36"/>
          <w:rtl/>
          <w:lang w:bidi="ar-DZ"/>
        </w:rPr>
        <w:t>"</w:t>
      </w:r>
      <w:r w:rsidRPr="001572D1">
        <w:rPr>
          <w:rFonts w:eastAsia="Calibri" w:cs="Traditional Arabic"/>
          <w:color w:val="000000" w:themeColor="text1"/>
          <w:sz w:val="28"/>
          <w:szCs w:val="36"/>
          <w:rtl/>
          <w:lang w:bidi="ar-DZ"/>
        </w:rPr>
        <w:t>الجزائر في البحث عن كتلة اجتماعية جديدة</w:t>
      </w:r>
      <w:r w:rsidRPr="001572D1">
        <w:rPr>
          <w:rFonts w:eastAsia="Calibri" w:cs="Traditional Arabic" w:hint="cs"/>
          <w:color w:val="000000" w:themeColor="text1"/>
          <w:sz w:val="28"/>
          <w:szCs w:val="36"/>
          <w:rtl/>
          <w:lang w:bidi="ar-DZ"/>
        </w:rPr>
        <w:t>."</w:t>
      </w:r>
      <w:r w:rsidRPr="001572D1">
        <w:rPr>
          <w:rFonts w:eastAsia="Calibri" w:cs="Traditional Arabic"/>
          <w:color w:val="000000" w:themeColor="text1"/>
          <w:sz w:val="28"/>
          <w:szCs w:val="36"/>
          <w:rtl/>
          <w:lang w:bidi="ar-DZ"/>
        </w:rPr>
        <w:t xml:space="preserve"> </w:t>
      </w:r>
      <w:r w:rsidRPr="00224ADF">
        <w:rPr>
          <w:rFonts w:eastAsia="Calibri" w:cs="Traditional Arabic"/>
          <w:color w:val="000000" w:themeColor="text1"/>
          <w:sz w:val="28"/>
          <w:szCs w:val="36"/>
          <w:rtl/>
          <w:lang w:bidi="ar-DZ"/>
        </w:rPr>
        <w:t>في</w:t>
      </w:r>
      <w:r w:rsidR="001572D1">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سليمان الرياشي وآخرون. </w:t>
      </w:r>
      <w:r w:rsidRPr="00224ADF">
        <w:rPr>
          <w:rFonts w:eastAsia="Calibri" w:cs="Traditional Arabic"/>
          <w:b/>
          <w:bCs/>
          <w:color w:val="000000" w:themeColor="text1"/>
          <w:sz w:val="28"/>
          <w:szCs w:val="36"/>
          <w:rtl/>
          <w:lang w:bidi="ar-DZ"/>
        </w:rPr>
        <w:t>الأزمة الجزائرية:</w:t>
      </w:r>
      <w:r w:rsidR="006319AA">
        <w:rPr>
          <w:rFonts w:eastAsia="Calibri" w:cs="Traditional Arabic" w:hint="cs"/>
          <w:b/>
          <w:bCs/>
          <w:color w:val="000000" w:themeColor="text1"/>
          <w:sz w:val="28"/>
          <w:szCs w:val="36"/>
          <w:rtl/>
          <w:lang w:bidi="ar-DZ"/>
        </w:rPr>
        <w:t xml:space="preserve"> </w:t>
      </w:r>
      <w:r w:rsidRPr="00224ADF">
        <w:rPr>
          <w:rFonts w:eastAsia="Calibri" w:cs="Traditional Arabic"/>
          <w:b/>
          <w:bCs/>
          <w:color w:val="000000" w:themeColor="text1"/>
          <w:sz w:val="28"/>
          <w:szCs w:val="36"/>
          <w:rtl/>
          <w:lang w:bidi="ar-DZ"/>
        </w:rPr>
        <w:t>الخلفيات السياسية والاجتماعية والاقتصادية والثقافية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بيروت</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مركز دراسات الوحدة العربية، ط </w:t>
      </w:r>
      <w:r w:rsidRPr="00224ADF">
        <w:rPr>
          <w:rFonts w:eastAsia="Calibri" w:cs="Traditional Arabic" w:hint="cs"/>
          <w:color w:val="000000" w:themeColor="text1"/>
          <w:sz w:val="28"/>
          <w:szCs w:val="36"/>
          <w:rtl/>
          <w:lang w:bidi="ar-DZ"/>
        </w:rPr>
        <w:t>2</w:t>
      </w:r>
      <w:r w:rsidRPr="00224ADF">
        <w:rPr>
          <w:rFonts w:eastAsia="Calibri" w:cs="Traditional Arabic"/>
          <w:color w:val="000000" w:themeColor="text1"/>
          <w:sz w:val="28"/>
          <w:szCs w:val="36"/>
          <w:rtl/>
          <w:lang w:bidi="ar-DZ"/>
        </w:rPr>
        <w:t>، أوت 1999</w:t>
      </w:r>
      <w:r w:rsidRPr="00224ADF">
        <w:rPr>
          <w:rFonts w:eastAsia="Calibri" w:cs="Traditional Arabic" w:hint="cs"/>
          <w:color w:val="000000" w:themeColor="text1"/>
          <w:sz w:val="28"/>
          <w:szCs w:val="36"/>
          <w:rtl/>
          <w:lang w:bidi="ar-DZ"/>
        </w:rPr>
        <w:t>.</w:t>
      </w:r>
    </w:p>
    <w:p w14:paraId="43E2E4FF" w14:textId="11D276EF" w:rsidR="007829E7" w:rsidRPr="00224ADF" w:rsidRDefault="007829E7" w:rsidP="005C7B82">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rtl/>
          <w:lang w:bidi="ar-DZ"/>
        </w:rPr>
        <w:t>المنصف</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وناس</w:t>
      </w:r>
      <w:r w:rsidRPr="00224ADF">
        <w:rPr>
          <w:rFonts w:eastAsia="Calibri" w:cs="Traditional Arabic" w:hint="cs"/>
          <w:color w:val="000000" w:themeColor="text1"/>
          <w:sz w:val="28"/>
          <w:szCs w:val="36"/>
          <w:rtl/>
          <w:lang w:bidi="ar-DZ"/>
        </w:rPr>
        <w:t xml:space="preserve">. </w:t>
      </w:r>
      <w:r w:rsidRPr="001572D1">
        <w:rPr>
          <w:rFonts w:eastAsia="Calibri" w:cs="Traditional Arabic" w:hint="cs"/>
          <w:color w:val="000000" w:themeColor="text1"/>
          <w:sz w:val="28"/>
          <w:szCs w:val="36"/>
          <w:rtl/>
          <w:lang w:bidi="ar-DZ"/>
        </w:rPr>
        <w:t>"</w:t>
      </w:r>
      <w:r w:rsidRPr="001572D1">
        <w:rPr>
          <w:rFonts w:eastAsia="Calibri" w:cs="Traditional Arabic"/>
          <w:color w:val="000000" w:themeColor="text1"/>
          <w:sz w:val="28"/>
          <w:szCs w:val="36"/>
          <w:rtl/>
          <w:lang w:bidi="ar-DZ"/>
        </w:rPr>
        <w:t>الدولة الوطنية والمجتمع المدني في الجزائر، محاولة في قراءة انتفاضة: أكتوبر 1988</w:t>
      </w:r>
      <w:r w:rsidRPr="001572D1">
        <w:rPr>
          <w:rFonts w:eastAsia="Calibri" w:cs="Traditional Arabic" w:hint="cs"/>
          <w:color w:val="000000" w:themeColor="text1"/>
          <w:sz w:val="28"/>
          <w:szCs w:val="36"/>
          <w:rtl/>
          <w:lang w:bidi="ar-DZ"/>
        </w:rPr>
        <w:t>.</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في</w:t>
      </w:r>
      <w:r w:rsidR="001572D1">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سليمان الرياشي وآخرون</w:t>
      </w:r>
      <w:r w:rsidRPr="00224ADF">
        <w:rPr>
          <w:rFonts w:eastAsia="Calibri" w:cs="Traditional Arabic" w:hint="cs"/>
          <w:color w:val="000000" w:themeColor="text1"/>
          <w:sz w:val="28"/>
          <w:szCs w:val="36"/>
          <w:rtl/>
          <w:lang w:bidi="ar-DZ"/>
        </w:rPr>
        <w:t xml:space="preserve">. </w:t>
      </w:r>
      <w:r w:rsidRPr="00224ADF">
        <w:rPr>
          <w:rFonts w:eastAsia="Calibri" w:cs="Traditional Arabic"/>
          <w:b/>
          <w:bCs/>
          <w:color w:val="000000" w:themeColor="text1"/>
          <w:sz w:val="28"/>
          <w:szCs w:val="36"/>
          <w:rtl/>
          <w:lang w:bidi="ar-DZ"/>
        </w:rPr>
        <w:t>الأزمة الجزائرية:</w:t>
      </w:r>
      <w:r w:rsidR="006319AA">
        <w:rPr>
          <w:rFonts w:eastAsia="Calibri" w:cs="Traditional Arabic" w:hint="cs"/>
          <w:b/>
          <w:bCs/>
          <w:color w:val="000000" w:themeColor="text1"/>
          <w:sz w:val="28"/>
          <w:szCs w:val="36"/>
          <w:rtl/>
          <w:lang w:bidi="ar-DZ"/>
        </w:rPr>
        <w:t xml:space="preserve"> </w:t>
      </w:r>
      <w:r w:rsidRPr="00224ADF">
        <w:rPr>
          <w:rFonts w:eastAsia="Calibri" w:cs="Traditional Arabic"/>
          <w:b/>
          <w:bCs/>
          <w:color w:val="000000" w:themeColor="text1"/>
          <w:sz w:val="28"/>
          <w:szCs w:val="36"/>
          <w:rtl/>
          <w:lang w:bidi="ar-DZ"/>
        </w:rPr>
        <w:t>الخلفيات السياسية والاجتماعية والاقتصادية والثقافية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بيروت: </w:t>
      </w:r>
      <w:r w:rsidRPr="00224ADF">
        <w:rPr>
          <w:rFonts w:eastAsia="Calibri" w:cs="Traditional Arabic"/>
          <w:color w:val="000000" w:themeColor="text1"/>
          <w:sz w:val="28"/>
          <w:szCs w:val="36"/>
          <w:rtl/>
          <w:lang w:bidi="ar-DZ"/>
        </w:rPr>
        <w:t>مركز دراسات الوحدة العربية، ط</w:t>
      </w:r>
      <w:r w:rsidRPr="00224ADF">
        <w:rPr>
          <w:rFonts w:eastAsia="Calibri" w:cs="Traditional Arabic" w:hint="cs"/>
          <w:color w:val="000000" w:themeColor="text1"/>
          <w:sz w:val="28"/>
          <w:szCs w:val="36"/>
          <w:rtl/>
          <w:lang w:bidi="ar-DZ"/>
        </w:rPr>
        <w:t xml:space="preserve"> 2</w:t>
      </w:r>
      <w:r w:rsidRPr="00224ADF">
        <w:rPr>
          <w:rFonts w:eastAsia="Calibri" w:cs="Traditional Arabic"/>
          <w:color w:val="000000" w:themeColor="text1"/>
          <w:sz w:val="28"/>
          <w:szCs w:val="36"/>
          <w:rtl/>
          <w:lang w:bidi="ar-DZ"/>
        </w:rPr>
        <w:t>، بيروت، لبنان، أوت 1999.</w:t>
      </w:r>
    </w:p>
    <w:p w14:paraId="7277D783" w14:textId="52295CD4" w:rsidR="007829E7" w:rsidRPr="00224ADF" w:rsidRDefault="0024734B" w:rsidP="0024734B">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cs="Traditional Arabic"/>
          <w:color w:val="000000" w:themeColor="text1"/>
          <w:sz w:val="28"/>
          <w:szCs w:val="36"/>
          <w:rtl/>
          <w:lang w:bidi="ar-DZ"/>
        </w:rPr>
        <w:t>الرياشي</w:t>
      </w:r>
      <w:r>
        <w:rPr>
          <w:rFonts w:cs="Traditional Arabic" w:hint="cs"/>
          <w:color w:val="000000" w:themeColor="text1"/>
          <w:sz w:val="28"/>
          <w:szCs w:val="36"/>
          <w:rtl/>
          <w:lang w:bidi="ar-DZ"/>
        </w:rPr>
        <w:t>،</w:t>
      </w:r>
      <w:r w:rsidRPr="00224ADF">
        <w:rPr>
          <w:rFonts w:cs="Traditional Arabic"/>
          <w:color w:val="000000" w:themeColor="text1"/>
          <w:sz w:val="28"/>
          <w:szCs w:val="36"/>
          <w:rtl/>
        </w:rPr>
        <w:t xml:space="preserve"> </w:t>
      </w:r>
      <w:r w:rsidR="007829E7" w:rsidRPr="00224ADF">
        <w:rPr>
          <w:rFonts w:cs="Traditional Arabic"/>
          <w:color w:val="000000" w:themeColor="text1"/>
          <w:sz w:val="28"/>
          <w:szCs w:val="36"/>
          <w:rtl/>
        </w:rPr>
        <w:t>سليمان</w:t>
      </w:r>
      <w:r>
        <w:rPr>
          <w:rFonts w:cs="Traditional Arabic" w:hint="cs"/>
          <w:color w:val="000000" w:themeColor="text1"/>
          <w:sz w:val="28"/>
          <w:szCs w:val="36"/>
          <w:rtl/>
        </w:rPr>
        <w:t>.</w:t>
      </w:r>
      <w:r w:rsidR="007829E7" w:rsidRPr="00224ADF">
        <w:rPr>
          <w:rFonts w:cs="Traditional Arabic"/>
          <w:color w:val="000000" w:themeColor="text1"/>
          <w:sz w:val="28"/>
          <w:szCs w:val="36"/>
          <w:rtl/>
        </w:rPr>
        <w:t xml:space="preserve"> "</w:t>
      </w:r>
      <w:r w:rsidR="007829E7" w:rsidRPr="001572D1">
        <w:rPr>
          <w:rFonts w:cs="Traditional Arabic"/>
          <w:color w:val="000000" w:themeColor="text1"/>
          <w:sz w:val="28"/>
          <w:szCs w:val="36"/>
          <w:rtl/>
        </w:rPr>
        <w:t>مقد</w:t>
      </w:r>
      <w:r w:rsidR="007829E7" w:rsidRPr="001572D1">
        <w:rPr>
          <w:rFonts w:cs="Traditional Arabic" w:hint="cs"/>
          <w:color w:val="000000" w:themeColor="text1"/>
          <w:sz w:val="28"/>
          <w:szCs w:val="36"/>
          <w:rtl/>
        </w:rPr>
        <w:t>ّ</w:t>
      </w:r>
      <w:r w:rsidR="007829E7" w:rsidRPr="001572D1">
        <w:rPr>
          <w:rFonts w:cs="Traditional Arabic"/>
          <w:color w:val="000000" w:themeColor="text1"/>
          <w:sz w:val="28"/>
          <w:szCs w:val="36"/>
          <w:rtl/>
        </w:rPr>
        <w:t>مة</w:t>
      </w:r>
      <w:r w:rsidR="007829E7" w:rsidRPr="00224ADF">
        <w:rPr>
          <w:rFonts w:cs="Traditional Arabic" w:hint="cs"/>
          <w:b/>
          <w:bCs/>
          <w:color w:val="000000" w:themeColor="text1"/>
          <w:sz w:val="28"/>
          <w:szCs w:val="36"/>
          <w:rtl/>
        </w:rPr>
        <w:t>.</w:t>
      </w:r>
      <w:r w:rsidR="007829E7" w:rsidRPr="00224ADF">
        <w:rPr>
          <w:rFonts w:cs="Traditional Arabic"/>
          <w:color w:val="000000" w:themeColor="text1"/>
          <w:sz w:val="28"/>
          <w:szCs w:val="36"/>
          <w:rtl/>
        </w:rPr>
        <w:t>" في</w:t>
      </w:r>
      <w:r w:rsidR="001572D1">
        <w:rPr>
          <w:rFonts w:cs="Traditional Arabic" w:hint="cs"/>
          <w:color w:val="000000" w:themeColor="text1"/>
          <w:sz w:val="28"/>
          <w:szCs w:val="36"/>
          <w:rtl/>
        </w:rPr>
        <w:t>:</w:t>
      </w:r>
      <w:r w:rsidR="007829E7" w:rsidRPr="00224ADF">
        <w:rPr>
          <w:rFonts w:cs="Traditional Arabic"/>
          <w:color w:val="000000" w:themeColor="text1"/>
          <w:sz w:val="28"/>
          <w:szCs w:val="36"/>
          <w:rtl/>
        </w:rPr>
        <w:t xml:space="preserve"> سليمان الرياشي وآخرون</w:t>
      </w:r>
      <w:r w:rsidR="007829E7" w:rsidRPr="00224ADF">
        <w:rPr>
          <w:rFonts w:cs="Traditional Arabic" w:hint="cs"/>
          <w:color w:val="000000" w:themeColor="text1"/>
          <w:sz w:val="28"/>
          <w:szCs w:val="36"/>
          <w:rtl/>
        </w:rPr>
        <w:t>.</w:t>
      </w:r>
      <w:r w:rsidR="007829E7" w:rsidRPr="00224ADF">
        <w:rPr>
          <w:rFonts w:eastAsia="Calibri" w:cs="Traditional Arabic"/>
          <w:b/>
          <w:bCs/>
          <w:color w:val="000000" w:themeColor="text1"/>
          <w:sz w:val="28"/>
          <w:szCs w:val="36"/>
          <w:rtl/>
          <w:lang w:bidi="ar-DZ"/>
        </w:rPr>
        <w:t xml:space="preserve"> الأزمة الجزائرية:</w:t>
      </w:r>
      <w:r w:rsidR="006319AA">
        <w:rPr>
          <w:rFonts w:eastAsia="Calibri" w:cs="Traditional Arabic" w:hint="cs"/>
          <w:b/>
          <w:bCs/>
          <w:color w:val="000000" w:themeColor="text1"/>
          <w:sz w:val="28"/>
          <w:szCs w:val="36"/>
          <w:rtl/>
          <w:lang w:bidi="ar-DZ"/>
        </w:rPr>
        <w:t xml:space="preserve"> </w:t>
      </w:r>
      <w:r w:rsidR="007829E7" w:rsidRPr="00224ADF">
        <w:rPr>
          <w:rFonts w:eastAsia="Calibri" w:cs="Traditional Arabic"/>
          <w:b/>
          <w:bCs/>
          <w:color w:val="000000" w:themeColor="text1"/>
          <w:sz w:val="28"/>
          <w:szCs w:val="36"/>
          <w:rtl/>
          <w:lang w:bidi="ar-DZ"/>
        </w:rPr>
        <w:t>الخلفيات السياسية والاجتماعية والاقتصادية والثقافية</w:t>
      </w:r>
      <w:r w:rsidR="007829E7" w:rsidRPr="00224ADF">
        <w:rPr>
          <w:rFonts w:eastAsia="Calibri" w:cs="Traditional Arabic" w:hint="cs"/>
          <w:b/>
          <w:bCs/>
          <w:color w:val="000000" w:themeColor="text1"/>
          <w:sz w:val="28"/>
          <w:szCs w:val="36"/>
          <w:rtl/>
          <w:lang w:bidi="ar-DZ"/>
        </w:rPr>
        <w:t>.</w:t>
      </w:r>
      <w:r w:rsidR="007829E7" w:rsidRPr="00224ADF">
        <w:rPr>
          <w:rFonts w:cs="Traditional Arabic"/>
          <w:color w:val="000000" w:themeColor="text1"/>
          <w:sz w:val="28"/>
          <w:szCs w:val="36"/>
          <w:rtl/>
        </w:rPr>
        <w:t xml:space="preserve"> </w:t>
      </w:r>
      <w:r w:rsidR="007829E7" w:rsidRPr="00224ADF">
        <w:rPr>
          <w:rFonts w:eastAsia="Calibri" w:cs="Traditional Arabic"/>
          <w:color w:val="000000" w:themeColor="text1"/>
          <w:sz w:val="28"/>
          <w:szCs w:val="36"/>
          <w:rtl/>
          <w:lang w:bidi="ar-DZ"/>
        </w:rPr>
        <w:t>بيروت</w:t>
      </w:r>
      <w:r w:rsidR="007829E7" w:rsidRPr="00224ADF">
        <w:rPr>
          <w:rFonts w:eastAsia="Calibri" w:cs="Traditional Arabic" w:hint="cs"/>
          <w:color w:val="000000" w:themeColor="text1"/>
          <w:sz w:val="28"/>
          <w:szCs w:val="36"/>
          <w:rtl/>
          <w:lang w:bidi="ar-DZ"/>
        </w:rPr>
        <w:t>:</w:t>
      </w:r>
      <w:r w:rsidR="007829E7" w:rsidRPr="00224ADF">
        <w:rPr>
          <w:rFonts w:eastAsia="Calibri" w:cs="Traditional Arabic"/>
          <w:color w:val="000000" w:themeColor="text1"/>
          <w:sz w:val="28"/>
          <w:szCs w:val="36"/>
          <w:rtl/>
          <w:lang w:bidi="ar-DZ"/>
        </w:rPr>
        <w:t xml:space="preserve"> مركز دراسات الوحدة العربية، ط</w:t>
      </w:r>
      <w:r w:rsidR="007829E7" w:rsidRPr="00224ADF">
        <w:rPr>
          <w:rFonts w:eastAsia="Calibri" w:cs="Traditional Arabic" w:hint="cs"/>
          <w:color w:val="000000" w:themeColor="text1"/>
          <w:sz w:val="28"/>
          <w:szCs w:val="36"/>
          <w:rtl/>
          <w:lang w:bidi="ar-DZ"/>
        </w:rPr>
        <w:t xml:space="preserve"> 2</w:t>
      </w:r>
      <w:r w:rsidR="007829E7" w:rsidRPr="00224ADF">
        <w:rPr>
          <w:rFonts w:eastAsia="Calibri" w:cs="Traditional Arabic"/>
          <w:color w:val="000000" w:themeColor="text1"/>
          <w:sz w:val="28"/>
          <w:szCs w:val="36"/>
          <w:rtl/>
          <w:lang w:bidi="ar-DZ"/>
        </w:rPr>
        <w:t>، أوت 1999</w:t>
      </w:r>
      <w:r w:rsidR="007829E7" w:rsidRPr="00224ADF">
        <w:rPr>
          <w:rFonts w:eastAsia="Calibri" w:cs="Traditional Arabic" w:hint="cs"/>
          <w:color w:val="000000" w:themeColor="text1"/>
          <w:sz w:val="28"/>
          <w:szCs w:val="36"/>
          <w:rtl/>
          <w:lang w:bidi="ar-DZ"/>
        </w:rPr>
        <w:t>.</w:t>
      </w:r>
    </w:p>
    <w:p w14:paraId="7A93A45D" w14:textId="17DB1F17" w:rsidR="007829E7" w:rsidRPr="00224ADF" w:rsidRDefault="007829E7" w:rsidP="005C7B82">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rtl/>
          <w:lang w:bidi="ar-DZ"/>
        </w:rPr>
        <w:t>العمار</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منعم</w:t>
      </w:r>
      <w:r w:rsidRPr="00224ADF">
        <w:rPr>
          <w:rFonts w:eastAsia="Calibri" w:cs="Traditional Arabic" w:hint="cs"/>
          <w:color w:val="000000" w:themeColor="text1"/>
          <w:sz w:val="28"/>
          <w:szCs w:val="36"/>
          <w:rtl/>
          <w:lang w:bidi="ar-DZ"/>
        </w:rPr>
        <w:t xml:space="preserve">. </w:t>
      </w:r>
      <w:r w:rsidRPr="001572D1">
        <w:rPr>
          <w:rFonts w:eastAsia="Calibri" w:cs="Traditional Arabic" w:hint="cs"/>
          <w:color w:val="000000" w:themeColor="text1"/>
          <w:sz w:val="28"/>
          <w:szCs w:val="36"/>
          <w:rtl/>
          <w:lang w:bidi="ar-DZ"/>
        </w:rPr>
        <w:t>"</w:t>
      </w:r>
      <w:r w:rsidRPr="001572D1">
        <w:rPr>
          <w:rFonts w:eastAsia="Calibri" w:cs="Traditional Arabic"/>
          <w:color w:val="000000" w:themeColor="text1"/>
          <w:sz w:val="28"/>
          <w:szCs w:val="36"/>
          <w:rtl/>
          <w:lang w:bidi="ar-DZ"/>
        </w:rPr>
        <w:t>الجزائر والتعددية المكلفة</w:t>
      </w:r>
      <w:r w:rsidRPr="001572D1">
        <w:rPr>
          <w:rFonts w:eastAsia="Calibri" w:cs="Traditional Arabic" w:hint="cs"/>
          <w:color w:val="000000" w:themeColor="text1"/>
          <w:sz w:val="28"/>
          <w:szCs w:val="36"/>
          <w:rtl/>
          <w:lang w:bidi="ar-DZ"/>
        </w:rPr>
        <w:t>."</w:t>
      </w:r>
      <w:r w:rsidRPr="001572D1">
        <w:rPr>
          <w:rFonts w:eastAsia="Calibri" w:cs="Traditional Arabic"/>
          <w:color w:val="000000" w:themeColor="text1"/>
          <w:sz w:val="28"/>
          <w:szCs w:val="36"/>
          <w:rtl/>
          <w:lang w:bidi="ar-DZ"/>
        </w:rPr>
        <w:t xml:space="preserve"> </w:t>
      </w:r>
      <w:r w:rsidRPr="00224ADF">
        <w:rPr>
          <w:rFonts w:eastAsia="Calibri" w:cs="Traditional Arabic"/>
          <w:color w:val="000000" w:themeColor="text1"/>
          <w:sz w:val="28"/>
          <w:szCs w:val="36"/>
          <w:rtl/>
          <w:lang w:bidi="ar-DZ"/>
        </w:rPr>
        <w:t>في</w:t>
      </w:r>
      <w:r w:rsidR="001572D1">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سليمان الرياشي وآخرون. </w:t>
      </w:r>
      <w:r w:rsidRPr="00224ADF">
        <w:rPr>
          <w:rFonts w:eastAsia="Calibri" w:cs="Traditional Arabic"/>
          <w:b/>
          <w:bCs/>
          <w:color w:val="000000" w:themeColor="text1"/>
          <w:sz w:val="28"/>
          <w:szCs w:val="36"/>
          <w:rtl/>
          <w:lang w:bidi="ar-DZ"/>
        </w:rPr>
        <w:t>الأزمة الجزائرية:</w:t>
      </w:r>
      <w:r w:rsidR="006319AA">
        <w:rPr>
          <w:rFonts w:eastAsia="Calibri" w:cs="Traditional Arabic" w:hint="cs"/>
          <w:b/>
          <w:bCs/>
          <w:color w:val="000000" w:themeColor="text1"/>
          <w:sz w:val="28"/>
          <w:szCs w:val="36"/>
          <w:rtl/>
          <w:lang w:bidi="ar-DZ"/>
        </w:rPr>
        <w:t xml:space="preserve"> </w:t>
      </w:r>
      <w:r w:rsidRPr="00224ADF">
        <w:rPr>
          <w:rFonts w:eastAsia="Calibri" w:cs="Traditional Arabic"/>
          <w:b/>
          <w:bCs/>
          <w:color w:val="000000" w:themeColor="text1"/>
          <w:sz w:val="28"/>
          <w:szCs w:val="36"/>
          <w:rtl/>
          <w:lang w:bidi="ar-DZ"/>
        </w:rPr>
        <w:t>الخلفيات السياسية والاجتماعية والاقتصادية والثقافية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بيروت</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مركز دراسات الوحدة العربية، ط </w:t>
      </w:r>
      <w:r w:rsidRPr="00224ADF">
        <w:rPr>
          <w:rFonts w:eastAsia="Calibri" w:cs="Traditional Arabic" w:hint="cs"/>
          <w:color w:val="000000" w:themeColor="text1"/>
          <w:sz w:val="28"/>
          <w:szCs w:val="36"/>
          <w:rtl/>
          <w:lang w:bidi="ar-DZ"/>
        </w:rPr>
        <w:t>2</w:t>
      </w:r>
      <w:r w:rsidRPr="00224ADF">
        <w:rPr>
          <w:rFonts w:eastAsia="Calibri" w:cs="Traditional Arabic"/>
          <w:color w:val="000000" w:themeColor="text1"/>
          <w:sz w:val="28"/>
          <w:szCs w:val="36"/>
          <w:rtl/>
          <w:lang w:bidi="ar-DZ"/>
        </w:rPr>
        <w:t>، أوت 1999</w:t>
      </w:r>
      <w:r w:rsidRPr="00224ADF">
        <w:rPr>
          <w:rFonts w:eastAsia="Calibri" w:cs="Traditional Arabic" w:hint="cs"/>
          <w:color w:val="000000" w:themeColor="text1"/>
          <w:sz w:val="28"/>
          <w:szCs w:val="36"/>
          <w:rtl/>
          <w:lang w:bidi="ar-DZ"/>
        </w:rPr>
        <w:t>.</w:t>
      </w:r>
    </w:p>
    <w:p w14:paraId="0D1573A8" w14:textId="77777777" w:rsidR="007829E7" w:rsidRDefault="007829E7" w:rsidP="005C7B82">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rtl/>
          <w:lang w:bidi="ar-DZ"/>
        </w:rPr>
        <w:t>فيلالي</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cs="Traditional Arabic"/>
          <w:color w:val="000000" w:themeColor="text1"/>
          <w:sz w:val="28"/>
          <w:szCs w:val="36"/>
          <w:rtl/>
          <w:lang w:bidi="ar-DZ"/>
        </w:rPr>
        <w:t>صال</w:t>
      </w:r>
      <w:r w:rsidRPr="00224ADF">
        <w:rPr>
          <w:rFonts w:cs="Traditional Arabic" w:hint="cs"/>
          <w:color w:val="000000" w:themeColor="text1"/>
          <w:sz w:val="28"/>
          <w:szCs w:val="36"/>
          <w:rtl/>
          <w:lang w:bidi="ar-DZ"/>
        </w:rPr>
        <w:t>ح</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1572D1">
        <w:rPr>
          <w:rFonts w:eastAsia="Calibri" w:cs="Traditional Arabic"/>
          <w:color w:val="000000" w:themeColor="text1"/>
          <w:sz w:val="28"/>
          <w:szCs w:val="36"/>
          <w:rtl/>
          <w:lang w:bidi="ar-DZ"/>
        </w:rPr>
        <w:t>"</w:t>
      </w:r>
      <w:proofErr w:type="spellStart"/>
      <w:r w:rsidRPr="001572D1">
        <w:rPr>
          <w:rFonts w:eastAsia="Calibri" w:cs="Traditional Arabic"/>
          <w:color w:val="000000" w:themeColor="text1"/>
          <w:sz w:val="28"/>
          <w:szCs w:val="36"/>
          <w:rtl/>
          <w:lang w:bidi="ar-DZ"/>
        </w:rPr>
        <w:t>إيديولويجيات</w:t>
      </w:r>
      <w:proofErr w:type="spellEnd"/>
      <w:r w:rsidRPr="001572D1">
        <w:rPr>
          <w:rFonts w:eastAsia="Calibri" w:cs="Traditional Arabic"/>
          <w:color w:val="000000" w:themeColor="text1"/>
          <w:sz w:val="28"/>
          <w:szCs w:val="36"/>
          <w:rtl/>
          <w:lang w:bidi="ar-DZ"/>
        </w:rPr>
        <w:t xml:space="preserve"> الحركة الوطنية الجزائرية</w:t>
      </w:r>
      <w:r w:rsidRPr="001572D1">
        <w:rPr>
          <w:rFonts w:eastAsia="Calibri" w:cs="Traditional Arabic" w:hint="cs"/>
          <w:color w:val="000000" w:themeColor="text1"/>
          <w:sz w:val="28"/>
          <w:szCs w:val="36"/>
          <w:rtl/>
          <w:lang w:bidi="ar-DZ"/>
        </w:rPr>
        <w:t>.</w:t>
      </w:r>
      <w:r w:rsidRPr="001572D1">
        <w:rPr>
          <w:rFonts w:eastAsia="Calibri" w:cs="Traditional Arabic"/>
          <w:color w:val="000000" w:themeColor="text1"/>
          <w:sz w:val="28"/>
          <w:szCs w:val="36"/>
          <w:rtl/>
          <w:lang w:bidi="ar-DZ"/>
        </w:rPr>
        <w:t>"</w:t>
      </w:r>
      <w:r w:rsidRPr="00224ADF">
        <w:rPr>
          <w:rFonts w:eastAsia="Calibri" w:cs="Traditional Arabic"/>
          <w:color w:val="000000" w:themeColor="text1"/>
          <w:sz w:val="28"/>
          <w:szCs w:val="36"/>
          <w:rtl/>
          <w:lang w:bidi="ar-DZ"/>
        </w:rPr>
        <w:t xml:space="preserve"> في</w:t>
      </w:r>
      <w:r w:rsidR="001572D1">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سليمان الرياشي وآخرون</w:t>
      </w:r>
      <w:r w:rsidRPr="00224ADF">
        <w:rPr>
          <w:rFonts w:eastAsia="Calibri" w:cs="Traditional Arabic" w:hint="cs"/>
          <w:color w:val="000000" w:themeColor="text1"/>
          <w:sz w:val="28"/>
          <w:szCs w:val="36"/>
          <w:rtl/>
          <w:lang w:bidi="ar-DZ"/>
        </w:rPr>
        <w:t xml:space="preserve">. </w:t>
      </w:r>
      <w:r w:rsidRPr="00224ADF">
        <w:rPr>
          <w:rFonts w:eastAsia="Calibri" w:cs="Traditional Arabic"/>
          <w:b/>
          <w:bCs/>
          <w:color w:val="000000" w:themeColor="text1"/>
          <w:sz w:val="28"/>
          <w:szCs w:val="36"/>
          <w:rtl/>
          <w:lang w:bidi="ar-DZ"/>
        </w:rPr>
        <w:t>الأزمة الجزائرية: الخلفيات السياسية والاجتماعية والاقتصادية والثقافية</w:t>
      </w:r>
      <w:r w:rsidRPr="00224ADF">
        <w:rPr>
          <w:rFonts w:eastAsia="Calibri" w:cs="Traditional Arabic"/>
          <w:color w:val="000000" w:themeColor="text1"/>
          <w:sz w:val="28"/>
          <w:szCs w:val="36"/>
          <w:rtl/>
          <w:lang w:bidi="ar-DZ"/>
        </w:rPr>
        <w:t>، بيروت</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مركز دراسات الوحدة العربية، ط</w:t>
      </w:r>
      <w:r w:rsidRPr="00224ADF">
        <w:rPr>
          <w:rFonts w:eastAsia="Calibri" w:cs="Traditional Arabic" w:hint="cs"/>
          <w:color w:val="000000" w:themeColor="text1"/>
          <w:sz w:val="28"/>
          <w:szCs w:val="36"/>
          <w:rtl/>
          <w:lang w:bidi="ar-DZ"/>
        </w:rPr>
        <w:t xml:space="preserve"> 2</w:t>
      </w:r>
      <w:r w:rsidRPr="00224ADF">
        <w:rPr>
          <w:rFonts w:eastAsia="Calibri" w:cs="Traditional Arabic"/>
          <w:color w:val="000000" w:themeColor="text1"/>
          <w:sz w:val="28"/>
          <w:szCs w:val="36"/>
          <w:rtl/>
          <w:lang w:bidi="ar-DZ"/>
        </w:rPr>
        <w:t>، أوت 1999</w:t>
      </w:r>
      <w:r w:rsidRPr="00224ADF">
        <w:rPr>
          <w:rFonts w:eastAsia="Calibri" w:cs="Traditional Arabic" w:hint="cs"/>
          <w:color w:val="000000" w:themeColor="text1"/>
          <w:sz w:val="28"/>
          <w:szCs w:val="36"/>
          <w:rtl/>
          <w:lang w:bidi="ar-DZ"/>
        </w:rPr>
        <w:t>.</w:t>
      </w:r>
    </w:p>
    <w:p w14:paraId="0B02AEDB" w14:textId="77777777" w:rsidR="0024734B" w:rsidRPr="00224ADF" w:rsidRDefault="0024734B" w:rsidP="005C7B82">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rtl/>
          <w:lang w:bidi="ar-DZ"/>
        </w:rPr>
        <w:lastRenderedPageBreak/>
        <w:t>مهري، عبد الحميد</w:t>
      </w:r>
      <w:r>
        <w:rPr>
          <w:rFonts w:eastAsia="Calibri" w:cs="Traditional Arabic" w:hint="cs"/>
          <w:color w:val="000000" w:themeColor="text1"/>
          <w:sz w:val="28"/>
          <w:szCs w:val="36"/>
          <w:rtl/>
          <w:lang w:bidi="ar-DZ"/>
        </w:rPr>
        <w:t>.</w:t>
      </w:r>
      <w:r w:rsidRPr="00224ADF">
        <w:rPr>
          <w:rFonts w:eastAsia="Calibri" w:cs="Traditional Arabic" w:hint="cs"/>
          <w:color w:val="000000" w:themeColor="text1"/>
          <w:sz w:val="28"/>
          <w:szCs w:val="36"/>
          <w:rtl/>
          <w:lang w:bidi="ar-DZ"/>
        </w:rPr>
        <w:t xml:space="preserve"> </w:t>
      </w:r>
      <w:r w:rsidRPr="001572D1">
        <w:rPr>
          <w:rFonts w:eastAsia="Calibri" w:cs="Traditional Arabic" w:hint="cs"/>
          <w:color w:val="000000" w:themeColor="text1"/>
          <w:sz w:val="28"/>
          <w:szCs w:val="36"/>
          <w:rtl/>
          <w:lang w:bidi="ar-DZ"/>
        </w:rPr>
        <w:t>"</w:t>
      </w:r>
      <w:r w:rsidRPr="001572D1">
        <w:rPr>
          <w:rFonts w:eastAsia="Calibri" w:cs="Traditional Arabic"/>
          <w:color w:val="000000" w:themeColor="text1"/>
          <w:sz w:val="28"/>
          <w:szCs w:val="36"/>
          <w:rtl/>
          <w:lang w:bidi="ar-DZ"/>
        </w:rPr>
        <w:t>الأزمة الجزائري</w:t>
      </w:r>
      <w:r w:rsidR="001572D1" w:rsidRPr="001572D1">
        <w:rPr>
          <w:rFonts w:eastAsia="Calibri" w:cs="Traditional Arabic" w:hint="cs"/>
          <w:color w:val="000000" w:themeColor="text1"/>
          <w:sz w:val="28"/>
          <w:szCs w:val="36"/>
          <w:rtl/>
          <w:lang w:bidi="ar-DZ"/>
        </w:rPr>
        <w:t>ة</w:t>
      </w:r>
      <w:r w:rsidRPr="001572D1">
        <w:rPr>
          <w:rFonts w:eastAsia="Calibri" w:cs="Traditional Arabic"/>
          <w:color w:val="000000" w:themeColor="text1"/>
          <w:sz w:val="28"/>
          <w:szCs w:val="36"/>
          <w:rtl/>
          <w:lang w:bidi="ar-DZ"/>
        </w:rPr>
        <w:t>: الواقع والآفاق</w:t>
      </w:r>
      <w:r w:rsidRPr="001572D1">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في</w:t>
      </w:r>
      <w:r w:rsidR="001572D1">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24ADF">
        <w:rPr>
          <w:rFonts w:eastAsia="Calibri" w:cs="Traditional Arabic" w:hint="cs"/>
          <w:color w:val="000000" w:themeColor="text1"/>
          <w:sz w:val="28"/>
          <w:szCs w:val="36"/>
          <w:rtl/>
          <w:lang w:bidi="ar-DZ"/>
        </w:rPr>
        <w:t xml:space="preserve">سليمان الرياشي وآخرون. </w:t>
      </w:r>
      <w:r w:rsidRPr="00224ADF">
        <w:rPr>
          <w:rFonts w:eastAsia="Calibri" w:cs="Traditional Arabic"/>
          <w:b/>
          <w:bCs/>
          <w:color w:val="000000" w:themeColor="text1"/>
          <w:sz w:val="28"/>
          <w:szCs w:val="36"/>
          <w:rtl/>
          <w:lang w:bidi="ar-DZ"/>
        </w:rPr>
        <w:t>الأزمة الجزائرية:</w:t>
      </w:r>
      <w:r w:rsidRPr="00224ADF">
        <w:rPr>
          <w:rFonts w:eastAsia="Calibri" w:cs="Traditional Arabic" w:hint="cs"/>
          <w:b/>
          <w:bCs/>
          <w:color w:val="000000" w:themeColor="text1"/>
          <w:sz w:val="28"/>
          <w:szCs w:val="36"/>
          <w:rtl/>
          <w:lang w:bidi="ar-DZ"/>
        </w:rPr>
        <w:t xml:space="preserve"> </w:t>
      </w:r>
      <w:r w:rsidRPr="00224ADF">
        <w:rPr>
          <w:rFonts w:eastAsia="Calibri" w:cs="Traditional Arabic"/>
          <w:b/>
          <w:bCs/>
          <w:color w:val="000000" w:themeColor="text1"/>
          <w:sz w:val="28"/>
          <w:szCs w:val="36"/>
          <w:rtl/>
          <w:lang w:bidi="ar-DZ"/>
        </w:rPr>
        <w:t>الخلفيات السياسية والاجتماعية والاقتصادية والثقافية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بيروت</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مركز دراسات الوحدة العربية، ط </w:t>
      </w:r>
      <w:r w:rsidRPr="00224ADF">
        <w:rPr>
          <w:rFonts w:eastAsia="Calibri" w:cs="Traditional Arabic" w:hint="cs"/>
          <w:color w:val="000000" w:themeColor="text1"/>
          <w:sz w:val="28"/>
          <w:szCs w:val="36"/>
          <w:rtl/>
          <w:lang w:bidi="ar-DZ"/>
        </w:rPr>
        <w:t>2</w:t>
      </w:r>
      <w:r w:rsidRPr="00224ADF">
        <w:rPr>
          <w:rFonts w:eastAsia="Calibri" w:cs="Traditional Arabic"/>
          <w:color w:val="000000" w:themeColor="text1"/>
          <w:sz w:val="28"/>
          <w:szCs w:val="36"/>
          <w:rtl/>
          <w:lang w:bidi="ar-DZ"/>
        </w:rPr>
        <w:t>، أوت 1999</w:t>
      </w:r>
      <w:r w:rsidRPr="00224ADF">
        <w:rPr>
          <w:rFonts w:eastAsia="Calibri" w:cs="Traditional Arabic" w:hint="cs"/>
          <w:color w:val="000000" w:themeColor="text1"/>
          <w:sz w:val="28"/>
          <w:szCs w:val="36"/>
          <w:rtl/>
          <w:lang w:bidi="ar-DZ"/>
        </w:rPr>
        <w:t>.</w:t>
      </w:r>
    </w:p>
    <w:p w14:paraId="00FAAB3B" w14:textId="77777777" w:rsidR="007829E7" w:rsidRPr="00224ADF" w:rsidRDefault="007829E7" w:rsidP="00396C9E">
      <w:pPr>
        <w:spacing w:before="120" w:after="120" w:line="276" w:lineRule="auto"/>
        <w:ind w:firstLine="566"/>
        <w:jc w:val="lowKashida"/>
        <w:rPr>
          <w:rFonts w:cs="Traditional Arabic"/>
          <w:color w:val="000000" w:themeColor="text1"/>
          <w:sz w:val="28"/>
          <w:szCs w:val="36"/>
          <w:u w:val="single"/>
          <w:lang w:bidi="ar-DZ"/>
        </w:rPr>
      </w:pPr>
      <w:r w:rsidRPr="00224ADF">
        <w:rPr>
          <w:rFonts w:cs="Traditional Arabic" w:hint="cs"/>
          <w:b/>
          <w:bCs/>
          <w:color w:val="000000" w:themeColor="text1"/>
          <w:sz w:val="28"/>
          <w:szCs w:val="36"/>
          <w:u w:val="single"/>
          <w:rtl/>
          <w:lang w:bidi="ar-DZ"/>
        </w:rPr>
        <w:t>الدراسات والمقالات</w:t>
      </w:r>
    </w:p>
    <w:p w14:paraId="2B87953B" w14:textId="77777777" w:rsidR="007829E7" w:rsidRPr="00224ADF" w:rsidRDefault="007829E7" w:rsidP="00CD27D5">
      <w:pPr>
        <w:pStyle w:val="Paragraphedeliste"/>
        <w:numPr>
          <w:ilvl w:val="0"/>
          <w:numId w:val="36"/>
        </w:numPr>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color w:val="000000" w:themeColor="text1"/>
          <w:sz w:val="28"/>
          <w:szCs w:val="36"/>
          <w:rtl/>
          <w:lang w:bidi="ar-DZ"/>
        </w:rPr>
        <w:t>بن الشيخ</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eastAsia="Calibri" w:cs="Traditional Arabic"/>
          <w:color w:val="000000" w:themeColor="text1"/>
          <w:sz w:val="28"/>
          <w:szCs w:val="36"/>
          <w:rtl/>
          <w:lang w:bidi="ar-DZ"/>
        </w:rPr>
        <w:t>عصام</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1572D1">
        <w:rPr>
          <w:rFonts w:cs="Traditional Arabic"/>
          <w:color w:val="000000" w:themeColor="text1"/>
          <w:sz w:val="28"/>
          <w:szCs w:val="36"/>
          <w:rtl/>
          <w:lang w:bidi="ar-DZ"/>
        </w:rPr>
        <w:t>مشروع الإصلاح السياسي في الجزائر، مبادرة تاريخية أم احتكار السلطة للصواب؟</w:t>
      </w:r>
      <w:r w:rsidRPr="00224ADF">
        <w:rPr>
          <w:rFonts w:cs="Traditional Arabic"/>
          <w:color w:val="000000" w:themeColor="text1"/>
          <w:sz w:val="28"/>
          <w:szCs w:val="36"/>
          <w:rtl/>
          <w:lang w:bidi="ar-DZ"/>
        </w:rPr>
        <w:t xml:space="preserve">، </w:t>
      </w:r>
      <w:r w:rsidRPr="00CD27D5">
        <w:rPr>
          <w:rFonts w:cs="Traditional Arabic"/>
          <w:b/>
          <w:bCs/>
          <w:color w:val="000000" w:themeColor="text1"/>
          <w:sz w:val="28"/>
          <w:szCs w:val="36"/>
          <w:rtl/>
          <w:lang w:bidi="ar-DZ"/>
        </w:rPr>
        <w:t>المركز العربي للأبحاث ودراسة السياسات</w:t>
      </w:r>
      <w:r w:rsidRPr="00224ADF">
        <w:rPr>
          <w:rFonts w:cs="Traditional Arabic"/>
          <w:color w:val="000000" w:themeColor="text1"/>
          <w:sz w:val="28"/>
          <w:szCs w:val="36"/>
          <w:rtl/>
          <w:lang w:bidi="ar-DZ"/>
        </w:rPr>
        <w:t xml:space="preserve">، </w:t>
      </w:r>
      <w:r w:rsidR="00CD27D5" w:rsidRPr="00224ADF">
        <w:rPr>
          <w:rFonts w:cs="Traditional Arabic"/>
          <w:color w:val="000000" w:themeColor="text1"/>
          <w:sz w:val="28"/>
          <w:szCs w:val="36"/>
          <w:rtl/>
          <w:lang w:bidi="ar-DZ"/>
        </w:rPr>
        <w:t>الدوحة</w:t>
      </w:r>
      <w:r w:rsidR="00CD27D5">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جويلية</w:t>
      </w:r>
      <w:r w:rsidR="00D46F00"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2011</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ص </w:t>
      </w:r>
      <w:proofErr w:type="spellStart"/>
      <w:r w:rsidRPr="00224ADF">
        <w:rPr>
          <w:rFonts w:cs="Traditional Arabic"/>
          <w:color w:val="000000" w:themeColor="text1"/>
          <w:sz w:val="28"/>
          <w:szCs w:val="36"/>
          <w:rtl/>
          <w:lang w:bidi="ar-DZ"/>
        </w:rPr>
        <w:t>ص</w:t>
      </w:r>
      <w:proofErr w:type="spellEnd"/>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1-12</w:t>
      </w:r>
      <w:r w:rsidRPr="00224ADF">
        <w:rPr>
          <w:rFonts w:cs="Traditional Arabic" w:hint="cs"/>
          <w:color w:val="000000" w:themeColor="text1"/>
          <w:sz w:val="28"/>
          <w:szCs w:val="36"/>
          <w:rtl/>
          <w:lang w:bidi="ar-DZ"/>
        </w:rPr>
        <w:t>.</w:t>
      </w:r>
    </w:p>
    <w:p w14:paraId="0B74C504" w14:textId="77777777" w:rsidR="007829E7" w:rsidRPr="00224ADF" w:rsidRDefault="007829E7" w:rsidP="005C7B82">
      <w:pPr>
        <w:pStyle w:val="Paragraphedeliste"/>
        <w:numPr>
          <w:ilvl w:val="0"/>
          <w:numId w:val="36"/>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tl/>
          <w:lang w:bidi="ar-DZ"/>
        </w:rPr>
        <w:t>برقوق</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eastAsia="Calibri" w:cs="Traditional Arabic"/>
          <w:color w:val="000000" w:themeColor="text1"/>
          <w:sz w:val="28"/>
          <w:szCs w:val="36"/>
          <w:rtl/>
          <w:lang w:bidi="ar-DZ"/>
        </w:rPr>
        <w:t>محند</w:t>
      </w:r>
      <w:r w:rsidRPr="00224ADF">
        <w:rPr>
          <w:rFonts w:cs="Traditional Arabic" w:hint="cs"/>
          <w:color w:val="000000" w:themeColor="text1"/>
          <w:sz w:val="28"/>
          <w:szCs w:val="36"/>
          <w:rtl/>
          <w:lang w:bidi="ar-DZ"/>
        </w:rPr>
        <w:t xml:space="preserve">. </w:t>
      </w:r>
      <w:r w:rsidR="002F5E6C">
        <w:rPr>
          <w:rFonts w:cs="Traditional Arabic" w:hint="cs"/>
          <w:color w:val="000000" w:themeColor="text1"/>
          <w:sz w:val="28"/>
          <w:szCs w:val="36"/>
          <w:rtl/>
          <w:lang w:bidi="ar-DZ"/>
        </w:rPr>
        <w:t>"</w:t>
      </w:r>
      <w:r w:rsidRPr="002F5E6C">
        <w:rPr>
          <w:rFonts w:cs="Traditional Arabic"/>
          <w:color w:val="000000" w:themeColor="text1"/>
          <w:sz w:val="28"/>
          <w:szCs w:val="36"/>
          <w:rtl/>
          <w:lang w:bidi="ar-DZ"/>
        </w:rPr>
        <w:t>التعاون الأمني الجزائري – الأمريكي والحرب على الإرهاب</w:t>
      </w:r>
      <w:r w:rsidRPr="00224ADF">
        <w:rPr>
          <w:rFonts w:cs="Traditional Arabic"/>
          <w:color w:val="000000" w:themeColor="text1"/>
          <w:sz w:val="28"/>
          <w:szCs w:val="36"/>
          <w:rtl/>
          <w:lang w:bidi="ar-DZ"/>
        </w:rPr>
        <w:t>،</w:t>
      </w:r>
      <w:r w:rsidR="002F5E6C">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بيروت</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F5E6C">
        <w:rPr>
          <w:rFonts w:cs="Traditional Arabic"/>
          <w:b/>
          <w:bCs/>
          <w:color w:val="000000" w:themeColor="text1"/>
          <w:sz w:val="28"/>
          <w:szCs w:val="36"/>
          <w:rtl/>
          <w:lang w:bidi="ar-DZ"/>
        </w:rPr>
        <w:t>مركز كارنيغي للشرق الأوسط، مؤسسة كارنيغي للسلام</w:t>
      </w:r>
      <w:r w:rsidRPr="00224ADF">
        <w:rPr>
          <w:rFonts w:cs="Traditional Arabic"/>
          <w:color w:val="000000" w:themeColor="text1"/>
          <w:sz w:val="28"/>
          <w:szCs w:val="36"/>
          <w:rtl/>
          <w:lang w:bidi="ar-DZ"/>
        </w:rPr>
        <w:t>،</w:t>
      </w:r>
      <w:r w:rsidRPr="00224ADF">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 xml:space="preserve">16 </w:t>
      </w:r>
      <w:r w:rsidRPr="00224ADF">
        <w:rPr>
          <w:rFonts w:cs="Traditional Arabic" w:hint="cs"/>
          <w:color w:val="000000" w:themeColor="text1"/>
          <w:sz w:val="28"/>
          <w:szCs w:val="36"/>
          <w:rtl/>
          <w:lang w:bidi="ar-DZ"/>
        </w:rPr>
        <w:t>ج</w:t>
      </w:r>
      <w:r w:rsidRPr="00224ADF">
        <w:rPr>
          <w:rFonts w:cs="Traditional Arabic"/>
          <w:color w:val="000000" w:themeColor="text1"/>
          <w:sz w:val="28"/>
          <w:szCs w:val="36"/>
          <w:rtl/>
          <w:lang w:bidi="ar-DZ"/>
        </w:rPr>
        <w:t>وان 2009</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ص </w:t>
      </w:r>
      <w:proofErr w:type="spellStart"/>
      <w:r w:rsidRPr="00224ADF">
        <w:rPr>
          <w:rFonts w:cs="Traditional Arabic"/>
          <w:color w:val="000000" w:themeColor="text1"/>
          <w:sz w:val="28"/>
          <w:szCs w:val="36"/>
          <w:rtl/>
          <w:lang w:bidi="ar-DZ"/>
        </w:rPr>
        <w:t>ص</w:t>
      </w:r>
      <w:proofErr w:type="spellEnd"/>
      <w:r w:rsidRPr="00224ADF">
        <w:rPr>
          <w:rFonts w:cs="Traditional Arabic"/>
          <w:color w:val="000000" w:themeColor="text1"/>
          <w:sz w:val="28"/>
          <w:szCs w:val="36"/>
          <w:rtl/>
          <w:lang w:bidi="ar-DZ"/>
        </w:rPr>
        <w:t xml:space="preserve"> 1-7</w:t>
      </w:r>
      <w:r w:rsidRPr="00224ADF">
        <w:rPr>
          <w:rFonts w:cs="Traditional Arabic" w:hint="cs"/>
          <w:color w:val="000000" w:themeColor="text1"/>
          <w:sz w:val="28"/>
          <w:szCs w:val="36"/>
          <w:rtl/>
          <w:lang w:bidi="ar-DZ"/>
        </w:rPr>
        <w:t>.</w:t>
      </w:r>
    </w:p>
    <w:p w14:paraId="19B6DB7F" w14:textId="77777777" w:rsidR="007829E7" w:rsidRPr="00224ADF" w:rsidRDefault="007829E7" w:rsidP="002F5E6C">
      <w:pPr>
        <w:pStyle w:val="Paragraphedeliste"/>
        <w:numPr>
          <w:ilvl w:val="0"/>
          <w:numId w:val="36"/>
        </w:numPr>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color w:val="000000" w:themeColor="text1"/>
          <w:sz w:val="28"/>
          <w:szCs w:val="36"/>
          <w:rtl/>
          <w:lang w:bidi="ar-DZ"/>
        </w:rPr>
        <w:t xml:space="preserve">جابي، </w:t>
      </w:r>
      <w:r w:rsidRPr="00224ADF">
        <w:rPr>
          <w:rFonts w:cs="Traditional Arabic"/>
          <w:color w:val="000000" w:themeColor="text1"/>
          <w:sz w:val="28"/>
          <w:szCs w:val="36"/>
          <w:rtl/>
        </w:rPr>
        <w:t xml:space="preserve">عبد </w:t>
      </w:r>
      <w:r w:rsidRPr="00224ADF">
        <w:rPr>
          <w:rFonts w:eastAsia="Calibri" w:cs="Traditional Arabic"/>
          <w:color w:val="000000" w:themeColor="text1"/>
          <w:sz w:val="28"/>
          <w:szCs w:val="36"/>
          <w:rtl/>
          <w:lang w:bidi="ar-DZ"/>
        </w:rPr>
        <w:t>الناصر</w:t>
      </w:r>
      <w:r w:rsidRPr="00224ADF">
        <w:rPr>
          <w:rFonts w:cs="Traditional Arabic" w:hint="cs"/>
          <w:b/>
          <w:bCs/>
          <w:color w:val="000000" w:themeColor="text1"/>
          <w:sz w:val="28"/>
          <w:szCs w:val="36"/>
          <w:rtl/>
          <w:lang w:bidi="ar-DZ"/>
        </w:rPr>
        <w:t xml:space="preserve">. </w:t>
      </w:r>
      <w:r w:rsidR="002F5E6C">
        <w:rPr>
          <w:rFonts w:cs="Traditional Arabic" w:hint="cs"/>
          <w:b/>
          <w:bCs/>
          <w:color w:val="000000" w:themeColor="text1"/>
          <w:sz w:val="28"/>
          <w:szCs w:val="36"/>
          <w:rtl/>
          <w:lang w:bidi="ar-DZ"/>
        </w:rPr>
        <w:t>"</w:t>
      </w:r>
      <w:r w:rsidRPr="002F5E6C">
        <w:rPr>
          <w:rFonts w:cs="Traditional Arabic"/>
          <w:color w:val="000000" w:themeColor="text1"/>
          <w:sz w:val="28"/>
          <w:szCs w:val="36"/>
          <w:rtl/>
          <w:lang w:bidi="ar-DZ"/>
        </w:rPr>
        <w:t>الحركات الاحتجاجية في الجزائر(كانون الثاني/يناير 2011)،</w:t>
      </w:r>
      <w:r w:rsidR="002F5E6C">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F5E6C">
        <w:rPr>
          <w:rFonts w:cs="Traditional Arabic"/>
          <w:b/>
          <w:bCs/>
          <w:color w:val="000000" w:themeColor="text1"/>
          <w:sz w:val="28"/>
          <w:szCs w:val="36"/>
          <w:rtl/>
          <w:lang w:bidi="ar-DZ"/>
        </w:rPr>
        <w:t>المركز العربي للأبحاث ودراسة السياسات</w:t>
      </w:r>
      <w:r w:rsidRPr="00224ADF">
        <w:rPr>
          <w:rFonts w:cs="Traditional Arabic"/>
          <w:color w:val="000000" w:themeColor="text1"/>
          <w:sz w:val="28"/>
          <w:szCs w:val="36"/>
          <w:rtl/>
          <w:lang w:bidi="ar-DZ"/>
        </w:rPr>
        <w:t xml:space="preserve">، </w:t>
      </w:r>
      <w:r w:rsidR="002F5E6C" w:rsidRPr="00224ADF">
        <w:rPr>
          <w:rFonts w:cs="Traditional Arabic"/>
          <w:color w:val="000000" w:themeColor="text1"/>
          <w:sz w:val="28"/>
          <w:szCs w:val="36"/>
          <w:rtl/>
          <w:lang w:bidi="ar-DZ"/>
        </w:rPr>
        <w:t>الدوحة</w:t>
      </w:r>
      <w:r w:rsidR="002F5E6C">
        <w:rPr>
          <w:rFonts w:cs="Traditional Arabic" w:hint="cs"/>
          <w:color w:val="000000" w:themeColor="text1"/>
          <w:sz w:val="28"/>
          <w:szCs w:val="36"/>
          <w:rtl/>
          <w:lang w:bidi="ar-DZ"/>
        </w:rPr>
        <w:t xml:space="preserve">، </w:t>
      </w:r>
      <w:r w:rsidRPr="00224ADF">
        <w:rPr>
          <w:rFonts w:cs="Traditional Arabic"/>
          <w:color w:val="000000" w:themeColor="text1"/>
          <w:sz w:val="28"/>
          <w:szCs w:val="36"/>
          <w:rtl/>
          <w:lang w:bidi="ar-DZ"/>
        </w:rPr>
        <w:t>فيفري 2011</w:t>
      </w:r>
      <w:r w:rsidRPr="00224ADF">
        <w:rPr>
          <w:rFonts w:cs="Traditional Arabic" w:hint="cs"/>
          <w:color w:val="000000" w:themeColor="text1"/>
          <w:sz w:val="28"/>
          <w:szCs w:val="36"/>
          <w:rtl/>
          <w:lang w:bidi="ar-DZ"/>
        </w:rPr>
        <w:t>.</w:t>
      </w:r>
    </w:p>
    <w:p w14:paraId="170F5957" w14:textId="77777777" w:rsidR="007829E7" w:rsidRPr="00224ADF" w:rsidRDefault="007829E7" w:rsidP="002F5E6C">
      <w:pPr>
        <w:pStyle w:val="Paragraphedeliste"/>
        <w:numPr>
          <w:ilvl w:val="0"/>
          <w:numId w:val="36"/>
        </w:numPr>
        <w:spacing w:before="120" w:after="120"/>
        <w:ind w:left="0" w:firstLine="566"/>
        <w:contextualSpacing w:val="0"/>
        <w:jc w:val="lowKashida"/>
        <w:rPr>
          <w:rFonts w:cs="Traditional Arabic"/>
          <w:color w:val="000000" w:themeColor="text1"/>
          <w:sz w:val="28"/>
          <w:szCs w:val="36"/>
        </w:rPr>
      </w:pPr>
      <w:r w:rsidRPr="00224ADF">
        <w:rPr>
          <w:rFonts w:eastAsia="Calibri" w:cs="Traditional Arabic" w:hint="cs"/>
          <w:color w:val="000000" w:themeColor="text1"/>
          <w:sz w:val="28"/>
          <w:szCs w:val="36"/>
          <w:rtl/>
          <w:lang w:bidi="ar-DZ"/>
        </w:rPr>
        <w:t>__________</w:t>
      </w:r>
      <w:r w:rsidRPr="00224ADF">
        <w:rPr>
          <w:rFonts w:eastAsia="Calibri" w:cs="Traditional Arabic" w:hint="cs"/>
          <w:b/>
          <w:bCs/>
          <w:color w:val="000000" w:themeColor="text1"/>
          <w:sz w:val="28"/>
          <w:szCs w:val="36"/>
          <w:rtl/>
          <w:lang w:bidi="ar-DZ"/>
        </w:rPr>
        <w:t xml:space="preserve">. </w:t>
      </w:r>
      <w:r w:rsidR="002F5E6C">
        <w:rPr>
          <w:rFonts w:eastAsia="Calibri" w:cs="Traditional Arabic" w:hint="cs"/>
          <w:b/>
          <w:bCs/>
          <w:color w:val="000000" w:themeColor="text1"/>
          <w:sz w:val="28"/>
          <w:szCs w:val="36"/>
          <w:rtl/>
          <w:lang w:bidi="ar-DZ"/>
        </w:rPr>
        <w:t>"</w:t>
      </w:r>
      <w:r w:rsidRPr="002F5E6C">
        <w:rPr>
          <w:rFonts w:eastAsia="Calibri" w:cs="Traditional Arabic"/>
          <w:color w:val="000000" w:themeColor="text1"/>
          <w:sz w:val="28"/>
          <w:szCs w:val="36"/>
          <w:rtl/>
          <w:lang w:bidi="ar-DZ"/>
        </w:rPr>
        <w:t>مأزق الانتقال السياسي في الجزائر، ثلاثة أجيال وسيناريوان،</w:t>
      </w:r>
      <w:r w:rsidR="002F5E6C">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F5E6C">
        <w:rPr>
          <w:rFonts w:eastAsia="Calibri" w:cs="Traditional Arabic"/>
          <w:b/>
          <w:bCs/>
          <w:color w:val="000000" w:themeColor="text1"/>
          <w:sz w:val="28"/>
          <w:szCs w:val="36"/>
          <w:rtl/>
          <w:lang w:bidi="ar-DZ"/>
        </w:rPr>
        <w:t>المركز العربي للأبحاث ودراسة السياسات</w:t>
      </w:r>
      <w:r w:rsidRPr="00224ADF">
        <w:rPr>
          <w:rFonts w:eastAsia="Calibri" w:cs="Traditional Arabic"/>
          <w:color w:val="000000" w:themeColor="text1"/>
          <w:sz w:val="28"/>
          <w:szCs w:val="36"/>
          <w:rtl/>
          <w:lang w:bidi="ar-DZ"/>
        </w:rPr>
        <w:t xml:space="preserve">، </w:t>
      </w:r>
      <w:r w:rsidR="002F5E6C" w:rsidRPr="00224ADF">
        <w:rPr>
          <w:rFonts w:cs="Traditional Arabic"/>
          <w:color w:val="000000" w:themeColor="text1"/>
          <w:sz w:val="28"/>
          <w:szCs w:val="36"/>
          <w:rtl/>
          <w:lang w:bidi="ar-DZ"/>
        </w:rPr>
        <w:t>الدوحة</w:t>
      </w:r>
      <w:r w:rsidR="002F5E6C">
        <w:rPr>
          <w:rFonts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فيفري، 2012.</w:t>
      </w:r>
    </w:p>
    <w:p w14:paraId="42E3114B" w14:textId="77777777" w:rsidR="007829E7" w:rsidRPr="00224ADF" w:rsidRDefault="007829E7" w:rsidP="005C7B82">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rtl/>
          <w:lang w:bidi="ar-DZ"/>
        </w:rPr>
        <w:t>مجموعة الأزمات الدولية</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002F5E6C">
        <w:rPr>
          <w:rFonts w:eastAsia="Calibri" w:cs="Traditional Arabic" w:hint="cs"/>
          <w:color w:val="000000" w:themeColor="text1"/>
          <w:sz w:val="28"/>
          <w:szCs w:val="36"/>
          <w:rtl/>
          <w:lang w:bidi="ar-DZ"/>
        </w:rPr>
        <w:t>"</w:t>
      </w:r>
      <w:r w:rsidRPr="002F5E6C">
        <w:rPr>
          <w:rFonts w:eastAsia="Calibri" w:cs="Traditional Arabic"/>
          <w:color w:val="000000" w:themeColor="text1"/>
          <w:sz w:val="28"/>
          <w:szCs w:val="36"/>
          <w:rtl/>
          <w:lang w:bidi="ar-DZ"/>
        </w:rPr>
        <w:t>الجزائر وبلدان الجوار</w:t>
      </w:r>
      <w:r w:rsidRPr="00224ADF">
        <w:rPr>
          <w:rFonts w:eastAsia="Calibri" w:cs="Traditional Arabic" w:hint="cs"/>
          <w:b/>
          <w:bCs/>
          <w:color w:val="000000" w:themeColor="text1"/>
          <w:sz w:val="28"/>
          <w:szCs w:val="36"/>
          <w:rtl/>
          <w:lang w:bidi="ar-DZ"/>
        </w:rPr>
        <w:t>.</w:t>
      </w:r>
      <w:r w:rsidR="002F5E6C">
        <w:rPr>
          <w:rFonts w:eastAsia="Calibri" w:cs="Traditional Arabic" w:hint="cs"/>
          <w:b/>
          <w:bCs/>
          <w:color w:val="000000" w:themeColor="text1"/>
          <w:sz w:val="28"/>
          <w:szCs w:val="36"/>
          <w:rtl/>
          <w:lang w:bidi="ar-DZ"/>
        </w:rPr>
        <w:t>"</w:t>
      </w:r>
      <w:r w:rsidRPr="00224ADF">
        <w:rPr>
          <w:rFonts w:eastAsia="Calibri" w:cs="Traditional Arabic"/>
          <w:color w:val="000000" w:themeColor="text1"/>
          <w:sz w:val="28"/>
          <w:szCs w:val="36"/>
          <w:rtl/>
          <w:lang w:bidi="ar-DZ"/>
        </w:rPr>
        <w:t xml:space="preserve"> </w:t>
      </w:r>
      <w:r w:rsidRPr="002F5E6C">
        <w:rPr>
          <w:rFonts w:eastAsia="Calibri" w:cs="Traditional Arabic"/>
          <w:b/>
          <w:bCs/>
          <w:color w:val="000000" w:themeColor="text1"/>
          <w:sz w:val="28"/>
          <w:szCs w:val="36"/>
          <w:rtl/>
          <w:lang w:bidi="ar-DZ"/>
        </w:rPr>
        <w:t>تقرير الشرق الأوسط رقم 164</w:t>
      </w:r>
      <w:r w:rsidRPr="00224ADF">
        <w:rPr>
          <w:rFonts w:eastAsia="Calibri" w:cs="Traditional Arabic" w:hint="cs"/>
          <w:color w:val="000000" w:themeColor="text1"/>
          <w:sz w:val="28"/>
          <w:szCs w:val="36"/>
          <w:rtl/>
          <w:lang w:bidi="ar-DZ"/>
        </w:rPr>
        <w:t xml:space="preserve">. </w:t>
      </w:r>
      <w:r w:rsidRPr="00224ADF">
        <w:rPr>
          <w:rFonts w:eastAsia="Calibri" w:cs="Traditional Arabic"/>
          <w:color w:val="000000" w:themeColor="text1"/>
          <w:sz w:val="28"/>
          <w:szCs w:val="36"/>
          <w:rtl/>
          <w:lang w:bidi="ar-DZ"/>
        </w:rPr>
        <w:t>بروكسل</w:t>
      </w:r>
      <w:r w:rsidRPr="00224ADF">
        <w:rPr>
          <w:rFonts w:eastAsia="Calibri" w:cs="Traditional Arabic" w:hint="cs"/>
          <w:color w:val="000000" w:themeColor="text1"/>
          <w:sz w:val="28"/>
          <w:szCs w:val="36"/>
          <w:rtl/>
          <w:lang w:bidi="ar-DZ"/>
        </w:rPr>
        <w:t>،</w:t>
      </w:r>
      <w:r w:rsidRPr="00224ADF">
        <w:rPr>
          <w:rFonts w:eastAsia="Calibri" w:cs="Traditional Arabic"/>
          <w:color w:val="000000" w:themeColor="text1"/>
          <w:sz w:val="28"/>
          <w:szCs w:val="36"/>
          <w:rtl/>
          <w:lang w:bidi="ar-DZ"/>
        </w:rPr>
        <w:t xml:space="preserve"> 12 أ</w:t>
      </w:r>
      <w:r w:rsidRPr="00224ADF">
        <w:rPr>
          <w:rFonts w:eastAsia="Calibri" w:cs="Traditional Arabic" w:hint="cs"/>
          <w:color w:val="000000" w:themeColor="text1"/>
          <w:sz w:val="28"/>
          <w:szCs w:val="36"/>
          <w:rtl/>
          <w:lang w:bidi="ar-DZ"/>
        </w:rPr>
        <w:t>ك</w:t>
      </w:r>
      <w:r w:rsidRPr="00224ADF">
        <w:rPr>
          <w:rFonts w:eastAsia="Calibri" w:cs="Traditional Arabic"/>
          <w:color w:val="000000" w:themeColor="text1"/>
          <w:sz w:val="28"/>
          <w:szCs w:val="36"/>
          <w:rtl/>
          <w:lang w:bidi="ar-DZ"/>
        </w:rPr>
        <w:t>توبر 2015</w:t>
      </w:r>
      <w:r w:rsidRPr="00224ADF">
        <w:rPr>
          <w:rFonts w:eastAsia="Calibri" w:cs="Traditional Arabic" w:hint="cs"/>
          <w:color w:val="000000" w:themeColor="text1"/>
          <w:sz w:val="28"/>
          <w:szCs w:val="36"/>
          <w:rtl/>
          <w:lang w:bidi="ar-DZ"/>
        </w:rPr>
        <w:t>.</w:t>
      </w:r>
    </w:p>
    <w:p w14:paraId="1C1B52A9" w14:textId="77777777" w:rsidR="007829E7" w:rsidRPr="00224ADF" w:rsidRDefault="007829E7" w:rsidP="002F5E6C">
      <w:pPr>
        <w:pStyle w:val="Paragraphedeliste"/>
        <w:numPr>
          <w:ilvl w:val="0"/>
          <w:numId w:val="36"/>
        </w:numPr>
        <w:spacing w:before="120" w:after="120"/>
        <w:ind w:left="0" w:firstLine="566"/>
        <w:contextualSpacing w:val="0"/>
        <w:jc w:val="lowKashida"/>
        <w:rPr>
          <w:rFonts w:eastAsia="Calibri" w:cs="Traditional Arabic"/>
          <w:color w:val="000000" w:themeColor="text1"/>
          <w:sz w:val="28"/>
          <w:szCs w:val="36"/>
          <w:lang w:bidi="ar-DZ"/>
        </w:rPr>
      </w:pPr>
      <w:r w:rsidRPr="00224ADF">
        <w:rPr>
          <w:rFonts w:cs="Traditional Arabic"/>
          <w:color w:val="000000" w:themeColor="text1"/>
          <w:sz w:val="28"/>
          <w:szCs w:val="36"/>
          <w:rtl/>
        </w:rPr>
        <w:t>الخزندار</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سامي إبراهيم</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w:t>
      </w:r>
      <w:r w:rsidRPr="00224ADF">
        <w:rPr>
          <w:rFonts w:cs="Traditional Arabic"/>
          <w:color w:val="000000" w:themeColor="text1"/>
          <w:sz w:val="28"/>
          <w:szCs w:val="36"/>
          <w:rtl/>
        </w:rPr>
        <w:t>علم دراسات الصراع والسلام وفض النزاعات: النشأة والتطور</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w:t>
      </w:r>
      <w:r w:rsidRPr="002F5E6C">
        <w:rPr>
          <w:rFonts w:cs="Traditional Arabic"/>
          <w:color w:val="000000" w:themeColor="text1"/>
          <w:sz w:val="28"/>
          <w:szCs w:val="36"/>
          <w:rtl/>
        </w:rPr>
        <w:t>المجلة الأردنية في القانون والعلوم السياسية</w:t>
      </w:r>
      <w:r w:rsidRPr="00224ADF">
        <w:rPr>
          <w:rFonts w:cs="Traditional Arabic"/>
          <w:color w:val="000000" w:themeColor="text1"/>
          <w:sz w:val="28"/>
          <w:szCs w:val="36"/>
          <w:rtl/>
        </w:rPr>
        <w:t>، م</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5، ع</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w:t>
      </w:r>
      <w:r w:rsidRPr="00224ADF">
        <w:rPr>
          <w:rFonts w:cs="Traditional Arabic" w:hint="cs"/>
          <w:color w:val="000000" w:themeColor="text1"/>
          <w:sz w:val="28"/>
          <w:szCs w:val="36"/>
          <w:rtl/>
        </w:rPr>
        <w:t>1</w:t>
      </w:r>
      <w:r w:rsidRPr="00224ADF">
        <w:rPr>
          <w:rFonts w:cs="Traditional Arabic"/>
          <w:color w:val="000000" w:themeColor="text1"/>
          <w:sz w:val="28"/>
          <w:szCs w:val="36"/>
          <w:rtl/>
        </w:rPr>
        <w:t xml:space="preserve">، </w:t>
      </w:r>
      <w:r w:rsidR="002F5E6C">
        <w:rPr>
          <w:rFonts w:cs="Traditional Arabic" w:hint="cs"/>
          <w:color w:val="000000" w:themeColor="text1"/>
          <w:sz w:val="28"/>
          <w:szCs w:val="36"/>
          <w:rtl/>
        </w:rPr>
        <w:t>(</w:t>
      </w:r>
      <w:r w:rsidRPr="00224ADF">
        <w:rPr>
          <w:rFonts w:cs="Traditional Arabic"/>
          <w:color w:val="000000" w:themeColor="text1"/>
          <w:sz w:val="28"/>
          <w:szCs w:val="36"/>
          <w:rtl/>
        </w:rPr>
        <w:t>جانفي 2013</w:t>
      </w:r>
      <w:r w:rsidR="002F5E6C">
        <w:rPr>
          <w:rFonts w:cs="Traditional Arabic" w:hint="cs"/>
          <w:color w:val="000000" w:themeColor="text1"/>
          <w:sz w:val="28"/>
          <w:szCs w:val="36"/>
          <w:rtl/>
        </w:rPr>
        <w:t>).</w:t>
      </w:r>
    </w:p>
    <w:p w14:paraId="5F3EE879" w14:textId="77777777" w:rsidR="007829E7" w:rsidRPr="00224ADF" w:rsidRDefault="007829E7" w:rsidP="00396C9E">
      <w:pPr>
        <w:spacing w:before="120" w:after="120" w:line="276" w:lineRule="auto"/>
        <w:ind w:firstLine="566"/>
        <w:jc w:val="lowKashida"/>
        <w:rPr>
          <w:rFonts w:cs="Traditional Arabic"/>
          <w:color w:val="000000" w:themeColor="text1"/>
          <w:sz w:val="28"/>
          <w:szCs w:val="36"/>
          <w:u w:val="single"/>
          <w:rtl/>
          <w:lang w:val="fr-FR" w:bidi="ar-DZ"/>
        </w:rPr>
      </w:pPr>
      <w:r w:rsidRPr="00224ADF">
        <w:rPr>
          <w:rFonts w:cs="Traditional Arabic" w:hint="cs"/>
          <w:b/>
          <w:bCs/>
          <w:color w:val="000000" w:themeColor="text1"/>
          <w:sz w:val="28"/>
          <w:szCs w:val="36"/>
          <w:u w:val="single"/>
          <w:rtl/>
          <w:lang w:val="fr-FR" w:bidi="ar-DZ"/>
        </w:rPr>
        <w:t>الندوات العلمية</w:t>
      </w:r>
    </w:p>
    <w:p w14:paraId="60607A85" w14:textId="77777777" w:rsidR="007829E7" w:rsidRPr="00224ADF" w:rsidRDefault="007829E7" w:rsidP="00A3320B">
      <w:pPr>
        <w:pStyle w:val="Paragraphedeliste"/>
        <w:numPr>
          <w:ilvl w:val="0"/>
          <w:numId w:val="36"/>
        </w:numPr>
        <w:spacing w:before="120" w:after="120"/>
        <w:ind w:left="0" w:firstLine="566"/>
        <w:contextualSpacing w:val="0"/>
        <w:jc w:val="lowKashida"/>
        <w:rPr>
          <w:rFonts w:cs="Traditional Arabic"/>
          <w:color w:val="000000" w:themeColor="text1"/>
          <w:sz w:val="28"/>
          <w:szCs w:val="36"/>
          <w:rtl/>
          <w:lang w:bidi="ar-DZ"/>
        </w:rPr>
      </w:pPr>
      <w:r w:rsidRPr="00224ADF">
        <w:rPr>
          <w:rFonts w:eastAsia="Calibri" w:cs="Traditional Arabic"/>
          <w:color w:val="000000" w:themeColor="text1"/>
          <w:sz w:val="28"/>
          <w:szCs w:val="36"/>
          <w:rtl/>
          <w:lang w:bidi="ar-DZ"/>
        </w:rPr>
        <w:t>بوحوش</w:t>
      </w:r>
      <w:r w:rsidR="00A3320B">
        <w:rPr>
          <w:rFonts w:eastAsia="Calibri" w:cs="Traditional Arabic" w:hint="cs"/>
          <w:color w:val="000000" w:themeColor="text1"/>
          <w:sz w:val="28"/>
          <w:szCs w:val="36"/>
          <w:rtl/>
          <w:lang w:bidi="ar-DZ"/>
        </w:rPr>
        <w:t>،</w:t>
      </w:r>
      <w:r w:rsidR="00A3320B" w:rsidRPr="00A3320B">
        <w:rPr>
          <w:rFonts w:cs="Traditional Arabic"/>
          <w:color w:val="000000" w:themeColor="text1"/>
          <w:sz w:val="28"/>
          <w:szCs w:val="36"/>
          <w:rtl/>
          <w:lang w:bidi="ar-DZ"/>
        </w:rPr>
        <w:t xml:space="preserve"> </w:t>
      </w:r>
      <w:r w:rsidR="00A3320B" w:rsidRPr="00224ADF">
        <w:rPr>
          <w:rFonts w:cs="Traditional Arabic"/>
          <w:color w:val="000000" w:themeColor="text1"/>
          <w:sz w:val="28"/>
          <w:szCs w:val="36"/>
          <w:rtl/>
          <w:lang w:bidi="ar-DZ"/>
        </w:rPr>
        <w:t>عمار</w:t>
      </w:r>
      <w:r w:rsidR="00A3320B">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b/>
          <w:bCs/>
          <w:color w:val="000000" w:themeColor="text1"/>
          <w:sz w:val="28"/>
          <w:szCs w:val="36"/>
          <w:rtl/>
          <w:lang w:bidi="ar-DZ"/>
        </w:rPr>
        <w:t>"</w:t>
      </w:r>
      <w:r w:rsidRPr="00A3320B">
        <w:rPr>
          <w:rFonts w:cs="Traditional Arabic"/>
          <w:color w:val="000000" w:themeColor="text1"/>
          <w:sz w:val="28"/>
          <w:szCs w:val="36"/>
          <w:rtl/>
          <w:lang w:bidi="ar-DZ"/>
        </w:rPr>
        <w:t>الإصلاحات السياسية في الجزائر: واقع وآفاق،</w:t>
      </w:r>
      <w:r w:rsidRPr="00224ADF">
        <w:rPr>
          <w:rFonts w:cs="Traditional Arabic" w:hint="cs"/>
          <w:b/>
          <w:bCs/>
          <w:color w:val="000000" w:themeColor="text1"/>
          <w:sz w:val="28"/>
          <w:szCs w:val="36"/>
          <w:rtl/>
          <w:lang w:bidi="ar-DZ"/>
        </w:rPr>
        <w:t>"</w:t>
      </w:r>
      <w:r w:rsidRPr="00224ADF">
        <w:rPr>
          <w:rFonts w:cs="Traditional Arabic"/>
          <w:color w:val="000000" w:themeColor="text1"/>
          <w:sz w:val="28"/>
          <w:szCs w:val="36"/>
          <w:rtl/>
          <w:lang w:bidi="ar-DZ"/>
        </w:rPr>
        <w:t xml:space="preserve"> </w:t>
      </w:r>
      <w:r w:rsidR="00A3320B">
        <w:rPr>
          <w:rFonts w:cs="Traditional Arabic" w:hint="cs"/>
          <w:color w:val="000000" w:themeColor="text1"/>
          <w:sz w:val="28"/>
          <w:szCs w:val="36"/>
          <w:rtl/>
          <w:lang w:bidi="ar-DZ"/>
        </w:rPr>
        <w:t xml:space="preserve">ورقة مقدمة </w:t>
      </w:r>
      <w:r w:rsidRPr="00224ADF">
        <w:rPr>
          <w:rFonts w:cs="Traditional Arabic"/>
          <w:color w:val="000000" w:themeColor="text1"/>
          <w:sz w:val="28"/>
          <w:szCs w:val="36"/>
          <w:rtl/>
          <w:lang w:bidi="ar-DZ"/>
        </w:rPr>
        <w:t xml:space="preserve">في ندوة </w:t>
      </w:r>
      <w:r w:rsidRPr="00A3320B">
        <w:rPr>
          <w:rFonts w:cs="Traditional Arabic"/>
          <w:color w:val="000000" w:themeColor="text1"/>
          <w:sz w:val="28"/>
          <w:szCs w:val="36"/>
          <w:rtl/>
          <w:lang w:bidi="ar-DZ"/>
        </w:rPr>
        <w:t>الإصلاحات السياسية في الجزائر</w:t>
      </w:r>
      <w:r w:rsidR="00A3320B">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00A3320B">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معهد العلوم السياسية والعلاقات الدولية</w:t>
      </w:r>
      <w:r w:rsidR="00A3320B">
        <w:rPr>
          <w:rFonts w:cs="Traditional Arabic" w:hint="cs"/>
          <w:color w:val="000000" w:themeColor="text1"/>
          <w:sz w:val="28"/>
          <w:szCs w:val="36"/>
          <w:rtl/>
          <w:lang w:bidi="ar-DZ"/>
        </w:rPr>
        <w:t>،</w:t>
      </w:r>
      <w:r w:rsidR="00A3320B" w:rsidRPr="00A3320B">
        <w:rPr>
          <w:rFonts w:cs="Traditional Arabic"/>
          <w:color w:val="000000" w:themeColor="text1"/>
          <w:sz w:val="28"/>
          <w:szCs w:val="36"/>
          <w:rtl/>
          <w:lang w:bidi="ar-DZ"/>
        </w:rPr>
        <w:t xml:space="preserve"> </w:t>
      </w:r>
      <w:r w:rsidR="00A3320B" w:rsidRPr="00224ADF">
        <w:rPr>
          <w:rFonts w:cs="Traditional Arabic"/>
          <w:color w:val="000000" w:themeColor="text1"/>
          <w:sz w:val="28"/>
          <w:szCs w:val="36"/>
          <w:rtl/>
          <w:lang w:bidi="ar-DZ"/>
        </w:rPr>
        <w:t>جامعة الجزائر</w:t>
      </w:r>
      <w:r w:rsidR="00A3320B">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2 و3 جوان 1990</w:t>
      </w:r>
      <w:r w:rsidRPr="00224ADF">
        <w:rPr>
          <w:rFonts w:cs="Traditional Arabic" w:hint="cs"/>
          <w:color w:val="000000" w:themeColor="text1"/>
          <w:sz w:val="28"/>
          <w:szCs w:val="36"/>
          <w:rtl/>
          <w:lang w:bidi="ar-DZ"/>
        </w:rPr>
        <w:t>.</w:t>
      </w:r>
    </w:p>
    <w:p w14:paraId="704937D3" w14:textId="77777777" w:rsidR="004E75A3" w:rsidRPr="00224ADF" w:rsidRDefault="007829E7" w:rsidP="004E75A3">
      <w:pPr>
        <w:keepNext/>
        <w:keepLines/>
        <w:spacing w:before="120" w:after="120" w:line="276" w:lineRule="auto"/>
        <w:ind w:firstLine="566"/>
        <w:jc w:val="lowKashida"/>
        <w:rPr>
          <w:rFonts w:cs="Traditional Arabic"/>
          <w:b/>
          <w:bCs/>
          <w:color w:val="000000" w:themeColor="text1"/>
          <w:sz w:val="28"/>
          <w:szCs w:val="36"/>
          <w:u w:val="single"/>
          <w:rtl/>
          <w:lang w:bidi="ar-DZ"/>
        </w:rPr>
      </w:pPr>
      <w:r w:rsidRPr="00224ADF">
        <w:rPr>
          <w:rFonts w:cs="Traditional Arabic" w:hint="cs"/>
          <w:b/>
          <w:bCs/>
          <w:color w:val="000000" w:themeColor="text1"/>
          <w:sz w:val="28"/>
          <w:szCs w:val="36"/>
          <w:u w:val="single"/>
          <w:rtl/>
          <w:lang w:bidi="ar-DZ"/>
        </w:rPr>
        <w:lastRenderedPageBreak/>
        <w:t>الرسائل</w:t>
      </w:r>
      <w:r w:rsidRPr="00224ADF">
        <w:rPr>
          <w:rFonts w:cs="Traditional Arabic"/>
          <w:b/>
          <w:bCs/>
          <w:color w:val="000000" w:themeColor="text1"/>
          <w:sz w:val="28"/>
          <w:szCs w:val="36"/>
          <w:u w:val="single"/>
          <w:lang w:bidi="ar-DZ"/>
        </w:rPr>
        <w:t xml:space="preserve"> </w:t>
      </w:r>
      <w:r w:rsidRPr="00224ADF">
        <w:rPr>
          <w:rFonts w:cs="Traditional Arabic" w:hint="cs"/>
          <w:b/>
          <w:bCs/>
          <w:color w:val="000000" w:themeColor="text1"/>
          <w:sz w:val="28"/>
          <w:szCs w:val="36"/>
          <w:u w:val="single"/>
          <w:rtl/>
          <w:lang w:bidi="ar-DZ"/>
        </w:rPr>
        <w:t>ال</w:t>
      </w:r>
      <w:r w:rsidR="004E75A3" w:rsidRPr="00224ADF">
        <w:rPr>
          <w:rFonts w:cs="Traditional Arabic" w:hint="cs"/>
          <w:b/>
          <w:bCs/>
          <w:color w:val="000000" w:themeColor="text1"/>
          <w:sz w:val="28"/>
          <w:szCs w:val="36"/>
          <w:u w:val="single"/>
          <w:rtl/>
          <w:lang w:bidi="ar-DZ"/>
        </w:rPr>
        <w:t>جامعية</w:t>
      </w:r>
    </w:p>
    <w:p w14:paraId="43EF8EFD" w14:textId="77777777" w:rsidR="007829E7" w:rsidRPr="00224ADF" w:rsidRDefault="007829E7" w:rsidP="00A3320B">
      <w:pPr>
        <w:pStyle w:val="Paragraphedeliste"/>
        <w:numPr>
          <w:ilvl w:val="0"/>
          <w:numId w:val="36"/>
        </w:numPr>
        <w:spacing w:before="120" w:after="120" w:line="276" w:lineRule="auto"/>
        <w:ind w:left="0" w:firstLine="566"/>
        <w:contextualSpacing w:val="0"/>
        <w:jc w:val="lowKashida"/>
        <w:rPr>
          <w:rFonts w:cs="Traditional Arabic"/>
          <w:b/>
          <w:bCs/>
          <w:color w:val="000000" w:themeColor="text1"/>
          <w:sz w:val="28"/>
          <w:szCs w:val="36"/>
          <w:lang w:bidi="ar-DZ"/>
        </w:rPr>
      </w:pPr>
      <w:r w:rsidRPr="00224ADF">
        <w:rPr>
          <w:rFonts w:cs="Traditional Arabic"/>
          <w:color w:val="000000" w:themeColor="text1"/>
          <w:sz w:val="28"/>
          <w:szCs w:val="36"/>
          <w:rtl/>
          <w:lang w:bidi="ar-DZ"/>
        </w:rPr>
        <w:t>عبد الله، أماني محمود</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00A3320B">
        <w:rPr>
          <w:rFonts w:cs="Traditional Arabic" w:hint="cs"/>
          <w:color w:val="000000" w:themeColor="text1"/>
          <w:sz w:val="28"/>
          <w:szCs w:val="36"/>
          <w:rtl/>
          <w:lang w:bidi="ar-DZ"/>
        </w:rPr>
        <w:t>"</w:t>
      </w:r>
      <w:r w:rsidRPr="00A3320B">
        <w:rPr>
          <w:rFonts w:cs="Traditional Arabic"/>
          <w:color w:val="000000" w:themeColor="text1"/>
          <w:sz w:val="28"/>
          <w:szCs w:val="36"/>
          <w:rtl/>
          <w:lang w:bidi="ar-DZ"/>
        </w:rPr>
        <w:t>التغيير الاجتماعي في الإسلام بين النظرية والتطبيق</w:t>
      </w:r>
      <w:r w:rsidR="00A3320B">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w:t>
      </w:r>
      <w:r w:rsidR="00A3320B">
        <w:rPr>
          <w:rFonts w:cs="Traditional Arabic" w:hint="cs"/>
          <w:color w:val="000000" w:themeColor="text1"/>
          <w:sz w:val="28"/>
          <w:szCs w:val="36"/>
          <w:rtl/>
          <w:lang w:bidi="ar-DZ"/>
        </w:rPr>
        <w:t>رسالة</w:t>
      </w:r>
      <w:r w:rsidRPr="00224ADF">
        <w:rPr>
          <w:rFonts w:cs="Traditional Arabic" w:hint="cs"/>
          <w:color w:val="000000" w:themeColor="text1"/>
          <w:sz w:val="28"/>
          <w:szCs w:val="36"/>
          <w:rtl/>
          <w:lang w:bidi="ar-DZ"/>
        </w:rPr>
        <w:t xml:space="preserve"> دكتوراه.</w:t>
      </w:r>
      <w:r w:rsidRPr="00224ADF">
        <w:rPr>
          <w:rFonts w:cs="Traditional Arabic"/>
          <w:color w:val="000000" w:themeColor="text1"/>
          <w:sz w:val="28"/>
          <w:szCs w:val="36"/>
          <w:rtl/>
          <w:lang w:bidi="ar-DZ"/>
        </w:rPr>
        <w:t xml:space="preserve"> كلية الآداب</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قسم الفلسفة، </w:t>
      </w:r>
      <w:r w:rsidR="00A3320B" w:rsidRPr="00224ADF">
        <w:rPr>
          <w:rFonts w:cs="Traditional Arabic"/>
          <w:color w:val="000000" w:themeColor="text1"/>
          <w:sz w:val="28"/>
          <w:szCs w:val="36"/>
          <w:rtl/>
          <w:lang w:bidi="ar-DZ"/>
        </w:rPr>
        <w:t>جامعة الخرطوم</w:t>
      </w:r>
      <w:r w:rsidR="00A3320B">
        <w:rPr>
          <w:rFonts w:cs="Traditional Arabic" w:hint="cs"/>
          <w:color w:val="000000" w:themeColor="text1"/>
          <w:sz w:val="28"/>
          <w:szCs w:val="36"/>
          <w:rtl/>
          <w:lang w:bidi="ar-DZ"/>
        </w:rPr>
        <w:t>، الخرطوم،</w:t>
      </w:r>
      <w:r w:rsidR="00A3320B" w:rsidRPr="00224ADF">
        <w:rPr>
          <w:rFonts w:cs="Traditional Arabic"/>
          <w:color w:val="000000" w:themeColor="text1"/>
          <w:sz w:val="28"/>
          <w:szCs w:val="36"/>
          <w:rtl/>
          <w:lang w:bidi="ar-DZ"/>
        </w:rPr>
        <w:t xml:space="preserve"> </w:t>
      </w:r>
      <w:r w:rsidR="00A3320B">
        <w:rPr>
          <w:rFonts w:cs="Traditional Arabic" w:hint="cs"/>
          <w:color w:val="000000" w:themeColor="text1"/>
          <w:sz w:val="28"/>
          <w:szCs w:val="36"/>
          <w:rtl/>
          <w:lang w:bidi="ar-DZ"/>
        </w:rPr>
        <w:t xml:space="preserve">السودان، </w:t>
      </w:r>
      <w:r w:rsidRPr="00224ADF">
        <w:rPr>
          <w:rFonts w:cs="Traditional Arabic"/>
          <w:color w:val="000000" w:themeColor="text1"/>
          <w:sz w:val="28"/>
          <w:szCs w:val="36"/>
          <w:rtl/>
          <w:lang w:bidi="ar-DZ"/>
        </w:rPr>
        <w:t>سبتمبر 2005.</w:t>
      </w:r>
    </w:p>
    <w:p w14:paraId="584D6B22" w14:textId="77777777" w:rsidR="007829E7" w:rsidRPr="00224ADF" w:rsidRDefault="007829E7" w:rsidP="00A3320B">
      <w:pPr>
        <w:pStyle w:val="Paragraphedeliste"/>
        <w:numPr>
          <w:ilvl w:val="0"/>
          <w:numId w:val="36"/>
        </w:numPr>
        <w:spacing w:before="120" w:after="120" w:line="276" w:lineRule="auto"/>
        <w:ind w:left="0" w:firstLine="566"/>
        <w:contextualSpacing w:val="0"/>
        <w:jc w:val="lowKashida"/>
        <w:rPr>
          <w:rFonts w:cs="Traditional Arabic"/>
          <w:b/>
          <w:bCs/>
          <w:color w:val="000000" w:themeColor="text1"/>
          <w:sz w:val="28"/>
          <w:szCs w:val="36"/>
          <w:rtl/>
          <w:lang w:bidi="ar-DZ"/>
        </w:rPr>
      </w:pPr>
      <w:r w:rsidRPr="00224ADF">
        <w:rPr>
          <w:rFonts w:cs="Traditional Arabic"/>
          <w:color w:val="000000" w:themeColor="text1"/>
          <w:sz w:val="28"/>
          <w:szCs w:val="36"/>
          <w:rtl/>
        </w:rPr>
        <w:t xml:space="preserve">عبد </w:t>
      </w:r>
      <w:r w:rsidRPr="00224ADF">
        <w:rPr>
          <w:rFonts w:cs="Traditional Arabic"/>
          <w:color w:val="000000" w:themeColor="text1"/>
          <w:sz w:val="28"/>
          <w:szCs w:val="36"/>
          <w:rtl/>
          <w:lang w:bidi="ar-DZ"/>
        </w:rPr>
        <w:t>الغفور</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عبد الرؤوف أحمد</w:t>
      </w:r>
      <w:r w:rsidRPr="00224ADF">
        <w:rPr>
          <w:rFonts w:cs="Traditional Arabic" w:hint="cs"/>
          <w:color w:val="000000" w:themeColor="text1"/>
          <w:sz w:val="28"/>
          <w:szCs w:val="36"/>
          <w:rtl/>
        </w:rPr>
        <w:t>.</w:t>
      </w:r>
      <w:r w:rsidRPr="00224ADF">
        <w:rPr>
          <w:rFonts w:cs="Traditional Arabic"/>
          <w:color w:val="000000" w:themeColor="text1"/>
          <w:sz w:val="28"/>
          <w:szCs w:val="36"/>
          <w:rtl/>
        </w:rPr>
        <w:t xml:space="preserve"> </w:t>
      </w:r>
      <w:r w:rsidR="00A3320B">
        <w:rPr>
          <w:rFonts w:cs="Traditional Arabic" w:hint="cs"/>
          <w:color w:val="000000" w:themeColor="text1"/>
          <w:sz w:val="28"/>
          <w:szCs w:val="36"/>
          <w:rtl/>
        </w:rPr>
        <w:t>"</w:t>
      </w:r>
      <w:r w:rsidRPr="00A3320B">
        <w:rPr>
          <w:rFonts w:cs="Traditional Arabic"/>
          <w:color w:val="000000" w:themeColor="text1"/>
          <w:sz w:val="28"/>
          <w:szCs w:val="36"/>
          <w:rtl/>
        </w:rPr>
        <w:t>المصالحة وخطابها، دراسة قرآنية موضوعية</w:t>
      </w:r>
      <w:r w:rsidR="00A3320B">
        <w:rPr>
          <w:rFonts w:cs="Traditional Arabic" w:hint="cs"/>
          <w:color w:val="000000" w:themeColor="text1"/>
          <w:sz w:val="28"/>
          <w:szCs w:val="36"/>
          <w:rtl/>
        </w:rPr>
        <w:t>."</w:t>
      </w:r>
      <w:r w:rsidRPr="00224ADF">
        <w:rPr>
          <w:rFonts w:cs="Traditional Arabic"/>
          <w:color w:val="000000" w:themeColor="text1"/>
          <w:sz w:val="28"/>
          <w:szCs w:val="36"/>
          <w:rtl/>
        </w:rPr>
        <w:t xml:space="preserve"> رسالة ماجستير في التفسير وعلوم القرآن</w:t>
      </w:r>
      <w:r w:rsidR="00A3320B">
        <w:rPr>
          <w:rFonts w:cs="Traditional Arabic" w:hint="cs"/>
          <w:color w:val="000000" w:themeColor="text1"/>
          <w:sz w:val="28"/>
          <w:szCs w:val="36"/>
          <w:rtl/>
        </w:rPr>
        <w:t>.</w:t>
      </w:r>
      <w:r w:rsidRPr="00224ADF">
        <w:rPr>
          <w:rFonts w:cs="Traditional Arabic"/>
          <w:color w:val="000000" w:themeColor="text1"/>
          <w:sz w:val="28"/>
          <w:szCs w:val="36"/>
          <w:rtl/>
        </w:rPr>
        <w:t xml:space="preserve"> الجامعة الإسلامية</w:t>
      </w:r>
      <w:r w:rsidRPr="00224ADF">
        <w:rPr>
          <w:rFonts w:cs="Traditional Arabic" w:hint="cs"/>
          <w:color w:val="000000" w:themeColor="text1"/>
          <w:sz w:val="28"/>
          <w:szCs w:val="36"/>
          <w:rtl/>
        </w:rPr>
        <w:t>.</w:t>
      </w:r>
      <w:r w:rsidR="00A3320B">
        <w:rPr>
          <w:rFonts w:cs="Traditional Arabic" w:hint="cs"/>
          <w:color w:val="000000" w:themeColor="text1"/>
          <w:sz w:val="28"/>
          <w:szCs w:val="36"/>
          <w:rtl/>
        </w:rPr>
        <w:t xml:space="preserve"> غزة،</w:t>
      </w:r>
      <w:r w:rsidRPr="00224ADF">
        <w:rPr>
          <w:rFonts w:cs="Traditional Arabic" w:hint="cs"/>
          <w:color w:val="000000" w:themeColor="text1"/>
          <w:sz w:val="28"/>
          <w:szCs w:val="36"/>
          <w:rtl/>
        </w:rPr>
        <w:t xml:space="preserve"> </w:t>
      </w:r>
      <w:r w:rsidR="00A3320B">
        <w:rPr>
          <w:rFonts w:cs="Traditional Arabic" w:hint="cs"/>
          <w:color w:val="000000" w:themeColor="text1"/>
          <w:sz w:val="28"/>
          <w:szCs w:val="36"/>
          <w:rtl/>
        </w:rPr>
        <w:t>فلسطين،</w:t>
      </w:r>
      <w:r w:rsidRPr="00224ADF">
        <w:rPr>
          <w:rFonts w:cs="Traditional Arabic"/>
          <w:color w:val="000000" w:themeColor="text1"/>
          <w:sz w:val="28"/>
          <w:szCs w:val="36"/>
          <w:rtl/>
        </w:rPr>
        <w:t>2011</w:t>
      </w:r>
      <w:r w:rsidRPr="00224ADF">
        <w:rPr>
          <w:rFonts w:cs="Traditional Arabic" w:hint="cs"/>
          <w:color w:val="000000" w:themeColor="text1"/>
          <w:sz w:val="28"/>
          <w:szCs w:val="36"/>
          <w:rtl/>
        </w:rPr>
        <w:t>.</w:t>
      </w:r>
    </w:p>
    <w:p w14:paraId="2D13CE6B" w14:textId="77777777" w:rsidR="004E75A3" w:rsidRPr="00224ADF" w:rsidRDefault="007829E7" w:rsidP="004E75A3">
      <w:pPr>
        <w:keepNext/>
        <w:keepLines/>
        <w:spacing w:before="120" w:after="120" w:line="276" w:lineRule="auto"/>
        <w:ind w:firstLine="566"/>
        <w:jc w:val="lowKashida"/>
        <w:rPr>
          <w:rFonts w:cs="Traditional Arabic"/>
          <w:b/>
          <w:bCs/>
          <w:color w:val="000000" w:themeColor="text1"/>
          <w:sz w:val="28"/>
          <w:szCs w:val="36"/>
          <w:u w:val="single"/>
          <w:rtl/>
          <w:lang w:bidi="ar-DZ"/>
        </w:rPr>
      </w:pPr>
      <w:r w:rsidRPr="00224ADF">
        <w:rPr>
          <w:rFonts w:cs="Traditional Arabic" w:hint="cs"/>
          <w:b/>
          <w:bCs/>
          <w:color w:val="000000" w:themeColor="text1"/>
          <w:sz w:val="28"/>
          <w:szCs w:val="36"/>
          <w:u w:val="single"/>
          <w:rtl/>
          <w:lang w:bidi="ar-DZ"/>
        </w:rPr>
        <w:t>الأفلام الو</w:t>
      </w:r>
      <w:r w:rsidR="004E75A3" w:rsidRPr="00224ADF">
        <w:rPr>
          <w:rFonts w:cs="Traditional Arabic" w:hint="cs"/>
          <w:b/>
          <w:bCs/>
          <w:color w:val="000000" w:themeColor="text1"/>
          <w:sz w:val="28"/>
          <w:szCs w:val="36"/>
          <w:u w:val="single"/>
          <w:rtl/>
          <w:lang w:bidi="ar-DZ"/>
        </w:rPr>
        <w:t>ثائقية</w:t>
      </w:r>
    </w:p>
    <w:p w14:paraId="6BE2BB41" w14:textId="77777777" w:rsidR="007829E7" w:rsidRDefault="007829E7" w:rsidP="005C7B82">
      <w:pPr>
        <w:pStyle w:val="Paragraphedeliste"/>
        <w:numPr>
          <w:ilvl w:val="0"/>
          <w:numId w:val="36"/>
        </w:numPr>
        <w:spacing w:before="120" w:after="120"/>
        <w:ind w:left="0" w:firstLine="566"/>
        <w:contextualSpacing w:val="0"/>
        <w:jc w:val="lowKashida"/>
        <w:rPr>
          <w:rFonts w:cs="Traditional Arabic"/>
          <w:color w:val="000000" w:themeColor="text1"/>
          <w:sz w:val="28"/>
          <w:szCs w:val="36"/>
          <w:lang w:bidi="ar-DZ"/>
        </w:rPr>
      </w:pPr>
      <w:r w:rsidRPr="00224ADF">
        <w:rPr>
          <w:rFonts w:cs="Traditional Arabic" w:hint="cs"/>
          <w:color w:val="000000" w:themeColor="text1"/>
          <w:sz w:val="28"/>
          <w:szCs w:val="36"/>
          <w:rtl/>
          <w:lang w:bidi="ar-DZ"/>
        </w:rPr>
        <w:t xml:space="preserve">قناة </w:t>
      </w:r>
      <w:proofErr w:type="spellStart"/>
      <w:r w:rsidRPr="00224ADF">
        <w:rPr>
          <w:rFonts w:cs="Traditional Arabic"/>
          <w:color w:val="000000" w:themeColor="text1"/>
          <w:sz w:val="28"/>
          <w:szCs w:val="36"/>
          <w:rtl/>
          <w:lang w:bidi="ar-DZ"/>
        </w:rPr>
        <w:t>الجزيرة</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كامل</w:t>
      </w:r>
      <w:proofErr w:type="spellEnd"/>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وجدي</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 xml:space="preserve"> فيلم وثائقي</w:t>
      </w:r>
      <w:r w:rsidRPr="00224ADF">
        <w:rPr>
          <w:rFonts w:cs="Traditional Arabic"/>
          <w:b/>
          <w:bCs/>
          <w:color w:val="000000" w:themeColor="text1"/>
          <w:sz w:val="28"/>
          <w:szCs w:val="36"/>
          <w:rtl/>
          <w:lang w:bidi="ar-DZ"/>
        </w:rPr>
        <w:t xml:space="preserve"> </w:t>
      </w:r>
      <w:r w:rsidRPr="00224ADF">
        <w:rPr>
          <w:rFonts w:cs="Traditional Arabic" w:hint="cs"/>
          <w:color w:val="000000" w:themeColor="text1"/>
          <w:sz w:val="28"/>
          <w:szCs w:val="36"/>
          <w:rtl/>
          <w:lang w:bidi="ar-DZ"/>
        </w:rPr>
        <w:t>بعنوان</w:t>
      </w:r>
      <w:r w:rsidRPr="00224ADF">
        <w:rPr>
          <w:rFonts w:cs="Traditional Arabic" w:hint="cs"/>
          <w:b/>
          <w:bCs/>
          <w:color w:val="000000" w:themeColor="text1"/>
          <w:sz w:val="28"/>
          <w:szCs w:val="36"/>
          <w:rtl/>
          <w:lang w:bidi="ar-DZ"/>
        </w:rPr>
        <w:t xml:space="preserve"> </w:t>
      </w:r>
      <w:r w:rsidRPr="00C372BB">
        <w:rPr>
          <w:rFonts w:cs="Traditional Arabic"/>
          <w:color w:val="000000" w:themeColor="text1"/>
          <w:sz w:val="28"/>
          <w:szCs w:val="36"/>
          <w:rtl/>
          <w:lang w:bidi="ar-DZ"/>
        </w:rPr>
        <w:t>جراح الحرية</w:t>
      </w:r>
      <w:r w:rsidRPr="00224ADF">
        <w:rPr>
          <w:rFonts w:cs="Traditional Arabic" w:hint="cs"/>
          <w:b/>
          <w:bCs/>
          <w:color w:val="000000" w:themeColor="text1"/>
          <w:sz w:val="28"/>
          <w:szCs w:val="36"/>
          <w:rtl/>
          <w:lang w:bidi="ar-DZ"/>
        </w:rPr>
        <w:t>.</w:t>
      </w:r>
      <w:r w:rsidRPr="00224ADF">
        <w:rPr>
          <w:rFonts w:cs="Traditional Arabic"/>
          <w:color w:val="000000" w:themeColor="text1"/>
          <w:sz w:val="28"/>
          <w:szCs w:val="36"/>
          <w:rtl/>
          <w:lang w:bidi="ar-DZ"/>
        </w:rPr>
        <w:t xml:space="preserve"> </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2014</w:t>
      </w:r>
      <w:r w:rsidRPr="00224ADF">
        <w:rPr>
          <w:rFonts w:cs="Traditional Arabic" w:hint="cs"/>
          <w:color w:val="000000" w:themeColor="text1"/>
          <w:sz w:val="28"/>
          <w:szCs w:val="36"/>
          <w:rtl/>
          <w:lang w:bidi="ar-DZ"/>
        </w:rPr>
        <w:t>)</w:t>
      </w:r>
      <w:r w:rsidRPr="00224ADF">
        <w:rPr>
          <w:rFonts w:cs="Traditional Arabic"/>
          <w:color w:val="000000" w:themeColor="text1"/>
          <w:sz w:val="28"/>
          <w:szCs w:val="36"/>
          <w:rtl/>
          <w:lang w:bidi="ar-DZ"/>
        </w:rPr>
        <w:t>.</w:t>
      </w:r>
    </w:p>
    <w:p w14:paraId="7436AB64" w14:textId="77777777" w:rsidR="0024734B" w:rsidRPr="0024734B" w:rsidRDefault="0024734B" w:rsidP="0024734B">
      <w:pPr>
        <w:spacing w:before="120" w:after="120"/>
        <w:jc w:val="lowKashida"/>
        <w:rPr>
          <w:rFonts w:cs="Traditional Arabic"/>
          <w:color w:val="000000" w:themeColor="text1"/>
          <w:sz w:val="28"/>
          <w:szCs w:val="36"/>
          <w:lang w:bidi="ar-DZ"/>
        </w:rPr>
      </w:pPr>
    </w:p>
    <w:p w14:paraId="705A020D" w14:textId="77777777" w:rsidR="004E75A3" w:rsidRPr="00224ADF" w:rsidRDefault="007829E7" w:rsidP="004E75A3">
      <w:pPr>
        <w:keepNext/>
        <w:keepLines/>
        <w:autoSpaceDE w:val="0"/>
        <w:autoSpaceDN w:val="0"/>
        <w:adjustRightInd w:val="0"/>
        <w:spacing w:before="120" w:after="120" w:line="216" w:lineRule="auto"/>
        <w:ind w:firstLine="566"/>
        <w:jc w:val="lowKashida"/>
        <w:rPr>
          <w:rFonts w:cs="Traditional Arabic"/>
          <w:b/>
          <w:bCs/>
          <w:color w:val="000000" w:themeColor="text1"/>
          <w:sz w:val="28"/>
          <w:szCs w:val="36"/>
          <w:rtl/>
        </w:rPr>
      </w:pPr>
      <w:r w:rsidRPr="00224ADF">
        <w:rPr>
          <w:rFonts w:cs="Traditional Arabic"/>
          <w:b/>
          <w:bCs/>
          <w:color w:val="000000" w:themeColor="text1"/>
          <w:sz w:val="28"/>
          <w:szCs w:val="36"/>
          <w:rtl/>
        </w:rPr>
        <w:t xml:space="preserve">ثانياً: </w:t>
      </w:r>
      <w:r w:rsidRPr="00224ADF">
        <w:rPr>
          <w:rFonts w:cs="Traditional Arabic" w:hint="cs"/>
          <w:b/>
          <w:bCs/>
          <w:color w:val="000000" w:themeColor="text1"/>
          <w:sz w:val="28"/>
          <w:szCs w:val="36"/>
          <w:rtl/>
        </w:rPr>
        <w:t>المصادر و</w:t>
      </w:r>
      <w:r w:rsidRPr="00224ADF">
        <w:rPr>
          <w:rFonts w:cs="Traditional Arabic"/>
          <w:b/>
          <w:bCs/>
          <w:color w:val="000000" w:themeColor="text1"/>
          <w:sz w:val="28"/>
          <w:szCs w:val="36"/>
          <w:rtl/>
        </w:rPr>
        <w:t xml:space="preserve">المراجع </w:t>
      </w:r>
      <w:r w:rsidRPr="00224ADF">
        <w:rPr>
          <w:rFonts w:cs="Traditional Arabic" w:hint="cs"/>
          <w:b/>
          <w:bCs/>
          <w:color w:val="000000" w:themeColor="text1"/>
          <w:sz w:val="28"/>
          <w:szCs w:val="36"/>
          <w:rtl/>
        </w:rPr>
        <w:t xml:space="preserve">باللغة </w:t>
      </w:r>
      <w:r w:rsidRPr="00224ADF">
        <w:rPr>
          <w:rFonts w:cs="Traditional Arabic"/>
          <w:b/>
          <w:bCs/>
          <w:color w:val="000000" w:themeColor="text1"/>
          <w:sz w:val="28"/>
          <w:szCs w:val="36"/>
          <w:rtl/>
        </w:rPr>
        <w:t>ال</w:t>
      </w:r>
      <w:r w:rsidR="004E75A3" w:rsidRPr="00224ADF">
        <w:rPr>
          <w:rFonts w:cs="Traditional Arabic"/>
          <w:b/>
          <w:bCs/>
          <w:color w:val="000000" w:themeColor="text1"/>
          <w:sz w:val="28"/>
          <w:szCs w:val="36"/>
          <w:rtl/>
        </w:rPr>
        <w:t>أجنبية</w:t>
      </w:r>
    </w:p>
    <w:p w14:paraId="480DAE20" w14:textId="77777777" w:rsidR="007829E7" w:rsidRPr="00224ADF" w:rsidRDefault="007829E7" w:rsidP="005C7B82">
      <w:pPr>
        <w:pStyle w:val="Paragraphedeliste"/>
        <w:numPr>
          <w:ilvl w:val="0"/>
          <w:numId w:val="35"/>
        </w:numPr>
        <w:autoSpaceDE w:val="0"/>
        <w:autoSpaceDN w:val="0"/>
        <w:bidi w:val="0"/>
        <w:adjustRightInd w:val="0"/>
        <w:spacing w:before="120" w:after="120" w:line="360" w:lineRule="auto"/>
        <w:ind w:left="0" w:firstLine="566"/>
        <w:contextualSpacing w:val="0"/>
        <w:jc w:val="lowKashida"/>
        <w:rPr>
          <w:rFonts w:cs="Traditional Arabic"/>
          <w:color w:val="000000" w:themeColor="text1"/>
          <w:sz w:val="28"/>
          <w:szCs w:val="36"/>
          <w:lang w:eastAsia="fr-FR"/>
        </w:rPr>
      </w:pPr>
      <w:r w:rsidRPr="00224ADF">
        <w:rPr>
          <w:rFonts w:cs="Traditional Arabic"/>
          <w:b/>
          <w:bCs/>
          <w:color w:val="000000" w:themeColor="text1"/>
          <w:sz w:val="28"/>
          <w:szCs w:val="36"/>
          <w:lang w:eastAsia="fr-FR"/>
        </w:rPr>
        <w:t>L</w:t>
      </w:r>
      <w:r w:rsidRPr="00224ADF">
        <w:rPr>
          <w:rFonts w:cs="Traditional Arabic"/>
          <w:b/>
          <w:bCs/>
          <w:color w:val="000000" w:themeColor="text1"/>
          <w:sz w:val="28"/>
          <w:szCs w:val="36"/>
          <w:lang w:val="fr-FR" w:eastAsia="fr-FR"/>
        </w:rPr>
        <w:t>a</w:t>
      </w:r>
      <w:proofErr w:type="spellStart"/>
      <w:r w:rsidRPr="00224ADF">
        <w:rPr>
          <w:rFonts w:cs="Traditional Arabic"/>
          <w:b/>
          <w:bCs/>
          <w:color w:val="000000" w:themeColor="text1"/>
          <w:sz w:val="28"/>
          <w:szCs w:val="36"/>
          <w:lang w:eastAsia="fr-FR"/>
        </w:rPr>
        <w:t>ws</w:t>
      </w:r>
      <w:proofErr w:type="spellEnd"/>
    </w:p>
    <w:p w14:paraId="4FDDCFC6" w14:textId="77777777" w:rsidR="007829E7" w:rsidRPr="00C372BB" w:rsidRDefault="00C372BB" w:rsidP="00CE4EEB">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224ADF">
        <w:rPr>
          <w:rFonts w:cs="Traditional Arabic"/>
          <w:color w:val="000000" w:themeColor="text1"/>
          <w:sz w:val="28"/>
          <w:szCs w:val="36"/>
          <w:lang w:val="fr-FR" w:bidi="ar-DZ"/>
        </w:rPr>
        <w:t>la République Française</w:t>
      </w:r>
      <w:r>
        <w:rPr>
          <w:rFonts w:cs="Traditional Arabic"/>
          <w:color w:val="000000" w:themeColor="text1"/>
          <w:sz w:val="28"/>
          <w:szCs w:val="36"/>
          <w:lang w:val="fr-FR" w:bidi="ar-DZ"/>
        </w:rPr>
        <w:t xml:space="preserve">, </w:t>
      </w:r>
      <w:r w:rsidR="007829E7" w:rsidRPr="00224ADF">
        <w:rPr>
          <w:rFonts w:cs="Traditional Arabic"/>
          <w:b/>
          <w:bCs/>
          <w:color w:val="000000" w:themeColor="text1"/>
          <w:sz w:val="28"/>
          <w:szCs w:val="36"/>
          <w:lang w:val="fr-FR" w:bidi="ar-DZ"/>
        </w:rPr>
        <w:t xml:space="preserve">Loi </w:t>
      </w:r>
      <w:r w:rsidR="00CE4EEB">
        <w:rPr>
          <w:rFonts w:cs="Traditional Arabic"/>
          <w:b/>
          <w:bCs/>
          <w:color w:val="000000" w:themeColor="text1"/>
          <w:sz w:val="28"/>
          <w:szCs w:val="36"/>
          <w:lang w:val="fr-FR" w:bidi="ar-DZ"/>
        </w:rPr>
        <w:t>P</w:t>
      </w:r>
      <w:r w:rsidR="007829E7" w:rsidRPr="00224ADF">
        <w:rPr>
          <w:rFonts w:cs="Traditional Arabic"/>
          <w:b/>
          <w:bCs/>
          <w:color w:val="000000" w:themeColor="text1"/>
          <w:sz w:val="28"/>
          <w:szCs w:val="36"/>
          <w:lang w:val="fr-FR" w:bidi="ar-DZ"/>
        </w:rPr>
        <w:t xml:space="preserve">ortant </w:t>
      </w:r>
      <w:r w:rsidR="00CE4EEB">
        <w:rPr>
          <w:rFonts w:cs="Traditional Arabic"/>
          <w:b/>
          <w:bCs/>
          <w:color w:val="000000" w:themeColor="text1"/>
          <w:sz w:val="28"/>
          <w:szCs w:val="36"/>
          <w:lang w:val="fr-FR" w:bidi="ar-DZ"/>
        </w:rPr>
        <w:t>R</w:t>
      </w:r>
      <w:r w:rsidR="007829E7" w:rsidRPr="00224ADF">
        <w:rPr>
          <w:rFonts w:cs="Traditional Arabic"/>
          <w:b/>
          <w:bCs/>
          <w:color w:val="000000" w:themeColor="text1"/>
          <w:sz w:val="28"/>
          <w:szCs w:val="36"/>
          <w:lang w:val="fr-FR" w:bidi="ar-DZ"/>
        </w:rPr>
        <w:t xml:space="preserve">econnaissance de la Nation et </w:t>
      </w:r>
      <w:r w:rsidR="00CE4EEB">
        <w:rPr>
          <w:rFonts w:cs="Traditional Arabic"/>
          <w:b/>
          <w:bCs/>
          <w:color w:val="000000" w:themeColor="text1"/>
          <w:sz w:val="28"/>
          <w:szCs w:val="36"/>
          <w:lang w:val="fr-FR" w:bidi="ar-DZ"/>
        </w:rPr>
        <w:t>C</w:t>
      </w:r>
      <w:r w:rsidR="007829E7" w:rsidRPr="00224ADF">
        <w:rPr>
          <w:rFonts w:cs="Traditional Arabic"/>
          <w:b/>
          <w:bCs/>
          <w:color w:val="000000" w:themeColor="text1"/>
          <w:sz w:val="28"/>
          <w:szCs w:val="36"/>
          <w:lang w:val="fr-FR" w:bidi="ar-DZ"/>
        </w:rPr>
        <w:t xml:space="preserve">ontribution </w:t>
      </w:r>
      <w:r w:rsidR="00CE4EEB">
        <w:rPr>
          <w:rFonts w:cs="Traditional Arabic"/>
          <w:b/>
          <w:bCs/>
          <w:color w:val="000000" w:themeColor="text1"/>
          <w:sz w:val="28"/>
          <w:szCs w:val="36"/>
          <w:lang w:val="fr-FR" w:bidi="ar-DZ"/>
        </w:rPr>
        <w:t>N</w:t>
      </w:r>
      <w:r w:rsidR="007829E7" w:rsidRPr="00224ADF">
        <w:rPr>
          <w:rFonts w:cs="Traditional Arabic"/>
          <w:b/>
          <w:bCs/>
          <w:color w:val="000000" w:themeColor="text1"/>
          <w:sz w:val="28"/>
          <w:szCs w:val="36"/>
          <w:lang w:val="fr-FR" w:bidi="ar-DZ"/>
        </w:rPr>
        <w:t xml:space="preserve">ationale en </w:t>
      </w:r>
      <w:r w:rsidR="00CE4EEB">
        <w:rPr>
          <w:rFonts w:cs="Traditional Arabic"/>
          <w:b/>
          <w:bCs/>
          <w:color w:val="000000" w:themeColor="text1"/>
          <w:sz w:val="28"/>
          <w:szCs w:val="36"/>
          <w:lang w:val="fr-FR" w:bidi="ar-DZ"/>
        </w:rPr>
        <w:t>F</w:t>
      </w:r>
      <w:r w:rsidR="007829E7" w:rsidRPr="00224ADF">
        <w:rPr>
          <w:rFonts w:cs="Traditional Arabic"/>
          <w:b/>
          <w:bCs/>
          <w:color w:val="000000" w:themeColor="text1"/>
          <w:sz w:val="28"/>
          <w:szCs w:val="36"/>
          <w:lang w:val="fr-FR" w:bidi="ar-DZ"/>
        </w:rPr>
        <w:t xml:space="preserve">aveur des Français </w:t>
      </w:r>
      <w:r w:rsidR="00CE4EEB">
        <w:rPr>
          <w:rFonts w:cs="Traditional Arabic"/>
          <w:b/>
          <w:bCs/>
          <w:color w:val="000000" w:themeColor="text1"/>
          <w:sz w:val="28"/>
          <w:szCs w:val="36"/>
          <w:lang w:val="fr-FR" w:bidi="ar-DZ"/>
        </w:rPr>
        <w:t>R</w:t>
      </w:r>
      <w:r w:rsidR="007829E7" w:rsidRPr="00224ADF">
        <w:rPr>
          <w:rFonts w:cs="Traditional Arabic"/>
          <w:b/>
          <w:bCs/>
          <w:color w:val="000000" w:themeColor="text1"/>
          <w:sz w:val="28"/>
          <w:szCs w:val="36"/>
          <w:lang w:val="fr-FR" w:bidi="ar-DZ"/>
        </w:rPr>
        <w:t>apatriés</w:t>
      </w:r>
      <w:r>
        <w:rPr>
          <w:rFonts w:cs="Traditional Arabic"/>
          <w:b/>
          <w:bCs/>
          <w:color w:val="000000" w:themeColor="text1"/>
          <w:sz w:val="28"/>
          <w:szCs w:val="36"/>
          <w:lang w:val="fr-FR" w:bidi="ar-DZ"/>
        </w:rPr>
        <w:t>,</w:t>
      </w:r>
      <w:r w:rsidRPr="00C372BB">
        <w:rPr>
          <w:rFonts w:cs="Traditional Arabic"/>
          <w:b/>
          <w:bCs/>
          <w:color w:val="000000" w:themeColor="text1"/>
          <w:sz w:val="28"/>
          <w:szCs w:val="36"/>
          <w:lang w:val="fr-FR" w:bidi="ar-DZ"/>
        </w:rPr>
        <w:t xml:space="preserve"> </w:t>
      </w:r>
      <w:r w:rsidRPr="00CE4EEB">
        <w:rPr>
          <w:rFonts w:cs="Traditional Arabic"/>
          <w:color w:val="000000" w:themeColor="text1"/>
          <w:sz w:val="28"/>
          <w:szCs w:val="36"/>
          <w:lang w:val="fr-FR" w:bidi="ar-DZ"/>
        </w:rPr>
        <w:t xml:space="preserve">N° 2005-158 du 23 </w:t>
      </w:r>
      <w:r w:rsidRPr="00CE4EEB">
        <w:rPr>
          <w:rFonts w:cs="Traditional Arabic"/>
          <w:color w:val="000000" w:themeColor="text1"/>
          <w:sz w:val="28"/>
          <w:szCs w:val="36"/>
          <w:lang w:val="fr-FR"/>
        </w:rPr>
        <w:t>février</w:t>
      </w:r>
      <w:r w:rsidRPr="00CE4EEB">
        <w:rPr>
          <w:rFonts w:cs="Traditional Arabic"/>
          <w:color w:val="000000" w:themeColor="text1"/>
          <w:sz w:val="28"/>
          <w:szCs w:val="36"/>
          <w:lang w:val="fr-FR" w:bidi="ar-DZ"/>
        </w:rPr>
        <w:t xml:space="preserve"> 2005</w:t>
      </w:r>
      <w:r w:rsidR="007829E7" w:rsidRPr="00224ADF">
        <w:rPr>
          <w:rFonts w:cs="Traditional Arabic"/>
          <w:b/>
          <w:bCs/>
          <w:color w:val="000000" w:themeColor="text1"/>
          <w:sz w:val="28"/>
          <w:szCs w:val="36"/>
          <w:lang w:val="fr-FR" w:bidi="ar-DZ"/>
        </w:rPr>
        <w:t>.</w:t>
      </w:r>
      <w:r w:rsidR="007829E7" w:rsidRPr="00224ADF">
        <w:rPr>
          <w:rFonts w:cs="Traditional Arabic"/>
          <w:color w:val="000000" w:themeColor="text1"/>
          <w:sz w:val="28"/>
          <w:szCs w:val="36"/>
          <w:lang w:val="fr-FR" w:bidi="ar-DZ"/>
        </w:rPr>
        <w:t xml:space="preserve"> </w:t>
      </w:r>
      <w:r>
        <w:rPr>
          <w:rFonts w:cs="Traditional Arabic"/>
          <w:color w:val="000000" w:themeColor="text1"/>
          <w:sz w:val="28"/>
          <w:szCs w:val="36"/>
          <w:lang w:val="fr-FR" w:bidi="ar-DZ"/>
        </w:rPr>
        <w:t xml:space="preserve">Journal Officiel, </w:t>
      </w:r>
      <w:r w:rsidR="007829E7" w:rsidRPr="00C372BB">
        <w:rPr>
          <w:rFonts w:cs="Traditional Arabic"/>
          <w:color w:val="000000" w:themeColor="text1"/>
          <w:sz w:val="28"/>
          <w:szCs w:val="36"/>
          <w:lang w:val="fr-FR" w:bidi="ar-DZ"/>
        </w:rPr>
        <w:t>24 février 2005.</w:t>
      </w:r>
      <w:r w:rsidRPr="00C372BB">
        <w:rPr>
          <w:rFonts w:cs="Traditional Arabic"/>
          <w:b/>
          <w:bCs/>
          <w:color w:val="000000" w:themeColor="text1"/>
          <w:sz w:val="28"/>
          <w:szCs w:val="36"/>
          <w:lang w:val="fr-FR" w:bidi="ar-DZ"/>
        </w:rPr>
        <w:t xml:space="preserve"> </w:t>
      </w:r>
    </w:p>
    <w:p w14:paraId="0B78CA15" w14:textId="77777777" w:rsidR="004E75A3" w:rsidRPr="00224ADF" w:rsidRDefault="007829E7" w:rsidP="005C7B82">
      <w:pPr>
        <w:pStyle w:val="Paragraphedeliste"/>
        <w:keepNext/>
        <w:keepLines/>
        <w:numPr>
          <w:ilvl w:val="0"/>
          <w:numId w:val="35"/>
        </w:numPr>
        <w:autoSpaceDE w:val="0"/>
        <w:autoSpaceDN w:val="0"/>
        <w:bidi w:val="0"/>
        <w:adjustRightInd w:val="0"/>
        <w:spacing w:before="120" w:after="120" w:line="360" w:lineRule="auto"/>
        <w:ind w:left="0" w:firstLine="566"/>
        <w:contextualSpacing w:val="0"/>
        <w:jc w:val="lowKashida"/>
        <w:rPr>
          <w:rFonts w:cs="Traditional Arabic"/>
          <w:b/>
          <w:bCs/>
          <w:color w:val="000000" w:themeColor="text1"/>
          <w:sz w:val="28"/>
          <w:szCs w:val="36"/>
          <w:u w:val="single"/>
          <w:lang w:val="fr-FR"/>
        </w:rPr>
      </w:pPr>
      <w:r w:rsidRPr="00C372BB">
        <w:rPr>
          <w:rFonts w:cs="Traditional Arabic"/>
          <w:color w:val="000000" w:themeColor="text1"/>
          <w:sz w:val="28"/>
          <w:szCs w:val="36"/>
          <w:lang w:val="fr-FR" w:eastAsia="fr-FR"/>
        </w:rPr>
        <w:t xml:space="preserve"> </w:t>
      </w:r>
      <w:r w:rsidR="004E75A3" w:rsidRPr="00224ADF">
        <w:rPr>
          <w:rFonts w:cs="Traditional Arabic"/>
          <w:b/>
          <w:bCs/>
          <w:color w:val="000000" w:themeColor="text1"/>
          <w:sz w:val="28"/>
          <w:szCs w:val="36"/>
          <w:lang w:eastAsia="fr-FR"/>
        </w:rPr>
        <w:t>books</w:t>
      </w:r>
      <w:r w:rsidR="004E75A3" w:rsidRPr="00224ADF">
        <w:rPr>
          <w:rFonts w:cs="Traditional Arabic"/>
          <w:b/>
          <w:bCs/>
          <w:color w:val="000000" w:themeColor="text1"/>
          <w:sz w:val="28"/>
          <w:szCs w:val="36"/>
          <w:u w:val="single"/>
          <w:lang w:val="fr-FR"/>
        </w:rPr>
        <w:t>.</w:t>
      </w:r>
    </w:p>
    <w:p w14:paraId="2D8B9D4B" w14:textId="77777777" w:rsidR="007829E7" w:rsidRPr="00224ADF" w:rsidRDefault="007829E7" w:rsidP="00CE4EEB">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Bar-Tal, Daniel</w:t>
      </w:r>
      <w:r w:rsidR="00CE4EEB">
        <w:rPr>
          <w:rFonts w:cs="Traditional Arabic"/>
          <w:color w:val="000000" w:themeColor="text1"/>
          <w:sz w:val="28"/>
          <w:szCs w:val="36"/>
        </w:rPr>
        <w:t>.</w:t>
      </w:r>
      <w:r w:rsidRPr="00224ADF">
        <w:rPr>
          <w:rFonts w:cs="Traditional Arabic"/>
          <w:color w:val="000000" w:themeColor="text1"/>
          <w:sz w:val="28"/>
          <w:szCs w:val="36"/>
        </w:rPr>
        <w:t xml:space="preserve"> </w:t>
      </w:r>
      <w:r w:rsidR="00CE4EEB">
        <w:rPr>
          <w:rFonts w:cs="Traditional Arabic"/>
          <w:color w:val="000000" w:themeColor="text1"/>
          <w:sz w:val="28"/>
          <w:szCs w:val="36"/>
        </w:rPr>
        <w:t>&amp;</w:t>
      </w:r>
      <w:r w:rsidRPr="00224ADF">
        <w:rPr>
          <w:rFonts w:cs="Traditional Arabic"/>
          <w:color w:val="000000" w:themeColor="text1"/>
          <w:sz w:val="28"/>
          <w:szCs w:val="36"/>
        </w:rPr>
        <w:t xml:space="preserve"> </w:t>
      </w:r>
      <w:proofErr w:type="spellStart"/>
      <w:r w:rsidRPr="00224ADF">
        <w:rPr>
          <w:rFonts w:cs="Traditional Arabic"/>
          <w:color w:val="000000" w:themeColor="text1"/>
          <w:sz w:val="28"/>
          <w:szCs w:val="36"/>
        </w:rPr>
        <w:t>Teichman</w:t>
      </w:r>
      <w:proofErr w:type="spellEnd"/>
      <w:r w:rsidRPr="00224ADF">
        <w:rPr>
          <w:rFonts w:cs="Traditional Arabic"/>
          <w:color w:val="000000" w:themeColor="text1"/>
          <w:sz w:val="28"/>
          <w:szCs w:val="36"/>
        </w:rPr>
        <w:t xml:space="preserve">, Yona. </w:t>
      </w:r>
      <w:r w:rsidRPr="00CE4EEB">
        <w:rPr>
          <w:rFonts w:cs="Traditional Arabic"/>
          <w:i/>
          <w:iCs/>
          <w:color w:val="000000" w:themeColor="text1"/>
          <w:sz w:val="28"/>
          <w:szCs w:val="36"/>
        </w:rPr>
        <w:t>Stereotypes and Prejudice in Conﬂict, Representations of Arabs in Israeli Jewish Society</w:t>
      </w:r>
      <w:r w:rsidRPr="00224ADF">
        <w:rPr>
          <w:rFonts w:cs="Traditional Arabic"/>
          <w:color w:val="000000" w:themeColor="text1"/>
          <w:sz w:val="28"/>
          <w:szCs w:val="36"/>
        </w:rPr>
        <w:t xml:space="preserve">. Cambridge </w:t>
      </w:r>
      <w:r w:rsidR="00CE4EEB">
        <w:rPr>
          <w:rFonts w:cs="Traditional Arabic"/>
          <w:color w:val="000000" w:themeColor="text1"/>
          <w:sz w:val="28"/>
          <w:szCs w:val="36"/>
        </w:rPr>
        <w:t>&amp;</w:t>
      </w:r>
      <w:r w:rsidRPr="00224ADF">
        <w:rPr>
          <w:rFonts w:cs="Traditional Arabic"/>
          <w:color w:val="000000" w:themeColor="text1"/>
          <w:sz w:val="28"/>
          <w:szCs w:val="36"/>
        </w:rPr>
        <w:t xml:space="preserve"> New York: Cambridge University Press</w:t>
      </w:r>
      <w:r w:rsidR="00CE4EEB">
        <w:rPr>
          <w:rFonts w:cs="Traditional Arabic"/>
          <w:color w:val="000000" w:themeColor="text1"/>
          <w:sz w:val="28"/>
          <w:szCs w:val="36"/>
        </w:rPr>
        <w:t>,</w:t>
      </w:r>
      <w:r w:rsidRPr="00224ADF">
        <w:rPr>
          <w:rFonts w:cs="Traditional Arabic"/>
          <w:color w:val="000000" w:themeColor="text1"/>
          <w:sz w:val="28"/>
          <w:szCs w:val="36"/>
        </w:rPr>
        <w:t xml:space="preserve"> 2005.</w:t>
      </w:r>
    </w:p>
    <w:p w14:paraId="601E1E49" w14:textId="77777777" w:rsidR="007829E7" w:rsidRPr="00224ADF" w:rsidRDefault="007829E7" w:rsidP="00265F8D">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lang w:bidi="ar-DZ"/>
        </w:rPr>
        <w:t>Benjamin,</w:t>
      </w:r>
      <w:r w:rsidRPr="00224ADF">
        <w:rPr>
          <w:rFonts w:cs="Traditional Arabic"/>
          <w:color w:val="000000" w:themeColor="text1"/>
          <w:sz w:val="28"/>
          <w:szCs w:val="36"/>
        </w:rPr>
        <w:t xml:space="preserve"> </w:t>
      </w:r>
      <w:r w:rsidRPr="00224ADF">
        <w:rPr>
          <w:rFonts w:cs="Traditional Arabic"/>
          <w:color w:val="000000" w:themeColor="text1"/>
          <w:sz w:val="28"/>
          <w:szCs w:val="36"/>
          <w:lang w:bidi="ar-DZ"/>
        </w:rPr>
        <w:t>Mac</w:t>
      </w:r>
      <w:r w:rsidRPr="00224ADF">
        <w:rPr>
          <w:rFonts w:cs="Traditional Arabic"/>
          <w:color w:val="000000" w:themeColor="text1"/>
          <w:sz w:val="28"/>
          <w:szCs w:val="36"/>
          <w:rtl/>
        </w:rPr>
        <w:t xml:space="preserve"> </w:t>
      </w:r>
      <w:r w:rsidRPr="00224ADF">
        <w:rPr>
          <w:rFonts w:cs="Traditional Arabic"/>
          <w:color w:val="000000" w:themeColor="text1"/>
          <w:sz w:val="28"/>
          <w:szCs w:val="36"/>
        </w:rPr>
        <w:t xml:space="preserve">Queen. </w:t>
      </w:r>
      <w:r w:rsidRPr="00265F8D">
        <w:rPr>
          <w:rFonts w:cs="Traditional Arabic"/>
          <w:i/>
          <w:iCs/>
          <w:color w:val="000000" w:themeColor="text1"/>
          <w:sz w:val="28"/>
          <w:szCs w:val="36"/>
        </w:rPr>
        <w:t>Political Culture and Conflict Resolution in the Arab World Lebanon and Algeria.</w:t>
      </w:r>
      <w:r w:rsidRPr="00224ADF">
        <w:rPr>
          <w:rFonts w:cs="Traditional Arabic"/>
          <w:color w:val="000000" w:themeColor="text1"/>
          <w:sz w:val="28"/>
          <w:szCs w:val="36"/>
        </w:rPr>
        <w:t xml:space="preserve"> Melbourne: Melbourne University Publishing Limited</w:t>
      </w:r>
      <w:r w:rsidR="00265F8D">
        <w:rPr>
          <w:rFonts w:cs="Traditional Arabic"/>
          <w:color w:val="000000" w:themeColor="text1"/>
          <w:sz w:val="28"/>
          <w:szCs w:val="36"/>
        </w:rPr>
        <w:t>,</w:t>
      </w:r>
      <w:r w:rsidRPr="00224ADF">
        <w:rPr>
          <w:rFonts w:cs="Traditional Arabic"/>
          <w:color w:val="000000" w:themeColor="text1"/>
          <w:sz w:val="28"/>
          <w:szCs w:val="36"/>
        </w:rPr>
        <w:t xml:space="preserve"> 2009.</w:t>
      </w:r>
    </w:p>
    <w:p w14:paraId="7E7CC0C4" w14:textId="77777777" w:rsidR="007829E7" w:rsidRPr="00265F8D" w:rsidRDefault="007829E7" w:rsidP="00265F8D">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224ADF">
        <w:rPr>
          <w:rFonts w:cs="Traditional Arabic"/>
          <w:color w:val="000000" w:themeColor="text1"/>
          <w:sz w:val="28"/>
          <w:szCs w:val="36"/>
          <w:lang w:val="fr-FR" w:bidi="ar-DZ"/>
        </w:rPr>
        <w:t xml:space="preserve">Bucaille, </w:t>
      </w:r>
      <w:proofErr w:type="spellStart"/>
      <w:r w:rsidRPr="00224ADF">
        <w:rPr>
          <w:rFonts w:cs="Traditional Arabic"/>
          <w:color w:val="000000" w:themeColor="text1"/>
          <w:sz w:val="28"/>
          <w:szCs w:val="36"/>
          <w:lang w:val="fr-FR" w:bidi="ar-DZ"/>
        </w:rPr>
        <w:t>Laititia</w:t>
      </w:r>
      <w:proofErr w:type="spellEnd"/>
      <w:r w:rsidRPr="00224ADF">
        <w:rPr>
          <w:rFonts w:cs="Traditional Arabic"/>
          <w:color w:val="000000" w:themeColor="text1"/>
          <w:sz w:val="28"/>
          <w:szCs w:val="36"/>
          <w:lang w:val="fr-FR" w:bidi="ar-DZ"/>
        </w:rPr>
        <w:t xml:space="preserve">. </w:t>
      </w:r>
      <w:r w:rsidRPr="00265F8D">
        <w:rPr>
          <w:rFonts w:cs="Traditional Arabic"/>
          <w:i/>
          <w:iCs/>
          <w:color w:val="000000" w:themeColor="text1"/>
          <w:sz w:val="28"/>
          <w:szCs w:val="36"/>
          <w:lang w:val="fr-FR" w:bidi="ar-DZ"/>
        </w:rPr>
        <w:t xml:space="preserve">Le </w:t>
      </w:r>
      <w:r w:rsidR="00265F8D">
        <w:rPr>
          <w:rFonts w:cs="Traditional Arabic"/>
          <w:i/>
          <w:iCs/>
          <w:color w:val="000000" w:themeColor="text1"/>
          <w:sz w:val="28"/>
          <w:szCs w:val="36"/>
          <w:lang w:val="fr-FR" w:bidi="ar-DZ"/>
        </w:rPr>
        <w:t>P</w:t>
      </w:r>
      <w:r w:rsidRPr="00265F8D">
        <w:rPr>
          <w:rFonts w:cs="Traditional Arabic"/>
          <w:i/>
          <w:iCs/>
          <w:color w:val="000000" w:themeColor="text1"/>
          <w:sz w:val="28"/>
          <w:szCs w:val="36"/>
          <w:lang w:val="fr-FR" w:bidi="ar-DZ"/>
        </w:rPr>
        <w:t xml:space="preserve">ardon et la </w:t>
      </w:r>
      <w:r w:rsidR="00265F8D">
        <w:rPr>
          <w:rFonts w:cs="Traditional Arabic"/>
          <w:i/>
          <w:iCs/>
          <w:color w:val="000000" w:themeColor="text1"/>
          <w:sz w:val="28"/>
          <w:szCs w:val="36"/>
          <w:lang w:val="fr-FR" w:bidi="ar-DZ"/>
        </w:rPr>
        <w:t>R</w:t>
      </w:r>
      <w:r w:rsidRPr="00265F8D">
        <w:rPr>
          <w:rFonts w:cs="Traditional Arabic"/>
          <w:i/>
          <w:iCs/>
          <w:color w:val="000000" w:themeColor="text1"/>
          <w:sz w:val="28"/>
          <w:szCs w:val="36"/>
          <w:lang w:val="fr-FR" w:bidi="ar-DZ"/>
        </w:rPr>
        <w:t xml:space="preserve">ancœur, Algérie/France, Afrique du Sud : Peut-on </w:t>
      </w:r>
      <w:r w:rsidR="00265F8D">
        <w:rPr>
          <w:rFonts w:cs="Traditional Arabic"/>
          <w:i/>
          <w:iCs/>
          <w:color w:val="000000" w:themeColor="text1"/>
          <w:sz w:val="28"/>
          <w:szCs w:val="36"/>
          <w:lang w:val="fr-FR" w:bidi="ar-DZ"/>
        </w:rPr>
        <w:t>E</w:t>
      </w:r>
      <w:r w:rsidRPr="00265F8D">
        <w:rPr>
          <w:rFonts w:cs="Traditional Arabic"/>
          <w:i/>
          <w:iCs/>
          <w:color w:val="000000" w:themeColor="text1"/>
          <w:sz w:val="28"/>
          <w:szCs w:val="36"/>
          <w:lang w:val="fr-FR" w:bidi="ar-DZ"/>
        </w:rPr>
        <w:t xml:space="preserve">nterrer la </w:t>
      </w:r>
      <w:proofErr w:type="spellStart"/>
      <w:r w:rsidR="00265F8D">
        <w:rPr>
          <w:rFonts w:cs="Traditional Arabic"/>
          <w:i/>
          <w:iCs/>
          <w:color w:val="000000" w:themeColor="text1"/>
          <w:sz w:val="28"/>
          <w:szCs w:val="36"/>
          <w:lang w:val="fr-FR" w:bidi="ar-DZ"/>
        </w:rPr>
        <w:t>G</w:t>
      </w:r>
      <w:r w:rsidRPr="00265F8D">
        <w:rPr>
          <w:rFonts w:cs="Traditional Arabic"/>
          <w:i/>
          <w:iCs/>
          <w:color w:val="000000" w:themeColor="text1"/>
          <w:sz w:val="28"/>
          <w:szCs w:val="36"/>
          <w:lang w:val="fr-FR" w:bidi="ar-DZ"/>
        </w:rPr>
        <w:t>uèrre</w:t>
      </w:r>
      <w:proofErr w:type="spellEnd"/>
      <w:r w:rsidRPr="00265F8D">
        <w:rPr>
          <w:rFonts w:cs="Traditional Arabic"/>
          <w:i/>
          <w:iCs/>
          <w:color w:val="000000" w:themeColor="text1"/>
          <w:sz w:val="28"/>
          <w:szCs w:val="36"/>
          <w:lang w:val="fr-FR" w:bidi="ar-DZ"/>
        </w:rPr>
        <w:t>?</w:t>
      </w:r>
      <w:r w:rsidRPr="00265F8D">
        <w:rPr>
          <w:rFonts w:cs="Traditional Arabic"/>
          <w:color w:val="000000" w:themeColor="text1"/>
          <w:sz w:val="28"/>
          <w:szCs w:val="36"/>
          <w:lang w:val="fr-FR" w:bidi="ar-DZ"/>
        </w:rPr>
        <w:t>.</w:t>
      </w:r>
      <w:r w:rsidRPr="00224ADF">
        <w:rPr>
          <w:rFonts w:cs="Traditional Arabic"/>
          <w:b/>
          <w:bCs/>
          <w:color w:val="000000" w:themeColor="text1"/>
          <w:sz w:val="28"/>
          <w:szCs w:val="36"/>
          <w:lang w:val="fr-FR" w:bidi="ar-DZ"/>
        </w:rPr>
        <w:t xml:space="preserve"> </w:t>
      </w:r>
      <w:r w:rsidRPr="00224ADF">
        <w:rPr>
          <w:rFonts w:cs="Traditional Arabic"/>
          <w:color w:val="000000" w:themeColor="text1"/>
          <w:sz w:val="28"/>
          <w:szCs w:val="36"/>
          <w:lang w:val="fr-FR" w:bidi="ar-DZ"/>
        </w:rPr>
        <w:t>Constantine: édition Média-plus</w:t>
      </w:r>
      <w:r w:rsidR="00265F8D">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2012.</w:t>
      </w:r>
      <w:r w:rsidRPr="00224ADF">
        <w:rPr>
          <w:rFonts w:cs="Traditional Arabic"/>
          <w:b/>
          <w:bCs/>
          <w:color w:val="000000" w:themeColor="text1"/>
          <w:sz w:val="28"/>
          <w:szCs w:val="36"/>
          <w:lang w:val="fr-FR" w:bidi="ar-DZ"/>
        </w:rPr>
        <w:t xml:space="preserve"> </w:t>
      </w:r>
    </w:p>
    <w:p w14:paraId="12FC0EC6" w14:textId="77777777" w:rsidR="007829E7" w:rsidRPr="00224ADF" w:rsidRDefault="007829E7" w:rsidP="00265F8D">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Center</w:t>
      </w:r>
      <w:r w:rsidRPr="00224ADF">
        <w:rPr>
          <w:rFonts w:cs="Traditional Arabic"/>
          <w:color w:val="000000" w:themeColor="text1"/>
          <w:sz w:val="28"/>
          <w:szCs w:val="36"/>
          <w:lang w:eastAsia="fr-FR" w:bidi="ar-DZ"/>
        </w:rPr>
        <w:t xml:space="preserve"> for International Development and Technology Transfer</w:t>
      </w:r>
      <w:r w:rsidRPr="00224ADF">
        <w:rPr>
          <w:rFonts w:cs="Traditional Arabic"/>
          <w:b/>
          <w:bCs/>
          <w:color w:val="000000" w:themeColor="text1"/>
          <w:sz w:val="28"/>
          <w:szCs w:val="36"/>
          <w:lang w:eastAsia="fr-FR" w:bidi="ar-DZ"/>
        </w:rPr>
        <w:t xml:space="preserve">. </w:t>
      </w:r>
      <w:r w:rsidRPr="00265F8D">
        <w:rPr>
          <w:rFonts w:cs="Traditional Arabic"/>
          <w:i/>
          <w:iCs/>
          <w:color w:val="000000" w:themeColor="text1"/>
          <w:sz w:val="28"/>
          <w:szCs w:val="36"/>
          <w:lang w:eastAsia="fr-FR" w:bidi="ar-DZ"/>
        </w:rPr>
        <w:t>A Glossary on Violent Conflict Terms and Concepts Used in Conflict Prevention, Mitigation, and Resolution in the Context of Disaster Relief and Sustainable Development</w:t>
      </w:r>
      <w:r w:rsidRPr="00224ADF">
        <w:rPr>
          <w:rFonts w:cs="Traditional Arabic"/>
          <w:color w:val="000000" w:themeColor="text1"/>
          <w:sz w:val="28"/>
          <w:szCs w:val="36"/>
          <w:lang w:eastAsia="fr-FR" w:bidi="ar-DZ"/>
        </w:rPr>
        <w:t>. 4</w:t>
      </w:r>
      <w:r w:rsidRPr="00224ADF">
        <w:rPr>
          <w:rFonts w:cs="Traditional Arabic"/>
          <w:color w:val="000000" w:themeColor="text1"/>
          <w:sz w:val="28"/>
          <w:szCs w:val="36"/>
          <w:vertAlign w:val="superscript"/>
          <w:lang w:eastAsia="fr-FR" w:bidi="ar-DZ"/>
        </w:rPr>
        <w:t>th</w:t>
      </w:r>
      <w:r w:rsidR="00265F8D">
        <w:rPr>
          <w:rFonts w:cs="Traditional Arabic"/>
          <w:color w:val="000000" w:themeColor="text1"/>
          <w:sz w:val="28"/>
          <w:szCs w:val="36"/>
          <w:lang w:eastAsia="fr-FR" w:bidi="ar-DZ"/>
        </w:rPr>
        <w:t xml:space="preserve">. </w:t>
      </w:r>
      <w:r w:rsidRPr="00224ADF">
        <w:rPr>
          <w:rFonts w:cs="Traditional Arabic"/>
          <w:color w:val="000000" w:themeColor="text1"/>
          <w:sz w:val="28"/>
          <w:szCs w:val="36"/>
          <w:lang w:eastAsia="fr-FR" w:bidi="ar-DZ"/>
        </w:rPr>
        <w:t>Tulane University Payson. May 2001.</w:t>
      </w:r>
    </w:p>
    <w:p w14:paraId="6ACF873C" w14:textId="77777777" w:rsidR="007829E7" w:rsidRPr="00224ADF"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A54ED4">
        <w:rPr>
          <w:rFonts w:cs="Traditional Arabic"/>
          <w:color w:val="FF0000"/>
          <w:sz w:val="28"/>
          <w:szCs w:val="36"/>
          <w:lang w:val="en-GB"/>
        </w:rPr>
        <w:t>Dan</w:t>
      </w:r>
      <w:r w:rsidRPr="00224ADF">
        <w:rPr>
          <w:rFonts w:cs="Traditional Arabic"/>
          <w:color w:val="000000" w:themeColor="text1"/>
          <w:sz w:val="28"/>
          <w:szCs w:val="36"/>
          <w:lang w:val="en-GB"/>
        </w:rPr>
        <w:t xml:space="preserve">. (ed). </w:t>
      </w:r>
      <w:r w:rsidRPr="00A54ED4">
        <w:rPr>
          <w:rFonts w:cs="Traditional Arabic"/>
          <w:i/>
          <w:iCs/>
          <w:color w:val="000000" w:themeColor="text1"/>
          <w:sz w:val="28"/>
          <w:szCs w:val="36"/>
          <w:lang w:val="en-GB"/>
        </w:rPr>
        <w:t>Glossary of Terms for Conflict Management and Peacebuilding</w:t>
      </w:r>
      <w:r w:rsidRPr="00A54ED4">
        <w:rPr>
          <w:rFonts w:cs="Traditional Arabic"/>
          <w:color w:val="000000" w:themeColor="text1"/>
          <w:sz w:val="28"/>
          <w:szCs w:val="36"/>
          <w:lang w:val="en-GB"/>
        </w:rPr>
        <w:t>.</w:t>
      </w:r>
      <w:r w:rsidRPr="00224ADF">
        <w:rPr>
          <w:rFonts w:cs="Traditional Arabic"/>
          <w:color w:val="000000" w:themeColor="text1"/>
          <w:sz w:val="28"/>
          <w:szCs w:val="36"/>
          <w:lang w:val="en-GB"/>
        </w:rPr>
        <w:t xml:space="preserve"> Washington, DC: Academy for International Conflict Management and Peacebuilding. United States Institute of Peace.</w:t>
      </w:r>
    </w:p>
    <w:p w14:paraId="368409AD" w14:textId="77777777" w:rsidR="007829E7" w:rsidRPr="00224ADF" w:rsidRDefault="007829E7" w:rsidP="00A54E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lastRenderedPageBreak/>
        <w:t>Ernesto</w:t>
      </w:r>
      <w:r w:rsidRPr="00224ADF">
        <w:rPr>
          <w:rFonts w:eastAsia="Calibri" w:cs="Traditional Arabic"/>
          <w:color w:val="000000" w:themeColor="text1"/>
          <w:sz w:val="28"/>
          <w:szCs w:val="36"/>
          <w:lang w:bidi="ar-DZ"/>
        </w:rPr>
        <w:t xml:space="preserve">, </w:t>
      </w:r>
      <w:proofErr w:type="spellStart"/>
      <w:r w:rsidRPr="00224ADF">
        <w:rPr>
          <w:rFonts w:eastAsia="Calibri" w:cs="Traditional Arabic"/>
          <w:color w:val="000000" w:themeColor="text1"/>
          <w:sz w:val="28"/>
          <w:szCs w:val="36"/>
          <w:lang w:bidi="ar-DZ"/>
        </w:rPr>
        <w:t>Verdeja</w:t>
      </w:r>
      <w:proofErr w:type="spellEnd"/>
      <w:r w:rsidRPr="00224ADF">
        <w:rPr>
          <w:rFonts w:eastAsia="Calibri" w:cs="Traditional Arabic"/>
          <w:color w:val="000000" w:themeColor="text1"/>
          <w:sz w:val="28"/>
          <w:szCs w:val="36"/>
          <w:lang w:bidi="ar-DZ"/>
        </w:rPr>
        <w:t xml:space="preserve">. </w:t>
      </w:r>
      <w:proofErr w:type="spellStart"/>
      <w:r w:rsidRPr="00A54ED4">
        <w:rPr>
          <w:rFonts w:eastAsia="Calibri" w:cs="Traditional Arabic"/>
          <w:i/>
          <w:iCs/>
          <w:color w:val="000000" w:themeColor="text1"/>
          <w:sz w:val="28"/>
          <w:szCs w:val="36"/>
          <w:lang w:bidi="ar-DZ"/>
        </w:rPr>
        <w:t>Unchopping</w:t>
      </w:r>
      <w:proofErr w:type="spellEnd"/>
      <w:r w:rsidRPr="00A54ED4">
        <w:rPr>
          <w:rFonts w:eastAsia="Calibri" w:cs="Traditional Arabic"/>
          <w:i/>
          <w:iCs/>
          <w:color w:val="000000" w:themeColor="text1"/>
          <w:sz w:val="28"/>
          <w:szCs w:val="36"/>
          <w:lang w:bidi="ar-DZ"/>
        </w:rPr>
        <w:t xml:space="preserve"> a tree: reconciliation in the aftermath of political violence</w:t>
      </w:r>
      <w:r w:rsidRPr="00A54ED4">
        <w:rPr>
          <w:rFonts w:eastAsia="Calibri" w:cs="Traditional Arabic"/>
          <w:color w:val="000000" w:themeColor="text1"/>
          <w:sz w:val="28"/>
          <w:szCs w:val="36"/>
          <w:lang w:bidi="ar-DZ"/>
        </w:rPr>
        <w:t>.</w:t>
      </w:r>
      <w:r w:rsidRPr="00224ADF">
        <w:rPr>
          <w:rFonts w:cs="Traditional Arabic"/>
          <w:color w:val="000000" w:themeColor="text1"/>
          <w:sz w:val="28"/>
          <w:szCs w:val="36"/>
        </w:rPr>
        <w:t xml:space="preserve"> </w:t>
      </w:r>
      <w:r w:rsidRPr="00224ADF">
        <w:rPr>
          <w:rFonts w:eastAsia="Calibri" w:cs="Traditional Arabic"/>
          <w:color w:val="000000" w:themeColor="text1"/>
          <w:sz w:val="28"/>
          <w:szCs w:val="36"/>
          <w:lang w:bidi="ar-DZ"/>
        </w:rPr>
        <w:t>Philadelphia: Temple University Press</w:t>
      </w:r>
      <w:r w:rsidR="00A54ED4">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2009.</w:t>
      </w:r>
    </w:p>
    <w:p w14:paraId="0273F583" w14:textId="77777777" w:rsidR="007829E7" w:rsidRPr="00224ADF" w:rsidRDefault="007829E7" w:rsidP="00A54E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Feldman</w:t>
      </w:r>
      <w:r w:rsidRPr="00224ADF">
        <w:rPr>
          <w:rFonts w:eastAsia="Calibri" w:cs="Traditional Arabic"/>
          <w:color w:val="000000" w:themeColor="text1"/>
          <w:sz w:val="28"/>
          <w:szCs w:val="36"/>
          <w:lang w:bidi="ar-DZ"/>
        </w:rPr>
        <w:t xml:space="preserve">, Lily </w:t>
      </w:r>
      <w:proofErr w:type="spellStart"/>
      <w:r w:rsidRPr="00224ADF">
        <w:rPr>
          <w:rFonts w:eastAsia="Calibri" w:cs="Traditional Arabic"/>
          <w:color w:val="000000" w:themeColor="text1"/>
          <w:sz w:val="28"/>
          <w:szCs w:val="36"/>
          <w:lang w:bidi="ar-DZ"/>
        </w:rPr>
        <w:t>Gardne</w:t>
      </w:r>
      <w:proofErr w:type="spellEnd"/>
      <w:r w:rsidR="00A54ED4">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w:t>
      </w:r>
      <w:r w:rsidRPr="00A54ED4">
        <w:rPr>
          <w:rFonts w:eastAsia="Calibri" w:cs="Traditional Arabic"/>
          <w:i/>
          <w:iCs/>
          <w:color w:val="000000" w:themeColor="text1"/>
          <w:sz w:val="28"/>
          <w:szCs w:val="36"/>
          <w:lang w:bidi="ar-DZ"/>
        </w:rPr>
        <w:t>Germany’s Foreign Policy of Reconciliation: From Enmity to Amity</w:t>
      </w:r>
      <w:r w:rsidRPr="00224ADF">
        <w:rPr>
          <w:rFonts w:eastAsia="Calibri" w:cs="Traditional Arabic"/>
          <w:color w:val="000000" w:themeColor="text1"/>
          <w:sz w:val="28"/>
          <w:szCs w:val="36"/>
          <w:lang w:bidi="ar-DZ"/>
        </w:rPr>
        <w:t>. New York: Rowman &amp; Littlefield Publishers Inc</w:t>
      </w:r>
      <w:r w:rsidR="00A54ED4">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2012.</w:t>
      </w:r>
    </w:p>
    <w:p w14:paraId="359E56E4" w14:textId="77777777" w:rsidR="007829E7" w:rsidRPr="00224ADF" w:rsidRDefault="007829E7" w:rsidP="00B34A25">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rPr>
        <w:t>Hayne</w:t>
      </w:r>
      <w:r w:rsidR="00B34A25">
        <w:rPr>
          <w:rFonts w:cs="Traditional Arabic"/>
          <w:color w:val="000000" w:themeColor="text1"/>
          <w:sz w:val="28"/>
          <w:szCs w:val="36"/>
        </w:rPr>
        <w:t>r</w:t>
      </w:r>
      <w:proofErr w:type="spellEnd"/>
      <w:r w:rsidRPr="00224ADF">
        <w:rPr>
          <w:rFonts w:cs="Traditional Arabic"/>
          <w:color w:val="000000" w:themeColor="text1"/>
          <w:sz w:val="28"/>
          <w:szCs w:val="36"/>
        </w:rPr>
        <w:t xml:space="preserve">, Priscilla. </w:t>
      </w:r>
      <w:r w:rsidRPr="00B34A25">
        <w:rPr>
          <w:rFonts w:cs="Traditional Arabic"/>
          <w:i/>
          <w:iCs/>
          <w:color w:val="000000" w:themeColor="text1"/>
          <w:sz w:val="28"/>
          <w:szCs w:val="36"/>
        </w:rPr>
        <w:t>Unspeakable Truths: Transitional Justice and the Challenge of Truth Commissions</w:t>
      </w:r>
      <w:r w:rsidRPr="00224ADF">
        <w:rPr>
          <w:rFonts w:cs="Traditional Arabic"/>
          <w:color w:val="000000" w:themeColor="text1"/>
          <w:sz w:val="28"/>
          <w:szCs w:val="36"/>
        </w:rPr>
        <w:t>.</w:t>
      </w:r>
      <w:r w:rsidR="00B34A25">
        <w:rPr>
          <w:rFonts w:cs="Traditional Arabic"/>
          <w:color w:val="000000" w:themeColor="text1"/>
          <w:sz w:val="28"/>
          <w:szCs w:val="36"/>
        </w:rPr>
        <w:t xml:space="preserve"> </w:t>
      </w:r>
      <w:r w:rsidRPr="00224ADF">
        <w:rPr>
          <w:rFonts w:cs="Traditional Arabic"/>
          <w:color w:val="000000" w:themeColor="text1"/>
          <w:sz w:val="28"/>
          <w:szCs w:val="36"/>
        </w:rPr>
        <w:t>2</w:t>
      </w:r>
      <w:r w:rsidRPr="00224ADF">
        <w:rPr>
          <w:rFonts w:cs="Traditional Arabic"/>
          <w:color w:val="000000" w:themeColor="text1"/>
          <w:sz w:val="28"/>
          <w:szCs w:val="36"/>
          <w:vertAlign w:val="superscript"/>
        </w:rPr>
        <w:t>nd</w:t>
      </w:r>
      <w:r w:rsidRPr="00224ADF">
        <w:rPr>
          <w:rFonts w:cs="Traditional Arabic"/>
          <w:color w:val="000000" w:themeColor="text1"/>
          <w:sz w:val="28"/>
          <w:szCs w:val="36"/>
        </w:rPr>
        <w:t xml:space="preserve">. New York </w:t>
      </w:r>
      <w:r w:rsidR="00B34A25">
        <w:rPr>
          <w:rFonts w:cs="Traditional Arabic"/>
          <w:color w:val="000000" w:themeColor="text1"/>
          <w:sz w:val="28"/>
          <w:szCs w:val="36"/>
        </w:rPr>
        <w:t>&amp;</w:t>
      </w:r>
      <w:r w:rsidRPr="00224ADF">
        <w:rPr>
          <w:rFonts w:cs="Traditional Arabic"/>
          <w:color w:val="000000" w:themeColor="text1"/>
          <w:sz w:val="28"/>
          <w:szCs w:val="36"/>
        </w:rPr>
        <w:t xml:space="preserve"> Oxon: Routledge</w:t>
      </w:r>
      <w:r w:rsidR="00B34A25">
        <w:rPr>
          <w:rFonts w:cs="Traditional Arabic"/>
          <w:color w:val="000000" w:themeColor="text1"/>
          <w:sz w:val="28"/>
          <w:szCs w:val="36"/>
        </w:rPr>
        <w:t>,</w:t>
      </w:r>
      <w:r w:rsidRPr="00224ADF">
        <w:rPr>
          <w:rFonts w:cs="Traditional Arabic"/>
          <w:color w:val="000000" w:themeColor="text1"/>
          <w:sz w:val="28"/>
          <w:szCs w:val="36"/>
        </w:rPr>
        <w:t xml:space="preserve"> 2011.</w:t>
      </w:r>
    </w:p>
    <w:p w14:paraId="16783A6E" w14:textId="77777777" w:rsidR="007829E7" w:rsidRPr="00224ADF" w:rsidRDefault="007829E7" w:rsidP="00B34A25">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rPr>
        <w:t>Herrnson</w:t>
      </w:r>
      <w:proofErr w:type="spellEnd"/>
      <w:r w:rsidRPr="00224ADF">
        <w:rPr>
          <w:rFonts w:cs="Traditional Arabic"/>
          <w:color w:val="000000" w:themeColor="text1"/>
          <w:sz w:val="28"/>
          <w:szCs w:val="36"/>
          <w:lang w:bidi="ar-DZ"/>
        </w:rPr>
        <w:t>, Paul S</w:t>
      </w:r>
      <w:r w:rsidR="00B34A25">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B34A25">
        <w:rPr>
          <w:rFonts w:cs="Traditional Arabic"/>
          <w:color w:val="000000" w:themeColor="text1"/>
          <w:sz w:val="28"/>
          <w:szCs w:val="36"/>
          <w:lang w:bidi="ar-DZ"/>
        </w:rPr>
        <w:t>&amp;</w:t>
      </w:r>
      <w:r w:rsidR="00D46F00" w:rsidRPr="00224ADF">
        <w:rPr>
          <w:rFonts w:cs="Traditional Arabic"/>
          <w:color w:val="000000" w:themeColor="text1"/>
          <w:sz w:val="28"/>
          <w:szCs w:val="36"/>
          <w:lang w:bidi="ar-DZ"/>
        </w:rPr>
        <w:t xml:space="preserve"> </w:t>
      </w:r>
      <w:r w:rsidRPr="00224ADF">
        <w:rPr>
          <w:rFonts w:cs="Traditional Arabic"/>
          <w:color w:val="000000" w:themeColor="text1"/>
          <w:sz w:val="28"/>
          <w:szCs w:val="36"/>
          <w:lang w:bidi="ar-DZ"/>
        </w:rPr>
        <w:t>M. Hill, Dilys. (ed</w:t>
      </w:r>
      <w:r w:rsidR="00B34A25">
        <w:rPr>
          <w:rFonts w:cs="Traditional Arabic"/>
          <w:color w:val="000000" w:themeColor="text1"/>
          <w:sz w:val="28"/>
          <w:szCs w:val="36"/>
          <w:lang w:bidi="ar-DZ"/>
        </w:rPr>
        <w:t>s</w:t>
      </w:r>
      <w:r w:rsidRPr="00224ADF">
        <w:rPr>
          <w:rFonts w:cs="Traditional Arabic"/>
          <w:color w:val="000000" w:themeColor="text1"/>
          <w:sz w:val="28"/>
          <w:szCs w:val="36"/>
          <w:lang w:bidi="ar-DZ"/>
        </w:rPr>
        <w:t xml:space="preserve">). </w:t>
      </w:r>
      <w:r w:rsidRPr="00B34A25">
        <w:rPr>
          <w:rFonts w:cs="Traditional Arabic"/>
          <w:i/>
          <w:iCs/>
          <w:color w:val="000000" w:themeColor="text1"/>
          <w:sz w:val="28"/>
          <w:szCs w:val="36"/>
          <w:lang w:bidi="ar-DZ"/>
        </w:rPr>
        <w:t>The Clinton Presidency The First Term, 1992-96</w:t>
      </w:r>
      <w:r w:rsidRPr="00B34A25">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val="en-GB"/>
        </w:rPr>
        <w:t>Snodderly</w:t>
      </w:r>
      <w:proofErr w:type="spellEnd"/>
      <w:r w:rsidRPr="00224ADF">
        <w:rPr>
          <w:rFonts w:cs="Traditional Arabic"/>
          <w:color w:val="000000" w:themeColor="text1"/>
          <w:sz w:val="28"/>
          <w:szCs w:val="36"/>
          <w:lang w:bidi="ar-DZ"/>
        </w:rPr>
        <w:t>: Macmillan Press Ltd, 1999.</w:t>
      </w:r>
    </w:p>
    <w:p w14:paraId="1D665106" w14:textId="77777777" w:rsidR="007829E7" w:rsidRPr="00224ADF"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lang w:bidi="ar-DZ"/>
        </w:rPr>
        <w:t xml:space="preserve">Johnstone, Gerry. </w:t>
      </w:r>
      <w:r w:rsidRPr="00224ADF">
        <w:rPr>
          <w:rFonts w:cs="Traditional Arabic"/>
          <w:b/>
          <w:bCs/>
          <w:color w:val="000000" w:themeColor="text1"/>
          <w:sz w:val="28"/>
          <w:szCs w:val="36"/>
          <w:lang w:bidi="ar-DZ"/>
        </w:rPr>
        <w:t>Restorative Justice: ideas, values, debates.</w:t>
      </w:r>
      <w:r w:rsidRPr="00224ADF">
        <w:rPr>
          <w:rFonts w:cs="Traditional Arabic"/>
          <w:color w:val="000000" w:themeColor="text1"/>
          <w:sz w:val="28"/>
          <w:szCs w:val="36"/>
          <w:lang w:bidi="ar-DZ"/>
        </w:rPr>
        <w:t xml:space="preserve"> Devon and Oregon: Willan Publishing. 2002.</w:t>
      </w:r>
    </w:p>
    <w:p w14:paraId="793F1C75" w14:textId="77777777" w:rsidR="007829E7" w:rsidRPr="002769AC" w:rsidRDefault="007829E7" w:rsidP="00F84A9A">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proofErr w:type="spellStart"/>
      <w:r w:rsidRPr="00224ADF">
        <w:rPr>
          <w:rFonts w:cs="Traditional Arabic"/>
          <w:color w:val="000000" w:themeColor="text1"/>
          <w:sz w:val="28"/>
          <w:szCs w:val="36"/>
          <w:lang w:val="fr-FR"/>
        </w:rPr>
        <w:t>Junod</w:t>
      </w:r>
      <w:proofErr w:type="spellEnd"/>
      <w:r w:rsidRPr="00224ADF">
        <w:rPr>
          <w:rFonts w:cs="Traditional Arabic"/>
          <w:color w:val="000000" w:themeColor="text1"/>
          <w:sz w:val="28"/>
          <w:szCs w:val="36"/>
          <w:lang w:val="fr-FR" w:bidi="ar-DZ"/>
        </w:rPr>
        <w:t>, Roland</w:t>
      </w:r>
      <w:r w:rsidR="00F84A9A">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00F84A9A">
        <w:rPr>
          <w:rFonts w:cs="Traditional Arabic"/>
          <w:color w:val="000000" w:themeColor="text1"/>
          <w:sz w:val="28"/>
          <w:szCs w:val="36"/>
          <w:lang w:val="fr-FR" w:bidi="ar-DZ"/>
        </w:rPr>
        <w:t>&amp;</w:t>
      </w:r>
      <w:r w:rsidRPr="00224ADF">
        <w:rPr>
          <w:rFonts w:cs="Traditional Arabic"/>
          <w:color w:val="000000" w:themeColor="text1"/>
          <w:sz w:val="28"/>
          <w:szCs w:val="36"/>
          <w:lang w:val="fr-FR" w:bidi="ar-DZ"/>
        </w:rPr>
        <w:t xml:space="preserve"> </w:t>
      </w:r>
      <w:proofErr w:type="spellStart"/>
      <w:r w:rsidRPr="00224ADF">
        <w:rPr>
          <w:rFonts w:cs="Traditional Arabic"/>
          <w:color w:val="000000" w:themeColor="text1"/>
          <w:sz w:val="28"/>
          <w:szCs w:val="36"/>
          <w:lang w:val="fr-FR" w:bidi="ar-DZ"/>
        </w:rPr>
        <w:t>Rutayisire</w:t>
      </w:r>
      <w:proofErr w:type="spellEnd"/>
      <w:r w:rsidRPr="00224ADF">
        <w:rPr>
          <w:rFonts w:cs="Traditional Arabic"/>
          <w:color w:val="000000" w:themeColor="text1"/>
          <w:sz w:val="28"/>
          <w:szCs w:val="36"/>
          <w:lang w:val="fr-FR" w:bidi="ar-DZ"/>
        </w:rPr>
        <w:t>, Paul. (</w:t>
      </w:r>
      <w:proofErr w:type="spellStart"/>
      <w:r w:rsidR="00F84A9A">
        <w:rPr>
          <w:rFonts w:cs="Traditional Arabic"/>
          <w:color w:val="000000" w:themeColor="text1"/>
          <w:sz w:val="28"/>
          <w:szCs w:val="36"/>
          <w:lang w:val="fr-FR" w:bidi="ar-DZ"/>
        </w:rPr>
        <w:t>d</w:t>
      </w:r>
      <w:r w:rsidRPr="00224ADF">
        <w:rPr>
          <w:rFonts w:cs="Traditional Arabic"/>
          <w:color w:val="000000" w:themeColor="text1"/>
          <w:sz w:val="28"/>
          <w:szCs w:val="36"/>
          <w:lang w:val="fr-FR" w:bidi="ar-DZ"/>
        </w:rPr>
        <w:t>ir</w:t>
      </w:r>
      <w:r w:rsidR="00F84A9A">
        <w:rPr>
          <w:rFonts w:cs="Traditional Arabic"/>
          <w:color w:val="000000" w:themeColor="text1"/>
          <w:sz w:val="28"/>
          <w:szCs w:val="36"/>
          <w:lang w:val="fr-FR" w:bidi="ar-DZ"/>
        </w:rPr>
        <w:t>s</w:t>
      </w:r>
      <w:proofErr w:type="spellEnd"/>
      <w:r w:rsidRPr="00224ADF">
        <w:rPr>
          <w:rFonts w:cs="Traditional Arabic"/>
          <w:color w:val="000000" w:themeColor="text1"/>
          <w:sz w:val="28"/>
          <w:szCs w:val="36"/>
          <w:lang w:val="fr-FR" w:bidi="ar-DZ"/>
        </w:rPr>
        <w:t xml:space="preserve">). </w:t>
      </w:r>
      <w:r w:rsidRPr="00F84A9A">
        <w:rPr>
          <w:rFonts w:cs="Traditional Arabic"/>
          <w:i/>
          <w:iCs/>
          <w:color w:val="000000" w:themeColor="text1"/>
          <w:sz w:val="28"/>
          <w:szCs w:val="36"/>
          <w:lang w:val="fr-FR" w:bidi="ar-DZ"/>
        </w:rPr>
        <w:t>Citoyenneté et réconciliation au Rwanda</w:t>
      </w:r>
      <w:r w:rsidRPr="00224ADF">
        <w:rPr>
          <w:rFonts w:cs="Traditional Arabic"/>
          <w:b/>
          <w:bCs/>
          <w:color w:val="000000" w:themeColor="text1"/>
          <w:sz w:val="28"/>
          <w:szCs w:val="36"/>
          <w:lang w:val="fr-FR" w:bidi="ar-DZ"/>
        </w:rPr>
        <w:t>.</w:t>
      </w:r>
      <w:r w:rsidRPr="00224ADF">
        <w:rPr>
          <w:rFonts w:cs="Traditional Arabic"/>
          <w:color w:val="000000" w:themeColor="text1"/>
          <w:sz w:val="28"/>
          <w:szCs w:val="36"/>
          <w:lang w:val="fr-FR" w:bidi="ar-DZ"/>
        </w:rPr>
        <w:t xml:space="preserve"> Genève: Collection du centre de recherche sociale No. 12. Haute école de travail social</w:t>
      </w:r>
      <w:r w:rsidR="00F84A9A">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Pr="002769AC">
        <w:rPr>
          <w:rFonts w:cs="Traditional Arabic"/>
          <w:color w:val="000000" w:themeColor="text1"/>
          <w:sz w:val="28"/>
          <w:szCs w:val="36"/>
          <w:lang w:val="fr-FR" w:bidi="ar-DZ"/>
        </w:rPr>
        <w:t>4 mai 2015.</w:t>
      </w:r>
    </w:p>
    <w:p w14:paraId="0533A713" w14:textId="77777777" w:rsidR="007829E7" w:rsidRPr="00224ADF" w:rsidRDefault="007829E7" w:rsidP="00F84A9A">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lang w:bidi="ar-DZ"/>
        </w:rPr>
        <w:t>Kornbluh</w:t>
      </w:r>
      <w:proofErr w:type="spellEnd"/>
      <w:r w:rsidRPr="00224ADF">
        <w:rPr>
          <w:rFonts w:cs="Traditional Arabic"/>
          <w:color w:val="000000" w:themeColor="text1"/>
          <w:sz w:val="28"/>
          <w:szCs w:val="36"/>
          <w:lang w:bidi="ar-DZ"/>
        </w:rPr>
        <w:t xml:space="preserve">, Peter. </w:t>
      </w:r>
      <w:r w:rsidRPr="00F84A9A">
        <w:rPr>
          <w:rFonts w:cs="Traditional Arabic"/>
          <w:i/>
          <w:iCs/>
          <w:color w:val="000000" w:themeColor="text1"/>
          <w:sz w:val="28"/>
          <w:szCs w:val="36"/>
          <w:lang w:bidi="ar-DZ"/>
        </w:rPr>
        <w:t xml:space="preserve">The Pinochet </w:t>
      </w:r>
      <w:r w:rsidR="00F84A9A">
        <w:rPr>
          <w:rFonts w:cs="Traditional Arabic"/>
          <w:i/>
          <w:iCs/>
          <w:color w:val="000000" w:themeColor="text1"/>
          <w:sz w:val="28"/>
          <w:szCs w:val="36"/>
          <w:lang w:bidi="ar-DZ"/>
        </w:rPr>
        <w:t>Fi</w:t>
      </w:r>
      <w:r w:rsidRPr="00F84A9A">
        <w:rPr>
          <w:rFonts w:cs="Traditional Arabic"/>
          <w:i/>
          <w:iCs/>
          <w:color w:val="000000" w:themeColor="text1"/>
          <w:sz w:val="28"/>
          <w:szCs w:val="36"/>
          <w:lang w:bidi="ar-DZ"/>
        </w:rPr>
        <w:t xml:space="preserve">le: a </w:t>
      </w:r>
      <w:r w:rsidR="00F84A9A">
        <w:rPr>
          <w:rFonts w:cs="Traditional Arabic"/>
          <w:i/>
          <w:iCs/>
          <w:color w:val="000000" w:themeColor="text1"/>
          <w:sz w:val="28"/>
          <w:szCs w:val="36"/>
          <w:lang w:bidi="ar-DZ"/>
        </w:rPr>
        <w:t>D</w:t>
      </w:r>
      <w:r w:rsidRPr="00F84A9A">
        <w:rPr>
          <w:rFonts w:cs="Traditional Arabic"/>
          <w:i/>
          <w:iCs/>
          <w:color w:val="000000" w:themeColor="text1"/>
          <w:sz w:val="28"/>
          <w:szCs w:val="36"/>
          <w:lang w:bidi="ar-DZ"/>
        </w:rPr>
        <w:t xml:space="preserve">eclassified </w:t>
      </w:r>
      <w:r w:rsidR="00F84A9A">
        <w:rPr>
          <w:rFonts w:cs="Traditional Arabic"/>
          <w:i/>
          <w:iCs/>
          <w:color w:val="000000" w:themeColor="text1"/>
          <w:sz w:val="28"/>
          <w:szCs w:val="36"/>
          <w:lang w:bidi="ar-DZ"/>
        </w:rPr>
        <w:t>D</w:t>
      </w:r>
      <w:r w:rsidRPr="00F84A9A">
        <w:rPr>
          <w:rFonts w:cs="Traditional Arabic"/>
          <w:i/>
          <w:iCs/>
          <w:color w:val="000000" w:themeColor="text1"/>
          <w:sz w:val="28"/>
          <w:szCs w:val="36"/>
          <w:lang w:bidi="ar-DZ"/>
        </w:rPr>
        <w:t xml:space="preserve">ossier on </w:t>
      </w:r>
      <w:r w:rsidR="00F84A9A">
        <w:rPr>
          <w:rFonts w:cs="Traditional Arabic"/>
          <w:i/>
          <w:iCs/>
          <w:color w:val="000000" w:themeColor="text1"/>
          <w:sz w:val="28"/>
          <w:szCs w:val="36"/>
          <w:lang w:bidi="ar-DZ"/>
        </w:rPr>
        <w:t>A</w:t>
      </w:r>
      <w:r w:rsidRPr="00F84A9A">
        <w:rPr>
          <w:rFonts w:cs="Traditional Arabic"/>
          <w:i/>
          <w:iCs/>
          <w:color w:val="000000" w:themeColor="text1"/>
          <w:sz w:val="28"/>
          <w:szCs w:val="36"/>
          <w:lang w:bidi="ar-DZ"/>
        </w:rPr>
        <w:t xml:space="preserve">trocity and </w:t>
      </w:r>
      <w:r w:rsidR="00F84A9A">
        <w:rPr>
          <w:rFonts w:cs="Traditional Arabic"/>
          <w:i/>
          <w:iCs/>
          <w:color w:val="000000" w:themeColor="text1"/>
          <w:sz w:val="28"/>
          <w:szCs w:val="36"/>
          <w:lang w:bidi="ar-DZ"/>
        </w:rPr>
        <w:t>A</w:t>
      </w:r>
      <w:r w:rsidRPr="00F84A9A">
        <w:rPr>
          <w:rFonts w:cs="Traditional Arabic"/>
          <w:i/>
          <w:iCs/>
          <w:color w:val="000000" w:themeColor="text1"/>
          <w:sz w:val="28"/>
          <w:szCs w:val="36"/>
          <w:lang w:bidi="ar-DZ"/>
        </w:rPr>
        <w:t>ccountability</w:t>
      </w:r>
      <w:r w:rsidRPr="00224ADF">
        <w:rPr>
          <w:rFonts w:cs="Traditional Arabic"/>
          <w:b/>
          <w:bCs/>
          <w:color w:val="000000" w:themeColor="text1"/>
          <w:sz w:val="28"/>
          <w:szCs w:val="36"/>
          <w:lang w:bidi="ar-DZ"/>
        </w:rPr>
        <w:t>.</w:t>
      </w:r>
      <w:r w:rsidRPr="00224ADF">
        <w:rPr>
          <w:rFonts w:cs="Traditional Arabic"/>
          <w:color w:val="000000" w:themeColor="text1"/>
          <w:sz w:val="28"/>
          <w:szCs w:val="36"/>
          <w:lang w:bidi="ar-DZ"/>
        </w:rPr>
        <w:t xml:space="preserve"> New York: The National Security Archive. The New Press</w:t>
      </w:r>
      <w:r w:rsidR="00F84A9A">
        <w:rPr>
          <w:rFonts w:cs="Traditional Arabic"/>
          <w:color w:val="000000" w:themeColor="text1"/>
          <w:sz w:val="28"/>
          <w:szCs w:val="36"/>
          <w:lang w:bidi="ar-DZ"/>
        </w:rPr>
        <w:t>,</w:t>
      </w:r>
      <w:r w:rsidRPr="00224ADF">
        <w:rPr>
          <w:rFonts w:cs="Traditional Arabic"/>
          <w:color w:val="000000" w:themeColor="text1"/>
          <w:sz w:val="28"/>
          <w:szCs w:val="36"/>
          <w:lang w:bidi="ar-DZ"/>
        </w:rPr>
        <w:t xml:space="preserve"> 2013.</w:t>
      </w:r>
    </w:p>
    <w:p w14:paraId="299D2D0A" w14:textId="77777777" w:rsidR="007829E7" w:rsidRPr="00224ADF" w:rsidRDefault="007829E7" w:rsidP="00F84A9A">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rPr>
      </w:pPr>
      <w:proofErr w:type="spellStart"/>
      <w:r w:rsidRPr="00224ADF">
        <w:rPr>
          <w:rFonts w:cs="Traditional Arabic"/>
          <w:color w:val="000000" w:themeColor="text1"/>
          <w:sz w:val="28"/>
          <w:szCs w:val="36"/>
        </w:rPr>
        <w:t>Ledrach</w:t>
      </w:r>
      <w:proofErr w:type="spellEnd"/>
      <w:r w:rsidRPr="00224ADF">
        <w:rPr>
          <w:rFonts w:cs="Traditional Arabic"/>
          <w:color w:val="000000" w:themeColor="text1"/>
          <w:sz w:val="28"/>
          <w:szCs w:val="36"/>
        </w:rPr>
        <w:t xml:space="preserve">, John Paul. </w:t>
      </w:r>
      <w:r w:rsidRPr="00F84A9A">
        <w:rPr>
          <w:rFonts w:cs="Traditional Arabic"/>
          <w:i/>
          <w:iCs/>
          <w:color w:val="000000" w:themeColor="text1"/>
          <w:sz w:val="28"/>
          <w:szCs w:val="36"/>
        </w:rPr>
        <w:t xml:space="preserve">Building </w:t>
      </w:r>
      <w:r w:rsidR="00F84A9A">
        <w:rPr>
          <w:rFonts w:cs="Traditional Arabic"/>
          <w:i/>
          <w:iCs/>
          <w:color w:val="000000" w:themeColor="text1"/>
          <w:sz w:val="28"/>
          <w:szCs w:val="36"/>
        </w:rPr>
        <w:t>P</w:t>
      </w:r>
      <w:r w:rsidRPr="00F84A9A">
        <w:rPr>
          <w:rFonts w:cs="Traditional Arabic"/>
          <w:i/>
          <w:iCs/>
          <w:color w:val="000000" w:themeColor="text1"/>
          <w:sz w:val="28"/>
          <w:szCs w:val="36"/>
        </w:rPr>
        <w:t xml:space="preserve">eace: </w:t>
      </w:r>
      <w:r w:rsidR="00F84A9A">
        <w:rPr>
          <w:rFonts w:cs="Traditional Arabic"/>
          <w:i/>
          <w:iCs/>
          <w:color w:val="000000" w:themeColor="text1"/>
          <w:sz w:val="28"/>
          <w:szCs w:val="36"/>
        </w:rPr>
        <w:t>S</w:t>
      </w:r>
      <w:r w:rsidRPr="00F84A9A">
        <w:rPr>
          <w:rFonts w:cs="Traditional Arabic"/>
          <w:i/>
          <w:iCs/>
          <w:color w:val="000000" w:themeColor="text1"/>
          <w:sz w:val="28"/>
          <w:szCs w:val="36"/>
        </w:rPr>
        <w:t xml:space="preserve">ustainable </w:t>
      </w:r>
      <w:r w:rsidR="00F84A9A">
        <w:rPr>
          <w:rFonts w:cs="Traditional Arabic"/>
          <w:i/>
          <w:iCs/>
          <w:color w:val="000000" w:themeColor="text1"/>
          <w:sz w:val="28"/>
          <w:szCs w:val="36"/>
        </w:rPr>
        <w:t>R</w:t>
      </w:r>
      <w:r w:rsidRPr="00F84A9A">
        <w:rPr>
          <w:rFonts w:cs="Traditional Arabic"/>
          <w:i/>
          <w:iCs/>
          <w:color w:val="000000" w:themeColor="text1"/>
          <w:sz w:val="28"/>
          <w:szCs w:val="36"/>
        </w:rPr>
        <w:t xml:space="preserve">econciliation in </w:t>
      </w:r>
      <w:r w:rsidR="00F84A9A">
        <w:rPr>
          <w:rFonts w:cs="Traditional Arabic"/>
          <w:i/>
          <w:iCs/>
          <w:color w:val="000000" w:themeColor="text1"/>
          <w:sz w:val="28"/>
          <w:szCs w:val="36"/>
        </w:rPr>
        <w:t>D</w:t>
      </w:r>
      <w:r w:rsidRPr="00F84A9A">
        <w:rPr>
          <w:rFonts w:cs="Traditional Arabic"/>
          <w:i/>
          <w:iCs/>
          <w:color w:val="000000" w:themeColor="text1"/>
          <w:sz w:val="28"/>
          <w:szCs w:val="36"/>
        </w:rPr>
        <w:t xml:space="preserve">ivided </w:t>
      </w:r>
      <w:r w:rsidR="00F84A9A">
        <w:rPr>
          <w:rFonts w:cs="Traditional Arabic"/>
          <w:i/>
          <w:iCs/>
          <w:color w:val="000000" w:themeColor="text1"/>
          <w:sz w:val="28"/>
          <w:szCs w:val="36"/>
        </w:rPr>
        <w:t>S</w:t>
      </w:r>
      <w:r w:rsidRPr="00F84A9A">
        <w:rPr>
          <w:rFonts w:cs="Traditional Arabic"/>
          <w:i/>
          <w:iCs/>
          <w:color w:val="000000" w:themeColor="text1"/>
          <w:sz w:val="28"/>
          <w:szCs w:val="36"/>
        </w:rPr>
        <w:t>ocieties</w:t>
      </w:r>
      <w:r w:rsidRPr="00224ADF">
        <w:rPr>
          <w:rFonts w:cs="Traditional Arabic"/>
          <w:color w:val="000000" w:themeColor="text1"/>
          <w:sz w:val="28"/>
          <w:szCs w:val="36"/>
        </w:rPr>
        <w:t xml:space="preserve">. Washington, D.C: United States </w:t>
      </w:r>
      <w:proofErr w:type="spellStart"/>
      <w:r w:rsidRPr="00224ADF">
        <w:rPr>
          <w:rFonts w:cs="Traditional Arabic"/>
          <w:color w:val="000000" w:themeColor="text1"/>
          <w:sz w:val="28"/>
          <w:szCs w:val="36"/>
        </w:rPr>
        <w:t>Institut</w:t>
      </w:r>
      <w:proofErr w:type="spellEnd"/>
      <w:r w:rsidRPr="00224ADF">
        <w:rPr>
          <w:rFonts w:cs="Traditional Arabic"/>
          <w:color w:val="000000" w:themeColor="text1"/>
          <w:sz w:val="28"/>
          <w:szCs w:val="36"/>
        </w:rPr>
        <w:t xml:space="preserve"> of peace press</w:t>
      </w:r>
      <w:r w:rsidR="00F84A9A">
        <w:rPr>
          <w:rFonts w:cs="Traditional Arabic"/>
          <w:color w:val="000000" w:themeColor="text1"/>
          <w:sz w:val="28"/>
          <w:szCs w:val="36"/>
        </w:rPr>
        <w:t>,</w:t>
      </w:r>
      <w:r w:rsidRPr="00224ADF">
        <w:rPr>
          <w:rFonts w:cs="Traditional Arabic"/>
          <w:color w:val="000000" w:themeColor="text1"/>
          <w:sz w:val="28"/>
          <w:szCs w:val="36"/>
        </w:rPr>
        <w:t xml:space="preserve"> </w:t>
      </w:r>
      <w:r w:rsidRPr="00224ADF">
        <w:rPr>
          <w:rFonts w:cs="Traditional Arabic"/>
          <w:color w:val="000000" w:themeColor="text1"/>
          <w:sz w:val="28"/>
          <w:szCs w:val="36"/>
          <w:rtl/>
        </w:rPr>
        <w:t>1997</w:t>
      </w:r>
      <w:r w:rsidRPr="00224ADF">
        <w:rPr>
          <w:rFonts w:cs="Traditional Arabic"/>
          <w:color w:val="000000" w:themeColor="text1"/>
          <w:sz w:val="28"/>
          <w:szCs w:val="36"/>
        </w:rPr>
        <w:t>.</w:t>
      </w:r>
    </w:p>
    <w:p w14:paraId="0DD5A7C3" w14:textId="77777777" w:rsidR="007829E7" w:rsidRPr="00F84A9A" w:rsidRDefault="007829E7" w:rsidP="00F84A9A">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224ADF">
        <w:rPr>
          <w:rFonts w:cs="Traditional Arabic"/>
          <w:color w:val="000000" w:themeColor="text1"/>
          <w:sz w:val="28"/>
          <w:szCs w:val="36"/>
          <w:lang w:val="fr-FR" w:bidi="ar-DZ"/>
        </w:rPr>
        <w:t>Martin, Arnaud. (</w:t>
      </w:r>
      <w:proofErr w:type="spellStart"/>
      <w:r w:rsidR="00F84A9A">
        <w:rPr>
          <w:rFonts w:cs="Traditional Arabic"/>
          <w:color w:val="000000" w:themeColor="text1"/>
          <w:sz w:val="28"/>
          <w:szCs w:val="36"/>
          <w:lang w:val="fr-FR" w:bidi="ar-DZ"/>
        </w:rPr>
        <w:t>d</w:t>
      </w:r>
      <w:r w:rsidRPr="00224ADF">
        <w:rPr>
          <w:rFonts w:cs="Traditional Arabic"/>
          <w:color w:val="000000" w:themeColor="text1"/>
          <w:sz w:val="28"/>
          <w:szCs w:val="36"/>
          <w:lang w:val="fr-FR" w:bidi="ar-DZ"/>
        </w:rPr>
        <w:t>ir</w:t>
      </w:r>
      <w:proofErr w:type="spellEnd"/>
      <w:r w:rsidRPr="00224ADF">
        <w:rPr>
          <w:rFonts w:cs="Traditional Arabic"/>
          <w:color w:val="000000" w:themeColor="text1"/>
          <w:sz w:val="28"/>
          <w:szCs w:val="36"/>
          <w:lang w:val="fr-FR" w:bidi="ar-DZ"/>
        </w:rPr>
        <w:t xml:space="preserve">). </w:t>
      </w:r>
      <w:r w:rsidRPr="00F84A9A">
        <w:rPr>
          <w:rFonts w:cs="Traditional Arabic"/>
          <w:i/>
          <w:iCs/>
          <w:color w:val="000000" w:themeColor="text1"/>
          <w:sz w:val="28"/>
          <w:szCs w:val="36"/>
          <w:lang w:val="fr-FR" w:bidi="ar-DZ"/>
        </w:rPr>
        <w:t xml:space="preserve">La </w:t>
      </w:r>
      <w:r w:rsidR="00F84A9A">
        <w:rPr>
          <w:rFonts w:cs="Traditional Arabic"/>
          <w:i/>
          <w:iCs/>
          <w:color w:val="000000" w:themeColor="text1"/>
          <w:sz w:val="28"/>
          <w:szCs w:val="36"/>
          <w:lang w:val="fr-FR" w:bidi="ar-DZ"/>
        </w:rPr>
        <w:t>M</w:t>
      </w:r>
      <w:r w:rsidRPr="00F84A9A">
        <w:rPr>
          <w:rFonts w:cs="Traditional Arabic"/>
          <w:i/>
          <w:iCs/>
          <w:color w:val="000000" w:themeColor="text1"/>
          <w:sz w:val="28"/>
          <w:szCs w:val="36"/>
          <w:lang w:val="fr-FR" w:bidi="ar-DZ"/>
        </w:rPr>
        <w:t xml:space="preserve">émoire et le </w:t>
      </w:r>
      <w:r w:rsidR="00F84A9A">
        <w:rPr>
          <w:rFonts w:cs="Traditional Arabic"/>
          <w:i/>
          <w:iCs/>
          <w:color w:val="000000" w:themeColor="text1"/>
          <w:sz w:val="28"/>
          <w:szCs w:val="36"/>
          <w:lang w:val="fr-FR" w:bidi="ar-DZ"/>
        </w:rPr>
        <w:t>P</w:t>
      </w:r>
      <w:r w:rsidRPr="00F84A9A">
        <w:rPr>
          <w:rFonts w:cs="Traditional Arabic"/>
          <w:i/>
          <w:iCs/>
          <w:color w:val="000000" w:themeColor="text1"/>
          <w:sz w:val="28"/>
          <w:szCs w:val="36"/>
          <w:lang w:val="fr-FR" w:bidi="ar-DZ"/>
        </w:rPr>
        <w:t>ardon</w:t>
      </w:r>
      <w:r w:rsidR="00F84A9A">
        <w:rPr>
          <w:rFonts w:cs="Traditional Arabic"/>
          <w:i/>
          <w:iCs/>
          <w:color w:val="000000" w:themeColor="text1"/>
          <w:sz w:val="28"/>
          <w:szCs w:val="36"/>
          <w:lang w:val="fr-FR" w:bidi="ar-DZ"/>
        </w:rPr>
        <w:t>:</w:t>
      </w:r>
      <w:r w:rsidRPr="00F84A9A">
        <w:rPr>
          <w:rFonts w:cs="Traditional Arabic"/>
          <w:i/>
          <w:iCs/>
          <w:color w:val="000000" w:themeColor="text1"/>
          <w:sz w:val="28"/>
          <w:szCs w:val="36"/>
          <w:lang w:val="fr-FR" w:bidi="ar-DZ"/>
        </w:rPr>
        <w:t xml:space="preserve"> Les </w:t>
      </w:r>
      <w:r w:rsidR="00F84A9A">
        <w:rPr>
          <w:rFonts w:cs="Traditional Arabic"/>
          <w:i/>
          <w:iCs/>
          <w:color w:val="000000" w:themeColor="text1"/>
          <w:sz w:val="28"/>
          <w:szCs w:val="36"/>
          <w:lang w:val="fr-FR" w:bidi="ar-DZ"/>
        </w:rPr>
        <w:t>C</w:t>
      </w:r>
      <w:r w:rsidRPr="00F84A9A">
        <w:rPr>
          <w:rFonts w:cs="Traditional Arabic"/>
          <w:i/>
          <w:iCs/>
          <w:color w:val="000000" w:themeColor="text1"/>
          <w:sz w:val="28"/>
          <w:szCs w:val="36"/>
          <w:lang w:val="fr-FR" w:bidi="ar-DZ"/>
        </w:rPr>
        <w:t xml:space="preserve">ommissions de la </w:t>
      </w:r>
      <w:r w:rsidR="00F84A9A">
        <w:rPr>
          <w:rFonts w:cs="Traditional Arabic"/>
          <w:i/>
          <w:iCs/>
          <w:color w:val="000000" w:themeColor="text1"/>
          <w:sz w:val="28"/>
          <w:szCs w:val="36"/>
          <w:lang w:val="fr-FR" w:bidi="ar-DZ"/>
        </w:rPr>
        <w:t>V</w:t>
      </w:r>
      <w:r w:rsidRPr="00F84A9A">
        <w:rPr>
          <w:rFonts w:cs="Traditional Arabic"/>
          <w:i/>
          <w:iCs/>
          <w:color w:val="000000" w:themeColor="text1"/>
          <w:sz w:val="28"/>
          <w:szCs w:val="36"/>
          <w:lang w:val="fr-FR" w:bidi="ar-DZ"/>
        </w:rPr>
        <w:t xml:space="preserve">érité et de la </w:t>
      </w:r>
      <w:r w:rsidR="00F84A9A">
        <w:rPr>
          <w:rFonts w:cs="Traditional Arabic"/>
          <w:i/>
          <w:iCs/>
          <w:color w:val="000000" w:themeColor="text1"/>
          <w:sz w:val="28"/>
          <w:szCs w:val="36"/>
          <w:lang w:val="fr-FR" w:bidi="ar-DZ"/>
        </w:rPr>
        <w:t>R</w:t>
      </w:r>
      <w:r w:rsidRPr="00F84A9A">
        <w:rPr>
          <w:rFonts w:cs="Traditional Arabic"/>
          <w:i/>
          <w:iCs/>
          <w:color w:val="000000" w:themeColor="text1"/>
          <w:sz w:val="28"/>
          <w:szCs w:val="36"/>
          <w:lang w:val="fr-FR" w:bidi="ar-DZ"/>
        </w:rPr>
        <w:t xml:space="preserve">éconciliation en Amérique </w:t>
      </w:r>
      <w:r w:rsidR="00F84A9A">
        <w:rPr>
          <w:rFonts w:cs="Traditional Arabic"/>
          <w:i/>
          <w:iCs/>
          <w:color w:val="000000" w:themeColor="text1"/>
          <w:sz w:val="28"/>
          <w:szCs w:val="36"/>
          <w:lang w:val="fr-FR" w:bidi="ar-DZ"/>
        </w:rPr>
        <w:t>L</w:t>
      </w:r>
      <w:r w:rsidRPr="00F84A9A">
        <w:rPr>
          <w:rFonts w:cs="Traditional Arabic"/>
          <w:i/>
          <w:iCs/>
          <w:color w:val="000000" w:themeColor="text1"/>
          <w:sz w:val="28"/>
          <w:szCs w:val="36"/>
          <w:lang w:val="fr-FR" w:bidi="ar-DZ"/>
        </w:rPr>
        <w:t>atine</w:t>
      </w:r>
      <w:r w:rsidRPr="00F84A9A">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Pr="00F84A9A">
        <w:rPr>
          <w:rFonts w:cs="Traditional Arabic"/>
          <w:color w:val="000000" w:themeColor="text1"/>
          <w:sz w:val="28"/>
          <w:szCs w:val="36"/>
          <w:lang w:val="fr-FR" w:bidi="ar-DZ"/>
        </w:rPr>
        <w:t xml:space="preserve">Paris: Les Éditions </w:t>
      </w:r>
      <w:proofErr w:type="spellStart"/>
      <w:r w:rsidRPr="00F84A9A">
        <w:rPr>
          <w:rFonts w:cs="Traditional Arabic"/>
          <w:color w:val="000000" w:themeColor="text1"/>
          <w:sz w:val="28"/>
          <w:szCs w:val="36"/>
          <w:lang w:val="fr-FR" w:bidi="ar-DZ"/>
        </w:rPr>
        <w:t>L’Harmattan</w:t>
      </w:r>
      <w:proofErr w:type="spellEnd"/>
      <w:r w:rsidR="00F84A9A" w:rsidRPr="00F84A9A">
        <w:rPr>
          <w:rFonts w:cs="Traditional Arabic"/>
          <w:color w:val="000000" w:themeColor="text1"/>
          <w:sz w:val="28"/>
          <w:szCs w:val="36"/>
          <w:lang w:val="fr-FR" w:bidi="ar-DZ"/>
        </w:rPr>
        <w:t>,</w:t>
      </w:r>
      <w:r w:rsidRPr="00F84A9A">
        <w:rPr>
          <w:rFonts w:cs="Traditional Arabic"/>
          <w:color w:val="000000" w:themeColor="text1"/>
          <w:sz w:val="28"/>
          <w:szCs w:val="36"/>
          <w:lang w:val="fr-FR" w:bidi="ar-DZ"/>
        </w:rPr>
        <w:t xml:space="preserve"> 2009.</w:t>
      </w:r>
    </w:p>
    <w:p w14:paraId="5891901F" w14:textId="77777777" w:rsidR="007829E7" w:rsidRPr="00224ADF" w:rsidRDefault="007829E7" w:rsidP="00F84A9A">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Mayer</w:t>
      </w:r>
      <w:r w:rsidRPr="00224ADF">
        <w:rPr>
          <w:rFonts w:cs="Traditional Arabic"/>
          <w:color w:val="000000" w:themeColor="text1"/>
          <w:sz w:val="28"/>
          <w:szCs w:val="36"/>
          <w:lang w:bidi="ar-DZ"/>
        </w:rPr>
        <w:t xml:space="preserve">, Bernard S. </w:t>
      </w:r>
      <w:r w:rsidRPr="00F84A9A">
        <w:rPr>
          <w:rFonts w:cs="Traditional Arabic"/>
          <w:i/>
          <w:iCs/>
          <w:color w:val="000000" w:themeColor="text1"/>
          <w:sz w:val="28"/>
          <w:szCs w:val="36"/>
          <w:lang w:bidi="ar-DZ"/>
        </w:rPr>
        <w:t xml:space="preserve">Beyond </w:t>
      </w:r>
      <w:r w:rsidR="00F84A9A">
        <w:rPr>
          <w:rFonts w:cs="Traditional Arabic"/>
          <w:i/>
          <w:iCs/>
          <w:color w:val="000000" w:themeColor="text1"/>
          <w:sz w:val="28"/>
          <w:szCs w:val="36"/>
          <w:lang w:bidi="ar-DZ"/>
        </w:rPr>
        <w:t>N</w:t>
      </w:r>
      <w:r w:rsidRPr="00F84A9A">
        <w:rPr>
          <w:rFonts w:cs="Traditional Arabic"/>
          <w:i/>
          <w:iCs/>
          <w:color w:val="000000" w:themeColor="text1"/>
          <w:sz w:val="28"/>
          <w:szCs w:val="36"/>
          <w:lang w:bidi="ar-DZ"/>
        </w:rPr>
        <w:t xml:space="preserve">eutrality: </w:t>
      </w:r>
      <w:r w:rsidR="00F84A9A">
        <w:rPr>
          <w:rFonts w:cs="Traditional Arabic"/>
          <w:i/>
          <w:iCs/>
          <w:color w:val="000000" w:themeColor="text1"/>
          <w:sz w:val="28"/>
          <w:szCs w:val="36"/>
          <w:lang w:bidi="ar-DZ"/>
        </w:rPr>
        <w:t>C</w:t>
      </w:r>
      <w:r w:rsidRPr="00F84A9A">
        <w:rPr>
          <w:rFonts w:cs="Traditional Arabic"/>
          <w:i/>
          <w:iCs/>
          <w:color w:val="000000" w:themeColor="text1"/>
          <w:sz w:val="28"/>
          <w:szCs w:val="36"/>
          <w:lang w:bidi="ar-DZ"/>
        </w:rPr>
        <w:t xml:space="preserve">onfronting the </w:t>
      </w:r>
      <w:r w:rsidR="00F84A9A">
        <w:rPr>
          <w:rFonts w:cs="Traditional Arabic"/>
          <w:i/>
          <w:iCs/>
          <w:color w:val="000000" w:themeColor="text1"/>
          <w:sz w:val="28"/>
          <w:szCs w:val="36"/>
          <w:lang w:bidi="ar-DZ"/>
        </w:rPr>
        <w:t>C</w:t>
      </w:r>
      <w:r w:rsidRPr="00F84A9A">
        <w:rPr>
          <w:rFonts w:cs="Traditional Arabic"/>
          <w:i/>
          <w:iCs/>
          <w:color w:val="000000" w:themeColor="text1"/>
          <w:sz w:val="28"/>
          <w:szCs w:val="36"/>
          <w:lang w:bidi="ar-DZ"/>
        </w:rPr>
        <w:t xml:space="preserve">risis in </w:t>
      </w:r>
      <w:r w:rsidR="00F84A9A">
        <w:rPr>
          <w:rFonts w:cs="Traditional Arabic"/>
          <w:i/>
          <w:iCs/>
          <w:color w:val="000000" w:themeColor="text1"/>
          <w:sz w:val="28"/>
          <w:szCs w:val="36"/>
          <w:lang w:bidi="ar-DZ"/>
        </w:rPr>
        <w:t>C</w:t>
      </w:r>
      <w:r w:rsidRPr="00F84A9A">
        <w:rPr>
          <w:rFonts w:cs="Traditional Arabic"/>
          <w:i/>
          <w:iCs/>
          <w:color w:val="000000" w:themeColor="text1"/>
          <w:sz w:val="28"/>
          <w:szCs w:val="36"/>
          <w:lang w:bidi="ar-DZ"/>
        </w:rPr>
        <w:t xml:space="preserve">onﬂict </w:t>
      </w:r>
      <w:r w:rsidR="00F84A9A">
        <w:rPr>
          <w:rFonts w:cs="Traditional Arabic"/>
          <w:i/>
          <w:iCs/>
          <w:color w:val="000000" w:themeColor="text1"/>
          <w:sz w:val="28"/>
          <w:szCs w:val="36"/>
          <w:lang w:bidi="ar-DZ"/>
        </w:rPr>
        <w:t>R</w:t>
      </w:r>
      <w:r w:rsidRPr="00F84A9A">
        <w:rPr>
          <w:rFonts w:cs="Traditional Arabic"/>
          <w:i/>
          <w:iCs/>
          <w:color w:val="000000" w:themeColor="text1"/>
          <w:sz w:val="28"/>
          <w:szCs w:val="36"/>
          <w:lang w:bidi="ar-DZ"/>
        </w:rPr>
        <w:t>esolution</w:t>
      </w:r>
      <w:r w:rsidRPr="00F84A9A">
        <w:rPr>
          <w:rFonts w:cs="Traditional Arabic"/>
          <w:color w:val="000000" w:themeColor="text1"/>
          <w:sz w:val="28"/>
          <w:szCs w:val="36"/>
          <w:lang w:bidi="ar-DZ"/>
        </w:rPr>
        <w:t>.</w:t>
      </w:r>
      <w:r w:rsidRPr="00224ADF">
        <w:rPr>
          <w:rFonts w:cs="Traditional Arabic"/>
          <w:color w:val="000000" w:themeColor="text1"/>
          <w:sz w:val="28"/>
          <w:szCs w:val="36"/>
          <w:lang w:bidi="ar-DZ"/>
        </w:rPr>
        <w:t xml:space="preserve"> San Francisco: Jossey-Bass</w:t>
      </w:r>
      <w:r w:rsidR="00F84A9A">
        <w:rPr>
          <w:rFonts w:cs="Traditional Arabic"/>
          <w:color w:val="000000" w:themeColor="text1"/>
          <w:sz w:val="28"/>
          <w:szCs w:val="36"/>
          <w:lang w:bidi="ar-DZ"/>
        </w:rPr>
        <w:t>,</w:t>
      </w:r>
      <w:r w:rsidRPr="00224ADF">
        <w:rPr>
          <w:rFonts w:cs="Traditional Arabic"/>
          <w:color w:val="000000" w:themeColor="text1"/>
          <w:sz w:val="28"/>
          <w:szCs w:val="36"/>
          <w:lang w:bidi="ar-DZ"/>
        </w:rPr>
        <w:t xml:space="preserve"> 2004.</w:t>
      </w:r>
    </w:p>
    <w:p w14:paraId="6352DC83" w14:textId="77777777" w:rsidR="007829E7" w:rsidRPr="00224ADF" w:rsidRDefault="007829E7" w:rsidP="000B29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Miller</w:t>
      </w:r>
      <w:r w:rsidRPr="00224ADF">
        <w:rPr>
          <w:rFonts w:cs="Traditional Arabic"/>
          <w:color w:val="000000" w:themeColor="text1"/>
          <w:sz w:val="28"/>
          <w:szCs w:val="36"/>
          <w:lang w:eastAsia="fr-FR" w:bidi="ar-DZ"/>
        </w:rPr>
        <w:t>, Christopher E</w:t>
      </w:r>
      <w:r w:rsidR="000B29D4">
        <w:rPr>
          <w:rFonts w:cs="Traditional Arabic"/>
          <w:color w:val="000000" w:themeColor="text1"/>
          <w:sz w:val="28"/>
          <w:szCs w:val="36"/>
          <w:lang w:eastAsia="fr-FR" w:bidi="ar-DZ"/>
        </w:rPr>
        <w:t>.</w:t>
      </w:r>
      <w:r w:rsidRPr="00224ADF">
        <w:rPr>
          <w:rFonts w:cs="Traditional Arabic"/>
          <w:color w:val="000000" w:themeColor="text1"/>
          <w:sz w:val="28"/>
          <w:szCs w:val="36"/>
          <w:lang w:eastAsia="fr-FR" w:bidi="ar-DZ"/>
        </w:rPr>
        <w:t xml:space="preserve"> </w:t>
      </w:r>
      <w:r w:rsidR="000B29D4">
        <w:rPr>
          <w:rFonts w:cs="Traditional Arabic"/>
          <w:color w:val="000000" w:themeColor="text1"/>
          <w:sz w:val="28"/>
          <w:szCs w:val="36"/>
          <w:lang w:eastAsia="fr-FR" w:bidi="ar-DZ"/>
        </w:rPr>
        <w:t>&amp;</w:t>
      </w:r>
      <w:r w:rsidRPr="00224ADF">
        <w:rPr>
          <w:rFonts w:cs="Traditional Arabic"/>
          <w:color w:val="000000" w:themeColor="text1"/>
          <w:sz w:val="28"/>
          <w:szCs w:val="36"/>
          <w:lang w:eastAsia="fr-FR" w:bidi="ar-DZ"/>
        </w:rPr>
        <w:t xml:space="preserve"> King, Mary E. (ed). </w:t>
      </w:r>
      <w:r w:rsidRPr="000B29D4">
        <w:rPr>
          <w:rFonts w:cs="Traditional Arabic"/>
          <w:i/>
          <w:iCs/>
          <w:color w:val="000000" w:themeColor="text1"/>
          <w:sz w:val="28"/>
          <w:szCs w:val="36"/>
          <w:lang w:eastAsia="fr-FR" w:bidi="ar-DZ"/>
        </w:rPr>
        <w:t>A Glossary of terms and concepts in peace and conflict studies</w:t>
      </w:r>
      <w:r w:rsidRPr="00224ADF">
        <w:rPr>
          <w:rFonts w:cs="Traditional Arabic"/>
          <w:color w:val="000000" w:themeColor="text1"/>
          <w:sz w:val="28"/>
          <w:szCs w:val="36"/>
          <w:lang w:eastAsia="fr-FR" w:bidi="ar-DZ"/>
        </w:rPr>
        <w:t>. 2</w:t>
      </w:r>
      <w:r w:rsidRPr="00224ADF">
        <w:rPr>
          <w:rFonts w:cs="Traditional Arabic"/>
          <w:color w:val="000000" w:themeColor="text1"/>
          <w:sz w:val="28"/>
          <w:szCs w:val="36"/>
          <w:vertAlign w:val="superscript"/>
          <w:lang w:eastAsia="fr-FR" w:bidi="ar-DZ"/>
        </w:rPr>
        <w:t>nd</w:t>
      </w:r>
      <w:r w:rsidRPr="00224ADF">
        <w:rPr>
          <w:rFonts w:cs="Traditional Arabic"/>
          <w:color w:val="000000" w:themeColor="text1"/>
          <w:sz w:val="28"/>
          <w:szCs w:val="36"/>
          <w:lang w:eastAsia="fr-FR" w:bidi="ar-DZ"/>
        </w:rPr>
        <w:t xml:space="preserve">. </w:t>
      </w:r>
      <w:r w:rsidRPr="00224ADF">
        <w:rPr>
          <w:rFonts w:cs="Traditional Arabic"/>
          <w:color w:val="000000" w:themeColor="text1"/>
          <w:sz w:val="28"/>
          <w:szCs w:val="36"/>
        </w:rPr>
        <w:t>Costa Rica:</w:t>
      </w:r>
      <w:r w:rsidRPr="00224ADF">
        <w:rPr>
          <w:rFonts w:cs="Traditional Arabic"/>
          <w:color w:val="000000" w:themeColor="text1"/>
          <w:sz w:val="28"/>
          <w:szCs w:val="36"/>
          <w:lang w:eastAsia="fr-FR" w:bidi="ar-DZ"/>
        </w:rPr>
        <w:t xml:space="preserve"> University for Peace. Africa program</w:t>
      </w:r>
      <w:r w:rsidR="000B29D4">
        <w:rPr>
          <w:rFonts w:cs="Traditional Arabic"/>
          <w:color w:val="000000" w:themeColor="text1"/>
          <w:sz w:val="28"/>
          <w:szCs w:val="36"/>
          <w:lang w:eastAsia="fr-FR" w:bidi="ar-DZ"/>
        </w:rPr>
        <w:t>,</w:t>
      </w:r>
      <w:r w:rsidRPr="00224ADF">
        <w:rPr>
          <w:rFonts w:cs="Traditional Arabic"/>
          <w:color w:val="000000" w:themeColor="text1"/>
          <w:sz w:val="28"/>
          <w:szCs w:val="36"/>
          <w:lang w:eastAsia="fr-FR" w:bidi="ar-DZ"/>
        </w:rPr>
        <w:t xml:space="preserve"> 2005.</w:t>
      </w:r>
    </w:p>
    <w:p w14:paraId="7CE272F7" w14:textId="77777777" w:rsidR="007829E7" w:rsidRPr="000B29D4" w:rsidRDefault="007829E7" w:rsidP="000B29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224ADF">
        <w:rPr>
          <w:rFonts w:cs="Traditional Arabic"/>
          <w:color w:val="000000" w:themeColor="text1"/>
          <w:sz w:val="28"/>
          <w:szCs w:val="36"/>
          <w:lang w:val="fr-FR"/>
        </w:rPr>
        <w:t>Moussaoui</w:t>
      </w:r>
      <w:r w:rsidRPr="00224ADF">
        <w:rPr>
          <w:rFonts w:eastAsia="Calibri" w:cs="Traditional Arabic"/>
          <w:color w:val="000000" w:themeColor="text1"/>
          <w:sz w:val="28"/>
          <w:szCs w:val="36"/>
          <w:lang w:val="fr-FR" w:bidi="ar-DZ"/>
        </w:rPr>
        <w:t xml:space="preserve">, Abderrahmane. </w:t>
      </w:r>
      <w:r w:rsidR="000B29D4">
        <w:rPr>
          <w:rFonts w:eastAsia="Calibri" w:cs="Traditional Arabic"/>
          <w:i/>
          <w:iCs/>
          <w:color w:val="000000" w:themeColor="text1"/>
          <w:sz w:val="28"/>
          <w:szCs w:val="36"/>
          <w:lang w:val="fr-FR" w:bidi="ar-DZ"/>
        </w:rPr>
        <w:t>D</w:t>
      </w:r>
      <w:r w:rsidRPr="000B29D4">
        <w:rPr>
          <w:rFonts w:eastAsia="Calibri" w:cs="Traditional Arabic"/>
          <w:i/>
          <w:iCs/>
          <w:color w:val="000000" w:themeColor="text1"/>
          <w:sz w:val="28"/>
          <w:szCs w:val="36"/>
          <w:lang w:val="fr-FR" w:bidi="ar-DZ"/>
        </w:rPr>
        <w:t xml:space="preserve">e la </w:t>
      </w:r>
      <w:r w:rsidR="000B29D4">
        <w:rPr>
          <w:rFonts w:eastAsia="Calibri" w:cs="Traditional Arabic"/>
          <w:i/>
          <w:iCs/>
          <w:color w:val="000000" w:themeColor="text1"/>
          <w:sz w:val="28"/>
          <w:szCs w:val="36"/>
          <w:lang w:val="fr-FR" w:bidi="ar-DZ"/>
        </w:rPr>
        <w:t>V</w:t>
      </w:r>
      <w:r w:rsidRPr="000B29D4">
        <w:rPr>
          <w:rFonts w:eastAsia="Calibri" w:cs="Traditional Arabic"/>
          <w:i/>
          <w:iCs/>
          <w:color w:val="000000" w:themeColor="text1"/>
          <w:sz w:val="28"/>
          <w:szCs w:val="36"/>
          <w:lang w:val="fr-FR" w:bidi="ar-DZ"/>
        </w:rPr>
        <w:t xml:space="preserve">iolence en Algérie, les </w:t>
      </w:r>
      <w:r w:rsidR="000B29D4">
        <w:rPr>
          <w:rFonts w:eastAsia="Calibri" w:cs="Traditional Arabic"/>
          <w:i/>
          <w:iCs/>
          <w:color w:val="000000" w:themeColor="text1"/>
          <w:sz w:val="28"/>
          <w:szCs w:val="36"/>
          <w:lang w:val="fr-FR" w:bidi="ar-DZ"/>
        </w:rPr>
        <w:t>L</w:t>
      </w:r>
      <w:r w:rsidRPr="000B29D4">
        <w:rPr>
          <w:rFonts w:eastAsia="Calibri" w:cs="Traditional Arabic"/>
          <w:i/>
          <w:iCs/>
          <w:color w:val="000000" w:themeColor="text1"/>
          <w:sz w:val="28"/>
          <w:szCs w:val="36"/>
          <w:lang w:val="fr-FR" w:bidi="ar-DZ"/>
        </w:rPr>
        <w:t xml:space="preserve">ois du </w:t>
      </w:r>
      <w:r w:rsidR="000B29D4">
        <w:rPr>
          <w:rFonts w:eastAsia="Calibri" w:cs="Traditional Arabic"/>
          <w:i/>
          <w:iCs/>
          <w:color w:val="000000" w:themeColor="text1"/>
          <w:sz w:val="28"/>
          <w:szCs w:val="36"/>
          <w:lang w:val="fr-FR" w:bidi="ar-DZ"/>
        </w:rPr>
        <w:t>C</w:t>
      </w:r>
      <w:r w:rsidRPr="000B29D4">
        <w:rPr>
          <w:rFonts w:eastAsia="Calibri" w:cs="Traditional Arabic"/>
          <w:i/>
          <w:iCs/>
          <w:color w:val="000000" w:themeColor="text1"/>
          <w:sz w:val="28"/>
          <w:szCs w:val="36"/>
          <w:lang w:val="fr-FR" w:bidi="ar-DZ"/>
        </w:rPr>
        <w:t>haos</w:t>
      </w:r>
      <w:r w:rsidRPr="00224ADF">
        <w:rPr>
          <w:rFonts w:eastAsia="Calibri" w:cs="Traditional Arabic"/>
          <w:color w:val="000000" w:themeColor="text1"/>
          <w:sz w:val="28"/>
          <w:szCs w:val="36"/>
          <w:lang w:val="fr-FR" w:bidi="ar-DZ"/>
        </w:rPr>
        <w:t xml:space="preserve">. </w:t>
      </w:r>
      <w:r w:rsidRPr="000B29D4">
        <w:rPr>
          <w:rFonts w:eastAsia="Calibri" w:cs="Traditional Arabic"/>
          <w:color w:val="000000" w:themeColor="text1"/>
          <w:sz w:val="28"/>
          <w:szCs w:val="36"/>
          <w:lang w:val="fr-FR" w:bidi="ar-DZ"/>
        </w:rPr>
        <w:t>Arles: Actes Sud/MMSH</w:t>
      </w:r>
      <w:r w:rsidR="000B29D4" w:rsidRPr="000B29D4">
        <w:rPr>
          <w:rFonts w:eastAsia="Calibri" w:cs="Traditional Arabic"/>
          <w:color w:val="000000" w:themeColor="text1"/>
          <w:sz w:val="28"/>
          <w:szCs w:val="36"/>
          <w:lang w:val="fr-FR" w:bidi="ar-DZ"/>
        </w:rPr>
        <w:t>,</w:t>
      </w:r>
      <w:r w:rsidRPr="000B29D4">
        <w:rPr>
          <w:rFonts w:eastAsia="Calibri" w:cs="Traditional Arabic"/>
          <w:color w:val="000000" w:themeColor="text1"/>
          <w:sz w:val="28"/>
          <w:szCs w:val="36"/>
          <w:lang w:val="fr-FR" w:bidi="ar-DZ"/>
        </w:rPr>
        <w:t xml:space="preserve"> 2006.</w:t>
      </w:r>
    </w:p>
    <w:p w14:paraId="166164B8" w14:textId="77777777" w:rsidR="007829E7" w:rsidRPr="00224ADF" w:rsidRDefault="007829E7" w:rsidP="000B29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lang w:bidi="ar-DZ"/>
        </w:rPr>
        <w:t xml:space="preserve">Rudolph, Peters. </w:t>
      </w:r>
      <w:r w:rsidRPr="000B29D4">
        <w:rPr>
          <w:rFonts w:cs="Traditional Arabic"/>
          <w:i/>
          <w:iCs/>
          <w:color w:val="000000" w:themeColor="text1"/>
          <w:sz w:val="28"/>
          <w:szCs w:val="36"/>
          <w:lang w:bidi="ar-DZ"/>
        </w:rPr>
        <w:t>Crime and Punishment in Islamic Law, Theory and Practice from the Sixteenth to the Twenty-</w:t>
      </w:r>
      <w:proofErr w:type="spellStart"/>
      <w:r w:rsidRPr="000B29D4">
        <w:rPr>
          <w:rFonts w:cs="Traditional Arabic"/>
          <w:i/>
          <w:iCs/>
          <w:color w:val="000000" w:themeColor="text1"/>
          <w:sz w:val="28"/>
          <w:szCs w:val="36"/>
          <w:lang w:bidi="ar-DZ"/>
        </w:rPr>
        <w:t>ﬁrstCentury</w:t>
      </w:r>
      <w:proofErr w:type="spellEnd"/>
      <w:r w:rsidRPr="000B29D4">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Pr="00224ADF">
        <w:rPr>
          <w:rFonts w:cs="Traditional Arabic"/>
          <w:color w:val="000000" w:themeColor="text1"/>
          <w:sz w:val="28"/>
          <w:szCs w:val="36"/>
          <w:lang w:eastAsia="fr-FR" w:bidi="ar-DZ"/>
        </w:rPr>
        <w:t>Cambridge</w:t>
      </w:r>
      <w:r w:rsidRPr="00224ADF">
        <w:rPr>
          <w:rFonts w:cs="Traditional Arabic"/>
          <w:color w:val="000000" w:themeColor="text1"/>
          <w:sz w:val="28"/>
          <w:szCs w:val="36"/>
          <w:lang w:bidi="ar-DZ"/>
        </w:rPr>
        <w:t xml:space="preserve"> </w:t>
      </w:r>
      <w:r w:rsidR="000B29D4">
        <w:rPr>
          <w:rFonts w:cs="Traditional Arabic"/>
          <w:color w:val="000000" w:themeColor="text1"/>
          <w:sz w:val="28"/>
          <w:szCs w:val="36"/>
          <w:lang w:bidi="ar-DZ"/>
        </w:rPr>
        <w:t>&amp;</w:t>
      </w:r>
      <w:r w:rsidRPr="00224ADF">
        <w:rPr>
          <w:rFonts w:cs="Traditional Arabic"/>
          <w:color w:val="000000" w:themeColor="text1"/>
          <w:sz w:val="28"/>
          <w:szCs w:val="36"/>
          <w:lang w:bidi="ar-DZ"/>
        </w:rPr>
        <w:t xml:space="preserve"> New York: Cambridge University Press, 2005.</w:t>
      </w:r>
    </w:p>
    <w:p w14:paraId="3161AB68" w14:textId="77777777" w:rsidR="007829E7" w:rsidRPr="00224ADF" w:rsidRDefault="007829E7" w:rsidP="000B29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Saunders</w:t>
      </w:r>
      <w:r w:rsidRPr="00224ADF">
        <w:rPr>
          <w:rFonts w:cs="Traditional Arabic"/>
          <w:color w:val="000000" w:themeColor="text1"/>
          <w:sz w:val="28"/>
          <w:szCs w:val="36"/>
          <w:lang w:bidi="ar-DZ"/>
        </w:rPr>
        <w:t xml:space="preserve">, Harold H. </w:t>
      </w:r>
      <w:r w:rsidRPr="000B29D4">
        <w:rPr>
          <w:rFonts w:cs="Traditional Arabic"/>
          <w:i/>
          <w:iCs/>
          <w:color w:val="000000" w:themeColor="text1"/>
          <w:sz w:val="28"/>
          <w:szCs w:val="36"/>
          <w:lang w:bidi="ar-DZ"/>
        </w:rPr>
        <w:t xml:space="preserve">A </w:t>
      </w:r>
      <w:r w:rsidR="000B29D4">
        <w:rPr>
          <w:rFonts w:cs="Traditional Arabic"/>
          <w:i/>
          <w:iCs/>
          <w:color w:val="000000" w:themeColor="text1"/>
          <w:sz w:val="28"/>
          <w:szCs w:val="36"/>
          <w:lang w:bidi="ar-DZ"/>
        </w:rPr>
        <w:t>P</w:t>
      </w:r>
      <w:r w:rsidRPr="000B29D4">
        <w:rPr>
          <w:rFonts w:cs="Traditional Arabic"/>
          <w:i/>
          <w:iCs/>
          <w:color w:val="000000" w:themeColor="text1"/>
          <w:sz w:val="28"/>
          <w:szCs w:val="36"/>
          <w:lang w:bidi="ar-DZ"/>
        </w:rPr>
        <w:t xml:space="preserve">ublic </w:t>
      </w:r>
      <w:r w:rsidR="000B29D4">
        <w:rPr>
          <w:rFonts w:cs="Traditional Arabic"/>
          <w:i/>
          <w:iCs/>
          <w:color w:val="000000" w:themeColor="text1"/>
          <w:sz w:val="28"/>
          <w:szCs w:val="36"/>
          <w:lang w:bidi="ar-DZ"/>
        </w:rPr>
        <w:t>P</w:t>
      </w:r>
      <w:r w:rsidRPr="000B29D4">
        <w:rPr>
          <w:rFonts w:cs="Traditional Arabic"/>
          <w:i/>
          <w:iCs/>
          <w:color w:val="000000" w:themeColor="text1"/>
          <w:sz w:val="28"/>
          <w:szCs w:val="36"/>
          <w:lang w:bidi="ar-DZ"/>
        </w:rPr>
        <w:t xml:space="preserve">eace </w:t>
      </w:r>
      <w:r w:rsidR="000B29D4">
        <w:rPr>
          <w:rFonts w:cs="Traditional Arabic"/>
          <w:i/>
          <w:iCs/>
          <w:color w:val="000000" w:themeColor="text1"/>
          <w:sz w:val="28"/>
          <w:szCs w:val="36"/>
          <w:lang w:bidi="ar-DZ"/>
        </w:rPr>
        <w:t>P</w:t>
      </w:r>
      <w:r w:rsidRPr="000B29D4">
        <w:rPr>
          <w:rFonts w:cs="Traditional Arabic"/>
          <w:i/>
          <w:iCs/>
          <w:color w:val="000000" w:themeColor="text1"/>
          <w:sz w:val="28"/>
          <w:szCs w:val="36"/>
          <w:lang w:bidi="ar-DZ"/>
        </w:rPr>
        <w:t xml:space="preserve">rocess: </w:t>
      </w:r>
      <w:r w:rsidR="000B29D4">
        <w:rPr>
          <w:rFonts w:cs="Traditional Arabic"/>
          <w:i/>
          <w:iCs/>
          <w:color w:val="000000" w:themeColor="text1"/>
          <w:sz w:val="28"/>
          <w:szCs w:val="36"/>
          <w:lang w:bidi="ar-DZ"/>
        </w:rPr>
        <w:t>S</w:t>
      </w:r>
      <w:r w:rsidRPr="000B29D4">
        <w:rPr>
          <w:rFonts w:cs="Traditional Arabic"/>
          <w:i/>
          <w:iCs/>
          <w:color w:val="000000" w:themeColor="text1"/>
          <w:sz w:val="28"/>
          <w:szCs w:val="36"/>
          <w:lang w:bidi="ar-DZ"/>
        </w:rPr>
        <w:t xml:space="preserve">ustained </w:t>
      </w:r>
      <w:r w:rsidR="000B29D4">
        <w:rPr>
          <w:rFonts w:cs="Traditional Arabic"/>
          <w:i/>
          <w:iCs/>
          <w:color w:val="000000" w:themeColor="text1"/>
          <w:sz w:val="28"/>
          <w:szCs w:val="36"/>
          <w:lang w:bidi="ar-DZ"/>
        </w:rPr>
        <w:t>D</w:t>
      </w:r>
      <w:r w:rsidRPr="000B29D4">
        <w:rPr>
          <w:rFonts w:cs="Traditional Arabic"/>
          <w:i/>
          <w:iCs/>
          <w:color w:val="000000" w:themeColor="text1"/>
          <w:sz w:val="28"/>
          <w:szCs w:val="36"/>
          <w:lang w:bidi="ar-DZ"/>
        </w:rPr>
        <w:t xml:space="preserve">ialogue to </w:t>
      </w:r>
      <w:r w:rsidR="000B29D4">
        <w:rPr>
          <w:rFonts w:cs="Traditional Arabic"/>
          <w:i/>
          <w:iCs/>
          <w:color w:val="000000" w:themeColor="text1"/>
          <w:sz w:val="28"/>
          <w:szCs w:val="36"/>
          <w:lang w:bidi="ar-DZ"/>
        </w:rPr>
        <w:t>T</w:t>
      </w:r>
      <w:r w:rsidRPr="000B29D4">
        <w:rPr>
          <w:rFonts w:cs="Traditional Arabic"/>
          <w:i/>
          <w:iCs/>
          <w:color w:val="000000" w:themeColor="text1"/>
          <w:sz w:val="28"/>
          <w:szCs w:val="36"/>
          <w:lang w:bidi="ar-DZ"/>
        </w:rPr>
        <w:t xml:space="preserve">ransform </w:t>
      </w:r>
      <w:r w:rsidR="000B29D4">
        <w:rPr>
          <w:rFonts w:cs="Traditional Arabic"/>
          <w:i/>
          <w:iCs/>
          <w:color w:val="000000" w:themeColor="text1"/>
          <w:sz w:val="28"/>
          <w:szCs w:val="36"/>
          <w:lang w:bidi="ar-DZ"/>
        </w:rPr>
        <w:t>R</w:t>
      </w:r>
      <w:r w:rsidRPr="000B29D4">
        <w:rPr>
          <w:rFonts w:cs="Traditional Arabic"/>
          <w:i/>
          <w:iCs/>
          <w:color w:val="000000" w:themeColor="text1"/>
          <w:sz w:val="28"/>
          <w:szCs w:val="36"/>
          <w:lang w:bidi="ar-DZ"/>
        </w:rPr>
        <w:t xml:space="preserve">acial and </w:t>
      </w:r>
      <w:r w:rsidR="000B29D4">
        <w:rPr>
          <w:rFonts w:cs="Traditional Arabic"/>
          <w:i/>
          <w:iCs/>
          <w:color w:val="000000" w:themeColor="text1"/>
          <w:sz w:val="28"/>
          <w:szCs w:val="36"/>
          <w:lang w:bidi="ar-DZ"/>
        </w:rPr>
        <w:t>E</w:t>
      </w:r>
      <w:r w:rsidRPr="000B29D4">
        <w:rPr>
          <w:rFonts w:cs="Traditional Arabic"/>
          <w:i/>
          <w:iCs/>
          <w:color w:val="000000" w:themeColor="text1"/>
          <w:sz w:val="28"/>
          <w:szCs w:val="36"/>
          <w:lang w:bidi="ar-DZ"/>
        </w:rPr>
        <w:t xml:space="preserve">thnic </w:t>
      </w:r>
      <w:r w:rsidR="000B29D4">
        <w:rPr>
          <w:rFonts w:cs="Traditional Arabic"/>
          <w:i/>
          <w:iCs/>
          <w:color w:val="000000" w:themeColor="text1"/>
          <w:sz w:val="28"/>
          <w:szCs w:val="36"/>
          <w:lang w:bidi="ar-DZ"/>
        </w:rPr>
        <w:t>C</w:t>
      </w:r>
      <w:r w:rsidRPr="000B29D4">
        <w:rPr>
          <w:rFonts w:cs="Traditional Arabic"/>
          <w:i/>
          <w:iCs/>
          <w:color w:val="000000" w:themeColor="text1"/>
          <w:sz w:val="28"/>
          <w:szCs w:val="36"/>
          <w:lang w:bidi="ar-DZ"/>
        </w:rPr>
        <w:t>onflict</w:t>
      </w:r>
      <w:r w:rsidRPr="00224ADF">
        <w:rPr>
          <w:rFonts w:cs="Traditional Arabic"/>
          <w:color w:val="000000" w:themeColor="text1"/>
          <w:sz w:val="28"/>
          <w:szCs w:val="36"/>
          <w:lang w:bidi="ar-DZ"/>
        </w:rPr>
        <w:t xml:space="preserve">. New York: </w:t>
      </w:r>
      <w:proofErr w:type="spellStart"/>
      <w:r w:rsidRPr="00224ADF">
        <w:rPr>
          <w:rFonts w:cs="Traditional Arabic"/>
          <w:color w:val="000000" w:themeColor="text1"/>
          <w:sz w:val="28"/>
          <w:szCs w:val="36"/>
          <w:lang w:bidi="ar-DZ"/>
        </w:rPr>
        <w:t>Palgrave</w:t>
      </w:r>
      <w:r w:rsidRPr="00224ADF">
        <w:rPr>
          <w:rFonts w:cs="Traditional Arabic"/>
          <w:color w:val="000000" w:themeColor="text1"/>
          <w:sz w:val="28"/>
          <w:szCs w:val="36"/>
          <w:vertAlign w:val="superscript"/>
          <w:lang w:bidi="ar-DZ"/>
        </w:rPr>
        <w:t>TM</w:t>
      </w:r>
      <w:proofErr w:type="spellEnd"/>
      <w:r w:rsidRPr="00224ADF">
        <w:rPr>
          <w:rFonts w:cs="Traditional Arabic"/>
          <w:color w:val="000000" w:themeColor="text1"/>
          <w:sz w:val="28"/>
          <w:szCs w:val="36"/>
          <w:lang w:bidi="ar-DZ"/>
        </w:rPr>
        <w:t xml:space="preserve"> edition</w:t>
      </w:r>
      <w:r w:rsidR="000B29D4">
        <w:rPr>
          <w:rFonts w:cs="Traditional Arabic"/>
          <w:color w:val="000000" w:themeColor="text1"/>
          <w:sz w:val="28"/>
          <w:szCs w:val="36"/>
          <w:lang w:bidi="ar-DZ"/>
        </w:rPr>
        <w:t>,</w:t>
      </w:r>
      <w:r w:rsidRPr="00224ADF">
        <w:rPr>
          <w:rFonts w:cs="Traditional Arabic"/>
          <w:color w:val="000000" w:themeColor="text1"/>
          <w:sz w:val="28"/>
          <w:szCs w:val="36"/>
          <w:lang w:bidi="ar-DZ"/>
        </w:rPr>
        <w:t xml:space="preserve"> 2001.</w:t>
      </w:r>
    </w:p>
    <w:p w14:paraId="0AF96FFA" w14:textId="77777777" w:rsidR="007829E7" w:rsidRPr="00224ADF" w:rsidRDefault="007829E7" w:rsidP="000B29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 xml:space="preserve">Scott, Thomas. </w:t>
      </w:r>
      <w:r w:rsidRPr="000B29D4">
        <w:rPr>
          <w:rFonts w:cs="Traditional Arabic"/>
          <w:i/>
          <w:iCs/>
          <w:color w:val="000000" w:themeColor="text1"/>
          <w:sz w:val="28"/>
          <w:szCs w:val="36"/>
        </w:rPr>
        <w:t xml:space="preserve">The </w:t>
      </w:r>
      <w:r w:rsidR="000B29D4">
        <w:rPr>
          <w:rFonts w:cs="Traditional Arabic"/>
          <w:i/>
          <w:iCs/>
          <w:color w:val="000000" w:themeColor="text1"/>
          <w:sz w:val="28"/>
          <w:szCs w:val="36"/>
        </w:rPr>
        <w:t>G</w:t>
      </w:r>
      <w:r w:rsidRPr="000B29D4">
        <w:rPr>
          <w:rFonts w:cs="Traditional Arabic"/>
          <w:i/>
          <w:iCs/>
          <w:color w:val="000000" w:themeColor="text1"/>
          <w:sz w:val="28"/>
          <w:szCs w:val="36"/>
        </w:rPr>
        <w:t xml:space="preserve">lobal </w:t>
      </w:r>
      <w:r w:rsidR="000B29D4">
        <w:rPr>
          <w:rFonts w:cs="Traditional Arabic"/>
          <w:i/>
          <w:iCs/>
          <w:color w:val="000000" w:themeColor="text1"/>
          <w:sz w:val="28"/>
          <w:szCs w:val="36"/>
        </w:rPr>
        <w:t>R</w:t>
      </w:r>
      <w:r w:rsidRPr="000B29D4">
        <w:rPr>
          <w:rFonts w:cs="Traditional Arabic"/>
          <w:i/>
          <w:iCs/>
          <w:color w:val="000000" w:themeColor="text1"/>
          <w:sz w:val="28"/>
          <w:szCs w:val="36"/>
        </w:rPr>
        <w:t xml:space="preserve">esurgence of </w:t>
      </w:r>
      <w:r w:rsidR="000B29D4">
        <w:rPr>
          <w:rFonts w:cs="Traditional Arabic"/>
          <w:i/>
          <w:iCs/>
          <w:color w:val="000000" w:themeColor="text1"/>
          <w:sz w:val="28"/>
          <w:szCs w:val="36"/>
        </w:rPr>
        <w:t>R</w:t>
      </w:r>
      <w:r w:rsidRPr="000B29D4">
        <w:rPr>
          <w:rFonts w:cs="Traditional Arabic"/>
          <w:i/>
          <w:iCs/>
          <w:color w:val="000000" w:themeColor="text1"/>
          <w:sz w:val="28"/>
          <w:szCs w:val="36"/>
        </w:rPr>
        <w:t xml:space="preserve">eligion and the </w:t>
      </w:r>
      <w:r w:rsidR="000B29D4">
        <w:rPr>
          <w:rFonts w:cs="Traditional Arabic"/>
          <w:i/>
          <w:iCs/>
          <w:color w:val="000000" w:themeColor="text1"/>
          <w:sz w:val="28"/>
          <w:szCs w:val="36"/>
        </w:rPr>
        <w:t>T</w:t>
      </w:r>
      <w:r w:rsidRPr="000B29D4">
        <w:rPr>
          <w:rFonts w:cs="Traditional Arabic"/>
          <w:i/>
          <w:iCs/>
          <w:color w:val="000000" w:themeColor="text1"/>
          <w:sz w:val="28"/>
          <w:szCs w:val="36"/>
        </w:rPr>
        <w:t xml:space="preserve">ransformation of </w:t>
      </w:r>
      <w:r w:rsidR="000B29D4">
        <w:rPr>
          <w:rFonts w:cs="Traditional Arabic"/>
          <w:i/>
          <w:iCs/>
          <w:color w:val="000000" w:themeColor="text1"/>
          <w:sz w:val="28"/>
          <w:szCs w:val="36"/>
        </w:rPr>
        <w:t>I</w:t>
      </w:r>
      <w:r w:rsidRPr="000B29D4">
        <w:rPr>
          <w:rFonts w:cs="Traditional Arabic"/>
          <w:i/>
          <w:iCs/>
          <w:color w:val="000000" w:themeColor="text1"/>
          <w:sz w:val="28"/>
          <w:szCs w:val="36"/>
        </w:rPr>
        <w:t xml:space="preserve">nternational </w:t>
      </w:r>
      <w:r w:rsidR="000B29D4">
        <w:rPr>
          <w:rFonts w:cs="Traditional Arabic"/>
          <w:i/>
          <w:iCs/>
          <w:color w:val="000000" w:themeColor="text1"/>
          <w:sz w:val="28"/>
          <w:szCs w:val="36"/>
        </w:rPr>
        <w:t>R</w:t>
      </w:r>
      <w:r w:rsidRPr="000B29D4">
        <w:rPr>
          <w:rFonts w:cs="Traditional Arabic"/>
          <w:i/>
          <w:iCs/>
          <w:color w:val="000000" w:themeColor="text1"/>
          <w:sz w:val="28"/>
          <w:szCs w:val="36"/>
        </w:rPr>
        <w:t>elations</w:t>
      </w:r>
      <w:r w:rsidR="000B29D4">
        <w:rPr>
          <w:rFonts w:cs="Traditional Arabic"/>
          <w:i/>
          <w:iCs/>
          <w:color w:val="000000" w:themeColor="text1"/>
          <w:sz w:val="28"/>
          <w:szCs w:val="36"/>
        </w:rPr>
        <w:t>: T</w:t>
      </w:r>
      <w:r w:rsidRPr="000B29D4">
        <w:rPr>
          <w:rFonts w:cs="Traditional Arabic"/>
          <w:i/>
          <w:iCs/>
          <w:color w:val="000000" w:themeColor="text1"/>
          <w:sz w:val="28"/>
          <w:szCs w:val="36"/>
        </w:rPr>
        <w:t xml:space="preserve">he </w:t>
      </w:r>
      <w:r w:rsidR="000B29D4">
        <w:rPr>
          <w:rFonts w:cs="Traditional Arabic"/>
          <w:i/>
          <w:iCs/>
          <w:color w:val="000000" w:themeColor="text1"/>
          <w:sz w:val="28"/>
          <w:szCs w:val="36"/>
        </w:rPr>
        <w:t>S</w:t>
      </w:r>
      <w:r w:rsidRPr="000B29D4">
        <w:rPr>
          <w:rFonts w:cs="Traditional Arabic"/>
          <w:i/>
          <w:iCs/>
          <w:color w:val="000000" w:themeColor="text1"/>
          <w:sz w:val="28"/>
          <w:szCs w:val="36"/>
        </w:rPr>
        <w:t xml:space="preserve">truggle for the </w:t>
      </w:r>
      <w:r w:rsidR="000B29D4">
        <w:rPr>
          <w:rFonts w:cs="Traditional Arabic"/>
          <w:i/>
          <w:iCs/>
          <w:color w:val="000000" w:themeColor="text1"/>
          <w:sz w:val="28"/>
          <w:szCs w:val="36"/>
        </w:rPr>
        <w:t>S</w:t>
      </w:r>
      <w:r w:rsidRPr="000B29D4">
        <w:rPr>
          <w:rFonts w:cs="Traditional Arabic"/>
          <w:i/>
          <w:iCs/>
          <w:color w:val="000000" w:themeColor="text1"/>
          <w:sz w:val="28"/>
          <w:szCs w:val="36"/>
        </w:rPr>
        <w:t xml:space="preserve">oul of the </w:t>
      </w:r>
      <w:r w:rsidR="000B29D4">
        <w:rPr>
          <w:rFonts w:cs="Traditional Arabic"/>
          <w:i/>
          <w:iCs/>
          <w:color w:val="000000" w:themeColor="text1"/>
          <w:sz w:val="28"/>
          <w:szCs w:val="36"/>
        </w:rPr>
        <w:t>T</w:t>
      </w:r>
      <w:r w:rsidRPr="000B29D4">
        <w:rPr>
          <w:rFonts w:cs="Traditional Arabic"/>
          <w:i/>
          <w:iCs/>
          <w:color w:val="000000" w:themeColor="text1"/>
          <w:sz w:val="28"/>
          <w:szCs w:val="36"/>
        </w:rPr>
        <w:t>wenty-</w:t>
      </w:r>
      <w:r w:rsidR="000B29D4">
        <w:rPr>
          <w:rFonts w:cs="Traditional Arabic"/>
          <w:i/>
          <w:iCs/>
          <w:color w:val="000000" w:themeColor="text1"/>
          <w:sz w:val="28"/>
          <w:szCs w:val="36"/>
        </w:rPr>
        <w:t>F</w:t>
      </w:r>
      <w:r w:rsidRPr="000B29D4">
        <w:rPr>
          <w:rFonts w:cs="Traditional Arabic"/>
          <w:i/>
          <w:iCs/>
          <w:color w:val="000000" w:themeColor="text1"/>
          <w:sz w:val="28"/>
          <w:szCs w:val="36"/>
        </w:rPr>
        <w:t xml:space="preserve">irst </w:t>
      </w:r>
      <w:r w:rsidR="000B29D4">
        <w:rPr>
          <w:rFonts w:cs="Traditional Arabic"/>
          <w:i/>
          <w:iCs/>
          <w:color w:val="000000" w:themeColor="text1"/>
          <w:sz w:val="28"/>
          <w:szCs w:val="36"/>
        </w:rPr>
        <w:t>C</w:t>
      </w:r>
      <w:r w:rsidRPr="000B29D4">
        <w:rPr>
          <w:rFonts w:cs="Traditional Arabic"/>
          <w:i/>
          <w:iCs/>
          <w:color w:val="000000" w:themeColor="text1"/>
          <w:sz w:val="28"/>
          <w:szCs w:val="36"/>
        </w:rPr>
        <w:t>entury</w:t>
      </w:r>
      <w:r w:rsidRPr="00224ADF">
        <w:rPr>
          <w:rFonts w:cs="Traditional Arabic"/>
          <w:color w:val="000000" w:themeColor="text1"/>
          <w:sz w:val="28"/>
          <w:szCs w:val="36"/>
        </w:rPr>
        <w:t xml:space="preserve">. New York </w:t>
      </w:r>
      <w:r w:rsidR="000B29D4">
        <w:rPr>
          <w:rFonts w:cs="Traditional Arabic"/>
          <w:color w:val="000000" w:themeColor="text1"/>
          <w:sz w:val="28"/>
          <w:szCs w:val="36"/>
        </w:rPr>
        <w:t>&amp;</w:t>
      </w:r>
      <w:r w:rsidRPr="00224ADF">
        <w:rPr>
          <w:rFonts w:cs="Traditional Arabic"/>
          <w:color w:val="000000" w:themeColor="text1"/>
          <w:sz w:val="28"/>
          <w:szCs w:val="36"/>
        </w:rPr>
        <w:t xml:space="preserve"> Hampshire: Palgrave Macmillan</w:t>
      </w:r>
      <w:r w:rsidR="000B29D4">
        <w:rPr>
          <w:rFonts w:cs="Traditional Arabic"/>
          <w:color w:val="000000" w:themeColor="text1"/>
          <w:sz w:val="28"/>
          <w:szCs w:val="36"/>
        </w:rPr>
        <w:t>,</w:t>
      </w:r>
      <w:r w:rsidRPr="00224ADF">
        <w:rPr>
          <w:rFonts w:cs="Traditional Arabic"/>
          <w:color w:val="000000" w:themeColor="text1"/>
          <w:sz w:val="28"/>
          <w:szCs w:val="36"/>
        </w:rPr>
        <w:t xml:space="preserve"> 2005.</w:t>
      </w:r>
    </w:p>
    <w:p w14:paraId="1E499055" w14:textId="77777777" w:rsidR="007829E7" w:rsidRPr="00224ADF" w:rsidRDefault="007829E7" w:rsidP="000B29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eastAsia="Calibri" w:cs="Traditional Arabic"/>
          <w:color w:val="000000" w:themeColor="text1"/>
          <w:sz w:val="28"/>
          <w:szCs w:val="36"/>
          <w:lang w:bidi="ar-DZ"/>
        </w:rPr>
        <w:lastRenderedPageBreak/>
        <w:t xml:space="preserve">Volpi, Frédéric. </w:t>
      </w:r>
      <w:r w:rsidRPr="000B29D4">
        <w:rPr>
          <w:rFonts w:eastAsia="Calibri" w:cs="Traditional Arabic"/>
          <w:i/>
          <w:iCs/>
          <w:color w:val="000000" w:themeColor="text1"/>
          <w:sz w:val="28"/>
          <w:szCs w:val="36"/>
          <w:lang w:bidi="ar-DZ"/>
        </w:rPr>
        <w:t>Islam and Democracy</w:t>
      </w:r>
      <w:r w:rsidR="000B29D4">
        <w:rPr>
          <w:rFonts w:eastAsia="Calibri" w:cs="Traditional Arabic"/>
          <w:i/>
          <w:iCs/>
          <w:color w:val="000000" w:themeColor="text1"/>
          <w:sz w:val="28"/>
          <w:szCs w:val="36"/>
          <w:lang w:bidi="ar-DZ"/>
        </w:rPr>
        <w:t>:</w:t>
      </w:r>
      <w:r w:rsidRPr="000B29D4">
        <w:rPr>
          <w:rFonts w:eastAsia="Calibri" w:cs="Traditional Arabic"/>
          <w:i/>
          <w:iCs/>
          <w:color w:val="000000" w:themeColor="text1"/>
          <w:sz w:val="28"/>
          <w:szCs w:val="36"/>
          <w:lang w:bidi="ar-DZ"/>
        </w:rPr>
        <w:t xml:space="preserve"> The Failure of Dialogue in Algeria</w:t>
      </w:r>
      <w:r w:rsidRPr="000B29D4">
        <w:rPr>
          <w:rFonts w:eastAsia="Calibri" w:cs="Traditional Arabic"/>
          <w:color w:val="000000" w:themeColor="text1"/>
          <w:sz w:val="28"/>
          <w:szCs w:val="36"/>
          <w:lang w:bidi="ar-DZ"/>
        </w:rPr>
        <w:t>.</w:t>
      </w:r>
      <w:r w:rsidR="00D46F00" w:rsidRPr="00224ADF">
        <w:rPr>
          <w:rFonts w:eastAsia="Calibri" w:cs="Traditional Arabic"/>
          <w:b/>
          <w:bCs/>
          <w:color w:val="000000" w:themeColor="text1"/>
          <w:sz w:val="28"/>
          <w:szCs w:val="36"/>
          <w:lang w:bidi="ar-DZ"/>
        </w:rPr>
        <w:t xml:space="preserve"> </w:t>
      </w:r>
      <w:r w:rsidRPr="00224ADF">
        <w:rPr>
          <w:rFonts w:eastAsia="Calibri" w:cs="Traditional Arabic"/>
          <w:color w:val="000000" w:themeColor="text1"/>
          <w:sz w:val="28"/>
          <w:szCs w:val="36"/>
          <w:lang w:bidi="ar-DZ"/>
        </w:rPr>
        <w:t>London: Pluto Press</w:t>
      </w:r>
      <w:r w:rsidR="000B29D4">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2003.</w:t>
      </w:r>
    </w:p>
    <w:p w14:paraId="0732BD70" w14:textId="77777777" w:rsidR="007829E7" w:rsidRPr="00224ADF"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lang w:bidi="ar-DZ"/>
        </w:rPr>
        <w:t>Wallensteen</w:t>
      </w:r>
      <w:proofErr w:type="spellEnd"/>
      <w:r w:rsidRPr="00224ADF">
        <w:rPr>
          <w:rFonts w:cs="Traditional Arabic"/>
          <w:color w:val="000000" w:themeColor="text1"/>
          <w:sz w:val="28"/>
          <w:szCs w:val="36"/>
          <w:lang w:bidi="ar-DZ"/>
        </w:rPr>
        <w:t xml:space="preserve">, Peter. </w:t>
      </w:r>
      <w:r w:rsidRPr="000B29D4">
        <w:rPr>
          <w:rFonts w:cs="Traditional Arabic"/>
          <w:i/>
          <w:iCs/>
          <w:color w:val="000000" w:themeColor="text1"/>
          <w:sz w:val="28"/>
          <w:szCs w:val="36"/>
          <w:lang w:bidi="ar-DZ"/>
        </w:rPr>
        <w:t>Understanding Conflict Resolution: War, Peace and the Global System</w:t>
      </w:r>
      <w:r w:rsidRPr="00224ADF">
        <w:rPr>
          <w:rFonts w:cs="Traditional Arabic"/>
          <w:color w:val="000000" w:themeColor="text1"/>
          <w:sz w:val="28"/>
          <w:szCs w:val="36"/>
          <w:lang w:bidi="ar-DZ"/>
        </w:rPr>
        <w:t>.</w:t>
      </w:r>
      <w:r w:rsidRPr="00224ADF">
        <w:rPr>
          <w:rFonts w:cs="Traditional Arabic"/>
          <w:color w:val="000000" w:themeColor="text1"/>
          <w:sz w:val="28"/>
          <w:szCs w:val="36"/>
        </w:rPr>
        <w:t xml:space="preserve"> </w:t>
      </w:r>
      <w:r w:rsidRPr="00224ADF">
        <w:rPr>
          <w:rFonts w:cs="Traditional Arabic"/>
          <w:color w:val="000000" w:themeColor="text1"/>
          <w:sz w:val="28"/>
          <w:szCs w:val="36"/>
          <w:lang w:val="fr-FR" w:bidi="ar-DZ"/>
        </w:rPr>
        <w:t>London, California and New Delhi: Sage Publications, 2002.</w:t>
      </w:r>
    </w:p>
    <w:p w14:paraId="409A19C6" w14:textId="77777777" w:rsidR="007829E7" w:rsidRPr="00224ADF" w:rsidRDefault="007829E7" w:rsidP="000B29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lang w:bidi="ar-DZ"/>
        </w:rPr>
        <w:t>Weeks</w:t>
      </w:r>
      <w:r w:rsidRPr="00224ADF">
        <w:rPr>
          <w:rFonts w:eastAsia="Calibri" w:cs="Traditional Arabic"/>
          <w:color w:val="000000" w:themeColor="text1"/>
          <w:sz w:val="28"/>
          <w:szCs w:val="36"/>
          <w:lang w:bidi="ar-DZ"/>
        </w:rPr>
        <w:t xml:space="preserve">, Gregory Bart. </w:t>
      </w:r>
      <w:r w:rsidRPr="000B29D4">
        <w:rPr>
          <w:rFonts w:eastAsia="Calibri" w:cs="Traditional Arabic"/>
          <w:i/>
          <w:iCs/>
          <w:color w:val="000000" w:themeColor="text1"/>
          <w:sz w:val="28"/>
          <w:szCs w:val="36"/>
          <w:lang w:bidi="ar-DZ"/>
        </w:rPr>
        <w:t>U.S. and Latin American relations</w:t>
      </w:r>
      <w:r w:rsidRPr="00224ADF">
        <w:rPr>
          <w:rFonts w:eastAsia="Calibri" w:cs="Traditional Arabic"/>
          <w:color w:val="000000" w:themeColor="text1"/>
          <w:sz w:val="28"/>
          <w:szCs w:val="36"/>
          <w:lang w:bidi="ar-DZ"/>
        </w:rPr>
        <w:t>, 2</w:t>
      </w:r>
      <w:r w:rsidRPr="00224ADF">
        <w:rPr>
          <w:rFonts w:eastAsia="Calibri" w:cs="Traditional Arabic"/>
          <w:color w:val="000000" w:themeColor="text1"/>
          <w:sz w:val="28"/>
          <w:szCs w:val="36"/>
          <w:vertAlign w:val="superscript"/>
          <w:lang w:bidi="ar-DZ"/>
        </w:rPr>
        <w:t>nd</w:t>
      </w:r>
      <w:r w:rsidRPr="00224ADF">
        <w:rPr>
          <w:rFonts w:eastAsia="Calibri" w:cs="Traditional Arabic"/>
          <w:color w:val="000000" w:themeColor="text1"/>
          <w:sz w:val="28"/>
          <w:szCs w:val="36"/>
          <w:lang w:bidi="ar-DZ"/>
        </w:rPr>
        <w:t>, West Sussex: Wiley Blackwell</w:t>
      </w:r>
      <w:r w:rsidR="000B29D4">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2015.</w:t>
      </w:r>
    </w:p>
    <w:p w14:paraId="72DBA196" w14:textId="77777777" w:rsidR="007829E7" w:rsidRPr="00224ADF" w:rsidRDefault="007829E7" w:rsidP="000B29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lang w:bidi="ar-DZ"/>
        </w:rPr>
        <w:t>Werenfels</w:t>
      </w:r>
      <w:proofErr w:type="spellEnd"/>
      <w:r w:rsidRPr="00224ADF">
        <w:rPr>
          <w:rFonts w:eastAsia="Calibri" w:cs="Traditional Arabic"/>
          <w:color w:val="000000" w:themeColor="text1"/>
          <w:sz w:val="28"/>
          <w:szCs w:val="36"/>
          <w:lang w:bidi="ar-DZ"/>
        </w:rPr>
        <w:t xml:space="preserve">, Isabelle. </w:t>
      </w:r>
      <w:r w:rsidRPr="000B29D4">
        <w:rPr>
          <w:rFonts w:eastAsia="Calibri" w:cs="Traditional Arabic"/>
          <w:color w:val="000000" w:themeColor="text1"/>
          <w:sz w:val="28"/>
          <w:szCs w:val="36"/>
          <w:lang w:bidi="ar-DZ"/>
        </w:rPr>
        <w:t>Managing Instability in Algeria</w:t>
      </w:r>
      <w:r w:rsidR="000B29D4">
        <w:rPr>
          <w:rFonts w:eastAsia="Calibri" w:cs="Traditional Arabic"/>
          <w:color w:val="000000" w:themeColor="text1"/>
          <w:sz w:val="28"/>
          <w:szCs w:val="36"/>
          <w:lang w:bidi="ar-DZ"/>
        </w:rPr>
        <w:t>:</w:t>
      </w:r>
      <w:r w:rsidRPr="000B29D4">
        <w:rPr>
          <w:rFonts w:eastAsia="Calibri" w:cs="Traditional Arabic"/>
          <w:color w:val="000000" w:themeColor="text1"/>
          <w:sz w:val="28"/>
          <w:szCs w:val="36"/>
          <w:lang w:bidi="ar-DZ"/>
        </w:rPr>
        <w:t xml:space="preserve"> Elites and political change since 1995</w:t>
      </w:r>
      <w:r w:rsidRPr="00224ADF">
        <w:rPr>
          <w:rFonts w:eastAsia="Calibri" w:cs="Traditional Arabic"/>
          <w:color w:val="000000" w:themeColor="text1"/>
          <w:sz w:val="28"/>
          <w:szCs w:val="36"/>
          <w:lang w:bidi="ar-DZ"/>
        </w:rPr>
        <w:t xml:space="preserve">. Oxon </w:t>
      </w:r>
      <w:r w:rsidR="000B29D4">
        <w:rPr>
          <w:rFonts w:eastAsia="Calibri" w:cs="Traditional Arabic"/>
          <w:color w:val="000000" w:themeColor="text1"/>
          <w:sz w:val="28"/>
          <w:szCs w:val="36"/>
          <w:lang w:bidi="ar-DZ"/>
        </w:rPr>
        <w:t>&amp;</w:t>
      </w:r>
      <w:r w:rsidRPr="00224ADF">
        <w:rPr>
          <w:rFonts w:eastAsia="Calibri" w:cs="Traditional Arabic"/>
          <w:color w:val="000000" w:themeColor="text1"/>
          <w:sz w:val="28"/>
          <w:szCs w:val="36"/>
          <w:lang w:bidi="ar-DZ"/>
        </w:rPr>
        <w:t xml:space="preserve"> New York: Routledge. 2007.</w:t>
      </w:r>
    </w:p>
    <w:p w14:paraId="6ED2DD78" w14:textId="77777777" w:rsidR="007829E7" w:rsidRPr="00224ADF" w:rsidRDefault="007829E7" w:rsidP="000B29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lang w:bidi="ar-DZ"/>
        </w:rPr>
        <w:t xml:space="preserve">Worth, Richard. </w:t>
      </w:r>
      <w:r w:rsidRPr="000B29D4">
        <w:rPr>
          <w:rFonts w:eastAsia="Calibri" w:cs="Traditional Arabic"/>
          <w:i/>
          <w:iCs/>
          <w:color w:val="000000" w:themeColor="text1"/>
          <w:sz w:val="28"/>
          <w:szCs w:val="36"/>
          <w:lang w:bidi="ar-DZ"/>
        </w:rPr>
        <w:t>Modern World Leaders: Michelle Bachelet</w:t>
      </w:r>
      <w:r w:rsidRPr="000B29D4">
        <w:rPr>
          <w:rFonts w:eastAsia="Calibri" w:cs="Traditional Arabic"/>
          <w:color w:val="000000" w:themeColor="text1"/>
          <w:sz w:val="28"/>
          <w:szCs w:val="36"/>
          <w:lang w:bidi="ar-DZ"/>
        </w:rPr>
        <w:t>.</w:t>
      </w:r>
      <w:r w:rsidRPr="00224ADF">
        <w:rPr>
          <w:rFonts w:cs="Traditional Arabic"/>
          <w:color w:val="000000" w:themeColor="text1"/>
          <w:sz w:val="28"/>
          <w:szCs w:val="36"/>
          <w:lang w:bidi="ar-DZ"/>
        </w:rPr>
        <w:t xml:space="preserve"> New York: Chelsea House</w:t>
      </w:r>
      <w:r w:rsidR="000B29D4">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Pr="00224ADF">
        <w:rPr>
          <w:rFonts w:cs="Traditional Arabic"/>
          <w:color w:val="000000" w:themeColor="text1"/>
          <w:sz w:val="28"/>
          <w:szCs w:val="36"/>
          <w:rtl/>
          <w:lang w:bidi="ar-DZ"/>
        </w:rPr>
        <w:t>2008</w:t>
      </w:r>
      <w:r w:rsidRPr="00224ADF">
        <w:rPr>
          <w:rFonts w:cs="Traditional Arabic"/>
          <w:color w:val="000000" w:themeColor="text1"/>
          <w:sz w:val="28"/>
          <w:szCs w:val="36"/>
          <w:lang w:bidi="ar-DZ"/>
        </w:rPr>
        <w:t>.</w:t>
      </w:r>
    </w:p>
    <w:p w14:paraId="2A8726AD" w14:textId="77777777" w:rsidR="007829E7" w:rsidRDefault="007829E7" w:rsidP="003122E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lang w:bidi="ar-DZ"/>
        </w:rPr>
        <w:t>Zartman</w:t>
      </w:r>
      <w:proofErr w:type="spellEnd"/>
      <w:r w:rsidRPr="00224ADF">
        <w:rPr>
          <w:rFonts w:cs="Traditional Arabic"/>
          <w:color w:val="000000" w:themeColor="text1"/>
          <w:sz w:val="28"/>
          <w:szCs w:val="36"/>
          <w:lang w:bidi="ar-DZ"/>
        </w:rPr>
        <w:t>, I, William</w:t>
      </w:r>
      <w:r w:rsidR="000B29D4">
        <w:rPr>
          <w:rFonts w:cs="Traditional Arabic"/>
          <w:color w:val="000000" w:themeColor="text1"/>
          <w:sz w:val="28"/>
          <w:szCs w:val="36"/>
          <w:lang w:bidi="ar-DZ"/>
        </w:rPr>
        <w:t>. &amp;</w:t>
      </w:r>
      <w:r w:rsidRPr="00224ADF">
        <w:rPr>
          <w:rFonts w:cs="Traditional Arabic"/>
          <w:color w:val="000000" w:themeColor="text1"/>
          <w:sz w:val="28"/>
          <w:szCs w:val="36"/>
          <w:lang w:bidi="ar-DZ"/>
        </w:rPr>
        <w:t xml:space="preserve"> </w:t>
      </w:r>
      <w:r w:rsidR="000B29D4">
        <w:rPr>
          <w:rFonts w:cs="Traditional Arabic"/>
          <w:color w:val="000000" w:themeColor="text1"/>
          <w:sz w:val="28"/>
          <w:szCs w:val="36"/>
          <w:lang w:bidi="ar-DZ"/>
        </w:rPr>
        <w:t>D</w:t>
      </w:r>
      <w:r w:rsidRPr="00224ADF">
        <w:rPr>
          <w:rFonts w:cs="Traditional Arabic"/>
          <w:color w:val="000000" w:themeColor="text1"/>
          <w:sz w:val="28"/>
          <w:szCs w:val="36"/>
          <w:lang w:bidi="ar-DZ"/>
        </w:rPr>
        <w:t xml:space="preserve">e Soto, Alvaro. </w:t>
      </w:r>
      <w:r w:rsidRPr="000B29D4">
        <w:rPr>
          <w:rFonts w:cs="Traditional Arabic"/>
          <w:i/>
          <w:iCs/>
          <w:color w:val="000000" w:themeColor="text1"/>
          <w:sz w:val="28"/>
          <w:szCs w:val="36"/>
          <w:lang w:bidi="ar-DZ"/>
        </w:rPr>
        <w:t xml:space="preserve">Timing </w:t>
      </w:r>
      <w:r w:rsidR="003122E2">
        <w:rPr>
          <w:rFonts w:cs="Traditional Arabic"/>
          <w:i/>
          <w:iCs/>
          <w:color w:val="000000" w:themeColor="text1"/>
          <w:sz w:val="28"/>
          <w:szCs w:val="36"/>
          <w:lang w:bidi="ar-DZ"/>
        </w:rPr>
        <w:t>M</w:t>
      </w:r>
      <w:r w:rsidRPr="000B29D4">
        <w:rPr>
          <w:rFonts w:cs="Traditional Arabic"/>
          <w:i/>
          <w:iCs/>
          <w:color w:val="000000" w:themeColor="text1"/>
          <w:sz w:val="28"/>
          <w:szCs w:val="36"/>
          <w:lang w:bidi="ar-DZ"/>
        </w:rPr>
        <w:t xml:space="preserve">ediation </w:t>
      </w:r>
      <w:r w:rsidR="003122E2">
        <w:rPr>
          <w:rFonts w:cs="Traditional Arabic"/>
          <w:i/>
          <w:iCs/>
          <w:color w:val="000000" w:themeColor="text1"/>
          <w:sz w:val="28"/>
          <w:szCs w:val="36"/>
        </w:rPr>
        <w:t>I</w:t>
      </w:r>
      <w:r w:rsidRPr="000B29D4">
        <w:rPr>
          <w:rFonts w:cs="Traditional Arabic"/>
          <w:i/>
          <w:iCs/>
          <w:color w:val="000000" w:themeColor="text1"/>
          <w:sz w:val="28"/>
          <w:szCs w:val="36"/>
        </w:rPr>
        <w:t>nitiatives</w:t>
      </w:r>
      <w:r w:rsidR="003122E2">
        <w:rPr>
          <w:rFonts w:cs="Traditional Arabic"/>
          <w:color w:val="000000" w:themeColor="text1"/>
          <w:sz w:val="28"/>
          <w:szCs w:val="36"/>
          <w:lang w:bidi="ar-DZ"/>
        </w:rPr>
        <w:t>.</w:t>
      </w:r>
      <w:r w:rsidRPr="00224ADF">
        <w:rPr>
          <w:rFonts w:cs="Traditional Arabic"/>
          <w:color w:val="000000" w:themeColor="text1"/>
          <w:sz w:val="28"/>
          <w:szCs w:val="36"/>
        </w:rPr>
        <w:t xml:space="preserve"> </w:t>
      </w:r>
      <w:r w:rsidRPr="00224ADF">
        <w:rPr>
          <w:rFonts w:cs="Traditional Arabic"/>
          <w:color w:val="000000" w:themeColor="text1"/>
          <w:sz w:val="28"/>
          <w:szCs w:val="36"/>
          <w:lang w:bidi="ar-DZ"/>
        </w:rPr>
        <w:t>Washington, DC: United States Institute of Peace, 2010.</w:t>
      </w:r>
    </w:p>
    <w:p w14:paraId="1DE38BD9" w14:textId="77777777" w:rsidR="003122E2" w:rsidRPr="003122E2" w:rsidRDefault="003122E2" w:rsidP="003122E2">
      <w:pPr>
        <w:pStyle w:val="Paragraphedeliste"/>
        <w:bidi w:val="0"/>
        <w:spacing w:before="120" w:after="120"/>
        <w:ind w:left="566"/>
        <w:contextualSpacing w:val="0"/>
        <w:jc w:val="lowKashida"/>
        <w:rPr>
          <w:rFonts w:cs="Traditional Arabic"/>
          <w:color w:val="000000" w:themeColor="text1"/>
          <w:sz w:val="28"/>
          <w:szCs w:val="36"/>
          <w:lang w:bidi="ar-DZ"/>
        </w:rPr>
      </w:pPr>
    </w:p>
    <w:p w14:paraId="3D78C4DF" w14:textId="77777777" w:rsidR="007829E7" w:rsidRPr="00224ADF" w:rsidRDefault="007829E7" w:rsidP="005C7B82">
      <w:pPr>
        <w:pStyle w:val="Paragraphedeliste"/>
        <w:numPr>
          <w:ilvl w:val="0"/>
          <w:numId w:val="35"/>
        </w:numPr>
        <w:autoSpaceDE w:val="0"/>
        <w:autoSpaceDN w:val="0"/>
        <w:bidi w:val="0"/>
        <w:adjustRightInd w:val="0"/>
        <w:spacing w:before="120" w:after="120" w:line="360" w:lineRule="auto"/>
        <w:ind w:left="0" w:firstLine="566"/>
        <w:contextualSpacing w:val="0"/>
        <w:jc w:val="lowKashida"/>
        <w:rPr>
          <w:rFonts w:cs="Traditional Arabic"/>
          <w:color w:val="000000" w:themeColor="text1"/>
          <w:sz w:val="28"/>
          <w:szCs w:val="36"/>
          <w:lang w:eastAsia="fr-FR"/>
        </w:rPr>
      </w:pPr>
      <w:r w:rsidRPr="00224ADF">
        <w:rPr>
          <w:rFonts w:cs="Traditional Arabic"/>
          <w:b/>
          <w:bCs/>
          <w:color w:val="000000" w:themeColor="text1"/>
          <w:sz w:val="28"/>
          <w:szCs w:val="36"/>
          <w:lang w:eastAsia="fr-FR"/>
        </w:rPr>
        <w:t>Chapters</w:t>
      </w:r>
    </w:p>
    <w:p w14:paraId="5D256BF6" w14:textId="77777777" w:rsidR="007829E7" w:rsidRPr="003122E2" w:rsidRDefault="007829E7" w:rsidP="003122E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224ADF">
        <w:rPr>
          <w:rFonts w:cs="Traditional Arabic"/>
          <w:color w:val="000000" w:themeColor="text1"/>
          <w:sz w:val="28"/>
          <w:szCs w:val="36"/>
          <w:lang w:val="fr-FR" w:bidi="ar-DZ"/>
        </w:rPr>
        <w:t>Agra</w:t>
      </w:r>
      <w:r w:rsidRPr="00224ADF">
        <w:rPr>
          <w:rFonts w:eastAsia="Calibri" w:cs="Traditional Arabic"/>
          <w:color w:val="000000" w:themeColor="text1"/>
          <w:sz w:val="28"/>
          <w:szCs w:val="36"/>
          <w:lang w:val="fr-FR" w:bidi="ar-DZ"/>
        </w:rPr>
        <w:t xml:space="preserve">, </w:t>
      </w:r>
      <w:proofErr w:type="spellStart"/>
      <w:r w:rsidRPr="00224ADF">
        <w:rPr>
          <w:rFonts w:cs="Traditional Arabic"/>
          <w:color w:val="000000" w:themeColor="text1"/>
          <w:sz w:val="28"/>
          <w:szCs w:val="36"/>
          <w:lang w:val="fr-FR"/>
        </w:rPr>
        <w:t>Walber</w:t>
      </w:r>
      <w:proofErr w:type="spellEnd"/>
      <w:r w:rsidR="000B29D4">
        <w:rPr>
          <w:rFonts w:eastAsia="Calibri" w:cs="Traditional Arabic"/>
          <w:color w:val="000000" w:themeColor="text1"/>
          <w:sz w:val="28"/>
          <w:szCs w:val="36"/>
          <w:lang w:val="fr-FR" w:bidi="ar-DZ"/>
        </w:rPr>
        <w:t xml:space="preserve"> de Moura. &amp; </w:t>
      </w:r>
      <w:r w:rsidRPr="00224ADF">
        <w:rPr>
          <w:rFonts w:eastAsia="Calibri" w:cs="Traditional Arabic"/>
          <w:color w:val="000000" w:themeColor="text1"/>
          <w:sz w:val="28"/>
          <w:szCs w:val="36"/>
          <w:lang w:val="fr-FR" w:bidi="ar-DZ"/>
        </w:rPr>
        <w:t>Tavares, André Ramos. “</w:t>
      </w:r>
      <w:r w:rsidRPr="000B29D4">
        <w:rPr>
          <w:rFonts w:eastAsia="Calibri" w:cs="Traditional Arabic"/>
          <w:color w:val="000000" w:themeColor="text1"/>
          <w:sz w:val="28"/>
          <w:szCs w:val="36"/>
          <w:lang w:val="fr-FR" w:bidi="ar-DZ"/>
        </w:rPr>
        <w:t xml:space="preserve">La </w:t>
      </w:r>
      <w:r w:rsidR="003122E2">
        <w:rPr>
          <w:rFonts w:eastAsia="Calibri" w:cs="Traditional Arabic"/>
          <w:color w:val="000000" w:themeColor="text1"/>
          <w:sz w:val="28"/>
          <w:szCs w:val="36"/>
          <w:lang w:val="fr-FR" w:bidi="ar-DZ"/>
        </w:rPr>
        <w:t>J</w:t>
      </w:r>
      <w:r w:rsidRPr="000B29D4">
        <w:rPr>
          <w:rFonts w:eastAsia="Calibri" w:cs="Traditional Arabic"/>
          <w:color w:val="000000" w:themeColor="text1"/>
          <w:sz w:val="28"/>
          <w:szCs w:val="36"/>
          <w:lang w:val="fr-FR" w:bidi="ar-DZ"/>
        </w:rPr>
        <w:t xml:space="preserve">ustice </w:t>
      </w:r>
      <w:r w:rsidR="003122E2">
        <w:rPr>
          <w:rFonts w:eastAsia="Calibri" w:cs="Traditional Arabic"/>
          <w:color w:val="000000" w:themeColor="text1"/>
          <w:sz w:val="28"/>
          <w:szCs w:val="36"/>
          <w:lang w:val="fr-FR" w:bidi="ar-DZ"/>
        </w:rPr>
        <w:t>R</w:t>
      </w:r>
      <w:r w:rsidRPr="000B29D4">
        <w:rPr>
          <w:rFonts w:eastAsia="Calibri" w:cs="Traditional Arabic"/>
          <w:color w:val="000000" w:themeColor="text1"/>
          <w:sz w:val="28"/>
          <w:szCs w:val="36"/>
          <w:lang w:val="fr-FR" w:bidi="ar-DZ"/>
        </w:rPr>
        <w:t>éparatrice au Brésil</w:t>
      </w:r>
      <w:r w:rsidRPr="00224ADF">
        <w:rPr>
          <w:rFonts w:eastAsia="Calibri" w:cs="Traditional Arabic"/>
          <w:color w:val="000000" w:themeColor="text1"/>
          <w:sz w:val="28"/>
          <w:szCs w:val="36"/>
          <w:lang w:val="fr-FR" w:bidi="ar-DZ"/>
        </w:rPr>
        <w:t xml:space="preserve">.” </w:t>
      </w:r>
      <w:r w:rsidR="003122E2">
        <w:rPr>
          <w:rFonts w:eastAsia="Calibri" w:cs="Traditional Arabic"/>
          <w:color w:val="000000" w:themeColor="text1"/>
          <w:sz w:val="28"/>
          <w:szCs w:val="36"/>
          <w:lang w:val="fr-FR" w:bidi="ar-DZ"/>
        </w:rPr>
        <w:t>i</w:t>
      </w:r>
      <w:r w:rsidRPr="000B29D4">
        <w:rPr>
          <w:rFonts w:eastAsia="Calibri" w:cs="Traditional Arabic"/>
          <w:color w:val="000000" w:themeColor="text1"/>
          <w:sz w:val="28"/>
          <w:szCs w:val="36"/>
          <w:lang w:val="fr-FR" w:bidi="ar-DZ"/>
        </w:rPr>
        <w:t>n</w:t>
      </w:r>
      <w:r w:rsidR="000B29D4">
        <w:rPr>
          <w:rFonts w:eastAsia="Calibri" w:cs="Traditional Arabic"/>
          <w:color w:val="000000" w:themeColor="text1"/>
          <w:sz w:val="28"/>
          <w:szCs w:val="36"/>
          <w:lang w:val="fr-FR" w:bidi="ar-DZ"/>
        </w:rPr>
        <w:t>:</w:t>
      </w:r>
      <w:r w:rsidRPr="00224ADF">
        <w:rPr>
          <w:rFonts w:eastAsia="Calibri" w:cs="Traditional Arabic"/>
          <w:color w:val="000000" w:themeColor="text1"/>
          <w:sz w:val="28"/>
          <w:szCs w:val="36"/>
          <w:lang w:val="fr-FR" w:bidi="ar-DZ"/>
        </w:rPr>
        <w:t xml:space="preserve"> </w:t>
      </w:r>
      <w:r w:rsidRPr="00224ADF">
        <w:rPr>
          <w:rFonts w:cs="Traditional Arabic"/>
          <w:color w:val="000000" w:themeColor="text1"/>
          <w:sz w:val="28"/>
          <w:szCs w:val="36"/>
          <w:lang w:val="fr-FR" w:bidi="ar-DZ"/>
        </w:rPr>
        <w:t>Arnaud</w:t>
      </w:r>
      <w:r w:rsidR="000B29D4">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Martin</w:t>
      </w:r>
      <w:r w:rsidR="000B29D4">
        <w:rPr>
          <w:rFonts w:cs="Traditional Arabic"/>
          <w:color w:val="000000" w:themeColor="text1"/>
          <w:sz w:val="28"/>
          <w:szCs w:val="36"/>
          <w:lang w:val="fr-FR" w:bidi="ar-DZ"/>
        </w:rPr>
        <w:t xml:space="preserve">. </w:t>
      </w:r>
      <w:r w:rsidRPr="00224ADF">
        <w:rPr>
          <w:rFonts w:cs="Traditional Arabic"/>
          <w:color w:val="000000" w:themeColor="text1"/>
          <w:sz w:val="28"/>
          <w:szCs w:val="36"/>
          <w:lang w:val="fr-FR" w:bidi="ar-DZ"/>
        </w:rPr>
        <w:t>(</w:t>
      </w:r>
      <w:proofErr w:type="spellStart"/>
      <w:r w:rsidRPr="00224ADF">
        <w:rPr>
          <w:rFonts w:cs="Traditional Arabic"/>
          <w:color w:val="000000" w:themeColor="text1"/>
          <w:sz w:val="28"/>
          <w:szCs w:val="36"/>
          <w:lang w:val="fr-FR" w:bidi="ar-DZ"/>
        </w:rPr>
        <w:t>Dir</w:t>
      </w:r>
      <w:proofErr w:type="spellEnd"/>
      <w:r w:rsidRPr="00224ADF">
        <w:rPr>
          <w:rFonts w:cs="Traditional Arabic"/>
          <w:color w:val="000000" w:themeColor="text1"/>
          <w:sz w:val="28"/>
          <w:szCs w:val="36"/>
          <w:lang w:val="fr-FR" w:bidi="ar-DZ"/>
        </w:rPr>
        <w:t xml:space="preserve">). </w:t>
      </w:r>
      <w:r w:rsidRPr="003122E2">
        <w:rPr>
          <w:rFonts w:cs="Traditional Arabic"/>
          <w:i/>
          <w:iCs/>
          <w:color w:val="000000" w:themeColor="text1"/>
          <w:sz w:val="28"/>
          <w:szCs w:val="36"/>
          <w:lang w:val="fr-FR" w:bidi="ar-DZ"/>
        </w:rPr>
        <w:t xml:space="preserve">La </w:t>
      </w:r>
      <w:r w:rsidR="003122E2">
        <w:rPr>
          <w:rFonts w:cs="Traditional Arabic"/>
          <w:i/>
          <w:iCs/>
          <w:color w:val="000000" w:themeColor="text1"/>
          <w:sz w:val="28"/>
          <w:szCs w:val="36"/>
          <w:lang w:val="fr-FR" w:bidi="ar-DZ"/>
        </w:rPr>
        <w:t>M</w:t>
      </w:r>
      <w:r w:rsidRPr="003122E2">
        <w:rPr>
          <w:rFonts w:cs="Traditional Arabic"/>
          <w:i/>
          <w:iCs/>
          <w:color w:val="000000" w:themeColor="text1"/>
          <w:sz w:val="28"/>
          <w:szCs w:val="36"/>
          <w:lang w:val="fr-FR" w:bidi="ar-DZ"/>
        </w:rPr>
        <w:t xml:space="preserve">émoire et le </w:t>
      </w:r>
      <w:r w:rsidR="003122E2">
        <w:rPr>
          <w:rFonts w:cs="Traditional Arabic"/>
          <w:i/>
          <w:iCs/>
          <w:color w:val="000000" w:themeColor="text1"/>
          <w:sz w:val="28"/>
          <w:szCs w:val="36"/>
          <w:lang w:val="fr-FR" w:bidi="ar-DZ"/>
        </w:rPr>
        <w:t>P</w:t>
      </w:r>
      <w:r w:rsidRPr="003122E2">
        <w:rPr>
          <w:rFonts w:cs="Traditional Arabic"/>
          <w:i/>
          <w:iCs/>
          <w:color w:val="000000" w:themeColor="text1"/>
          <w:sz w:val="28"/>
          <w:szCs w:val="36"/>
          <w:lang w:val="fr-FR" w:bidi="ar-DZ"/>
        </w:rPr>
        <w:t>ardon</w:t>
      </w:r>
      <w:r w:rsidR="003122E2">
        <w:rPr>
          <w:rFonts w:cs="Traditional Arabic"/>
          <w:i/>
          <w:iCs/>
          <w:color w:val="000000" w:themeColor="text1"/>
          <w:sz w:val="28"/>
          <w:szCs w:val="36"/>
          <w:lang w:val="fr-FR" w:bidi="ar-DZ"/>
        </w:rPr>
        <w:t>:</w:t>
      </w:r>
      <w:r w:rsidRPr="003122E2">
        <w:rPr>
          <w:rFonts w:cs="Traditional Arabic"/>
          <w:i/>
          <w:iCs/>
          <w:color w:val="000000" w:themeColor="text1"/>
          <w:sz w:val="28"/>
          <w:szCs w:val="36"/>
          <w:lang w:val="fr-FR" w:bidi="ar-DZ"/>
        </w:rPr>
        <w:t xml:space="preserve"> Les </w:t>
      </w:r>
      <w:r w:rsidR="003122E2">
        <w:rPr>
          <w:rFonts w:cs="Traditional Arabic"/>
          <w:i/>
          <w:iCs/>
          <w:color w:val="000000" w:themeColor="text1"/>
          <w:sz w:val="28"/>
          <w:szCs w:val="36"/>
          <w:lang w:val="fr-FR" w:bidi="ar-DZ"/>
        </w:rPr>
        <w:t>C</w:t>
      </w:r>
      <w:r w:rsidRPr="003122E2">
        <w:rPr>
          <w:rFonts w:cs="Traditional Arabic"/>
          <w:i/>
          <w:iCs/>
          <w:color w:val="000000" w:themeColor="text1"/>
          <w:sz w:val="28"/>
          <w:szCs w:val="36"/>
          <w:lang w:val="fr-FR" w:bidi="ar-DZ"/>
        </w:rPr>
        <w:t xml:space="preserve">ommissions de la </w:t>
      </w:r>
      <w:r w:rsidR="003122E2">
        <w:rPr>
          <w:rFonts w:cs="Traditional Arabic"/>
          <w:i/>
          <w:iCs/>
          <w:color w:val="000000" w:themeColor="text1"/>
          <w:sz w:val="28"/>
          <w:szCs w:val="36"/>
          <w:lang w:val="fr-FR" w:bidi="ar-DZ"/>
        </w:rPr>
        <w:t>V</w:t>
      </w:r>
      <w:r w:rsidRPr="003122E2">
        <w:rPr>
          <w:rFonts w:cs="Traditional Arabic"/>
          <w:i/>
          <w:iCs/>
          <w:color w:val="000000" w:themeColor="text1"/>
          <w:sz w:val="28"/>
          <w:szCs w:val="36"/>
          <w:lang w:val="fr-FR" w:bidi="ar-DZ"/>
        </w:rPr>
        <w:t xml:space="preserve">érité et de la </w:t>
      </w:r>
      <w:r w:rsidR="003122E2">
        <w:rPr>
          <w:rFonts w:cs="Traditional Arabic"/>
          <w:i/>
          <w:iCs/>
          <w:color w:val="000000" w:themeColor="text1"/>
          <w:sz w:val="28"/>
          <w:szCs w:val="36"/>
          <w:lang w:val="fr-FR" w:bidi="ar-DZ"/>
        </w:rPr>
        <w:t>R</w:t>
      </w:r>
      <w:r w:rsidRPr="003122E2">
        <w:rPr>
          <w:rFonts w:cs="Traditional Arabic"/>
          <w:i/>
          <w:iCs/>
          <w:color w:val="000000" w:themeColor="text1"/>
          <w:sz w:val="28"/>
          <w:szCs w:val="36"/>
          <w:lang w:val="fr-FR" w:bidi="ar-DZ"/>
        </w:rPr>
        <w:t xml:space="preserve">éconciliation en Amérique </w:t>
      </w:r>
      <w:r w:rsidR="003122E2">
        <w:rPr>
          <w:rFonts w:cs="Traditional Arabic"/>
          <w:i/>
          <w:iCs/>
          <w:color w:val="000000" w:themeColor="text1"/>
          <w:sz w:val="28"/>
          <w:szCs w:val="36"/>
          <w:lang w:val="fr-FR" w:bidi="ar-DZ"/>
        </w:rPr>
        <w:t>L</w:t>
      </w:r>
      <w:r w:rsidRPr="003122E2">
        <w:rPr>
          <w:rFonts w:cs="Traditional Arabic"/>
          <w:i/>
          <w:iCs/>
          <w:color w:val="000000" w:themeColor="text1"/>
          <w:sz w:val="28"/>
          <w:szCs w:val="36"/>
          <w:lang w:val="fr-FR" w:bidi="ar-DZ"/>
        </w:rPr>
        <w:t>atine</w:t>
      </w:r>
      <w:r w:rsidRPr="003122E2">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Pr="003122E2">
        <w:rPr>
          <w:rFonts w:cs="Traditional Arabic"/>
          <w:color w:val="000000" w:themeColor="text1"/>
          <w:sz w:val="28"/>
          <w:szCs w:val="36"/>
          <w:lang w:val="fr-FR" w:bidi="ar-DZ"/>
        </w:rPr>
        <w:t xml:space="preserve">Paris: Les Éditions </w:t>
      </w:r>
      <w:proofErr w:type="spellStart"/>
      <w:r w:rsidRPr="003122E2">
        <w:rPr>
          <w:rFonts w:cs="Traditional Arabic"/>
          <w:color w:val="000000" w:themeColor="text1"/>
          <w:sz w:val="28"/>
          <w:szCs w:val="36"/>
          <w:lang w:val="fr-FR" w:bidi="ar-DZ"/>
        </w:rPr>
        <w:t>L’Harmattan</w:t>
      </w:r>
      <w:proofErr w:type="spellEnd"/>
      <w:r w:rsidR="003122E2" w:rsidRPr="003122E2">
        <w:rPr>
          <w:rFonts w:cs="Traditional Arabic"/>
          <w:color w:val="000000" w:themeColor="text1"/>
          <w:sz w:val="28"/>
          <w:szCs w:val="36"/>
          <w:lang w:val="fr-FR" w:bidi="ar-DZ"/>
        </w:rPr>
        <w:t>,</w:t>
      </w:r>
      <w:r w:rsidRPr="003122E2">
        <w:rPr>
          <w:rFonts w:cs="Traditional Arabic"/>
          <w:color w:val="000000" w:themeColor="text1"/>
          <w:sz w:val="28"/>
          <w:szCs w:val="36"/>
          <w:lang w:val="fr-FR" w:bidi="ar-DZ"/>
        </w:rPr>
        <w:t xml:space="preserve"> 2009.</w:t>
      </w:r>
    </w:p>
    <w:p w14:paraId="7FABAB1C" w14:textId="77777777" w:rsidR="007829E7" w:rsidRPr="00224ADF" w:rsidRDefault="007829E7" w:rsidP="00957CF6">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Bar-On, Dan. “</w:t>
      </w:r>
      <w:r w:rsidRPr="003122E2">
        <w:rPr>
          <w:rFonts w:cs="Traditional Arabic"/>
          <w:color w:val="000000" w:themeColor="text1"/>
          <w:sz w:val="28"/>
          <w:szCs w:val="36"/>
        </w:rPr>
        <w:t>Will the Parties Conciliate or Refuse? The Triangle of Jews, Germans, and Palestinians.</w:t>
      </w:r>
      <w:r w:rsidR="00957CF6" w:rsidRPr="00957CF6">
        <w:rPr>
          <w:rFonts w:eastAsia="Calibri" w:cs="Traditional Arabic"/>
          <w:color w:val="000000" w:themeColor="text1"/>
          <w:sz w:val="28"/>
          <w:szCs w:val="36"/>
          <w:lang w:bidi="ar-DZ"/>
        </w:rPr>
        <w:t>”</w:t>
      </w:r>
      <w:r w:rsidRPr="00224ADF">
        <w:rPr>
          <w:rFonts w:cs="Traditional Arabic"/>
          <w:color w:val="000000" w:themeColor="text1"/>
          <w:sz w:val="28"/>
          <w:szCs w:val="36"/>
        </w:rPr>
        <w:t xml:space="preserve"> </w:t>
      </w:r>
      <w:r w:rsidRPr="003122E2">
        <w:rPr>
          <w:rFonts w:cs="Traditional Arabic"/>
          <w:color w:val="000000" w:themeColor="text1"/>
          <w:sz w:val="28"/>
          <w:szCs w:val="36"/>
        </w:rPr>
        <w:t>in</w:t>
      </w:r>
      <w:r w:rsidR="003122E2">
        <w:rPr>
          <w:rFonts w:cs="Traditional Arabic"/>
          <w:color w:val="000000" w:themeColor="text1"/>
          <w:sz w:val="28"/>
          <w:szCs w:val="36"/>
        </w:rPr>
        <w:t>:</w:t>
      </w:r>
      <w:r w:rsidRPr="00224ADF">
        <w:rPr>
          <w:rFonts w:cs="Traditional Arabic"/>
          <w:color w:val="000000" w:themeColor="text1"/>
          <w:sz w:val="28"/>
          <w:szCs w:val="36"/>
        </w:rPr>
        <w:t xml:space="preserve"> Yaacov </w:t>
      </w:r>
      <w:r w:rsidR="00957CF6">
        <w:rPr>
          <w:rFonts w:cs="Traditional Arabic"/>
          <w:color w:val="000000" w:themeColor="text1"/>
          <w:sz w:val="28"/>
          <w:szCs w:val="36"/>
        </w:rPr>
        <w:t>B</w:t>
      </w:r>
      <w:r w:rsidRPr="00224ADF">
        <w:rPr>
          <w:rFonts w:cs="Traditional Arabic"/>
          <w:color w:val="000000" w:themeColor="text1"/>
          <w:sz w:val="28"/>
          <w:szCs w:val="36"/>
        </w:rPr>
        <w:t>ar-</w:t>
      </w:r>
      <w:proofErr w:type="spellStart"/>
      <w:r w:rsidR="00957CF6">
        <w:rPr>
          <w:rFonts w:cs="Traditional Arabic"/>
          <w:color w:val="000000" w:themeColor="text1"/>
          <w:sz w:val="28"/>
          <w:szCs w:val="36"/>
        </w:rPr>
        <w:t>S</w:t>
      </w:r>
      <w:r w:rsidRPr="00224ADF">
        <w:rPr>
          <w:rFonts w:cs="Traditional Arabic"/>
          <w:color w:val="000000" w:themeColor="text1"/>
          <w:sz w:val="28"/>
          <w:szCs w:val="36"/>
        </w:rPr>
        <w:t>iman</w:t>
      </w:r>
      <w:proofErr w:type="spellEnd"/>
      <w:r w:rsidRPr="00224ADF">
        <w:rPr>
          <w:rFonts w:cs="Traditional Arabic"/>
          <w:color w:val="000000" w:themeColor="text1"/>
          <w:sz w:val="28"/>
          <w:szCs w:val="36"/>
        </w:rPr>
        <w:t>-</w:t>
      </w:r>
      <w:r w:rsidR="00957CF6">
        <w:rPr>
          <w:rFonts w:cs="Traditional Arabic"/>
          <w:color w:val="000000" w:themeColor="text1"/>
          <w:sz w:val="28"/>
          <w:szCs w:val="36"/>
        </w:rPr>
        <w:t>T</w:t>
      </w:r>
      <w:r w:rsidRPr="00224ADF">
        <w:rPr>
          <w:rFonts w:cs="Traditional Arabic"/>
          <w:color w:val="000000" w:themeColor="text1"/>
          <w:sz w:val="28"/>
          <w:szCs w:val="36"/>
        </w:rPr>
        <w:t>ov</w:t>
      </w:r>
      <w:r w:rsidR="003122E2">
        <w:rPr>
          <w:rFonts w:cs="Traditional Arabic"/>
          <w:color w:val="000000" w:themeColor="text1"/>
          <w:sz w:val="28"/>
          <w:szCs w:val="36"/>
        </w:rPr>
        <w:t>.</w:t>
      </w:r>
      <w:r w:rsidRPr="00224ADF">
        <w:rPr>
          <w:rFonts w:cs="Traditional Arabic"/>
          <w:color w:val="000000" w:themeColor="text1"/>
          <w:sz w:val="28"/>
          <w:szCs w:val="36"/>
        </w:rPr>
        <w:t xml:space="preserve"> (ed). </w:t>
      </w:r>
      <w:r w:rsidRPr="003122E2">
        <w:rPr>
          <w:rFonts w:cs="Traditional Arabic"/>
          <w:i/>
          <w:iCs/>
          <w:color w:val="000000" w:themeColor="text1"/>
          <w:sz w:val="28"/>
          <w:szCs w:val="36"/>
        </w:rPr>
        <w:t>From Conflict Resolution to Reconciliation</w:t>
      </w:r>
      <w:r w:rsidRPr="00224ADF">
        <w:rPr>
          <w:rFonts w:cs="Traditional Arabic"/>
          <w:color w:val="000000" w:themeColor="text1"/>
          <w:sz w:val="28"/>
          <w:szCs w:val="36"/>
        </w:rPr>
        <w:t>, New York: Oxford University Press</w:t>
      </w:r>
      <w:r w:rsidR="003122E2">
        <w:rPr>
          <w:rFonts w:cs="Traditional Arabic"/>
          <w:color w:val="000000" w:themeColor="text1"/>
          <w:sz w:val="28"/>
          <w:szCs w:val="36"/>
        </w:rPr>
        <w:t>, 2004.</w:t>
      </w:r>
    </w:p>
    <w:p w14:paraId="77D03CD7" w14:textId="77777777" w:rsidR="007829E7" w:rsidRPr="00224ADF" w:rsidRDefault="007829E7" w:rsidP="009A7953">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rPr>
      </w:pPr>
      <w:r w:rsidRPr="00224ADF">
        <w:rPr>
          <w:rFonts w:cs="Traditional Arabic"/>
          <w:color w:val="000000" w:themeColor="text1"/>
          <w:sz w:val="28"/>
          <w:szCs w:val="36"/>
        </w:rPr>
        <w:t>Bar-</w:t>
      </w:r>
      <w:proofErr w:type="spellStart"/>
      <w:r w:rsidRPr="00224ADF">
        <w:rPr>
          <w:rFonts w:cs="Traditional Arabic"/>
          <w:color w:val="000000" w:themeColor="text1"/>
          <w:sz w:val="28"/>
          <w:szCs w:val="36"/>
        </w:rPr>
        <w:t>Siman</w:t>
      </w:r>
      <w:proofErr w:type="spellEnd"/>
      <w:r w:rsidRPr="00224ADF">
        <w:rPr>
          <w:rFonts w:cs="Traditional Arabic"/>
          <w:color w:val="000000" w:themeColor="text1"/>
          <w:sz w:val="28"/>
          <w:szCs w:val="36"/>
        </w:rPr>
        <w:t>-Tov, Yaacov. “</w:t>
      </w:r>
      <w:r w:rsidRPr="00957CF6">
        <w:rPr>
          <w:rFonts w:cs="Traditional Arabic"/>
          <w:color w:val="000000" w:themeColor="text1"/>
          <w:sz w:val="28"/>
          <w:szCs w:val="36"/>
        </w:rPr>
        <w:t xml:space="preserve">Dialectics </w:t>
      </w:r>
      <w:r w:rsidR="009A7953">
        <w:rPr>
          <w:rFonts w:cs="Traditional Arabic"/>
          <w:color w:val="000000" w:themeColor="text1"/>
          <w:sz w:val="28"/>
          <w:szCs w:val="36"/>
        </w:rPr>
        <w:t>B</w:t>
      </w:r>
      <w:r w:rsidRPr="00957CF6">
        <w:rPr>
          <w:rFonts w:cs="Traditional Arabic"/>
          <w:color w:val="000000" w:themeColor="text1"/>
          <w:sz w:val="28"/>
          <w:szCs w:val="36"/>
        </w:rPr>
        <w:t>etween Stable Peace and Reconciliation</w:t>
      </w:r>
      <w:r w:rsidRPr="00224ADF">
        <w:rPr>
          <w:rFonts w:cs="Traditional Arabic"/>
          <w:color w:val="000000" w:themeColor="text1"/>
          <w:sz w:val="28"/>
          <w:szCs w:val="36"/>
        </w:rPr>
        <w:t xml:space="preserve">.” </w:t>
      </w:r>
      <w:r w:rsidR="00957CF6" w:rsidRPr="00957CF6">
        <w:rPr>
          <w:rFonts w:cs="Traditional Arabic"/>
          <w:color w:val="000000" w:themeColor="text1"/>
          <w:sz w:val="28"/>
          <w:szCs w:val="36"/>
        </w:rPr>
        <w:t>I</w:t>
      </w:r>
      <w:r w:rsidRPr="00957CF6">
        <w:rPr>
          <w:rFonts w:cs="Traditional Arabic"/>
          <w:color w:val="000000" w:themeColor="text1"/>
          <w:sz w:val="28"/>
          <w:szCs w:val="36"/>
        </w:rPr>
        <w:t>n</w:t>
      </w:r>
      <w:r w:rsidR="00957CF6">
        <w:rPr>
          <w:rFonts w:cs="Traditional Arabic"/>
          <w:color w:val="000000" w:themeColor="text1"/>
          <w:sz w:val="28"/>
          <w:szCs w:val="36"/>
        </w:rPr>
        <w:t>:</w:t>
      </w:r>
      <w:r w:rsidRPr="00224ADF">
        <w:rPr>
          <w:rFonts w:cs="Traditional Arabic"/>
          <w:color w:val="000000" w:themeColor="text1"/>
          <w:sz w:val="28"/>
          <w:szCs w:val="36"/>
        </w:rPr>
        <w:t xml:space="preserve"> Yaacov, Bar-</w:t>
      </w:r>
      <w:proofErr w:type="spellStart"/>
      <w:r w:rsidRPr="00224ADF">
        <w:rPr>
          <w:rFonts w:cs="Traditional Arabic"/>
          <w:color w:val="000000" w:themeColor="text1"/>
          <w:sz w:val="28"/>
          <w:szCs w:val="36"/>
        </w:rPr>
        <w:t>Siman</w:t>
      </w:r>
      <w:proofErr w:type="spellEnd"/>
      <w:r w:rsidRPr="00224ADF">
        <w:rPr>
          <w:rFonts w:cs="Traditional Arabic"/>
          <w:color w:val="000000" w:themeColor="text1"/>
          <w:sz w:val="28"/>
          <w:szCs w:val="36"/>
        </w:rPr>
        <w:t>-Tov</w:t>
      </w:r>
      <w:r w:rsidR="00957CF6">
        <w:rPr>
          <w:rFonts w:cs="Traditional Arabic"/>
          <w:color w:val="000000" w:themeColor="text1"/>
          <w:sz w:val="28"/>
          <w:szCs w:val="36"/>
        </w:rPr>
        <w:t>.</w:t>
      </w:r>
      <w:r w:rsidRPr="00224ADF">
        <w:rPr>
          <w:rFonts w:cs="Traditional Arabic"/>
          <w:color w:val="000000" w:themeColor="text1"/>
          <w:sz w:val="28"/>
          <w:szCs w:val="36"/>
        </w:rPr>
        <w:t xml:space="preserve"> (ed). </w:t>
      </w:r>
      <w:r w:rsidRPr="00957CF6">
        <w:rPr>
          <w:rFonts w:cs="Traditional Arabic"/>
          <w:color w:val="000000" w:themeColor="text1"/>
          <w:sz w:val="28"/>
          <w:szCs w:val="36"/>
        </w:rPr>
        <w:t>From Conﬂict Resolution to Reconciliation</w:t>
      </w:r>
      <w:r w:rsidRPr="00224ADF">
        <w:rPr>
          <w:rFonts w:cs="Traditional Arabic"/>
          <w:color w:val="000000" w:themeColor="text1"/>
          <w:sz w:val="28"/>
          <w:szCs w:val="36"/>
        </w:rPr>
        <w:t xml:space="preserve">. New York: Oxford University Press Inc, 2004. </w:t>
      </w:r>
    </w:p>
    <w:p w14:paraId="0ABB0510" w14:textId="77777777" w:rsidR="007829E7" w:rsidRPr="00224ADF" w:rsidRDefault="007829E7" w:rsidP="00957CF6">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rPr>
      </w:pPr>
      <w:r w:rsidRPr="00224ADF">
        <w:rPr>
          <w:rFonts w:cs="Traditional Arabic"/>
          <w:color w:val="000000" w:themeColor="text1"/>
          <w:sz w:val="28"/>
          <w:szCs w:val="36"/>
        </w:rPr>
        <w:t>_____________.“</w:t>
      </w:r>
      <w:r w:rsidRPr="00957CF6">
        <w:rPr>
          <w:rFonts w:cs="Traditional Arabic"/>
          <w:color w:val="000000" w:themeColor="text1"/>
          <w:sz w:val="28"/>
          <w:szCs w:val="36"/>
        </w:rPr>
        <w:t>Introduction: Why</w:t>
      </w:r>
      <w:r w:rsidRPr="00957CF6">
        <w:rPr>
          <w:rFonts w:cs="Traditional Arabic"/>
          <w:color w:val="000000" w:themeColor="text1"/>
          <w:sz w:val="28"/>
          <w:szCs w:val="36"/>
          <w:rtl/>
        </w:rPr>
        <w:t xml:space="preserve"> </w:t>
      </w:r>
      <w:r w:rsidRPr="00957CF6">
        <w:rPr>
          <w:rFonts w:cs="Traditional Arabic"/>
          <w:color w:val="000000" w:themeColor="text1"/>
          <w:sz w:val="28"/>
          <w:szCs w:val="36"/>
        </w:rPr>
        <w:t>Reconciliation?.</w:t>
      </w:r>
      <w:r w:rsidRPr="00224ADF">
        <w:rPr>
          <w:rFonts w:cs="Traditional Arabic"/>
          <w:color w:val="000000" w:themeColor="text1"/>
          <w:sz w:val="28"/>
          <w:szCs w:val="36"/>
        </w:rPr>
        <w:t xml:space="preserve">” </w:t>
      </w:r>
      <w:r w:rsidR="00957CF6" w:rsidRPr="00957CF6">
        <w:rPr>
          <w:rFonts w:cs="Traditional Arabic"/>
          <w:color w:val="000000" w:themeColor="text1"/>
          <w:sz w:val="28"/>
          <w:szCs w:val="36"/>
        </w:rPr>
        <w:t>I</w:t>
      </w:r>
      <w:r w:rsidRPr="00957CF6">
        <w:rPr>
          <w:rFonts w:cs="Traditional Arabic"/>
          <w:color w:val="000000" w:themeColor="text1"/>
          <w:sz w:val="28"/>
          <w:szCs w:val="36"/>
        </w:rPr>
        <w:t>n</w:t>
      </w:r>
      <w:r w:rsidR="00957CF6">
        <w:rPr>
          <w:rFonts w:cs="Traditional Arabic"/>
          <w:color w:val="000000" w:themeColor="text1"/>
          <w:sz w:val="28"/>
          <w:szCs w:val="36"/>
        </w:rPr>
        <w:t>:</w:t>
      </w:r>
      <w:r w:rsidRPr="00224ADF">
        <w:rPr>
          <w:rFonts w:cs="Traditional Arabic"/>
          <w:color w:val="000000" w:themeColor="text1"/>
          <w:sz w:val="28"/>
          <w:szCs w:val="36"/>
        </w:rPr>
        <w:t xml:space="preserve"> Yaacov </w:t>
      </w:r>
      <w:r w:rsidR="00957CF6">
        <w:rPr>
          <w:rFonts w:cs="Traditional Arabic"/>
          <w:color w:val="000000" w:themeColor="text1"/>
          <w:sz w:val="28"/>
          <w:szCs w:val="36"/>
        </w:rPr>
        <w:t>B</w:t>
      </w:r>
      <w:r w:rsidRPr="00224ADF">
        <w:rPr>
          <w:rFonts w:cs="Traditional Arabic"/>
          <w:color w:val="000000" w:themeColor="text1"/>
          <w:sz w:val="28"/>
          <w:szCs w:val="36"/>
        </w:rPr>
        <w:t>ar-</w:t>
      </w:r>
      <w:proofErr w:type="spellStart"/>
      <w:r w:rsidR="00957CF6">
        <w:rPr>
          <w:rFonts w:cs="Traditional Arabic"/>
          <w:color w:val="000000" w:themeColor="text1"/>
          <w:sz w:val="28"/>
          <w:szCs w:val="36"/>
        </w:rPr>
        <w:t>S</w:t>
      </w:r>
      <w:r w:rsidRPr="00224ADF">
        <w:rPr>
          <w:rFonts w:cs="Traditional Arabic"/>
          <w:color w:val="000000" w:themeColor="text1"/>
          <w:sz w:val="28"/>
          <w:szCs w:val="36"/>
        </w:rPr>
        <w:t>iman</w:t>
      </w:r>
      <w:proofErr w:type="spellEnd"/>
      <w:r w:rsidRPr="00224ADF">
        <w:rPr>
          <w:rFonts w:cs="Traditional Arabic"/>
          <w:color w:val="000000" w:themeColor="text1"/>
          <w:sz w:val="28"/>
          <w:szCs w:val="36"/>
        </w:rPr>
        <w:t>-</w:t>
      </w:r>
      <w:r w:rsidR="00957CF6">
        <w:rPr>
          <w:rFonts w:cs="Traditional Arabic"/>
          <w:color w:val="000000" w:themeColor="text1"/>
          <w:sz w:val="28"/>
          <w:szCs w:val="36"/>
        </w:rPr>
        <w:t>Tov(ed).</w:t>
      </w:r>
      <w:r w:rsidRPr="00224ADF">
        <w:rPr>
          <w:rFonts w:cs="Traditional Arabic"/>
          <w:color w:val="000000" w:themeColor="text1"/>
          <w:sz w:val="28"/>
          <w:szCs w:val="36"/>
        </w:rPr>
        <w:t xml:space="preserve"> </w:t>
      </w:r>
      <w:r w:rsidRPr="00957CF6">
        <w:rPr>
          <w:rFonts w:cs="Traditional Arabic"/>
          <w:i/>
          <w:iCs/>
          <w:color w:val="000000" w:themeColor="text1"/>
          <w:sz w:val="28"/>
          <w:szCs w:val="36"/>
        </w:rPr>
        <w:t>From Conflict Resolution to Reconciliation</w:t>
      </w:r>
      <w:r w:rsidRPr="00957CF6">
        <w:rPr>
          <w:rFonts w:cs="Traditional Arabic"/>
          <w:color w:val="000000" w:themeColor="text1"/>
          <w:sz w:val="28"/>
          <w:szCs w:val="36"/>
        </w:rPr>
        <w:t>.</w:t>
      </w:r>
      <w:r w:rsidRPr="00224ADF">
        <w:rPr>
          <w:rFonts w:cs="Traditional Arabic"/>
          <w:color w:val="000000" w:themeColor="text1"/>
          <w:sz w:val="28"/>
          <w:szCs w:val="36"/>
        </w:rPr>
        <w:t xml:space="preserve"> New York: Oxford University Press</w:t>
      </w:r>
      <w:r w:rsidR="00957CF6">
        <w:rPr>
          <w:rFonts w:cs="Traditional Arabic"/>
          <w:color w:val="000000" w:themeColor="text1"/>
          <w:sz w:val="28"/>
          <w:szCs w:val="36"/>
        </w:rPr>
        <w:t>,</w:t>
      </w:r>
      <w:r w:rsidR="009A7953">
        <w:rPr>
          <w:rFonts w:cs="Traditional Arabic"/>
          <w:color w:val="000000" w:themeColor="text1"/>
          <w:sz w:val="28"/>
          <w:szCs w:val="36"/>
        </w:rPr>
        <w:t xml:space="preserve"> 2004.</w:t>
      </w:r>
    </w:p>
    <w:p w14:paraId="43BDDB27" w14:textId="77777777" w:rsidR="007829E7" w:rsidRPr="00224ADF" w:rsidRDefault="007829E7" w:rsidP="00DD3E65">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rPr>
      </w:pPr>
      <w:r w:rsidRPr="00224ADF">
        <w:rPr>
          <w:rFonts w:cs="Traditional Arabic"/>
          <w:color w:val="000000" w:themeColor="text1"/>
          <w:sz w:val="28"/>
          <w:szCs w:val="36"/>
        </w:rPr>
        <w:t>Bar-Tal, Daniel</w:t>
      </w:r>
      <w:r w:rsidR="00957CF6">
        <w:rPr>
          <w:rFonts w:cs="Traditional Arabic"/>
          <w:color w:val="000000" w:themeColor="text1"/>
          <w:sz w:val="28"/>
          <w:szCs w:val="36"/>
        </w:rPr>
        <w:t>.</w:t>
      </w:r>
      <w:r w:rsidRPr="00224ADF">
        <w:rPr>
          <w:rFonts w:cs="Traditional Arabic"/>
          <w:color w:val="000000" w:themeColor="text1"/>
          <w:sz w:val="28"/>
          <w:szCs w:val="36"/>
        </w:rPr>
        <w:t xml:space="preserve"> </w:t>
      </w:r>
      <w:r w:rsidR="00957CF6">
        <w:rPr>
          <w:rFonts w:cs="Traditional Arabic"/>
          <w:color w:val="000000" w:themeColor="text1"/>
          <w:sz w:val="28"/>
          <w:szCs w:val="36"/>
        </w:rPr>
        <w:t xml:space="preserve">&amp; </w:t>
      </w:r>
      <w:proofErr w:type="spellStart"/>
      <w:r w:rsidR="00957CF6">
        <w:rPr>
          <w:rFonts w:cs="Traditional Arabic"/>
          <w:color w:val="000000" w:themeColor="text1"/>
          <w:sz w:val="28"/>
          <w:szCs w:val="36"/>
        </w:rPr>
        <w:t>Bennink</w:t>
      </w:r>
      <w:proofErr w:type="spellEnd"/>
      <w:r w:rsidR="00957CF6">
        <w:rPr>
          <w:rFonts w:cs="Traditional Arabic"/>
          <w:color w:val="000000" w:themeColor="text1"/>
          <w:sz w:val="28"/>
          <w:szCs w:val="36"/>
        </w:rPr>
        <w:t xml:space="preserve">, Gemma H. </w:t>
      </w:r>
      <w:r w:rsidRPr="00224ADF">
        <w:rPr>
          <w:rFonts w:cs="Traditional Arabic"/>
          <w:color w:val="000000" w:themeColor="text1"/>
          <w:sz w:val="28"/>
          <w:szCs w:val="36"/>
        </w:rPr>
        <w:t>“</w:t>
      </w:r>
      <w:r w:rsidRPr="00957CF6">
        <w:rPr>
          <w:rFonts w:cs="Traditional Arabic"/>
          <w:color w:val="000000" w:themeColor="text1"/>
          <w:sz w:val="28"/>
          <w:szCs w:val="36"/>
        </w:rPr>
        <w:t>The Nature of Reconciliation as an Outcome and as a Process</w:t>
      </w:r>
      <w:r w:rsidRPr="00224ADF">
        <w:rPr>
          <w:rFonts w:cs="Traditional Arabic"/>
          <w:color w:val="000000" w:themeColor="text1"/>
          <w:sz w:val="28"/>
          <w:szCs w:val="36"/>
        </w:rPr>
        <w:t xml:space="preserve">.” </w:t>
      </w:r>
      <w:r w:rsidR="00DD3E65">
        <w:rPr>
          <w:rFonts w:cs="Traditional Arabic"/>
          <w:color w:val="000000" w:themeColor="text1"/>
          <w:sz w:val="28"/>
          <w:szCs w:val="36"/>
        </w:rPr>
        <w:t>i</w:t>
      </w:r>
      <w:r w:rsidRPr="00957CF6">
        <w:rPr>
          <w:rFonts w:cs="Traditional Arabic"/>
          <w:color w:val="000000" w:themeColor="text1"/>
          <w:sz w:val="28"/>
          <w:szCs w:val="36"/>
        </w:rPr>
        <w:t>n</w:t>
      </w:r>
      <w:r w:rsidR="00957CF6">
        <w:rPr>
          <w:rFonts w:cs="Traditional Arabic"/>
          <w:color w:val="000000" w:themeColor="text1"/>
          <w:sz w:val="28"/>
          <w:szCs w:val="36"/>
        </w:rPr>
        <w:t>:</w:t>
      </w:r>
      <w:r w:rsidR="00DD3E65" w:rsidRPr="00DD3E65">
        <w:rPr>
          <w:rFonts w:cs="Traditional Arabic"/>
          <w:color w:val="000000" w:themeColor="text1"/>
          <w:sz w:val="28"/>
          <w:szCs w:val="36"/>
        </w:rPr>
        <w:t xml:space="preserve"> </w:t>
      </w:r>
      <w:r w:rsidR="00DD3E65" w:rsidRPr="00224ADF">
        <w:rPr>
          <w:rFonts w:cs="Traditional Arabic"/>
          <w:color w:val="000000" w:themeColor="text1"/>
          <w:sz w:val="28"/>
          <w:szCs w:val="36"/>
        </w:rPr>
        <w:t>Yaacov Bar-</w:t>
      </w:r>
      <w:proofErr w:type="spellStart"/>
      <w:r w:rsidR="00DD3E65" w:rsidRPr="00224ADF">
        <w:rPr>
          <w:rFonts w:cs="Traditional Arabic"/>
          <w:color w:val="000000" w:themeColor="text1"/>
          <w:sz w:val="28"/>
          <w:szCs w:val="36"/>
        </w:rPr>
        <w:t>Siman</w:t>
      </w:r>
      <w:proofErr w:type="spellEnd"/>
      <w:r w:rsidR="00DD3E65" w:rsidRPr="00224ADF">
        <w:rPr>
          <w:rFonts w:cs="Traditional Arabic"/>
          <w:color w:val="000000" w:themeColor="text1"/>
          <w:sz w:val="28"/>
          <w:szCs w:val="36"/>
        </w:rPr>
        <w:t>-Tov</w:t>
      </w:r>
      <w:r w:rsidR="00DD3E65">
        <w:rPr>
          <w:rFonts w:cs="Traditional Arabic"/>
          <w:color w:val="000000" w:themeColor="text1"/>
          <w:sz w:val="28"/>
          <w:szCs w:val="36"/>
        </w:rPr>
        <w:t>.</w:t>
      </w:r>
      <w:r w:rsidR="00DD3E65" w:rsidRPr="00224ADF">
        <w:rPr>
          <w:rFonts w:cs="Traditional Arabic"/>
          <w:color w:val="000000" w:themeColor="text1"/>
          <w:sz w:val="28"/>
          <w:szCs w:val="36"/>
        </w:rPr>
        <w:t xml:space="preserve"> (ed)</w:t>
      </w:r>
      <w:r w:rsidR="00DD3E65">
        <w:rPr>
          <w:rFonts w:cs="Traditional Arabic"/>
          <w:color w:val="000000" w:themeColor="text1"/>
          <w:sz w:val="28"/>
          <w:szCs w:val="36"/>
        </w:rPr>
        <w:t>.</w:t>
      </w:r>
      <w:r w:rsidRPr="00224ADF">
        <w:rPr>
          <w:rFonts w:cs="Traditional Arabic"/>
          <w:color w:val="000000" w:themeColor="text1"/>
          <w:sz w:val="28"/>
          <w:szCs w:val="36"/>
        </w:rPr>
        <w:t xml:space="preserve"> </w:t>
      </w:r>
      <w:r w:rsidRPr="00957CF6">
        <w:rPr>
          <w:rFonts w:cs="Traditional Arabic"/>
          <w:i/>
          <w:iCs/>
          <w:color w:val="000000" w:themeColor="text1"/>
          <w:sz w:val="28"/>
          <w:szCs w:val="36"/>
        </w:rPr>
        <w:t>From Conﬂict Resolution to Reconciliation</w:t>
      </w:r>
      <w:r w:rsidR="00DD3E65">
        <w:rPr>
          <w:rFonts w:cs="Traditional Arabic"/>
          <w:color w:val="000000" w:themeColor="text1"/>
          <w:sz w:val="28"/>
          <w:szCs w:val="36"/>
        </w:rPr>
        <w:t>.</w:t>
      </w:r>
      <w:r w:rsidRPr="00224ADF">
        <w:rPr>
          <w:rFonts w:cs="Traditional Arabic"/>
          <w:color w:val="000000" w:themeColor="text1"/>
          <w:sz w:val="28"/>
          <w:szCs w:val="36"/>
        </w:rPr>
        <w:t xml:space="preserve"> New York: Oxf</w:t>
      </w:r>
      <w:r w:rsidR="009A7953">
        <w:rPr>
          <w:rFonts w:cs="Traditional Arabic"/>
          <w:color w:val="000000" w:themeColor="text1"/>
          <w:sz w:val="28"/>
          <w:szCs w:val="36"/>
        </w:rPr>
        <w:t>ord University Press Inc, 2004.</w:t>
      </w:r>
    </w:p>
    <w:p w14:paraId="658D44AD" w14:textId="77777777" w:rsidR="007829E7" w:rsidRPr="00224ADF" w:rsidRDefault="007829E7" w:rsidP="009A7953">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eastAsia="Calibri" w:cs="Traditional Arabic"/>
          <w:color w:val="000000" w:themeColor="text1"/>
          <w:sz w:val="28"/>
          <w:szCs w:val="36"/>
          <w:lang w:bidi="ar-DZ"/>
        </w:rPr>
        <w:t>Bloomfield, David. “</w:t>
      </w:r>
      <w:r w:rsidRPr="00DD3E65">
        <w:rPr>
          <w:rFonts w:eastAsia="Calibri" w:cs="Traditional Arabic"/>
          <w:color w:val="000000" w:themeColor="text1"/>
          <w:sz w:val="28"/>
          <w:szCs w:val="36"/>
          <w:lang w:bidi="ar-DZ"/>
        </w:rPr>
        <w:t>The Context of Reconciliation.</w:t>
      </w:r>
      <w:r w:rsidRPr="00224ADF">
        <w:rPr>
          <w:rFonts w:eastAsia="Calibri" w:cs="Traditional Arabic"/>
          <w:color w:val="000000" w:themeColor="text1"/>
          <w:sz w:val="28"/>
          <w:szCs w:val="36"/>
          <w:lang w:bidi="ar-DZ"/>
        </w:rPr>
        <w:t xml:space="preserve">” </w:t>
      </w:r>
      <w:r w:rsidR="00DD3E65">
        <w:rPr>
          <w:rFonts w:eastAsia="Calibri" w:cs="Traditional Arabic"/>
          <w:color w:val="000000" w:themeColor="text1"/>
          <w:sz w:val="28"/>
          <w:szCs w:val="36"/>
          <w:lang w:bidi="ar-DZ"/>
        </w:rPr>
        <w:t>i</w:t>
      </w:r>
      <w:r w:rsidRPr="00DD3E65">
        <w:rPr>
          <w:rFonts w:eastAsia="Calibri" w:cs="Traditional Arabic"/>
          <w:color w:val="000000" w:themeColor="text1"/>
          <w:sz w:val="28"/>
          <w:szCs w:val="36"/>
          <w:lang w:bidi="ar-DZ"/>
        </w:rPr>
        <w:t>n</w:t>
      </w:r>
      <w:r w:rsidR="00DD3E65">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David Bloomfield and al</w:t>
      </w:r>
      <w:r w:rsidR="00DD3E65">
        <w:rPr>
          <w:rFonts w:eastAsia="Calibri" w:cs="Traditional Arabic"/>
          <w:color w:val="000000" w:themeColor="text1"/>
          <w:sz w:val="28"/>
          <w:szCs w:val="36"/>
          <w:lang w:bidi="ar-DZ"/>
        </w:rPr>
        <w:t xml:space="preserve">. </w:t>
      </w:r>
      <w:r w:rsidRPr="00224ADF">
        <w:rPr>
          <w:rFonts w:eastAsia="Calibri" w:cs="Traditional Arabic"/>
          <w:color w:val="000000" w:themeColor="text1"/>
          <w:sz w:val="28"/>
          <w:szCs w:val="36"/>
          <w:lang w:bidi="ar-DZ"/>
        </w:rPr>
        <w:t>(ed)</w:t>
      </w:r>
      <w:r w:rsidR="00DD3E65">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w:t>
      </w:r>
      <w:proofErr w:type="spellStart"/>
      <w:r w:rsidRPr="00DD3E65">
        <w:rPr>
          <w:rFonts w:eastAsia="Calibri" w:cs="Traditional Arabic"/>
          <w:i/>
          <w:iCs/>
          <w:color w:val="000000" w:themeColor="text1"/>
          <w:sz w:val="28"/>
          <w:szCs w:val="36"/>
          <w:lang w:bidi="ar-DZ"/>
        </w:rPr>
        <w:t>Reconcilition</w:t>
      </w:r>
      <w:proofErr w:type="spellEnd"/>
      <w:r w:rsidRPr="00DD3E65">
        <w:rPr>
          <w:rFonts w:eastAsia="Calibri" w:cs="Traditional Arabic"/>
          <w:i/>
          <w:iCs/>
          <w:color w:val="000000" w:themeColor="text1"/>
          <w:sz w:val="28"/>
          <w:szCs w:val="36"/>
          <w:lang w:bidi="ar-DZ"/>
        </w:rPr>
        <w:t xml:space="preserve"> </w:t>
      </w:r>
      <w:r w:rsidR="009A7953">
        <w:rPr>
          <w:rFonts w:eastAsia="Calibri" w:cs="Traditional Arabic"/>
          <w:i/>
          <w:iCs/>
          <w:color w:val="000000" w:themeColor="text1"/>
          <w:sz w:val="28"/>
          <w:szCs w:val="36"/>
          <w:lang w:bidi="ar-DZ"/>
        </w:rPr>
        <w:t>A</w:t>
      </w:r>
      <w:r w:rsidRPr="00DD3E65">
        <w:rPr>
          <w:rFonts w:eastAsia="Calibri" w:cs="Traditional Arabic"/>
          <w:i/>
          <w:iCs/>
          <w:color w:val="000000" w:themeColor="text1"/>
          <w:sz w:val="28"/>
          <w:szCs w:val="36"/>
          <w:lang w:bidi="ar-DZ"/>
        </w:rPr>
        <w:t xml:space="preserve">fter </w:t>
      </w:r>
      <w:r w:rsidR="009A7953">
        <w:rPr>
          <w:rFonts w:eastAsia="Calibri" w:cs="Traditional Arabic"/>
          <w:i/>
          <w:iCs/>
          <w:color w:val="000000" w:themeColor="text1"/>
          <w:sz w:val="28"/>
          <w:szCs w:val="36"/>
          <w:lang w:bidi="ar-DZ"/>
        </w:rPr>
        <w:t>V</w:t>
      </w:r>
      <w:r w:rsidRPr="00DD3E65">
        <w:rPr>
          <w:rFonts w:eastAsia="Calibri" w:cs="Traditional Arabic"/>
          <w:i/>
          <w:iCs/>
          <w:color w:val="000000" w:themeColor="text1"/>
          <w:sz w:val="28"/>
          <w:szCs w:val="36"/>
          <w:lang w:bidi="ar-DZ"/>
        </w:rPr>
        <w:t xml:space="preserve">iolent </w:t>
      </w:r>
      <w:r w:rsidR="009A7953">
        <w:rPr>
          <w:rFonts w:eastAsia="Calibri" w:cs="Traditional Arabic"/>
          <w:i/>
          <w:iCs/>
          <w:color w:val="000000" w:themeColor="text1"/>
          <w:sz w:val="28"/>
          <w:szCs w:val="36"/>
          <w:lang w:bidi="ar-DZ"/>
        </w:rPr>
        <w:t>C</w:t>
      </w:r>
      <w:r w:rsidRPr="00DD3E65">
        <w:rPr>
          <w:rFonts w:eastAsia="Calibri" w:cs="Traditional Arabic"/>
          <w:i/>
          <w:iCs/>
          <w:color w:val="000000" w:themeColor="text1"/>
          <w:sz w:val="28"/>
          <w:szCs w:val="36"/>
          <w:lang w:bidi="ar-DZ"/>
        </w:rPr>
        <w:t>onflict, A Handbook</w:t>
      </w:r>
      <w:r w:rsidR="00DD3E65">
        <w:rPr>
          <w:rFonts w:eastAsia="Calibri" w:cs="Traditional Arabic"/>
          <w:i/>
          <w:iCs/>
          <w:color w:val="000000" w:themeColor="text1"/>
          <w:sz w:val="28"/>
          <w:szCs w:val="36"/>
          <w:lang w:bidi="ar-DZ"/>
        </w:rPr>
        <w:t>.</w:t>
      </w:r>
      <w:r w:rsidR="00DD3E65" w:rsidRPr="00DD3E65">
        <w:rPr>
          <w:rFonts w:eastAsia="Calibri" w:cs="Traditional Arabic"/>
          <w:color w:val="000000" w:themeColor="text1"/>
          <w:sz w:val="28"/>
          <w:szCs w:val="36"/>
          <w:lang w:bidi="ar-DZ"/>
        </w:rPr>
        <w:t xml:space="preserve"> </w:t>
      </w:r>
      <w:r w:rsidR="00DD3E65" w:rsidRPr="00224ADF">
        <w:rPr>
          <w:rFonts w:eastAsia="Calibri" w:cs="Traditional Arabic"/>
          <w:color w:val="000000" w:themeColor="text1"/>
          <w:sz w:val="28"/>
          <w:szCs w:val="36"/>
          <w:lang w:bidi="ar-DZ"/>
        </w:rPr>
        <w:t>Stockholm:</w:t>
      </w:r>
      <w:r w:rsidRPr="00224ADF">
        <w:rPr>
          <w:rFonts w:eastAsia="Calibri" w:cs="Traditional Arabic"/>
          <w:color w:val="000000" w:themeColor="text1"/>
          <w:sz w:val="28"/>
          <w:szCs w:val="36"/>
          <w:lang w:bidi="ar-DZ"/>
        </w:rPr>
        <w:t xml:space="preserve"> International Institute for Democracy and Electoral Assistance</w:t>
      </w:r>
      <w:r w:rsidR="00DD3E65">
        <w:rPr>
          <w:rFonts w:eastAsia="Calibri" w:cs="Traditional Arabic"/>
          <w:color w:val="000000" w:themeColor="text1"/>
          <w:sz w:val="28"/>
          <w:szCs w:val="36"/>
          <w:lang w:bidi="ar-DZ"/>
        </w:rPr>
        <w:t>,</w:t>
      </w:r>
      <w:r w:rsidRPr="00224ADF">
        <w:rPr>
          <w:rFonts w:cs="Traditional Arabic"/>
          <w:color w:val="000000" w:themeColor="text1"/>
          <w:sz w:val="28"/>
          <w:szCs w:val="36"/>
        </w:rPr>
        <w:t xml:space="preserve"> </w:t>
      </w:r>
      <w:r w:rsidR="00DD3E65">
        <w:rPr>
          <w:rFonts w:eastAsia="Calibri" w:cs="Traditional Arabic"/>
          <w:color w:val="000000" w:themeColor="text1"/>
          <w:sz w:val="28"/>
          <w:szCs w:val="36"/>
          <w:lang w:bidi="ar-DZ"/>
        </w:rPr>
        <w:t>2003.</w:t>
      </w:r>
    </w:p>
    <w:p w14:paraId="7790950F" w14:textId="77777777" w:rsidR="007829E7" w:rsidRPr="00224ADF" w:rsidRDefault="007829E7" w:rsidP="009A7953">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eastAsia="Calibri" w:cs="Traditional Arabic"/>
          <w:color w:val="000000" w:themeColor="text1"/>
          <w:sz w:val="28"/>
          <w:szCs w:val="36"/>
          <w:lang w:bidi="ar-DZ"/>
        </w:rPr>
        <w:lastRenderedPageBreak/>
        <w:t>________________. “</w:t>
      </w:r>
      <w:r w:rsidRPr="00DD3E65">
        <w:rPr>
          <w:rFonts w:eastAsia="Calibri" w:cs="Traditional Arabic"/>
          <w:color w:val="000000" w:themeColor="text1"/>
          <w:sz w:val="28"/>
          <w:szCs w:val="36"/>
          <w:lang w:bidi="ar-DZ"/>
        </w:rPr>
        <w:t>Reconciliation: an Introduction</w:t>
      </w:r>
      <w:r w:rsidRPr="00224ADF">
        <w:rPr>
          <w:rFonts w:eastAsia="Calibri" w:cs="Traditional Arabic"/>
          <w:color w:val="000000" w:themeColor="text1"/>
          <w:sz w:val="28"/>
          <w:szCs w:val="36"/>
          <w:lang w:bidi="ar-DZ"/>
        </w:rPr>
        <w:t xml:space="preserve">” </w:t>
      </w:r>
      <w:r w:rsidRPr="00DD3E65">
        <w:rPr>
          <w:rFonts w:eastAsia="Calibri" w:cs="Traditional Arabic"/>
          <w:color w:val="000000" w:themeColor="text1"/>
          <w:sz w:val="28"/>
          <w:szCs w:val="36"/>
          <w:lang w:bidi="ar-DZ"/>
        </w:rPr>
        <w:t>in</w:t>
      </w:r>
      <w:r w:rsidR="00DD3E65">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David Bloomfield, and al</w:t>
      </w:r>
      <w:r w:rsidR="00DD3E65">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(ed). </w:t>
      </w:r>
      <w:proofErr w:type="spellStart"/>
      <w:r w:rsidRPr="00DD3E65">
        <w:rPr>
          <w:rFonts w:eastAsia="Calibri" w:cs="Traditional Arabic"/>
          <w:i/>
          <w:iCs/>
          <w:color w:val="000000" w:themeColor="text1"/>
          <w:sz w:val="28"/>
          <w:szCs w:val="36"/>
          <w:lang w:bidi="ar-DZ"/>
        </w:rPr>
        <w:t>Reconcilition</w:t>
      </w:r>
      <w:proofErr w:type="spellEnd"/>
      <w:r w:rsidRPr="00DD3E65">
        <w:rPr>
          <w:rFonts w:eastAsia="Calibri" w:cs="Traditional Arabic"/>
          <w:i/>
          <w:iCs/>
          <w:color w:val="000000" w:themeColor="text1"/>
          <w:sz w:val="28"/>
          <w:szCs w:val="36"/>
          <w:lang w:bidi="ar-DZ"/>
        </w:rPr>
        <w:t xml:space="preserve"> </w:t>
      </w:r>
      <w:r w:rsidR="009A7953">
        <w:rPr>
          <w:rFonts w:eastAsia="Calibri" w:cs="Traditional Arabic"/>
          <w:i/>
          <w:iCs/>
          <w:color w:val="000000" w:themeColor="text1"/>
          <w:sz w:val="28"/>
          <w:szCs w:val="36"/>
          <w:lang w:bidi="ar-DZ"/>
        </w:rPr>
        <w:t>A</w:t>
      </w:r>
      <w:r w:rsidRPr="00DD3E65">
        <w:rPr>
          <w:rFonts w:eastAsia="Calibri" w:cs="Traditional Arabic"/>
          <w:i/>
          <w:iCs/>
          <w:color w:val="000000" w:themeColor="text1"/>
          <w:sz w:val="28"/>
          <w:szCs w:val="36"/>
          <w:lang w:bidi="ar-DZ"/>
        </w:rPr>
        <w:t xml:space="preserve">fter </w:t>
      </w:r>
      <w:r w:rsidR="009A7953">
        <w:rPr>
          <w:rFonts w:eastAsia="Calibri" w:cs="Traditional Arabic"/>
          <w:i/>
          <w:iCs/>
          <w:color w:val="000000" w:themeColor="text1"/>
          <w:sz w:val="28"/>
          <w:szCs w:val="36"/>
          <w:lang w:bidi="ar-DZ"/>
        </w:rPr>
        <w:t>V</w:t>
      </w:r>
      <w:r w:rsidRPr="00DD3E65">
        <w:rPr>
          <w:rFonts w:eastAsia="Calibri" w:cs="Traditional Arabic"/>
          <w:i/>
          <w:iCs/>
          <w:color w:val="000000" w:themeColor="text1"/>
          <w:sz w:val="28"/>
          <w:szCs w:val="36"/>
          <w:lang w:bidi="ar-DZ"/>
        </w:rPr>
        <w:t xml:space="preserve">iolent </w:t>
      </w:r>
      <w:r w:rsidR="009A7953">
        <w:rPr>
          <w:rFonts w:eastAsia="Calibri" w:cs="Traditional Arabic"/>
          <w:i/>
          <w:iCs/>
          <w:color w:val="000000" w:themeColor="text1"/>
          <w:sz w:val="28"/>
          <w:szCs w:val="36"/>
          <w:lang w:bidi="ar-DZ"/>
        </w:rPr>
        <w:t>C</w:t>
      </w:r>
      <w:r w:rsidRPr="00DD3E65">
        <w:rPr>
          <w:rFonts w:eastAsia="Calibri" w:cs="Traditional Arabic"/>
          <w:i/>
          <w:iCs/>
          <w:color w:val="000000" w:themeColor="text1"/>
          <w:sz w:val="28"/>
          <w:szCs w:val="36"/>
          <w:lang w:bidi="ar-DZ"/>
        </w:rPr>
        <w:t>onflict, A Handbook.</w:t>
      </w:r>
      <w:r w:rsidRPr="00224ADF">
        <w:rPr>
          <w:rFonts w:eastAsia="Calibri" w:cs="Traditional Arabic"/>
          <w:color w:val="000000" w:themeColor="text1"/>
          <w:sz w:val="28"/>
          <w:szCs w:val="36"/>
          <w:lang w:bidi="ar-DZ"/>
        </w:rPr>
        <w:t xml:space="preserve"> Stockholm: International Institute for Democracy and Electoral Assistance</w:t>
      </w:r>
      <w:r w:rsidR="00DD3E65">
        <w:rPr>
          <w:rFonts w:eastAsia="Calibri" w:cs="Traditional Arabic"/>
          <w:color w:val="000000" w:themeColor="text1"/>
          <w:sz w:val="28"/>
          <w:szCs w:val="36"/>
          <w:lang w:bidi="ar-DZ"/>
        </w:rPr>
        <w:t>, 2003</w:t>
      </w:r>
      <w:r w:rsidRPr="00224ADF">
        <w:rPr>
          <w:rFonts w:eastAsia="Calibri" w:cs="Traditional Arabic"/>
          <w:color w:val="000000" w:themeColor="text1"/>
          <w:sz w:val="28"/>
          <w:szCs w:val="36"/>
          <w:lang w:bidi="ar-DZ"/>
        </w:rPr>
        <w:t>.</w:t>
      </w:r>
    </w:p>
    <w:p w14:paraId="00B35617" w14:textId="77777777" w:rsidR="007829E7" w:rsidRPr="00DD3E65" w:rsidRDefault="007829E7" w:rsidP="009A7953">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proofErr w:type="spellStart"/>
      <w:r w:rsidRPr="00224ADF">
        <w:rPr>
          <w:rFonts w:eastAsia="Calibri" w:cs="Traditional Arabic"/>
          <w:color w:val="000000" w:themeColor="text1"/>
          <w:sz w:val="28"/>
          <w:szCs w:val="36"/>
          <w:lang w:val="fr-FR" w:bidi="ar-DZ"/>
        </w:rPr>
        <w:t>Cuya</w:t>
      </w:r>
      <w:proofErr w:type="spellEnd"/>
      <w:r w:rsidRPr="00224ADF">
        <w:rPr>
          <w:rFonts w:eastAsia="Calibri" w:cs="Traditional Arabic"/>
          <w:color w:val="000000" w:themeColor="text1"/>
          <w:sz w:val="28"/>
          <w:szCs w:val="36"/>
          <w:lang w:val="fr-FR" w:bidi="ar-DZ"/>
        </w:rPr>
        <w:t xml:space="preserve">, </w:t>
      </w:r>
      <w:proofErr w:type="spellStart"/>
      <w:r w:rsidRPr="00224ADF">
        <w:rPr>
          <w:rFonts w:eastAsia="Calibri" w:cs="Traditional Arabic"/>
          <w:color w:val="000000" w:themeColor="text1"/>
          <w:sz w:val="28"/>
          <w:szCs w:val="36"/>
          <w:lang w:val="fr-FR" w:bidi="ar-DZ"/>
        </w:rPr>
        <w:t>Estebán</w:t>
      </w:r>
      <w:proofErr w:type="spellEnd"/>
      <w:r w:rsidRPr="00224ADF">
        <w:rPr>
          <w:rFonts w:eastAsia="Calibri" w:cs="Traditional Arabic"/>
          <w:color w:val="000000" w:themeColor="text1"/>
          <w:sz w:val="28"/>
          <w:szCs w:val="36"/>
          <w:lang w:val="fr-FR" w:bidi="ar-DZ"/>
        </w:rPr>
        <w:t>. “</w:t>
      </w:r>
      <w:r w:rsidRPr="00DD3E65">
        <w:rPr>
          <w:rFonts w:eastAsia="Calibri" w:cs="Traditional Arabic"/>
          <w:color w:val="000000" w:themeColor="text1"/>
          <w:sz w:val="28"/>
          <w:szCs w:val="36"/>
          <w:lang w:val="fr-FR" w:bidi="ar-DZ"/>
        </w:rPr>
        <w:t xml:space="preserve">Il </w:t>
      </w:r>
      <w:r w:rsidR="009A7953">
        <w:rPr>
          <w:rFonts w:eastAsia="Calibri" w:cs="Traditional Arabic"/>
          <w:color w:val="000000" w:themeColor="text1"/>
          <w:sz w:val="28"/>
          <w:szCs w:val="36"/>
          <w:lang w:val="fr-FR" w:bidi="ar-DZ"/>
        </w:rPr>
        <w:t>R</w:t>
      </w:r>
      <w:r w:rsidRPr="00DD3E65">
        <w:rPr>
          <w:rFonts w:eastAsia="Calibri" w:cs="Traditional Arabic"/>
          <w:color w:val="000000" w:themeColor="text1"/>
          <w:sz w:val="28"/>
          <w:szCs w:val="36"/>
          <w:lang w:val="fr-FR" w:bidi="ar-DZ"/>
        </w:rPr>
        <w:t xml:space="preserve">este </w:t>
      </w:r>
      <w:r w:rsidR="009A7953">
        <w:rPr>
          <w:rFonts w:eastAsia="Calibri" w:cs="Traditional Arabic"/>
          <w:color w:val="000000" w:themeColor="text1"/>
          <w:sz w:val="28"/>
          <w:szCs w:val="36"/>
          <w:lang w:val="fr-FR" w:bidi="ar-DZ"/>
        </w:rPr>
        <w:t>E</w:t>
      </w:r>
      <w:r w:rsidRPr="00DD3E65">
        <w:rPr>
          <w:rFonts w:eastAsia="Calibri" w:cs="Traditional Arabic"/>
          <w:color w:val="000000" w:themeColor="text1"/>
          <w:sz w:val="28"/>
          <w:szCs w:val="36"/>
          <w:lang w:val="fr-FR" w:bidi="ar-DZ"/>
        </w:rPr>
        <w:t xml:space="preserve">ncore </w:t>
      </w:r>
      <w:proofErr w:type="spellStart"/>
      <w:r w:rsidR="009A7953">
        <w:rPr>
          <w:rFonts w:eastAsia="Calibri" w:cs="Traditional Arabic"/>
          <w:color w:val="000000" w:themeColor="text1"/>
          <w:sz w:val="28"/>
          <w:szCs w:val="36"/>
          <w:lang w:val="fr-FR" w:bidi="ar-DZ"/>
        </w:rPr>
        <w:t>B</w:t>
      </w:r>
      <w:r w:rsidRPr="00DD3E65">
        <w:rPr>
          <w:rFonts w:eastAsia="Calibri" w:cs="Traditional Arabic"/>
          <w:color w:val="000000" w:themeColor="text1"/>
          <w:sz w:val="28"/>
          <w:szCs w:val="36"/>
          <w:lang w:val="fr-FR" w:bidi="ar-DZ"/>
        </w:rPr>
        <w:t>eucoup</w:t>
      </w:r>
      <w:proofErr w:type="spellEnd"/>
      <w:r w:rsidRPr="00DD3E65">
        <w:rPr>
          <w:rFonts w:eastAsia="Calibri" w:cs="Traditional Arabic"/>
          <w:color w:val="000000" w:themeColor="text1"/>
          <w:sz w:val="28"/>
          <w:szCs w:val="36"/>
          <w:lang w:val="fr-FR" w:bidi="ar-DZ"/>
        </w:rPr>
        <w:t xml:space="preserve"> à </w:t>
      </w:r>
      <w:r w:rsidR="009A7953">
        <w:rPr>
          <w:rFonts w:eastAsia="Calibri" w:cs="Traditional Arabic"/>
          <w:color w:val="000000" w:themeColor="text1"/>
          <w:sz w:val="28"/>
          <w:szCs w:val="36"/>
          <w:lang w:val="fr-FR" w:bidi="ar-DZ"/>
        </w:rPr>
        <w:t>F</w:t>
      </w:r>
      <w:r w:rsidRPr="00DD3E65">
        <w:rPr>
          <w:rFonts w:eastAsia="Calibri" w:cs="Traditional Arabic"/>
          <w:color w:val="000000" w:themeColor="text1"/>
          <w:sz w:val="28"/>
          <w:szCs w:val="36"/>
          <w:lang w:val="fr-FR" w:bidi="ar-DZ"/>
        </w:rPr>
        <w:t>aire!</w:t>
      </w:r>
      <w:r w:rsidRPr="00224ADF">
        <w:rPr>
          <w:rFonts w:eastAsia="Calibri" w:cs="Traditional Arabic"/>
          <w:color w:val="000000" w:themeColor="text1"/>
          <w:sz w:val="28"/>
          <w:szCs w:val="36"/>
          <w:lang w:val="fr-FR" w:bidi="ar-DZ"/>
        </w:rPr>
        <w:t xml:space="preserve">” </w:t>
      </w:r>
      <w:r w:rsidRPr="00DD3E65">
        <w:rPr>
          <w:rFonts w:eastAsia="Calibri" w:cs="Traditional Arabic"/>
          <w:color w:val="000000" w:themeColor="text1"/>
          <w:sz w:val="28"/>
          <w:szCs w:val="36"/>
          <w:lang w:val="fr-FR" w:bidi="ar-DZ"/>
        </w:rPr>
        <w:t>in</w:t>
      </w:r>
      <w:r w:rsidR="00DD3E65">
        <w:rPr>
          <w:rFonts w:eastAsia="Calibri" w:cs="Traditional Arabic"/>
          <w:color w:val="000000" w:themeColor="text1"/>
          <w:sz w:val="28"/>
          <w:szCs w:val="36"/>
          <w:lang w:val="fr-FR" w:bidi="ar-DZ"/>
        </w:rPr>
        <w:t>:</w:t>
      </w:r>
      <w:r w:rsidRPr="00224ADF">
        <w:rPr>
          <w:rFonts w:eastAsia="Calibri" w:cs="Traditional Arabic"/>
          <w:color w:val="000000" w:themeColor="text1"/>
          <w:sz w:val="28"/>
          <w:szCs w:val="36"/>
          <w:lang w:val="fr-FR" w:bidi="ar-DZ"/>
        </w:rPr>
        <w:t xml:space="preserve"> </w:t>
      </w:r>
      <w:r w:rsidRPr="00224ADF">
        <w:rPr>
          <w:rFonts w:cs="Traditional Arabic"/>
          <w:color w:val="000000" w:themeColor="text1"/>
          <w:sz w:val="28"/>
          <w:szCs w:val="36"/>
          <w:lang w:val="fr-FR" w:bidi="ar-DZ"/>
        </w:rPr>
        <w:t>Arnaud</w:t>
      </w:r>
      <w:r w:rsidR="00DD3E65">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Martin</w:t>
      </w:r>
      <w:r w:rsidR="009A7953">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proofErr w:type="spellStart"/>
      <w:r w:rsidR="00DD3E65">
        <w:rPr>
          <w:rFonts w:cs="Traditional Arabic"/>
          <w:color w:val="000000" w:themeColor="text1"/>
          <w:sz w:val="28"/>
          <w:szCs w:val="36"/>
          <w:lang w:val="fr-FR" w:bidi="ar-DZ"/>
        </w:rPr>
        <w:t>d</w:t>
      </w:r>
      <w:r w:rsidRPr="00224ADF">
        <w:rPr>
          <w:rFonts w:cs="Traditional Arabic"/>
          <w:color w:val="000000" w:themeColor="text1"/>
          <w:sz w:val="28"/>
          <w:szCs w:val="36"/>
          <w:lang w:val="fr-FR" w:bidi="ar-DZ"/>
        </w:rPr>
        <w:t>ir</w:t>
      </w:r>
      <w:proofErr w:type="spellEnd"/>
      <w:r w:rsidRPr="00224ADF">
        <w:rPr>
          <w:rFonts w:cs="Traditional Arabic"/>
          <w:color w:val="000000" w:themeColor="text1"/>
          <w:sz w:val="28"/>
          <w:szCs w:val="36"/>
          <w:lang w:val="fr-FR" w:bidi="ar-DZ"/>
        </w:rPr>
        <w:t xml:space="preserve">). </w:t>
      </w:r>
      <w:r w:rsidRPr="00DD3E65">
        <w:rPr>
          <w:rFonts w:cs="Traditional Arabic"/>
          <w:i/>
          <w:iCs/>
          <w:color w:val="000000" w:themeColor="text1"/>
          <w:sz w:val="28"/>
          <w:szCs w:val="36"/>
          <w:lang w:val="fr-FR" w:bidi="ar-DZ"/>
        </w:rPr>
        <w:t xml:space="preserve">La </w:t>
      </w:r>
      <w:r w:rsidR="009A7953">
        <w:rPr>
          <w:rFonts w:cs="Traditional Arabic"/>
          <w:i/>
          <w:iCs/>
          <w:color w:val="000000" w:themeColor="text1"/>
          <w:sz w:val="28"/>
          <w:szCs w:val="36"/>
          <w:lang w:val="fr-FR" w:bidi="ar-DZ"/>
        </w:rPr>
        <w:t>M</w:t>
      </w:r>
      <w:r w:rsidRPr="00DD3E65">
        <w:rPr>
          <w:rFonts w:cs="Traditional Arabic"/>
          <w:i/>
          <w:iCs/>
          <w:color w:val="000000" w:themeColor="text1"/>
          <w:sz w:val="28"/>
          <w:szCs w:val="36"/>
          <w:lang w:val="fr-FR" w:bidi="ar-DZ"/>
        </w:rPr>
        <w:t xml:space="preserve">émoire et le </w:t>
      </w:r>
      <w:r w:rsidR="009A7953">
        <w:rPr>
          <w:rFonts w:cs="Traditional Arabic"/>
          <w:i/>
          <w:iCs/>
          <w:color w:val="000000" w:themeColor="text1"/>
          <w:sz w:val="28"/>
          <w:szCs w:val="36"/>
          <w:lang w:val="fr-FR" w:bidi="ar-DZ"/>
        </w:rPr>
        <w:t>P</w:t>
      </w:r>
      <w:r w:rsidRPr="00DD3E65">
        <w:rPr>
          <w:rFonts w:cs="Traditional Arabic"/>
          <w:i/>
          <w:iCs/>
          <w:color w:val="000000" w:themeColor="text1"/>
          <w:sz w:val="28"/>
          <w:szCs w:val="36"/>
          <w:lang w:val="fr-FR" w:bidi="ar-DZ"/>
        </w:rPr>
        <w:t xml:space="preserve">ardon, Les </w:t>
      </w:r>
      <w:r w:rsidR="009A7953">
        <w:rPr>
          <w:rFonts w:cs="Traditional Arabic"/>
          <w:i/>
          <w:iCs/>
          <w:color w:val="000000" w:themeColor="text1"/>
          <w:sz w:val="28"/>
          <w:szCs w:val="36"/>
          <w:lang w:val="fr-FR" w:bidi="ar-DZ"/>
        </w:rPr>
        <w:t>C</w:t>
      </w:r>
      <w:r w:rsidRPr="00DD3E65">
        <w:rPr>
          <w:rFonts w:cs="Traditional Arabic"/>
          <w:i/>
          <w:iCs/>
          <w:color w:val="000000" w:themeColor="text1"/>
          <w:sz w:val="28"/>
          <w:szCs w:val="36"/>
          <w:lang w:val="fr-FR" w:bidi="ar-DZ"/>
        </w:rPr>
        <w:t xml:space="preserve">ommissions de la </w:t>
      </w:r>
      <w:r w:rsidR="009A7953">
        <w:rPr>
          <w:rFonts w:cs="Traditional Arabic"/>
          <w:i/>
          <w:iCs/>
          <w:color w:val="000000" w:themeColor="text1"/>
          <w:sz w:val="28"/>
          <w:szCs w:val="36"/>
          <w:lang w:val="fr-FR" w:bidi="ar-DZ"/>
        </w:rPr>
        <w:t>V</w:t>
      </w:r>
      <w:r w:rsidRPr="00DD3E65">
        <w:rPr>
          <w:rFonts w:cs="Traditional Arabic"/>
          <w:i/>
          <w:iCs/>
          <w:color w:val="000000" w:themeColor="text1"/>
          <w:sz w:val="28"/>
          <w:szCs w:val="36"/>
          <w:lang w:val="fr-FR" w:bidi="ar-DZ"/>
        </w:rPr>
        <w:t xml:space="preserve">érité et de la </w:t>
      </w:r>
      <w:r w:rsidR="009A7953">
        <w:rPr>
          <w:rFonts w:cs="Traditional Arabic"/>
          <w:i/>
          <w:iCs/>
          <w:color w:val="000000" w:themeColor="text1"/>
          <w:sz w:val="28"/>
          <w:szCs w:val="36"/>
          <w:lang w:val="fr-FR" w:bidi="ar-DZ"/>
        </w:rPr>
        <w:t>R</w:t>
      </w:r>
      <w:r w:rsidRPr="00DD3E65">
        <w:rPr>
          <w:rFonts w:cs="Traditional Arabic"/>
          <w:i/>
          <w:iCs/>
          <w:color w:val="000000" w:themeColor="text1"/>
          <w:sz w:val="28"/>
          <w:szCs w:val="36"/>
          <w:lang w:val="fr-FR" w:bidi="ar-DZ"/>
        </w:rPr>
        <w:t xml:space="preserve">éconciliation en Amérique </w:t>
      </w:r>
      <w:r w:rsidR="009A7953">
        <w:rPr>
          <w:rFonts w:cs="Traditional Arabic"/>
          <w:i/>
          <w:iCs/>
          <w:color w:val="000000" w:themeColor="text1"/>
          <w:sz w:val="28"/>
          <w:szCs w:val="36"/>
          <w:lang w:val="fr-FR" w:bidi="ar-DZ"/>
        </w:rPr>
        <w:t>L</w:t>
      </w:r>
      <w:r w:rsidRPr="00DD3E65">
        <w:rPr>
          <w:rFonts w:cs="Traditional Arabic"/>
          <w:i/>
          <w:iCs/>
          <w:color w:val="000000" w:themeColor="text1"/>
          <w:sz w:val="28"/>
          <w:szCs w:val="36"/>
          <w:lang w:val="fr-FR" w:bidi="ar-DZ"/>
        </w:rPr>
        <w:t>atine.</w:t>
      </w:r>
      <w:r w:rsidRPr="00224ADF">
        <w:rPr>
          <w:rFonts w:cs="Traditional Arabic"/>
          <w:color w:val="000000" w:themeColor="text1"/>
          <w:sz w:val="28"/>
          <w:szCs w:val="36"/>
          <w:lang w:val="fr-FR" w:bidi="ar-DZ"/>
        </w:rPr>
        <w:t xml:space="preserve"> </w:t>
      </w:r>
      <w:r w:rsidRPr="00DD3E65">
        <w:rPr>
          <w:rFonts w:cs="Traditional Arabic"/>
          <w:color w:val="000000" w:themeColor="text1"/>
          <w:sz w:val="28"/>
          <w:szCs w:val="36"/>
          <w:lang w:val="fr-FR" w:bidi="ar-DZ"/>
        </w:rPr>
        <w:t xml:space="preserve">Paris: Les Éditions </w:t>
      </w:r>
      <w:proofErr w:type="spellStart"/>
      <w:r w:rsidRPr="00DD3E65">
        <w:rPr>
          <w:rFonts w:cs="Traditional Arabic"/>
          <w:color w:val="000000" w:themeColor="text1"/>
          <w:sz w:val="28"/>
          <w:szCs w:val="36"/>
          <w:lang w:val="fr-FR" w:bidi="ar-DZ"/>
        </w:rPr>
        <w:t>L’Harmattan</w:t>
      </w:r>
      <w:proofErr w:type="spellEnd"/>
      <w:r w:rsidR="00DD3E65">
        <w:rPr>
          <w:rFonts w:cs="Traditional Arabic"/>
          <w:color w:val="000000" w:themeColor="text1"/>
          <w:sz w:val="28"/>
          <w:szCs w:val="36"/>
          <w:lang w:val="fr-FR" w:bidi="ar-DZ"/>
        </w:rPr>
        <w:t>, 2009.</w:t>
      </w:r>
    </w:p>
    <w:p w14:paraId="7AFA6AB9" w14:textId="77777777" w:rsidR="007829E7" w:rsidRPr="009A7953" w:rsidRDefault="007829E7" w:rsidP="009A7953">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224ADF">
        <w:rPr>
          <w:rFonts w:eastAsia="Calibri" w:cs="Traditional Arabic"/>
          <w:color w:val="000000" w:themeColor="text1"/>
          <w:sz w:val="28"/>
          <w:szCs w:val="36"/>
          <w:lang w:val="fr-FR" w:bidi="ar-DZ"/>
        </w:rPr>
        <w:t>____________. “</w:t>
      </w:r>
      <w:r w:rsidRPr="00DD3E65">
        <w:rPr>
          <w:rFonts w:eastAsia="Calibri" w:cs="Traditional Arabic"/>
          <w:color w:val="000000" w:themeColor="text1"/>
          <w:sz w:val="28"/>
          <w:szCs w:val="36"/>
          <w:lang w:val="fr-FR" w:bidi="ar-DZ"/>
        </w:rPr>
        <w:t xml:space="preserve">Les </w:t>
      </w:r>
      <w:r w:rsidR="00C02287">
        <w:rPr>
          <w:rFonts w:eastAsia="Calibri" w:cs="Traditional Arabic"/>
          <w:color w:val="000000" w:themeColor="text1"/>
          <w:sz w:val="28"/>
          <w:szCs w:val="36"/>
          <w:lang w:val="fr-FR" w:bidi="ar-DZ"/>
        </w:rPr>
        <w:t>C</w:t>
      </w:r>
      <w:r w:rsidRPr="00DD3E65">
        <w:rPr>
          <w:rFonts w:eastAsia="Calibri" w:cs="Traditional Arabic"/>
          <w:color w:val="000000" w:themeColor="text1"/>
          <w:sz w:val="28"/>
          <w:szCs w:val="36"/>
          <w:lang w:val="fr-FR" w:bidi="ar-DZ"/>
        </w:rPr>
        <w:t xml:space="preserve">ommissions de la </w:t>
      </w:r>
      <w:r w:rsidR="00C02287">
        <w:rPr>
          <w:rFonts w:eastAsia="Calibri" w:cs="Traditional Arabic"/>
          <w:color w:val="000000" w:themeColor="text1"/>
          <w:sz w:val="28"/>
          <w:szCs w:val="36"/>
          <w:lang w:val="fr-FR" w:bidi="ar-DZ"/>
        </w:rPr>
        <w:t>V</w:t>
      </w:r>
      <w:r w:rsidRPr="00DD3E65">
        <w:rPr>
          <w:rFonts w:eastAsia="Calibri" w:cs="Traditional Arabic"/>
          <w:color w:val="000000" w:themeColor="text1"/>
          <w:sz w:val="28"/>
          <w:szCs w:val="36"/>
          <w:lang w:val="fr-FR" w:bidi="ar-DZ"/>
        </w:rPr>
        <w:t xml:space="preserve">érité et de la </w:t>
      </w:r>
      <w:proofErr w:type="spellStart"/>
      <w:r w:rsidR="00C02287">
        <w:rPr>
          <w:rFonts w:eastAsia="Calibri" w:cs="Traditional Arabic"/>
          <w:color w:val="000000" w:themeColor="text1"/>
          <w:sz w:val="28"/>
          <w:szCs w:val="36"/>
          <w:lang w:val="fr-FR" w:bidi="ar-DZ"/>
        </w:rPr>
        <w:t>R</w:t>
      </w:r>
      <w:r w:rsidRPr="00DD3E65">
        <w:rPr>
          <w:rFonts w:eastAsia="Calibri" w:cs="Traditional Arabic"/>
          <w:color w:val="000000" w:themeColor="text1"/>
          <w:sz w:val="28"/>
          <w:szCs w:val="36"/>
          <w:lang w:val="fr-FR" w:bidi="ar-DZ"/>
        </w:rPr>
        <w:t>econciliation</w:t>
      </w:r>
      <w:proofErr w:type="spellEnd"/>
      <w:r w:rsidRPr="00DD3E65">
        <w:rPr>
          <w:rFonts w:eastAsia="Calibri" w:cs="Traditional Arabic"/>
          <w:color w:val="000000" w:themeColor="text1"/>
          <w:sz w:val="28"/>
          <w:szCs w:val="36"/>
          <w:lang w:val="fr-FR" w:bidi="ar-DZ"/>
        </w:rPr>
        <w:t>.</w:t>
      </w:r>
      <w:r w:rsidRPr="00224ADF">
        <w:rPr>
          <w:rFonts w:eastAsia="Calibri" w:cs="Traditional Arabic"/>
          <w:color w:val="000000" w:themeColor="text1"/>
          <w:sz w:val="28"/>
          <w:szCs w:val="36"/>
          <w:lang w:val="fr-FR" w:bidi="ar-DZ"/>
        </w:rPr>
        <w:t xml:space="preserve">” </w:t>
      </w:r>
      <w:r w:rsidR="00C02287">
        <w:rPr>
          <w:rFonts w:eastAsia="Calibri" w:cs="Traditional Arabic"/>
          <w:color w:val="000000" w:themeColor="text1"/>
          <w:sz w:val="28"/>
          <w:szCs w:val="36"/>
          <w:lang w:val="fr-FR" w:bidi="ar-DZ"/>
        </w:rPr>
        <w:t>i</w:t>
      </w:r>
      <w:r w:rsidRPr="00DD3E65">
        <w:rPr>
          <w:rFonts w:eastAsia="Calibri" w:cs="Traditional Arabic"/>
          <w:color w:val="000000" w:themeColor="text1"/>
          <w:sz w:val="28"/>
          <w:szCs w:val="36"/>
          <w:lang w:val="fr-FR" w:bidi="ar-DZ"/>
        </w:rPr>
        <w:t>n</w:t>
      </w:r>
      <w:r w:rsidR="00DD3E65">
        <w:rPr>
          <w:rFonts w:eastAsia="Calibri" w:cs="Traditional Arabic"/>
          <w:color w:val="000000" w:themeColor="text1"/>
          <w:sz w:val="28"/>
          <w:szCs w:val="36"/>
          <w:lang w:val="fr-FR" w:bidi="ar-DZ"/>
        </w:rPr>
        <w:t>:</w:t>
      </w:r>
      <w:r w:rsidRPr="00224ADF">
        <w:rPr>
          <w:rFonts w:eastAsia="Calibri" w:cs="Traditional Arabic"/>
          <w:color w:val="000000" w:themeColor="text1"/>
          <w:sz w:val="28"/>
          <w:szCs w:val="36"/>
          <w:lang w:val="fr-FR" w:bidi="ar-DZ"/>
        </w:rPr>
        <w:t xml:space="preserve"> </w:t>
      </w:r>
      <w:r w:rsidRPr="00224ADF">
        <w:rPr>
          <w:rFonts w:cs="Traditional Arabic"/>
          <w:color w:val="000000" w:themeColor="text1"/>
          <w:sz w:val="28"/>
          <w:szCs w:val="36"/>
          <w:lang w:val="fr-FR" w:bidi="ar-DZ"/>
        </w:rPr>
        <w:t>Arnaud</w:t>
      </w:r>
      <w:r w:rsidR="00C02287">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Martin</w:t>
      </w:r>
      <w:r w:rsidR="00C02287">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proofErr w:type="spellStart"/>
      <w:r w:rsidR="00DD3E65">
        <w:rPr>
          <w:rFonts w:cs="Traditional Arabic"/>
          <w:color w:val="000000" w:themeColor="text1"/>
          <w:sz w:val="28"/>
          <w:szCs w:val="36"/>
          <w:lang w:val="fr-FR" w:bidi="ar-DZ"/>
        </w:rPr>
        <w:t>d</w:t>
      </w:r>
      <w:r w:rsidRPr="00224ADF">
        <w:rPr>
          <w:rFonts w:cs="Traditional Arabic"/>
          <w:color w:val="000000" w:themeColor="text1"/>
          <w:sz w:val="28"/>
          <w:szCs w:val="36"/>
          <w:lang w:val="fr-FR" w:bidi="ar-DZ"/>
        </w:rPr>
        <w:t>ir</w:t>
      </w:r>
      <w:proofErr w:type="spellEnd"/>
      <w:r w:rsidRPr="00224ADF">
        <w:rPr>
          <w:rFonts w:cs="Traditional Arabic"/>
          <w:color w:val="000000" w:themeColor="text1"/>
          <w:sz w:val="28"/>
          <w:szCs w:val="36"/>
          <w:lang w:val="fr-FR" w:bidi="ar-DZ"/>
        </w:rPr>
        <w:t xml:space="preserve">). </w:t>
      </w:r>
      <w:r w:rsidRPr="00DD3E65">
        <w:rPr>
          <w:rFonts w:cs="Traditional Arabic"/>
          <w:color w:val="000000" w:themeColor="text1"/>
          <w:sz w:val="28"/>
          <w:szCs w:val="36"/>
          <w:lang w:val="fr-FR" w:bidi="ar-DZ"/>
        </w:rPr>
        <w:t xml:space="preserve">La </w:t>
      </w:r>
      <w:r w:rsidR="00C02287">
        <w:rPr>
          <w:rFonts w:cs="Traditional Arabic"/>
          <w:color w:val="000000" w:themeColor="text1"/>
          <w:sz w:val="28"/>
          <w:szCs w:val="36"/>
          <w:lang w:val="fr-FR" w:bidi="ar-DZ"/>
        </w:rPr>
        <w:t>M</w:t>
      </w:r>
      <w:r w:rsidRPr="00DD3E65">
        <w:rPr>
          <w:rFonts w:cs="Traditional Arabic"/>
          <w:color w:val="000000" w:themeColor="text1"/>
          <w:sz w:val="28"/>
          <w:szCs w:val="36"/>
          <w:lang w:val="fr-FR" w:bidi="ar-DZ"/>
        </w:rPr>
        <w:t xml:space="preserve">émoire et le </w:t>
      </w:r>
      <w:r w:rsidR="009A7953">
        <w:rPr>
          <w:rFonts w:cs="Traditional Arabic"/>
          <w:color w:val="000000" w:themeColor="text1"/>
          <w:sz w:val="28"/>
          <w:szCs w:val="36"/>
          <w:lang w:val="fr-FR" w:bidi="ar-DZ"/>
        </w:rPr>
        <w:t>P</w:t>
      </w:r>
      <w:r w:rsidRPr="00DD3E65">
        <w:rPr>
          <w:rFonts w:cs="Traditional Arabic"/>
          <w:color w:val="000000" w:themeColor="text1"/>
          <w:sz w:val="28"/>
          <w:szCs w:val="36"/>
          <w:lang w:val="fr-FR" w:bidi="ar-DZ"/>
        </w:rPr>
        <w:t xml:space="preserve">ardon. Les </w:t>
      </w:r>
      <w:r w:rsidR="009A7953">
        <w:rPr>
          <w:rFonts w:cs="Traditional Arabic"/>
          <w:color w:val="000000" w:themeColor="text1"/>
          <w:sz w:val="28"/>
          <w:szCs w:val="36"/>
          <w:lang w:val="fr-FR" w:bidi="ar-DZ"/>
        </w:rPr>
        <w:t>C</w:t>
      </w:r>
      <w:r w:rsidRPr="00DD3E65">
        <w:rPr>
          <w:rFonts w:cs="Traditional Arabic"/>
          <w:color w:val="000000" w:themeColor="text1"/>
          <w:sz w:val="28"/>
          <w:szCs w:val="36"/>
          <w:lang w:val="fr-FR" w:bidi="ar-DZ"/>
        </w:rPr>
        <w:t xml:space="preserve">ommissions de la </w:t>
      </w:r>
      <w:r w:rsidR="009A7953">
        <w:rPr>
          <w:rFonts w:cs="Traditional Arabic"/>
          <w:color w:val="000000" w:themeColor="text1"/>
          <w:sz w:val="28"/>
          <w:szCs w:val="36"/>
          <w:lang w:val="fr-FR" w:bidi="ar-DZ"/>
        </w:rPr>
        <w:t>V</w:t>
      </w:r>
      <w:r w:rsidRPr="00DD3E65">
        <w:rPr>
          <w:rFonts w:cs="Traditional Arabic"/>
          <w:color w:val="000000" w:themeColor="text1"/>
          <w:sz w:val="28"/>
          <w:szCs w:val="36"/>
          <w:lang w:val="fr-FR" w:bidi="ar-DZ"/>
        </w:rPr>
        <w:t xml:space="preserve">érité et de la </w:t>
      </w:r>
      <w:r w:rsidR="009A7953">
        <w:rPr>
          <w:rFonts w:cs="Traditional Arabic"/>
          <w:color w:val="000000" w:themeColor="text1"/>
          <w:sz w:val="28"/>
          <w:szCs w:val="36"/>
          <w:lang w:val="fr-FR" w:bidi="ar-DZ"/>
        </w:rPr>
        <w:t>R</w:t>
      </w:r>
      <w:r w:rsidRPr="00DD3E65">
        <w:rPr>
          <w:rFonts w:cs="Traditional Arabic"/>
          <w:color w:val="000000" w:themeColor="text1"/>
          <w:sz w:val="28"/>
          <w:szCs w:val="36"/>
          <w:lang w:val="fr-FR" w:bidi="ar-DZ"/>
        </w:rPr>
        <w:t xml:space="preserve">éconciliation en Amérique </w:t>
      </w:r>
      <w:r w:rsidR="009A7953">
        <w:rPr>
          <w:rFonts w:cs="Traditional Arabic"/>
          <w:color w:val="000000" w:themeColor="text1"/>
          <w:sz w:val="28"/>
          <w:szCs w:val="36"/>
          <w:lang w:val="fr-FR" w:bidi="ar-DZ"/>
        </w:rPr>
        <w:t>L</w:t>
      </w:r>
      <w:r w:rsidRPr="00DD3E65">
        <w:rPr>
          <w:rFonts w:cs="Traditional Arabic"/>
          <w:color w:val="000000" w:themeColor="text1"/>
          <w:sz w:val="28"/>
          <w:szCs w:val="36"/>
          <w:lang w:val="fr-FR" w:bidi="ar-DZ"/>
        </w:rPr>
        <w:t>atine.</w:t>
      </w:r>
      <w:r w:rsidRPr="00224ADF">
        <w:rPr>
          <w:rFonts w:cs="Traditional Arabic"/>
          <w:color w:val="000000" w:themeColor="text1"/>
          <w:sz w:val="28"/>
          <w:szCs w:val="36"/>
          <w:lang w:val="fr-FR" w:bidi="ar-DZ"/>
        </w:rPr>
        <w:t xml:space="preserve"> </w:t>
      </w:r>
      <w:r w:rsidRPr="009A7953">
        <w:rPr>
          <w:rFonts w:cs="Traditional Arabic"/>
          <w:color w:val="000000" w:themeColor="text1"/>
          <w:sz w:val="28"/>
          <w:szCs w:val="36"/>
          <w:lang w:val="fr-FR" w:bidi="ar-DZ"/>
        </w:rPr>
        <w:t xml:space="preserve">Paris: Les Éditions </w:t>
      </w:r>
      <w:proofErr w:type="spellStart"/>
      <w:r w:rsidRPr="009A7953">
        <w:rPr>
          <w:rFonts w:cs="Traditional Arabic"/>
          <w:color w:val="000000" w:themeColor="text1"/>
          <w:sz w:val="28"/>
          <w:szCs w:val="36"/>
          <w:lang w:val="fr-FR" w:bidi="ar-DZ"/>
        </w:rPr>
        <w:t>L’Harmattan</w:t>
      </w:r>
      <w:proofErr w:type="spellEnd"/>
      <w:r w:rsidR="00DD3E65" w:rsidRPr="009A7953">
        <w:rPr>
          <w:rFonts w:cs="Traditional Arabic"/>
          <w:color w:val="000000" w:themeColor="text1"/>
          <w:sz w:val="28"/>
          <w:szCs w:val="36"/>
          <w:lang w:val="fr-FR" w:bidi="ar-DZ"/>
        </w:rPr>
        <w:t>,</w:t>
      </w:r>
      <w:r w:rsidRPr="009A7953">
        <w:rPr>
          <w:rFonts w:cs="Traditional Arabic"/>
          <w:color w:val="000000" w:themeColor="text1"/>
          <w:sz w:val="28"/>
          <w:szCs w:val="36"/>
          <w:lang w:val="fr-FR" w:bidi="ar-DZ"/>
        </w:rPr>
        <w:t xml:space="preserve"> 2009.</w:t>
      </w:r>
    </w:p>
    <w:p w14:paraId="73DD2827" w14:textId="77777777" w:rsidR="007829E7" w:rsidRPr="00224ADF" w:rsidRDefault="007829E7" w:rsidP="00DD3E65">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lang w:bidi="ar-DZ"/>
        </w:rPr>
        <w:t xml:space="preserve">Duthie, Roger. </w:t>
      </w:r>
      <w:r w:rsidRPr="00224ADF">
        <w:rPr>
          <w:rFonts w:cs="Traditional Arabic"/>
          <w:color w:val="000000" w:themeColor="text1"/>
          <w:sz w:val="28"/>
          <w:szCs w:val="36"/>
        </w:rPr>
        <w:t>“</w:t>
      </w:r>
      <w:r w:rsidRPr="00DD3E65">
        <w:rPr>
          <w:rFonts w:cs="Traditional Arabic"/>
          <w:color w:val="000000" w:themeColor="text1"/>
          <w:sz w:val="28"/>
          <w:szCs w:val="36"/>
          <w:lang w:bidi="ar-DZ"/>
        </w:rPr>
        <w:t>Introduction.</w:t>
      </w:r>
      <w:r w:rsidRPr="00224ADF">
        <w:rPr>
          <w:rFonts w:cs="Traditional Arabic"/>
          <w:color w:val="000000" w:themeColor="text1"/>
          <w:sz w:val="28"/>
          <w:szCs w:val="36"/>
        </w:rPr>
        <w:t>“</w:t>
      </w:r>
      <w:r w:rsidRPr="00224ADF">
        <w:rPr>
          <w:rFonts w:cs="Traditional Arabic"/>
          <w:color w:val="000000" w:themeColor="text1"/>
          <w:sz w:val="28"/>
          <w:szCs w:val="36"/>
          <w:lang w:bidi="ar-DZ"/>
        </w:rPr>
        <w:t xml:space="preserve"> </w:t>
      </w:r>
      <w:r w:rsidRPr="00DD3E65">
        <w:rPr>
          <w:rFonts w:cs="Traditional Arabic"/>
          <w:color w:val="000000" w:themeColor="text1"/>
          <w:sz w:val="28"/>
          <w:szCs w:val="36"/>
          <w:lang w:bidi="ar-DZ"/>
        </w:rPr>
        <w:t>in</w:t>
      </w:r>
      <w:r w:rsidR="00DD3E65">
        <w:rPr>
          <w:rFonts w:cs="Traditional Arabic"/>
          <w:color w:val="000000" w:themeColor="text1"/>
          <w:sz w:val="28"/>
          <w:szCs w:val="36"/>
          <w:lang w:bidi="ar-DZ"/>
        </w:rPr>
        <w:t>:</w:t>
      </w:r>
      <w:r w:rsidRPr="00224ADF">
        <w:rPr>
          <w:rFonts w:cs="Traditional Arabic"/>
          <w:color w:val="000000" w:themeColor="text1"/>
          <w:sz w:val="28"/>
          <w:szCs w:val="36"/>
          <w:lang w:bidi="ar-DZ"/>
        </w:rPr>
        <w:t xml:space="preserve"> Roger</w:t>
      </w:r>
      <w:r w:rsidR="00DD3E65">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bidi="ar-DZ"/>
        </w:rPr>
        <w:t>Duthe</w:t>
      </w:r>
      <w:proofErr w:type="spellEnd"/>
      <w:r w:rsidR="00DD3E65">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DD3E65">
        <w:rPr>
          <w:rFonts w:cs="Traditional Arabic"/>
          <w:color w:val="000000" w:themeColor="text1"/>
          <w:sz w:val="28"/>
          <w:szCs w:val="36"/>
          <w:lang w:bidi="ar-DZ"/>
        </w:rPr>
        <w:t>&amp;</w:t>
      </w:r>
      <w:r w:rsidRPr="00224ADF">
        <w:rPr>
          <w:rFonts w:cs="Traditional Arabic"/>
          <w:color w:val="000000" w:themeColor="text1"/>
          <w:sz w:val="28"/>
          <w:szCs w:val="36"/>
          <w:lang w:bidi="ar-DZ"/>
        </w:rPr>
        <w:t xml:space="preserve"> Paul</w:t>
      </w:r>
      <w:r w:rsidR="00DD3E65">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bidi="ar-DZ"/>
        </w:rPr>
        <w:t>Ssils</w:t>
      </w:r>
      <w:proofErr w:type="spellEnd"/>
      <w:r w:rsidR="00DD3E65">
        <w:rPr>
          <w:rFonts w:cs="Traditional Arabic"/>
          <w:color w:val="000000" w:themeColor="text1"/>
          <w:sz w:val="28"/>
          <w:szCs w:val="36"/>
          <w:lang w:bidi="ar-DZ"/>
        </w:rPr>
        <w:t xml:space="preserve">. </w:t>
      </w:r>
      <w:r w:rsidRPr="00224ADF">
        <w:rPr>
          <w:rFonts w:cs="Traditional Arabic"/>
          <w:color w:val="000000" w:themeColor="text1"/>
          <w:sz w:val="28"/>
          <w:szCs w:val="36"/>
          <w:lang w:bidi="ar-DZ"/>
        </w:rPr>
        <w:t>(ed</w:t>
      </w:r>
      <w:r w:rsidR="00DD3E65">
        <w:rPr>
          <w:rFonts w:cs="Traditional Arabic"/>
          <w:color w:val="000000" w:themeColor="text1"/>
          <w:sz w:val="28"/>
          <w:szCs w:val="36"/>
          <w:lang w:bidi="ar-DZ"/>
        </w:rPr>
        <w:t>s</w:t>
      </w:r>
      <w:r w:rsidRPr="00224ADF">
        <w:rPr>
          <w:rFonts w:cs="Traditional Arabic"/>
          <w:color w:val="000000" w:themeColor="text1"/>
          <w:sz w:val="28"/>
          <w:szCs w:val="36"/>
          <w:lang w:bidi="ar-DZ"/>
        </w:rPr>
        <w:t>).</w:t>
      </w:r>
      <w:r w:rsidRPr="00224ADF">
        <w:rPr>
          <w:rFonts w:cs="Traditional Arabic"/>
          <w:b/>
          <w:bCs/>
          <w:color w:val="000000" w:themeColor="text1"/>
          <w:sz w:val="28"/>
          <w:szCs w:val="36"/>
          <w:lang w:bidi="ar-DZ"/>
        </w:rPr>
        <w:t xml:space="preserve"> </w:t>
      </w:r>
      <w:r w:rsidRPr="00DD3E65">
        <w:rPr>
          <w:rFonts w:cs="Traditional Arabic"/>
          <w:i/>
          <w:iCs/>
          <w:color w:val="000000" w:themeColor="text1"/>
          <w:sz w:val="28"/>
          <w:szCs w:val="36"/>
          <w:lang w:bidi="ar-DZ"/>
        </w:rPr>
        <w:t>Justice Mosaics, How Context Shapes Transitional Justice in Fractured Societies</w:t>
      </w:r>
      <w:r w:rsidR="00DD3E65">
        <w:rPr>
          <w:rFonts w:cs="Traditional Arabic"/>
          <w:color w:val="000000" w:themeColor="text1"/>
          <w:sz w:val="28"/>
          <w:szCs w:val="36"/>
          <w:lang w:bidi="ar-DZ"/>
        </w:rPr>
        <w:t>.</w:t>
      </w:r>
      <w:r w:rsidRPr="00224ADF">
        <w:rPr>
          <w:rFonts w:cs="Traditional Arabic"/>
          <w:color w:val="000000" w:themeColor="text1"/>
          <w:sz w:val="28"/>
          <w:szCs w:val="36"/>
          <w:lang w:bidi="ar-DZ"/>
        </w:rPr>
        <w:t xml:space="preserve"> New York: International Center for Transitional Justice</w:t>
      </w:r>
      <w:r w:rsidR="00DD3E65">
        <w:rPr>
          <w:rFonts w:cs="Traditional Arabic"/>
          <w:color w:val="000000" w:themeColor="text1"/>
          <w:sz w:val="28"/>
          <w:szCs w:val="36"/>
          <w:lang w:bidi="ar-DZ"/>
        </w:rPr>
        <w:t>,</w:t>
      </w:r>
      <w:r w:rsidRPr="00224ADF">
        <w:rPr>
          <w:rFonts w:cs="Traditional Arabic"/>
          <w:color w:val="000000" w:themeColor="text1"/>
          <w:sz w:val="28"/>
          <w:szCs w:val="36"/>
          <w:lang w:bidi="ar-DZ"/>
        </w:rPr>
        <w:t xml:space="preserve"> 2017.</w:t>
      </w:r>
    </w:p>
    <w:p w14:paraId="065A4999" w14:textId="23CBD7C9" w:rsidR="007829E7" w:rsidRPr="00C02287" w:rsidRDefault="007829E7" w:rsidP="00C02287">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proofErr w:type="spellStart"/>
      <w:r w:rsidRPr="00224ADF">
        <w:rPr>
          <w:rFonts w:eastAsia="Calibri" w:cs="Traditional Arabic"/>
          <w:color w:val="000000" w:themeColor="text1"/>
          <w:sz w:val="28"/>
          <w:szCs w:val="36"/>
          <w:lang w:val="fr-FR" w:bidi="ar-DZ"/>
        </w:rPr>
        <w:t>Egaña</w:t>
      </w:r>
      <w:proofErr w:type="spellEnd"/>
      <w:r w:rsidRPr="00224ADF">
        <w:rPr>
          <w:rFonts w:eastAsia="Calibri" w:cs="Traditional Arabic"/>
          <w:color w:val="000000" w:themeColor="text1"/>
          <w:sz w:val="28"/>
          <w:szCs w:val="36"/>
          <w:lang w:val="fr-FR" w:bidi="ar-DZ"/>
        </w:rPr>
        <w:t xml:space="preserve">, </w:t>
      </w:r>
      <w:r w:rsidRPr="00224ADF">
        <w:rPr>
          <w:rFonts w:cs="Traditional Arabic"/>
          <w:color w:val="000000" w:themeColor="text1"/>
          <w:sz w:val="28"/>
          <w:szCs w:val="36"/>
          <w:lang w:val="fr-FR" w:bidi="ar-DZ"/>
        </w:rPr>
        <w:t>José</w:t>
      </w:r>
      <w:r w:rsidRPr="00224ADF">
        <w:rPr>
          <w:rFonts w:eastAsia="Calibri" w:cs="Traditional Arabic"/>
          <w:color w:val="000000" w:themeColor="text1"/>
          <w:sz w:val="28"/>
          <w:szCs w:val="36"/>
          <w:lang w:val="fr-FR" w:bidi="ar-DZ"/>
        </w:rPr>
        <w:t xml:space="preserve"> Luis </w:t>
      </w:r>
      <w:proofErr w:type="spellStart"/>
      <w:r w:rsidRPr="00224ADF">
        <w:rPr>
          <w:rFonts w:eastAsia="Calibri" w:cs="Traditional Arabic"/>
          <w:color w:val="000000" w:themeColor="text1"/>
          <w:sz w:val="28"/>
          <w:szCs w:val="36"/>
          <w:lang w:val="fr-FR" w:bidi="ar-DZ"/>
        </w:rPr>
        <w:t>Cea</w:t>
      </w:r>
      <w:proofErr w:type="spellEnd"/>
      <w:r w:rsidRPr="00224ADF">
        <w:rPr>
          <w:rFonts w:eastAsia="Calibri" w:cs="Traditional Arabic"/>
          <w:color w:val="000000" w:themeColor="text1"/>
          <w:sz w:val="28"/>
          <w:szCs w:val="36"/>
          <w:lang w:val="fr-FR" w:bidi="ar-DZ"/>
        </w:rPr>
        <w:t>. “</w:t>
      </w:r>
      <w:r w:rsidRPr="00DD3E65">
        <w:rPr>
          <w:rFonts w:eastAsia="Calibri" w:cs="Traditional Arabic"/>
          <w:color w:val="000000" w:themeColor="text1"/>
          <w:sz w:val="28"/>
          <w:szCs w:val="36"/>
          <w:lang w:val="fr-FR" w:bidi="ar-DZ"/>
        </w:rPr>
        <w:t xml:space="preserve">La Réconciliation au Chili, une </w:t>
      </w:r>
      <w:r w:rsidR="00C02287">
        <w:rPr>
          <w:rFonts w:eastAsia="Calibri" w:cs="Traditional Arabic"/>
          <w:color w:val="000000" w:themeColor="text1"/>
          <w:sz w:val="28"/>
          <w:szCs w:val="36"/>
          <w:lang w:val="fr-FR" w:bidi="ar-DZ"/>
        </w:rPr>
        <w:t>T</w:t>
      </w:r>
      <w:r w:rsidRPr="00DD3E65">
        <w:rPr>
          <w:rFonts w:eastAsia="Calibri" w:cs="Traditional Arabic"/>
          <w:color w:val="000000" w:themeColor="text1"/>
          <w:sz w:val="28"/>
          <w:szCs w:val="36"/>
          <w:lang w:val="fr-FR" w:bidi="ar-DZ"/>
        </w:rPr>
        <w:t xml:space="preserve">ransition </w:t>
      </w:r>
      <w:r w:rsidR="00C02287">
        <w:rPr>
          <w:rFonts w:eastAsia="Calibri" w:cs="Traditional Arabic"/>
          <w:color w:val="000000" w:themeColor="text1"/>
          <w:sz w:val="28"/>
          <w:szCs w:val="36"/>
          <w:lang w:val="fr-FR" w:bidi="ar-DZ"/>
        </w:rPr>
        <w:t>T</w:t>
      </w:r>
      <w:r w:rsidRPr="00DD3E65">
        <w:rPr>
          <w:rFonts w:eastAsia="Calibri" w:cs="Traditional Arabic"/>
          <w:color w:val="000000" w:themeColor="text1"/>
          <w:sz w:val="28"/>
          <w:szCs w:val="36"/>
          <w:lang w:val="fr-FR" w:bidi="ar-DZ"/>
        </w:rPr>
        <w:t>erminé</w:t>
      </w:r>
      <w:r w:rsidR="003E18E2">
        <w:rPr>
          <w:rFonts w:eastAsia="Calibri" w:cs="Traditional Arabic"/>
          <w:color w:val="000000" w:themeColor="text1"/>
          <w:sz w:val="28"/>
          <w:szCs w:val="36"/>
          <w:lang w:val="fr-FR" w:bidi="ar-DZ"/>
        </w:rPr>
        <w:t>e</w:t>
      </w:r>
      <w:r w:rsidRPr="00DD3E65">
        <w:rPr>
          <w:rFonts w:eastAsia="Calibri" w:cs="Traditional Arabic"/>
          <w:color w:val="000000" w:themeColor="text1"/>
          <w:sz w:val="28"/>
          <w:szCs w:val="36"/>
          <w:lang w:val="fr-FR" w:bidi="ar-DZ"/>
        </w:rPr>
        <w:t>?”</w:t>
      </w:r>
      <w:r w:rsidRPr="00224ADF">
        <w:rPr>
          <w:rFonts w:eastAsia="Calibri" w:cs="Traditional Arabic"/>
          <w:color w:val="000000" w:themeColor="text1"/>
          <w:sz w:val="28"/>
          <w:szCs w:val="36"/>
          <w:lang w:val="fr-FR" w:bidi="ar-DZ"/>
        </w:rPr>
        <w:t xml:space="preserve"> </w:t>
      </w:r>
      <w:r w:rsidRPr="00DD3E65">
        <w:rPr>
          <w:rFonts w:eastAsia="Calibri" w:cs="Traditional Arabic"/>
          <w:color w:val="000000" w:themeColor="text1"/>
          <w:sz w:val="28"/>
          <w:szCs w:val="36"/>
          <w:lang w:val="fr-FR" w:bidi="ar-DZ"/>
        </w:rPr>
        <w:t>in</w:t>
      </w:r>
      <w:r w:rsidR="00DD3E65">
        <w:rPr>
          <w:rFonts w:eastAsia="Calibri" w:cs="Traditional Arabic"/>
          <w:color w:val="000000" w:themeColor="text1"/>
          <w:sz w:val="28"/>
          <w:szCs w:val="36"/>
          <w:lang w:val="fr-FR" w:bidi="ar-DZ"/>
        </w:rPr>
        <w:t>:</w:t>
      </w:r>
      <w:r w:rsidRPr="00224ADF">
        <w:rPr>
          <w:rFonts w:eastAsia="Calibri" w:cs="Traditional Arabic"/>
          <w:color w:val="000000" w:themeColor="text1"/>
          <w:sz w:val="28"/>
          <w:szCs w:val="36"/>
          <w:lang w:val="fr-FR" w:bidi="ar-DZ"/>
        </w:rPr>
        <w:t xml:space="preserve"> </w:t>
      </w:r>
      <w:r w:rsidRPr="00224ADF">
        <w:rPr>
          <w:rFonts w:cs="Traditional Arabic"/>
          <w:color w:val="000000" w:themeColor="text1"/>
          <w:sz w:val="28"/>
          <w:szCs w:val="36"/>
          <w:lang w:val="fr-FR" w:bidi="ar-DZ"/>
        </w:rPr>
        <w:t>Arnaud</w:t>
      </w:r>
      <w:r w:rsidR="00DD3E65">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Martin</w:t>
      </w:r>
      <w:r w:rsidR="00DD3E65">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proofErr w:type="spellStart"/>
      <w:r w:rsidR="00DD3E65">
        <w:rPr>
          <w:rFonts w:cs="Traditional Arabic"/>
          <w:color w:val="000000" w:themeColor="text1"/>
          <w:sz w:val="28"/>
          <w:szCs w:val="36"/>
          <w:lang w:val="fr-FR" w:bidi="ar-DZ"/>
        </w:rPr>
        <w:t>d</w:t>
      </w:r>
      <w:r w:rsidRPr="00224ADF">
        <w:rPr>
          <w:rFonts w:cs="Traditional Arabic"/>
          <w:color w:val="000000" w:themeColor="text1"/>
          <w:sz w:val="28"/>
          <w:szCs w:val="36"/>
          <w:lang w:val="fr-FR" w:bidi="ar-DZ"/>
        </w:rPr>
        <w:t>ir</w:t>
      </w:r>
      <w:proofErr w:type="spellEnd"/>
      <w:r w:rsidRPr="00224ADF">
        <w:rPr>
          <w:rFonts w:cs="Traditional Arabic"/>
          <w:color w:val="000000" w:themeColor="text1"/>
          <w:sz w:val="28"/>
          <w:szCs w:val="36"/>
          <w:lang w:val="fr-FR" w:bidi="ar-DZ"/>
        </w:rPr>
        <w:t xml:space="preserve">). </w:t>
      </w:r>
      <w:r w:rsidRPr="00DD3E65">
        <w:rPr>
          <w:rFonts w:cs="Traditional Arabic"/>
          <w:i/>
          <w:iCs/>
          <w:color w:val="000000" w:themeColor="text1"/>
          <w:sz w:val="28"/>
          <w:szCs w:val="36"/>
          <w:lang w:val="fr-FR" w:bidi="ar-DZ"/>
        </w:rPr>
        <w:t xml:space="preserve">La </w:t>
      </w:r>
      <w:r w:rsidR="00C02287">
        <w:rPr>
          <w:rFonts w:cs="Traditional Arabic"/>
          <w:i/>
          <w:iCs/>
          <w:color w:val="000000" w:themeColor="text1"/>
          <w:sz w:val="28"/>
          <w:szCs w:val="36"/>
          <w:lang w:val="fr-FR" w:bidi="ar-DZ"/>
        </w:rPr>
        <w:t>M</w:t>
      </w:r>
      <w:r w:rsidRPr="00DD3E65">
        <w:rPr>
          <w:rFonts w:cs="Traditional Arabic"/>
          <w:i/>
          <w:iCs/>
          <w:color w:val="000000" w:themeColor="text1"/>
          <w:sz w:val="28"/>
          <w:szCs w:val="36"/>
          <w:lang w:val="fr-FR" w:bidi="ar-DZ"/>
        </w:rPr>
        <w:t xml:space="preserve">émoire et le </w:t>
      </w:r>
      <w:r w:rsidR="00C02287">
        <w:rPr>
          <w:rFonts w:cs="Traditional Arabic"/>
          <w:i/>
          <w:iCs/>
          <w:color w:val="000000" w:themeColor="text1"/>
          <w:sz w:val="28"/>
          <w:szCs w:val="36"/>
          <w:lang w:val="fr-FR" w:bidi="ar-DZ"/>
        </w:rPr>
        <w:t>P</w:t>
      </w:r>
      <w:r w:rsidRPr="00DD3E65">
        <w:rPr>
          <w:rFonts w:cs="Traditional Arabic"/>
          <w:i/>
          <w:iCs/>
          <w:color w:val="000000" w:themeColor="text1"/>
          <w:sz w:val="28"/>
          <w:szCs w:val="36"/>
          <w:lang w:val="fr-FR" w:bidi="ar-DZ"/>
        </w:rPr>
        <w:t xml:space="preserve">ardon. Les </w:t>
      </w:r>
      <w:r w:rsidR="00C02287">
        <w:rPr>
          <w:rFonts w:cs="Traditional Arabic"/>
          <w:i/>
          <w:iCs/>
          <w:color w:val="000000" w:themeColor="text1"/>
          <w:sz w:val="28"/>
          <w:szCs w:val="36"/>
          <w:lang w:val="fr-FR" w:bidi="ar-DZ"/>
        </w:rPr>
        <w:t>C</w:t>
      </w:r>
      <w:r w:rsidRPr="00DD3E65">
        <w:rPr>
          <w:rFonts w:cs="Traditional Arabic"/>
          <w:i/>
          <w:iCs/>
          <w:color w:val="000000" w:themeColor="text1"/>
          <w:sz w:val="28"/>
          <w:szCs w:val="36"/>
          <w:lang w:val="fr-FR" w:bidi="ar-DZ"/>
        </w:rPr>
        <w:t xml:space="preserve">ommissions de la </w:t>
      </w:r>
      <w:r w:rsidR="00C02287">
        <w:rPr>
          <w:rFonts w:cs="Traditional Arabic"/>
          <w:i/>
          <w:iCs/>
          <w:color w:val="000000" w:themeColor="text1"/>
          <w:sz w:val="28"/>
          <w:szCs w:val="36"/>
          <w:lang w:val="fr-FR" w:bidi="ar-DZ"/>
        </w:rPr>
        <w:t>V</w:t>
      </w:r>
      <w:r w:rsidRPr="00DD3E65">
        <w:rPr>
          <w:rFonts w:cs="Traditional Arabic"/>
          <w:i/>
          <w:iCs/>
          <w:color w:val="000000" w:themeColor="text1"/>
          <w:sz w:val="28"/>
          <w:szCs w:val="36"/>
          <w:lang w:val="fr-FR" w:bidi="ar-DZ"/>
        </w:rPr>
        <w:t xml:space="preserve">érité et de la </w:t>
      </w:r>
      <w:r w:rsidR="00C02287">
        <w:rPr>
          <w:rFonts w:cs="Traditional Arabic"/>
          <w:i/>
          <w:iCs/>
          <w:color w:val="000000" w:themeColor="text1"/>
          <w:sz w:val="28"/>
          <w:szCs w:val="36"/>
          <w:lang w:val="fr-FR" w:bidi="ar-DZ"/>
        </w:rPr>
        <w:t>R</w:t>
      </w:r>
      <w:r w:rsidRPr="00DD3E65">
        <w:rPr>
          <w:rFonts w:cs="Traditional Arabic"/>
          <w:i/>
          <w:iCs/>
          <w:color w:val="000000" w:themeColor="text1"/>
          <w:sz w:val="28"/>
          <w:szCs w:val="36"/>
          <w:lang w:val="fr-FR" w:bidi="ar-DZ"/>
        </w:rPr>
        <w:t xml:space="preserve">éconciliation en Amérique </w:t>
      </w:r>
      <w:r w:rsidR="00C02287">
        <w:rPr>
          <w:rFonts w:cs="Traditional Arabic"/>
          <w:i/>
          <w:iCs/>
          <w:color w:val="000000" w:themeColor="text1"/>
          <w:sz w:val="28"/>
          <w:szCs w:val="36"/>
          <w:lang w:val="fr-FR" w:bidi="ar-DZ"/>
        </w:rPr>
        <w:t>L</w:t>
      </w:r>
      <w:r w:rsidRPr="00DD3E65">
        <w:rPr>
          <w:rFonts w:cs="Traditional Arabic"/>
          <w:i/>
          <w:iCs/>
          <w:color w:val="000000" w:themeColor="text1"/>
          <w:sz w:val="28"/>
          <w:szCs w:val="36"/>
          <w:lang w:val="fr-FR" w:bidi="ar-DZ"/>
        </w:rPr>
        <w:t>atine</w:t>
      </w:r>
      <w:r w:rsidRPr="00DD3E65">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Pr="00C02287">
        <w:rPr>
          <w:rFonts w:cs="Traditional Arabic"/>
          <w:color w:val="000000" w:themeColor="text1"/>
          <w:sz w:val="28"/>
          <w:szCs w:val="36"/>
          <w:lang w:val="fr-FR" w:bidi="ar-DZ"/>
        </w:rPr>
        <w:t xml:space="preserve">Paris: Les Éditions </w:t>
      </w:r>
      <w:proofErr w:type="spellStart"/>
      <w:r w:rsidRPr="00C02287">
        <w:rPr>
          <w:rFonts w:cs="Traditional Arabic"/>
          <w:color w:val="000000" w:themeColor="text1"/>
          <w:sz w:val="28"/>
          <w:szCs w:val="36"/>
          <w:lang w:val="fr-FR" w:bidi="ar-DZ"/>
        </w:rPr>
        <w:t>L’Harmattan</w:t>
      </w:r>
      <w:proofErr w:type="spellEnd"/>
      <w:r w:rsidR="00DD3E65" w:rsidRPr="00C02287">
        <w:rPr>
          <w:rFonts w:cs="Traditional Arabic"/>
          <w:color w:val="000000" w:themeColor="text1"/>
          <w:sz w:val="28"/>
          <w:szCs w:val="36"/>
          <w:lang w:val="fr-FR" w:bidi="ar-DZ"/>
        </w:rPr>
        <w:t>,</w:t>
      </w:r>
      <w:r w:rsidRPr="00C02287">
        <w:rPr>
          <w:rFonts w:cs="Traditional Arabic"/>
          <w:color w:val="000000" w:themeColor="text1"/>
          <w:sz w:val="28"/>
          <w:szCs w:val="36"/>
          <w:lang w:val="fr-FR" w:bidi="ar-DZ"/>
        </w:rPr>
        <w:t xml:space="preserve"> 2009.</w:t>
      </w:r>
    </w:p>
    <w:p w14:paraId="50C61593" w14:textId="77777777" w:rsidR="007829E7" w:rsidRPr="00402534" w:rsidRDefault="007829E7" w:rsidP="00402534">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val="fr-FR" w:bidi="ar-DZ"/>
        </w:rPr>
      </w:pPr>
      <w:proofErr w:type="spellStart"/>
      <w:r w:rsidRPr="00224ADF">
        <w:rPr>
          <w:rFonts w:eastAsia="Calibri" w:cs="Traditional Arabic"/>
          <w:color w:val="000000" w:themeColor="text1"/>
          <w:sz w:val="28"/>
          <w:szCs w:val="36"/>
          <w:lang w:val="fr-FR" w:bidi="ar-DZ"/>
        </w:rPr>
        <w:t>Febres</w:t>
      </w:r>
      <w:proofErr w:type="spellEnd"/>
      <w:r w:rsidRPr="00224ADF">
        <w:rPr>
          <w:rFonts w:eastAsia="Calibri" w:cs="Traditional Arabic"/>
          <w:color w:val="000000" w:themeColor="text1"/>
          <w:sz w:val="28"/>
          <w:szCs w:val="36"/>
          <w:lang w:val="fr-FR" w:bidi="ar-DZ"/>
        </w:rPr>
        <w:t xml:space="preserve">, </w:t>
      </w:r>
      <w:proofErr w:type="spellStart"/>
      <w:r w:rsidRPr="00224ADF">
        <w:rPr>
          <w:rFonts w:eastAsia="Calibri" w:cs="Traditional Arabic"/>
          <w:color w:val="000000" w:themeColor="text1"/>
          <w:sz w:val="28"/>
          <w:szCs w:val="36"/>
          <w:lang w:val="fr-FR" w:bidi="ar-DZ"/>
        </w:rPr>
        <w:t>Salomón</w:t>
      </w:r>
      <w:proofErr w:type="spellEnd"/>
      <w:r w:rsidRPr="00224ADF">
        <w:rPr>
          <w:rFonts w:eastAsia="Calibri" w:cs="Traditional Arabic"/>
          <w:color w:val="000000" w:themeColor="text1"/>
          <w:sz w:val="28"/>
          <w:szCs w:val="36"/>
          <w:lang w:val="fr-FR" w:bidi="ar-DZ"/>
        </w:rPr>
        <w:t xml:space="preserve"> Lerner. “</w:t>
      </w:r>
      <w:r w:rsidRPr="009A7953">
        <w:rPr>
          <w:rFonts w:eastAsia="Calibri" w:cs="Traditional Arabic"/>
          <w:color w:val="000000" w:themeColor="text1"/>
          <w:sz w:val="28"/>
          <w:szCs w:val="36"/>
          <w:lang w:val="fr-FR" w:bidi="ar-DZ"/>
        </w:rPr>
        <w:t>L’expérience Péruvienne (2001-2003)</w:t>
      </w:r>
      <w:r w:rsidRPr="00224ADF">
        <w:rPr>
          <w:rFonts w:eastAsia="Calibri" w:cs="Traditional Arabic"/>
          <w:color w:val="000000" w:themeColor="text1"/>
          <w:sz w:val="28"/>
          <w:szCs w:val="36"/>
          <w:lang w:val="fr-FR" w:bidi="ar-DZ"/>
        </w:rPr>
        <w:t xml:space="preserve">.” </w:t>
      </w:r>
      <w:r w:rsidR="009A7953" w:rsidRPr="009A7953">
        <w:rPr>
          <w:rFonts w:eastAsia="Calibri" w:cs="Traditional Arabic"/>
          <w:color w:val="000000" w:themeColor="text1"/>
          <w:sz w:val="28"/>
          <w:szCs w:val="36"/>
          <w:lang w:val="fr-FR" w:bidi="ar-DZ"/>
        </w:rPr>
        <w:t>I</w:t>
      </w:r>
      <w:r w:rsidRPr="009A7953">
        <w:rPr>
          <w:rFonts w:eastAsia="Calibri" w:cs="Traditional Arabic"/>
          <w:color w:val="000000" w:themeColor="text1"/>
          <w:sz w:val="28"/>
          <w:szCs w:val="36"/>
          <w:lang w:val="fr-FR" w:bidi="ar-DZ"/>
        </w:rPr>
        <w:t>n</w:t>
      </w:r>
      <w:r w:rsidR="009A7953">
        <w:rPr>
          <w:rFonts w:eastAsia="Calibri" w:cs="Traditional Arabic"/>
          <w:color w:val="000000" w:themeColor="text1"/>
          <w:sz w:val="28"/>
          <w:szCs w:val="36"/>
          <w:lang w:val="fr-FR" w:bidi="ar-DZ"/>
        </w:rPr>
        <w:t>:</w:t>
      </w:r>
      <w:r w:rsidRPr="00224ADF">
        <w:rPr>
          <w:rFonts w:eastAsia="Calibri" w:cs="Traditional Arabic"/>
          <w:color w:val="000000" w:themeColor="text1"/>
          <w:sz w:val="28"/>
          <w:szCs w:val="36"/>
          <w:lang w:val="fr-FR" w:bidi="ar-DZ"/>
        </w:rPr>
        <w:t xml:space="preserve"> </w:t>
      </w:r>
      <w:r w:rsidRPr="00224ADF">
        <w:rPr>
          <w:rFonts w:cs="Traditional Arabic"/>
          <w:color w:val="000000" w:themeColor="text1"/>
          <w:sz w:val="28"/>
          <w:szCs w:val="36"/>
          <w:lang w:val="fr-FR" w:bidi="ar-DZ"/>
        </w:rPr>
        <w:t>Arnaud</w:t>
      </w:r>
      <w:r w:rsidR="009A7953">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Martin</w:t>
      </w:r>
      <w:r w:rsidR="009A7953">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proofErr w:type="spellStart"/>
      <w:r w:rsidR="009A7953">
        <w:rPr>
          <w:rFonts w:cs="Traditional Arabic"/>
          <w:color w:val="000000" w:themeColor="text1"/>
          <w:sz w:val="28"/>
          <w:szCs w:val="36"/>
          <w:lang w:val="fr-FR" w:bidi="ar-DZ"/>
        </w:rPr>
        <w:t>d</w:t>
      </w:r>
      <w:r w:rsidRPr="00224ADF">
        <w:rPr>
          <w:rFonts w:cs="Traditional Arabic"/>
          <w:color w:val="000000" w:themeColor="text1"/>
          <w:sz w:val="28"/>
          <w:szCs w:val="36"/>
          <w:lang w:val="fr-FR" w:bidi="ar-DZ"/>
        </w:rPr>
        <w:t>ir</w:t>
      </w:r>
      <w:proofErr w:type="spellEnd"/>
      <w:r w:rsidRPr="00224ADF">
        <w:rPr>
          <w:rFonts w:cs="Traditional Arabic"/>
          <w:color w:val="000000" w:themeColor="text1"/>
          <w:sz w:val="28"/>
          <w:szCs w:val="36"/>
          <w:lang w:val="fr-FR" w:bidi="ar-DZ"/>
        </w:rPr>
        <w:t xml:space="preserve">). </w:t>
      </w:r>
      <w:r w:rsidRPr="009A7953">
        <w:rPr>
          <w:rFonts w:cs="Traditional Arabic"/>
          <w:i/>
          <w:iCs/>
          <w:color w:val="000000" w:themeColor="text1"/>
          <w:sz w:val="28"/>
          <w:szCs w:val="36"/>
          <w:lang w:val="fr-FR" w:bidi="ar-DZ"/>
        </w:rPr>
        <w:t xml:space="preserve">La </w:t>
      </w:r>
      <w:r w:rsidR="009A7953">
        <w:rPr>
          <w:rFonts w:cs="Traditional Arabic"/>
          <w:i/>
          <w:iCs/>
          <w:color w:val="000000" w:themeColor="text1"/>
          <w:sz w:val="28"/>
          <w:szCs w:val="36"/>
          <w:lang w:val="fr-FR" w:bidi="ar-DZ"/>
        </w:rPr>
        <w:t>M</w:t>
      </w:r>
      <w:r w:rsidRPr="009A7953">
        <w:rPr>
          <w:rFonts w:cs="Traditional Arabic"/>
          <w:i/>
          <w:iCs/>
          <w:color w:val="000000" w:themeColor="text1"/>
          <w:sz w:val="28"/>
          <w:szCs w:val="36"/>
          <w:lang w:val="fr-FR" w:bidi="ar-DZ"/>
        </w:rPr>
        <w:t xml:space="preserve">émoire et le </w:t>
      </w:r>
      <w:r w:rsidR="009A7953">
        <w:rPr>
          <w:rFonts w:cs="Traditional Arabic"/>
          <w:i/>
          <w:iCs/>
          <w:color w:val="000000" w:themeColor="text1"/>
          <w:sz w:val="28"/>
          <w:szCs w:val="36"/>
          <w:lang w:val="fr-FR" w:bidi="ar-DZ"/>
        </w:rPr>
        <w:t>P</w:t>
      </w:r>
      <w:r w:rsidRPr="009A7953">
        <w:rPr>
          <w:rFonts w:cs="Traditional Arabic"/>
          <w:i/>
          <w:iCs/>
          <w:color w:val="000000" w:themeColor="text1"/>
          <w:sz w:val="28"/>
          <w:szCs w:val="36"/>
          <w:lang w:val="fr-FR" w:bidi="ar-DZ"/>
        </w:rPr>
        <w:t xml:space="preserve">ardon. Les </w:t>
      </w:r>
      <w:r w:rsidR="009A7953">
        <w:rPr>
          <w:rFonts w:cs="Traditional Arabic"/>
          <w:i/>
          <w:iCs/>
          <w:color w:val="000000" w:themeColor="text1"/>
          <w:sz w:val="28"/>
          <w:szCs w:val="36"/>
          <w:lang w:val="fr-FR" w:bidi="ar-DZ"/>
        </w:rPr>
        <w:t>C</w:t>
      </w:r>
      <w:r w:rsidRPr="009A7953">
        <w:rPr>
          <w:rFonts w:cs="Traditional Arabic"/>
          <w:i/>
          <w:iCs/>
          <w:color w:val="000000" w:themeColor="text1"/>
          <w:sz w:val="28"/>
          <w:szCs w:val="36"/>
          <w:lang w:val="fr-FR" w:bidi="ar-DZ"/>
        </w:rPr>
        <w:t xml:space="preserve">ommissions de la </w:t>
      </w:r>
      <w:r w:rsidR="009A7953">
        <w:rPr>
          <w:rFonts w:cs="Traditional Arabic"/>
          <w:i/>
          <w:iCs/>
          <w:color w:val="000000" w:themeColor="text1"/>
          <w:sz w:val="28"/>
          <w:szCs w:val="36"/>
          <w:lang w:val="fr-FR" w:bidi="ar-DZ"/>
        </w:rPr>
        <w:t>V</w:t>
      </w:r>
      <w:r w:rsidRPr="009A7953">
        <w:rPr>
          <w:rFonts w:cs="Traditional Arabic"/>
          <w:i/>
          <w:iCs/>
          <w:color w:val="000000" w:themeColor="text1"/>
          <w:sz w:val="28"/>
          <w:szCs w:val="36"/>
          <w:lang w:val="fr-FR" w:bidi="ar-DZ"/>
        </w:rPr>
        <w:t xml:space="preserve">érité et de la </w:t>
      </w:r>
      <w:r w:rsidR="009A7953">
        <w:rPr>
          <w:rFonts w:cs="Traditional Arabic"/>
          <w:i/>
          <w:iCs/>
          <w:color w:val="000000" w:themeColor="text1"/>
          <w:sz w:val="28"/>
          <w:szCs w:val="36"/>
          <w:lang w:val="fr-FR" w:bidi="ar-DZ"/>
        </w:rPr>
        <w:t>R</w:t>
      </w:r>
      <w:r w:rsidRPr="009A7953">
        <w:rPr>
          <w:rFonts w:cs="Traditional Arabic"/>
          <w:i/>
          <w:iCs/>
          <w:color w:val="000000" w:themeColor="text1"/>
          <w:sz w:val="28"/>
          <w:szCs w:val="36"/>
          <w:lang w:val="fr-FR" w:bidi="ar-DZ"/>
        </w:rPr>
        <w:t xml:space="preserve">éconciliation en Amérique </w:t>
      </w:r>
      <w:r w:rsidR="009A7953">
        <w:rPr>
          <w:rFonts w:cs="Traditional Arabic"/>
          <w:i/>
          <w:iCs/>
          <w:color w:val="000000" w:themeColor="text1"/>
          <w:sz w:val="28"/>
          <w:szCs w:val="36"/>
          <w:lang w:val="fr-FR" w:bidi="ar-DZ"/>
        </w:rPr>
        <w:t>L</w:t>
      </w:r>
      <w:r w:rsidRPr="009A7953">
        <w:rPr>
          <w:rFonts w:cs="Traditional Arabic"/>
          <w:i/>
          <w:iCs/>
          <w:color w:val="000000" w:themeColor="text1"/>
          <w:sz w:val="28"/>
          <w:szCs w:val="36"/>
          <w:lang w:val="fr-FR" w:bidi="ar-DZ"/>
        </w:rPr>
        <w:t>atine</w:t>
      </w:r>
      <w:r w:rsidRPr="009A7953">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Pr="009A7953">
        <w:rPr>
          <w:rFonts w:cs="Traditional Arabic"/>
          <w:color w:val="000000" w:themeColor="text1"/>
          <w:sz w:val="28"/>
          <w:szCs w:val="36"/>
          <w:lang w:val="fr-FR" w:bidi="ar-DZ"/>
        </w:rPr>
        <w:t xml:space="preserve">Paris: Les Éditions </w:t>
      </w:r>
      <w:proofErr w:type="spellStart"/>
      <w:r w:rsidRPr="009A7953">
        <w:rPr>
          <w:rFonts w:cs="Traditional Arabic"/>
          <w:color w:val="000000" w:themeColor="text1"/>
          <w:sz w:val="28"/>
          <w:szCs w:val="36"/>
          <w:lang w:val="fr-FR" w:bidi="ar-DZ"/>
        </w:rPr>
        <w:t>L’Harmattan</w:t>
      </w:r>
      <w:proofErr w:type="spellEnd"/>
      <w:r w:rsidRPr="009A7953">
        <w:rPr>
          <w:rFonts w:cs="Traditional Arabic"/>
          <w:color w:val="000000" w:themeColor="text1"/>
          <w:sz w:val="28"/>
          <w:szCs w:val="36"/>
          <w:lang w:val="fr-FR" w:bidi="ar-DZ"/>
        </w:rPr>
        <w:t>. 2009.</w:t>
      </w:r>
    </w:p>
    <w:p w14:paraId="5A367B92" w14:textId="77777777" w:rsidR="007829E7" w:rsidRPr="00224ADF" w:rsidRDefault="007829E7" w:rsidP="003A1982">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lang w:val="en-GB" w:eastAsia="fr-FR" w:bidi="ar-DZ"/>
        </w:rPr>
        <w:t>Harris, Ian M.</w:t>
      </w:r>
      <w:r w:rsidRPr="00224ADF">
        <w:rPr>
          <w:rFonts w:eastAsia="Calibri" w:cs="Traditional Arabic"/>
          <w:color w:val="000000" w:themeColor="text1"/>
          <w:sz w:val="28"/>
          <w:szCs w:val="36"/>
          <w:lang w:eastAsia="fr-FR" w:bidi="ar-DZ"/>
        </w:rPr>
        <w:t xml:space="preserve"> “</w:t>
      </w:r>
      <w:r w:rsidR="00402534" w:rsidRPr="00402534">
        <w:rPr>
          <w:rFonts w:eastAsia="Calibri" w:cs="Traditional Arabic"/>
          <w:color w:val="000000" w:themeColor="text1"/>
          <w:sz w:val="28"/>
          <w:szCs w:val="36"/>
          <w:lang w:eastAsia="fr-FR" w:bidi="ar-DZ"/>
        </w:rPr>
        <w:t>I</w:t>
      </w:r>
      <w:r w:rsidRPr="00402534">
        <w:rPr>
          <w:rFonts w:eastAsia="Calibri" w:cs="Traditional Arabic"/>
          <w:color w:val="000000" w:themeColor="text1"/>
          <w:sz w:val="28"/>
          <w:szCs w:val="36"/>
          <w:lang w:eastAsia="fr-FR" w:bidi="ar-DZ"/>
        </w:rPr>
        <w:t>ntroduction</w:t>
      </w:r>
      <w:r w:rsidR="00402534">
        <w:rPr>
          <w:rFonts w:eastAsia="Calibri" w:cs="Traditional Arabic"/>
          <w:color w:val="000000" w:themeColor="text1"/>
          <w:sz w:val="28"/>
          <w:szCs w:val="36"/>
          <w:lang w:eastAsia="fr-FR" w:bidi="ar-DZ"/>
        </w:rPr>
        <w:t>.</w:t>
      </w:r>
      <w:r w:rsidRPr="00224ADF">
        <w:rPr>
          <w:rFonts w:eastAsia="Calibri" w:cs="Traditional Arabic"/>
          <w:color w:val="000000" w:themeColor="text1"/>
          <w:sz w:val="28"/>
          <w:szCs w:val="36"/>
          <w:lang w:eastAsia="fr-FR" w:bidi="ar-DZ"/>
        </w:rPr>
        <w:t xml:space="preserve">” </w:t>
      </w:r>
      <w:r w:rsidR="003A1982">
        <w:rPr>
          <w:rFonts w:eastAsia="Calibri" w:cs="Traditional Arabic"/>
          <w:color w:val="000000" w:themeColor="text1"/>
          <w:sz w:val="28"/>
          <w:szCs w:val="36"/>
          <w:lang w:eastAsia="fr-FR" w:bidi="ar-DZ"/>
        </w:rPr>
        <w:t>i</w:t>
      </w:r>
      <w:r w:rsidRPr="00402534">
        <w:rPr>
          <w:rFonts w:eastAsia="Calibri" w:cs="Traditional Arabic"/>
          <w:color w:val="000000" w:themeColor="text1"/>
          <w:sz w:val="28"/>
          <w:szCs w:val="36"/>
          <w:lang w:eastAsia="fr-FR" w:bidi="ar-DZ"/>
        </w:rPr>
        <w:t>n</w:t>
      </w:r>
      <w:r w:rsidR="00402534">
        <w:rPr>
          <w:rFonts w:eastAsia="Calibri" w:cs="Traditional Arabic"/>
          <w:color w:val="000000" w:themeColor="text1"/>
          <w:sz w:val="28"/>
          <w:szCs w:val="36"/>
          <w:lang w:eastAsia="fr-FR" w:bidi="ar-DZ"/>
        </w:rPr>
        <w:t>:</w:t>
      </w:r>
      <w:r w:rsidRPr="00224ADF">
        <w:rPr>
          <w:rFonts w:eastAsia="Calibri" w:cs="Traditional Arabic"/>
          <w:color w:val="000000" w:themeColor="text1"/>
          <w:sz w:val="28"/>
          <w:szCs w:val="36"/>
          <w:lang w:eastAsia="fr-FR" w:bidi="ar-DZ"/>
        </w:rPr>
        <w:t xml:space="preserve"> </w:t>
      </w:r>
      <w:hyperlink r:id="rId27" w:history="1">
        <w:r w:rsidRPr="00402534">
          <w:rPr>
            <w:rStyle w:val="Lienhypertexte"/>
            <w:rFonts w:eastAsiaTheme="majorEastAsia" w:cs="Traditional Arabic"/>
            <w:color w:val="000000" w:themeColor="text1"/>
            <w:sz w:val="28"/>
            <w:szCs w:val="36"/>
            <w:u w:val="none"/>
          </w:rPr>
          <w:t>Ian, M. Harris</w:t>
        </w:r>
      </w:hyperlink>
      <w:r w:rsidR="00402534">
        <w:t>.</w:t>
      </w:r>
      <w:r w:rsidRPr="00224ADF">
        <w:rPr>
          <w:rFonts w:cs="Traditional Arabic"/>
          <w:color w:val="000000" w:themeColor="text1"/>
          <w:sz w:val="28"/>
          <w:szCs w:val="36"/>
        </w:rPr>
        <w:t xml:space="preserve"> </w:t>
      </w:r>
      <w:r w:rsidR="00402534">
        <w:rPr>
          <w:rFonts w:cs="Traditional Arabic"/>
          <w:color w:val="000000" w:themeColor="text1"/>
          <w:sz w:val="28"/>
          <w:szCs w:val="36"/>
        </w:rPr>
        <w:t>&amp;</w:t>
      </w:r>
      <w:r w:rsidR="00402534" w:rsidRPr="00224ADF">
        <w:rPr>
          <w:rFonts w:cs="Traditional Arabic"/>
          <w:color w:val="000000" w:themeColor="text1"/>
          <w:sz w:val="28"/>
          <w:szCs w:val="36"/>
        </w:rPr>
        <w:t xml:space="preserve"> </w:t>
      </w:r>
      <w:r w:rsidRPr="00224ADF">
        <w:rPr>
          <w:rFonts w:cs="Traditional Arabic"/>
          <w:color w:val="000000" w:themeColor="text1"/>
          <w:sz w:val="28"/>
          <w:szCs w:val="36"/>
        </w:rPr>
        <w:t>Shuster</w:t>
      </w:r>
      <w:r w:rsidR="00402534">
        <w:rPr>
          <w:rFonts w:cs="Traditional Arabic"/>
          <w:color w:val="000000" w:themeColor="text1"/>
          <w:sz w:val="28"/>
          <w:szCs w:val="36"/>
        </w:rPr>
        <w:t xml:space="preserve">, </w:t>
      </w:r>
      <w:hyperlink r:id="rId28" w:history="1">
        <w:r w:rsidRPr="00402534">
          <w:rPr>
            <w:rStyle w:val="Lienhypertexte"/>
            <w:rFonts w:eastAsiaTheme="majorEastAsia" w:cs="Traditional Arabic"/>
            <w:color w:val="000000" w:themeColor="text1"/>
            <w:sz w:val="28"/>
            <w:szCs w:val="36"/>
            <w:u w:val="none"/>
          </w:rPr>
          <w:t>Amy</w:t>
        </w:r>
        <w:r w:rsidR="00402534">
          <w:rPr>
            <w:rStyle w:val="Lienhypertexte"/>
            <w:rFonts w:eastAsiaTheme="majorEastAsia" w:cs="Traditional Arabic"/>
            <w:color w:val="000000" w:themeColor="text1"/>
            <w:sz w:val="28"/>
            <w:szCs w:val="36"/>
            <w:u w:val="none"/>
          </w:rPr>
          <w:t>,</w:t>
        </w:r>
        <w:r w:rsidRPr="00402534">
          <w:rPr>
            <w:rStyle w:val="Lienhypertexte"/>
            <w:rFonts w:eastAsiaTheme="majorEastAsia" w:cs="Traditional Arabic"/>
            <w:color w:val="000000" w:themeColor="text1"/>
            <w:sz w:val="28"/>
            <w:szCs w:val="36"/>
            <w:u w:val="none"/>
          </w:rPr>
          <w:t xml:space="preserve"> L</w:t>
        </w:r>
        <w:r w:rsidRPr="00224ADF">
          <w:rPr>
            <w:rStyle w:val="Lienhypertexte"/>
            <w:rFonts w:eastAsiaTheme="majorEastAsia" w:cs="Traditional Arabic"/>
            <w:color w:val="000000" w:themeColor="text1"/>
            <w:sz w:val="28"/>
            <w:szCs w:val="36"/>
          </w:rPr>
          <w:t>.</w:t>
        </w:r>
      </w:hyperlink>
      <w:r w:rsidR="00402534">
        <w:rPr>
          <w:rFonts w:eastAsia="Calibri" w:cs="Traditional Arabic"/>
          <w:color w:val="000000" w:themeColor="text1"/>
          <w:sz w:val="28"/>
          <w:szCs w:val="36"/>
          <w:lang w:val="en-GB" w:eastAsia="fr-FR" w:bidi="ar-DZ"/>
        </w:rPr>
        <w:t xml:space="preserve">(ed). </w:t>
      </w:r>
      <w:r w:rsidRPr="00402534">
        <w:rPr>
          <w:rFonts w:eastAsia="Calibri" w:cs="Traditional Arabic"/>
          <w:i/>
          <w:iCs/>
          <w:color w:val="000000" w:themeColor="text1"/>
          <w:sz w:val="28"/>
          <w:szCs w:val="36"/>
          <w:lang w:val="en-GB" w:eastAsia="fr-FR" w:bidi="ar-DZ"/>
        </w:rPr>
        <w:t>Global Directory of Peace Studies and</w:t>
      </w:r>
      <w:r w:rsidRPr="00402534">
        <w:rPr>
          <w:rFonts w:eastAsia="Calibri" w:cs="Traditional Arabic"/>
          <w:i/>
          <w:iCs/>
          <w:color w:val="000000" w:themeColor="text1"/>
          <w:sz w:val="28"/>
          <w:szCs w:val="36"/>
          <w:rtl/>
          <w:lang w:val="en-GB" w:eastAsia="fr-FR" w:bidi="ar-DZ"/>
        </w:rPr>
        <w:t xml:space="preserve"> </w:t>
      </w:r>
      <w:r w:rsidRPr="00402534">
        <w:rPr>
          <w:rFonts w:eastAsia="Calibri" w:cs="Traditional Arabic"/>
          <w:i/>
          <w:iCs/>
          <w:color w:val="000000" w:themeColor="text1"/>
          <w:sz w:val="28"/>
          <w:szCs w:val="36"/>
          <w:lang w:val="en-GB" w:eastAsia="fr-FR" w:bidi="ar-DZ"/>
        </w:rPr>
        <w:t>Conflict Resolution Programs.</w:t>
      </w:r>
      <w:r w:rsidRPr="00224ADF">
        <w:rPr>
          <w:rFonts w:cs="Traditional Arabic"/>
          <w:color w:val="000000" w:themeColor="text1"/>
          <w:sz w:val="28"/>
          <w:szCs w:val="36"/>
        </w:rPr>
        <w:t xml:space="preserve"> Peace and Justice Studies Association, 2006,</w:t>
      </w:r>
      <w:r w:rsidRPr="00224ADF">
        <w:rPr>
          <w:rFonts w:eastAsia="Calibri" w:cs="Traditional Arabic"/>
          <w:color w:val="000000" w:themeColor="text1"/>
          <w:sz w:val="28"/>
          <w:szCs w:val="36"/>
          <w:lang w:val="en-GB" w:eastAsia="fr-FR" w:bidi="ar-DZ"/>
        </w:rPr>
        <w:t xml:space="preserve"> 7 </w:t>
      </w:r>
      <w:proofErr w:type="spellStart"/>
      <w:r w:rsidRPr="00224ADF">
        <w:rPr>
          <w:rFonts w:eastAsia="Calibri" w:cs="Traditional Arabic"/>
          <w:color w:val="000000" w:themeColor="text1"/>
          <w:sz w:val="28"/>
          <w:szCs w:val="36"/>
          <w:vertAlign w:val="superscript"/>
          <w:lang w:val="en-GB" w:eastAsia="fr-FR" w:bidi="ar-DZ"/>
        </w:rPr>
        <w:t>th</w:t>
      </w:r>
      <w:proofErr w:type="spellEnd"/>
      <w:r w:rsidR="00402534">
        <w:rPr>
          <w:rFonts w:eastAsia="Calibri" w:cs="Traditional Arabic"/>
          <w:color w:val="000000" w:themeColor="text1"/>
          <w:sz w:val="28"/>
          <w:szCs w:val="36"/>
          <w:lang w:val="en-GB" w:eastAsia="fr-FR" w:bidi="ar-DZ"/>
        </w:rPr>
        <w:t>,</w:t>
      </w:r>
      <w:r w:rsidRPr="00224ADF">
        <w:rPr>
          <w:rFonts w:eastAsia="Calibri" w:cs="Traditional Arabic"/>
          <w:color w:val="000000" w:themeColor="text1"/>
          <w:sz w:val="28"/>
          <w:szCs w:val="36"/>
          <w:lang w:val="en-GB" w:eastAsia="fr-FR" w:bidi="ar-DZ"/>
        </w:rPr>
        <w:t xml:space="preserve"> pp. </w:t>
      </w:r>
      <w:r w:rsidRPr="00224ADF">
        <w:rPr>
          <w:rFonts w:eastAsia="Calibri" w:cs="Traditional Arabic"/>
          <w:color w:val="000000" w:themeColor="text1"/>
          <w:sz w:val="28"/>
          <w:szCs w:val="36"/>
          <w:lang w:eastAsia="fr-FR" w:bidi="ar-DZ"/>
        </w:rPr>
        <w:t>xi</w:t>
      </w:r>
      <w:r w:rsidRPr="00224ADF">
        <w:rPr>
          <w:rFonts w:eastAsia="Calibri" w:cs="Traditional Arabic"/>
          <w:color w:val="000000" w:themeColor="text1"/>
          <w:sz w:val="28"/>
          <w:szCs w:val="36"/>
          <w:lang w:val="en-GB" w:eastAsia="fr-FR" w:bidi="ar-DZ"/>
        </w:rPr>
        <w:t>-xv.</w:t>
      </w:r>
    </w:p>
    <w:p w14:paraId="772F81B4" w14:textId="77777777" w:rsidR="007829E7" w:rsidRPr="00224ADF" w:rsidRDefault="007829E7" w:rsidP="003A1982">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lang w:bidi="ar-DZ"/>
        </w:rPr>
        <w:t>Hermann, Tamar. “</w:t>
      </w:r>
      <w:r w:rsidRPr="00F75159">
        <w:rPr>
          <w:rFonts w:eastAsia="Calibri" w:cs="Traditional Arabic"/>
          <w:color w:val="000000" w:themeColor="text1"/>
          <w:sz w:val="28"/>
          <w:szCs w:val="36"/>
          <w:lang w:bidi="ar-DZ"/>
        </w:rPr>
        <w:t>Reconciliation: Reﬂections on the Theoretical and Practical Utility of the Term.”</w:t>
      </w:r>
      <w:r w:rsidRPr="00224ADF">
        <w:rPr>
          <w:rFonts w:eastAsia="Calibri" w:cs="Traditional Arabic"/>
          <w:color w:val="000000" w:themeColor="text1"/>
          <w:sz w:val="28"/>
          <w:szCs w:val="36"/>
          <w:lang w:bidi="ar-DZ"/>
        </w:rPr>
        <w:t xml:space="preserve"> </w:t>
      </w:r>
      <w:r w:rsidR="003A1982">
        <w:rPr>
          <w:rFonts w:eastAsia="Calibri" w:cs="Traditional Arabic"/>
          <w:color w:val="000000" w:themeColor="text1"/>
          <w:sz w:val="28"/>
          <w:szCs w:val="36"/>
          <w:lang w:bidi="ar-DZ"/>
        </w:rPr>
        <w:t>i</w:t>
      </w:r>
      <w:r w:rsidRPr="00F75159">
        <w:rPr>
          <w:rFonts w:eastAsia="Calibri" w:cs="Traditional Arabic"/>
          <w:color w:val="000000" w:themeColor="text1"/>
          <w:sz w:val="28"/>
          <w:szCs w:val="36"/>
          <w:lang w:bidi="ar-DZ"/>
        </w:rPr>
        <w:t>n</w:t>
      </w:r>
      <w:r w:rsidR="00F75159">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Bar-</w:t>
      </w:r>
      <w:proofErr w:type="spellStart"/>
      <w:r w:rsidRPr="00224ADF">
        <w:rPr>
          <w:rFonts w:eastAsia="Calibri" w:cs="Traditional Arabic"/>
          <w:color w:val="000000" w:themeColor="text1"/>
          <w:sz w:val="28"/>
          <w:szCs w:val="36"/>
          <w:lang w:bidi="ar-DZ"/>
        </w:rPr>
        <w:t>Siman</w:t>
      </w:r>
      <w:proofErr w:type="spellEnd"/>
      <w:r w:rsidRPr="00224ADF">
        <w:rPr>
          <w:rFonts w:eastAsia="Calibri" w:cs="Traditional Arabic"/>
          <w:color w:val="000000" w:themeColor="text1"/>
          <w:sz w:val="28"/>
          <w:szCs w:val="36"/>
          <w:lang w:bidi="ar-DZ"/>
        </w:rPr>
        <w:t>-Tov, Yaacov</w:t>
      </w:r>
      <w:r w:rsidR="00F75159">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(ed). </w:t>
      </w:r>
      <w:r w:rsidRPr="00F75159">
        <w:rPr>
          <w:rFonts w:eastAsia="Calibri" w:cs="Traditional Arabic"/>
          <w:i/>
          <w:iCs/>
          <w:color w:val="000000" w:themeColor="text1"/>
          <w:sz w:val="28"/>
          <w:szCs w:val="36"/>
          <w:lang w:bidi="ar-DZ"/>
        </w:rPr>
        <w:t xml:space="preserve">From </w:t>
      </w:r>
      <w:r w:rsidR="003A1982">
        <w:rPr>
          <w:rFonts w:eastAsia="Calibri" w:cs="Traditional Arabic"/>
          <w:i/>
          <w:iCs/>
          <w:color w:val="000000" w:themeColor="text1"/>
          <w:sz w:val="28"/>
          <w:szCs w:val="36"/>
          <w:lang w:bidi="ar-DZ"/>
        </w:rPr>
        <w:t>C</w:t>
      </w:r>
      <w:r w:rsidRPr="00F75159">
        <w:rPr>
          <w:rFonts w:eastAsia="Calibri" w:cs="Traditional Arabic"/>
          <w:i/>
          <w:iCs/>
          <w:color w:val="000000" w:themeColor="text1"/>
          <w:sz w:val="28"/>
          <w:szCs w:val="36"/>
          <w:lang w:bidi="ar-DZ"/>
        </w:rPr>
        <w:t xml:space="preserve">onﬂict </w:t>
      </w:r>
      <w:r w:rsidR="003A1982">
        <w:rPr>
          <w:rFonts w:eastAsia="Calibri" w:cs="Traditional Arabic"/>
          <w:i/>
          <w:iCs/>
          <w:color w:val="000000" w:themeColor="text1"/>
          <w:sz w:val="28"/>
          <w:szCs w:val="36"/>
          <w:lang w:bidi="ar-DZ"/>
        </w:rPr>
        <w:t>R</w:t>
      </w:r>
      <w:r w:rsidRPr="00F75159">
        <w:rPr>
          <w:rFonts w:eastAsia="Calibri" w:cs="Traditional Arabic"/>
          <w:i/>
          <w:iCs/>
          <w:color w:val="000000" w:themeColor="text1"/>
          <w:sz w:val="28"/>
          <w:szCs w:val="36"/>
          <w:lang w:bidi="ar-DZ"/>
        </w:rPr>
        <w:t xml:space="preserve">esolution to </w:t>
      </w:r>
      <w:r w:rsidR="003A1982">
        <w:rPr>
          <w:rFonts w:eastAsia="Calibri" w:cs="Traditional Arabic"/>
          <w:i/>
          <w:iCs/>
          <w:color w:val="000000" w:themeColor="text1"/>
          <w:sz w:val="28"/>
          <w:szCs w:val="36"/>
          <w:lang w:bidi="ar-DZ"/>
        </w:rPr>
        <w:t>R</w:t>
      </w:r>
      <w:r w:rsidRPr="00F75159">
        <w:rPr>
          <w:rFonts w:eastAsia="Calibri" w:cs="Traditional Arabic"/>
          <w:i/>
          <w:iCs/>
          <w:color w:val="000000" w:themeColor="text1"/>
          <w:sz w:val="28"/>
          <w:szCs w:val="36"/>
          <w:lang w:bidi="ar-DZ"/>
        </w:rPr>
        <w:t>econciliation</w:t>
      </w:r>
      <w:r w:rsidRPr="00224ADF">
        <w:rPr>
          <w:rFonts w:eastAsia="Calibri" w:cs="Traditional Arabic"/>
          <w:color w:val="000000" w:themeColor="text1"/>
          <w:sz w:val="28"/>
          <w:szCs w:val="36"/>
          <w:lang w:bidi="ar-DZ"/>
        </w:rPr>
        <w:t>, New York</w:t>
      </w:r>
      <w:r w:rsidR="00F75159">
        <w:rPr>
          <w:rFonts w:eastAsia="Calibri" w:cs="Traditional Arabic"/>
          <w:color w:val="000000" w:themeColor="text1"/>
          <w:sz w:val="28"/>
          <w:szCs w:val="36"/>
          <w:lang w:bidi="ar-DZ"/>
        </w:rPr>
        <w:t>: Oxford University Press, 2004.</w:t>
      </w:r>
    </w:p>
    <w:p w14:paraId="748FC548" w14:textId="77777777" w:rsidR="007829E7" w:rsidRPr="00224ADF" w:rsidRDefault="007829E7" w:rsidP="000E5179">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bidi="ar-DZ"/>
        </w:rPr>
      </w:pPr>
      <w:proofErr w:type="spellStart"/>
      <w:r w:rsidRPr="00224ADF">
        <w:rPr>
          <w:rFonts w:eastAsia="Calibri" w:cs="Traditional Arabic"/>
          <w:color w:val="000000" w:themeColor="text1"/>
          <w:sz w:val="28"/>
          <w:szCs w:val="36"/>
          <w:lang w:bidi="ar-DZ"/>
        </w:rPr>
        <w:t>Huyse</w:t>
      </w:r>
      <w:proofErr w:type="spellEnd"/>
      <w:r w:rsidRPr="00224ADF">
        <w:rPr>
          <w:rFonts w:eastAsia="Calibri" w:cs="Traditional Arabic"/>
          <w:color w:val="000000" w:themeColor="text1"/>
          <w:sz w:val="28"/>
          <w:szCs w:val="36"/>
          <w:lang w:bidi="ar-DZ"/>
        </w:rPr>
        <w:t>, Luc. “</w:t>
      </w:r>
      <w:r w:rsidRPr="00F75159">
        <w:rPr>
          <w:rFonts w:eastAsia="Calibri" w:cs="Traditional Arabic"/>
          <w:color w:val="000000" w:themeColor="text1"/>
          <w:sz w:val="28"/>
          <w:szCs w:val="36"/>
          <w:lang w:bidi="ar-DZ"/>
        </w:rPr>
        <w:t>The Process of Reconciliation</w:t>
      </w:r>
      <w:r w:rsidRPr="00224ADF">
        <w:rPr>
          <w:rFonts w:eastAsia="Calibri" w:cs="Traditional Arabic"/>
          <w:color w:val="000000" w:themeColor="text1"/>
          <w:sz w:val="28"/>
          <w:szCs w:val="36"/>
          <w:lang w:bidi="ar-DZ"/>
        </w:rPr>
        <w:t xml:space="preserve">.” </w:t>
      </w:r>
      <w:r w:rsidR="000E5179">
        <w:rPr>
          <w:rFonts w:eastAsia="Calibri" w:cs="Traditional Arabic"/>
          <w:color w:val="000000" w:themeColor="text1"/>
          <w:sz w:val="28"/>
          <w:szCs w:val="36"/>
          <w:lang w:bidi="ar-DZ"/>
        </w:rPr>
        <w:t>i</w:t>
      </w:r>
      <w:r w:rsidRPr="00F75159">
        <w:rPr>
          <w:rFonts w:eastAsia="Calibri" w:cs="Traditional Arabic"/>
          <w:color w:val="000000" w:themeColor="text1"/>
          <w:sz w:val="28"/>
          <w:szCs w:val="36"/>
          <w:lang w:bidi="ar-DZ"/>
        </w:rPr>
        <w:t>n</w:t>
      </w:r>
      <w:r w:rsidR="00F75159">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David Bloomfield and al</w:t>
      </w:r>
      <w:r w:rsidR="00F75159">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(ed). </w:t>
      </w:r>
      <w:r w:rsidRPr="00F75159">
        <w:rPr>
          <w:rFonts w:eastAsia="Calibri" w:cs="Traditional Arabic"/>
          <w:color w:val="000000" w:themeColor="text1"/>
          <w:sz w:val="28"/>
          <w:szCs w:val="36"/>
          <w:lang w:bidi="ar-DZ"/>
        </w:rPr>
        <w:t xml:space="preserve">Reconciliation </w:t>
      </w:r>
      <w:r w:rsidR="000E5179">
        <w:rPr>
          <w:rFonts w:eastAsia="Calibri" w:cs="Traditional Arabic"/>
          <w:color w:val="000000" w:themeColor="text1"/>
          <w:sz w:val="28"/>
          <w:szCs w:val="36"/>
          <w:lang w:bidi="ar-DZ"/>
        </w:rPr>
        <w:t>A</w:t>
      </w:r>
      <w:r w:rsidRPr="00F75159">
        <w:rPr>
          <w:rFonts w:eastAsia="Calibri" w:cs="Traditional Arabic"/>
          <w:color w:val="000000" w:themeColor="text1"/>
          <w:sz w:val="28"/>
          <w:szCs w:val="36"/>
          <w:lang w:bidi="ar-DZ"/>
        </w:rPr>
        <w:t xml:space="preserve">fter </w:t>
      </w:r>
      <w:r w:rsidR="000E5179">
        <w:rPr>
          <w:rFonts w:eastAsia="Calibri" w:cs="Traditional Arabic"/>
          <w:color w:val="000000" w:themeColor="text1"/>
          <w:sz w:val="28"/>
          <w:szCs w:val="36"/>
          <w:lang w:bidi="ar-DZ"/>
        </w:rPr>
        <w:t>V</w:t>
      </w:r>
      <w:r w:rsidRPr="00F75159">
        <w:rPr>
          <w:rFonts w:eastAsia="Calibri" w:cs="Traditional Arabic"/>
          <w:color w:val="000000" w:themeColor="text1"/>
          <w:sz w:val="28"/>
          <w:szCs w:val="36"/>
          <w:lang w:bidi="ar-DZ"/>
        </w:rPr>
        <w:t xml:space="preserve">iolent </w:t>
      </w:r>
      <w:r w:rsidR="000E5179">
        <w:rPr>
          <w:rFonts w:eastAsia="Calibri" w:cs="Traditional Arabic"/>
          <w:color w:val="000000" w:themeColor="text1"/>
          <w:sz w:val="28"/>
          <w:szCs w:val="36"/>
          <w:lang w:bidi="ar-DZ"/>
        </w:rPr>
        <w:t>C</w:t>
      </w:r>
      <w:r w:rsidRPr="00F75159">
        <w:rPr>
          <w:rFonts w:eastAsia="Calibri" w:cs="Traditional Arabic"/>
          <w:color w:val="000000" w:themeColor="text1"/>
          <w:sz w:val="28"/>
          <w:szCs w:val="36"/>
          <w:lang w:bidi="ar-DZ"/>
        </w:rPr>
        <w:t>onflict, A Handbook.</w:t>
      </w:r>
      <w:r w:rsidRPr="00224ADF">
        <w:rPr>
          <w:rFonts w:eastAsia="Calibri" w:cs="Traditional Arabic"/>
          <w:color w:val="000000" w:themeColor="text1"/>
          <w:sz w:val="28"/>
          <w:szCs w:val="36"/>
          <w:lang w:bidi="ar-DZ"/>
        </w:rPr>
        <w:t xml:space="preserve"> Stockholm: International Institute for Democracy and Electoral Assistance</w:t>
      </w:r>
      <w:r w:rsidR="000E5179">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2003. </w:t>
      </w:r>
    </w:p>
    <w:p w14:paraId="4A9054C4" w14:textId="77777777" w:rsidR="007829E7" w:rsidRPr="000E5179" w:rsidRDefault="007829E7" w:rsidP="000E5179">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val="fr-FR" w:bidi="ar-DZ"/>
        </w:rPr>
      </w:pPr>
      <w:proofErr w:type="spellStart"/>
      <w:r w:rsidRPr="00224ADF">
        <w:rPr>
          <w:rFonts w:cs="Traditional Arabic"/>
          <w:color w:val="000000" w:themeColor="text1"/>
          <w:sz w:val="28"/>
          <w:szCs w:val="36"/>
          <w:lang w:val="fr-FR" w:bidi="ar-DZ"/>
        </w:rPr>
        <w:t>Kerber</w:t>
      </w:r>
      <w:proofErr w:type="spellEnd"/>
      <w:r w:rsidRPr="00224ADF">
        <w:rPr>
          <w:rFonts w:cs="Traditional Arabic"/>
          <w:color w:val="000000" w:themeColor="text1"/>
          <w:sz w:val="28"/>
          <w:szCs w:val="36"/>
          <w:lang w:val="fr-FR" w:bidi="ar-DZ"/>
        </w:rPr>
        <w:t>, Guillermo. “</w:t>
      </w:r>
      <w:r w:rsidRPr="00F75159">
        <w:rPr>
          <w:rFonts w:cs="Traditional Arabic"/>
          <w:color w:val="000000" w:themeColor="text1"/>
          <w:sz w:val="28"/>
          <w:szCs w:val="36"/>
          <w:lang w:val="fr-FR" w:bidi="ar-DZ"/>
        </w:rPr>
        <w:t xml:space="preserve">Les </w:t>
      </w:r>
      <w:r w:rsidR="000E5179">
        <w:rPr>
          <w:rFonts w:cs="Traditional Arabic"/>
          <w:color w:val="000000" w:themeColor="text1"/>
          <w:sz w:val="28"/>
          <w:szCs w:val="36"/>
          <w:lang w:val="fr-FR" w:bidi="ar-DZ"/>
        </w:rPr>
        <w:t>C</w:t>
      </w:r>
      <w:r w:rsidRPr="00F75159">
        <w:rPr>
          <w:rFonts w:cs="Traditional Arabic"/>
          <w:color w:val="000000" w:themeColor="text1"/>
          <w:sz w:val="28"/>
          <w:szCs w:val="36"/>
          <w:lang w:val="fr-FR" w:bidi="ar-DZ"/>
        </w:rPr>
        <w:t xml:space="preserve">ommissions de la </w:t>
      </w:r>
      <w:r w:rsidR="000E5179">
        <w:rPr>
          <w:rFonts w:cs="Traditional Arabic"/>
          <w:color w:val="000000" w:themeColor="text1"/>
          <w:sz w:val="28"/>
          <w:szCs w:val="36"/>
          <w:lang w:val="fr-FR" w:bidi="ar-DZ"/>
        </w:rPr>
        <w:t>V</w:t>
      </w:r>
      <w:r w:rsidRPr="00F75159">
        <w:rPr>
          <w:rFonts w:cs="Traditional Arabic"/>
          <w:color w:val="000000" w:themeColor="text1"/>
          <w:sz w:val="28"/>
          <w:szCs w:val="36"/>
          <w:lang w:val="fr-FR" w:bidi="ar-DZ"/>
        </w:rPr>
        <w:t xml:space="preserve">érité et de la </w:t>
      </w:r>
      <w:proofErr w:type="spellStart"/>
      <w:r w:rsidR="000E5179">
        <w:rPr>
          <w:rFonts w:cs="Traditional Arabic"/>
          <w:color w:val="000000" w:themeColor="text1"/>
          <w:sz w:val="28"/>
          <w:szCs w:val="36"/>
          <w:lang w:val="fr-FR" w:bidi="ar-DZ"/>
        </w:rPr>
        <w:t>R</w:t>
      </w:r>
      <w:r w:rsidRPr="00F75159">
        <w:rPr>
          <w:rFonts w:cs="Traditional Arabic"/>
          <w:color w:val="000000" w:themeColor="text1"/>
          <w:sz w:val="28"/>
          <w:szCs w:val="36"/>
          <w:lang w:val="fr-FR" w:bidi="ar-DZ"/>
        </w:rPr>
        <w:t>econciliation</w:t>
      </w:r>
      <w:proofErr w:type="spellEnd"/>
      <w:r w:rsidRPr="00F75159">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00F75159">
        <w:rPr>
          <w:rFonts w:eastAsia="Calibri" w:cs="Traditional Arabic"/>
          <w:color w:val="000000" w:themeColor="text1"/>
          <w:sz w:val="28"/>
          <w:szCs w:val="36"/>
          <w:lang w:val="fr-FR" w:bidi="ar-DZ"/>
        </w:rPr>
        <w:t>i</w:t>
      </w:r>
      <w:r w:rsidRPr="00F75159">
        <w:rPr>
          <w:rFonts w:eastAsia="Calibri" w:cs="Traditional Arabic"/>
          <w:color w:val="000000" w:themeColor="text1"/>
          <w:sz w:val="28"/>
          <w:szCs w:val="36"/>
          <w:lang w:val="fr-FR" w:bidi="ar-DZ"/>
        </w:rPr>
        <w:t>n</w:t>
      </w:r>
      <w:r w:rsidR="00F75159">
        <w:rPr>
          <w:rFonts w:eastAsia="Calibri" w:cs="Traditional Arabic"/>
          <w:color w:val="000000" w:themeColor="text1"/>
          <w:sz w:val="28"/>
          <w:szCs w:val="36"/>
          <w:lang w:val="fr-FR" w:bidi="ar-DZ"/>
        </w:rPr>
        <w:t>:</w:t>
      </w:r>
      <w:r w:rsidRPr="00224ADF">
        <w:rPr>
          <w:rFonts w:eastAsia="Calibri" w:cs="Traditional Arabic"/>
          <w:color w:val="000000" w:themeColor="text1"/>
          <w:sz w:val="28"/>
          <w:szCs w:val="36"/>
          <w:lang w:val="fr-FR" w:bidi="ar-DZ"/>
        </w:rPr>
        <w:t xml:space="preserve"> </w:t>
      </w:r>
      <w:r w:rsidR="000E5179">
        <w:rPr>
          <w:rFonts w:cs="Traditional Arabic"/>
          <w:color w:val="000000" w:themeColor="text1"/>
          <w:sz w:val="28"/>
          <w:szCs w:val="36"/>
          <w:lang w:val="fr-FR" w:bidi="ar-DZ"/>
        </w:rPr>
        <w:t xml:space="preserve">Arnaud, </w:t>
      </w:r>
      <w:r w:rsidRPr="00224ADF">
        <w:rPr>
          <w:rFonts w:cs="Traditional Arabic"/>
          <w:color w:val="000000" w:themeColor="text1"/>
          <w:sz w:val="28"/>
          <w:szCs w:val="36"/>
          <w:lang w:val="fr-FR" w:bidi="ar-DZ"/>
        </w:rPr>
        <w:t>Martin</w:t>
      </w:r>
      <w:r w:rsidR="000E5179">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proofErr w:type="spellStart"/>
      <w:r w:rsidR="00F75159">
        <w:rPr>
          <w:rFonts w:cs="Traditional Arabic"/>
          <w:color w:val="000000" w:themeColor="text1"/>
          <w:sz w:val="28"/>
          <w:szCs w:val="36"/>
          <w:lang w:val="fr-FR" w:bidi="ar-DZ"/>
        </w:rPr>
        <w:t>d</w:t>
      </w:r>
      <w:r w:rsidRPr="00224ADF">
        <w:rPr>
          <w:rFonts w:cs="Traditional Arabic"/>
          <w:color w:val="000000" w:themeColor="text1"/>
          <w:sz w:val="28"/>
          <w:szCs w:val="36"/>
          <w:lang w:val="fr-FR" w:bidi="ar-DZ"/>
        </w:rPr>
        <w:t>ir</w:t>
      </w:r>
      <w:proofErr w:type="spellEnd"/>
      <w:r w:rsidRPr="00224ADF">
        <w:rPr>
          <w:rFonts w:cs="Traditional Arabic"/>
          <w:color w:val="000000" w:themeColor="text1"/>
          <w:sz w:val="28"/>
          <w:szCs w:val="36"/>
          <w:lang w:val="fr-FR" w:bidi="ar-DZ"/>
        </w:rPr>
        <w:t xml:space="preserve">), </w:t>
      </w:r>
      <w:r w:rsidRPr="00F75159">
        <w:rPr>
          <w:rFonts w:cs="Traditional Arabic"/>
          <w:i/>
          <w:iCs/>
          <w:color w:val="000000" w:themeColor="text1"/>
          <w:sz w:val="28"/>
          <w:szCs w:val="36"/>
          <w:lang w:val="fr-FR" w:bidi="ar-DZ"/>
        </w:rPr>
        <w:t xml:space="preserve">La </w:t>
      </w:r>
      <w:r w:rsidR="000E5179">
        <w:rPr>
          <w:rFonts w:cs="Traditional Arabic"/>
          <w:i/>
          <w:iCs/>
          <w:color w:val="000000" w:themeColor="text1"/>
          <w:sz w:val="28"/>
          <w:szCs w:val="36"/>
          <w:lang w:val="fr-FR" w:bidi="ar-DZ"/>
        </w:rPr>
        <w:t>M</w:t>
      </w:r>
      <w:r w:rsidRPr="00F75159">
        <w:rPr>
          <w:rFonts w:cs="Traditional Arabic"/>
          <w:i/>
          <w:iCs/>
          <w:color w:val="000000" w:themeColor="text1"/>
          <w:sz w:val="28"/>
          <w:szCs w:val="36"/>
          <w:lang w:val="fr-FR" w:bidi="ar-DZ"/>
        </w:rPr>
        <w:t xml:space="preserve">émoire et le </w:t>
      </w:r>
      <w:r w:rsidR="000E5179">
        <w:rPr>
          <w:rFonts w:cs="Traditional Arabic"/>
          <w:i/>
          <w:iCs/>
          <w:color w:val="000000" w:themeColor="text1"/>
          <w:sz w:val="28"/>
          <w:szCs w:val="36"/>
          <w:lang w:val="fr-FR" w:bidi="ar-DZ"/>
        </w:rPr>
        <w:t>P</w:t>
      </w:r>
      <w:r w:rsidRPr="00F75159">
        <w:rPr>
          <w:rFonts w:cs="Traditional Arabic"/>
          <w:i/>
          <w:iCs/>
          <w:color w:val="000000" w:themeColor="text1"/>
          <w:sz w:val="28"/>
          <w:szCs w:val="36"/>
          <w:lang w:val="fr-FR" w:bidi="ar-DZ"/>
        </w:rPr>
        <w:t xml:space="preserve">ardon. Les </w:t>
      </w:r>
      <w:r w:rsidR="000E5179">
        <w:rPr>
          <w:rFonts w:cs="Traditional Arabic"/>
          <w:i/>
          <w:iCs/>
          <w:color w:val="000000" w:themeColor="text1"/>
          <w:sz w:val="28"/>
          <w:szCs w:val="36"/>
          <w:lang w:val="fr-FR" w:bidi="ar-DZ"/>
        </w:rPr>
        <w:t>C</w:t>
      </w:r>
      <w:r w:rsidRPr="00F75159">
        <w:rPr>
          <w:rFonts w:cs="Traditional Arabic"/>
          <w:i/>
          <w:iCs/>
          <w:color w:val="000000" w:themeColor="text1"/>
          <w:sz w:val="28"/>
          <w:szCs w:val="36"/>
          <w:lang w:val="fr-FR" w:bidi="ar-DZ"/>
        </w:rPr>
        <w:t xml:space="preserve">ommissions de la </w:t>
      </w:r>
      <w:r w:rsidR="000E5179">
        <w:rPr>
          <w:rFonts w:cs="Traditional Arabic"/>
          <w:i/>
          <w:iCs/>
          <w:color w:val="000000" w:themeColor="text1"/>
          <w:sz w:val="28"/>
          <w:szCs w:val="36"/>
          <w:lang w:val="fr-FR" w:bidi="ar-DZ"/>
        </w:rPr>
        <w:t>V</w:t>
      </w:r>
      <w:r w:rsidRPr="00F75159">
        <w:rPr>
          <w:rFonts w:cs="Traditional Arabic"/>
          <w:i/>
          <w:iCs/>
          <w:color w:val="000000" w:themeColor="text1"/>
          <w:sz w:val="28"/>
          <w:szCs w:val="36"/>
          <w:lang w:val="fr-FR" w:bidi="ar-DZ"/>
        </w:rPr>
        <w:t xml:space="preserve">érité et de la </w:t>
      </w:r>
      <w:r w:rsidR="000E5179">
        <w:rPr>
          <w:rFonts w:cs="Traditional Arabic"/>
          <w:i/>
          <w:iCs/>
          <w:color w:val="000000" w:themeColor="text1"/>
          <w:sz w:val="28"/>
          <w:szCs w:val="36"/>
          <w:lang w:val="fr-FR" w:bidi="ar-DZ"/>
        </w:rPr>
        <w:t>R</w:t>
      </w:r>
      <w:r w:rsidRPr="00F75159">
        <w:rPr>
          <w:rFonts w:cs="Traditional Arabic"/>
          <w:i/>
          <w:iCs/>
          <w:color w:val="000000" w:themeColor="text1"/>
          <w:sz w:val="28"/>
          <w:szCs w:val="36"/>
          <w:lang w:val="fr-FR" w:bidi="ar-DZ"/>
        </w:rPr>
        <w:t xml:space="preserve">éconciliation en Amérique </w:t>
      </w:r>
      <w:r w:rsidR="000E5179">
        <w:rPr>
          <w:rFonts w:cs="Traditional Arabic"/>
          <w:i/>
          <w:iCs/>
          <w:color w:val="000000" w:themeColor="text1"/>
          <w:sz w:val="28"/>
          <w:szCs w:val="36"/>
          <w:lang w:val="fr-FR" w:bidi="ar-DZ"/>
        </w:rPr>
        <w:t>L</w:t>
      </w:r>
      <w:r w:rsidRPr="00F75159">
        <w:rPr>
          <w:rFonts w:cs="Traditional Arabic"/>
          <w:i/>
          <w:iCs/>
          <w:color w:val="000000" w:themeColor="text1"/>
          <w:sz w:val="28"/>
          <w:szCs w:val="36"/>
          <w:lang w:val="fr-FR" w:bidi="ar-DZ"/>
        </w:rPr>
        <w:t>atine</w:t>
      </w:r>
      <w:r w:rsidRPr="00F75159">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Pr="000E5179">
        <w:rPr>
          <w:rFonts w:cs="Traditional Arabic"/>
          <w:color w:val="000000" w:themeColor="text1"/>
          <w:sz w:val="28"/>
          <w:szCs w:val="36"/>
          <w:lang w:val="fr-FR" w:bidi="ar-DZ"/>
        </w:rPr>
        <w:t xml:space="preserve">Paris: Les Éditions </w:t>
      </w:r>
      <w:proofErr w:type="spellStart"/>
      <w:r w:rsidRPr="000E5179">
        <w:rPr>
          <w:rFonts w:cs="Traditional Arabic"/>
          <w:color w:val="000000" w:themeColor="text1"/>
          <w:sz w:val="28"/>
          <w:szCs w:val="36"/>
          <w:lang w:val="fr-FR" w:bidi="ar-DZ"/>
        </w:rPr>
        <w:t>L’Harmattan</w:t>
      </w:r>
      <w:proofErr w:type="spellEnd"/>
      <w:r w:rsidR="00F75159" w:rsidRPr="000E5179">
        <w:rPr>
          <w:rFonts w:cs="Traditional Arabic"/>
          <w:color w:val="000000" w:themeColor="text1"/>
          <w:sz w:val="28"/>
          <w:szCs w:val="36"/>
          <w:lang w:val="fr-FR" w:bidi="ar-DZ"/>
        </w:rPr>
        <w:t>,</w:t>
      </w:r>
      <w:r w:rsidRPr="000E5179">
        <w:rPr>
          <w:rFonts w:cs="Traditional Arabic"/>
          <w:color w:val="000000" w:themeColor="text1"/>
          <w:sz w:val="28"/>
          <w:szCs w:val="36"/>
          <w:lang w:val="fr-FR" w:bidi="ar-DZ"/>
        </w:rPr>
        <w:t xml:space="preserve"> 2009. </w:t>
      </w:r>
    </w:p>
    <w:p w14:paraId="1E10B58D" w14:textId="77777777" w:rsidR="007829E7" w:rsidRPr="000E5179" w:rsidRDefault="007829E7" w:rsidP="000E5179">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605D11">
        <w:rPr>
          <w:rFonts w:cs="Traditional Arabic"/>
          <w:color w:val="000000" w:themeColor="text1"/>
          <w:sz w:val="28"/>
          <w:szCs w:val="36"/>
          <w:lang w:bidi="ar-DZ"/>
        </w:rPr>
        <w:t xml:space="preserve">Martin, Arnaud. </w:t>
      </w:r>
      <w:r w:rsidRPr="00466F52">
        <w:rPr>
          <w:rFonts w:cs="Traditional Arabic"/>
          <w:color w:val="000000" w:themeColor="text1"/>
          <w:sz w:val="28"/>
          <w:szCs w:val="36"/>
          <w:lang w:bidi="ar-DZ"/>
        </w:rPr>
        <w:t>“Introduction</w:t>
      </w:r>
      <w:r w:rsidRPr="00466F52">
        <w:rPr>
          <w:rFonts w:cs="Traditional Arabic"/>
          <w:b/>
          <w:bCs/>
          <w:color w:val="000000" w:themeColor="text1"/>
          <w:sz w:val="28"/>
          <w:szCs w:val="36"/>
          <w:lang w:bidi="ar-DZ"/>
        </w:rPr>
        <w:t>.</w:t>
      </w:r>
      <w:r w:rsidRPr="00466F52">
        <w:rPr>
          <w:rFonts w:cs="Traditional Arabic"/>
          <w:color w:val="000000" w:themeColor="text1"/>
          <w:sz w:val="28"/>
          <w:szCs w:val="36"/>
          <w:lang w:bidi="ar-DZ"/>
        </w:rPr>
        <w:t xml:space="preserve">” </w:t>
      </w:r>
      <w:r w:rsidR="00466F52" w:rsidRPr="00466F52">
        <w:rPr>
          <w:rFonts w:cs="Traditional Arabic"/>
          <w:color w:val="000000" w:themeColor="text1"/>
          <w:sz w:val="28"/>
          <w:szCs w:val="36"/>
          <w:lang w:bidi="ar-DZ"/>
        </w:rPr>
        <w:t>i</w:t>
      </w:r>
      <w:r w:rsidRPr="00466F52">
        <w:rPr>
          <w:rFonts w:cs="Traditional Arabic"/>
          <w:color w:val="000000" w:themeColor="text1"/>
          <w:sz w:val="28"/>
          <w:szCs w:val="36"/>
          <w:lang w:bidi="ar-DZ"/>
        </w:rPr>
        <w:t>n</w:t>
      </w:r>
      <w:r w:rsidR="00466F52" w:rsidRPr="00466F52">
        <w:rPr>
          <w:rFonts w:cs="Traditional Arabic"/>
          <w:color w:val="000000" w:themeColor="text1"/>
          <w:sz w:val="28"/>
          <w:szCs w:val="36"/>
          <w:lang w:bidi="ar-DZ"/>
        </w:rPr>
        <w:t>:</w:t>
      </w:r>
      <w:r w:rsidRPr="00466F52">
        <w:rPr>
          <w:rFonts w:cs="Traditional Arabic"/>
          <w:color w:val="000000" w:themeColor="text1"/>
          <w:sz w:val="28"/>
          <w:szCs w:val="36"/>
          <w:lang w:bidi="ar-DZ"/>
        </w:rPr>
        <w:t xml:space="preserve"> Arnaud</w:t>
      </w:r>
      <w:r w:rsidR="000E5179">
        <w:rPr>
          <w:rFonts w:cs="Traditional Arabic"/>
          <w:color w:val="000000" w:themeColor="text1"/>
          <w:sz w:val="28"/>
          <w:szCs w:val="36"/>
          <w:lang w:bidi="ar-DZ"/>
        </w:rPr>
        <w:t>,</w:t>
      </w:r>
      <w:r w:rsidRPr="00466F52">
        <w:rPr>
          <w:rFonts w:cs="Traditional Arabic"/>
          <w:color w:val="000000" w:themeColor="text1"/>
          <w:sz w:val="28"/>
          <w:szCs w:val="36"/>
          <w:lang w:bidi="ar-DZ"/>
        </w:rPr>
        <w:t xml:space="preserve"> Martin</w:t>
      </w:r>
      <w:r w:rsidR="000E5179">
        <w:rPr>
          <w:rFonts w:cs="Traditional Arabic"/>
          <w:color w:val="000000" w:themeColor="text1"/>
          <w:sz w:val="28"/>
          <w:szCs w:val="36"/>
          <w:lang w:bidi="ar-DZ"/>
        </w:rPr>
        <w:t>.</w:t>
      </w:r>
      <w:r w:rsidRPr="00466F52">
        <w:rPr>
          <w:rFonts w:cs="Traditional Arabic"/>
          <w:color w:val="000000" w:themeColor="text1"/>
          <w:sz w:val="28"/>
          <w:szCs w:val="36"/>
          <w:lang w:bidi="ar-DZ"/>
        </w:rPr>
        <w:t xml:space="preserve"> </w:t>
      </w:r>
      <w:r w:rsidRPr="00605D11">
        <w:rPr>
          <w:rFonts w:cs="Traditional Arabic"/>
          <w:color w:val="000000" w:themeColor="text1"/>
          <w:sz w:val="28"/>
          <w:szCs w:val="36"/>
          <w:lang w:val="fr-FR" w:bidi="ar-DZ"/>
        </w:rPr>
        <w:t>(</w:t>
      </w:r>
      <w:proofErr w:type="spellStart"/>
      <w:r w:rsidR="00466F52" w:rsidRPr="00605D11">
        <w:rPr>
          <w:rFonts w:cs="Traditional Arabic"/>
          <w:color w:val="000000" w:themeColor="text1"/>
          <w:sz w:val="28"/>
          <w:szCs w:val="36"/>
          <w:lang w:val="fr-FR" w:bidi="ar-DZ"/>
        </w:rPr>
        <w:t>d</w:t>
      </w:r>
      <w:r w:rsidRPr="00605D11">
        <w:rPr>
          <w:rFonts w:cs="Traditional Arabic"/>
          <w:color w:val="000000" w:themeColor="text1"/>
          <w:sz w:val="28"/>
          <w:szCs w:val="36"/>
          <w:lang w:val="fr-FR" w:bidi="ar-DZ"/>
        </w:rPr>
        <w:t>ir</w:t>
      </w:r>
      <w:proofErr w:type="spellEnd"/>
      <w:r w:rsidRPr="00605D11">
        <w:rPr>
          <w:rFonts w:cs="Traditional Arabic"/>
          <w:color w:val="000000" w:themeColor="text1"/>
          <w:sz w:val="28"/>
          <w:szCs w:val="36"/>
          <w:lang w:val="fr-FR" w:bidi="ar-DZ"/>
        </w:rPr>
        <w:t xml:space="preserve">). </w:t>
      </w:r>
      <w:r w:rsidRPr="00466F52">
        <w:rPr>
          <w:rFonts w:cs="Traditional Arabic"/>
          <w:i/>
          <w:iCs/>
          <w:color w:val="000000" w:themeColor="text1"/>
          <w:sz w:val="28"/>
          <w:szCs w:val="36"/>
          <w:lang w:val="fr-FR" w:bidi="ar-DZ"/>
        </w:rPr>
        <w:t xml:space="preserve">La </w:t>
      </w:r>
      <w:r w:rsidR="000E5179">
        <w:rPr>
          <w:rFonts w:cs="Traditional Arabic"/>
          <w:i/>
          <w:iCs/>
          <w:color w:val="000000" w:themeColor="text1"/>
          <w:sz w:val="28"/>
          <w:szCs w:val="36"/>
          <w:lang w:val="fr-FR" w:bidi="ar-DZ"/>
        </w:rPr>
        <w:t>M</w:t>
      </w:r>
      <w:r w:rsidRPr="00466F52">
        <w:rPr>
          <w:rFonts w:cs="Traditional Arabic"/>
          <w:i/>
          <w:iCs/>
          <w:color w:val="000000" w:themeColor="text1"/>
          <w:sz w:val="28"/>
          <w:szCs w:val="36"/>
          <w:lang w:val="fr-FR" w:bidi="ar-DZ"/>
        </w:rPr>
        <w:t xml:space="preserve">émoire et le </w:t>
      </w:r>
      <w:r w:rsidR="000E5179">
        <w:rPr>
          <w:rFonts w:cs="Traditional Arabic"/>
          <w:i/>
          <w:iCs/>
          <w:color w:val="000000" w:themeColor="text1"/>
          <w:sz w:val="28"/>
          <w:szCs w:val="36"/>
          <w:lang w:val="fr-FR" w:bidi="ar-DZ"/>
        </w:rPr>
        <w:t>P</w:t>
      </w:r>
      <w:r w:rsidRPr="00466F52">
        <w:rPr>
          <w:rFonts w:cs="Traditional Arabic"/>
          <w:i/>
          <w:iCs/>
          <w:color w:val="000000" w:themeColor="text1"/>
          <w:sz w:val="28"/>
          <w:szCs w:val="36"/>
          <w:lang w:val="fr-FR" w:bidi="ar-DZ"/>
        </w:rPr>
        <w:t xml:space="preserve">ardon. Les </w:t>
      </w:r>
      <w:r w:rsidR="000E5179">
        <w:rPr>
          <w:rFonts w:cs="Traditional Arabic"/>
          <w:i/>
          <w:iCs/>
          <w:color w:val="000000" w:themeColor="text1"/>
          <w:sz w:val="28"/>
          <w:szCs w:val="36"/>
          <w:lang w:val="fr-FR" w:bidi="ar-DZ"/>
        </w:rPr>
        <w:t>C</w:t>
      </w:r>
      <w:r w:rsidRPr="00466F52">
        <w:rPr>
          <w:rFonts w:cs="Traditional Arabic"/>
          <w:i/>
          <w:iCs/>
          <w:color w:val="000000" w:themeColor="text1"/>
          <w:sz w:val="28"/>
          <w:szCs w:val="36"/>
          <w:lang w:val="fr-FR" w:bidi="ar-DZ"/>
        </w:rPr>
        <w:t xml:space="preserve">ommissions de la </w:t>
      </w:r>
      <w:r w:rsidR="000E5179">
        <w:rPr>
          <w:rFonts w:cs="Traditional Arabic"/>
          <w:i/>
          <w:iCs/>
          <w:color w:val="000000" w:themeColor="text1"/>
          <w:sz w:val="28"/>
          <w:szCs w:val="36"/>
          <w:lang w:val="fr-FR" w:bidi="ar-DZ"/>
        </w:rPr>
        <w:t>V</w:t>
      </w:r>
      <w:r w:rsidRPr="00466F52">
        <w:rPr>
          <w:rFonts w:cs="Traditional Arabic"/>
          <w:i/>
          <w:iCs/>
          <w:color w:val="000000" w:themeColor="text1"/>
          <w:sz w:val="28"/>
          <w:szCs w:val="36"/>
          <w:lang w:val="fr-FR" w:bidi="ar-DZ"/>
        </w:rPr>
        <w:t xml:space="preserve">érité et de la </w:t>
      </w:r>
      <w:r w:rsidR="000E5179">
        <w:rPr>
          <w:rFonts w:cs="Traditional Arabic"/>
          <w:i/>
          <w:iCs/>
          <w:color w:val="000000" w:themeColor="text1"/>
          <w:sz w:val="28"/>
          <w:szCs w:val="36"/>
          <w:lang w:val="fr-FR" w:bidi="ar-DZ"/>
        </w:rPr>
        <w:t>R</w:t>
      </w:r>
      <w:r w:rsidRPr="00466F52">
        <w:rPr>
          <w:rFonts w:cs="Traditional Arabic"/>
          <w:i/>
          <w:iCs/>
          <w:color w:val="000000" w:themeColor="text1"/>
          <w:sz w:val="28"/>
          <w:szCs w:val="36"/>
          <w:lang w:val="fr-FR" w:bidi="ar-DZ"/>
        </w:rPr>
        <w:t xml:space="preserve">éconciliation en Amérique </w:t>
      </w:r>
      <w:r w:rsidR="000E5179">
        <w:rPr>
          <w:rFonts w:cs="Traditional Arabic"/>
          <w:i/>
          <w:iCs/>
          <w:color w:val="000000" w:themeColor="text1"/>
          <w:sz w:val="28"/>
          <w:szCs w:val="36"/>
          <w:lang w:val="fr-FR" w:bidi="ar-DZ"/>
        </w:rPr>
        <w:t>L</w:t>
      </w:r>
      <w:r w:rsidRPr="00466F52">
        <w:rPr>
          <w:rFonts w:cs="Traditional Arabic"/>
          <w:i/>
          <w:iCs/>
          <w:color w:val="000000" w:themeColor="text1"/>
          <w:sz w:val="28"/>
          <w:szCs w:val="36"/>
          <w:lang w:val="fr-FR" w:bidi="ar-DZ"/>
        </w:rPr>
        <w:t>atine</w:t>
      </w:r>
      <w:r w:rsidRPr="00466F52">
        <w:rPr>
          <w:rFonts w:cs="Traditional Arabic"/>
          <w:color w:val="000000" w:themeColor="text1"/>
          <w:sz w:val="28"/>
          <w:szCs w:val="36"/>
          <w:lang w:val="fr-FR" w:bidi="ar-DZ"/>
        </w:rPr>
        <w:t xml:space="preserve">. </w:t>
      </w:r>
      <w:r w:rsidRPr="000E5179">
        <w:rPr>
          <w:rFonts w:cs="Traditional Arabic"/>
          <w:color w:val="000000" w:themeColor="text1"/>
          <w:sz w:val="28"/>
          <w:szCs w:val="36"/>
          <w:lang w:val="fr-FR" w:bidi="ar-DZ"/>
        </w:rPr>
        <w:t xml:space="preserve">Paris: Les Éditions </w:t>
      </w:r>
      <w:proofErr w:type="spellStart"/>
      <w:r w:rsidRPr="000E5179">
        <w:rPr>
          <w:rFonts w:cs="Traditional Arabic"/>
          <w:color w:val="000000" w:themeColor="text1"/>
          <w:sz w:val="28"/>
          <w:szCs w:val="36"/>
          <w:lang w:val="fr-FR" w:bidi="ar-DZ"/>
        </w:rPr>
        <w:t>L’Harmattan</w:t>
      </w:r>
      <w:proofErr w:type="spellEnd"/>
      <w:r w:rsidR="00466F52" w:rsidRPr="000E5179">
        <w:rPr>
          <w:rFonts w:cs="Traditional Arabic"/>
          <w:color w:val="000000" w:themeColor="text1"/>
          <w:sz w:val="28"/>
          <w:szCs w:val="36"/>
          <w:lang w:val="fr-FR" w:bidi="ar-DZ"/>
        </w:rPr>
        <w:t>, 2009.</w:t>
      </w:r>
    </w:p>
    <w:p w14:paraId="0211AD9B" w14:textId="77777777" w:rsidR="007829E7" w:rsidRPr="00224ADF" w:rsidRDefault="007829E7" w:rsidP="0009644F">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lang w:bidi="ar-DZ"/>
        </w:rPr>
        <w:lastRenderedPageBreak/>
        <w:t>Tutu, Archbishop Desmond M. “</w:t>
      </w:r>
      <w:r w:rsidRPr="00466F52">
        <w:rPr>
          <w:rFonts w:cs="Traditional Arabic"/>
          <w:color w:val="000000" w:themeColor="text1"/>
          <w:sz w:val="28"/>
          <w:szCs w:val="36"/>
          <w:lang w:bidi="ar-DZ"/>
        </w:rPr>
        <w:t>Foreword</w:t>
      </w:r>
      <w:r w:rsidRPr="00224ADF">
        <w:rPr>
          <w:rFonts w:cs="Traditional Arabic"/>
          <w:color w:val="000000" w:themeColor="text1"/>
          <w:sz w:val="28"/>
          <w:szCs w:val="36"/>
          <w:lang w:bidi="ar-DZ"/>
        </w:rPr>
        <w:t xml:space="preserve">.” </w:t>
      </w:r>
      <w:r w:rsidRPr="00466F52">
        <w:rPr>
          <w:rFonts w:cs="Traditional Arabic"/>
          <w:color w:val="000000" w:themeColor="text1"/>
          <w:sz w:val="28"/>
          <w:szCs w:val="36"/>
          <w:lang w:bidi="ar-DZ"/>
        </w:rPr>
        <w:t>in</w:t>
      </w:r>
      <w:r w:rsidRPr="00224ADF">
        <w:rPr>
          <w:rFonts w:cs="Traditional Arabic"/>
          <w:color w:val="000000" w:themeColor="text1"/>
          <w:sz w:val="28"/>
          <w:szCs w:val="36"/>
          <w:lang w:bidi="ar-DZ"/>
        </w:rPr>
        <w:t xml:space="preserve"> Raymond G. Helmick</w:t>
      </w:r>
      <w:r w:rsidR="00466F52">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466F52">
        <w:rPr>
          <w:rFonts w:cs="Traditional Arabic"/>
          <w:color w:val="000000" w:themeColor="text1"/>
          <w:sz w:val="28"/>
          <w:szCs w:val="36"/>
          <w:lang w:bidi="ar-DZ"/>
        </w:rPr>
        <w:t>&amp;</w:t>
      </w:r>
      <w:r w:rsidRPr="00224ADF">
        <w:rPr>
          <w:rFonts w:cs="Traditional Arabic"/>
          <w:color w:val="000000" w:themeColor="text1"/>
          <w:sz w:val="28"/>
          <w:szCs w:val="36"/>
          <w:lang w:bidi="ar-DZ"/>
        </w:rPr>
        <w:t xml:space="preserve"> Rodney L. Petersen</w:t>
      </w:r>
      <w:r w:rsidR="00466F52">
        <w:rPr>
          <w:rFonts w:cs="Traditional Arabic"/>
          <w:color w:val="000000" w:themeColor="text1"/>
          <w:sz w:val="28"/>
          <w:szCs w:val="36"/>
          <w:lang w:bidi="ar-DZ"/>
        </w:rPr>
        <w:t>.</w:t>
      </w:r>
      <w:r w:rsidRPr="00224ADF">
        <w:rPr>
          <w:rFonts w:cs="Traditional Arabic"/>
          <w:color w:val="000000" w:themeColor="text1"/>
          <w:sz w:val="28"/>
          <w:szCs w:val="36"/>
          <w:lang w:bidi="ar-DZ"/>
        </w:rPr>
        <w:t xml:space="preserve"> (ed</w:t>
      </w:r>
      <w:r w:rsidR="00466F52">
        <w:rPr>
          <w:rFonts w:cs="Traditional Arabic"/>
          <w:color w:val="000000" w:themeColor="text1"/>
          <w:sz w:val="28"/>
          <w:szCs w:val="36"/>
          <w:lang w:bidi="ar-DZ"/>
        </w:rPr>
        <w:t>s</w:t>
      </w:r>
      <w:r w:rsidRPr="00224ADF">
        <w:rPr>
          <w:rFonts w:cs="Traditional Arabic"/>
          <w:color w:val="000000" w:themeColor="text1"/>
          <w:sz w:val="28"/>
          <w:szCs w:val="36"/>
          <w:lang w:bidi="ar-DZ"/>
        </w:rPr>
        <w:t xml:space="preserve">). </w:t>
      </w:r>
      <w:r w:rsidRPr="00466F52">
        <w:rPr>
          <w:rFonts w:cs="Traditional Arabic"/>
          <w:i/>
          <w:iCs/>
          <w:color w:val="000000" w:themeColor="text1"/>
          <w:sz w:val="28"/>
          <w:szCs w:val="36"/>
          <w:lang w:bidi="ar-DZ"/>
        </w:rPr>
        <w:t xml:space="preserve">Forgiveness and </w:t>
      </w:r>
      <w:r w:rsidR="0009644F">
        <w:rPr>
          <w:rFonts w:cs="Traditional Arabic"/>
          <w:i/>
          <w:iCs/>
          <w:color w:val="000000" w:themeColor="text1"/>
          <w:sz w:val="28"/>
          <w:szCs w:val="36"/>
          <w:lang w:bidi="ar-DZ"/>
        </w:rPr>
        <w:t>Reconciliation</w:t>
      </w:r>
      <w:r w:rsidRPr="00466F52">
        <w:rPr>
          <w:rFonts w:cs="Traditional Arabic"/>
          <w:i/>
          <w:iCs/>
          <w:color w:val="000000" w:themeColor="text1"/>
          <w:sz w:val="28"/>
          <w:szCs w:val="36"/>
          <w:lang w:bidi="ar-DZ"/>
        </w:rPr>
        <w:t xml:space="preserve">: </w:t>
      </w:r>
      <w:r w:rsidR="0009644F">
        <w:rPr>
          <w:rFonts w:cs="Traditional Arabic"/>
          <w:i/>
          <w:iCs/>
          <w:color w:val="000000" w:themeColor="text1"/>
          <w:sz w:val="28"/>
          <w:szCs w:val="36"/>
          <w:lang w:bidi="ar-DZ"/>
        </w:rPr>
        <w:t>R</w:t>
      </w:r>
      <w:r w:rsidRPr="00466F52">
        <w:rPr>
          <w:rFonts w:cs="Traditional Arabic"/>
          <w:i/>
          <w:iCs/>
          <w:color w:val="000000" w:themeColor="text1"/>
          <w:sz w:val="28"/>
          <w:szCs w:val="36"/>
          <w:lang w:bidi="ar-DZ"/>
        </w:rPr>
        <w:t xml:space="preserve">eligion, </w:t>
      </w:r>
      <w:r w:rsidR="0009644F">
        <w:rPr>
          <w:rFonts w:cs="Traditional Arabic"/>
          <w:i/>
          <w:iCs/>
          <w:color w:val="000000" w:themeColor="text1"/>
          <w:sz w:val="28"/>
          <w:szCs w:val="36"/>
          <w:lang w:bidi="ar-DZ"/>
        </w:rPr>
        <w:t>P</w:t>
      </w:r>
      <w:r w:rsidRPr="00466F52">
        <w:rPr>
          <w:rFonts w:cs="Traditional Arabic"/>
          <w:i/>
          <w:iCs/>
          <w:color w:val="000000" w:themeColor="text1"/>
          <w:sz w:val="28"/>
          <w:szCs w:val="36"/>
          <w:lang w:bidi="ar-DZ"/>
        </w:rPr>
        <w:t xml:space="preserve">ublic </w:t>
      </w:r>
      <w:r w:rsidR="0009644F">
        <w:rPr>
          <w:rFonts w:cs="Traditional Arabic"/>
          <w:i/>
          <w:iCs/>
          <w:color w:val="000000" w:themeColor="text1"/>
          <w:sz w:val="28"/>
          <w:szCs w:val="36"/>
          <w:lang w:bidi="ar-DZ"/>
        </w:rPr>
        <w:t>P</w:t>
      </w:r>
      <w:r w:rsidRPr="00466F52">
        <w:rPr>
          <w:rFonts w:cs="Traditional Arabic"/>
          <w:i/>
          <w:iCs/>
          <w:color w:val="000000" w:themeColor="text1"/>
          <w:sz w:val="28"/>
          <w:szCs w:val="36"/>
          <w:lang w:bidi="ar-DZ"/>
        </w:rPr>
        <w:t xml:space="preserve">olicy, and </w:t>
      </w:r>
      <w:r w:rsidR="0009644F">
        <w:rPr>
          <w:rFonts w:cs="Traditional Arabic"/>
          <w:i/>
          <w:iCs/>
          <w:color w:val="000000" w:themeColor="text1"/>
          <w:sz w:val="28"/>
          <w:szCs w:val="36"/>
          <w:lang w:bidi="ar-DZ"/>
        </w:rPr>
        <w:t>C</w:t>
      </w:r>
      <w:r w:rsidRPr="00466F52">
        <w:rPr>
          <w:rFonts w:cs="Traditional Arabic"/>
          <w:i/>
          <w:iCs/>
          <w:color w:val="000000" w:themeColor="text1"/>
          <w:sz w:val="28"/>
          <w:szCs w:val="36"/>
          <w:lang w:bidi="ar-DZ"/>
        </w:rPr>
        <w:t xml:space="preserve">onﬂict </w:t>
      </w:r>
      <w:r w:rsidR="0009644F">
        <w:rPr>
          <w:rFonts w:cs="Traditional Arabic"/>
          <w:i/>
          <w:iCs/>
          <w:color w:val="000000" w:themeColor="text1"/>
          <w:sz w:val="28"/>
          <w:szCs w:val="36"/>
          <w:lang w:bidi="ar-DZ"/>
        </w:rPr>
        <w:t>T</w:t>
      </w:r>
      <w:r w:rsidRPr="00466F52">
        <w:rPr>
          <w:rFonts w:cs="Traditional Arabic"/>
          <w:i/>
          <w:iCs/>
          <w:color w:val="000000" w:themeColor="text1"/>
          <w:sz w:val="28"/>
          <w:szCs w:val="36"/>
          <w:lang w:bidi="ar-DZ"/>
        </w:rPr>
        <w:t>ransformation</w:t>
      </w:r>
      <w:r w:rsidRPr="00466F52">
        <w:rPr>
          <w:rFonts w:cs="Traditional Arabic"/>
          <w:color w:val="000000" w:themeColor="text1"/>
          <w:sz w:val="28"/>
          <w:szCs w:val="36"/>
          <w:lang w:bidi="ar-DZ"/>
        </w:rPr>
        <w:t>.</w:t>
      </w:r>
      <w:r w:rsidRPr="00224ADF">
        <w:rPr>
          <w:rFonts w:cs="Traditional Arabic"/>
          <w:color w:val="000000" w:themeColor="text1"/>
          <w:sz w:val="28"/>
          <w:szCs w:val="36"/>
          <w:lang w:bidi="ar-DZ"/>
        </w:rPr>
        <w:t xml:space="preserve"> Pennsylvania: Templeton Foundation Press</w:t>
      </w:r>
      <w:r w:rsidR="00466F52">
        <w:rPr>
          <w:rFonts w:cs="Traditional Arabic"/>
          <w:color w:val="000000" w:themeColor="text1"/>
          <w:sz w:val="28"/>
          <w:szCs w:val="36"/>
          <w:lang w:bidi="ar-DZ"/>
        </w:rPr>
        <w:t>,</w:t>
      </w:r>
      <w:r w:rsidRPr="00224ADF">
        <w:rPr>
          <w:rFonts w:cs="Traditional Arabic"/>
          <w:color w:val="000000" w:themeColor="text1"/>
          <w:sz w:val="28"/>
          <w:szCs w:val="36"/>
          <w:lang w:bidi="ar-DZ"/>
        </w:rPr>
        <w:t xml:space="preserve"> 2001.</w:t>
      </w:r>
    </w:p>
    <w:p w14:paraId="7B3DBC71" w14:textId="77777777" w:rsidR="007829E7" w:rsidRPr="00224ADF" w:rsidRDefault="007829E7" w:rsidP="00466F5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kern w:val="36"/>
          <w:sz w:val="28"/>
          <w:szCs w:val="36"/>
        </w:rPr>
        <w:t>Wells, Mike. “</w:t>
      </w:r>
      <w:r w:rsidRPr="00466F52">
        <w:rPr>
          <w:rFonts w:cs="Traditional Arabic"/>
          <w:color w:val="000000" w:themeColor="text1"/>
          <w:kern w:val="36"/>
          <w:sz w:val="28"/>
          <w:szCs w:val="36"/>
        </w:rPr>
        <w:t>The Spanish Civil War.</w:t>
      </w:r>
      <w:r w:rsidRPr="00224ADF">
        <w:rPr>
          <w:rFonts w:cs="Traditional Arabic"/>
          <w:color w:val="000000" w:themeColor="text1"/>
          <w:kern w:val="36"/>
          <w:sz w:val="28"/>
          <w:szCs w:val="36"/>
        </w:rPr>
        <w:t xml:space="preserve">” </w:t>
      </w:r>
      <w:r w:rsidR="00466F52">
        <w:rPr>
          <w:rFonts w:cs="Traditional Arabic"/>
          <w:color w:val="000000" w:themeColor="text1"/>
          <w:kern w:val="36"/>
          <w:sz w:val="28"/>
          <w:szCs w:val="36"/>
        </w:rPr>
        <w:t>i</w:t>
      </w:r>
      <w:r w:rsidRPr="00466F52">
        <w:rPr>
          <w:rFonts w:cs="Traditional Arabic"/>
          <w:color w:val="000000" w:themeColor="text1"/>
          <w:kern w:val="36"/>
          <w:sz w:val="28"/>
          <w:szCs w:val="36"/>
        </w:rPr>
        <w:t>n</w:t>
      </w:r>
      <w:r w:rsidR="00466F52">
        <w:rPr>
          <w:rFonts w:cs="Traditional Arabic"/>
          <w:color w:val="000000" w:themeColor="text1"/>
          <w:kern w:val="36"/>
          <w:sz w:val="28"/>
          <w:szCs w:val="36"/>
        </w:rPr>
        <w:t>:</w:t>
      </w:r>
      <w:r w:rsidRPr="00224ADF">
        <w:rPr>
          <w:rFonts w:cs="Traditional Arabic"/>
          <w:color w:val="000000" w:themeColor="text1"/>
          <w:kern w:val="36"/>
          <w:sz w:val="28"/>
          <w:szCs w:val="36"/>
        </w:rPr>
        <w:t xml:space="preserve"> </w:t>
      </w:r>
      <w:r w:rsidRPr="00466F52">
        <w:rPr>
          <w:rFonts w:cs="Traditional Arabic"/>
          <w:i/>
          <w:iCs/>
          <w:color w:val="000000" w:themeColor="text1"/>
          <w:kern w:val="36"/>
          <w:sz w:val="28"/>
          <w:szCs w:val="36"/>
        </w:rPr>
        <w:t>History for the IB Diploma: Causes, Practices and Effects of Wars</w:t>
      </w:r>
      <w:r w:rsidRPr="00466F52">
        <w:rPr>
          <w:rFonts w:cs="Traditional Arabic"/>
          <w:color w:val="000000" w:themeColor="text1"/>
          <w:kern w:val="36"/>
          <w:sz w:val="28"/>
          <w:szCs w:val="36"/>
        </w:rPr>
        <w:t>.</w:t>
      </w:r>
      <w:r w:rsidRPr="00224ADF">
        <w:rPr>
          <w:rFonts w:cs="Traditional Arabic"/>
          <w:color w:val="000000" w:themeColor="text1"/>
          <w:kern w:val="36"/>
          <w:sz w:val="28"/>
          <w:szCs w:val="36"/>
        </w:rPr>
        <w:t xml:space="preserve"> </w:t>
      </w:r>
      <w:r w:rsidRPr="00224ADF">
        <w:rPr>
          <w:rFonts w:cs="Traditional Arabic"/>
          <w:color w:val="000000" w:themeColor="text1"/>
          <w:kern w:val="36"/>
          <w:sz w:val="28"/>
          <w:szCs w:val="36"/>
          <w:lang w:bidi="ar-DZ"/>
        </w:rPr>
        <w:t>C</w:t>
      </w:r>
      <w:r w:rsidRPr="00224ADF">
        <w:rPr>
          <w:rFonts w:cs="Traditional Arabic"/>
          <w:color w:val="000000" w:themeColor="text1"/>
          <w:kern w:val="36"/>
          <w:sz w:val="28"/>
          <w:szCs w:val="36"/>
        </w:rPr>
        <w:t>ambridge: 2011</w:t>
      </w:r>
      <w:r w:rsidR="00466F52">
        <w:rPr>
          <w:rFonts w:cs="Traditional Arabic"/>
          <w:color w:val="000000" w:themeColor="text1"/>
          <w:kern w:val="36"/>
          <w:sz w:val="28"/>
          <w:szCs w:val="36"/>
        </w:rPr>
        <w:t>.</w:t>
      </w:r>
    </w:p>
    <w:p w14:paraId="0A73308B" w14:textId="77777777" w:rsidR="007829E7" w:rsidRPr="00224ADF" w:rsidRDefault="00466F52" w:rsidP="0009644F">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Pr>
          <w:rFonts w:cs="Traditional Arabic"/>
          <w:color w:val="000000" w:themeColor="text1"/>
          <w:sz w:val="28"/>
          <w:szCs w:val="36"/>
          <w:lang w:val="en-GB"/>
        </w:rPr>
        <w:t xml:space="preserve">-_________, </w:t>
      </w:r>
      <w:r w:rsidR="007829E7" w:rsidRPr="00224ADF">
        <w:rPr>
          <w:rFonts w:cs="Traditional Arabic"/>
          <w:color w:val="000000" w:themeColor="text1"/>
          <w:sz w:val="28"/>
          <w:szCs w:val="36"/>
          <w:lang w:val="en-GB"/>
        </w:rPr>
        <w:t>“</w:t>
      </w:r>
      <w:r w:rsidR="007829E7" w:rsidRPr="00466F52">
        <w:rPr>
          <w:rFonts w:cs="Traditional Arabic"/>
          <w:color w:val="000000" w:themeColor="text1"/>
          <w:sz w:val="28"/>
          <w:szCs w:val="36"/>
          <w:lang w:val="en-GB"/>
        </w:rPr>
        <w:t xml:space="preserve">The </w:t>
      </w:r>
      <w:r>
        <w:rPr>
          <w:rFonts w:cs="Traditional Arabic"/>
          <w:color w:val="000000" w:themeColor="text1"/>
          <w:sz w:val="28"/>
          <w:szCs w:val="36"/>
          <w:lang w:val="en-GB"/>
        </w:rPr>
        <w:t>F</w:t>
      </w:r>
      <w:r w:rsidR="007829E7" w:rsidRPr="00466F52">
        <w:rPr>
          <w:rFonts w:cs="Traditional Arabic"/>
          <w:color w:val="000000" w:themeColor="text1"/>
          <w:sz w:val="28"/>
          <w:szCs w:val="36"/>
          <w:lang w:val="en-GB"/>
        </w:rPr>
        <w:t xml:space="preserve">ield of </w:t>
      </w:r>
      <w:r>
        <w:rPr>
          <w:rFonts w:cs="Traditional Arabic"/>
          <w:color w:val="000000" w:themeColor="text1"/>
          <w:sz w:val="28"/>
          <w:szCs w:val="36"/>
          <w:lang w:val="en-GB"/>
        </w:rPr>
        <w:t>C</w:t>
      </w:r>
      <w:r w:rsidR="007829E7" w:rsidRPr="00466F52">
        <w:rPr>
          <w:rFonts w:cs="Traditional Arabic"/>
          <w:color w:val="000000" w:themeColor="text1"/>
          <w:sz w:val="28"/>
          <w:szCs w:val="36"/>
          <w:lang w:val="en-GB"/>
        </w:rPr>
        <w:t xml:space="preserve">onflict </w:t>
      </w:r>
      <w:r>
        <w:rPr>
          <w:rFonts w:cs="Traditional Arabic"/>
          <w:color w:val="000000" w:themeColor="text1"/>
          <w:sz w:val="28"/>
          <w:szCs w:val="36"/>
          <w:lang w:val="en-GB"/>
        </w:rPr>
        <w:t>S</w:t>
      </w:r>
      <w:r w:rsidR="007829E7" w:rsidRPr="00466F52">
        <w:rPr>
          <w:rFonts w:cs="Traditional Arabic"/>
          <w:color w:val="000000" w:themeColor="text1"/>
          <w:sz w:val="28"/>
          <w:szCs w:val="36"/>
          <w:lang w:val="en-GB"/>
        </w:rPr>
        <w:t xml:space="preserve">tudies, </w:t>
      </w:r>
      <w:r>
        <w:rPr>
          <w:rFonts w:cs="Traditional Arabic"/>
          <w:color w:val="000000" w:themeColor="text1"/>
          <w:sz w:val="28"/>
          <w:szCs w:val="36"/>
          <w:lang w:val="en-GB"/>
        </w:rPr>
        <w:t>P</w:t>
      </w:r>
      <w:r w:rsidR="007829E7" w:rsidRPr="00466F52">
        <w:rPr>
          <w:rFonts w:cs="Traditional Arabic"/>
          <w:color w:val="000000" w:themeColor="text1"/>
          <w:sz w:val="28"/>
          <w:szCs w:val="36"/>
          <w:lang w:val="en-GB"/>
        </w:rPr>
        <w:t xml:space="preserve">ast and </w:t>
      </w:r>
      <w:r w:rsidR="0009644F">
        <w:rPr>
          <w:rFonts w:cs="Traditional Arabic"/>
          <w:color w:val="000000" w:themeColor="text1"/>
          <w:sz w:val="28"/>
          <w:szCs w:val="36"/>
          <w:lang w:val="en-GB"/>
        </w:rPr>
        <w:t>P</w:t>
      </w:r>
      <w:r w:rsidR="007829E7" w:rsidRPr="00466F52">
        <w:rPr>
          <w:rFonts w:cs="Traditional Arabic"/>
          <w:color w:val="000000" w:themeColor="text1"/>
          <w:sz w:val="28"/>
          <w:szCs w:val="36"/>
          <w:lang w:val="en-GB"/>
        </w:rPr>
        <w:t>resent</w:t>
      </w:r>
      <w:r w:rsidR="007829E7" w:rsidRPr="00224ADF">
        <w:rPr>
          <w:rFonts w:cs="Traditional Arabic"/>
          <w:color w:val="000000" w:themeColor="text1"/>
          <w:sz w:val="28"/>
          <w:szCs w:val="36"/>
          <w:lang w:val="en-GB"/>
        </w:rPr>
        <w:t xml:space="preserve">.” </w:t>
      </w:r>
      <w:r w:rsidR="007829E7" w:rsidRPr="00224ADF">
        <w:rPr>
          <w:rFonts w:cs="Traditional Arabic"/>
          <w:color w:val="000000" w:themeColor="text1"/>
          <w:sz w:val="28"/>
          <w:szCs w:val="36"/>
          <w:lang w:val="en-GB" w:bidi="ar-DZ"/>
        </w:rPr>
        <w:t>Albany: State University of New York Press</w:t>
      </w:r>
      <w:r>
        <w:rPr>
          <w:rFonts w:cs="Traditional Arabic"/>
          <w:color w:val="000000" w:themeColor="text1"/>
          <w:sz w:val="28"/>
          <w:szCs w:val="36"/>
          <w:lang w:val="en-GB" w:bidi="ar-DZ"/>
        </w:rPr>
        <w:t>,</w:t>
      </w:r>
      <w:r w:rsidR="007829E7" w:rsidRPr="00224ADF">
        <w:rPr>
          <w:rFonts w:cs="Traditional Arabic"/>
          <w:color w:val="000000" w:themeColor="text1"/>
          <w:sz w:val="28"/>
          <w:szCs w:val="36"/>
          <w:lang w:val="en-GB" w:bidi="ar-DZ"/>
        </w:rPr>
        <w:t xml:space="preserve"> 1999</w:t>
      </w:r>
      <w:r w:rsidR="007829E7" w:rsidRPr="00224ADF">
        <w:rPr>
          <w:rFonts w:cs="Traditional Arabic"/>
          <w:color w:val="000000" w:themeColor="text1"/>
          <w:sz w:val="28"/>
          <w:szCs w:val="36"/>
          <w:lang w:bidi="ar-DZ"/>
        </w:rPr>
        <w:t>.</w:t>
      </w:r>
    </w:p>
    <w:p w14:paraId="001A07DC" w14:textId="77777777" w:rsidR="007829E7" w:rsidRPr="00224ADF" w:rsidRDefault="007829E7" w:rsidP="005C7B82">
      <w:pPr>
        <w:pStyle w:val="Paragraphedeliste"/>
        <w:numPr>
          <w:ilvl w:val="0"/>
          <w:numId w:val="35"/>
        </w:numPr>
        <w:autoSpaceDE w:val="0"/>
        <w:autoSpaceDN w:val="0"/>
        <w:bidi w:val="0"/>
        <w:adjustRightInd w:val="0"/>
        <w:spacing w:before="120" w:after="120" w:line="360" w:lineRule="auto"/>
        <w:ind w:left="0" w:firstLine="566"/>
        <w:contextualSpacing w:val="0"/>
        <w:jc w:val="lowKashida"/>
        <w:rPr>
          <w:rFonts w:cs="Traditional Arabic"/>
          <w:color w:val="000000" w:themeColor="text1"/>
          <w:sz w:val="28"/>
          <w:szCs w:val="36"/>
          <w:lang w:val="fr-FR" w:bidi="ar-DZ"/>
        </w:rPr>
      </w:pPr>
      <w:r w:rsidRPr="00224ADF">
        <w:rPr>
          <w:rFonts w:cs="Traditional Arabic"/>
          <w:b/>
          <w:bCs/>
          <w:color w:val="000000" w:themeColor="text1"/>
          <w:sz w:val="28"/>
          <w:szCs w:val="36"/>
          <w:lang w:eastAsia="fr-FR"/>
        </w:rPr>
        <w:t>Articles</w:t>
      </w:r>
    </w:p>
    <w:p w14:paraId="69D714D2" w14:textId="77777777" w:rsidR="007829E7" w:rsidRPr="00EE67E9" w:rsidRDefault="007829E7" w:rsidP="00C17C9D">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val="fr-FR" w:bidi="ar-DZ"/>
        </w:rPr>
      </w:pPr>
      <w:proofErr w:type="spellStart"/>
      <w:r w:rsidRPr="00224ADF">
        <w:rPr>
          <w:rFonts w:cs="Traditional Arabic"/>
          <w:color w:val="000000" w:themeColor="text1"/>
          <w:sz w:val="28"/>
          <w:szCs w:val="36"/>
          <w:lang w:val="fr-FR"/>
        </w:rPr>
        <w:t>Baeza</w:t>
      </w:r>
      <w:proofErr w:type="spellEnd"/>
      <w:r w:rsidRPr="00224ADF">
        <w:rPr>
          <w:rFonts w:cs="Traditional Arabic"/>
          <w:color w:val="000000" w:themeColor="text1"/>
          <w:sz w:val="28"/>
          <w:szCs w:val="36"/>
          <w:lang w:val="fr-FR"/>
        </w:rPr>
        <w:t xml:space="preserve">, Paz </w:t>
      </w:r>
      <w:r w:rsidRPr="00C17C9D">
        <w:rPr>
          <w:rFonts w:cs="Traditional Arabic"/>
          <w:color w:val="FF0000"/>
          <w:sz w:val="28"/>
          <w:szCs w:val="36"/>
          <w:lang w:val="fr-FR"/>
        </w:rPr>
        <w:t>Rojas</w:t>
      </w:r>
      <w:r w:rsidRPr="00224ADF">
        <w:rPr>
          <w:rFonts w:cs="Traditional Arabic"/>
          <w:color w:val="000000" w:themeColor="text1"/>
          <w:sz w:val="28"/>
          <w:szCs w:val="36"/>
          <w:lang w:val="fr-FR"/>
        </w:rPr>
        <w:t>. “</w:t>
      </w:r>
      <w:r w:rsidR="00EE67E9" w:rsidRPr="00EE67E9">
        <w:rPr>
          <w:rFonts w:cs="Traditional Arabic"/>
          <w:color w:val="000000" w:themeColor="text1"/>
          <w:sz w:val="28"/>
          <w:szCs w:val="36"/>
          <w:lang w:val="fr-FR"/>
        </w:rPr>
        <w:t>Chili</w:t>
      </w:r>
      <w:r w:rsidR="00C17C9D">
        <w:rPr>
          <w:rFonts w:cs="Traditional Arabic"/>
          <w:color w:val="000000" w:themeColor="text1"/>
          <w:sz w:val="28"/>
          <w:szCs w:val="36"/>
          <w:lang w:val="fr-FR"/>
        </w:rPr>
        <w:t xml:space="preserve">: </w:t>
      </w:r>
      <w:r w:rsidRPr="00EE67E9">
        <w:rPr>
          <w:rFonts w:cs="Traditional Arabic"/>
          <w:color w:val="000000" w:themeColor="text1"/>
          <w:sz w:val="28"/>
          <w:szCs w:val="36"/>
          <w:lang w:val="fr-FR"/>
        </w:rPr>
        <w:t>l'</w:t>
      </w:r>
      <w:r w:rsidR="00EE67E9">
        <w:rPr>
          <w:rFonts w:cs="Traditional Arabic"/>
          <w:color w:val="000000" w:themeColor="text1"/>
          <w:sz w:val="28"/>
          <w:szCs w:val="36"/>
          <w:lang w:val="fr-FR"/>
        </w:rPr>
        <w:t>I</w:t>
      </w:r>
      <w:r w:rsidRPr="00EE67E9">
        <w:rPr>
          <w:rFonts w:cs="Traditional Arabic"/>
          <w:color w:val="000000" w:themeColor="text1"/>
          <w:sz w:val="28"/>
          <w:szCs w:val="36"/>
          <w:lang w:val="fr-FR"/>
        </w:rPr>
        <w:t xml:space="preserve">mpunité et ses </w:t>
      </w:r>
      <w:r w:rsidR="00C17C9D">
        <w:rPr>
          <w:rFonts w:cs="Traditional Arabic"/>
          <w:color w:val="000000" w:themeColor="text1"/>
          <w:sz w:val="28"/>
          <w:szCs w:val="36"/>
          <w:lang w:val="fr-FR"/>
        </w:rPr>
        <w:t>C</w:t>
      </w:r>
      <w:r w:rsidRPr="00EE67E9">
        <w:rPr>
          <w:rFonts w:cs="Traditional Arabic"/>
          <w:color w:val="000000" w:themeColor="text1"/>
          <w:sz w:val="28"/>
          <w:szCs w:val="36"/>
          <w:lang w:val="fr-FR"/>
        </w:rPr>
        <w:t xml:space="preserve">onséquences </w:t>
      </w:r>
      <w:r w:rsidR="00C17C9D">
        <w:rPr>
          <w:rFonts w:cs="Traditional Arabic"/>
          <w:color w:val="000000" w:themeColor="text1"/>
          <w:sz w:val="28"/>
          <w:szCs w:val="36"/>
          <w:lang w:val="fr-FR"/>
        </w:rPr>
        <w:t>P</w:t>
      </w:r>
      <w:r w:rsidRPr="00EE67E9">
        <w:rPr>
          <w:rFonts w:cs="Traditional Arabic"/>
          <w:color w:val="000000" w:themeColor="text1"/>
          <w:sz w:val="28"/>
          <w:szCs w:val="36"/>
          <w:lang w:val="fr-FR"/>
        </w:rPr>
        <w:t>sychiatriques</w:t>
      </w:r>
      <w:r w:rsidRPr="00224ADF">
        <w:rPr>
          <w:rFonts w:cs="Traditional Arabic"/>
          <w:color w:val="000000" w:themeColor="text1"/>
          <w:sz w:val="28"/>
          <w:szCs w:val="36"/>
          <w:lang w:val="fr-FR"/>
        </w:rPr>
        <w:t xml:space="preserve">.” </w:t>
      </w:r>
      <w:r w:rsidRPr="00EE67E9">
        <w:rPr>
          <w:rFonts w:cs="Traditional Arabic"/>
          <w:i/>
          <w:iCs/>
          <w:color w:val="000000" w:themeColor="text1"/>
          <w:sz w:val="28"/>
          <w:szCs w:val="36"/>
          <w:lang w:val="fr-FR"/>
        </w:rPr>
        <w:t>Mouvements</w:t>
      </w:r>
      <w:r w:rsidRPr="00EE67E9">
        <w:rPr>
          <w:rFonts w:cs="Traditional Arabic"/>
          <w:color w:val="000000" w:themeColor="text1"/>
          <w:sz w:val="28"/>
          <w:szCs w:val="36"/>
          <w:lang w:val="fr-FR"/>
        </w:rPr>
        <w:t>. Vol. 1. No 53. pp. 84-87.</w:t>
      </w:r>
    </w:p>
    <w:p w14:paraId="7B46BE5C" w14:textId="77777777" w:rsidR="007829E7" w:rsidRPr="00224ADF" w:rsidRDefault="007829E7" w:rsidP="00C17C9D">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eastAsia="fr-FR"/>
        </w:rPr>
      </w:pPr>
      <w:r w:rsidRPr="00224ADF">
        <w:rPr>
          <w:rFonts w:cs="Traditional Arabic"/>
          <w:color w:val="000000" w:themeColor="text1"/>
          <w:sz w:val="28"/>
          <w:szCs w:val="36"/>
          <w:lang w:bidi="ar-DZ"/>
        </w:rPr>
        <w:t>Barrett, Patrick s. “</w:t>
      </w:r>
      <w:r w:rsidRPr="00EE67E9">
        <w:rPr>
          <w:rFonts w:cs="Traditional Arabic"/>
          <w:color w:val="000000" w:themeColor="text1"/>
          <w:sz w:val="28"/>
          <w:szCs w:val="36"/>
          <w:lang w:bidi="ar-DZ"/>
        </w:rPr>
        <w:t>The Limits of Democracy: Socio-Political Compromise and Regime Change in Post-Pinochet Chile.</w:t>
      </w:r>
      <w:r w:rsidRPr="00224ADF">
        <w:rPr>
          <w:rFonts w:cs="Traditional Arabic"/>
          <w:color w:val="000000" w:themeColor="text1"/>
          <w:sz w:val="28"/>
          <w:szCs w:val="36"/>
          <w:lang w:bidi="ar-DZ"/>
        </w:rPr>
        <w:t xml:space="preserve">” </w:t>
      </w:r>
      <w:r w:rsidRPr="00C17C9D">
        <w:rPr>
          <w:rFonts w:cs="Traditional Arabic"/>
          <w:i/>
          <w:iCs/>
          <w:color w:val="000000" w:themeColor="text1"/>
          <w:sz w:val="28"/>
          <w:szCs w:val="36"/>
          <w:lang w:bidi="ar-DZ"/>
        </w:rPr>
        <w:t>Studies in Comparative International Development</w:t>
      </w:r>
      <w:r w:rsidRPr="00224ADF">
        <w:rPr>
          <w:rFonts w:cs="Traditional Arabic"/>
          <w:color w:val="000000" w:themeColor="text1"/>
          <w:sz w:val="28"/>
          <w:szCs w:val="36"/>
          <w:lang w:bidi="ar-DZ"/>
        </w:rPr>
        <w:t xml:space="preserve"> </w:t>
      </w:r>
      <w:r w:rsidR="00C17C9D">
        <w:rPr>
          <w:rFonts w:cs="Traditional Arabic"/>
          <w:color w:val="000000" w:themeColor="text1"/>
          <w:sz w:val="28"/>
          <w:szCs w:val="36"/>
          <w:lang w:bidi="ar-DZ"/>
        </w:rPr>
        <w:t>(</w:t>
      </w:r>
      <w:r w:rsidRPr="00224ADF">
        <w:rPr>
          <w:rFonts w:cs="Traditional Arabic"/>
          <w:color w:val="000000" w:themeColor="text1"/>
          <w:sz w:val="28"/>
          <w:szCs w:val="36"/>
          <w:lang w:bidi="ar-DZ"/>
        </w:rPr>
        <w:t>Fall 1999</w:t>
      </w:r>
      <w:r w:rsidR="00C17C9D">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C17C9D">
        <w:rPr>
          <w:rFonts w:cs="Traditional Arabic"/>
          <w:color w:val="000000" w:themeColor="text1"/>
          <w:sz w:val="28"/>
          <w:szCs w:val="36"/>
          <w:lang w:bidi="ar-DZ"/>
        </w:rPr>
        <w:t>p</w:t>
      </w:r>
      <w:r w:rsidRPr="00224ADF">
        <w:rPr>
          <w:rFonts w:cs="Traditional Arabic"/>
          <w:color w:val="000000" w:themeColor="text1"/>
          <w:sz w:val="28"/>
          <w:szCs w:val="36"/>
          <w:lang w:bidi="ar-DZ"/>
        </w:rPr>
        <w:t>p. 3-36.</w:t>
      </w:r>
    </w:p>
    <w:p w14:paraId="6401DC36" w14:textId="77777777" w:rsidR="007829E7" w:rsidRPr="00224ADF" w:rsidRDefault="007829E7" w:rsidP="001273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eastAsia="fr-FR"/>
        </w:rPr>
      </w:pPr>
      <w:r w:rsidRPr="00224ADF">
        <w:rPr>
          <w:rFonts w:cs="Traditional Arabic"/>
          <w:color w:val="000000" w:themeColor="text1"/>
          <w:sz w:val="28"/>
          <w:szCs w:val="36"/>
          <w:lang w:eastAsia="fr-FR"/>
        </w:rPr>
        <w:t>Bar-Tal,</w:t>
      </w:r>
      <w:r w:rsidRPr="00224ADF">
        <w:rPr>
          <w:rFonts w:cs="Traditional Arabic"/>
          <w:color w:val="000000" w:themeColor="text1"/>
          <w:sz w:val="28"/>
          <w:szCs w:val="36"/>
          <w:rtl/>
          <w:lang w:eastAsia="fr-FR"/>
        </w:rPr>
        <w:t xml:space="preserve"> </w:t>
      </w:r>
      <w:r w:rsidRPr="00224ADF">
        <w:rPr>
          <w:rFonts w:cs="Traditional Arabic"/>
          <w:color w:val="000000" w:themeColor="text1"/>
          <w:sz w:val="28"/>
          <w:szCs w:val="36"/>
          <w:lang w:eastAsia="fr-FR"/>
        </w:rPr>
        <w:t>Daniel. “</w:t>
      </w:r>
      <w:r w:rsidRPr="00EE67E9">
        <w:rPr>
          <w:rFonts w:cs="Traditional Arabic"/>
          <w:color w:val="000000" w:themeColor="text1"/>
          <w:sz w:val="28"/>
          <w:szCs w:val="36"/>
          <w:lang w:eastAsia="fr-FR"/>
        </w:rPr>
        <w:t>From Intractable Conflict Through Conflict Resolution to Reconciliation: Psychological Analysis.</w:t>
      </w:r>
      <w:r w:rsidRPr="00224ADF">
        <w:rPr>
          <w:rFonts w:cs="Traditional Arabic"/>
          <w:color w:val="000000" w:themeColor="text1"/>
          <w:sz w:val="28"/>
          <w:szCs w:val="36"/>
          <w:lang w:eastAsia="fr-FR"/>
        </w:rPr>
        <w:t xml:space="preserve">” </w:t>
      </w:r>
      <w:r w:rsidRPr="00EE67E9">
        <w:rPr>
          <w:rFonts w:cs="Traditional Arabic"/>
          <w:i/>
          <w:iCs/>
          <w:color w:val="000000" w:themeColor="text1"/>
          <w:sz w:val="28"/>
          <w:szCs w:val="36"/>
          <w:lang w:eastAsia="fr-FR"/>
        </w:rPr>
        <w:t>Political Psychology</w:t>
      </w:r>
      <w:r w:rsidR="001273D4">
        <w:rPr>
          <w:rFonts w:cs="Traditional Arabic"/>
          <w:color w:val="000000" w:themeColor="text1"/>
          <w:sz w:val="28"/>
          <w:szCs w:val="36"/>
          <w:lang w:eastAsia="fr-FR"/>
        </w:rPr>
        <w:t>.</w:t>
      </w:r>
      <w:r w:rsidRPr="00224ADF">
        <w:rPr>
          <w:rFonts w:cs="Traditional Arabic"/>
          <w:color w:val="000000" w:themeColor="text1"/>
          <w:sz w:val="28"/>
          <w:szCs w:val="36"/>
          <w:lang w:eastAsia="fr-FR"/>
        </w:rPr>
        <w:t xml:space="preserve"> Vol. 21, No. 2 </w:t>
      </w:r>
      <w:r w:rsidR="00EE67E9">
        <w:rPr>
          <w:rFonts w:cs="Traditional Arabic"/>
          <w:color w:val="000000" w:themeColor="text1"/>
          <w:sz w:val="28"/>
          <w:szCs w:val="36"/>
          <w:lang w:eastAsia="fr-FR"/>
        </w:rPr>
        <w:t>(</w:t>
      </w:r>
      <w:r w:rsidRPr="00224ADF">
        <w:rPr>
          <w:rFonts w:cs="Traditional Arabic"/>
          <w:color w:val="000000" w:themeColor="text1"/>
          <w:sz w:val="28"/>
          <w:szCs w:val="36"/>
          <w:lang w:eastAsia="fr-FR"/>
        </w:rPr>
        <w:t>2000</w:t>
      </w:r>
      <w:r w:rsidR="00EE67E9">
        <w:rPr>
          <w:rFonts w:cs="Traditional Arabic"/>
          <w:color w:val="000000" w:themeColor="text1"/>
          <w:sz w:val="28"/>
          <w:szCs w:val="36"/>
          <w:lang w:eastAsia="fr-FR"/>
        </w:rPr>
        <w:t>)</w:t>
      </w:r>
      <w:r w:rsidR="00C17C9D">
        <w:rPr>
          <w:rFonts w:cs="Traditional Arabic"/>
          <w:color w:val="000000" w:themeColor="text1"/>
          <w:sz w:val="28"/>
          <w:szCs w:val="36"/>
          <w:lang w:eastAsia="fr-FR"/>
        </w:rPr>
        <w:t>,</w:t>
      </w:r>
      <w:r w:rsidR="00EE67E9">
        <w:rPr>
          <w:rFonts w:cs="Traditional Arabic"/>
          <w:color w:val="000000" w:themeColor="text1"/>
          <w:sz w:val="28"/>
          <w:szCs w:val="36"/>
          <w:lang w:eastAsia="fr-FR"/>
        </w:rPr>
        <w:t xml:space="preserve"> </w:t>
      </w:r>
      <w:r w:rsidRPr="00224ADF">
        <w:rPr>
          <w:rFonts w:cs="Traditional Arabic"/>
          <w:color w:val="000000" w:themeColor="text1"/>
          <w:sz w:val="28"/>
          <w:szCs w:val="36"/>
          <w:lang w:eastAsia="fr-FR"/>
        </w:rPr>
        <w:t>pp. 351- 365.</w:t>
      </w:r>
    </w:p>
    <w:p w14:paraId="3669E925" w14:textId="77777777" w:rsidR="007829E7" w:rsidRPr="00224ADF" w:rsidRDefault="007829E7" w:rsidP="001273D4">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______________.</w:t>
      </w:r>
      <w:r w:rsidRPr="00224ADF">
        <w:rPr>
          <w:rFonts w:cs="Traditional Arabic"/>
          <w:color w:val="000000" w:themeColor="text1"/>
          <w:sz w:val="28"/>
          <w:szCs w:val="36"/>
          <w:lang w:bidi="ar-DZ"/>
        </w:rPr>
        <w:t xml:space="preserve"> “</w:t>
      </w:r>
      <w:r w:rsidRPr="00EE67E9">
        <w:rPr>
          <w:rFonts w:cs="Traditional Arabic"/>
          <w:color w:val="000000" w:themeColor="text1"/>
          <w:sz w:val="28"/>
          <w:szCs w:val="36"/>
          <w:lang w:bidi="ar-DZ"/>
        </w:rPr>
        <w:t xml:space="preserve">Psychological </w:t>
      </w:r>
      <w:r w:rsidR="001273D4">
        <w:rPr>
          <w:rFonts w:cs="Traditional Arabic"/>
          <w:color w:val="000000" w:themeColor="text1"/>
          <w:sz w:val="28"/>
          <w:szCs w:val="36"/>
          <w:lang w:bidi="ar-DZ"/>
        </w:rPr>
        <w:t>O</w:t>
      </w:r>
      <w:r w:rsidRPr="00EE67E9">
        <w:rPr>
          <w:rFonts w:cs="Traditional Arabic"/>
          <w:color w:val="000000" w:themeColor="text1"/>
          <w:sz w:val="28"/>
          <w:szCs w:val="36"/>
          <w:lang w:bidi="ar-DZ"/>
        </w:rPr>
        <w:t xml:space="preserve">bstacles to </w:t>
      </w:r>
      <w:r w:rsidR="001273D4">
        <w:rPr>
          <w:rFonts w:cs="Traditional Arabic"/>
          <w:color w:val="000000" w:themeColor="text1"/>
          <w:sz w:val="28"/>
          <w:szCs w:val="36"/>
          <w:lang w:bidi="ar-DZ"/>
        </w:rPr>
        <w:t>P</w:t>
      </w:r>
      <w:r w:rsidRPr="00EE67E9">
        <w:rPr>
          <w:rFonts w:cs="Traditional Arabic"/>
          <w:color w:val="000000" w:themeColor="text1"/>
          <w:sz w:val="28"/>
          <w:szCs w:val="36"/>
          <w:lang w:bidi="ar-DZ"/>
        </w:rPr>
        <w:t>eace-</w:t>
      </w:r>
      <w:r w:rsidR="001273D4">
        <w:rPr>
          <w:rFonts w:cs="Traditional Arabic"/>
          <w:color w:val="000000" w:themeColor="text1"/>
          <w:sz w:val="28"/>
          <w:szCs w:val="36"/>
          <w:lang w:bidi="ar-DZ"/>
        </w:rPr>
        <w:t>M</w:t>
      </w:r>
      <w:r w:rsidRPr="00EE67E9">
        <w:rPr>
          <w:rFonts w:cs="Traditional Arabic"/>
          <w:color w:val="000000" w:themeColor="text1"/>
          <w:sz w:val="28"/>
          <w:szCs w:val="36"/>
          <w:lang w:bidi="ar-DZ"/>
        </w:rPr>
        <w:t xml:space="preserve">aking in the Middle East and </w:t>
      </w:r>
      <w:r w:rsidR="001273D4">
        <w:rPr>
          <w:rFonts w:cs="Traditional Arabic"/>
          <w:color w:val="000000" w:themeColor="text1"/>
          <w:sz w:val="28"/>
          <w:szCs w:val="36"/>
          <w:lang w:bidi="ar-DZ"/>
        </w:rPr>
        <w:t>P</w:t>
      </w:r>
      <w:r w:rsidRPr="00EE67E9">
        <w:rPr>
          <w:rFonts w:cs="Traditional Arabic"/>
          <w:color w:val="000000" w:themeColor="text1"/>
          <w:sz w:val="28"/>
          <w:szCs w:val="36"/>
          <w:lang w:bidi="ar-DZ"/>
        </w:rPr>
        <w:t xml:space="preserve">roposals to </w:t>
      </w:r>
      <w:r w:rsidR="001273D4">
        <w:rPr>
          <w:rFonts w:cs="Traditional Arabic"/>
          <w:color w:val="000000" w:themeColor="text1"/>
          <w:sz w:val="28"/>
          <w:szCs w:val="36"/>
          <w:lang w:bidi="ar-DZ"/>
        </w:rPr>
        <w:t>O</w:t>
      </w:r>
      <w:r w:rsidRPr="00EE67E9">
        <w:rPr>
          <w:rFonts w:cs="Traditional Arabic"/>
          <w:color w:val="000000" w:themeColor="text1"/>
          <w:sz w:val="28"/>
          <w:szCs w:val="36"/>
          <w:lang w:bidi="ar-DZ"/>
        </w:rPr>
        <w:t xml:space="preserve">vercome </w:t>
      </w:r>
      <w:r w:rsidR="001273D4">
        <w:rPr>
          <w:rFonts w:cs="Traditional Arabic"/>
          <w:color w:val="000000" w:themeColor="text1"/>
          <w:sz w:val="28"/>
          <w:szCs w:val="36"/>
          <w:lang w:bidi="ar-DZ"/>
        </w:rPr>
        <w:t>T</w:t>
      </w:r>
      <w:r w:rsidRPr="00EE67E9">
        <w:rPr>
          <w:rFonts w:cs="Traditional Arabic"/>
          <w:color w:val="000000" w:themeColor="text1"/>
          <w:sz w:val="28"/>
          <w:szCs w:val="36"/>
          <w:lang w:bidi="ar-DZ"/>
        </w:rPr>
        <w:t>hem.</w:t>
      </w:r>
      <w:r w:rsidRPr="00224ADF">
        <w:rPr>
          <w:rFonts w:cs="Traditional Arabic"/>
          <w:color w:val="000000" w:themeColor="text1"/>
          <w:sz w:val="28"/>
          <w:szCs w:val="36"/>
          <w:lang w:bidi="ar-DZ"/>
        </w:rPr>
        <w:t xml:space="preserve">” </w:t>
      </w:r>
      <w:r w:rsidR="001273D4">
        <w:rPr>
          <w:rFonts w:cs="Traditional Arabic"/>
          <w:i/>
          <w:iCs/>
          <w:color w:val="000000" w:themeColor="text1"/>
          <w:sz w:val="28"/>
          <w:szCs w:val="36"/>
          <w:lang w:bidi="ar-DZ"/>
        </w:rPr>
        <w:t>C</w:t>
      </w:r>
      <w:r w:rsidRPr="00EE67E9">
        <w:rPr>
          <w:rFonts w:cs="Traditional Arabic"/>
          <w:i/>
          <w:iCs/>
          <w:color w:val="000000" w:themeColor="text1"/>
          <w:sz w:val="28"/>
          <w:szCs w:val="36"/>
          <w:lang w:bidi="ar-DZ"/>
        </w:rPr>
        <w:t xml:space="preserve">onflict and </w:t>
      </w:r>
      <w:r w:rsidR="001273D4">
        <w:rPr>
          <w:rFonts w:cs="Traditional Arabic"/>
          <w:i/>
          <w:iCs/>
          <w:color w:val="000000" w:themeColor="text1"/>
          <w:sz w:val="28"/>
          <w:szCs w:val="36"/>
          <w:lang w:bidi="ar-DZ"/>
        </w:rPr>
        <w:t>C</w:t>
      </w:r>
      <w:r w:rsidRPr="00EE67E9">
        <w:rPr>
          <w:rFonts w:cs="Traditional Arabic"/>
          <w:i/>
          <w:iCs/>
          <w:color w:val="000000" w:themeColor="text1"/>
          <w:sz w:val="28"/>
          <w:szCs w:val="36"/>
          <w:lang w:bidi="ar-DZ"/>
        </w:rPr>
        <w:t>ommunication</w:t>
      </w:r>
      <w:r w:rsidRPr="00224ADF">
        <w:rPr>
          <w:rFonts w:cs="Traditional Arabic"/>
          <w:color w:val="000000" w:themeColor="text1"/>
          <w:sz w:val="28"/>
          <w:szCs w:val="36"/>
          <w:lang w:bidi="ar-DZ"/>
        </w:rPr>
        <w:t>. Vol .4, No. 01</w:t>
      </w:r>
      <w:r w:rsidR="00EE67E9" w:rsidRPr="00EE67E9">
        <w:rPr>
          <w:rFonts w:cs="Traditional Arabic"/>
          <w:color w:val="000000" w:themeColor="text1"/>
          <w:sz w:val="28"/>
          <w:szCs w:val="36"/>
          <w:lang w:bidi="ar-DZ"/>
        </w:rPr>
        <w:t xml:space="preserve"> </w:t>
      </w:r>
      <w:r w:rsidR="00EE67E9">
        <w:rPr>
          <w:rFonts w:cs="Traditional Arabic"/>
          <w:color w:val="000000" w:themeColor="text1"/>
          <w:sz w:val="28"/>
          <w:szCs w:val="36"/>
          <w:lang w:bidi="ar-DZ"/>
        </w:rPr>
        <w:t>(</w:t>
      </w:r>
      <w:r w:rsidR="00EE67E9" w:rsidRPr="00224ADF">
        <w:rPr>
          <w:rFonts w:cs="Traditional Arabic"/>
          <w:color w:val="000000" w:themeColor="text1"/>
          <w:sz w:val="28"/>
          <w:szCs w:val="36"/>
          <w:lang w:bidi="ar-DZ"/>
        </w:rPr>
        <w:t>Berlin</w:t>
      </w:r>
      <w:r w:rsidR="00EE67E9">
        <w:rPr>
          <w:rFonts w:cs="Traditional Arabic"/>
          <w:color w:val="000000" w:themeColor="text1"/>
          <w:sz w:val="28"/>
          <w:szCs w:val="36"/>
          <w:lang w:bidi="ar-DZ"/>
        </w:rPr>
        <w:t>,</w:t>
      </w:r>
      <w:r w:rsidR="00EE67E9" w:rsidRPr="00224ADF">
        <w:rPr>
          <w:rFonts w:cs="Traditional Arabic"/>
          <w:color w:val="000000" w:themeColor="text1"/>
          <w:sz w:val="28"/>
          <w:szCs w:val="36"/>
          <w:lang w:bidi="ar-DZ"/>
        </w:rPr>
        <w:t xml:space="preserve"> </w:t>
      </w:r>
      <w:r w:rsidRPr="00224ADF">
        <w:rPr>
          <w:rFonts w:cs="Traditional Arabic"/>
          <w:color w:val="000000" w:themeColor="text1"/>
          <w:sz w:val="28"/>
          <w:szCs w:val="36"/>
          <w:lang w:bidi="ar-DZ"/>
        </w:rPr>
        <w:t>2005</w:t>
      </w:r>
      <w:r w:rsidR="00EE67E9">
        <w:rPr>
          <w:rFonts w:cs="Traditional Arabic"/>
          <w:color w:val="000000" w:themeColor="text1"/>
          <w:sz w:val="28"/>
          <w:szCs w:val="36"/>
          <w:lang w:bidi="ar-DZ"/>
        </w:rPr>
        <w:t>),</w:t>
      </w:r>
      <w:r w:rsidRPr="00224ADF">
        <w:rPr>
          <w:rFonts w:cs="Traditional Arabic"/>
          <w:color w:val="000000" w:themeColor="text1"/>
          <w:sz w:val="28"/>
          <w:szCs w:val="36"/>
          <w:lang w:bidi="ar-DZ"/>
        </w:rPr>
        <w:t xml:space="preserve"> pp. 1-15.</w:t>
      </w:r>
    </w:p>
    <w:p w14:paraId="18220F01" w14:textId="77777777" w:rsidR="007829E7" w:rsidRPr="00224ADF" w:rsidRDefault="007829E7" w:rsidP="001273D4">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Bar-Tal, Daniel</w:t>
      </w:r>
      <w:r w:rsidRPr="00224ADF">
        <w:rPr>
          <w:rFonts w:cs="Traditional Arabic"/>
          <w:color w:val="000000" w:themeColor="text1"/>
          <w:sz w:val="28"/>
          <w:szCs w:val="36"/>
          <w:lang w:bidi="ar-DZ"/>
        </w:rPr>
        <w:t xml:space="preserve"> </w:t>
      </w:r>
      <w:r w:rsidR="001273D4">
        <w:rPr>
          <w:rFonts w:cs="Traditional Arabic"/>
          <w:color w:val="000000" w:themeColor="text1"/>
          <w:sz w:val="28"/>
          <w:szCs w:val="36"/>
          <w:lang w:bidi="ar-DZ"/>
        </w:rPr>
        <w:t>&amp;</w:t>
      </w:r>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bidi="ar-DZ"/>
        </w:rPr>
        <w:t>Halprin</w:t>
      </w:r>
      <w:proofErr w:type="spellEnd"/>
      <w:r w:rsidRPr="00224ADF">
        <w:rPr>
          <w:rFonts w:cs="Traditional Arabic"/>
          <w:color w:val="000000" w:themeColor="text1"/>
          <w:sz w:val="28"/>
          <w:szCs w:val="36"/>
          <w:lang w:bidi="ar-DZ"/>
        </w:rPr>
        <w:t>, Eran. “</w:t>
      </w:r>
      <w:r w:rsidRPr="00EE67E9">
        <w:rPr>
          <w:rFonts w:cs="Traditional Arabic"/>
          <w:color w:val="000000" w:themeColor="text1"/>
          <w:sz w:val="28"/>
          <w:szCs w:val="36"/>
          <w:lang w:bidi="ar-DZ"/>
        </w:rPr>
        <w:t xml:space="preserve">The </w:t>
      </w:r>
      <w:r w:rsidR="001273D4">
        <w:rPr>
          <w:rFonts w:cs="Traditional Arabic"/>
          <w:color w:val="000000" w:themeColor="text1"/>
          <w:sz w:val="28"/>
          <w:szCs w:val="36"/>
          <w:lang w:bidi="ar-DZ"/>
        </w:rPr>
        <w:t>N</w:t>
      </w:r>
      <w:r w:rsidRPr="00EE67E9">
        <w:rPr>
          <w:rFonts w:cs="Traditional Arabic"/>
          <w:color w:val="000000" w:themeColor="text1"/>
          <w:sz w:val="28"/>
          <w:szCs w:val="36"/>
          <w:lang w:bidi="ar-DZ"/>
        </w:rPr>
        <w:t xml:space="preserve">ature of </w:t>
      </w:r>
      <w:r w:rsidR="001273D4">
        <w:rPr>
          <w:rFonts w:cs="Traditional Arabic"/>
          <w:color w:val="000000" w:themeColor="text1"/>
          <w:sz w:val="28"/>
          <w:szCs w:val="36"/>
          <w:lang w:bidi="ar-DZ"/>
        </w:rPr>
        <w:t>S</w:t>
      </w:r>
      <w:r w:rsidRPr="00EE67E9">
        <w:rPr>
          <w:rFonts w:cs="Traditional Arabic"/>
          <w:color w:val="000000" w:themeColor="text1"/>
          <w:sz w:val="28"/>
          <w:szCs w:val="36"/>
          <w:lang w:bidi="ar-DZ"/>
        </w:rPr>
        <w:t>ocio-</w:t>
      </w:r>
      <w:r w:rsidR="001273D4">
        <w:rPr>
          <w:rFonts w:cs="Traditional Arabic"/>
          <w:color w:val="000000" w:themeColor="text1"/>
          <w:sz w:val="28"/>
          <w:szCs w:val="36"/>
          <w:lang w:bidi="ar-DZ"/>
        </w:rPr>
        <w:t>P</w:t>
      </w:r>
      <w:r w:rsidRPr="00EE67E9">
        <w:rPr>
          <w:rFonts w:cs="Traditional Arabic"/>
          <w:color w:val="000000" w:themeColor="text1"/>
          <w:sz w:val="28"/>
          <w:szCs w:val="36"/>
          <w:lang w:bidi="ar-DZ"/>
        </w:rPr>
        <w:t xml:space="preserve">sychological </w:t>
      </w:r>
      <w:proofErr w:type="spellStart"/>
      <w:r w:rsidR="001273D4">
        <w:rPr>
          <w:rFonts w:cs="Traditional Arabic"/>
          <w:color w:val="000000" w:themeColor="text1"/>
          <w:sz w:val="28"/>
          <w:szCs w:val="36"/>
          <w:lang w:bidi="ar-DZ"/>
        </w:rPr>
        <w:t>B</w:t>
      </w:r>
      <w:r w:rsidRPr="00EE67E9">
        <w:rPr>
          <w:rFonts w:cs="Traditional Arabic"/>
          <w:color w:val="000000" w:themeColor="text1"/>
          <w:sz w:val="28"/>
          <w:szCs w:val="36"/>
          <w:lang w:bidi="ar-DZ"/>
        </w:rPr>
        <w:t>ariers</w:t>
      </w:r>
      <w:proofErr w:type="spellEnd"/>
      <w:r w:rsidRPr="00EE67E9">
        <w:rPr>
          <w:rFonts w:cs="Traditional Arabic"/>
          <w:color w:val="000000" w:themeColor="text1"/>
          <w:sz w:val="28"/>
          <w:szCs w:val="36"/>
          <w:lang w:bidi="ar-DZ"/>
        </w:rPr>
        <w:t xml:space="preserve"> to </w:t>
      </w:r>
      <w:r w:rsidR="001273D4">
        <w:rPr>
          <w:rFonts w:cs="Traditional Arabic"/>
          <w:color w:val="000000" w:themeColor="text1"/>
          <w:sz w:val="28"/>
          <w:szCs w:val="36"/>
          <w:lang w:bidi="ar-DZ"/>
        </w:rPr>
        <w:t>P</w:t>
      </w:r>
      <w:r w:rsidRPr="00EE67E9">
        <w:rPr>
          <w:rFonts w:cs="Traditional Arabic"/>
          <w:color w:val="000000" w:themeColor="text1"/>
          <w:sz w:val="28"/>
          <w:szCs w:val="36"/>
          <w:lang w:bidi="ar-DZ"/>
        </w:rPr>
        <w:t xml:space="preserve">eaceful </w:t>
      </w:r>
      <w:proofErr w:type="spellStart"/>
      <w:r w:rsidR="001273D4">
        <w:rPr>
          <w:rFonts w:cs="Traditional Arabic"/>
          <w:color w:val="000000" w:themeColor="text1"/>
          <w:sz w:val="28"/>
          <w:szCs w:val="36"/>
          <w:lang w:bidi="ar-DZ"/>
        </w:rPr>
        <w:t>C</w:t>
      </w:r>
      <w:r w:rsidRPr="00EE67E9">
        <w:rPr>
          <w:rFonts w:cs="Traditional Arabic"/>
          <w:color w:val="000000" w:themeColor="text1"/>
          <w:sz w:val="28"/>
          <w:szCs w:val="36"/>
          <w:lang w:bidi="ar-DZ"/>
        </w:rPr>
        <w:t>onfict</w:t>
      </w:r>
      <w:proofErr w:type="spellEnd"/>
      <w:r w:rsidRPr="00EE67E9">
        <w:rPr>
          <w:rFonts w:cs="Traditional Arabic"/>
          <w:color w:val="000000" w:themeColor="text1"/>
          <w:sz w:val="28"/>
          <w:szCs w:val="36"/>
          <w:lang w:bidi="ar-DZ"/>
        </w:rPr>
        <w:t xml:space="preserve"> </w:t>
      </w:r>
      <w:r w:rsidR="001273D4">
        <w:rPr>
          <w:rFonts w:cs="Traditional Arabic"/>
          <w:color w:val="000000" w:themeColor="text1"/>
          <w:sz w:val="28"/>
          <w:szCs w:val="36"/>
          <w:lang w:bidi="ar-DZ"/>
        </w:rPr>
        <w:t>R</w:t>
      </w:r>
      <w:r w:rsidRPr="00EE67E9">
        <w:rPr>
          <w:rFonts w:cs="Traditional Arabic"/>
          <w:color w:val="000000" w:themeColor="text1"/>
          <w:sz w:val="28"/>
          <w:szCs w:val="36"/>
          <w:lang w:bidi="ar-DZ"/>
        </w:rPr>
        <w:t>esolution</w:t>
      </w:r>
      <w:r w:rsidR="001273D4">
        <w:rPr>
          <w:rFonts w:cs="Traditional Arabic"/>
          <w:color w:val="000000" w:themeColor="text1"/>
          <w:sz w:val="28"/>
          <w:szCs w:val="36"/>
          <w:lang w:bidi="ar-DZ"/>
        </w:rPr>
        <w:t xml:space="preserve"> </w:t>
      </w:r>
      <w:r w:rsidRPr="00EE67E9">
        <w:rPr>
          <w:rFonts w:cs="Traditional Arabic"/>
          <w:color w:val="000000" w:themeColor="text1"/>
          <w:sz w:val="28"/>
          <w:szCs w:val="36"/>
          <w:lang w:bidi="ar-DZ"/>
        </w:rPr>
        <w:t xml:space="preserve">and </w:t>
      </w:r>
      <w:r w:rsidR="001273D4">
        <w:rPr>
          <w:rFonts w:cs="Traditional Arabic"/>
          <w:color w:val="000000" w:themeColor="text1"/>
          <w:sz w:val="28"/>
          <w:szCs w:val="36"/>
          <w:lang w:bidi="ar-DZ"/>
        </w:rPr>
        <w:t>W</w:t>
      </w:r>
      <w:r w:rsidRPr="00EE67E9">
        <w:rPr>
          <w:rFonts w:cs="Traditional Arabic"/>
          <w:color w:val="000000" w:themeColor="text1"/>
          <w:sz w:val="28"/>
          <w:szCs w:val="36"/>
          <w:lang w:bidi="ar-DZ"/>
        </w:rPr>
        <w:t xml:space="preserve">ays to </w:t>
      </w:r>
      <w:r w:rsidR="001273D4">
        <w:rPr>
          <w:rFonts w:cs="Traditional Arabic"/>
          <w:color w:val="000000" w:themeColor="text1"/>
          <w:sz w:val="28"/>
          <w:szCs w:val="36"/>
          <w:lang w:bidi="ar-DZ"/>
        </w:rPr>
        <w:t>O</w:t>
      </w:r>
      <w:r w:rsidRPr="00EE67E9">
        <w:rPr>
          <w:rFonts w:cs="Traditional Arabic"/>
          <w:color w:val="000000" w:themeColor="text1"/>
          <w:sz w:val="28"/>
          <w:szCs w:val="36"/>
          <w:lang w:bidi="ar-DZ"/>
        </w:rPr>
        <w:t xml:space="preserve">vercome </w:t>
      </w:r>
      <w:r w:rsidR="001273D4">
        <w:rPr>
          <w:rFonts w:cs="Traditional Arabic"/>
          <w:color w:val="000000" w:themeColor="text1"/>
          <w:sz w:val="28"/>
          <w:szCs w:val="36"/>
          <w:lang w:bidi="ar-DZ"/>
        </w:rPr>
        <w:t>T</w:t>
      </w:r>
      <w:r w:rsidRPr="00EE67E9">
        <w:rPr>
          <w:rFonts w:cs="Traditional Arabic"/>
          <w:color w:val="000000" w:themeColor="text1"/>
          <w:sz w:val="28"/>
          <w:szCs w:val="36"/>
          <w:lang w:bidi="ar-DZ"/>
        </w:rPr>
        <w:t>hem.</w:t>
      </w:r>
      <w:r w:rsidRPr="00224ADF">
        <w:rPr>
          <w:rFonts w:cs="Traditional Arabic"/>
          <w:color w:val="000000" w:themeColor="text1"/>
          <w:sz w:val="28"/>
          <w:szCs w:val="36"/>
          <w:lang w:bidi="ar-DZ"/>
        </w:rPr>
        <w:t xml:space="preserve">” </w:t>
      </w:r>
      <w:r w:rsidR="001273D4">
        <w:rPr>
          <w:rFonts w:cs="Traditional Arabic"/>
          <w:i/>
          <w:iCs/>
          <w:color w:val="000000" w:themeColor="text1"/>
          <w:sz w:val="28"/>
          <w:szCs w:val="36"/>
          <w:lang w:bidi="ar-DZ"/>
        </w:rPr>
        <w:t>C</w:t>
      </w:r>
      <w:r w:rsidRPr="00EE67E9">
        <w:rPr>
          <w:rFonts w:cs="Traditional Arabic"/>
          <w:i/>
          <w:iCs/>
          <w:color w:val="000000" w:themeColor="text1"/>
          <w:sz w:val="28"/>
          <w:szCs w:val="36"/>
          <w:lang w:bidi="ar-DZ"/>
        </w:rPr>
        <w:t xml:space="preserve">onflict and </w:t>
      </w:r>
      <w:r w:rsidR="001273D4">
        <w:rPr>
          <w:rFonts w:cs="Traditional Arabic"/>
          <w:i/>
          <w:iCs/>
          <w:color w:val="000000" w:themeColor="text1"/>
          <w:sz w:val="28"/>
          <w:szCs w:val="36"/>
          <w:lang w:bidi="ar-DZ"/>
        </w:rPr>
        <w:t>C</w:t>
      </w:r>
      <w:r w:rsidRPr="00EE67E9">
        <w:rPr>
          <w:rFonts w:cs="Traditional Arabic"/>
          <w:i/>
          <w:iCs/>
          <w:color w:val="000000" w:themeColor="text1"/>
          <w:sz w:val="28"/>
          <w:szCs w:val="36"/>
          <w:lang w:bidi="ar-DZ"/>
        </w:rPr>
        <w:t xml:space="preserve">ommunication on </w:t>
      </w:r>
      <w:r w:rsidR="001273D4">
        <w:rPr>
          <w:rFonts w:cs="Traditional Arabic"/>
          <w:i/>
          <w:iCs/>
          <w:color w:val="000000" w:themeColor="text1"/>
          <w:sz w:val="28"/>
          <w:szCs w:val="36"/>
          <w:lang w:bidi="ar-DZ"/>
        </w:rPr>
        <w:t>L</w:t>
      </w:r>
      <w:r w:rsidRPr="00EE67E9">
        <w:rPr>
          <w:rFonts w:cs="Traditional Arabic"/>
          <w:i/>
          <w:iCs/>
          <w:color w:val="000000" w:themeColor="text1"/>
          <w:sz w:val="28"/>
          <w:szCs w:val="36"/>
          <w:lang w:bidi="ar-DZ"/>
        </w:rPr>
        <w:t>ine</w:t>
      </w:r>
      <w:r w:rsidRPr="00224ADF">
        <w:rPr>
          <w:rFonts w:cs="Traditional Arabic"/>
          <w:color w:val="000000" w:themeColor="text1"/>
          <w:sz w:val="28"/>
          <w:szCs w:val="36"/>
          <w:lang w:bidi="ar-DZ"/>
        </w:rPr>
        <w:t xml:space="preserve">. Vol. 12. No. 02 </w:t>
      </w:r>
      <w:r w:rsidR="00EE67E9">
        <w:rPr>
          <w:rFonts w:cs="Traditional Arabic"/>
          <w:color w:val="000000" w:themeColor="text1"/>
          <w:sz w:val="28"/>
          <w:szCs w:val="36"/>
          <w:lang w:bidi="ar-DZ"/>
        </w:rPr>
        <w:t>(</w:t>
      </w:r>
      <w:r w:rsidR="00EE67E9" w:rsidRPr="00224ADF">
        <w:rPr>
          <w:rFonts w:cs="Traditional Arabic"/>
          <w:color w:val="000000" w:themeColor="text1"/>
          <w:sz w:val="28"/>
          <w:szCs w:val="36"/>
          <w:lang w:bidi="ar-DZ"/>
        </w:rPr>
        <w:t>Berlin</w:t>
      </w:r>
      <w:r w:rsidR="00EE67E9">
        <w:rPr>
          <w:rFonts w:cs="Traditional Arabic"/>
          <w:color w:val="000000" w:themeColor="text1"/>
          <w:sz w:val="28"/>
          <w:szCs w:val="36"/>
          <w:lang w:bidi="ar-DZ"/>
        </w:rPr>
        <w:t xml:space="preserve">, </w:t>
      </w:r>
      <w:r w:rsidRPr="00224ADF">
        <w:rPr>
          <w:rFonts w:cs="Traditional Arabic"/>
          <w:color w:val="000000" w:themeColor="text1"/>
          <w:sz w:val="28"/>
          <w:szCs w:val="36"/>
          <w:lang w:bidi="ar-DZ"/>
        </w:rPr>
        <w:t>2013</w:t>
      </w:r>
      <w:r w:rsidR="00EE67E9">
        <w:rPr>
          <w:rFonts w:cs="Traditional Arabic"/>
          <w:color w:val="000000" w:themeColor="text1"/>
          <w:sz w:val="28"/>
          <w:szCs w:val="36"/>
          <w:lang w:bidi="ar-DZ"/>
        </w:rPr>
        <w:t>)</w:t>
      </w:r>
      <w:r w:rsidR="00C17C9D">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1273D4">
        <w:rPr>
          <w:rFonts w:cs="Traditional Arabic"/>
          <w:color w:val="000000" w:themeColor="text1"/>
          <w:sz w:val="28"/>
          <w:szCs w:val="36"/>
          <w:lang w:bidi="ar-DZ"/>
        </w:rPr>
        <w:t>p</w:t>
      </w:r>
      <w:r w:rsidRPr="00224ADF">
        <w:rPr>
          <w:rFonts w:cs="Traditional Arabic"/>
          <w:color w:val="000000" w:themeColor="text1"/>
          <w:sz w:val="28"/>
          <w:szCs w:val="36"/>
          <w:lang w:bidi="ar-DZ"/>
        </w:rPr>
        <w:t xml:space="preserve">p. 1-16. </w:t>
      </w:r>
    </w:p>
    <w:p w14:paraId="6DA655AE" w14:textId="77777777" w:rsidR="007829E7" w:rsidRPr="00EE67E9" w:rsidRDefault="007829E7" w:rsidP="001273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224ADF">
        <w:rPr>
          <w:rFonts w:cs="Traditional Arabic"/>
          <w:color w:val="000000" w:themeColor="text1"/>
          <w:sz w:val="28"/>
          <w:szCs w:val="36"/>
          <w:lang w:val="fr-FR" w:eastAsia="fr-FR"/>
        </w:rPr>
        <w:t>Barthélemy, Gérard. “</w:t>
      </w:r>
      <w:r w:rsidRPr="00EE67E9">
        <w:rPr>
          <w:rFonts w:cs="Traditional Arabic"/>
          <w:color w:val="000000" w:themeColor="text1"/>
          <w:sz w:val="28"/>
          <w:szCs w:val="36"/>
          <w:lang w:val="fr-FR" w:eastAsia="fr-FR"/>
        </w:rPr>
        <w:t xml:space="preserve">Réflexions sur </w:t>
      </w:r>
      <w:r w:rsidR="001273D4">
        <w:rPr>
          <w:rFonts w:cs="Traditional Arabic"/>
          <w:color w:val="000000" w:themeColor="text1"/>
          <w:sz w:val="28"/>
          <w:szCs w:val="36"/>
          <w:lang w:val="fr-FR" w:eastAsia="fr-FR"/>
        </w:rPr>
        <w:t>D</w:t>
      </w:r>
      <w:r w:rsidRPr="00EE67E9">
        <w:rPr>
          <w:rFonts w:cs="Traditional Arabic"/>
          <w:color w:val="000000" w:themeColor="text1"/>
          <w:sz w:val="28"/>
          <w:szCs w:val="36"/>
          <w:lang w:val="fr-FR" w:eastAsia="fr-FR"/>
        </w:rPr>
        <w:t xml:space="preserve">eux </w:t>
      </w:r>
      <w:r w:rsidR="001273D4">
        <w:rPr>
          <w:rFonts w:cs="Traditional Arabic"/>
          <w:color w:val="000000" w:themeColor="text1"/>
          <w:sz w:val="28"/>
          <w:szCs w:val="36"/>
          <w:lang w:val="fr-FR" w:eastAsia="fr-FR"/>
        </w:rPr>
        <w:t>M</w:t>
      </w:r>
      <w:r w:rsidRPr="00EE67E9">
        <w:rPr>
          <w:rFonts w:cs="Traditional Arabic"/>
          <w:color w:val="000000" w:themeColor="text1"/>
          <w:sz w:val="28"/>
          <w:szCs w:val="36"/>
          <w:lang w:val="fr-FR" w:eastAsia="fr-FR"/>
        </w:rPr>
        <w:t xml:space="preserve">émoires </w:t>
      </w:r>
      <w:r w:rsidR="001273D4">
        <w:rPr>
          <w:rFonts w:cs="Traditional Arabic"/>
          <w:color w:val="000000" w:themeColor="text1"/>
          <w:sz w:val="28"/>
          <w:szCs w:val="36"/>
          <w:lang w:val="fr-FR" w:eastAsia="fr-FR"/>
        </w:rPr>
        <w:t>I</w:t>
      </w:r>
      <w:r w:rsidRPr="00EE67E9">
        <w:rPr>
          <w:rFonts w:cs="Traditional Arabic"/>
          <w:color w:val="000000" w:themeColor="text1"/>
          <w:sz w:val="28"/>
          <w:szCs w:val="36"/>
          <w:lang w:val="fr-FR" w:eastAsia="fr-FR"/>
        </w:rPr>
        <w:t xml:space="preserve">nconciliables: </w:t>
      </w:r>
      <w:r w:rsidR="001273D4">
        <w:rPr>
          <w:rFonts w:cs="Traditional Arabic"/>
          <w:color w:val="000000" w:themeColor="text1"/>
          <w:sz w:val="28"/>
          <w:szCs w:val="36"/>
          <w:lang w:val="fr-FR" w:eastAsia="fr-FR"/>
        </w:rPr>
        <w:t>C</w:t>
      </w:r>
      <w:r w:rsidRPr="00EE67E9">
        <w:rPr>
          <w:rFonts w:cs="Traditional Arabic"/>
          <w:color w:val="000000" w:themeColor="text1"/>
          <w:sz w:val="28"/>
          <w:szCs w:val="36"/>
          <w:lang w:val="fr-FR" w:eastAsia="fr-FR"/>
        </w:rPr>
        <w:t xml:space="preserve">elle du </w:t>
      </w:r>
      <w:r w:rsidR="001273D4">
        <w:rPr>
          <w:rFonts w:cs="Traditional Arabic"/>
          <w:color w:val="000000" w:themeColor="text1"/>
          <w:sz w:val="28"/>
          <w:szCs w:val="36"/>
          <w:lang w:val="fr-FR" w:eastAsia="fr-FR"/>
        </w:rPr>
        <w:t>M</w:t>
      </w:r>
      <w:r w:rsidRPr="00EE67E9">
        <w:rPr>
          <w:rFonts w:cs="Traditional Arabic"/>
          <w:color w:val="000000" w:themeColor="text1"/>
          <w:sz w:val="28"/>
          <w:szCs w:val="36"/>
          <w:lang w:val="fr-FR" w:eastAsia="fr-FR"/>
        </w:rPr>
        <w:t xml:space="preserve">aître et </w:t>
      </w:r>
      <w:r w:rsidR="001273D4">
        <w:rPr>
          <w:rFonts w:cs="Traditional Arabic"/>
          <w:color w:val="000000" w:themeColor="text1"/>
          <w:sz w:val="28"/>
          <w:szCs w:val="36"/>
          <w:lang w:val="fr-FR" w:eastAsia="fr-FR"/>
        </w:rPr>
        <w:t>C</w:t>
      </w:r>
      <w:r w:rsidRPr="00EE67E9">
        <w:rPr>
          <w:rFonts w:cs="Traditional Arabic"/>
          <w:color w:val="000000" w:themeColor="text1"/>
          <w:sz w:val="28"/>
          <w:szCs w:val="36"/>
          <w:lang w:val="fr-FR" w:eastAsia="fr-FR"/>
        </w:rPr>
        <w:t>elle de l’</w:t>
      </w:r>
      <w:r w:rsidR="001273D4">
        <w:rPr>
          <w:rFonts w:cs="Traditional Arabic"/>
          <w:color w:val="000000" w:themeColor="text1"/>
          <w:sz w:val="28"/>
          <w:szCs w:val="36"/>
          <w:lang w:val="fr-FR" w:eastAsia="fr-FR"/>
        </w:rPr>
        <w:t>E</w:t>
      </w:r>
      <w:r w:rsidRPr="00EE67E9">
        <w:rPr>
          <w:rFonts w:cs="Traditional Arabic"/>
          <w:color w:val="000000" w:themeColor="text1"/>
          <w:sz w:val="28"/>
          <w:szCs w:val="36"/>
          <w:lang w:val="fr-FR" w:eastAsia="fr-FR"/>
        </w:rPr>
        <w:t>sclave</w:t>
      </w:r>
      <w:r w:rsidRPr="00224ADF">
        <w:rPr>
          <w:rFonts w:cs="Traditional Arabic"/>
          <w:color w:val="000000" w:themeColor="text1"/>
          <w:sz w:val="28"/>
          <w:szCs w:val="36"/>
          <w:lang w:val="fr-FR" w:eastAsia="fr-FR"/>
        </w:rPr>
        <w:t>.”</w:t>
      </w:r>
      <w:r w:rsidR="00D46F00" w:rsidRPr="00224ADF">
        <w:rPr>
          <w:rFonts w:cs="Traditional Arabic"/>
          <w:color w:val="000000" w:themeColor="text1"/>
          <w:sz w:val="28"/>
          <w:szCs w:val="36"/>
          <w:lang w:val="fr-FR" w:eastAsia="fr-FR"/>
        </w:rPr>
        <w:t xml:space="preserve"> </w:t>
      </w:r>
      <w:r w:rsidRPr="00EE67E9">
        <w:rPr>
          <w:rFonts w:cs="Traditional Arabic"/>
          <w:i/>
          <w:iCs/>
          <w:color w:val="000000" w:themeColor="text1"/>
          <w:sz w:val="28"/>
          <w:szCs w:val="36"/>
          <w:lang w:val="fr-FR" w:eastAsia="fr-FR"/>
        </w:rPr>
        <w:t xml:space="preserve">Cahiers </w:t>
      </w:r>
      <w:r w:rsidRPr="00EE67E9">
        <w:rPr>
          <w:rFonts w:cs="Traditional Arabic"/>
          <w:i/>
          <w:iCs/>
          <w:color w:val="000000" w:themeColor="text1"/>
          <w:sz w:val="28"/>
          <w:szCs w:val="36"/>
          <w:lang w:val="fr-FR"/>
        </w:rPr>
        <w:t>d'</w:t>
      </w:r>
      <w:r w:rsidR="001273D4">
        <w:rPr>
          <w:rFonts w:cs="Traditional Arabic"/>
          <w:i/>
          <w:iCs/>
          <w:color w:val="000000" w:themeColor="text1"/>
          <w:sz w:val="28"/>
          <w:szCs w:val="36"/>
          <w:lang w:val="fr-FR"/>
        </w:rPr>
        <w:t>E</w:t>
      </w:r>
      <w:r w:rsidRPr="00EE67E9">
        <w:rPr>
          <w:rFonts w:cs="Traditional Arabic"/>
          <w:i/>
          <w:iCs/>
          <w:color w:val="000000" w:themeColor="text1"/>
          <w:sz w:val="28"/>
          <w:szCs w:val="36"/>
          <w:lang w:val="fr-FR"/>
        </w:rPr>
        <w:t xml:space="preserve">tudes </w:t>
      </w:r>
      <w:r w:rsidR="001273D4">
        <w:rPr>
          <w:rFonts w:cs="Traditional Arabic"/>
          <w:i/>
          <w:iCs/>
          <w:color w:val="000000" w:themeColor="text1"/>
          <w:sz w:val="28"/>
          <w:szCs w:val="36"/>
          <w:lang w:val="fr-FR"/>
        </w:rPr>
        <w:t>A</w:t>
      </w:r>
      <w:r w:rsidRPr="00EE67E9">
        <w:rPr>
          <w:rFonts w:cs="Traditional Arabic"/>
          <w:i/>
          <w:iCs/>
          <w:color w:val="000000" w:themeColor="text1"/>
          <w:sz w:val="28"/>
          <w:szCs w:val="36"/>
          <w:lang w:val="fr-FR"/>
        </w:rPr>
        <w:t>fricaines.</w:t>
      </w:r>
      <w:r w:rsidRPr="00EE67E9">
        <w:rPr>
          <w:rFonts w:cs="Traditional Arabic"/>
          <w:color w:val="000000" w:themeColor="text1"/>
          <w:sz w:val="28"/>
          <w:szCs w:val="36"/>
          <w:lang w:val="fr-FR"/>
        </w:rPr>
        <w:t xml:space="preserve"> Vol 1-2, N</w:t>
      </w:r>
      <w:r w:rsidR="001273D4">
        <w:rPr>
          <w:rFonts w:cs="Traditional Arabic"/>
          <w:color w:val="000000" w:themeColor="text1"/>
          <w:sz w:val="28"/>
          <w:szCs w:val="36"/>
          <w:lang w:val="fr-FR"/>
        </w:rPr>
        <w:t>.</w:t>
      </w:r>
      <w:r w:rsidRPr="00EE67E9">
        <w:rPr>
          <w:rFonts w:cs="Traditional Arabic"/>
          <w:color w:val="000000" w:themeColor="text1"/>
          <w:sz w:val="28"/>
          <w:szCs w:val="36"/>
          <w:lang w:val="fr-FR"/>
        </w:rPr>
        <w:t xml:space="preserve"> 173-174 </w:t>
      </w:r>
      <w:r w:rsidR="00EE67E9">
        <w:rPr>
          <w:rFonts w:cs="Traditional Arabic"/>
          <w:color w:val="000000" w:themeColor="text1"/>
          <w:sz w:val="28"/>
          <w:szCs w:val="36"/>
          <w:lang w:val="fr-FR"/>
        </w:rPr>
        <w:t>(</w:t>
      </w:r>
      <w:r w:rsidRPr="00EE67E9">
        <w:rPr>
          <w:rFonts w:cs="Traditional Arabic"/>
          <w:color w:val="000000" w:themeColor="text1"/>
          <w:sz w:val="28"/>
          <w:szCs w:val="36"/>
          <w:lang w:val="fr-FR"/>
        </w:rPr>
        <w:t>2004</w:t>
      </w:r>
      <w:r w:rsidR="00EE67E9">
        <w:rPr>
          <w:rFonts w:cs="Traditional Arabic"/>
          <w:color w:val="000000" w:themeColor="text1"/>
          <w:sz w:val="28"/>
          <w:szCs w:val="36"/>
          <w:lang w:val="fr-FR"/>
        </w:rPr>
        <w:t>),</w:t>
      </w:r>
      <w:r w:rsidRPr="00EE67E9">
        <w:rPr>
          <w:rFonts w:cs="Traditional Arabic"/>
          <w:color w:val="000000" w:themeColor="text1"/>
          <w:sz w:val="28"/>
          <w:szCs w:val="36"/>
          <w:lang w:val="fr-FR"/>
        </w:rPr>
        <w:t xml:space="preserve"> </w:t>
      </w:r>
      <w:r w:rsidR="001273D4">
        <w:rPr>
          <w:rFonts w:cs="Traditional Arabic"/>
          <w:color w:val="000000" w:themeColor="text1"/>
          <w:sz w:val="28"/>
          <w:szCs w:val="36"/>
          <w:lang w:val="fr-FR"/>
        </w:rPr>
        <w:t>p</w:t>
      </w:r>
      <w:r w:rsidRPr="00EE67E9">
        <w:rPr>
          <w:rFonts w:cs="Traditional Arabic"/>
          <w:color w:val="000000" w:themeColor="text1"/>
          <w:sz w:val="28"/>
          <w:szCs w:val="36"/>
          <w:lang w:val="fr-FR"/>
        </w:rPr>
        <w:t>p. 127-139.</w:t>
      </w:r>
    </w:p>
    <w:p w14:paraId="2131D685" w14:textId="77777777" w:rsidR="007829E7" w:rsidRPr="001273D4" w:rsidRDefault="007829E7" w:rsidP="001273D4">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proofErr w:type="spellStart"/>
      <w:r w:rsidRPr="00224ADF">
        <w:rPr>
          <w:rFonts w:cs="Traditional Arabic"/>
          <w:color w:val="000000" w:themeColor="text1"/>
          <w:sz w:val="28"/>
          <w:szCs w:val="36"/>
          <w:lang w:val="fr-FR" w:bidi="ar-DZ"/>
        </w:rPr>
        <w:t>Boilley</w:t>
      </w:r>
      <w:proofErr w:type="spellEnd"/>
      <w:r w:rsidRPr="00224ADF">
        <w:rPr>
          <w:rFonts w:cs="Traditional Arabic"/>
          <w:color w:val="000000" w:themeColor="text1"/>
          <w:sz w:val="28"/>
          <w:szCs w:val="36"/>
          <w:lang w:val="fr-FR" w:bidi="ar-DZ"/>
        </w:rPr>
        <w:t>, Pierre. “</w:t>
      </w:r>
      <w:r w:rsidRPr="00C17C9D">
        <w:rPr>
          <w:rFonts w:cs="Traditional Arabic"/>
          <w:color w:val="000000" w:themeColor="text1"/>
          <w:sz w:val="28"/>
          <w:szCs w:val="36"/>
          <w:lang w:val="fr-FR" w:bidi="ar-DZ"/>
        </w:rPr>
        <w:t xml:space="preserve">Loi du 23 </w:t>
      </w:r>
      <w:r w:rsidR="001273D4">
        <w:rPr>
          <w:rFonts w:cs="Traditional Arabic"/>
          <w:color w:val="000000" w:themeColor="text1"/>
          <w:sz w:val="28"/>
          <w:szCs w:val="36"/>
          <w:lang w:val="fr-FR" w:bidi="ar-DZ"/>
        </w:rPr>
        <w:t>F</w:t>
      </w:r>
      <w:r w:rsidRPr="00C17C9D">
        <w:rPr>
          <w:rFonts w:cs="Traditional Arabic"/>
          <w:color w:val="000000" w:themeColor="text1"/>
          <w:sz w:val="28"/>
          <w:szCs w:val="36"/>
          <w:lang w:val="fr-FR" w:bidi="ar-DZ"/>
        </w:rPr>
        <w:t xml:space="preserve">évrier 2005, </w:t>
      </w:r>
      <w:r w:rsidR="001273D4">
        <w:rPr>
          <w:rFonts w:cs="Traditional Arabic"/>
          <w:color w:val="000000" w:themeColor="text1"/>
          <w:sz w:val="28"/>
          <w:szCs w:val="36"/>
          <w:lang w:val="fr-FR" w:bidi="ar-DZ"/>
        </w:rPr>
        <w:t>C</w:t>
      </w:r>
      <w:r w:rsidRPr="00C17C9D">
        <w:rPr>
          <w:rFonts w:cs="Traditional Arabic"/>
          <w:color w:val="000000" w:themeColor="text1"/>
          <w:sz w:val="28"/>
          <w:szCs w:val="36"/>
          <w:lang w:val="fr-FR" w:bidi="ar-DZ"/>
        </w:rPr>
        <w:t xml:space="preserve">olonisations, </w:t>
      </w:r>
      <w:r w:rsidR="001273D4">
        <w:rPr>
          <w:rFonts w:cs="Traditional Arabic"/>
          <w:color w:val="000000" w:themeColor="text1"/>
          <w:sz w:val="28"/>
          <w:szCs w:val="36"/>
          <w:lang w:val="fr-FR" w:bidi="ar-DZ"/>
        </w:rPr>
        <w:t>I</w:t>
      </w:r>
      <w:r w:rsidRPr="00C17C9D">
        <w:rPr>
          <w:rFonts w:cs="Traditional Arabic"/>
          <w:color w:val="000000" w:themeColor="text1"/>
          <w:sz w:val="28"/>
          <w:szCs w:val="36"/>
          <w:lang w:val="fr-FR" w:bidi="ar-DZ"/>
        </w:rPr>
        <w:t xml:space="preserve">ndigènes, </w:t>
      </w:r>
      <w:r w:rsidR="001273D4">
        <w:rPr>
          <w:rFonts w:cs="Traditional Arabic"/>
          <w:color w:val="000000" w:themeColor="text1"/>
          <w:sz w:val="28"/>
          <w:szCs w:val="36"/>
          <w:lang w:val="fr-FR" w:bidi="ar-DZ"/>
        </w:rPr>
        <w:t>V</w:t>
      </w:r>
      <w:r w:rsidRPr="00C17C9D">
        <w:rPr>
          <w:rFonts w:cs="Traditional Arabic"/>
          <w:color w:val="000000" w:themeColor="text1"/>
          <w:sz w:val="28"/>
          <w:szCs w:val="36"/>
          <w:lang w:val="fr-FR" w:bidi="ar-DZ"/>
        </w:rPr>
        <w:t xml:space="preserve">ictimisations. </w:t>
      </w:r>
      <w:r w:rsidRPr="001273D4">
        <w:rPr>
          <w:rFonts w:cs="Traditional Arabic"/>
          <w:color w:val="000000" w:themeColor="text1"/>
          <w:sz w:val="28"/>
          <w:szCs w:val="36"/>
          <w:lang w:val="fr-FR" w:bidi="ar-DZ"/>
        </w:rPr>
        <w:t xml:space="preserve">Evocations </w:t>
      </w:r>
      <w:r w:rsidR="001273D4">
        <w:rPr>
          <w:rFonts w:cs="Traditional Arabic"/>
          <w:color w:val="000000" w:themeColor="text1"/>
          <w:sz w:val="28"/>
          <w:szCs w:val="36"/>
          <w:lang w:val="fr-FR" w:bidi="ar-DZ"/>
        </w:rPr>
        <w:t>B</w:t>
      </w:r>
      <w:r w:rsidRPr="001273D4">
        <w:rPr>
          <w:rFonts w:cs="Traditional Arabic"/>
          <w:color w:val="000000" w:themeColor="text1"/>
          <w:sz w:val="28"/>
          <w:szCs w:val="36"/>
          <w:lang w:val="fr-FR" w:bidi="ar-DZ"/>
        </w:rPr>
        <w:t xml:space="preserve">inaires, </w:t>
      </w:r>
      <w:r w:rsidR="001273D4">
        <w:rPr>
          <w:rFonts w:cs="Traditional Arabic"/>
          <w:color w:val="000000" w:themeColor="text1"/>
          <w:sz w:val="28"/>
          <w:szCs w:val="36"/>
          <w:lang w:val="fr-FR" w:bidi="ar-DZ"/>
        </w:rPr>
        <w:t>R</w:t>
      </w:r>
      <w:r w:rsidRPr="001273D4">
        <w:rPr>
          <w:rFonts w:cs="Traditional Arabic"/>
          <w:color w:val="000000" w:themeColor="text1"/>
          <w:sz w:val="28"/>
          <w:szCs w:val="36"/>
          <w:lang w:val="fr-FR" w:bidi="ar-DZ"/>
        </w:rPr>
        <w:t xml:space="preserve">eprésentations </w:t>
      </w:r>
      <w:r w:rsidR="001273D4">
        <w:rPr>
          <w:rFonts w:cs="Traditional Arabic"/>
          <w:color w:val="000000" w:themeColor="text1"/>
          <w:sz w:val="28"/>
          <w:szCs w:val="36"/>
          <w:lang w:val="fr-FR" w:bidi="ar-DZ"/>
        </w:rPr>
        <w:t>P</w:t>
      </w:r>
      <w:r w:rsidRPr="001273D4">
        <w:rPr>
          <w:rFonts w:cs="Traditional Arabic"/>
          <w:color w:val="000000" w:themeColor="text1"/>
          <w:sz w:val="28"/>
          <w:szCs w:val="36"/>
          <w:lang w:val="fr-FR" w:bidi="ar-DZ"/>
        </w:rPr>
        <w:t xml:space="preserve">rimaires.” </w:t>
      </w:r>
      <w:r w:rsidRPr="001273D4">
        <w:rPr>
          <w:rFonts w:cs="Traditional Arabic"/>
          <w:i/>
          <w:iCs/>
          <w:color w:val="000000" w:themeColor="text1"/>
          <w:sz w:val="28"/>
          <w:szCs w:val="36"/>
          <w:lang w:val="fr-FR" w:bidi="ar-DZ"/>
        </w:rPr>
        <w:t xml:space="preserve">Politique </w:t>
      </w:r>
      <w:r w:rsidR="001273D4">
        <w:rPr>
          <w:rFonts w:cs="Traditional Arabic"/>
          <w:i/>
          <w:iCs/>
          <w:color w:val="000000" w:themeColor="text1"/>
          <w:sz w:val="28"/>
          <w:szCs w:val="36"/>
          <w:lang w:val="fr-FR" w:bidi="ar-DZ"/>
        </w:rPr>
        <w:t>A</w:t>
      </w:r>
      <w:r w:rsidRPr="001273D4">
        <w:rPr>
          <w:rFonts w:cs="Traditional Arabic"/>
          <w:i/>
          <w:iCs/>
          <w:color w:val="000000" w:themeColor="text1"/>
          <w:sz w:val="28"/>
          <w:szCs w:val="36"/>
          <w:lang w:val="fr-FR" w:bidi="ar-DZ"/>
        </w:rPr>
        <w:t>fricaine</w:t>
      </w:r>
      <w:r w:rsidRPr="001273D4">
        <w:rPr>
          <w:rFonts w:cs="Traditional Arabic"/>
          <w:color w:val="000000" w:themeColor="text1"/>
          <w:sz w:val="28"/>
          <w:szCs w:val="36"/>
          <w:lang w:val="fr-FR" w:bidi="ar-DZ"/>
        </w:rPr>
        <w:t xml:space="preserve"> </w:t>
      </w:r>
      <w:r w:rsidR="00C17C9D" w:rsidRPr="001273D4">
        <w:rPr>
          <w:rFonts w:cs="Traditional Arabic"/>
          <w:color w:val="000000" w:themeColor="text1"/>
          <w:sz w:val="28"/>
          <w:szCs w:val="36"/>
          <w:lang w:val="fr-FR" w:bidi="ar-DZ"/>
        </w:rPr>
        <w:t>(</w:t>
      </w:r>
      <w:r w:rsidRPr="001273D4">
        <w:rPr>
          <w:rFonts w:cs="Traditional Arabic"/>
          <w:color w:val="000000" w:themeColor="text1"/>
          <w:sz w:val="28"/>
          <w:szCs w:val="36"/>
          <w:lang w:val="fr-FR" w:bidi="ar-DZ"/>
        </w:rPr>
        <w:t>Karthala</w:t>
      </w:r>
      <w:r w:rsidR="00C17C9D" w:rsidRPr="001273D4">
        <w:rPr>
          <w:rFonts w:cs="Traditional Arabic"/>
          <w:color w:val="000000" w:themeColor="text1"/>
          <w:sz w:val="28"/>
          <w:szCs w:val="36"/>
          <w:lang w:val="fr-FR" w:bidi="ar-DZ"/>
        </w:rPr>
        <w:t>,</w:t>
      </w:r>
      <w:r w:rsidRPr="001273D4">
        <w:rPr>
          <w:rFonts w:cs="Traditional Arabic"/>
          <w:color w:val="000000" w:themeColor="text1"/>
          <w:sz w:val="28"/>
          <w:szCs w:val="36"/>
          <w:lang w:val="fr-FR" w:bidi="ar-DZ"/>
        </w:rPr>
        <w:t xml:space="preserve"> 2005</w:t>
      </w:r>
      <w:r w:rsidR="00C17C9D" w:rsidRPr="001273D4">
        <w:rPr>
          <w:rFonts w:cs="Traditional Arabic"/>
          <w:color w:val="000000" w:themeColor="text1"/>
          <w:sz w:val="28"/>
          <w:szCs w:val="36"/>
          <w:lang w:val="fr-FR" w:bidi="ar-DZ"/>
        </w:rPr>
        <w:t>),</w:t>
      </w:r>
      <w:r w:rsidRPr="001273D4">
        <w:rPr>
          <w:rFonts w:cs="Traditional Arabic"/>
          <w:color w:val="000000" w:themeColor="text1"/>
          <w:sz w:val="28"/>
          <w:szCs w:val="36"/>
          <w:lang w:val="fr-FR" w:bidi="ar-DZ"/>
        </w:rPr>
        <w:t xml:space="preserve"> pp.131-140.</w:t>
      </w:r>
    </w:p>
    <w:p w14:paraId="0FFF6BC9" w14:textId="77777777" w:rsidR="007829E7" w:rsidRPr="00224ADF" w:rsidRDefault="007829E7" w:rsidP="00C17C9D">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eastAsia="Calibri" w:cs="Traditional Arabic"/>
          <w:color w:val="000000" w:themeColor="text1"/>
          <w:sz w:val="28"/>
          <w:szCs w:val="36"/>
          <w:lang w:bidi="ar-DZ"/>
        </w:rPr>
        <w:t>Dam</w:t>
      </w:r>
      <w:r w:rsidRPr="00224ADF">
        <w:rPr>
          <w:rFonts w:cs="Traditional Arabic"/>
          <w:color w:val="000000" w:themeColor="text1"/>
          <w:sz w:val="28"/>
          <w:szCs w:val="36"/>
        </w:rPr>
        <w:t xml:space="preserve">, Caspar </w:t>
      </w:r>
      <w:r w:rsidR="00C17C9D">
        <w:rPr>
          <w:rFonts w:cs="Traditional Arabic"/>
          <w:color w:val="000000" w:themeColor="text1"/>
          <w:sz w:val="28"/>
          <w:szCs w:val="36"/>
        </w:rPr>
        <w:t>T</w:t>
      </w:r>
      <w:r w:rsidRPr="00224ADF">
        <w:rPr>
          <w:rFonts w:cs="Traditional Arabic"/>
          <w:color w:val="000000" w:themeColor="text1"/>
          <w:sz w:val="28"/>
          <w:szCs w:val="36"/>
        </w:rPr>
        <w:t>en. “</w:t>
      </w:r>
      <w:r w:rsidRPr="00C17C9D">
        <w:rPr>
          <w:rFonts w:cs="Traditional Arabic"/>
          <w:color w:val="000000" w:themeColor="text1"/>
          <w:sz w:val="28"/>
          <w:szCs w:val="36"/>
        </w:rPr>
        <w:t>Private Military Contractors: Deplore or Deploy? Lessons from the ‘Blackwater Scandal’ in Iraq,</w:t>
      </w:r>
      <w:r w:rsidRPr="00224ADF">
        <w:rPr>
          <w:rFonts w:cs="Traditional Arabic"/>
          <w:color w:val="000000" w:themeColor="text1"/>
          <w:sz w:val="28"/>
          <w:szCs w:val="36"/>
        </w:rPr>
        <w:t>”</w:t>
      </w:r>
      <w:r w:rsidR="00C17C9D">
        <w:rPr>
          <w:rFonts w:cs="Traditional Arabic"/>
          <w:color w:val="000000" w:themeColor="text1"/>
          <w:sz w:val="28"/>
          <w:szCs w:val="36"/>
        </w:rPr>
        <w:t xml:space="preserve"> </w:t>
      </w:r>
      <w:r w:rsidRPr="00C17C9D">
        <w:rPr>
          <w:rFonts w:cs="Traditional Arabic"/>
          <w:i/>
          <w:iCs/>
          <w:color w:val="000000" w:themeColor="text1"/>
          <w:sz w:val="28"/>
          <w:szCs w:val="36"/>
        </w:rPr>
        <w:t xml:space="preserve">Forum of </w:t>
      </w:r>
      <w:proofErr w:type="spellStart"/>
      <w:r w:rsidRPr="00C17C9D">
        <w:rPr>
          <w:rFonts w:cs="Traditional Arabic"/>
          <w:i/>
          <w:iCs/>
          <w:color w:val="000000" w:themeColor="text1"/>
          <w:sz w:val="28"/>
          <w:szCs w:val="36"/>
        </w:rPr>
        <w:t>EthnoGeoPolitics</w:t>
      </w:r>
      <w:proofErr w:type="spellEnd"/>
      <w:r w:rsidRPr="00224ADF">
        <w:rPr>
          <w:rFonts w:cs="Traditional Arabic"/>
          <w:color w:val="000000" w:themeColor="text1"/>
          <w:sz w:val="28"/>
          <w:szCs w:val="36"/>
        </w:rPr>
        <w:t xml:space="preserve">. Vol. 1. No. 2 </w:t>
      </w:r>
      <w:r w:rsidR="00C17C9D">
        <w:rPr>
          <w:rFonts w:cs="Traditional Arabic"/>
          <w:color w:val="000000" w:themeColor="text1"/>
          <w:sz w:val="28"/>
          <w:szCs w:val="36"/>
        </w:rPr>
        <w:t>(</w:t>
      </w:r>
      <w:r w:rsidRPr="00224ADF">
        <w:rPr>
          <w:rFonts w:cs="Traditional Arabic"/>
          <w:color w:val="000000" w:themeColor="text1"/>
          <w:sz w:val="28"/>
          <w:szCs w:val="36"/>
        </w:rPr>
        <w:t>Autumn 2013</w:t>
      </w:r>
      <w:r w:rsidR="00C17C9D">
        <w:rPr>
          <w:rFonts w:cs="Traditional Arabic"/>
          <w:color w:val="000000" w:themeColor="text1"/>
          <w:sz w:val="28"/>
          <w:szCs w:val="36"/>
        </w:rPr>
        <w:t>),</w:t>
      </w:r>
      <w:r w:rsidRPr="00224ADF">
        <w:rPr>
          <w:rFonts w:cs="Traditional Arabic"/>
          <w:color w:val="000000" w:themeColor="text1"/>
          <w:sz w:val="28"/>
          <w:szCs w:val="36"/>
        </w:rPr>
        <w:t xml:space="preserve"> </w:t>
      </w:r>
      <w:r w:rsidR="00C17C9D">
        <w:rPr>
          <w:rFonts w:cs="Traditional Arabic"/>
          <w:color w:val="000000" w:themeColor="text1"/>
          <w:sz w:val="28"/>
          <w:szCs w:val="36"/>
        </w:rPr>
        <w:t>p</w:t>
      </w:r>
      <w:r w:rsidRPr="00224ADF">
        <w:rPr>
          <w:rFonts w:cs="Traditional Arabic"/>
          <w:color w:val="000000" w:themeColor="text1"/>
          <w:sz w:val="28"/>
          <w:szCs w:val="36"/>
        </w:rPr>
        <w:t>p. 20-47.</w:t>
      </w:r>
    </w:p>
    <w:p w14:paraId="54D6ABBA" w14:textId="77777777" w:rsidR="007829E7" w:rsidRPr="00C17C9D" w:rsidRDefault="007829E7" w:rsidP="00182139">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val="fr-FR" w:bidi="ar-DZ"/>
        </w:rPr>
      </w:pPr>
      <w:r w:rsidRPr="00C17C9D">
        <w:rPr>
          <w:rFonts w:cs="Traditional Arabic"/>
          <w:color w:val="FF0000"/>
          <w:sz w:val="28"/>
          <w:szCs w:val="36"/>
          <w:lang w:val="fr-FR" w:bidi="ar-DZ"/>
        </w:rPr>
        <w:t>Defrance</w:t>
      </w:r>
      <w:r w:rsidRPr="00224ADF">
        <w:rPr>
          <w:rFonts w:cs="Traditional Arabic"/>
          <w:color w:val="000000" w:themeColor="text1"/>
          <w:sz w:val="28"/>
          <w:szCs w:val="36"/>
          <w:lang w:val="fr-FR" w:bidi="ar-DZ"/>
        </w:rPr>
        <w:t>, Corine. “</w:t>
      </w:r>
      <w:r w:rsidRPr="00C17C9D">
        <w:rPr>
          <w:rFonts w:cs="Traditional Arabic"/>
          <w:color w:val="000000" w:themeColor="text1"/>
          <w:sz w:val="28"/>
          <w:szCs w:val="36"/>
          <w:lang w:val="fr-FR" w:bidi="ar-DZ"/>
        </w:rPr>
        <w:t xml:space="preserve">La « </w:t>
      </w:r>
      <w:r w:rsidR="001273D4">
        <w:rPr>
          <w:rFonts w:cs="Traditional Arabic"/>
          <w:color w:val="000000" w:themeColor="text1"/>
          <w:sz w:val="28"/>
          <w:szCs w:val="36"/>
          <w:lang w:val="fr-FR" w:bidi="ar-DZ"/>
        </w:rPr>
        <w:t xml:space="preserve">Réconciliation » </w:t>
      </w:r>
      <w:r w:rsidR="00182139">
        <w:rPr>
          <w:rFonts w:cs="Traditional Arabic"/>
          <w:color w:val="000000" w:themeColor="text1"/>
          <w:sz w:val="28"/>
          <w:szCs w:val="36"/>
          <w:lang w:val="fr-FR" w:bidi="ar-DZ"/>
        </w:rPr>
        <w:t>A</w:t>
      </w:r>
      <w:r w:rsidRPr="00C17C9D">
        <w:rPr>
          <w:rFonts w:cs="Traditional Arabic"/>
          <w:color w:val="000000" w:themeColor="text1"/>
          <w:sz w:val="28"/>
          <w:szCs w:val="36"/>
          <w:lang w:val="fr-FR" w:bidi="ar-DZ"/>
        </w:rPr>
        <w:t xml:space="preserve">près les </w:t>
      </w:r>
      <w:r w:rsidR="001273D4">
        <w:rPr>
          <w:rFonts w:cs="Traditional Arabic"/>
          <w:color w:val="000000" w:themeColor="text1"/>
          <w:sz w:val="28"/>
          <w:szCs w:val="36"/>
          <w:lang w:val="fr-FR" w:bidi="ar-DZ"/>
        </w:rPr>
        <w:t>C</w:t>
      </w:r>
      <w:r w:rsidRPr="00C17C9D">
        <w:rPr>
          <w:rFonts w:cs="Traditional Arabic"/>
          <w:color w:val="000000" w:themeColor="text1"/>
          <w:sz w:val="28"/>
          <w:szCs w:val="36"/>
          <w:lang w:val="fr-FR" w:bidi="ar-DZ"/>
        </w:rPr>
        <w:t>onflits</w:t>
      </w:r>
      <w:r w:rsidR="00C17C9D">
        <w:rPr>
          <w:rFonts w:cs="Traditional Arabic"/>
          <w:color w:val="000000" w:themeColor="text1"/>
          <w:sz w:val="28"/>
          <w:szCs w:val="36"/>
          <w:lang w:val="fr-FR" w:bidi="ar-DZ"/>
        </w:rPr>
        <w:t>: un «</w:t>
      </w:r>
      <w:r w:rsidR="001273D4">
        <w:rPr>
          <w:rFonts w:cs="Traditional Arabic"/>
          <w:color w:val="000000" w:themeColor="text1"/>
          <w:sz w:val="28"/>
          <w:szCs w:val="36"/>
          <w:lang w:val="fr-FR" w:bidi="ar-DZ"/>
        </w:rPr>
        <w:t>S</w:t>
      </w:r>
      <w:r w:rsidR="00C17C9D">
        <w:rPr>
          <w:rFonts w:cs="Traditional Arabic"/>
          <w:color w:val="000000" w:themeColor="text1"/>
          <w:sz w:val="28"/>
          <w:szCs w:val="36"/>
          <w:lang w:val="fr-FR" w:bidi="ar-DZ"/>
        </w:rPr>
        <w:t>avoir-</w:t>
      </w:r>
      <w:r w:rsidR="001273D4">
        <w:rPr>
          <w:rFonts w:cs="Traditional Arabic"/>
          <w:color w:val="000000" w:themeColor="text1"/>
          <w:sz w:val="28"/>
          <w:szCs w:val="36"/>
          <w:lang w:val="fr-FR" w:bidi="ar-DZ"/>
        </w:rPr>
        <w:t>F</w:t>
      </w:r>
      <w:r w:rsidR="00C17C9D">
        <w:rPr>
          <w:rFonts w:cs="Traditional Arabic"/>
          <w:color w:val="000000" w:themeColor="text1"/>
          <w:sz w:val="28"/>
          <w:szCs w:val="36"/>
          <w:lang w:val="fr-FR" w:bidi="ar-DZ"/>
        </w:rPr>
        <w:t xml:space="preserve">aire » </w:t>
      </w:r>
      <w:r w:rsidR="001273D4">
        <w:rPr>
          <w:rFonts w:cs="Traditional Arabic"/>
          <w:color w:val="000000" w:themeColor="text1"/>
          <w:sz w:val="28"/>
          <w:szCs w:val="36"/>
          <w:lang w:val="fr-FR" w:bidi="ar-DZ"/>
        </w:rPr>
        <w:t>E</w:t>
      </w:r>
      <w:r w:rsidR="00C17C9D">
        <w:rPr>
          <w:rFonts w:cs="Traditional Arabic"/>
          <w:color w:val="000000" w:themeColor="text1"/>
          <w:sz w:val="28"/>
          <w:szCs w:val="36"/>
          <w:lang w:val="fr-FR" w:bidi="ar-DZ"/>
        </w:rPr>
        <w:t>uropéen</w:t>
      </w:r>
      <w:r w:rsidRPr="00C17C9D">
        <w:rPr>
          <w:rFonts w:cs="Traditional Arabic"/>
          <w:color w:val="000000" w:themeColor="text1"/>
          <w:sz w:val="28"/>
          <w:szCs w:val="36"/>
          <w:lang w:val="fr-FR" w:bidi="ar-DZ"/>
        </w:rPr>
        <w:t>? Éléments d’</w:t>
      </w:r>
      <w:r w:rsidR="001273D4">
        <w:rPr>
          <w:rFonts w:cs="Traditional Arabic"/>
          <w:color w:val="000000" w:themeColor="text1"/>
          <w:sz w:val="28"/>
          <w:szCs w:val="36"/>
          <w:lang w:val="fr-FR" w:bidi="ar-DZ"/>
        </w:rPr>
        <w:t>I</w:t>
      </w:r>
      <w:r w:rsidRPr="00C17C9D">
        <w:rPr>
          <w:rFonts w:cs="Traditional Arabic"/>
          <w:color w:val="000000" w:themeColor="text1"/>
          <w:sz w:val="28"/>
          <w:szCs w:val="36"/>
          <w:lang w:val="fr-FR" w:bidi="ar-DZ"/>
        </w:rPr>
        <w:t xml:space="preserve">ntroduction.” </w:t>
      </w:r>
      <w:r w:rsidRPr="00C17C9D">
        <w:rPr>
          <w:rFonts w:cs="Traditional Arabic"/>
          <w:i/>
          <w:iCs/>
          <w:color w:val="000000" w:themeColor="text1"/>
          <w:sz w:val="28"/>
          <w:szCs w:val="36"/>
          <w:lang w:val="fr-FR" w:bidi="ar-DZ"/>
        </w:rPr>
        <w:t>Les Cahiers Sirice</w:t>
      </w:r>
      <w:r w:rsidRPr="00C17C9D">
        <w:rPr>
          <w:rFonts w:cs="Traditional Arabic"/>
          <w:color w:val="000000" w:themeColor="text1"/>
          <w:sz w:val="28"/>
          <w:szCs w:val="36"/>
          <w:lang w:val="fr-FR" w:bidi="ar-DZ"/>
        </w:rPr>
        <w:t>. Vol. 1. No. 15</w:t>
      </w:r>
      <w:r w:rsidR="00C17C9D">
        <w:rPr>
          <w:rFonts w:cs="Traditional Arabic"/>
          <w:color w:val="000000" w:themeColor="text1"/>
          <w:sz w:val="28"/>
          <w:szCs w:val="36"/>
          <w:lang w:val="fr-FR" w:bidi="ar-DZ"/>
        </w:rPr>
        <w:t>,</w:t>
      </w:r>
      <w:r w:rsidRPr="00C17C9D">
        <w:rPr>
          <w:rFonts w:cs="Traditional Arabic"/>
          <w:color w:val="000000" w:themeColor="text1"/>
          <w:sz w:val="28"/>
          <w:szCs w:val="36"/>
          <w:lang w:val="fr-FR" w:bidi="ar-DZ"/>
        </w:rPr>
        <w:t xml:space="preserve"> pp. 5-14.</w:t>
      </w:r>
    </w:p>
    <w:p w14:paraId="4A86D0C4" w14:textId="77777777" w:rsidR="007829E7" w:rsidRPr="00224ADF" w:rsidRDefault="007829E7" w:rsidP="001273D4">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eastAsia="Calibri" w:cs="Traditional Arabic"/>
          <w:color w:val="000000" w:themeColor="text1"/>
          <w:sz w:val="28"/>
          <w:szCs w:val="36"/>
          <w:lang w:bidi="ar-DZ"/>
        </w:rPr>
        <w:lastRenderedPageBreak/>
        <w:t>Du</w:t>
      </w:r>
      <w:r w:rsidR="00C17C9D">
        <w:rPr>
          <w:rFonts w:cs="Traditional Arabic"/>
          <w:color w:val="000000" w:themeColor="text1"/>
          <w:sz w:val="28"/>
          <w:szCs w:val="36"/>
          <w:lang w:bidi="ar-DZ"/>
        </w:rPr>
        <w:t xml:space="preserve"> </w:t>
      </w:r>
      <w:proofErr w:type="spellStart"/>
      <w:r w:rsidR="00C17C9D">
        <w:rPr>
          <w:rFonts w:cs="Traditional Arabic"/>
          <w:color w:val="000000" w:themeColor="text1"/>
          <w:sz w:val="28"/>
          <w:szCs w:val="36"/>
          <w:lang w:bidi="ar-DZ"/>
        </w:rPr>
        <w:t>Preez</w:t>
      </w:r>
      <w:proofErr w:type="spellEnd"/>
      <w:r w:rsidR="00C17C9D">
        <w:rPr>
          <w:rFonts w:cs="Traditional Arabic"/>
          <w:color w:val="000000" w:themeColor="text1"/>
          <w:sz w:val="28"/>
          <w:szCs w:val="36"/>
          <w:lang w:bidi="ar-DZ"/>
        </w:rPr>
        <w:t xml:space="preserve">, Amanda. </w:t>
      </w:r>
      <w:r w:rsidRPr="00224ADF">
        <w:rPr>
          <w:rFonts w:cs="Traditional Arabic"/>
          <w:color w:val="000000" w:themeColor="text1"/>
          <w:sz w:val="28"/>
          <w:szCs w:val="36"/>
          <w:lang w:bidi="ar-DZ"/>
        </w:rPr>
        <w:t>“</w:t>
      </w:r>
      <w:r w:rsidRPr="00C17C9D">
        <w:rPr>
          <w:rFonts w:cs="Traditional Arabic"/>
          <w:color w:val="000000" w:themeColor="text1"/>
          <w:sz w:val="28"/>
          <w:szCs w:val="36"/>
          <w:lang w:bidi="ar-DZ"/>
        </w:rPr>
        <w:t>The Marikana Massacre: Seeing it All.</w:t>
      </w:r>
      <w:r w:rsidRPr="00224ADF">
        <w:rPr>
          <w:rFonts w:cs="Traditional Arabic"/>
          <w:color w:val="000000" w:themeColor="text1"/>
          <w:sz w:val="28"/>
          <w:szCs w:val="36"/>
          <w:lang w:bidi="ar-DZ"/>
        </w:rPr>
        <w:t xml:space="preserve">” </w:t>
      </w:r>
      <w:proofErr w:type="spellStart"/>
      <w:r w:rsidRPr="00C17C9D">
        <w:rPr>
          <w:rFonts w:cs="Traditional Arabic"/>
          <w:i/>
          <w:iCs/>
          <w:color w:val="000000" w:themeColor="text1"/>
          <w:sz w:val="28"/>
          <w:szCs w:val="36"/>
          <w:lang w:bidi="ar-DZ"/>
        </w:rPr>
        <w:t>Safundi</w:t>
      </w:r>
      <w:proofErr w:type="spellEnd"/>
      <w:r w:rsidRPr="00224ADF">
        <w:rPr>
          <w:rFonts w:cs="Traditional Arabic"/>
          <w:color w:val="000000" w:themeColor="text1"/>
          <w:sz w:val="28"/>
          <w:szCs w:val="36"/>
          <w:lang w:bidi="ar-DZ"/>
        </w:rPr>
        <w:t>.</w:t>
      </w:r>
      <w:r w:rsidRPr="00224ADF">
        <w:rPr>
          <w:rFonts w:cs="Traditional Arabic"/>
          <w:color w:val="000000" w:themeColor="text1"/>
          <w:sz w:val="28"/>
          <w:szCs w:val="36"/>
        </w:rPr>
        <w:t xml:space="preserve"> </w:t>
      </w:r>
      <w:r w:rsidRPr="00C17C9D">
        <w:rPr>
          <w:rFonts w:cs="Traditional Arabic"/>
          <w:i/>
          <w:iCs/>
          <w:color w:val="000000" w:themeColor="text1"/>
          <w:sz w:val="28"/>
          <w:szCs w:val="36"/>
          <w:lang w:bidi="ar-DZ"/>
        </w:rPr>
        <w:t>The Journal of South African and American Studies</w:t>
      </w:r>
      <w:r w:rsidRPr="00224ADF">
        <w:rPr>
          <w:rFonts w:cs="Traditional Arabic"/>
          <w:color w:val="000000" w:themeColor="text1"/>
          <w:sz w:val="28"/>
          <w:szCs w:val="36"/>
          <w:lang w:bidi="ar-DZ"/>
        </w:rPr>
        <w:t xml:space="preserve">, </w:t>
      </w:r>
      <w:r w:rsidRPr="00224ADF">
        <w:rPr>
          <w:rFonts w:cs="Traditional Arabic"/>
          <w:color w:val="000000" w:themeColor="text1"/>
          <w:sz w:val="28"/>
          <w:szCs w:val="36"/>
        </w:rPr>
        <w:t xml:space="preserve">Routledge </w:t>
      </w:r>
      <w:r w:rsidR="001273D4">
        <w:rPr>
          <w:rFonts w:cs="Traditional Arabic"/>
          <w:color w:val="000000" w:themeColor="text1"/>
          <w:sz w:val="28"/>
          <w:szCs w:val="36"/>
          <w:lang w:bidi="ar-DZ"/>
        </w:rPr>
        <w:t xml:space="preserve">Taylor &amp; Francis. </w:t>
      </w:r>
      <w:r w:rsidRPr="00224ADF">
        <w:rPr>
          <w:rFonts w:cs="Traditional Arabic"/>
          <w:color w:val="000000" w:themeColor="text1"/>
          <w:sz w:val="28"/>
          <w:szCs w:val="36"/>
          <w:lang w:bidi="ar-DZ"/>
        </w:rPr>
        <w:t xml:space="preserve">Vol. 16, No. 4 </w:t>
      </w:r>
      <w:r w:rsidR="00C17C9D">
        <w:rPr>
          <w:rFonts w:cs="Traditional Arabic"/>
          <w:color w:val="000000" w:themeColor="text1"/>
          <w:sz w:val="28"/>
          <w:szCs w:val="36"/>
          <w:lang w:bidi="ar-DZ"/>
        </w:rPr>
        <w:t>(</w:t>
      </w:r>
      <w:r w:rsidR="00C17C9D" w:rsidRPr="00224ADF">
        <w:rPr>
          <w:rFonts w:cs="Traditional Arabic"/>
          <w:color w:val="000000" w:themeColor="text1"/>
          <w:sz w:val="28"/>
          <w:szCs w:val="36"/>
          <w:lang w:bidi="ar-DZ"/>
        </w:rPr>
        <w:t>October 2015</w:t>
      </w:r>
      <w:r w:rsidR="00C17C9D">
        <w:rPr>
          <w:rFonts w:cs="Traditional Arabic"/>
          <w:color w:val="000000" w:themeColor="text1"/>
          <w:sz w:val="28"/>
          <w:szCs w:val="36"/>
          <w:lang w:bidi="ar-DZ"/>
        </w:rPr>
        <w:t>), p</w:t>
      </w:r>
      <w:r w:rsidRPr="00224ADF">
        <w:rPr>
          <w:rFonts w:cs="Traditional Arabic"/>
          <w:color w:val="000000" w:themeColor="text1"/>
          <w:sz w:val="28"/>
          <w:szCs w:val="36"/>
          <w:lang w:bidi="ar-DZ"/>
        </w:rPr>
        <w:t>p. 419–442.</w:t>
      </w:r>
    </w:p>
    <w:p w14:paraId="3103D302" w14:textId="77777777" w:rsidR="007829E7" w:rsidRPr="00224ADF" w:rsidRDefault="007829E7" w:rsidP="001273D4">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r w:rsidRPr="00224ADF">
        <w:rPr>
          <w:rFonts w:cs="Traditional Arabic"/>
          <w:color w:val="000000" w:themeColor="text1"/>
          <w:sz w:val="28"/>
          <w:szCs w:val="36"/>
          <w:lang w:bidi="ar-DZ"/>
        </w:rPr>
        <w:t>Dudgeon, Patricia</w:t>
      </w:r>
      <w:r w:rsidR="001273D4">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1273D4">
        <w:rPr>
          <w:rFonts w:cs="Traditional Arabic"/>
          <w:color w:val="000000" w:themeColor="text1"/>
          <w:sz w:val="28"/>
          <w:szCs w:val="36"/>
          <w:lang w:bidi="ar-DZ"/>
        </w:rPr>
        <w:t>&amp;</w:t>
      </w:r>
      <w:r w:rsidRPr="00224ADF">
        <w:rPr>
          <w:rFonts w:cs="Traditional Arabic"/>
          <w:color w:val="000000" w:themeColor="text1"/>
          <w:sz w:val="28"/>
          <w:szCs w:val="36"/>
          <w:lang w:bidi="ar-DZ"/>
        </w:rPr>
        <w:t xml:space="preserve"> Pickett, Harry. ”</w:t>
      </w:r>
      <w:r w:rsidRPr="001273D4">
        <w:rPr>
          <w:rFonts w:cs="Traditional Arabic"/>
          <w:color w:val="000000" w:themeColor="text1"/>
          <w:sz w:val="28"/>
          <w:szCs w:val="36"/>
          <w:lang w:bidi="ar-DZ"/>
        </w:rPr>
        <w:t>Psychology and Reconciliation: Australian Perspectives</w:t>
      </w:r>
      <w:r w:rsidRPr="00224ADF">
        <w:rPr>
          <w:rFonts w:cs="Traditional Arabic"/>
          <w:color w:val="000000" w:themeColor="text1"/>
          <w:sz w:val="28"/>
          <w:szCs w:val="36"/>
          <w:lang w:bidi="ar-DZ"/>
        </w:rPr>
        <w:t xml:space="preserve">.” </w:t>
      </w:r>
      <w:r w:rsidRPr="001273D4">
        <w:rPr>
          <w:rFonts w:cs="Traditional Arabic"/>
          <w:i/>
          <w:iCs/>
          <w:color w:val="000000" w:themeColor="text1"/>
          <w:sz w:val="28"/>
          <w:szCs w:val="36"/>
          <w:lang w:bidi="ar-DZ"/>
        </w:rPr>
        <w:t xml:space="preserve">Australian </w:t>
      </w:r>
      <w:proofErr w:type="spellStart"/>
      <w:r w:rsidRPr="001273D4">
        <w:rPr>
          <w:rFonts w:cs="Traditional Arabic"/>
          <w:i/>
          <w:iCs/>
          <w:color w:val="000000" w:themeColor="text1"/>
          <w:sz w:val="28"/>
          <w:szCs w:val="36"/>
          <w:lang w:bidi="ar-DZ"/>
        </w:rPr>
        <w:t>Psychologis</w:t>
      </w:r>
      <w:proofErr w:type="spellEnd"/>
      <w:r w:rsidRPr="00224ADF">
        <w:rPr>
          <w:rFonts w:cs="Traditional Arabic"/>
          <w:color w:val="000000" w:themeColor="text1"/>
          <w:sz w:val="28"/>
          <w:szCs w:val="36"/>
          <w:lang w:bidi="ar-DZ"/>
        </w:rPr>
        <w:t xml:space="preserve">. Vol. 35. No. 2 </w:t>
      </w:r>
      <w:r w:rsidR="001273D4">
        <w:rPr>
          <w:rFonts w:cs="Traditional Arabic"/>
          <w:color w:val="000000" w:themeColor="text1"/>
          <w:sz w:val="28"/>
          <w:szCs w:val="36"/>
          <w:lang w:bidi="ar-DZ"/>
        </w:rPr>
        <w:t>(</w:t>
      </w:r>
      <w:r w:rsidRPr="00224ADF">
        <w:rPr>
          <w:rFonts w:cs="Traditional Arabic"/>
          <w:color w:val="000000" w:themeColor="text1"/>
          <w:sz w:val="28"/>
          <w:szCs w:val="36"/>
          <w:lang w:bidi="ar-DZ"/>
        </w:rPr>
        <w:t>July 2000</w:t>
      </w:r>
      <w:r w:rsidR="001273D4">
        <w:rPr>
          <w:rFonts w:cs="Traditional Arabic"/>
          <w:color w:val="000000" w:themeColor="text1"/>
          <w:sz w:val="28"/>
          <w:szCs w:val="36"/>
          <w:lang w:bidi="ar-DZ"/>
        </w:rPr>
        <w:t>),</w:t>
      </w:r>
      <w:r w:rsidRPr="00224ADF">
        <w:rPr>
          <w:rFonts w:cs="Traditional Arabic"/>
          <w:color w:val="000000" w:themeColor="text1"/>
          <w:sz w:val="28"/>
          <w:szCs w:val="36"/>
          <w:lang w:bidi="ar-DZ"/>
        </w:rPr>
        <w:t xml:space="preserve"> pp. 82-87.</w:t>
      </w:r>
    </w:p>
    <w:p w14:paraId="7AC2CB77" w14:textId="77777777" w:rsidR="007829E7" w:rsidRPr="001273D4" w:rsidRDefault="007829E7" w:rsidP="00182139">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val="fr-FR"/>
        </w:rPr>
      </w:pPr>
      <w:r w:rsidRPr="00224ADF">
        <w:rPr>
          <w:rFonts w:cs="Traditional Arabic"/>
          <w:color w:val="000000" w:themeColor="text1"/>
          <w:sz w:val="28"/>
          <w:szCs w:val="36"/>
          <w:lang w:val="fr-FR" w:bidi="ar-DZ"/>
        </w:rPr>
        <w:t xml:space="preserve">Féron, Elise. </w:t>
      </w:r>
      <w:r w:rsidRPr="00224ADF">
        <w:rPr>
          <w:rFonts w:cs="Traditional Arabic"/>
          <w:color w:val="000000" w:themeColor="text1"/>
          <w:sz w:val="28"/>
          <w:szCs w:val="36"/>
          <w:lang w:val="fr-FR"/>
        </w:rPr>
        <w:t>“</w:t>
      </w:r>
      <w:r w:rsidRPr="001273D4">
        <w:rPr>
          <w:rFonts w:cs="Traditional Arabic"/>
          <w:color w:val="000000" w:themeColor="text1"/>
          <w:sz w:val="28"/>
          <w:szCs w:val="36"/>
          <w:lang w:val="fr-FR"/>
        </w:rPr>
        <w:t>Irlande du Nord: la</w:t>
      </w:r>
      <w:r w:rsidR="001273D4">
        <w:rPr>
          <w:rFonts w:cs="Traditional Arabic"/>
          <w:color w:val="000000" w:themeColor="text1"/>
          <w:sz w:val="28"/>
          <w:szCs w:val="36"/>
          <w:lang w:val="fr-FR"/>
        </w:rPr>
        <w:t xml:space="preserve"> </w:t>
      </w:r>
      <w:r w:rsidR="00182139">
        <w:rPr>
          <w:rFonts w:cs="Traditional Arabic"/>
          <w:color w:val="000000" w:themeColor="text1"/>
          <w:sz w:val="28"/>
          <w:szCs w:val="36"/>
          <w:lang w:val="fr-FR"/>
        </w:rPr>
        <w:t>P</w:t>
      </w:r>
      <w:r w:rsidR="001273D4">
        <w:rPr>
          <w:rFonts w:cs="Traditional Arabic"/>
          <w:color w:val="000000" w:themeColor="text1"/>
          <w:sz w:val="28"/>
          <w:szCs w:val="36"/>
          <w:lang w:val="fr-FR"/>
        </w:rPr>
        <w:t xml:space="preserve">aix en </w:t>
      </w:r>
      <w:r w:rsidR="00182139">
        <w:rPr>
          <w:rFonts w:cs="Traditional Arabic"/>
          <w:color w:val="000000" w:themeColor="text1"/>
          <w:sz w:val="28"/>
          <w:szCs w:val="36"/>
          <w:lang w:val="fr-FR"/>
        </w:rPr>
        <w:t>H</w:t>
      </w:r>
      <w:r w:rsidR="001273D4">
        <w:rPr>
          <w:rFonts w:cs="Traditional Arabic"/>
          <w:color w:val="000000" w:themeColor="text1"/>
          <w:sz w:val="28"/>
          <w:szCs w:val="36"/>
          <w:lang w:val="fr-FR"/>
        </w:rPr>
        <w:t xml:space="preserve">aut, la </w:t>
      </w:r>
      <w:r w:rsidR="00182139">
        <w:rPr>
          <w:rFonts w:cs="Traditional Arabic"/>
          <w:color w:val="000000" w:themeColor="text1"/>
          <w:sz w:val="28"/>
          <w:szCs w:val="36"/>
          <w:lang w:val="fr-FR"/>
        </w:rPr>
        <w:t>G</w:t>
      </w:r>
      <w:r w:rsidR="001273D4">
        <w:rPr>
          <w:rFonts w:cs="Traditional Arabic"/>
          <w:color w:val="000000" w:themeColor="text1"/>
          <w:sz w:val="28"/>
          <w:szCs w:val="36"/>
          <w:lang w:val="fr-FR"/>
        </w:rPr>
        <w:t xml:space="preserve">uerre en </w:t>
      </w:r>
      <w:r w:rsidR="00182139">
        <w:rPr>
          <w:rFonts w:cs="Traditional Arabic"/>
          <w:color w:val="000000" w:themeColor="text1"/>
          <w:sz w:val="28"/>
          <w:szCs w:val="36"/>
          <w:lang w:val="fr-FR"/>
        </w:rPr>
        <w:t>B</w:t>
      </w:r>
      <w:r w:rsidR="001273D4">
        <w:rPr>
          <w:rFonts w:cs="Traditional Arabic"/>
          <w:color w:val="000000" w:themeColor="text1"/>
          <w:sz w:val="28"/>
          <w:szCs w:val="36"/>
          <w:lang w:val="fr-FR"/>
        </w:rPr>
        <w:t>as</w:t>
      </w:r>
      <w:r w:rsidRPr="001273D4">
        <w:rPr>
          <w:rFonts w:cs="Traditional Arabic"/>
          <w:color w:val="000000" w:themeColor="text1"/>
          <w:sz w:val="28"/>
          <w:szCs w:val="36"/>
          <w:lang w:val="fr-FR"/>
        </w:rPr>
        <w:t>?</w:t>
      </w:r>
      <w:r w:rsidRPr="00224ADF">
        <w:rPr>
          <w:rFonts w:cs="Traditional Arabic"/>
          <w:color w:val="000000" w:themeColor="text1"/>
          <w:sz w:val="28"/>
          <w:szCs w:val="36"/>
          <w:lang w:val="fr-FR"/>
        </w:rPr>
        <w:t xml:space="preserve">”. </w:t>
      </w:r>
      <w:r w:rsidRPr="001273D4">
        <w:rPr>
          <w:rFonts w:cs="Traditional Arabic"/>
          <w:i/>
          <w:iCs/>
          <w:color w:val="000000" w:themeColor="text1"/>
          <w:sz w:val="28"/>
          <w:szCs w:val="36"/>
          <w:lang w:val="fr-FR"/>
        </w:rPr>
        <w:t xml:space="preserve">Critique </w:t>
      </w:r>
      <w:r w:rsidR="00182139">
        <w:rPr>
          <w:rFonts w:cs="Traditional Arabic"/>
          <w:i/>
          <w:iCs/>
          <w:color w:val="000000" w:themeColor="text1"/>
          <w:sz w:val="28"/>
          <w:szCs w:val="36"/>
          <w:lang w:val="fr-FR"/>
        </w:rPr>
        <w:t>I</w:t>
      </w:r>
      <w:r w:rsidRPr="001273D4">
        <w:rPr>
          <w:rFonts w:cs="Traditional Arabic"/>
          <w:i/>
          <w:iCs/>
          <w:color w:val="000000" w:themeColor="text1"/>
          <w:sz w:val="28"/>
          <w:szCs w:val="36"/>
          <w:lang w:val="fr-FR"/>
        </w:rPr>
        <w:t>nternational</w:t>
      </w:r>
      <w:r w:rsidRPr="001273D4">
        <w:rPr>
          <w:rFonts w:cs="Traditional Arabic"/>
          <w:color w:val="000000" w:themeColor="text1"/>
          <w:sz w:val="28"/>
          <w:szCs w:val="36"/>
          <w:lang w:val="fr-FR"/>
        </w:rPr>
        <w:t xml:space="preserve">. Vol. 3. No. 16 </w:t>
      </w:r>
      <w:r w:rsidR="001273D4">
        <w:rPr>
          <w:rFonts w:cs="Traditional Arabic"/>
          <w:color w:val="000000" w:themeColor="text1"/>
          <w:sz w:val="28"/>
          <w:szCs w:val="36"/>
          <w:lang w:val="fr-FR"/>
        </w:rPr>
        <w:t>(</w:t>
      </w:r>
      <w:r w:rsidRPr="001273D4">
        <w:rPr>
          <w:rFonts w:cs="Traditional Arabic"/>
          <w:color w:val="000000" w:themeColor="text1"/>
          <w:sz w:val="28"/>
          <w:szCs w:val="36"/>
          <w:lang w:val="fr-FR"/>
        </w:rPr>
        <w:t>2002</w:t>
      </w:r>
      <w:r w:rsidR="001273D4">
        <w:rPr>
          <w:rFonts w:cs="Traditional Arabic"/>
          <w:color w:val="000000" w:themeColor="text1"/>
          <w:sz w:val="28"/>
          <w:szCs w:val="36"/>
          <w:lang w:val="fr-FR"/>
        </w:rPr>
        <w:t>),</w:t>
      </w:r>
      <w:r w:rsidRPr="001273D4">
        <w:rPr>
          <w:rFonts w:cs="Traditional Arabic"/>
          <w:color w:val="000000" w:themeColor="text1"/>
          <w:sz w:val="28"/>
          <w:szCs w:val="36"/>
          <w:lang w:val="fr-FR"/>
        </w:rPr>
        <w:t xml:space="preserve"> pp. 24-30.</w:t>
      </w:r>
    </w:p>
    <w:p w14:paraId="1E0488F9" w14:textId="77777777" w:rsidR="007829E7" w:rsidRPr="00224ADF" w:rsidRDefault="007829E7" w:rsidP="00182139">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val="fr-FR"/>
        </w:rPr>
      </w:pPr>
      <w:r w:rsidRPr="00224ADF">
        <w:rPr>
          <w:rFonts w:cs="Traditional Arabic"/>
          <w:color w:val="000000" w:themeColor="text1"/>
          <w:sz w:val="28"/>
          <w:szCs w:val="36"/>
          <w:lang w:val="fr-FR" w:bidi="ar-DZ"/>
        </w:rPr>
        <w:t>___________. “</w:t>
      </w:r>
      <w:r w:rsidRPr="009E193F">
        <w:rPr>
          <w:rFonts w:cs="Traditional Arabic"/>
          <w:color w:val="000000" w:themeColor="text1"/>
          <w:sz w:val="28"/>
          <w:szCs w:val="36"/>
          <w:lang w:val="fr-FR" w:bidi="ar-DZ"/>
        </w:rPr>
        <w:t xml:space="preserve">Irlande du Nord: une </w:t>
      </w:r>
      <w:r w:rsidR="00182139">
        <w:rPr>
          <w:rFonts w:cs="Traditional Arabic"/>
          <w:color w:val="000000" w:themeColor="text1"/>
          <w:sz w:val="28"/>
          <w:szCs w:val="36"/>
          <w:lang w:val="fr-FR" w:bidi="ar-DZ"/>
        </w:rPr>
        <w:t>R</w:t>
      </w:r>
      <w:r w:rsidRPr="009E193F">
        <w:rPr>
          <w:rFonts w:cs="Traditional Arabic"/>
          <w:color w:val="000000" w:themeColor="text1"/>
          <w:sz w:val="28"/>
          <w:szCs w:val="36"/>
          <w:lang w:val="fr-FR" w:bidi="ar-DZ"/>
        </w:rPr>
        <w:t xml:space="preserve">éconciliation </w:t>
      </w:r>
      <w:r w:rsidR="00182139">
        <w:rPr>
          <w:rFonts w:cs="Traditional Arabic"/>
          <w:color w:val="000000" w:themeColor="text1"/>
          <w:sz w:val="28"/>
          <w:szCs w:val="36"/>
          <w:lang w:val="fr-FR" w:bidi="ar-DZ"/>
        </w:rPr>
        <w:t>I</w:t>
      </w:r>
      <w:r w:rsidRPr="009E193F">
        <w:rPr>
          <w:rFonts w:cs="Traditional Arabic"/>
          <w:color w:val="000000" w:themeColor="text1"/>
          <w:sz w:val="28"/>
          <w:szCs w:val="36"/>
          <w:lang w:val="fr-FR" w:bidi="ar-DZ"/>
        </w:rPr>
        <w:t>ncertaine</w:t>
      </w:r>
      <w:r w:rsidRPr="00224ADF">
        <w:rPr>
          <w:rFonts w:cs="Traditional Arabic"/>
          <w:color w:val="000000" w:themeColor="text1"/>
          <w:sz w:val="28"/>
          <w:szCs w:val="36"/>
          <w:lang w:val="fr-FR" w:bidi="ar-DZ"/>
        </w:rPr>
        <w:t xml:space="preserve">.” </w:t>
      </w:r>
      <w:r w:rsidRPr="009E193F">
        <w:rPr>
          <w:rFonts w:cs="Traditional Arabic"/>
          <w:i/>
          <w:iCs/>
          <w:color w:val="000000" w:themeColor="text1"/>
          <w:sz w:val="28"/>
          <w:szCs w:val="36"/>
          <w:lang w:val="fr-FR" w:bidi="ar-DZ"/>
        </w:rPr>
        <w:t>Cultures &amp; Conflits</w:t>
      </w:r>
      <w:r w:rsidRPr="00224ADF">
        <w:rPr>
          <w:rFonts w:cs="Traditional Arabic"/>
          <w:color w:val="000000" w:themeColor="text1"/>
          <w:sz w:val="28"/>
          <w:szCs w:val="36"/>
          <w:lang w:val="fr-FR" w:bidi="ar-DZ"/>
        </w:rPr>
        <w:t xml:space="preserve">. Vol. 40 </w:t>
      </w:r>
      <w:r w:rsidR="009E193F">
        <w:rPr>
          <w:rFonts w:cs="Traditional Arabic"/>
          <w:color w:val="000000" w:themeColor="text1"/>
          <w:sz w:val="28"/>
          <w:szCs w:val="36"/>
          <w:lang w:val="fr-FR" w:bidi="ar-DZ"/>
        </w:rPr>
        <w:t>(</w:t>
      </w:r>
      <w:r w:rsidRPr="00224ADF">
        <w:rPr>
          <w:rFonts w:cs="Traditional Arabic"/>
          <w:color w:val="000000" w:themeColor="text1"/>
          <w:sz w:val="28"/>
          <w:szCs w:val="36"/>
          <w:lang w:val="fr-FR" w:bidi="ar-DZ"/>
        </w:rPr>
        <w:t>Hiver 2000</w:t>
      </w:r>
      <w:r w:rsidR="009E193F">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009E193F">
        <w:rPr>
          <w:rFonts w:cs="Traditional Arabic"/>
          <w:color w:val="000000" w:themeColor="text1"/>
          <w:sz w:val="28"/>
          <w:szCs w:val="36"/>
          <w:lang w:val="fr-FR" w:bidi="ar-DZ"/>
        </w:rPr>
        <w:t>p</w:t>
      </w:r>
      <w:r w:rsidRPr="00224ADF">
        <w:rPr>
          <w:rFonts w:cs="Traditional Arabic"/>
          <w:color w:val="000000" w:themeColor="text1"/>
          <w:sz w:val="28"/>
          <w:szCs w:val="36"/>
          <w:lang w:val="fr-FR" w:bidi="ar-DZ"/>
        </w:rPr>
        <w:t>p. 1-14.</w:t>
      </w:r>
    </w:p>
    <w:p w14:paraId="2F076BEF" w14:textId="77777777" w:rsidR="007829E7" w:rsidRPr="00224ADF" w:rsidRDefault="007829E7" w:rsidP="00182139">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val="fr-FR"/>
        </w:rPr>
      </w:pPr>
      <w:r w:rsidRPr="00224ADF">
        <w:rPr>
          <w:rFonts w:cs="Traditional Arabic"/>
          <w:color w:val="000000" w:themeColor="text1"/>
          <w:sz w:val="28"/>
          <w:szCs w:val="36"/>
          <w:lang w:val="fr-FR" w:bidi="ar-DZ"/>
        </w:rPr>
        <w:t>__________. “</w:t>
      </w:r>
      <w:r w:rsidRPr="009E193F">
        <w:rPr>
          <w:rFonts w:cs="Traditional Arabic"/>
          <w:i/>
          <w:iCs/>
          <w:color w:val="000000" w:themeColor="text1"/>
          <w:sz w:val="28"/>
          <w:szCs w:val="36"/>
          <w:lang w:val="fr-FR" w:bidi="ar-DZ"/>
        </w:rPr>
        <w:t xml:space="preserve">Les Eglises et le </w:t>
      </w:r>
      <w:r w:rsidR="00182139">
        <w:rPr>
          <w:rFonts w:cs="Traditional Arabic"/>
          <w:i/>
          <w:iCs/>
          <w:color w:val="000000" w:themeColor="text1"/>
          <w:sz w:val="28"/>
          <w:szCs w:val="36"/>
          <w:lang w:val="fr-FR" w:bidi="ar-DZ"/>
        </w:rPr>
        <w:t>C</w:t>
      </w:r>
      <w:r w:rsidRPr="009E193F">
        <w:rPr>
          <w:rFonts w:cs="Traditional Arabic"/>
          <w:i/>
          <w:iCs/>
          <w:color w:val="000000" w:themeColor="text1"/>
          <w:sz w:val="28"/>
          <w:szCs w:val="36"/>
          <w:lang w:val="fr-FR" w:bidi="ar-DZ"/>
        </w:rPr>
        <w:t xml:space="preserve">onflit </w:t>
      </w:r>
      <w:r w:rsidR="00182139">
        <w:rPr>
          <w:rFonts w:cs="Traditional Arabic"/>
          <w:i/>
          <w:iCs/>
          <w:color w:val="000000" w:themeColor="text1"/>
          <w:sz w:val="28"/>
          <w:szCs w:val="36"/>
          <w:lang w:val="fr-FR" w:bidi="ar-DZ"/>
        </w:rPr>
        <w:t>N</w:t>
      </w:r>
      <w:r w:rsidRPr="009E193F">
        <w:rPr>
          <w:rFonts w:cs="Traditional Arabic"/>
          <w:i/>
          <w:iCs/>
          <w:color w:val="000000" w:themeColor="text1"/>
          <w:sz w:val="28"/>
          <w:szCs w:val="36"/>
          <w:lang w:val="fr-FR" w:bidi="ar-DZ"/>
        </w:rPr>
        <w:t>ord-</w:t>
      </w:r>
      <w:r w:rsidR="00182139">
        <w:rPr>
          <w:rFonts w:cs="Traditional Arabic"/>
          <w:i/>
          <w:iCs/>
          <w:color w:val="000000" w:themeColor="text1"/>
          <w:sz w:val="28"/>
          <w:szCs w:val="36"/>
          <w:lang w:val="fr-FR" w:bidi="ar-DZ"/>
        </w:rPr>
        <w:t>I</w:t>
      </w:r>
      <w:r w:rsidRPr="009E193F">
        <w:rPr>
          <w:rFonts w:cs="Traditional Arabic"/>
          <w:i/>
          <w:iCs/>
          <w:color w:val="000000" w:themeColor="text1"/>
          <w:sz w:val="28"/>
          <w:szCs w:val="36"/>
          <w:lang w:val="fr-FR" w:bidi="ar-DZ"/>
        </w:rPr>
        <w:t>rlandais</w:t>
      </w:r>
      <w:r w:rsidRPr="00224ADF">
        <w:rPr>
          <w:rFonts w:cs="Traditional Arabic"/>
          <w:color w:val="000000" w:themeColor="text1"/>
          <w:sz w:val="28"/>
          <w:szCs w:val="36"/>
          <w:lang w:val="fr-FR" w:bidi="ar-DZ"/>
        </w:rPr>
        <w:t xml:space="preserve">.“ </w:t>
      </w:r>
      <w:r w:rsidRPr="009E193F">
        <w:rPr>
          <w:rFonts w:cs="Traditional Arabic"/>
          <w:i/>
          <w:iCs/>
          <w:color w:val="000000" w:themeColor="text1"/>
          <w:sz w:val="28"/>
          <w:szCs w:val="36"/>
          <w:lang w:val="fr-FR" w:bidi="ar-DZ"/>
        </w:rPr>
        <w:t>Revue Projet</w:t>
      </w:r>
      <w:r w:rsidRPr="00224ADF">
        <w:rPr>
          <w:rFonts w:cs="Traditional Arabic"/>
          <w:color w:val="000000" w:themeColor="text1"/>
          <w:sz w:val="28"/>
          <w:szCs w:val="36"/>
          <w:lang w:val="fr-FR" w:bidi="ar-DZ"/>
        </w:rPr>
        <w:t xml:space="preserve">. Vol. 4. No. 281 </w:t>
      </w:r>
      <w:r w:rsidR="009E193F">
        <w:rPr>
          <w:rFonts w:cs="Traditional Arabic"/>
          <w:color w:val="000000" w:themeColor="text1"/>
          <w:sz w:val="28"/>
          <w:szCs w:val="36"/>
          <w:lang w:val="fr-FR" w:bidi="ar-DZ"/>
        </w:rPr>
        <w:t>(</w:t>
      </w:r>
      <w:r w:rsidRPr="00224ADF">
        <w:rPr>
          <w:rFonts w:cs="Traditional Arabic"/>
          <w:color w:val="000000" w:themeColor="text1"/>
          <w:sz w:val="28"/>
          <w:szCs w:val="36"/>
          <w:lang w:val="fr-FR" w:bidi="ar-DZ"/>
        </w:rPr>
        <w:t>2004</w:t>
      </w:r>
      <w:r w:rsidR="009E193F">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pp. 28-31.</w:t>
      </w:r>
    </w:p>
    <w:p w14:paraId="4AC4817F" w14:textId="77777777" w:rsidR="007829E7" w:rsidRPr="009E193F" w:rsidRDefault="007829E7" w:rsidP="00182139">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val="fr-FR"/>
        </w:rPr>
      </w:pPr>
      <w:r w:rsidRPr="00224ADF">
        <w:rPr>
          <w:rFonts w:cs="Traditional Arabic"/>
          <w:color w:val="000000" w:themeColor="text1"/>
          <w:sz w:val="28"/>
          <w:szCs w:val="36"/>
          <w:lang w:val="fr-FR" w:bidi="ar-DZ"/>
        </w:rPr>
        <w:t>__________. </w:t>
      </w:r>
      <w:r w:rsidR="009E193F" w:rsidRPr="00224ADF">
        <w:rPr>
          <w:rFonts w:cs="Traditional Arabic"/>
          <w:color w:val="000000" w:themeColor="text1"/>
          <w:sz w:val="28"/>
          <w:szCs w:val="36"/>
          <w:lang w:val="fr-FR" w:bidi="ar-DZ"/>
        </w:rPr>
        <w:t>“</w:t>
      </w:r>
      <w:r w:rsidRPr="009E193F">
        <w:rPr>
          <w:rFonts w:cs="Traditional Arabic"/>
          <w:color w:val="FF0000"/>
          <w:sz w:val="28"/>
          <w:szCs w:val="36"/>
          <w:lang w:val="fr-FR" w:bidi="ar-DZ"/>
        </w:rPr>
        <w:t>L’horizon</w:t>
      </w:r>
      <w:r w:rsidRPr="009E193F">
        <w:rPr>
          <w:rFonts w:cs="Traditional Arabic"/>
          <w:color w:val="000000" w:themeColor="text1"/>
          <w:sz w:val="28"/>
          <w:szCs w:val="36"/>
          <w:lang w:val="fr-FR" w:bidi="ar-DZ"/>
        </w:rPr>
        <w:t xml:space="preserve"> </w:t>
      </w:r>
      <w:r w:rsidR="00182139">
        <w:rPr>
          <w:rFonts w:cs="Traditional Arabic"/>
          <w:color w:val="000000" w:themeColor="text1"/>
          <w:sz w:val="28"/>
          <w:szCs w:val="36"/>
          <w:lang w:val="fr-FR" w:bidi="ar-DZ"/>
        </w:rPr>
        <w:t>F</w:t>
      </w:r>
      <w:r w:rsidRPr="009E193F">
        <w:rPr>
          <w:rFonts w:cs="Traditional Arabic"/>
          <w:color w:val="000000" w:themeColor="text1"/>
          <w:sz w:val="28"/>
          <w:szCs w:val="36"/>
          <w:lang w:val="fr-FR" w:bidi="ar-DZ"/>
        </w:rPr>
        <w:t xml:space="preserve">uyant de la </w:t>
      </w:r>
      <w:r w:rsidR="00182139">
        <w:rPr>
          <w:rFonts w:cs="Traditional Arabic"/>
          <w:color w:val="000000" w:themeColor="text1"/>
          <w:sz w:val="28"/>
          <w:szCs w:val="36"/>
          <w:lang w:val="fr-FR" w:bidi="ar-DZ"/>
        </w:rPr>
        <w:t>R</w:t>
      </w:r>
      <w:r w:rsidRPr="009E193F">
        <w:rPr>
          <w:rFonts w:cs="Traditional Arabic"/>
          <w:color w:val="000000" w:themeColor="text1"/>
          <w:sz w:val="28"/>
          <w:szCs w:val="36"/>
          <w:lang w:val="fr-FR" w:bidi="ar-DZ"/>
        </w:rPr>
        <w:t>éconciliation. L’Irlande du Nord entre rapprochement et cristallisation des oppositions</w:t>
      </w:r>
      <w:r w:rsidRPr="00224ADF">
        <w:rPr>
          <w:rFonts w:cs="Traditional Arabic"/>
          <w:color w:val="000000" w:themeColor="text1"/>
          <w:sz w:val="28"/>
          <w:szCs w:val="36"/>
          <w:lang w:val="fr-FR" w:bidi="ar-DZ"/>
        </w:rPr>
        <w:t>.</w:t>
      </w:r>
      <w:r w:rsidR="009E193F" w:rsidRPr="00224ADF">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w:t>
      </w:r>
      <w:r w:rsidRPr="009E193F">
        <w:rPr>
          <w:rFonts w:cs="Traditional Arabic"/>
          <w:i/>
          <w:iCs/>
          <w:color w:val="000000" w:themeColor="text1"/>
          <w:sz w:val="28"/>
          <w:szCs w:val="36"/>
          <w:lang w:val="fr-FR" w:bidi="ar-DZ"/>
        </w:rPr>
        <w:t>Les Cahiers Sirice</w:t>
      </w:r>
      <w:r w:rsidRPr="009E193F">
        <w:rPr>
          <w:rFonts w:cs="Traditional Arabic"/>
          <w:color w:val="000000" w:themeColor="text1"/>
          <w:sz w:val="28"/>
          <w:szCs w:val="36"/>
          <w:lang w:val="fr-FR" w:bidi="ar-DZ"/>
        </w:rPr>
        <w:t xml:space="preserve"> Vol. 1. No. 15</w:t>
      </w:r>
      <w:r w:rsidR="009E193F">
        <w:rPr>
          <w:rFonts w:cs="Traditional Arabic"/>
          <w:color w:val="000000" w:themeColor="text1"/>
          <w:sz w:val="28"/>
          <w:szCs w:val="36"/>
          <w:lang w:val="fr-FR" w:bidi="ar-DZ"/>
        </w:rPr>
        <w:t>,</w:t>
      </w:r>
      <w:r w:rsidRPr="009E193F">
        <w:rPr>
          <w:rFonts w:cs="Traditional Arabic"/>
          <w:color w:val="000000" w:themeColor="text1"/>
          <w:sz w:val="28"/>
          <w:szCs w:val="36"/>
          <w:lang w:val="fr-FR" w:bidi="ar-DZ"/>
        </w:rPr>
        <w:t xml:space="preserve"> pp. 67-82.</w:t>
      </w:r>
    </w:p>
    <w:p w14:paraId="6FA8BE86" w14:textId="77777777" w:rsidR="00806D06" w:rsidRDefault="00806D06" w:rsidP="009E193F">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proofErr w:type="spellStart"/>
      <w:r w:rsidRPr="00224ADF">
        <w:rPr>
          <w:rFonts w:cs="Traditional Arabic"/>
          <w:color w:val="000000" w:themeColor="text1"/>
          <w:sz w:val="28"/>
          <w:szCs w:val="36"/>
          <w:lang w:bidi="ar-DZ"/>
        </w:rPr>
        <w:t>Fronza</w:t>
      </w:r>
      <w:proofErr w:type="spellEnd"/>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bidi="ar-DZ"/>
        </w:rPr>
        <w:t>Emanuela</w:t>
      </w:r>
      <w:proofErr w:type="spellEnd"/>
      <w:r w:rsidRPr="00224ADF">
        <w:rPr>
          <w:rFonts w:cs="Traditional Arabic"/>
          <w:color w:val="000000" w:themeColor="text1"/>
          <w:sz w:val="28"/>
          <w:szCs w:val="36"/>
          <w:lang w:bidi="ar-DZ"/>
        </w:rPr>
        <w:t xml:space="preserve">. </w:t>
      </w:r>
      <w:r w:rsidRPr="00224ADF">
        <w:rPr>
          <w:rFonts w:cs="Traditional Arabic"/>
          <w:color w:val="000000" w:themeColor="text1"/>
          <w:sz w:val="28"/>
          <w:szCs w:val="36"/>
        </w:rPr>
        <w:t>“</w:t>
      </w:r>
      <w:r w:rsidRPr="009A7953">
        <w:rPr>
          <w:rFonts w:cs="Traditional Arabic"/>
          <w:color w:val="000000" w:themeColor="text1"/>
          <w:sz w:val="28"/>
          <w:szCs w:val="36"/>
          <w:lang w:bidi="ar-DZ"/>
        </w:rPr>
        <w:t xml:space="preserve">The </w:t>
      </w:r>
      <w:proofErr w:type="spellStart"/>
      <w:r w:rsidRPr="009A7953">
        <w:rPr>
          <w:rFonts w:cs="Traditional Arabic"/>
          <w:color w:val="000000" w:themeColor="text1"/>
          <w:sz w:val="28"/>
          <w:szCs w:val="36"/>
          <w:lang w:bidi="ar-DZ"/>
        </w:rPr>
        <w:t>Punshment</w:t>
      </w:r>
      <w:proofErr w:type="spellEnd"/>
      <w:r w:rsidRPr="009A7953">
        <w:rPr>
          <w:rFonts w:cs="Traditional Arabic"/>
          <w:color w:val="000000" w:themeColor="text1"/>
          <w:sz w:val="28"/>
          <w:szCs w:val="36"/>
          <w:lang w:bidi="ar-DZ"/>
        </w:rPr>
        <w:t xml:space="preserve"> of </w:t>
      </w:r>
      <w:proofErr w:type="spellStart"/>
      <w:r w:rsidRPr="009A7953">
        <w:rPr>
          <w:rFonts w:cs="Traditional Arabic"/>
          <w:color w:val="000000" w:themeColor="text1"/>
          <w:sz w:val="28"/>
          <w:szCs w:val="36"/>
          <w:lang w:bidi="ar-DZ"/>
        </w:rPr>
        <w:t>Negationism</w:t>
      </w:r>
      <w:proofErr w:type="spellEnd"/>
      <w:r w:rsidRPr="009A7953">
        <w:rPr>
          <w:rFonts w:cs="Traditional Arabic"/>
          <w:color w:val="000000" w:themeColor="text1"/>
          <w:sz w:val="28"/>
          <w:szCs w:val="36"/>
          <w:lang w:bidi="ar-DZ"/>
        </w:rPr>
        <w:t xml:space="preserve">: The Difficult </w:t>
      </w:r>
      <w:proofErr w:type="spellStart"/>
      <w:r w:rsidRPr="009A7953">
        <w:rPr>
          <w:rFonts w:cs="Traditional Arabic"/>
          <w:color w:val="000000" w:themeColor="text1"/>
          <w:sz w:val="28"/>
          <w:szCs w:val="36"/>
          <w:lang w:bidi="ar-DZ"/>
        </w:rPr>
        <w:t>Dialoghe</w:t>
      </w:r>
      <w:proofErr w:type="spellEnd"/>
      <w:r w:rsidRPr="009A7953">
        <w:rPr>
          <w:rFonts w:cs="Traditional Arabic"/>
          <w:color w:val="000000" w:themeColor="text1"/>
          <w:sz w:val="28"/>
          <w:szCs w:val="36"/>
          <w:lang w:bidi="ar-DZ"/>
        </w:rPr>
        <w:t xml:space="preserve"> Between Law and Memory.</w:t>
      </w:r>
      <w:r w:rsidR="009E193F" w:rsidRPr="009E193F">
        <w:rPr>
          <w:rFonts w:cs="Traditional Arabic"/>
          <w:color w:val="000000" w:themeColor="text1"/>
          <w:sz w:val="28"/>
          <w:szCs w:val="36"/>
          <w:lang w:bidi="ar-DZ"/>
        </w:rPr>
        <w:t>”</w:t>
      </w:r>
      <w:r w:rsidR="009E193F">
        <w:rPr>
          <w:rFonts w:cs="Traditional Arabic"/>
          <w:color w:val="000000" w:themeColor="text1"/>
          <w:sz w:val="28"/>
          <w:szCs w:val="36"/>
          <w:lang w:bidi="ar-DZ"/>
        </w:rPr>
        <w:t xml:space="preserve"> </w:t>
      </w:r>
      <w:r w:rsidRPr="009E193F">
        <w:rPr>
          <w:rFonts w:cs="Traditional Arabic"/>
          <w:i/>
          <w:iCs/>
          <w:color w:val="000000" w:themeColor="text1"/>
          <w:sz w:val="28"/>
          <w:szCs w:val="36"/>
          <w:lang w:bidi="ar-DZ"/>
        </w:rPr>
        <w:t>Vermont Law Review</w:t>
      </w:r>
      <w:r w:rsidRPr="00224ADF">
        <w:rPr>
          <w:rFonts w:cs="Traditional Arabic"/>
          <w:color w:val="000000" w:themeColor="text1"/>
          <w:sz w:val="28"/>
          <w:szCs w:val="36"/>
          <w:lang w:bidi="ar-DZ"/>
        </w:rPr>
        <w:t>. Vol. 30. No</w:t>
      </w:r>
      <w:r w:rsidR="009E193F">
        <w:rPr>
          <w:rFonts w:cs="Traditional Arabic"/>
          <w:color w:val="000000" w:themeColor="text1"/>
          <w:sz w:val="28"/>
          <w:szCs w:val="36"/>
          <w:lang w:bidi="ar-DZ"/>
        </w:rPr>
        <w:t>.</w:t>
      </w:r>
      <w:r w:rsidRPr="00224ADF">
        <w:rPr>
          <w:rFonts w:cs="Traditional Arabic"/>
          <w:color w:val="000000" w:themeColor="text1"/>
          <w:sz w:val="28"/>
          <w:szCs w:val="36"/>
          <w:lang w:bidi="ar-DZ"/>
        </w:rPr>
        <w:t xml:space="preserve"> 609.</w:t>
      </w:r>
      <w:r w:rsidR="009E193F">
        <w:rPr>
          <w:rFonts w:cs="Traditional Arabic"/>
          <w:color w:val="000000" w:themeColor="text1"/>
          <w:sz w:val="28"/>
          <w:szCs w:val="36"/>
          <w:lang w:bidi="ar-DZ"/>
        </w:rPr>
        <w:t xml:space="preserve"> (</w:t>
      </w:r>
      <w:r w:rsidRPr="00224ADF">
        <w:rPr>
          <w:rFonts w:cs="Traditional Arabic"/>
          <w:color w:val="000000" w:themeColor="text1"/>
          <w:sz w:val="28"/>
          <w:szCs w:val="36"/>
          <w:lang w:bidi="ar-DZ"/>
        </w:rPr>
        <w:t>2006</w:t>
      </w:r>
      <w:r w:rsidR="009E193F">
        <w:rPr>
          <w:rFonts w:cs="Traditional Arabic"/>
          <w:color w:val="000000" w:themeColor="text1"/>
          <w:sz w:val="28"/>
          <w:szCs w:val="36"/>
          <w:lang w:bidi="ar-DZ"/>
        </w:rPr>
        <w:t>),</w:t>
      </w:r>
      <w:r w:rsidRPr="00224ADF">
        <w:rPr>
          <w:rFonts w:cs="Traditional Arabic"/>
          <w:color w:val="000000" w:themeColor="text1"/>
          <w:sz w:val="28"/>
          <w:szCs w:val="36"/>
          <w:lang w:bidi="ar-DZ"/>
        </w:rPr>
        <w:t xml:space="preserve"> pp. 609-626.</w:t>
      </w:r>
    </w:p>
    <w:p w14:paraId="37A20F45" w14:textId="77777777" w:rsidR="007829E7" w:rsidRPr="00224ADF" w:rsidRDefault="007829E7" w:rsidP="009E193F">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proofErr w:type="spellStart"/>
      <w:r w:rsidRPr="00224ADF">
        <w:rPr>
          <w:rFonts w:cs="Traditional Arabic"/>
          <w:color w:val="000000" w:themeColor="text1"/>
          <w:sz w:val="28"/>
          <w:szCs w:val="36"/>
          <w:lang w:bidi="ar-DZ"/>
        </w:rPr>
        <w:t>Fruhling</w:t>
      </w:r>
      <w:proofErr w:type="spellEnd"/>
      <w:r w:rsidRPr="00224ADF">
        <w:rPr>
          <w:rFonts w:cs="Traditional Arabic"/>
          <w:color w:val="000000" w:themeColor="text1"/>
          <w:sz w:val="28"/>
          <w:szCs w:val="36"/>
          <w:lang w:bidi="ar-DZ"/>
        </w:rPr>
        <w:t>, Hugo. “</w:t>
      </w:r>
      <w:r w:rsidRPr="009E193F">
        <w:rPr>
          <w:rFonts w:cs="Traditional Arabic"/>
          <w:color w:val="000000" w:themeColor="text1"/>
          <w:sz w:val="28"/>
          <w:szCs w:val="36"/>
          <w:lang w:bidi="ar-DZ"/>
        </w:rPr>
        <w:t>Stages of Repression and Legal Strategy for the Defense of Human Rights in Chile: 1973–1980</w:t>
      </w:r>
      <w:r w:rsidRPr="00224ADF">
        <w:rPr>
          <w:rFonts w:cs="Traditional Arabic"/>
          <w:b/>
          <w:bCs/>
          <w:color w:val="000000" w:themeColor="text1"/>
          <w:sz w:val="28"/>
          <w:szCs w:val="36"/>
          <w:lang w:bidi="ar-DZ"/>
        </w:rPr>
        <w:t>,</w:t>
      </w:r>
      <w:r w:rsidRPr="00224ADF">
        <w:rPr>
          <w:rFonts w:cs="Traditional Arabic"/>
          <w:color w:val="000000" w:themeColor="text1"/>
          <w:sz w:val="28"/>
          <w:szCs w:val="36"/>
          <w:lang w:bidi="ar-DZ"/>
        </w:rPr>
        <w:t>” trans. Frederick</w:t>
      </w:r>
      <w:r w:rsidR="009E193F">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Woodbridge</w:t>
      </w:r>
      <w:r w:rsidR="009E193F">
        <w:rPr>
          <w:rFonts w:cs="Traditional Arabic"/>
          <w:color w:val="000000" w:themeColor="text1"/>
          <w:sz w:val="28"/>
          <w:szCs w:val="36"/>
          <w:lang w:bidi="ar-DZ"/>
        </w:rPr>
        <w:t>,</w:t>
      </w:r>
      <w:r w:rsidRPr="00224ADF">
        <w:rPr>
          <w:rFonts w:cs="Traditional Arabic"/>
          <w:color w:val="000000" w:themeColor="text1"/>
          <w:sz w:val="28"/>
          <w:szCs w:val="36"/>
          <w:lang w:bidi="ar-DZ"/>
        </w:rPr>
        <w:t xml:space="preserve"> Jr.</w:t>
      </w:r>
      <w:r w:rsidRPr="009E193F">
        <w:rPr>
          <w:rFonts w:cs="Traditional Arabic"/>
          <w:i/>
          <w:iCs/>
          <w:color w:val="000000" w:themeColor="text1"/>
          <w:sz w:val="28"/>
          <w:szCs w:val="36"/>
          <w:lang w:bidi="ar-DZ"/>
        </w:rPr>
        <w:t xml:space="preserve"> Human Rights Quarterly.</w:t>
      </w:r>
      <w:r w:rsidRPr="00224ADF">
        <w:rPr>
          <w:rFonts w:cs="Traditional Arabic"/>
          <w:color w:val="000000" w:themeColor="text1"/>
          <w:sz w:val="28"/>
          <w:szCs w:val="36"/>
          <w:lang w:bidi="ar-DZ"/>
        </w:rPr>
        <w:t xml:space="preserve"> Vol 5. No. 4 </w:t>
      </w:r>
      <w:r w:rsidR="009E193F">
        <w:rPr>
          <w:rFonts w:cs="Traditional Arabic"/>
          <w:color w:val="000000" w:themeColor="text1"/>
          <w:sz w:val="28"/>
          <w:szCs w:val="36"/>
          <w:lang w:bidi="ar-DZ"/>
        </w:rPr>
        <w:t>(</w:t>
      </w:r>
      <w:r w:rsidRPr="00224ADF">
        <w:rPr>
          <w:rFonts w:cs="Traditional Arabic"/>
          <w:color w:val="000000" w:themeColor="text1"/>
          <w:sz w:val="28"/>
          <w:szCs w:val="36"/>
          <w:lang w:bidi="ar-DZ"/>
        </w:rPr>
        <w:t>1983</w:t>
      </w:r>
      <w:r w:rsidR="009E193F">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9E193F">
        <w:rPr>
          <w:rFonts w:cs="Traditional Arabic"/>
          <w:color w:val="000000" w:themeColor="text1"/>
          <w:sz w:val="28"/>
          <w:szCs w:val="36"/>
          <w:lang w:bidi="ar-DZ"/>
        </w:rPr>
        <w:t>p</w:t>
      </w:r>
      <w:r w:rsidRPr="00224ADF">
        <w:rPr>
          <w:rFonts w:cs="Traditional Arabic"/>
          <w:color w:val="000000" w:themeColor="text1"/>
          <w:sz w:val="28"/>
          <w:szCs w:val="36"/>
          <w:lang w:bidi="ar-DZ"/>
        </w:rPr>
        <w:t>p. 510–33.</w:t>
      </w:r>
    </w:p>
    <w:p w14:paraId="5F3095D1" w14:textId="77777777" w:rsidR="007829E7" w:rsidRPr="00224ADF" w:rsidRDefault="007829E7" w:rsidP="009E193F">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r w:rsidRPr="00224ADF">
        <w:rPr>
          <w:rFonts w:cs="Traditional Arabic"/>
          <w:color w:val="000000" w:themeColor="text1"/>
          <w:sz w:val="28"/>
          <w:szCs w:val="36"/>
          <w:lang w:bidi="ar-DZ"/>
        </w:rPr>
        <w:t>Galtung, Johan. “</w:t>
      </w:r>
      <w:r w:rsidRPr="009E193F">
        <w:rPr>
          <w:rFonts w:cs="Traditional Arabic"/>
          <w:color w:val="000000" w:themeColor="text1"/>
          <w:sz w:val="28"/>
          <w:szCs w:val="36"/>
          <w:lang w:bidi="ar-DZ"/>
        </w:rPr>
        <w:t>Cultural Violence</w:t>
      </w:r>
      <w:r w:rsidRPr="00224ADF">
        <w:rPr>
          <w:rFonts w:cs="Traditional Arabic"/>
          <w:color w:val="000000" w:themeColor="text1"/>
          <w:sz w:val="28"/>
          <w:szCs w:val="36"/>
          <w:lang w:bidi="ar-DZ"/>
        </w:rPr>
        <w:t xml:space="preserve">.” </w:t>
      </w:r>
      <w:r w:rsidRPr="009E193F">
        <w:rPr>
          <w:rFonts w:cs="Traditional Arabic"/>
          <w:i/>
          <w:iCs/>
          <w:color w:val="000000" w:themeColor="text1"/>
          <w:sz w:val="28"/>
          <w:szCs w:val="36"/>
          <w:lang w:bidi="ar-DZ"/>
        </w:rPr>
        <w:t>Journal of Peace Research.</w:t>
      </w:r>
      <w:r w:rsidRPr="00224ADF">
        <w:rPr>
          <w:rFonts w:cs="Traditional Arabic"/>
          <w:color w:val="000000" w:themeColor="text1"/>
          <w:sz w:val="28"/>
          <w:szCs w:val="36"/>
          <w:lang w:bidi="ar-DZ"/>
        </w:rPr>
        <w:t xml:space="preserve"> Vol. 27. No. 3 </w:t>
      </w:r>
      <w:r w:rsidR="009E193F">
        <w:rPr>
          <w:rFonts w:cs="Traditional Arabic"/>
          <w:color w:val="000000" w:themeColor="text1"/>
          <w:sz w:val="28"/>
          <w:szCs w:val="36"/>
          <w:lang w:bidi="ar-DZ"/>
        </w:rPr>
        <w:t>(</w:t>
      </w:r>
      <w:r w:rsidRPr="00224ADF">
        <w:rPr>
          <w:rFonts w:cs="Traditional Arabic"/>
          <w:color w:val="000000" w:themeColor="text1"/>
          <w:sz w:val="28"/>
          <w:szCs w:val="36"/>
          <w:lang w:bidi="ar-DZ"/>
        </w:rPr>
        <w:t>1990</w:t>
      </w:r>
      <w:r w:rsidR="009E193F">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9E193F">
        <w:rPr>
          <w:rFonts w:cs="Traditional Arabic"/>
          <w:color w:val="000000" w:themeColor="text1"/>
          <w:sz w:val="28"/>
          <w:szCs w:val="36"/>
          <w:lang w:bidi="ar-DZ"/>
        </w:rPr>
        <w:t>p</w:t>
      </w:r>
      <w:r w:rsidRPr="00224ADF">
        <w:rPr>
          <w:rFonts w:cs="Traditional Arabic"/>
          <w:color w:val="000000" w:themeColor="text1"/>
          <w:sz w:val="28"/>
          <w:szCs w:val="36"/>
          <w:lang w:bidi="ar-DZ"/>
        </w:rPr>
        <w:t>p. 291-305.</w:t>
      </w:r>
    </w:p>
    <w:p w14:paraId="65F06544" w14:textId="77777777" w:rsidR="007829E7" w:rsidRPr="00224ADF" w:rsidRDefault="007829E7" w:rsidP="009E193F">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r w:rsidRPr="00224ADF">
        <w:rPr>
          <w:rFonts w:cs="Traditional Arabic"/>
          <w:color w:val="000000" w:themeColor="text1"/>
          <w:sz w:val="28"/>
          <w:szCs w:val="36"/>
          <w:lang w:bidi="ar-DZ"/>
        </w:rPr>
        <w:t>Gardner</w:t>
      </w:r>
      <w:r w:rsidRPr="00224ADF">
        <w:rPr>
          <w:rFonts w:cs="Traditional Arabic"/>
          <w:color w:val="000000" w:themeColor="text1"/>
          <w:sz w:val="28"/>
          <w:szCs w:val="36"/>
        </w:rPr>
        <w:t>-Feldman, Lily. “</w:t>
      </w:r>
      <w:r w:rsidRPr="009E193F">
        <w:rPr>
          <w:rFonts w:eastAsia="Calibri" w:cs="Traditional Arabic"/>
          <w:color w:val="000000" w:themeColor="text1"/>
          <w:sz w:val="28"/>
          <w:szCs w:val="36"/>
          <w:lang w:bidi="ar-DZ"/>
        </w:rPr>
        <w:t>German-Polish Reconciliation in Comparative Perspective: Lessons for Japan?.</w:t>
      </w:r>
      <w:r w:rsidRPr="00224ADF">
        <w:rPr>
          <w:rFonts w:eastAsia="Calibri" w:cs="Traditional Arabic"/>
          <w:color w:val="000000" w:themeColor="text1"/>
          <w:sz w:val="28"/>
          <w:szCs w:val="36"/>
          <w:lang w:bidi="ar-DZ"/>
        </w:rPr>
        <w:t>”</w:t>
      </w:r>
      <w:r w:rsidRPr="00224ADF">
        <w:rPr>
          <w:rFonts w:cs="Traditional Arabic"/>
          <w:color w:val="000000" w:themeColor="text1"/>
          <w:sz w:val="28"/>
          <w:szCs w:val="36"/>
        </w:rPr>
        <w:t xml:space="preserve"> </w:t>
      </w:r>
      <w:r w:rsidRPr="009E193F">
        <w:rPr>
          <w:rFonts w:eastAsia="Calibri" w:cs="Traditional Arabic"/>
          <w:i/>
          <w:iCs/>
          <w:color w:val="000000" w:themeColor="text1"/>
          <w:sz w:val="28"/>
          <w:szCs w:val="36"/>
          <w:lang w:bidi="ar-DZ"/>
        </w:rPr>
        <w:t>The Asia-Pacific Journal</w:t>
      </w:r>
      <w:r w:rsidR="009E193F">
        <w:rPr>
          <w:rFonts w:eastAsia="Calibri" w:cs="Traditional Arabic"/>
          <w:i/>
          <w:iCs/>
          <w:color w:val="000000" w:themeColor="text1"/>
          <w:sz w:val="28"/>
          <w:szCs w:val="36"/>
          <w:lang w:bidi="ar-DZ"/>
        </w:rPr>
        <w:t>:</w:t>
      </w:r>
      <w:r w:rsidRPr="00224ADF">
        <w:rPr>
          <w:rFonts w:eastAsia="Calibri" w:cs="Traditional Arabic"/>
          <w:color w:val="000000" w:themeColor="text1"/>
          <w:sz w:val="28"/>
          <w:szCs w:val="36"/>
          <w:lang w:bidi="ar-DZ"/>
        </w:rPr>
        <w:t xml:space="preserve"> </w:t>
      </w:r>
      <w:r w:rsidRPr="009E193F">
        <w:rPr>
          <w:rFonts w:eastAsia="Calibri" w:cs="Traditional Arabic"/>
          <w:i/>
          <w:iCs/>
          <w:color w:val="000000" w:themeColor="text1"/>
          <w:sz w:val="28"/>
          <w:szCs w:val="36"/>
          <w:lang w:bidi="ar-DZ"/>
        </w:rPr>
        <w:t>Japan Focus</w:t>
      </w:r>
      <w:r w:rsidRPr="00224ADF">
        <w:rPr>
          <w:rFonts w:eastAsia="Calibri" w:cs="Traditional Arabic"/>
          <w:color w:val="000000" w:themeColor="text1"/>
          <w:sz w:val="28"/>
          <w:szCs w:val="36"/>
          <w:lang w:bidi="ar-DZ"/>
        </w:rPr>
        <w:t>. Vol. 8, Issue. 16. No 1</w:t>
      </w:r>
      <w:r w:rsidR="00D46F00" w:rsidRPr="00224ADF">
        <w:rPr>
          <w:rFonts w:eastAsia="Calibri" w:cs="Traditional Arabic"/>
          <w:color w:val="000000" w:themeColor="text1"/>
          <w:sz w:val="28"/>
          <w:szCs w:val="36"/>
          <w:lang w:bidi="ar-DZ"/>
        </w:rPr>
        <w:t xml:space="preserve"> </w:t>
      </w:r>
      <w:r w:rsidR="009E193F">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Apr 2010</w:t>
      </w:r>
      <w:r w:rsidR="009E193F">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w:t>
      </w:r>
      <w:r w:rsidR="009E193F">
        <w:rPr>
          <w:rFonts w:eastAsia="Calibri" w:cs="Traditional Arabic"/>
          <w:color w:val="000000" w:themeColor="text1"/>
          <w:sz w:val="28"/>
          <w:szCs w:val="36"/>
          <w:lang w:bidi="ar-DZ"/>
        </w:rPr>
        <w:t>p</w:t>
      </w:r>
      <w:r w:rsidRPr="00224ADF">
        <w:rPr>
          <w:rFonts w:eastAsia="Calibri" w:cs="Traditional Arabic"/>
          <w:color w:val="000000" w:themeColor="text1"/>
          <w:sz w:val="28"/>
          <w:szCs w:val="36"/>
          <w:lang w:bidi="ar-DZ"/>
        </w:rPr>
        <w:t>p. 1-19.</w:t>
      </w:r>
    </w:p>
    <w:p w14:paraId="5269C296" w14:textId="77777777" w:rsidR="007829E7" w:rsidRPr="00224ADF" w:rsidRDefault="007829E7" w:rsidP="009E193F">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r w:rsidRPr="00224ADF">
        <w:rPr>
          <w:rFonts w:cs="Traditional Arabic"/>
          <w:color w:val="000000" w:themeColor="text1"/>
          <w:sz w:val="28"/>
          <w:szCs w:val="36"/>
          <w:lang w:bidi="ar-DZ"/>
        </w:rPr>
        <w:t>Gunstone</w:t>
      </w:r>
      <w:r w:rsidRPr="00224ADF">
        <w:rPr>
          <w:rFonts w:eastAsia="Calibri" w:cs="Traditional Arabic"/>
          <w:color w:val="000000" w:themeColor="text1"/>
          <w:sz w:val="28"/>
          <w:szCs w:val="36"/>
          <w:lang w:bidi="ar-DZ"/>
        </w:rPr>
        <w:t xml:space="preserve">, </w:t>
      </w:r>
      <w:r w:rsidRPr="009E193F">
        <w:rPr>
          <w:rFonts w:eastAsia="Calibri" w:cs="Traditional Arabic"/>
          <w:color w:val="FF0000"/>
          <w:sz w:val="28"/>
          <w:szCs w:val="36"/>
          <w:lang w:bidi="ar-DZ"/>
        </w:rPr>
        <w:t>Andrew</w:t>
      </w:r>
      <w:r w:rsidRPr="00224ADF">
        <w:rPr>
          <w:rFonts w:eastAsia="Calibri" w:cs="Traditional Arabic"/>
          <w:color w:val="000000" w:themeColor="text1"/>
          <w:sz w:val="28"/>
          <w:szCs w:val="36"/>
          <w:lang w:bidi="ar-DZ"/>
        </w:rPr>
        <w:t>. “</w:t>
      </w:r>
      <w:r w:rsidRPr="009E193F">
        <w:rPr>
          <w:rFonts w:eastAsia="Calibri" w:cs="Traditional Arabic"/>
          <w:color w:val="000000" w:themeColor="text1"/>
          <w:sz w:val="28"/>
          <w:szCs w:val="36"/>
          <w:lang w:bidi="ar-DZ"/>
        </w:rPr>
        <w:t>Unfinished Business: the Australian Reconciliation Process from 1991– 2000.</w:t>
      </w:r>
      <w:r w:rsidRPr="00224ADF">
        <w:rPr>
          <w:rFonts w:eastAsia="Calibri" w:cs="Traditional Arabic"/>
          <w:color w:val="000000" w:themeColor="text1"/>
          <w:sz w:val="28"/>
          <w:szCs w:val="36"/>
          <w:lang w:bidi="ar-DZ"/>
        </w:rPr>
        <w:t xml:space="preserve">” </w:t>
      </w:r>
      <w:r w:rsidRPr="009E193F">
        <w:rPr>
          <w:rFonts w:eastAsia="Calibri" w:cs="Traditional Arabic"/>
          <w:i/>
          <w:iCs/>
          <w:color w:val="000000" w:themeColor="text1"/>
          <w:sz w:val="28"/>
          <w:szCs w:val="36"/>
          <w:lang w:bidi="ar-DZ"/>
        </w:rPr>
        <w:t>Journal of Australian Indigenous Issues</w:t>
      </w:r>
      <w:r w:rsidRPr="00224ADF">
        <w:rPr>
          <w:rFonts w:eastAsia="Calibri" w:cs="Traditional Arabic"/>
          <w:color w:val="000000" w:themeColor="text1"/>
          <w:sz w:val="28"/>
          <w:szCs w:val="36"/>
          <w:lang w:bidi="ar-DZ"/>
        </w:rPr>
        <w:t xml:space="preserve">. Vol. 8. No. 4. </w:t>
      </w:r>
      <w:r w:rsidR="009E193F">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2005</w:t>
      </w:r>
      <w:r w:rsidR="009E193F">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w:t>
      </w:r>
      <w:r w:rsidR="009E193F">
        <w:rPr>
          <w:rFonts w:eastAsia="Calibri" w:cs="Traditional Arabic"/>
          <w:color w:val="000000" w:themeColor="text1"/>
          <w:sz w:val="28"/>
          <w:szCs w:val="36"/>
          <w:lang w:bidi="ar-DZ"/>
        </w:rPr>
        <w:t>p</w:t>
      </w:r>
      <w:r w:rsidRPr="00224ADF">
        <w:rPr>
          <w:rFonts w:eastAsia="Calibri" w:cs="Traditional Arabic"/>
          <w:color w:val="000000" w:themeColor="text1"/>
          <w:sz w:val="28"/>
          <w:szCs w:val="36"/>
          <w:lang w:bidi="ar-DZ"/>
        </w:rPr>
        <w:t>p.</w:t>
      </w:r>
    </w:p>
    <w:p w14:paraId="3E5AC903" w14:textId="77777777" w:rsidR="007829E7" w:rsidRPr="00224ADF" w:rsidRDefault="007829E7" w:rsidP="008756E6">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bidi="ar-DZ"/>
        </w:rPr>
      </w:pPr>
      <w:r w:rsidRPr="00224ADF">
        <w:rPr>
          <w:rFonts w:cs="Traditional Arabic"/>
          <w:color w:val="000000" w:themeColor="text1"/>
          <w:sz w:val="28"/>
          <w:szCs w:val="36"/>
        </w:rPr>
        <w:t>Habib, Adam. “</w:t>
      </w:r>
      <w:r w:rsidRPr="009E193F">
        <w:rPr>
          <w:rFonts w:cs="Traditional Arabic"/>
          <w:color w:val="000000" w:themeColor="text1"/>
          <w:sz w:val="28"/>
          <w:szCs w:val="36"/>
        </w:rPr>
        <w:t>South Africa - The Rainbow Nation and Prospects for Consolidating Democracy</w:t>
      </w:r>
      <w:r w:rsidRPr="00224ADF">
        <w:rPr>
          <w:rFonts w:cs="Traditional Arabic"/>
          <w:color w:val="000000" w:themeColor="text1"/>
          <w:sz w:val="28"/>
          <w:szCs w:val="36"/>
        </w:rPr>
        <w:t>.</w:t>
      </w:r>
      <w:r w:rsidR="009E193F" w:rsidRPr="00224ADF">
        <w:rPr>
          <w:rFonts w:eastAsia="Calibri" w:cs="Traditional Arabic"/>
          <w:color w:val="000000" w:themeColor="text1"/>
          <w:sz w:val="28"/>
          <w:szCs w:val="36"/>
          <w:lang w:bidi="ar-DZ"/>
        </w:rPr>
        <w:t>”</w:t>
      </w:r>
      <w:r w:rsidRPr="00224ADF">
        <w:rPr>
          <w:rFonts w:cs="Traditional Arabic"/>
          <w:color w:val="000000" w:themeColor="text1"/>
          <w:sz w:val="28"/>
          <w:szCs w:val="36"/>
        </w:rPr>
        <w:t xml:space="preserve"> </w:t>
      </w:r>
      <w:r w:rsidRPr="009E193F">
        <w:rPr>
          <w:rFonts w:cs="Traditional Arabic"/>
          <w:i/>
          <w:iCs/>
          <w:color w:val="000000" w:themeColor="text1"/>
          <w:sz w:val="28"/>
          <w:szCs w:val="36"/>
        </w:rPr>
        <w:t xml:space="preserve">African Journal of Political </w:t>
      </w:r>
      <w:proofErr w:type="spellStart"/>
      <w:r w:rsidRPr="009E193F">
        <w:rPr>
          <w:rFonts w:cs="Traditional Arabic"/>
          <w:i/>
          <w:iCs/>
          <w:color w:val="000000" w:themeColor="text1"/>
          <w:sz w:val="28"/>
          <w:szCs w:val="36"/>
        </w:rPr>
        <w:t>Sciencies</w:t>
      </w:r>
      <w:proofErr w:type="spellEnd"/>
      <w:r w:rsidRPr="00224ADF">
        <w:rPr>
          <w:rFonts w:cs="Traditional Arabic"/>
          <w:color w:val="000000" w:themeColor="text1"/>
          <w:sz w:val="28"/>
          <w:szCs w:val="36"/>
        </w:rPr>
        <w:t>. Vol. 2. N</w:t>
      </w:r>
      <w:r w:rsidR="008756E6">
        <w:rPr>
          <w:rFonts w:cs="Traditional Arabic"/>
          <w:color w:val="000000" w:themeColor="text1"/>
          <w:sz w:val="28"/>
          <w:szCs w:val="36"/>
        </w:rPr>
        <w:t>o</w:t>
      </w:r>
      <w:r w:rsidR="009E193F">
        <w:rPr>
          <w:rFonts w:cs="Traditional Arabic"/>
          <w:color w:val="000000" w:themeColor="text1"/>
          <w:sz w:val="28"/>
          <w:szCs w:val="36"/>
        </w:rPr>
        <w:t>.</w:t>
      </w:r>
      <w:r w:rsidRPr="00224ADF">
        <w:rPr>
          <w:rFonts w:cs="Traditional Arabic"/>
          <w:color w:val="000000" w:themeColor="text1"/>
          <w:sz w:val="28"/>
          <w:szCs w:val="36"/>
        </w:rPr>
        <w:t xml:space="preserve"> 2 </w:t>
      </w:r>
      <w:r w:rsidR="008756E6">
        <w:rPr>
          <w:rFonts w:cs="Traditional Arabic"/>
          <w:color w:val="000000" w:themeColor="text1"/>
          <w:sz w:val="28"/>
          <w:szCs w:val="36"/>
        </w:rPr>
        <w:t>(</w:t>
      </w:r>
      <w:r w:rsidR="009E193F" w:rsidRPr="00224ADF">
        <w:rPr>
          <w:rFonts w:cs="Traditional Arabic"/>
          <w:color w:val="000000" w:themeColor="text1"/>
          <w:sz w:val="28"/>
          <w:szCs w:val="36"/>
        </w:rPr>
        <w:t>African Association of Political Science</w:t>
      </w:r>
      <w:r w:rsidR="008756E6">
        <w:rPr>
          <w:rFonts w:cs="Traditional Arabic"/>
          <w:color w:val="000000" w:themeColor="text1"/>
          <w:sz w:val="28"/>
          <w:szCs w:val="36"/>
        </w:rPr>
        <w:t>),</w:t>
      </w:r>
      <w:r w:rsidR="009E193F" w:rsidRPr="00224ADF">
        <w:rPr>
          <w:rFonts w:cs="Traditional Arabic"/>
          <w:color w:val="000000" w:themeColor="text1"/>
          <w:sz w:val="28"/>
          <w:szCs w:val="36"/>
        </w:rPr>
        <w:t xml:space="preserve"> </w:t>
      </w:r>
      <w:r w:rsidR="008756E6">
        <w:rPr>
          <w:rFonts w:cs="Traditional Arabic"/>
          <w:color w:val="000000" w:themeColor="text1"/>
          <w:sz w:val="28"/>
          <w:szCs w:val="36"/>
        </w:rPr>
        <w:t>p</w:t>
      </w:r>
      <w:r w:rsidRPr="00224ADF">
        <w:rPr>
          <w:rFonts w:cs="Traditional Arabic"/>
          <w:color w:val="000000" w:themeColor="text1"/>
          <w:sz w:val="28"/>
          <w:szCs w:val="36"/>
        </w:rPr>
        <w:t>p. 15-37.</w:t>
      </w:r>
    </w:p>
    <w:p w14:paraId="3BDE4DBC" w14:textId="77777777" w:rsidR="007829E7" w:rsidRPr="00224ADF" w:rsidRDefault="007829E7" w:rsidP="009971B1">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bidi="ar-DZ"/>
        </w:rPr>
      </w:pPr>
      <w:proofErr w:type="spellStart"/>
      <w:r w:rsidRPr="00224ADF">
        <w:rPr>
          <w:rFonts w:cs="Traditional Arabic"/>
          <w:color w:val="000000" w:themeColor="text1"/>
          <w:sz w:val="28"/>
          <w:szCs w:val="36"/>
        </w:rPr>
        <w:t>Hamber</w:t>
      </w:r>
      <w:proofErr w:type="spellEnd"/>
      <w:r w:rsidRPr="00224ADF">
        <w:rPr>
          <w:rFonts w:cs="Traditional Arabic"/>
          <w:color w:val="000000" w:themeColor="text1"/>
          <w:sz w:val="28"/>
          <w:szCs w:val="36"/>
        </w:rPr>
        <w:t xml:space="preserve">, B. </w:t>
      </w:r>
      <w:r w:rsidR="009971B1">
        <w:rPr>
          <w:rFonts w:cs="Traditional Arabic"/>
          <w:color w:val="000000" w:themeColor="text1"/>
          <w:sz w:val="28"/>
          <w:szCs w:val="36"/>
        </w:rPr>
        <w:t>&amp;</w:t>
      </w:r>
      <w:r w:rsidRPr="00224ADF">
        <w:rPr>
          <w:rFonts w:cs="Traditional Arabic"/>
          <w:color w:val="000000" w:themeColor="text1"/>
          <w:sz w:val="28"/>
          <w:szCs w:val="36"/>
        </w:rPr>
        <w:t xml:space="preserve"> Van Der Merwe. </w:t>
      </w:r>
      <w:r w:rsidRPr="00224ADF">
        <w:rPr>
          <w:rFonts w:eastAsia="Calibri" w:cs="Traditional Arabic"/>
          <w:color w:val="000000" w:themeColor="text1"/>
          <w:sz w:val="28"/>
          <w:szCs w:val="36"/>
          <w:lang w:bidi="ar-DZ"/>
        </w:rPr>
        <w:t>“</w:t>
      </w:r>
      <w:r w:rsidRPr="008756E6">
        <w:rPr>
          <w:rFonts w:eastAsia="Calibri" w:cs="Traditional Arabic"/>
          <w:color w:val="000000" w:themeColor="text1"/>
          <w:sz w:val="28"/>
          <w:szCs w:val="36"/>
          <w:lang w:bidi="ar-DZ"/>
        </w:rPr>
        <w:t>What is This Thing Called Reconciliation?</w:t>
      </w:r>
      <w:r w:rsidRPr="00224ADF">
        <w:rPr>
          <w:rFonts w:eastAsia="Calibri" w:cs="Traditional Arabic"/>
          <w:color w:val="000000" w:themeColor="text1"/>
          <w:sz w:val="28"/>
          <w:szCs w:val="36"/>
          <w:lang w:bidi="ar-DZ"/>
        </w:rPr>
        <w:t xml:space="preserve">” </w:t>
      </w:r>
      <w:r w:rsidRPr="008756E6">
        <w:rPr>
          <w:rFonts w:eastAsia="Calibri" w:cs="Traditional Arabic"/>
          <w:i/>
          <w:iCs/>
          <w:color w:val="000000" w:themeColor="text1"/>
          <w:sz w:val="28"/>
          <w:szCs w:val="36"/>
          <w:lang w:bidi="ar-DZ"/>
        </w:rPr>
        <w:t>Reconciliation in Review</w:t>
      </w:r>
      <w:r w:rsidRPr="00224ADF">
        <w:rPr>
          <w:rFonts w:eastAsia="Calibri" w:cs="Traditional Arabic"/>
          <w:color w:val="000000" w:themeColor="text1"/>
          <w:sz w:val="28"/>
          <w:szCs w:val="36"/>
          <w:lang w:bidi="ar-DZ"/>
        </w:rPr>
        <w:t>. Vol. 1. No. 1</w:t>
      </w:r>
      <w:r w:rsidR="008756E6">
        <w:rPr>
          <w:rFonts w:eastAsia="Calibri" w:cs="Traditional Arabic"/>
          <w:color w:val="000000" w:themeColor="text1"/>
          <w:sz w:val="28"/>
          <w:szCs w:val="36"/>
          <w:lang w:bidi="ar-DZ"/>
        </w:rPr>
        <w:t>(</w:t>
      </w:r>
      <w:r w:rsidR="008756E6" w:rsidRPr="00224ADF">
        <w:rPr>
          <w:rFonts w:eastAsia="Calibri" w:cs="Traditional Arabic"/>
          <w:color w:val="000000" w:themeColor="text1"/>
          <w:sz w:val="28"/>
          <w:szCs w:val="36"/>
          <w:lang w:bidi="ar-DZ"/>
        </w:rPr>
        <w:t>Centre for the Study of Violence and Reconciliation</w:t>
      </w:r>
      <w:r w:rsidR="008756E6">
        <w:rPr>
          <w:rFonts w:eastAsia="Calibri" w:cs="Traditional Arabic"/>
          <w:color w:val="000000" w:themeColor="text1"/>
          <w:sz w:val="28"/>
          <w:szCs w:val="36"/>
          <w:lang w:bidi="ar-DZ"/>
        </w:rPr>
        <w:t xml:space="preserve">, </w:t>
      </w:r>
      <w:r w:rsidRPr="00224ADF">
        <w:rPr>
          <w:rFonts w:eastAsia="Calibri" w:cs="Traditional Arabic"/>
          <w:color w:val="000000" w:themeColor="text1"/>
          <w:sz w:val="28"/>
          <w:szCs w:val="36"/>
          <w:lang w:bidi="ar-DZ"/>
        </w:rPr>
        <w:t>1998</w:t>
      </w:r>
      <w:r w:rsidR="008756E6">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w:t>
      </w:r>
      <w:r w:rsidR="008756E6">
        <w:rPr>
          <w:rFonts w:eastAsia="Calibri" w:cs="Traditional Arabic"/>
          <w:color w:val="000000" w:themeColor="text1"/>
          <w:sz w:val="28"/>
          <w:szCs w:val="36"/>
          <w:lang w:bidi="ar-DZ"/>
        </w:rPr>
        <w:t>p</w:t>
      </w:r>
      <w:r w:rsidRPr="00224ADF">
        <w:rPr>
          <w:rFonts w:eastAsia="Calibri" w:cs="Traditional Arabic"/>
          <w:color w:val="000000" w:themeColor="text1"/>
          <w:sz w:val="28"/>
          <w:szCs w:val="36"/>
          <w:lang w:bidi="ar-DZ"/>
        </w:rPr>
        <w:t>p. 3-6.</w:t>
      </w:r>
    </w:p>
    <w:p w14:paraId="5A58F060" w14:textId="77777777" w:rsidR="007829E7" w:rsidRPr="00224ADF" w:rsidRDefault="007829E7" w:rsidP="008756E6">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bidi="ar-DZ"/>
        </w:rPr>
      </w:pPr>
      <w:r w:rsidRPr="00224ADF">
        <w:rPr>
          <w:rFonts w:cs="Traditional Arabic"/>
          <w:color w:val="000000" w:themeColor="text1"/>
          <w:sz w:val="28"/>
          <w:szCs w:val="36"/>
          <w:lang w:bidi="ar-DZ"/>
        </w:rPr>
        <w:t>Hayes</w:t>
      </w:r>
      <w:r w:rsidRPr="00224ADF">
        <w:rPr>
          <w:rFonts w:cs="Traditional Arabic"/>
          <w:color w:val="000000" w:themeColor="text1"/>
          <w:sz w:val="28"/>
          <w:szCs w:val="36"/>
          <w:lang w:val="en-GB"/>
        </w:rPr>
        <w:t>, Brian</w:t>
      </w:r>
      <w:r w:rsidRPr="00224ADF">
        <w:rPr>
          <w:rFonts w:cs="Traditional Arabic"/>
          <w:color w:val="000000" w:themeColor="text1"/>
          <w:sz w:val="28"/>
          <w:szCs w:val="36"/>
        </w:rPr>
        <w:t>. “</w:t>
      </w:r>
      <w:r w:rsidRPr="008756E6">
        <w:rPr>
          <w:rFonts w:cs="Traditional Arabic"/>
          <w:color w:val="000000" w:themeColor="text1"/>
          <w:sz w:val="28"/>
          <w:szCs w:val="36"/>
          <w:lang w:val="en-GB"/>
        </w:rPr>
        <w:t>Statistics of Deadly Quarrels</w:t>
      </w:r>
      <w:r w:rsidRPr="00224ADF">
        <w:rPr>
          <w:rFonts w:cs="Traditional Arabic"/>
          <w:color w:val="000000" w:themeColor="text1"/>
          <w:sz w:val="28"/>
          <w:szCs w:val="36"/>
          <w:lang w:val="en-GB"/>
        </w:rPr>
        <w:t xml:space="preserve">.” </w:t>
      </w:r>
      <w:r w:rsidRPr="008756E6">
        <w:rPr>
          <w:rFonts w:cs="Traditional Arabic"/>
          <w:i/>
          <w:iCs/>
          <w:color w:val="000000" w:themeColor="text1"/>
          <w:sz w:val="28"/>
          <w:szCs w:val="36"/>
          <w:lang w:val="en-GB"/>
        </w:rPr>
        <w:t>American Scientist</w:t>
      </w:r>
      <w:r w:rsidRPr="00224ADF">
        <w:rPr>
          <w:rFonts w:cs="Traditional Arabic"/>
          <w:color w:val="000000" w:themeColor="text1"/>
          <w:sz w:val="28"/>
          <w:szCs w:val="36"/>
          <w:lang w:val="en-GB"/>
        </w:rPr>
        <w:t>. Vol</w:t>
      </w:r>
      <w:r w:rsidR="008756E6">
        <w:rPr>
          <w:rFonts w:cs="Traditional Arabic"/>
          <w:color w:val="000000" w:themeColor="text1"/>
          <w:sz w:val="28"/>
          <w:szCs w:val="36"/>
          <w:lang w:val="en-GB"/>
        </w:rPr>
        <w:t xml:space="preserve">. </w:t>
      </w:r>
      <w:r w:rsidRPr="00224ADF">
        <w:rPr>
          <w:rFonts w:cs="Traditional Arabic"/>
          <w:color w:val="000000" w:themeColor="text1"/>
          <w:sz w:val="28"/>
          <w:szCs w:val="36"/>
          <w:lang w:val="en-GB"/>
        </w:rPr>
        <w:t xml:space="preserve">90 </w:t>
      </w:r>
      <w:r w:rsidR="008756E6">
        <w:rPr>
          <w:rFonts w:cs="Traditional Arabic"/>
          <w:color w:val="000000" w:themeColor="text1"/>
          <w:sz w:val="28"/>
          <w:szCs w:val="36"/>
          <w:lang w:val="en-GB"/>
        </w:rPr>
        <w:t>(</w:t>
      </w:r>
      <w:r w:rsidRPr="00224ADF">
        <w:rPr>
          <w:rFonts w:cs="Traditional Arabic"/>
          <w:color w:val="000000" w:themeColor="text1"/>
          <w:sz w:val="28"/>
          <w:szCs w:val="36"/>
          <w:lang w:val="en-GB"/>
        </w:rPr>
        <w:t>January–February 2002</w:t>
      </w:r>
      <w:r w:rsidR="008756E6">
        <w:rPr>
          <w:rFonts w:cs="Traditional Arabic"/>
          <w:color w:val="000000" w:themeColor="text1"/>
          <w:sz w:val="28"/>
          <w:szCs w:val="36"/>
          <w:lang w:val="en-GB"/>
        </w:rPr>
        <w:t>),</w:t>
      </w:r>
      <w:r w:rsidRPr="00224ADF">
        <w:rPr>
          <w:rFonts w:cs="Traditional Arabic"/>
          <w:color w:val="000000" w:themeColor="text1"/>
          <w:sz w:val="28"/>
          <w:szCs w:val="36"/>
          <w:lang w:val="en-GB"/>
        </w:rPr>
        <w:t xml:space="preserve"> pp. 10-15.</w:t>
      </w:r>
    </w:p>
    <w:p w14:paraId="210A6CDE" w14:textId="77777777" w:rsidR="007829E7" w:rsidRPr="00224ADF" w:rsidRDefault="007829E7" w:rsidP="008756E6">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bidi="ar-DZ"/>
        </w:rPr>
      </w:pPr>
      <w:proofErr w:type="spellStart"/>
      <w:r w:rsidRPr="00224ADF">
        <w:rPr>
          <w:rFonts w:cs="Traditional Arabic"/>
          <w:color w:val="000000" w:themeColor="text1"/>
          <w:sz w:val="28"/>
          <w:szCs w:val="36"/>
          <w:lang w:bidi="ar-DZ"/>
        </w:rPr>
        <w:lastRenderedPageBreak/>
        <w:t>Hegre</w:t>
      </w:r>
      <w:proofErr w:type="spellEnd"/>
      <w:r w:rsidRPr="00224ADF">
        <w:rPr>
          <w:rFonts w:cs="Traditional Arabic"/>
          <w:color w:val="000000" w:themeColor="text1"/>
          <w:sz w:val="28"/>
          <w:szCs w:val="36"/>
        </w:rPr>
        <w:t xml:space="preserve">, </w:t>
      </w:r>
      <w:proofErr w:type="spellStart"/>
      <w:r w:rsidRPr="00224ADF">
        <w:rPr>
          <w:rFonts w:cs="Traditional Arabic"/>
          <w:color w:val="000000" w:themeColor="text1"/>
          <w:sz w:val="28"/>
          <w:szCs w:val="36"/>
        </w:rPr>
        <w:t>Håvard</w:t>
      </w:r>
      <w:proofErr w:type="spellEnd"/>
      <w:r w:rsidRPr="00224ADF">
        <w:rPr>
          <w:rFonts w:cs="Traditional Arabic"/>
          <w:color w:val="000000" w:themeColor="text1"/>
          <w:sz w:val="28"/>
          <w:szCs w:val="36"/>
        </w:rPr>
        <w:t xml:space="preserve"> </w:t>
      </w:r>
      <w:r w:rsidR="008756E6">
        <w:rPr>
          <w:rFonts w:cs="Traditional Arabic"/>
          <w:color w:val="000000" w:themeColor="text1"/>
          <w:sz w:val="28"/>
          <w:szCs w:val="36"/>
        </w:rPr>
        <w:t>et</w:t>
      </w:r>
      <w:r w:rsidRPr="00224ADF">
        <w:rPr>
          <w:rFonts w:cs="Traditional Arabic"/>
          <w:color w:val="000000" w:themeColor="text1"/>
          <w:sz w:val="28"/>
          <w:szCs w:val="36"/>
        </w:rPr>
        <w:t xml:space="preserve"> al. “</w:t>
      </w:r>
      <w:r w:rsidRPr="008756E6">
        <w:rPr>
          <w:rFonts w:eastAsia="Calibri" w:cs="Traditional Arabic"/>
          <w:color w:val="000000" w:themeColor="text1"/>
          <w:sz w:val="28"/>
          <w:szCs w:val="36"/>
          <w:lang w:bidi="ar-DZ"/>
        </w:rPr>
        <w:t>Toward a Democratic Civil Peace? Democracy, Political Change, and Civil War, 1816-1992</w:t>
      </w:r>
      <w:r w:rsidRPr="00224ADF">
        <w:rPr>
          <w:rFonts w:eastAsia="Calibri" w:cs="Traditional Arabic"/>
          <w:color w:val="000000" w:themeColor="text1"/>
          <w:sz w:val="28"/>
          <w:szCs w:val="36"/>
          <w:lang w:bidi="ar-DZ"/>
        </w:rPr>
        <w:t xml:space="preserve">.” </w:t>
      </w:r>
      <w:r w:rsidRPr="008756E6">
        <w:rPr>
          <w:rFonts w:cs="Traditional Arabic"/>
          <w:i/>
          <w:iCs/>
          <w:color w:val="000000" w:themeColor="text1"/>
          <w:sz w:val="28"/>
          <w:szCs w:val="36"/>
        </w:rPr>
        <w:t>The American Political Science Review.</w:t>
      </w:r>
      <w:r w:rsidRPr="00224ADF">
        <w:rPr>
          <w:rFonts w:cs="Traditional Arabic"/>
          <w:color w:val="000000" w:themeColor="text1"/>
          <w:sz w:val="28"/>
          <w:szCs w:val="36"/>
        </w:rPr>
        <w:t xml:space="preserve"> Vol. 95, No. 1. </w:t>
      </w:r>
      <w:r w:rsidR="008756E6">
        <w:rPr>
          <w:rFonts w:cs="Traditional Arabic"/>
          <w:color w:val="000000" w:themeColor="text1"/>
          <w:sz w:val="28"/>
          <w:szCs w:val="36"/>
        </w:rPr>
        <w:t>(</w:t>
      </w:r>
      <w:r w:rsidRPr="00224ADF">
        <w:rPr>
          <w:rFonts w:cs="Traditional Arabic"/>
          <w:color w:val="000000" w:themeColor="text1"/>
          <w:sz w:val="28"/>
          <w:szCs w:val="36"/>
        </w:rPr>
        <w:t>Mar 2001</w:t>
      </w:r>
      <w:r w:rsidR="008756E6">
        <w:rPr>
          <w:rFonts w:cs="Traditional Arabic"/>
          <w:color w:val="000000" w:themeColor="text1"/>
          <w:sz w:val="28"/>
          <w:szCs w:val="36"/>
        </w:rPr>
        <w:t>),</w:t>
      </w:r>
      <w:r w:rsidRPr="00224ADF">
        <w:rPr>
          <w:rFonts w:cs="Traditional Arabic"/>
          <w:color w:val="000000" w:themeColor="text1"/>
          <w:sz w:val="28"/>
          <w:szCs w:val="36"/>
        </w:rPr>
        <w:t xml:space="preserve"> pp. 33-48.</w:t>
      </w:r>
    </w:p>
    <w:p w14:paraId="27FF39E5" w14:textId="77777777" w:rsidR="007829E7" w:rsidRPr="00752A81" w:rsidRDefault="007829E7" w:rsidP="00752A81">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val="fr-FR" w:bidi="ar-DZ"/>
        </w:rPr>
      </w:pPr>
      <w:r w:rsidRPr="00224ADF">
        <w:rPr>
          <w:rFonts w:cs="Traditional Arabic"/>
          <w:color w:val="000000" w:themeColor="text1"/>
          <w:sz w:val="28"/>
          <w:szCs w:val="36"/>
          <w:lang w:val="fr-FR" w:bidi="ar-DZ"/>
        </w:rPr>
        <w:t>Holiday, Anthony. </w:t>
      </w:r>
      <w:r w:rsidRPr="00224ADF">
        <w:rPr>
          <w:rFonts w:cs="Traditional Arabic"/>
          <w:color w:val="000000" w:themeColor="text1"/>
          <w:sz w:val="28"/>
          <w:szCs w:val="36"/>
          <w:lang w:val="fr-FR"/>
        </w:rPr>
        <w:t>“</w:t>
      </w:r>
      <w:r w:rsidRPr="00752A81">
        <w:rPr>
          <w:rFonts w:cs="Traditional Arabic"/>
          <w:color w:val="000000" w:themeColor="text1"/>
          <w:sz w:val="28"/>
          <w:szCs w:val="36"/>
          <w:lang w:val="fr-FR" w:bidi="ar-DZ"/>
        </w:rPr>
        <w:t xml:space="preserve">Le </w:t>
      </w:r>
      <w:r w:rsidR="00752A81">
        <w:rPr>
          <w:rFonts w:cs="Traditional Arabic"/>
          <w:color w:val="000000" w:themeColor="text1"/>
          <w:sz w:val="28"/>
          <w:szCs w:val="36"/>
          <w:lang w:val="fr-FR" w:bidi="ar-DZ"/>
        </w:rPr>
        <w:t>P</w:t>
      </w:r>
      <w:r w:rsidRPr="00752A81">
        <w:rPr>
          <w:rFonts w:cs="Traditional Arabic"/>
          <w:color w:val="000000" w:themeColor="text1"/>
          <w:sz w:val="28"/>
          <w:szCs w:val="36"/>
          <w:lang w:val="fr-FR" w:bidi="ar-DZ"/>
        </w:rPr>
        <w:t xml:space="preserve">ardon est un </w:t>
      </w:r>
      <w:r w:rsidR="00752A81">
        <w:rPr>
          <w:rFonts w:cs="Traditional Arabic"/>
          <w:color w:val="000000" w:themeColor="text1"/>
          <w:sz w:val="28"/>
          <w:szCs w:val="36"/>
          <w:lang w:val="fr-FR" w:bidi="ar-DZ"/>
        </w:rPr>
        <w:t>A</w:t>
      </w:r>
      <w:r w:rsidRPr="00752A81">
        <w:rPr>
          <w:rFonts w:cs="Traditional Arabic"/>
          <w:color w:val="000000" w:themeColor="text1"/>
          <w:sz w:val="28"/>
          <w:szCs w:val="36"/>
          <w:lang w:val="fr-FR" w:bidi="ar-DZ"/>
        </w:rPr>
        <w:t xml:space="preserve">cte de </w:t>
      </w:r>
      <w:r w:rsidR="00752A81">
        <w:rPr>
          <w:rFonts w:cs="Traditional Arabic"/>
          <w:color w:val="000000" w:themeColor="text1"/>
          <w:sz w:val="28"/>
          <w:szCs w:val="36"/>
          <w:lang w:val="fr-FR" w:bidi="ar-DZ"/>
        </w:rPr>
        <w:t>V</w:t>
      </w:r>
      <w:r w:rsidRPr="00752A81">
        <w:rPr>
          <w:rFonts w:cs="Traditional Arabic"/>
          <w:color w:val="000000" w:themeColor="text1"/>
          <w:sz w:val="28"/>
          <w:szCs w:val="36"/>
          <w:lang w:val="fr-FR" w:bidi="ar-DZ"/>
        </w:rPr>
        <w:t>olonté, Entretien avec Anthony Holliday</w:t>
      </w:r>
      <w:r w:rsidRPr="00224ADF">
        <w:rPr>
          <w:rFonts w:cs="Traditional Arabic"/>
          <w:color w:val="000000" w:themeColor="text1"/>
          <w:sz w:val="28"/>
          <w:szCs w:val="36"/>
          <w:lang w:val="fr-FR" w:bidi="ar-DZ"/>
        </w:rPr>
        <w:t>.</w:t>
      </w:r>
      <w:r w:rsidR="00752A81" w:rsidRPr="00752A81">
        <w:rPr>
          <w:rFonts w:eastAsia="Calibri"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Pr="00752A81">
        <w:rPr>
          <w:rFonts w:cs="Traditional Arabic"/>
          <w:i/>
          <w:iCs/>
          <w:color w:val="000000" w:themeColor="text1"/>
          <w:sz w:val="28"/>
          <w:szCs w:val="36"/>
          <w:lang w:val="fr-FR" w:bidi="ar-DZ"/>
        </w:rPr>
        <w:t>Cultures &amp; Conflits</w:t>
      </w:r>
      <w:r w:rsidRPr="00752A81">
        <w:rPr>
          <w:rFonts w:cs="Traditional Arabic"/>
          <w:color w:val="000000" w:themeColor="text1"/>
          <w:sz w:val="28"/>
          <w:szCs w:val="36"/>
          <w:lang w:val="fr-FR" w:bidi="ar-DZ"/>
        </w:rPr>
        <w:t xml:space="preserve">. No 40 </w:t>
      </w:r>
      <w:r w:rsidR="00752A81">
        <w:rPr>
          <w:rFonts w:cs="Traditional Arabic"/>
          <w:color w:val="000000" w:themeColor="text1"/>
          <w:sz w:val="28"/>
          <w:szCs w:val="36"/>
          <w:lang w:val="fr-FR" w:bidi="ar-DZ"/>
        </w:rPr>
        <w:t>(</w:t>
      </w:r>
      <w:r w:rsidRPr="00752A81">
        <w:rPr>
          <w:rFonts w:cs="Traditional Arabic"/>
          <w:color w:val="000000" w:themeColor="text1"/>
          <w:sz w:val="28"/>
          <w:szCs w:val="36"/>
          <w:lang w:val="fr-FR" w:bidi="ar-DZ"/>
        </w:rPr>
        <w:t>2000</w:t>
      </w:r>
      <w:r w:rsidR="00752A81">
        <w:rPr>
          <w:rFonts w:cs="Traditional Arabic"/>
          <w:color w:val="000000" w:themeColor="text1"/>
          <w:sz w:val="28"/>
          <w:szCs w:val="36"/>
          <w:lang w:val="fr-FR" w:bidi="ar-DZ"/>
        </w:rPr>
        <w:t>),</w:t>
      </w:r>
      <w:r w:rsidRPr="00752A81">
        <w:rPr>
          <w:rFonts w:cs="Traditional Arabic"/>
          <w:color w:val="000000" w:themeColor="text1"/>
          <w:sz w:val="28"/>
          <w:szCs w:val="36"/>
          <w:lang w:val="fr-FR" w:bidi="ar-DZ"/>
        </w:rPr>
        <w:t xml:space="preserve"> </w:t>
      </w:r>
      <w:r w:rsidR="00752A81">
        <w:rPr>
          <w:rFonts w:cs="Traditional Arabic"/>
          <w:color w:val="000000" w:themeColor="text1"/>
          <w:sz w:val="28"/>
          <w:szCs w:val="36"/>
          <w:lang w:val="fr-FR" w:bidi="ar-DZ"/>
        </w:rPr>
        <w:t>p</w:t>
      </w:r>
      <w:r w:rsidRPr="00752A81">
        <w:rPr>
          <w:rFonts w:cs="Traditional Arabic"/>
          <w:color w:val="000000" w:themeColor="text1"/>
          <w:sz w:val="28"/>
          <w:szCs w:val="36"/>
          <w:lang w:val="fr-FR" w:bidi="ar-DZ"/>
        </w:rPr>
        <w:t>p. 2-4.</w:t>
      </w:r>
    </w:p>
    <w:p w14:paraId="055CD758" w14:textId="77777777" w:rsidR="007829E7" w:rsidRPr="00224ADF" w:rsidRDefault="007829E7" w:rsidP="00752A81">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bidi="ar-DZ"/>
        </w:rPr>
      </w:pPr>
      <w:proofErr w:type="spellStart"/>
      <w:r w:rsidRPr="00224ADF">
        <w:rPr>
          <w:rFonts w:eastAsia="Calibri" w:cs="Traditional Arabic"/>
          <w:color w:val="000000" w:themeColor="text1"/>
          <w:sz w:val="28"/>
          <w:szCs w:val="36"/>
          <w:lang w:bidi="ar-DZ"/>
        </w:rPr>
        <w:t>Joffé</w:t>
      </w:r>
      <w:proofErr w:type="spellEnd"/>
      <w:r w:rsidRPr="00224ADF">
        <w:rPr>
          <w:rFonts w:eastAsia="Calibri" w:cs="Traditional Arabic"/>
          <w:color w:val="000000" w:themeColor="text1"/>
          <w:sz w:val="28"/>
          <w:szCs w:val="36"/>
          <w:lang w:bidi="ar-DZ"/>
        </w:rPr>
        <w:t>, George. “</w:t>
      </w:r>
      <w:r w:rsidRPr="00752A81">
        <w:rPr>
          <w:rFonts w:eastAsia="Calibri" w:cs="Traditional Arabic"/>
          <w:color w:val="000000" w:themeColor="text1"/>
          <w:sz w:val="28"/>
          <w:szCs w:val="36"/>
          <w:lang w:bidi="ar-DZ"/>
        </w:rPr>
        <w:t>The Outlook for Algeria</w:t>
      </w:r>
      <w:r w:rsidRPr="00224ADF">
        <w:rPr>
          <w:rFonts w:eastAsia="Calibri" w:cs="Traditional Arabic"/>
          <w:color w:val="000000" w:themeColor="text1"/>
          <w:sz w:val="28"/>
          <w:szCs w:val="36"/>
          <w:lang w:bidi="ar-DZ"/>
        </w:rPr>
        <w:t>.”</w:t>
      </w:r>
      <w:r w:rsidRPr="00224ADF">
        <w:rPr>
          <w:rFonts w:cs="Traditional Arabic"/>
          <w:color w:val="000000" w:themeColor="text1"/>
          <w:sz w:val="28"/>
          <w:szCs w:val="36"/>
        </w:rPr>
        <w:t xml:space="preserve"> </w:t>
      </w:r>
      <w:r w:rsidRPr="00752A81">
        <w:rPr>
          <w:rFonts w:eastAsia="Calibri" w:cs="Traditional Arabic"/>
          <w:i/>
          <w:iCs/>
          <w:color w:val="000000" w:themeColor="text1"/>
          <w:sz w:val="28"/>
          <w:szCs w:val="36"/>
          <w:lang w:bidi="ar-DZ"/>
        </w:rPr>
        <w:t>IAI Working Papers</w:t>
      </w:r>
      <w:r w:rsidRPr="00224ADF">
        <w:rPr>
          <w:rFonts w:eastAsia="Calibri" w:cs="Traditional Arabic"/>
          <w:color w:val="000000" w:themeColor="text1"/>
          <w:sz w:val="28"/>
          <w:szCs w:val="36"/>
          <w:lang w:bidi="ar-DZ"/>
        </w:rPr>
        <w:t>.</w:t>
      </w:r>
      <w:r w:rsidR="00752A81">
        <w:rPr>
          <w:rFonts w:eastAsia="Calibri" w:cs="Traditional Arabic"/>
          <w:color w:val="000000" w:themeColor="text1"/>
          <w:sz w:val="28"/>
          <w:szCs w:val="36"/>
          <w:lang w:bidi="ar-DZ"/>
        </w:rPr>
        <w:t xml:space="preserve"> </w:t>
      </w:r>
      <w:r w:rsidRPr="00224ADF">
        <w:rPr>
          <w:rFonts w:eastAsia="Calibri" w:cs="Traditional Arabic"/>
          <w:color w:val="000000" w:themeColor="text1"/>
          <w:sz w:val="28"/>
          <w:szCs w:val="36"/>
          <w:lang w:bidi="ar-DZ"/>
        </w:rPr>
        <w:t xml:space="preserve">Vol. 15. No. 38 </w:t>
      </w:r>
      <w:r w:rsidR="00752A81">
        <w:rPr>
          <w:rFonts w:eastAsia="Calibri" w:cs="Traditional Arabic"/>
          <w:color w:val="000000" w:themeColor="text1"/>
          <w:sz w:val="28"/>
          <w:szCs w:val="36"/>
          <w:lang w:bidi="ar-DZ"/>
        </w:rPr>
        <w:t>(</w:t>
      </w:r>
      <w:r w:rsidR="00752A81" w:rsidRPr="00224ADF">
        <w:rPr>
          <w:rFonts w:eastAsia="Calibri" w:cs="Traditional Arabic"/>
          <w:color w:val="000000" w:themeColor="text1"/>
          <w:sz w:val="28"/>
          <w:szCs w:val="36"/>
          <w:lang w:bidi="ar-DZ"/>
        </w:rPr>
        <w:t>I</w:t>
      </w:r>
      <w:r w:rsidR="00752A81">
        <w:rPr>
          <w:rFonts w:eastAsia="Calibri" w:cs="Traditional Arabic"/>
          <w:color w:val="000000" w:themeColor="text1"/>
          <w:sz w:val="28"/>
          <w:szCs w:val="36"/>
          <w:lang w:bidi="ar-DZ"/>
        </w:rPr>
        <w:t>n</w:t>
      </w:r>
      <w:r w:rsidR="00752A81" w:rsidRPr="00224ADF">
        <w:rPr>
          <w:rFonts w:eastAsia="Calibri" w:cs="Traditional Arabic"/>
          <w:color w:val="000000" w:themeColor="text1"/>
          <w:sz w:val="28"/>
          <w:szCs w:val="36"/>
          <w:lang w:bidi="ar-DZ"/>
        </w:rPr>
        <w:t xml:space="preserve">stituto </w:t>
      </w:r>
      <w:proofErr w:type="spellStart"/>
      <w:r w:rsidR="00752A81" w:rsidRPr="00224ADF">
        <w:rPr>
          <w:rFonts w:eastAsia="Calibri" w:cs="Traditional Arabic"/>
          <w:color w:val="000000" w:themeColor="text1"/>
          <w:sz w:val="28"/>
          <w:szCs w:val="36"/>
          <w:lang w:bidi="ar-DZ"/>
        </w:rPr>
        <w:t>Affari</w:t>
      </w:r>
      <w:proofErr w:type="spellEnd"/>
      <w:r w:rsidR="00752A81" w:rsidRPr="00224ADF">
        <w:rPr>
          <w:rFonts w:eastAsia="Calibri" w:cs="Traditional Arabic"/>
          <w:color w:val="000000" w:themeColor="text1"/>
          <w:sz w:val="28"/>
          <w:szCs w:val="36"/>
          <w:lang w:bidi="ar-DZ"/>
        </w:rPr>
        <w:t xml:space="preserve"> </w:t>
      </w:r>
      <w:proofErr w:type="spellStart"/>
      <w:r w:rsidR="00752A81" w:rsidRPr="00224ADF">
        <w:rPr>
          <w:rFonts w:eastAsia="Calibri" w:cs="Traditional Arabic"/>
          <w:color w:val="000000" w:themeColor="text1"/>
          <w:sz w:val="28"/>
          <w:szCs w:val="36"/>
          <w:lang w:bidi="ar-DZ"/>
        </w:rPr>
        <w:t>Internazionali</w:t>
      </w:r>
      <w:proofErr w:type="spellEnd"/>
      <w:r w:rsidR="00752A81" w:rsidRPr="00224ADF">
        <w:rPr>
          <w:rFonts w:eastAsia="Calibri" w:cs="Traditional Arabic"/>
          <w:color w:val="000000" w:themeColor="text1"/>
          <w:sz w:val="28"/>
          <w:szCs w:val="36"/>
          <w:lang w:bidi="ar-DZ"/>
        </w:rPr>
        <w:t xml:space="preserve"> (IAI)</w:t>
      </w:r>
      <w:r w:rsidR="00752A81">
        <w:rPr>
          <w:rFonts w:eastAsia="Calibri" w:cs="Traditional Arabic"/>
          <w:color w:val="000000" w:themeColor="text1"/>
          <w:sz w:val="28"/>
          <w:szCs w:val="36"/>
          <w:lang w:bidi="ar-DZ"/>
        </w:rPr>
        <w:t>,</w:t>
      </w:r>
      <w:r w:rsidR="00752A81" w:rsidRPr="00752A81">
        <w:rPr>
          <w:rFonts w:eastAsia="Calibri" w:cs="Traditional Arabic"/>
          <w:color w:val="000000" w:themeColor="text1"/>
          <w:sz w:val="28"/>
          <w:szCs w:val="36"/>
          <w:lang w:bidi="ar-DZ"/>
        </w:rPr>
        <w:t xml:space="preserve"> </w:t>
      </w:r>
      <w:r w:rsidR="00752A81" w:rsidRPr="00224ADF">
        <w:rPr>
          <w:rFonts w:eastAsia="Calibri" w:cs="Traditional Arabic"/>
          <w:color w:val="000000" w:themeColor="text1"/>
          <w:sz w:val="28"/>
          <w:szCs w:val="36"/>
          <w:lang w:bidi="ar-DZ"/>
        </w:rPr>
        <w:t>Rome</w:t>
      </w:r>
      <w:r w:rsidR="00752A81">
        <w:rPr>
          <w:rFonts w:eastAsia="Calibri" w:cs="Traditional Arabic"/>
          <w:color w:val="000000" w:themeColor="text1"/>
          <w:sz w:val="28"/>
          <w:szCs w:val="36"/>
          <w:lang w:bidi="ar-DZ"/>
        </w:rPr>
        <w:t>,</w:t>
      </w:r>
      <w:r w:rsidR="00752A81" w:rsidRPr="00224ADF">
        <w:rPr>
          <w:rFonts w:eastAsia="Calibri" w:cs="Traditional Arabic"/>
          <w:color w:val="000000" w:themeColor="text1"/>
          <w:sz w:val="28"/>
          <w:szCs w:val="36"/>
          <w:lang w:bidi="ar-DZ"/>
        </w:rPr>
        <w:t xml:space="preserve"> </w:t>
      </w:r>
      <w:r w:rsidRPr="00224ADF">
        <w:rPr>
          <w:rFonts w:eastAsia="Calibri" w:cs="Traditional Arabic"/>
          <w:color w:val="000000" w:themeColor="text1"/>
          <w:sz w:val="28"/>
          <w:szCs w:val="36"/>
          <w:lang w:bidi="ar-DZ"/>
        </w:rPr>
        <w:t>October 2015</w:t>
      </w:r>
      <w:r w:rsidR="00752A81">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w:t>
      </w:r>
      <w:r w:rsidR="00752A81">
        <w:rPr>
          <w:rFonts w:eastAsia="Calibri" w:cs="Traditional Arabic"/>
          <w:color w:val="000000" w:themeColor="text1"/>
          <w:sz w:val="28"/>
          <w:szCs w:val="36"/>
          <w:lang w:bidi="ar-DZ"/>
        </w:rPr>
        <w:t>p</w:t>
      </w:r>
      <w:r w:rsidRPr="00224ADF">
        <w:rPr>
          <w:rFonts w:eastAsia="Calibri" w:cs="Traditional Arabic"/>
          <w:color w:val="000000" w:themeColor="text1"/>
          <w:sz w:val="28"/>
          <w:szCs w:val="36"/>
          <w:lang w:bidi="ar-DZ"/>
        </w:rPr>
        <w:t>p. 1-14.</w:t>
      </w:r>
    </w:p>
    <w:p w14:paraId="55BDF394" w14:textId="77777777" w:rsidR="007829E7" w:rsidRDefault="007829E7" w:rsidP="00752A81">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r w:rsidRPr="00224ADF">
        <w:rPr>
          <w:rFonts w:eastAsia="Calibri" w:cs="Traditional Arabic"/>
          <w:color w:val="000000" w:themeColor="text1"/>
          <w:sz w:val="28"/>
          <w:szCs w:val="36"/>
          <w:lang w:bidi="ar-DZ"/>
        </w:rPr>
        <w:t>Kramer</w:t>
      </w:r>
      <w:r w:rsidRPr="00224ADF">
        <w:rPr>
          <w:rFonts w:cs="Traditional Arabic"/>
          <w:color w:val="000000" w:themeColor="text1"/>
          <w:sz w:val="28"/>
          <w:szCs w:val="36"/>
          <w:lang w:bidi="ar-DZ"/>
        </w:rPr>
        <w:t>, Gudrun. “</w:t>
      </w:r>
      <w:r w:rsidRPr="00752A81">
        <w:rPr>
          <w:rFonts w:cs="Traditional Arabic"/>
          <w:color w:val="000000" w:themeColor="text1"/>
          <w:sz w:val="28"/>
          <w:szCs w:val="36"/>
          <w:lang w:bidi="ar-DZ"/>
        </w:rPr>
        <w:t>Islamist Notion of Democracy</w:t>
      </w:r>
      <w:r w:rsidRPr="00224ADF">
        <w:rPr>
          <w:rFonts w:cs="Traditional Arabic"/>
          <w:color w:val="000000" w:themeColor="text1"/>
          <w:sz w:val="28"/>
          <w:szCs w:val="36"/>
          <w:lang w:bidi="ar-DZ"/>
        </w:rPr>
        <w:t xml:space="preserve">.” </w:t>
      </w:r>
      <w:r w:rsidRPr="00752A81">
        <w:rPr>
          <w:rFonts w:cs="Traditional Arabic"/>
          <w:i/>
          <w:iCs/>
          <w:color w:val="000000" w:themeColor="text1"/>
          <w:sz w:val="28"/>
          <w:szCs w:val="36"/>
          <w:lang w:bidi="ar-DZ"/>
        </w:rPr>
        <w:t>Middle East Report</w:t>
      </w:r>
      <w:r w:rsidRPr="00224ADF">
        <w:rPr>
          <w:rFonts w:cs="Traditional Arabic"/>
          <w:color w:val="000000" w:themeColor="text1"/>
          <w:sz w:val="28"/>
          <w:szCs w:val="36"/>
          <w:lang w:bidi="ar-DZ"/>
        </w:rPr>
        <w:t xml:space="preserve">. </w:t>
      </w:r>
      <w:r w:rsidR="00752A81" w:rsidRPr="00224ADF">
        <w:rPr>
          <w:rFonts w:cs="Traditional Arabic"/>
          <w:color w:val="000000" w:themeColor="text1"/>
          <w:sz w:val="28"/>
          <w:szCs w:val="36"/>
          <w:lang w:bidi="ar-DZ"/>
        </w:rPr>
        <w:t>Political Islam.</w:t>
      </w:r>
      <w:r w:rsidR="00752A81">
        <w:rPr>
          <w:rFonts w:cs="Traditional Arabic"/>
          <w:color w:val="000000" w:themeColor="text1"/>
          <w:sz w:val="28"/>
          <w:szCs w:val="36"/>
          <w:lang w:bidi="ar-DZ"/>
        </w:rPr>
        <w:t xml:space="preserve"> </w:t>
      </w:r>
      <w:r w:rsidRPr="00224ADF">
        <w:rPr>
          <w:rFonts w:cs="Traditional Arabic"/>
          <w:color w:val="000000" w:themeColor="text1"/>
          <w:sz w:val="28"/>
          <w:szCs w:val="36"/>
          <w:lang w:bidi="ar-DZ"/>
        </w:rPr>
        <w:t xml:space="preserve">No. 183 </w:t>
      </w:r>
      <w:r w:rsidR="00752A81">
        <w:rPr>
          <w:rFonts w:cs="Traditional Arabic"/>
          <w:color w:val="000000" w:themeColor="text1"/>
          <w:sz w:val="28"/>
          <w:szCs w:val="36"/>
          <w:lang w:bidi="ar-DZ"/>
        </w:rPr>
        <w:t>(</w:t>
      </w:r>
      <w:r w:rsidRPr="00224ADF">
        <w:rPr>
          <w:rFonts w:cs="Traditional Arabic"/>
          <w:color w:val="000000" w:themeColor="text1"/>
          <w:sz w:val="28"/>
          <w:szCs w:val="36"/>
          <w:lang w:bidi="ar-DZ"/>
        </w:rPr>
        <w:t>Jul - Aug. 1993</w:t>
      </w:r>
      <w:r w:rsidR="00752A81">
        <w:rPr>
          <w:rFonts w:cs="Traditional Arabic"/>
          <w:color w:val="000000" w:themeColor="text1"/>
          <w:sz w:val="28"/>
          <w:szCs w:val="36"/>
          <w:lang w:bidi="ar-DZ"/>
        </w:rPr>
        <w:t>),</w:t>
      </w:r>
      <w:r w:rsidRPr="00224ADF">
        <w:rPr>
          <w:rFonts w:cs="Traditional Arabic"/>
          <w:color w:val="000000" w:themeColor="text1"/>
          <w:sz w:val="28"/>
          <w:szCs w:val="36"/>
          <w:lang w:bidi="ar-DZ"/>
        </w:rPr>
        <w:t xml:space="preserve"> pp. 2-8.</w:t>
      </w:r>
    </w:p>
    <w:p w14:paraId="73365FD6" w14:textId="77777777" w:rsidR="006E7740" w:rsidRPr="00224ADF" w:rsidRDefault="006E7740" w:rsidP="00752A81">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proofErr w:type="spellStart"/>
      <w:r w:rsidRPr="00224ADF">
        <w:rPr>
          <w:rFonts w:cs="Traditional Arabic"/>
          <w:color w:val="000000" w:themeColor="text1"/>
          <w:sz w:val="28"/>
          <w:szCs w:val="36"/>
          <w:lang w:bidi="ar-DZ"/>
        </w:rPr>
        <w:t>Lechtholz-Zey</w:t>
      </w:r>
      <w:proofErr w:type="spellEnd"/>
      <w:r w:rsidRPr="00224ADF">
        <w:rPr>
          <w:rFonts w:cs="Traditional Arabic"/>
          <w:color w:val="000000" w:themeColor="text1"/>
          <w:sz w:val="28"/>
          <w:szCs w:val="36"/>
          <w:lang w:bidi="ar-DZ"/>
        </w:rPr>
        <w:t xml:space="preserve">, Jacqueline. </w:t>
      </w:r>
      <w:r w:rsidRPr="00224ADF">
        <w:rPr>
          <w:rFonts w:cs="Traditional Arabic"/>
          <w:color w:val="000000" w:themeColor="text1"/>
          <w:sz w:val="28"/>
          <w:szCs w:val="36"/>
        </w:rPr>
        <w:t>“</w:t>
      </w:r>
      <w:r w:rsidRPr="00752A81">
        <w:rPr>
          <w:rFonts w:cs="Traditional Arabic"/>
          <w:color w:val="000000" w:themeColor="text1"/>
          <w:sz w:val="28"/>
          <w:szCs w:val="36"/>
          <w:lang w:bidi="ar-DZ"/>
        </w:rPr>
        <w:t>Laws Banning Holocaust Denial.</w:t>
      </w:r>
      <w:r w:rsidR="00752A81" w:rsidRPr="00224ADF">
        <w:rPr>
          <w:rFonts w:eastAsia="Calibri" w:cs="Traditional Arabic"/>
          <w:color w:val="000000" w:themeColor="text1"/>
          <w:sz w:val="28"/>
          <w:szCs w:val="36"/>
          <w:lang w:bidi="ar-DZ"/>
        </w:rPr>
        <w:t>”</w:t>
      </w:r>
      <w:r w:rsidRPr="00224ADF">
        <w:rPr>
          <w:rFonts w:cs="Traditional Arabic"/>
          <w:b/>
          <w:bCs/>
          <w:color w:val="000000" w:themeColor="text1"/>
          <w:sz w:val="28"/>
          <w:szCs w:val="36"/>
          <w:lang w:bidi="ar-DZ"/>
        </w:rPr>
        <w:t xml:space="preserve"> </w:t>
      </w:r>
      <w:r w:rsidRPr="00752A81">
        <w:rPr>
          <w:rFonts w:cs="Traditional Arabic"/>
          <w:i/>
          <w:iCs/>
          <w:color w:val="000000" w:themeColor="text1"/>
          <w:sz w:val="28"/>
          <w:szCs w:val="36"/>
          <w:lang w:bidi="ar-DZ"/>
        </w:rPr>
        <w:t>Genocide Prevention Now</w:t>
      </w:r>
      <w:r w:rsidRPr="00752A81">
        <w:rPr>
          <w:rFonts w:cs="Traditional Arabic"/>
          <w:color w:val="000000" w:themeColor="text1"/>
          <w:sz w:val="28"/>
          <w:szCs w:val="36"/>
          <w:lang w:bidi="ar-DZ"/>
        </w:rPr>
        <w:t>.</w:t>
      </w:r>
      <w:r w:rsidRPr="00224ADF">
        <w:rPr>
          <w:rFonts w:cs="Traditional Arabic"/>
          <w:color w:val="000000" w:themeColor="text1"/>
          <w:sz w:val="28"/>
          <w:szCs w:val="36"/>
          <w:lang w:bidi="ar-DZ"/>
        </w:rPr>
        <w:t xml:space="preserve"> Issue 9 </w:t>
      </w:r>
      <w:r w:rsidR="00752A81">
        <w:rPr>
          <w:rFonts w:cs="Traditional Arabic"/>
          <w:color w:val="000000" w:themeColor="text1"/>
          <w:sz w:val="28"/>
          <w:szCs w:val="36"/>
          <w:lang w:bidi="ar-DZ"/>
        </w:rPr>
        <w:t>(</w:t>
      </w:r>
      <w:r w:rsidRPr="00224ADF">
        <w:rPr>
          <w:rFonts w:cs="Traditional Arabic"/>
          <w:color w:val="000000" w:themeColor="text1"/>
          <w:sz w:val="28"/>
          <w:szCs w:val="36"/>
          <w:lang w:bidi="ar-DZ"/>
        </w:rPr>
        <w:t>Winter 2012</w:t>
      </w:r>
      <w:r w:rsidR="00752A81">
        <w:rPr>
          <w:rFonts w:cs="Traditional Arabic"/>
          <w:color w:val="000000" w:themeColor="text1"/>
          <w:sz w:val="28"/>
          <w:szCs w:val="36"/>
          <w:lang w:bidi="ar-DZ"/>
        </w:rPr>
        <w:t>)</w:t>
      </w:r>
      <w:r w:rsidRPr="00224ADF">
        <w:rPr>
          <w:rFonts w:cs="Traditional Arabic"/>
          <w:color w:val="000000" w:themeColor="text1"/>
          <w:sz w:val="28"/>
          <w:szCs w:val="36"/>
          <w:lang w:bidi="ar-DZ"/>
        </w:rPr>
        <w:t>, pp .1-18.</w:t>
      </w:r>
    </w:p>
    <w:p w14:paraId="0807843D" w14:textId="77777777" w:rsidR="007829E7" w:rsidRDefault="007829E7" w:rsidP="00752A81">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proofErr w:type="spellStart"/>
      <w:r w:rsidRPr="00224ADF">
        <w:rPr>
          <w:rFonts w:eastAsia="Calibri" w:cs="Traditional Arabic"/>
          <w:color w:val="000000" w:themeColor="text1"/>
          <w:sz w:val="28"/>
          <w:szCs w:val="36"/>
          <w:lang w:bidi="ar-DZ"/>
        </w:rPr>
        <w:t>MacGinty</w:t>
      </w:r>
      <w:proofErr w:type="spellEnd"/>
      <w:r w:rsidRPr="00224ADF">
        <w:rPr>
          <w:rFonts w:cs="Traditional Arabic"/>
          <w:color w:val="000000" w:themeColor="text1"/>
          <w:sz w:val="28"/>
          <w:szCs w:val="36"/>
          <w:lang w:bidi="ar-DZ"/>
        </w:rPr>
        <w:t>, Roger. “</w:t>
      </w:r>
      <w:r w:rsidRPr="00752A81">
        <w:rPr>
          <w:rFonts w:cs="Traditional Arabic"/>
          <w:color w:val="000000" w:themeColor="text1"/>
          <w:sz w:val="28"/>
          <w:szCs w:val="36"/>
          <w:lang w:bidi="ar-DZ"/>
        </w:rPr>
        <w:t>American Influences on the Northern Ireland Peace Process.</w:t>
      </w:r>
      <w:r w:rsidRPr="00224ADF">
        <w:rPr>
          <w:rFonts w:cs="Traditional Arabic"/>
          <w:color w:val="000000" w:themeColor="text1"/>
          <w:sz w:val="28"/>
          <w:szCs w:val="36"/>
          <w:lang w:bidi="ar-DZ"/>
        </w:rPr>
        <w:t>” </w:t>
      </w:r>
      <w:r w:rsidRPr="00752A81">
        <w:rPr>
          <w:rFonts w:cs="Traditional Arabic"/>
          <w:i/>
          <w:iCs/>
          <w:color w:val="000000" w:themeColor="text1"/>
          <w:sz w:val="28"/>
          <w:szCs w:val="36"/>
          <w:lang w:bidi="ar-DZ"/>
        </w:rPr>
        <w:t>Journal of Conflict Studies</w:t>
      </w:r>
      <w:r w:rsidRPr="00224ADF">
        <w:rPr>
          <w:rFonts w:cs="Traditional Arabic"/>
          <w:color w:val="000000" w:themeColor="text1"/>
          <w:sz w:val="28"/>
          <w:szCs w:val="36"/>
          <w:lang w:bidi="ar-DZ"/>
        </w:rPr>
        <w:t xml:space="preserve">. Vol. 17. No. 2. </w:t>
      </w:r>
      <w:r w:rsidR="00752A81">
        <w:rPr>
          <w:rFonts w:cs="Traditional Arabic"/>
          <w:color w:val="000000" w:themeColor="text1"/>
          <w:sz w:val="28"/>
          <w:szCs w:val="36"/>
          <w:lang w:bidi="ar-DZ"/>
        </w:rPr>
        <w:t>(</w:t>
      </w:r>
      <w:r w:rsidRPr="00224ADF">
        <w:rPr>
          <w:rFonts w:cs="Traditional Arabic"/>
          <w:color w:val="000000" w:themeColor="text1"/>
          <w:sz w:val="28"/>
          <w:szCs w:val="36"/>
          <w:lang w:bidi="ar-DZ"/>
        </w:rPr>
        <w:t>1997</w:t>
      </w:r>
      <w:r w:rsidR="00752A81">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752A81">
        <w:rPr>
          <w:rFonts w:cs="Traditional Arabic"/>
          <w:color w:val="000000" w:themeColor="text1"/>
          <w:sz w:val="28"/>
          <w:szCs w:val="36"/>
          <w:lang w:bidi="ar-DZ"/>
        </w:rPr>
        <w:t>p</w:t>
      </w:r>
      <w:r w:rsidRPr="00224ADF">
        <w:rPr>
          <w:rFonts w:cs="Traditional Arabic"/>
          <w:color w:val="000000" w:themeColor="text1"/>
          <w:sz w:val="28"/>
          <w:szCs w:val="36"/>
          <w:lang w:bidi="ar-DZ"/>
        </w:rPr>
        <w:t>p. 1-12.</w:t>
      </w:r>
    </w:p>
    <w:p w14:paraId="2368D66D" w14:textId="77777777" w:rsidR="006E7740" w:rsidRPr="00224ADF" w:rsidRDefault="006E7740" w:rsidP="00752A81">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r w:rsidRPr="00224ADF">
        <w:rPr>
          <w:rFonts w:cs="Traditional Arabic"/>
          <w:color w:val="000000" w:themeColor="text1"/>
          <w:sz w:val="28"/>
          <w:szCs w:val="36"/>
        </w:rPr>
        <w:t>Mansouri, Abdennour. “</w:t>
      </w:r>
      <w:r w:rsidRPr="00752A81">
        <w:rPr>
          <w:rFonts w:cs="Traditional Arabic"/>
          <w:color w:val="000000" w:themeColor="text1"/>
          <w:sz w:val="28"/>
          <w:szCs w:val="36"/>
        </w:rPr>
        <w:t xml:space="preserve">Theory and </w:t>
      </w:r>
      <w:r w:rsidR="00752A81">
        <w:rPr>
          <w:rFonts w:cs="Traditional Arabic"/>
          <w:color w:val="000000" w:themeColor="text1"/>
          <w:sz w:val="28"/>
          <w:szCs w:val="36"/>
        </w:rPr>
        <w:t>P</w:t>
      </w:r>
      <w:r w:rsidRPr="00752A81">
        <w:rPr>
          <w:rFonts w:cs="Traditional Arabic"/>
          <w:color w:val="000000" w:themeColor="text1"/>
          <w:sz w:val="28"/>
          <w:szCs w:val="36"/>
        </w:rPr>
        <w:t>ractice of Forgiveness</w:t>
      </w:r>
      <w:r w:rsidR="00752A81">
        <w:rPr>
          <w:rFonts w:cs="Traditional Arabic"/>
          <w:color w:val="000000" w:themeColor="text1"/>
          <w:sz w:val="28"/>
          <w:szCs w:val="36"/>
        </w:rPr>
        <w:t>:</w:t>
      </w:r>
      <w:r w:rsidRPr="00752A81">
        <w:rPr>
          <w:rFonts w:cs="Traditional Arabic"/>
          <w:color w:val="000000" w:themeColor="text1"/>
          <w:sz w:val="28"/>
          <w:szCs w:val="36"/>
        </w:rPr>
        <w:t xml:space="preserve"> Islamic </w:t>
      </w:r>
      <w:r w:rsidR="00752A81">
        <w:rPr>
          <w:rFonts w:cs="Traditional Arabic"/>
          <w:color w:val="000000" w:themeColor="text1"/>
          <w:sz w:val="28"/>
          <w:szCs w:val="36"/>
        </w:rPr>
        <w:t>P</w:t>
      </w:r>
      <w:r w:rsidRPr="00752A81">
        <w:rPr>
          <w:rFonts w:cs="Traditional Arabic"/>
          <w:color w:val="000000" w:themeColor="text1"/>
          <w:sz w:val="28"/>
          <w:szCs w:val="36"/>
        </w:rPr>
        <w:t>erspective.</w:t>
      </w:r>
      <w:r w:rsidR="00752A81" w:rsidRPr="00224ADF">
        <w:rPr>
          <w:rFonts w:eastAsia="Calibri" w:cs="Traditional Arabic"/>
          <w:color w:val="000000" w:themeColor="text1"/>
          <w:sz w:val="28"/>
          <w:szCs w:val="36"/>
          <w:lang w:bidi="ar-DZ"/>
        </w:rPr>
        <w:t>”</w:t>
      </w:r>
      <w:r w:rsidRPr="00224ADF">
        <w:rPr>
          <w:rFonts w:cs="Traditional Arabic"/>
          <w:color w:val="000000" w:themeColor="text1"/>
          <w:sz w:val="28"/>
          <w:szCs w:val="36"/>
        </w:rPr>
        <w:t xml:space="preserve"> </w:t>
      </w:r>
      <w:r w:rsidRPr="00752A81">
        <w:rPr>
          <w:rFonts w:cs="Traditional Arabic"/>
          <w:i/>
          <w:iCs/>
          <w:color w:val="000000" w:themeColor="text1"/>
          <w:sz w:val="28"/>
          <w:szCs w:val="36"/>
        </w:rPr>
        <w:t>El-</w:t>
      </w:r>
      <w:proofErr w:type="spellStart"/>
      <w:r w:rsidRPr="00752A81">
        <w:rPr>
          <w:rFonts w:cs="Traditional Arabic"/>
          <w:i/>
          <w:iCs/>
          <w:color w:val="000000" w:themeColor="text1"/>
          <w:sz w:val="28"/>
          <w:szCs w:val="36"/>
        </w:rPr>
        <w:t>Baheth</w:t>
      </w:r>
      <w:proofErr w:type="spellEnd"/>
      <w:r w:rsidRPr="00752A81">
        <w:rPr>
          <w:rFonts w:cs="Traditional Arabic"/>
          <w:i/>
          <w:iCs/>
          <w:color w:val="000000" w:themeColor="text1"/>
          <w:sz w:val="28"/>
          <w:szCs w:val="36"/>
        </w:rPr>
        <w:t xml:space="preserve"> </w:t>
      </w:r>
      <w:r w:rsidR="00752A81" w:rsidRPr="00752A81">
        <w:rPr>
          <w:rFonts w:cs="Traditional Arabic"/>
          <w:i/>
          <w:iCs/>
          <w:color w:val="000000" w:themeColor="text1"/>
          <w:sz w:val="28"/>
          <w:szCs w:val="36"/>
        </w:rPr>
        <w:t>R</w:t>
      </w:r>
      <w:r w:rsidRPr="00752A81">
        <w:rPr>
          <w:rFonts w:cs="Traditional Arabic"/>
          <w:i/>
          <w:iCs/>
          <w:color w:val="000000" w:themeColor="text1"/>
          <w:sz w:val="28"/>
          <w:szCs w:val="36"/>
        </w:rPr>
        <w:t xml:space="preserve">evue for </w:t>
      </w:r>
      <w:proofErr w:type="spellStart"/>
      <w:r w:rsidR="00752A81" w:rsidRPr="00752A81">
        <w:rPr>
          <w:rFonts w:cs="Traditional Arabic"/>
          <w:i/>
          <w:iCs/>
          <w:color w:val="000000" w:themeColor="text1"/>
          <w:sz w:val="28"/>
          <w:szCs w:val="36"/>
        </w:rPr>
        <w:t>A</w:t>
      </w:r>
      <w:r w:rsidRPr="00752A81">
        <w:rPr>
          <w:rFonts w:cs="Traditional Arabic"/>
          <w:i/>
          <w:iCs/>
          <w:color w:val="000000" w:themeColor="text1"/>
          <w:sz w:val="28"/>
          <w:szCs w:val="36"/>
        </w:rPr>
        <w:t>ccademic</w:t>
      </w:r>
      <w:proofErr w:type="spellEnd"/>
      <w:r w:rsidRPr="00752A81">
        <w:rPr>
          <w:rFonts w:cs="Traditional Arabic"/>
          <w:i/>
          <w:iCs/>
          <w:color w:val="000000" w:themeColor="text1"/>
          <w:sz w:val="28"/>
          <w:szCs w:val="36"/>
        </w:rPr>
        <w:t xml:space="preserve"> </w:t>
      </w:r>
      <w:r w:rsidR="00752A81" w:rsidRPr="00752A81">
        <w:rPr>
          <w:rFonts w:cs="Traditional Arabic"/>
          <w:i/>
          <w:iCs/>
          <w:color w:val="000000" w:themeColor="text1"/>
          <w:sz w:val="28"/>
          <w:szCs w:val="36"/>
        </w:rPr>
        <w:t>Re</w:t>
      </w:r>
      <w:r w:rsidRPr="00752A81">
        <w:rPr>
          <w:rFonts w:cs="Traditional Arabic"/>
          <w:i/>
          <w:iCs/>
          <w:color w:val="000000" w:themeColor="text1"/>
          <w:sz w:val="28"/>
          <w:szCs w:val="36"/>
        </w:rPr>
        <w:t>searches</w:t>
      </w:r>
      <w:r w:rsidRPr="00224ADF">
        <w:rPr>
          <w:rFonts w:cs="Traditional Arabic"/>
          <w:color w:val="000000" w:themeColor="text1"/>
          <w:sz w:val="28"/>
          <w:szCs w:val="36"/>
        </w:rPr>
        <w:t xml:space="preserve">. No 9 </w:t>
      </w:r>
      <w:r w:rsidR="00752A81">
        <w:rPr>
          <w:rFonts w:cs="Traditional Arabic"/>
          <w:color w:val="000000" w:themeColor="text1"/>
          <w:sz w:val="28"/>
          <w:szCs w:val="36"/>
        </w:rPr>
        <w:t>(</w:t>
      </w:r>
      <w:r w:rsidRPr="00224ADF">
        <w:rPr>
          <w:rFonts w:cs="Traditional Arabic"/>
          <w:color w:val="000000" w:themeColor="text1"/>
          <w:sz w:val="28"/>
          <w:szCs w:val="36"/>
        </w:rPr>
        <w:t>June 2016</w:t>
      </w:r>
      <w:r w:rsidR="00752A81">
        <w:rPr>
          <w:rFonts w:cs="Traditional Arabic"/>
          <w:color w:val="000000" w:themeColor="text1"/>
          <w:sz w:val="28"/>
          <w:szCs w:val="36"/>
        </w:rPr>
        <w:t>),</w:t>
      </w:r>
      <w:r w:rsidRPr="00224ADF">
        <w:rPr>
          <w:rFonts w:cs="Traditional Arabic"/>
          <w:color w:val="000000" w:themeColor="text1"/>
          <w:sz w:val="28"/>
          <w:szCs w:val="36"/>
        </w:rPr>
        <w:t xml:space="preserve"> </w:t>
      </w:r>
      <w:r w:rsidR="00752A81">
        <w:rPr>
          <w:rFonts w:cs="Traditional Arabic"/>
          <w:color w:val="000000" w:themeColor="text1"/>
          <w:sz w:val="28"/>
          <w:szCs w:val="36"/>
        </w:rPr>
        <w:t>p</w:t>
      </w:r>
      <w:r w:rsidRPr="00224ADF">
        <w:rPr>
          <w:rFonts w:cs="Traditional Arabic"/>
          <w:color w:val="000000" w:themeColor="text1"/>
          <w:sz w:val="28"/>
          <w:szCs w:val="36"/>
        </w:rPr>
        <w:t>p. 10-23.</w:t>
      </w:r>
    </w:p>
    <w:p w14:paraId="07F6EB44" w14:textId="77777777" w:rsidR="007829E7" w:rsidRPr="00224ADF" w:rsidRDefault="007829E7" w:rsidP="00D52795">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Pr>
      </w:pPr>
      <w:proofErr w:type="spellStart"/>
      <w:r w:rsidRPr="00224ADF">
        <w:rPr>
          <w:rFonts w:cs="Traditional Arabic"/>
          <w:color w:val="000000" w:themeColor="text1"/>
          <w:sz w:val="28"/>
          <w:szCs w:val="36"/>
          <w:lang w:bidi="ar-DZ"/>
        </w:rPr>
        <w:t>Marsteintredet</w:t>
      </w:r>
      <w:proofErr w:type="spellEnd"/>
      <w:r w:rsidRPr="00224ADF">
        <w:rPr>
          <w:rFonts w:cs="Traditional Arabic"/>
          <w:color w:val="000000" w:themeColor="text1"/>
          <w:sz w:val="28"/>
          <w:szCs w:val="36"/>
          <w:lang w:bidi="ar-DZ"/>
        </w:rPr>
        <w:t xml:space="preserve">, </w:t>
      </w:r>
      <w:proofErr w:type="spellStart"/>
      <w:r w:rsidRPr="00224ADF">
        <w:rPr>
          <w:rFonts w:cs="Traditional Arabic"/>
          <w:color w:val="000000" w:themeColor="text1"/>
          <w:sz w:val="28"/>
          <w:szCs w:val="36"/>
          <w:lang w:bidi="ar-DZ"/>
        </w:rPr>
        <w:t>Leiv</w:t>
      </w:r>
      <w:proofErr w:type="spellEnd"/>
      <w:r w:rsidRPr="00224ADF">
        <w:rPr>
          <w:rFonts w:cs="Traditional Arabic"/>
          <w:color w:val="000000" w:themeColor="text1"/>
          <w:sz w:val="28"/>
          <w:szCs w:val="36"/>
          <w:lang w:bidi="ar-DZ"/>
        </w:rPr>
        <w:t xml:space="preserve"> </w:t>
      </w:r>
      <w:r w:rsidR="00ED26F1">
        <w:rPr>
          <w:rFonts w:cs="Traditional Arabic"/>
          <w:color w:val="000000" w:themeColor="text1"/>
          <w:sz w:val="28"/>
          <w:szCs w:val="36"/>
          <w:lang w:bidi="ar-DZ"/>
        </w:rPr>
        <w:t xml:space="preserve">&amp; </w:t>
      </w:r>
      <w:r w:rsidRPr="00224ADF">
        <w:rPr>
          <w:rFonts w:cs="Traditional Arabic"/>
          <w:color w:val="000000" w:themeColor="text1"/>
          <w:sz w:val="28"/>
          <w:szCs w:val="36"/>
          <w:lang w:bidi="ar-DZ"/>
        </w:rPr>
        <w:t>al</w:t>
      </w:r>
      <w:r w:rsidR="00ED26F1">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Pr="00ED26F1">
        <w:rPr>
          <w:rFonts w:cs="Traditional Arabic"/>
          <w:color w:val="000000" w:themeColor="text1"/>
          <w:sz w:val="28"/>
          <w:szCs w:val="36"/>
          <w:lang w:bidi="ar-DZ"/>
        </w:rPr>
        <w:t xml:space="preserve">Paraguay and The Politics of </w:t>
      </w:r>
      <w:r w:rsidR="00D52795">
        <w:rPr>
          <w:rFonts w:cs="Traditional Arabic"/>
          <w:color w:val="000000" w:themeColor="text1"/>
          <w:sz w:val="28"/>
          <w:szCs w:val="36"/>
          <w:lang w:bidi="ar-DZ"/>
        </w:rPr>
        <w:t>I</w:t>
      </w:r>
      <w:r w:rsidRPr="00ED26F1">
        <w:rPr>
          <w:rFonts w:cs="Traditional Arabic"/>
          <w:color w:val="000000" w:themeColor="text1"/>
          <w:sz w:val="28"/>
          <w:szCs w:val="36"/>
          <w:lang w:bidi="ar-DZ"/>
        </w:rPr>
        <w:t>mpeachment.</w:t>
      </w:r>
      <w:r w:rsidRPr="00224ADF">
        <w:rPr>
          <w:rFonts w:cs="Traditional Arabic"/>
          <w:color w:val="000000" w:themeColor="text1"/>
          <w:sz w:val="28"/>
          <w:szCs w:val="36"/>
          <w:lang w:bidi="ar-DZ"/>
        </w:rPr>
        <w:t xml:space="preserve">” </w:t>
      </w:r>
      <w:r w:rsidRPr="00ED26F1">
        <w:rPr>
          <w:rFonts w:cs="Traditional Arabic"/>
          <w:i/>
          <w:iCs/>
          <w:color w:val="000000" w:themeColor="text1"/>
          <w:sz w:val="28"/>
          <w:szCs w:val="36"/>
          <w:lang w:bidi="ar-DZ"/>
        </w:rPr>
        <w:t>Journal of Democracy.</w:t>
      </w:r>
      <w:r w:rsidRPr="00224ADF">
        <w:rPr>
          <w:rFonts w:cs="Traditional Arabic"/>
          <w:color w:val="000000" w:themeColor="text1"/>
          <w:sz w:val="28"/>
          <w:szCs w:val="36"/>
          <w:lang w:bidi="ar-DZ"/>
        </w:rPr>
        <w:t xml:space="preserve"> Vol 24, No 4 </w:t>
      </w:r>
      <w:r w:rsidR="00ED26F1">
        <w:rPr>
          <w:rFonts w:cs="Traditional Arabic"/>
          <w:color w:val="000000" w:themeColor="text1"/>
          <w:sz w:val="28"/>
          <w:szCs w:val="36"/>
          <w:lang w:bidi="ar-DZ"/>
        </w:rPr>
        <w:t>(</w:t>
      </w:r>
      <w:r w:rsidR="00ED26F1" w:rsidRPr="00224ADF">
        <w:rPr>
          <w:rFonts w:cs="Traditional Arabic"/>
          <w:color w:val="000000" w:themeColor="text1"/>
          <w:sz w:val="28"/>
          <w:szCs w:val="36"/>
          <w:lang w:bidi="ar-DZ"/>
        </w:rPr>
        <w:t>October 2013</w:t>
      </w:r>
      <w:r w:rsidR="00ED26F1">
        <w:rPr>
          <w:rFonts w:cs="Traditional Arabic"/>
          <w:color w:val="000000" w:themeColor="text1"/>
          <w:sz w:val="28"/>
          <w:szCs w:val="36"/>
          <w:lang w:bidi="ar-DZ"/>
        </w:rPr>
        <w:t>), p</w:t>
      </w:r>
      <w:r w:rsidRPr="00224ADF">
        <w:rPr>
          <w:rFonts w:cs="Traditional Arabic"/>
          <w:color w:val="000000" w:themeColor="text1"/>
          <w:sz w:val="28"/>
          <w:szCs w:val="36"/>
          <w:lang w:bidi="ar-DZ"/>
        </w:rPr>
        <w:t>p. 110-123.</w:t>
      </w:r>
    </w:p>
    <w:p w14:paraId="26AC571D" w14:textId="77777777" w:rsidR="007829E7" w:rsidRPr="00D52795" w:rsidRDefault="007829E7" w:rsidP="00D52795">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val="fr-FR"/>
        </w:rPr>
      </w:pPr>
      <w:r w:rsidRPr="00224ADF">
        <w:rPr>
          <w:rFonts w:eastAsia="Calibri" w:cs="Traditional Arabic"/>
          <w:color w:val="000000" w:themeColor="text1"/>
          <w:sz w:val="28"/>
          <w:szCs w:val="36"/>
          <w:lang w:val="fr-FR" w:bidi="ar-DZ"/>
        </w:rPr>
        <w:t>Maurice</w:t>
      </w:r>
      <w:r w:rsidRPr="00224ADF">
        <w:rPr>
          <w:rFonts w:cs="Traditional Arabic"/>
          <w:color w:val="000000" w:themeColor="text1"/>
          <w:sz w:val="28"/>
          <w:szCs w:val="36"/>
          <w:lang w:val="fr-FR"/>
        </w:rPr>
        <w:t>, Thierry. “</w:t>
      </w:r>
      <w:r w:rsidRPr="00D52795">
        <w:rPr>
          <w:rFonts w:cs="Traditional Arabic"/>
          <w:color w:val="000000" w:themeColor="text1"/>
          <w:sz w:val="28"/>
          <w:szCs w:val="36"/>
          <w:lang w:val="fr-FR"/>
        </w:rPr>
        <w:t xml:space="preserve">La </w:t>
      </w:r>
      <w:r w:rsidR="00D52795">
        <w:rPr>
          <w:rFonts w:cs="Traditional Arabic"/>
          <w:color w:val="000000" w:themeColor="text1"/>
          <w:sz w:val="28"/>
          <w:szCs w:val="36"/>
          <w:lang w:val="fr-FR"/>
        </w:rPr>
        <w:t>P</w:t>
      </w:r>
      <w:r w:rsidRPr="00D52795">
        <w:rPr>
          <w:rFonts w:cs="Traditional Arabic"/>
          <w:color w:val="000000" w:themeColor="text1"/>
          <w:sz w:val="28"/>
          <w:szCs w:val="36"/>
          <w:lang w:val="fr-FR"/>
        </w:rPr>
        <w:t xml:space="preserve">olitique </w:t>
      </w:r>
      <w:r w:rsidR="00D52795">
        <w:rPr>
          <w:rFonts w:cs="Traditional Arabic"/>
          <w:color w:val="000000" w:themeColor="text1"/>
          <w:sz w:val="28"/>
          <w:szCs w:val="36"/>
          <w:lang w:val="fr-FR"/>
        </w:rPr>
        <w:t>M</w:t>
      </w:r>
      <w:r w:rsidRPr="00D52795">
        <w:rPr>
          <w:rFonts w:cs="Traditional Arabic"/>
          <w:color w:val="000000" w:themeColor="text1"/>
          <w:sz w:val="28"/>
          <w:szCs w:val="36"/>
          <w:lang w:val="fr-FR"/>
        </w:rPr>
        <w:t xml:space="preserve">émorielle en Espagne: de la </w:t>
      </w:r>
      <w:r w:rsidR="00D52795">
        <w:rPr>
          <w:rFonts w:cs="Traditional Arabic"/>
          <w:color w:val="000000" w:themeColor="text1"/>
          <w:sz w:val="28"/>
          <w:szCs w:val="36"/>
          <w:lang w:val="fr-FR"/>
        </w:rPr>
        <w:t>L</w:t>
      </w:r>
      <w:r w:rsidRPr="00D52795">
        <w:rPr>
          <w:rFonts w:cs="Traditional Arabic"/>
          <w:color w:val="000000" w:themeColor="text1"/>
          <w:sz w:val="28"/>
          <w:szCs w:val="36"/>
          <w:lang w:val="fr-FR"/>
        </w:rPr>
        <w:t>oi d’</w:t>
      </w:r>
      <w:r w:rsidR="00D52795">
        <w:rPr>
          <w:rFonts w:cs="Traditional Arabic"/>
          <w:color w:val="000000" w:themeColor="text1"/>
          <w:sz w:val="28"/>
          <w:szCs w:val="36"/>
          <w:lang w:val="fr-FR"/>
        </w:rPr>
        <w:t>A</w:t>
      </w:r>
      <w:r w:rsidRPr="00D52795">
        <w:rPr>
          <w:rFonts w:cs="Traditional Arabic"/>
          <w:color w:val="000000" w:themeColor="text1"/>
          <w:sz w:val="28"/>
          <w:szCs w:val="36"/>
          <w:lang w:val="fr-FR"/>
        </w:rPr>
        <w:t xml:space="preserve">mnistie à la </w:t>
      </w:r>
      <w:r w:rsidR="00D52795">
        <w:rPr>
          <w:rFonts w:cs="Traditional Arabic"/>
          <w:color w:val="000000" w:themeColor="text1"/>
          <w:sz w:val="28"/>
          <w:szCs w:val="36"/>
          <w:lang w:val="fr-FR"/>
        </w:rPr>
        <w:t>L</w:t>
      </w:r>
      <w:r w:rsidRPr="00D52795">
        <w:rPr>
          <w:rFonts w:cs="Traditional Arabic"/>
          <w:color w:val="000000" w:themeColor="text1"/>
          <w:sz w:val="28"/>
          <w:szCs w:val="36"/>
          <w:lang w:val="fr-FR"/>
        </w:rPr>
        <w:t>oi d’</w:t>
      </w:r>
      <w:r w:rsidR="00D52795">
        <w:rPr>
          <w:rFonts w:cs="Traditional Arabic"/>
          <w:color w:val="000000" w:themeColor="text1"/>
          <w:sz w:val="28"/>
          <w:szCs w:val="36"/>
          <w:lang w:val="fr-FR"/>
        </w:rPr>
        <w:t>E</w:t>
      </w:r>
      <w:r w:rsidRPr="00D52795">
        <w:rPr>
          <w:rFonts w:cs="Traditional Arabic"/>
          <w:color w:val="000000" w:themeColor="text1"/>
          <w:sz w:val="28"/>
          <w:szCs w:val="36"/>
          <w:lang w:val="fr-FR"/>
        </w:rPr>
        <w:t xml:space="preserve">xtension des </w:t>
      </w:r>
      <w:r w:rsidR="00D52795">
        <w:rPr>
          <w:rFonts w:cs="Traditional Arabic"/>
          <w:color w:val="000000" w:themeColor="text1"/>
          <w:sz w:val="28"/>
          <w:szCs w:val="36"/>
          <w:lang w:val="fr-FR"/>
        </w:rPr>
        <w:t>D</w:t>
      </w:r>
      <w:r w:rsidRPr="00D52795">
        <w:rPr>
          <w:rFonts w:cs="Traditional Arabic"/>
          <w:color w:val="000000" w:themeColor="text1"/>
          <w:sz w:val="28"/>
          <w:szCs w:val="36"/>
          <w:lang w:val="fr-FR"/>
        </w:rPr>
        <w:t xml:space="preserve">roits des </w:t>
      </w:r>
      <w:r w:rsidR="00D52795">
        <w:rPr>
          <w:rFonts w:cs="Traditional Arabic"/>
          <w:color w:val="000000" w:themeColor="text1"/>
          <w:sz w:val="28"/>
          <w:szCs w:val="36"/>
          <w:lang w:val="fr-FR"/>
        </w:rPr>
        <w:t>P</w:t>
      </w:r>
      <w:r w:rsidRPr="00D52795">
        <w:rPr>
          <w:rFonts w:cs="Traditional Arabic"/>
          <w:color w:val="000000" w:themeColor="text1"/>
          <w:sz w:val="28"/>
          <w:szCs w:val="36"/>
          <w:lang w:val="fr-FR"/>
        </w:rPr>
        <w:t xml:space="preserve">ersonnes </w:t>
      </w:r>
      <w:r w:rsidR="00D52795">
        <w:rPr>
          <w:rFonts w:cs="Traditional Arabic"/>
          <w:color w:val="000000" w:themeColor="text1"/>
          <w:sz w:val="28"/>
          <w:szCs w:val="36"/>
          <w:lang w:val="fr-FR"/>
        </w:rPr>
        <w:t>A</w:t>
      </w:r>
      <w:r w:rsidRPr="00D52795">
        <w:rPr>
          <w:rFonts w:cs="Traditional Arabic"/>
          <w:color w:val="000000" w:themeColor="text1"/>
          <w:sz w:val="28"/>
          <w:szCs w:val="36"/>
          <w:lang w:val="fr-FR"/>
        </w:rPr>
        <w:t xml:space="preserve">ffectées par la </w:t>
      </w:r>
      <w:r w:rsidR="00D52795">
        <w:rPr>
          <w:rFonts w:cs="Traditional Arabic"/>
          <w:color w:val="000000" w:themeColor="text1"/>
          <w:sz w:val="28"/>
          <w:szCs w:val="36"/>
          <w:lang w:val="fr-FR"/>
        </w:rPr>
        <w:t>G</w:t>
      </w:r>
      <w:r w:rsidRPr="00D52795">
        <w:rPr>
          <w:rFonts w:cs="Traditional Arabic"/>
          <w:color w:val="000000" w:themeColor="text1"/>
          <w:sz w:val="28"/>
          <w:szCs w:val="36"/>
          <w:lang w:val="fr-FR"/>
        </w:rPr>
        <w:t xml:space="preserve">uerre </w:t>
      </w:r>
      <w:r w:rsidR="00D52795">
        <w:rPr>
          <w:rFonts w:cs="Traditional Arabic"/>
          <w:color w:val="000000" w:themeColor="text1"/>
          <w:sz w:val="28"/>
          <w:szCs w:val="36"/>
          <w:lang w:val="fr-FR"/>
        </w:rPr>
        <w:t>C</w:t>
      </w:r>
      <w:r w:rsidRPr="00D52795">
        <w:rPr>
          <w:rFonts w:cs="Traditional Arabic"/>
          <w:color w:val="000000" w:themeColor="text1"/>
          <w:sz w:val="28"/>
          <w:szCs w:val="36"/>
          <w:lang w:val="fr-FR"/>
        </w:rPr>
        <w:t xml:space="preserve">ivile et la </w:t>
      </w:r>
      <w:r w:rsidR="00D52795">
        <w:rPr>
          <w:rFonts w:cs="Traditional Arabic"/>
          <w:color w:val="000000" w:themeColor="text1"/>
          <w:sz w:val="28"/>
          <w:szCs w:val="36"/>
          <w:lang w:val="fr-FR"/>
        </w:rPr>
        <w:t>D</w:t>
      </w:r>
      <w:r w:rsidRPr="00D52795">
        <w:rPr>
          <w:rFonts w:cs="Traditional Arabic"/>
          <w:color w:val="000000" w:themeColor="text1"/>
          <w:sz w:val="28"/>
          <w:szCs w:val="36"/>
          <w:lang w:val="fr-FR"/>
        </w:rPr>
        <w:t>ictature (1977-2006).</w:t>
      </w:r>
      <w:r w:rsidRPr="00224ADF">
        <w:rPr>
          <w:rFonts w:cs="Traditional Arabic"/>
          <w:color w:val="000000" w:themeColor="text1"/>
          <w:sz w:val="28"/>
          <w:szCs w:val="36"/>
          <w:lang w:val="fr-FR"/>
        </w:rPr>
        <w:t xml:space="preserve">” </w:t>
      </w:r>
      <w:r w:rsidRPr="00D52795">
        <w:rPr>
          <w:rFonts w:cs="Traditional Arabic"/>
          <w:i/>
          <w:iCs/>
          <w:color w:val="000000" w:themeColor="text1"/>
          <w:sz w:val="28"/>
          <w:szCs w:val="36"/>
          <w:lang w:val="fr-FR"/>
        </w:rPr>
        <w:t xml:space="preserve">Carnets de </w:t>
      </w:r>
      <w:r w:rsidR="00D52795" w:rsidRPr="00D52795">
        <w:rPr>
          <w:rFonts w:cs="Traditional Arabic"/>
          <w:i/>
          <w:iCs/>
          <w:color w:val="000000" w:themeColor="text1"/>
          <w:sz w:val="28"/>
          <w:szCs w:val="36"/>
          <w:lang w:val="fr-FR"/>
        </w:rPr>
        <w:t>B</w:t>
      </w:r>
      <w:r w:rsidRPr="00D52795">
        <w:rPr>
          <w:rFonts w:cs="Traditional Arabic"/>
          <w:i/>
          <w:iCs/>
          <w:color w:val="000000" w:themeColor="text1"/>
          <w:sz w:val="28"/>
          <w:szCs w:val="36"/>
          <w:lang w:val="fr-FR"/>
        </w:rPr>
        <w:t>ord</w:t>
      </w:r>
      <w:r w:rsidRPr="00D52795">
        <w:rPr>
          <w:rFonts w:cs="Traditional Arabic"/>
          <w:color w:val="000000" w:themeColor="text1"/>
          <w:sz w:val="28"/>
          <w:szCs w:val="36"/>
          <w:lang w:val="fr-FR"/>
        </w:rPr>
        <w:t xml:space="preserve">. No. 12 </w:t>
      </w:r>
      <w:r w:rsidR="00D52795" w:rsidRPr="00D52795">
        <w:rPr>
          <w:rFonts w:cs="Traditional Arabic"/>
          <w:color w:val="000000" w:themeColor="text1"/>
          <w:sz w:val="28"/>
          <w:szCs w:val="36"/>
          <w:lang w:val="fr-FR"/>
        </w:rPr>
        <w:t>(</w:t>
      </w:r>
      <w:r w:rsidRPr="00D52795">
        <w:rPr>
          <w:rFonts w:cs="Traditional Arabic"/>
          <w:color w:val="000000" w:themeColor="text1"/>
          <w:sz w:val="28"/>
          <w:szCs w:val="36"/>
          <w:lang w:val="fr-FR"/>
        </w:rPr>
        <w:t>Décembre 2006</w:t>
      </w:r>
      <w:r w:rsidR="00D52795" w:rsidRPr="00D52795">
        <w:rPr>
          <w:rFonts w:cs="Traditional Arabic"/>
          <w:color w:val="000000" w:themeColor="text1"/>
          <w:sz w:val="28"/>
          <w:szCs w:val="36"/>
          <w:lang w:val="fr-FR"/>
        </w:rPr>
        <w:t>),</w:t>
      </w:r>
      <w:r w:rsidRPr="00D52795">
        <w:rPr>
          <w:rFonts w:cs="Traditional Arabic"/>
          <w:color w:val="000000" w:themeColor="text1"/>
          <w:sz w:val="28"/>
          <w:szCs w:val="36"/>
          <w:lang w:val="fr-FR"/>
        </w:rPr>
        <w:t xml:space="preserve"> </w:t>
      </w:r>
      <w:r w:rsidR="00D52795" w:rsidRPr="00D52795">
        <w:rPr>
          <w:rFonts w:cs="Traditional Arabic"/>
          <w:color w:val="000000" w:themeColor="text1"/>
          <w:sz w:val="28"/>
          <w:szCs w:val="36"/>
          <w:lang w:val="fr-FR"/>
        </w:rPr>
        <w:t>p</w:t>
      </w:r>
      <w:r w:rsidRPr="00D52795">
        <w:rPr>
          <w:rFonts w:cs="Traditional Arabic"/>
          <w:color w:val="000000" w:themeColor="text1"/>
          <w:sz w:val="28"/>
          <w:szCs w:val="36"/>
          <w:lang w:val="fr-FR"/>
        </w:rPr>
        <w:t>p. 6-15.</w:t>
      </w:r>
    </w:p>
    <w:p w14:paraId="3C96AAFC" w14:textId="77777777" w:rsidR="007829E7" w:rsidRPr="00224ADF" w:rsidRDefault="007829E7" w:rsidP="00D52795">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eastAsia="Calibri" w:cs="Traditional Arabic"/>
          <w:color w:val="000000" w:themeColor="text1"/>
          <w:sz w:val="28"/>
          <w:szCs w:val="36"/>
          <w:lang w:bidi="ar-DZ"/>
        </w:rPr>
        <w:t>Mourlon</w:t>
      </w:r>
      <w:r w:rsidRPr="00224ADF">
        <w:rPr>
          <w:rFonts w:cs="Traditional Arabic"/>
          <w:color w:val="000000" w:themeColor="text1"/>
          <w:sz w:val="28"/>
          <w:szCs w:val="36"/>
          <w:lang w:bidi="ar-DZ"/>
        </w:rPr>
        <w:t>-Druol</w:t>
      </w:r>
      <w:proofErr w:type="spellEnd"/>
      <w:r w:rsidRPr="00224ADF">
        <w:rPr>
          <w:rFonts w:cs="Traditional Arabic"/>
          <w:color w:val="000000" w:themeColor="text1"/>
          <w:sz w:val="28"/>
          <w:szCs w:val="36"/>
          <w:lang w:bidi="ar-DZ"/>
        </w:rPr>
        <w:t>, Emmanuel. “</w:t>
      </w:r>
      <w:r w:rsidRPr="00D52795">
        <w:rPr>
          <w:rFonts w:cs="Traditional Arabic"/>
          <w:color w:val="000000" w:themeColor="text1"/>
          <w:sz w:val="28"/>
          <w:szCs w:val="36"/>
          <w:lang w:bidi="ar-DZ"/>
        </w:rPr>
        <w:t xml:space="preserve">Rethinking Franco-German </w:t>
      </w:r>
      <w:r w:rsidR="00D52795">
        <w:rPr>
          <w:rFonts w:cs="Traditional Arabic"/>
          <w:color w:val="000000" w:themeColor="text1"/>
          <w:sz w:val="28"/>
          <w:szCs w:val="36"/>
          <w:lang w:bidi="ar-DZ"/>
        </w:rPr>
        <w:t>R</w:t>
      </w:r>
      <w:r w:rsidRPr="00D52795">
        <w:rPr>
          <w:rFonts w:cs="Traditional Arabic"/>
          <w:color w:val="000000" w:themeColor="text1"/>
          <w:sz w:val="28"/>
          <w:szCs w:val="36"/>
          <w:lang w:bidi="ar-DZ"/>
        </w:rPr>
        <w:t xml:space="preserve">elations: a </w:t>
      </w:r>
      <w:r w:rsidR="00D52795">
        <w:rPr>
          <w:rFonts w:cs="Traditional Arabic"/>
          <w:color w:val="000000" w:themeColor="text1"/>
          <w:sz w:val="28"/>
          <w:szCs w:val="36"/>
          <w:lang w:bidi="ar-DZ"/>
        </w:rPr>
        <w:t>H</w:t>
      </w:r>
      <w:r w:rsidRPr="00D52795">
        <w:rPr>
          <w:rFonts w:cs="Traditional Arabic"/>
          <w:color w:val="000000" w:themeColor="text1"/>
          <w:sz w:val="28"/>
          <w:szCs w:val="36"/>
          <w:lang w:bidi="ar-DZ"/>
        </w:rPr>
        <w:t xml:space="preserve">istorical </w:t>
      </w:r>
      <w:r w:rsidR="00D52795">
        <w:rPr>
          <w:rFonts w:cs="Traditional Arabic"/>
          <w:color w:val="000000" w:themeColor="text1"/>
          <w:sz w:val="28"/>
          <w:szCs w:val="36"/>
          <w:lang w:bidi="ar-DZ"/>
        </w:rPr>
        <w:t>P</w:t>
      </w:r>
      <w:r w:rsidRPr="00D52795">
        <w:rPr>
          <w:rFonts w:cs="Traditional Arabic"/>
          <w:color w:val="000000" w:themeColor="text1"/>
          <w:sz w:val="28"/>
          <w:szCs w:val="36"/>
          <w:lang w:bidi="ar-DZ"/>
        </w:rPr>
        <w:t>erspective.</w:t>
      </w:r>
      <w:r w:rsidRPr="00224ADF">
        <w:rPr>
          <w:rFonts w:cs="Traditional Arabic"/>
          <w:color w:val="000000" w:themeColor="text1"/>
          <w:sz w:val="28"/>
          <w:szCs w:val="36"/>
          <w:lang w:bidi="ar-DZ"/>
        </w:rPr>
        <w:t xml:space="preserve">” </w:t>
      </w:r>
      <w:r w:rsidRPr="00D52795">
        <w:rPr>
          <w:rFonts w:cs="Traditional Arabic"/>
          <w:i/>
          <w:iCs/>
          <w:color w:val="000000" w:themeColor="text1"/>
          <w:sz w:val="28"/>
          <w:szCs w:val="36"/>
          <w:lang w:bidi="ar-DZ"/>
        </w:rPr>
        <w:t>Policy Contribution</w:t>
      </w:r>
      <w:r w:rsidRPr="00224ADF">
        <w:rPr>
          <w:rFonts w:cs="Traditional Arabic"/>
          <w:color w:val="000000" w:themeColor="text1"/>
          <w:sz w:val="28"/>
          <w:szCs w:val="36"/>
          <w:lang w:bidi="ar-DZ"/>
        </w:rPr>
        <w:t>, Issue N</w:t>
      </w:r>
      <w:r w:rsidR="00D52795">
        <w:rPr>
          <w:rFonts w:cs="Traditional Arabic"/>
          <w:color w:val="000000" w:themeColor="text1"/>
          <w:sz w:val="28"/>
          <w:szCs w:val="36"/>
          <w:lang w:bidi="ar-DZ"/>
        </w:rPr>
        <w:t>o</w:t>
      </w:r>
      <w:r w:rsidRPr="00224ADF">
        <w:rPr>
          <w:rFonts w:cs="Traditional Arabic"/>
          <w:color w:val="000000" w:themeColor="text1"/>
          <w:sz w:val="28"/>
          <w:szCs w:val="36"/>
          <w:lang w:bidi="ar-DZ"/>
        </w:rPr>
        <w:t>.</w:t>
      </w:r>
      <w:r w:rsidR="00D52795">
        <w:rPr>
          <w:rFonts w:cs="Traditional Arabic"/>
          <w:color w:val="000000" w:themeColor="text1"/>
          <w:sz w:val="28"/>
          <w:szCs w:val="36"/>
          <w:lang w:bidi="ar-DZ"/>
        </w:rPr>
        <w:t xml:space="preserve"> </w:t>
      </w:r>
      <w:r w:rsidRPr="00224ADF">
        <w:rPr>
          <w:rFonts w:cs="Traditional Arabic"/>
          <w:color w:val="000000" w:themeColor="text1"/>
          <w:sz w:val="28"/>
          <w:szCs w:val="36"/>
          <w:lang w:bidi="ar-DZ"/>
        </w:rPr>
        <w:t xml:space="preserve">29. </w:t>
      </w:r>
      <w:r w:rsidR="00D52795">
        <w:rPr>
          <w:rFonts w:cs="Traditional Arabic"/>
          <w:color w:val="000000" w:themeColor="text1"/>
          <w:sz w:val="28"/>
          <w:szCs w:val="36"/>
          <w:lang w:bidi="ar-DZ"/>
        </w:rPr>
        <w:t>(</w:t>
      </w:r>
      <w:r w:rsidRPr="00224ADF">
        <w:rPr>
          <w:rFonts w:cs="Traditional Arabic"/>
          <w:color w:val="000000" w:themeColor="text1"/>
          <w:sz w:val="28"/>
          <w:szCs w:val="36"/>
          <w:lang w:bidi="ar-DZ"/>
        </w:rPr>
        <w:t>November 2017</w:t>
      </w:r>
      <w:r w:rsidR="00D52795">
        <w:rPr>
          <w:rFonts w:cs="Traditional Arabic"/>
          <w:color w:val="000000" w:themeColor="text1"/>
          <w:sz w:val="28"/>
          <w:szCs w:val="36"/>
          <w:lang w:bidi="ar-DZ"/>
        </w:rPr>
        <w:t>),</w:t>
      </w:r>
      <w:r w:rsidRPr="00224ADF">
        <w:rPr>
          <w:rFonts w:cs="Traditional Arabic"/>
          <w:color w:val="000000" w:themeColor="text1"/>
          <w:sz w:val="28"/>
          <w:szCs w:val="36"/>
          <w:lang w:bidi="ar-DZ"/>
        </w:rPr>
        <w:t xml:space="preserve"> </w:t>
      </w:r>
      <w:r w:rsidR="00D52795">
        <w:rPr>
          <w:rFonts w:cs="Traditional Arabic"/>
          <w:color w:val="000000" w:themeColor="text1"/>
          <w:sz w:val="28"/>
          <w:szCs w:val="36"/>
          <w:lang w:bidi="ar-DZ"/>
        </w:rPr>
        <w:t>p</w:t>
      </w:r>
      <w:r w:rsidRPr="00224ADF">
        <w:rPr>
          <w:rFonts w:cs="Traditional Arabic"/>
          <w:color w:val="000000" w:themeColor="text1"/>
          <w:sz w:val="28"/>
          <w:szCs w:val="36"/>
          <w:lang w:bidi="ar-DZ"/>
        </w:rPr>
        <w:t>p. 1-10</w:t>
      </w:r>
      <w:r w:rsidRPr="00224ADF">
        <w:rPr>
          <w:rFonts w:cs="Traditional Arabic" w:hint="cs"/>
          <w:color w:val="000000" w:themeColor="text1"/>
          <w:sz w:val="28"/>
          <w:szCs w:val="36"/>
          <w:rtl/>
          <w:lang w:bidi="ar-DZ"/>
        </w:rPr>
        <w:t>.</w:t>
      </w:r>
    </w:p>
    <w:p w14:paraId="7B2A48E7" w14:textId="77777777" w:rsidR="007829E7" w:rsidRPr="007E1082" w:rsidRDefault="007829E7" w:rsidP="007E10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proofErr w:type="spellStart"/>
      <w:r w:rsidRPr="00224ADF">
        <w:rPr>
          <w:rFonts w:cs="Traditional Arabic"/>
          <w:color w:val="000000" w:themeColor="text1"/>
          <w:sz w:val="28"/>
          <w:szCs w:val="36"/>
          <w:lang w:val="fr-FR" w:bidi="ar-DZ"/>
        </w:rPr>
        <w:t>Nossent</w:t>
      </w:r>
      <w:proofErr w:type="spellEnd"/>
      <w:r w:rsidRPr="00224ADF">
        <w:rPr>
          <w:rFonts w:cs="Traditional Arabic"/>
          <w:color w:val="000000" w:themeColor="text1"/>
          <w:sz w:val="28"/>
          <w:szCs w:val="36"/>
          <w:lang w:val="fr-FR" w:bidi="ar-DZ"/>
        </w:rPr>
        <w:t>, Jérôme. “</w:t>
      </w:r>
      <w:r w:rsidRPr="007E1082">
        <w:rPr>
          <w:rFonts w:cs="Traditional Arabic"/>
          <w:color w:val="000000" w:themeColor="text1"/>
          <w:sz w:val="28"/>
          <w:szCs w:val="36"/>
          <w:lang w:val="fr-FR" w:bidi="ar-DZ"/>
        </w:rPr>
        <w:t xml:space="preserve">Mémoires des </w:t>
      </w:r>
      <w:r w:rsidR="007E1082" w:rsidRPr="007E1082">
        <w:rPr>
          <w:rFonts w:cs="Traditional Arabic"/>
          <w:color w:val="FF0000"/>
          <w:sz w:val="28"/>
          <w:szCs w:val="36"/>
          <w:lang w:val="fr-FR" w:bidi="ar-DZ"/>
        </w:rPr>
        <w:t>E</w:t>
      </w:r>
      <w:r w:rsidRPr="007E1082">
        <w:rPr>
          <w:rFonts w:cs="Traditional Arabic"/>
          <w:color w:val="FF0000"/>
          <w:sz w:val="28"/>
          <w:szCs w:val="36"/>
          <w:lang w:val="fr-FR" w:bidi="ar-DZ"/>
        </w:rPr>
        <w:t>poux</w:t>
      </w:r>
      <w:r w:rsidRPr="007E1082">
        <w:rPr>
          <w:rFonts w:cs="Traditional Arabic"/>
          <w:color w:val="000000" w:themeColor="text1"/>
          <w:sz w:val="28"/>
          <w:szCs w:val="36"/>
          <w:lang w:val="fr-FR" w:bidi="ar-DZ"/>
        </w:rPr>
        <w:t xml:space="preserve"> </w:t>
      </w:r>
      <w:proofErr w:type="spellStart"/>
      <w:r w:rsidRPr="007E1082">
        <w:rPr>
          <w:rFonts w:cs="Traditional Arabic"/>
          <w:color w:val="000000" w:themeColor="text1"/>
          <w:sz w:val="28"/>
          <w:szCs w:val="36"/>
          <w:lang w:val="fr-FR" w:bidi="ar-DZ"/>
        </w:rPr>
        <w:t>Klarsfed</w:t>
      </w:r>
      <w:proofErr w:type="spellEnd"/>
      <w:r w:rsidRPr="007E1082">
        <w:rPr>
          <w:rFonts w:cs="Traditional Arabic"/>
          <w:color w:val="000000" w:themeColor="text1"/>
          <w:sz w:val="28"/>
          <w:szCs w:val="36"/>
          <w:lang w:val="fr-FR" w:bidi="ar-DZ"/>
        </w:rPr>
        <w:t xml:space="preserve">: « Et si on </w:t>
      </w:r>
      <w:r w:rsidR="007E1082">
        <w:rPr>
          <w:rFonts w:cs="Traditional Arabic"/>
          <w:color w:val="000000" w:themeColor="text1"/>
          <w:sz w:val="28"/>
          <w:szCs w:val="36"/>
          <w:lang w:val="fr-FR" w:bidi="ar-DZ"/>
        </w:rPr>
        <w:t>E</w:t>
      </w:r>
      <w:r w:rsidRPr="007E1082">
        <w:rPr>
          <w:rFonts w:cs="Traditional Arabic"/>
          <w:color w:val="000000" w:themeColor="text1"/>
          <w:sz w:val="28"/>
          <w:szCs w:val="36"/>
          <w:lang w:val="fr-FR" w:bidi="ar-DZ"/>
        </w:rPr>
        <w:t>crivait l’</w:t>
      </w:r>
      <w:r w:rsidR="007E1082">
        <w:rPr>
          <w:rFonts w:cs="Traditional Arabic"/>
          <w:color w:val="000000" w:themeColor="text1"/>
          <w:sz w:val="28"/>
          <w:szCs w:val="36"/>
          <w:lang w:val="fr-FR" w:bidi="ar-DZ"/>
        </w:rPr>
        <w:t>Histoire</w:t>
      </w:r>
      <w:r w:rsidRPr="007E1082">
        <w:rPr>
          <w:rFonts w:cs="Traditional Arabic"/>
          <w:color w:val="000000" w:themeColor="text1"/>
          <w:sz w:val="28"/>
          <w:szCs w:val="36"/>
          <w:lang w:val="fr-FR" w:bidi="ar-DZ"/>
        </w:rPr>
        <w:t>?</w:t>
      </w:r>
      <w:r w:rsidRPr="00224ADF">
        <w:rPr>
          <w:rFonts w:cs="Traditional Arabic"/>
          <w:b/>
          <w:bCs/>
          <w:color w:val="000000" w:themeColor="text1"/>
          <w:sz w:val="28"/>
          <w:szCs w:val="36"/>
          <w:lang w:val="fr-FR" w:bidi="ar-DZ"/>
        </w:rPr>
        <w:t> »</w:t>
      </w:r>
      <w:r w:rsidRPr="00224ADF">
        <w:rPr>
          <w:rFonts w:cs="Traditional Arabic"/>
          <w:color w:val="000000" w:themeColor="text1"/>
          <w:sz w:val="28"/>
          <w:szCs w:val="36"/>
          <w:lang w:val="fr-FR" w:bidi="ar-DZ"/>
        </w:rPr>
        <w:t>.</w:t>
      </w:r>
      <w:r w:rsidR="007E1082" w:rsidRPr="007E1082">
        <w:rPr>
          <w:rFonts w:eastAsia="Calibri"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Pr="007E1082">
        <w:rPr>
          <w:rFonts w:cs="Traditional Arabic"/>
          <w:i/>
          <w:iCs/>
          <w:color w:val="000000" w:themeColor="text1"/>
          <w:sz w:val="28"/>
          <w:szCs w:val="36"/>
          <w:lang w:val="fr-FR" w:bidi="ar-DZ"/>
        </w:rPr>
        <w:t>Cahiers Mémoire et Politique.</w:t>
      </w:r>
      <w:r w:rsidRPr="007E1082">
        <w:rPr>
          <w:rFonts w:cs="Traditional Arabic"/>
          <w:color w:val="000000" w:themeColor="text1"/>
          <w:sz w:val="28"/>
          <w:szCs w:val="36"/>
          <w:lang w:val="fr-FR" w:bidi="ar-DZ"/>
        </w:rPr>
        <w:t xml:space="preserve"> </w:t>
      </w:r>
      <w:r w:rsidR="007E1082">
        <w:rPr>
          <w:rFonts w:cs="Traditional Arabic"/>
          <w:color w:val="000000" w:themeColor="text1"/>
          <w:sz w:val="28"/>
          <w:szCs w:val="36"/>
          <w:lang w:val="fr-FR" w:bidi="ar-DZ"/>
        </w:rPr>
        <w:t>p</w:t>
      </w:r>
      <w:r w:rsidRPr="007E1082">
        <w:rPr>
          <w:rFonts w:cs="Traditional Arabic"/>
          <w:color w:val="000000" w:themeColor="text1"/>
          <w:sz w:val="28"/>
          <w:szCs w:val="36"/>
          <w:lang w:val="fr-FR" w:bidi="ar-DZ"/>
        </w:rPr>
        <w:t>p. 83-88.</w:t>
      </w:r>
    </w:p>
    <w:p w14:paraId="203BD170" w14:textId="77777777" w:rsidR="007829E7" w:rsidRPr="00070339" w:rsidRDefault="007829E7" w:rsidP="00070339">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proofErr w:type="spellStart"/>
      <w:r w:rsidRPr="00224ADF">
        <w:rPr>
          <w:rFonts w:cs="Traditional Arabic"/>
          <w:color w:val="000000" w:themeColor="text1"/>
          <w:sz w:val="28"/>
          <w:szCs w:val="36"/>
          <w:lang w:val="fr-FR"/>
        </w:rPr>
        <w:t>Pervillé</w:t>
      </w:r>
      <w:proofErr w:type="spellEnd"/>
      <w:r w:rsidRPr="00224ADF">
        <w:rPr>
          <w:rFonts w:cs="Traditional Arabic"/>
          <w:color w:val="000000" w:themeColor="text1"/>
          <w:sz w:val="28"/>
          <w:szCs w:val="36"/>
          <w:lang w:val="fr-FR"/>
        </w:rPr>
        <w:t>, Guy. “</w:t>
      </w:r>
      <w:r w:rsidRPr="007E1082">
        <w:rPr>
          <w:rFonts w:cs="Traditional Arabic"/>
          <w:color w:val="000000" w:themeColor="text1"/>
          <w:sz w:val="28"/>
          <w:szCs w:val="36"/>
          <w:lang w:val="fr-FR"/>
        </w:rPr>
        <w:t xml:space="preserve">Laetitia </w:t>
      </w:r>
      <w:r w:rsidRPr="007E1082">
        <w:rPr>
          <w:rFonts w:cs="Traditional Arabic"/>
          <w:color w:val="FF0000"/>
          <w:sz w:val="28"/>
          <w:szCs w:val="36"/>
          <w:lang w:val="fr-FR"/>
        </w:rPr>
        <w:t>Bucaille</w:t>
      </w:r>
      <w:r w:rsidRPr="007E1082">
        <w:rPr>
          <w:rFonts w:cs="Traditional Arabic"/>
          <w:color w:val="000000" w:themeColor="text1"/>
          <w:sz w:val="28"/>
          <w:szCs w:val="36"/>
          <w:lang w:val="fr-FR"/>
        </w:rPr>
        <w:t xml:space="preserve">, Le </w:t>
      </w:r>
      <w:r w:rsidR="00070339">
        <w:rPr>
          <w:rFonts w:cs="Traditional Arabic"/>
          <w:color w:val="000000" w:themeColor="text1"/>
          <w:sz w:val="28"/>
          <w:szCs w:val="36"/>
          <w:lang w:val="fr-FR"/>
        </w:rPr>
        <w:t>P</w:t>
      </w:r>
      <w:r w:rsidRPr="007E1082">
        <w:rPr>
          <w:rFonts w:cs="Traditional Arabic"/>
          <w:color w:val="000000" w:themeColor="text1"/>
          <w:sz w:val="28"/>
          <w:szCs w:val="36"/>
          <w:lang w:val="fr-FR"/>
        </w:rPr>
        <w:t xml:space="preserve">ardon </w:t>
      </w:r>
      <w:r w:rsidR="00070339">
        <w:rPr>
          <w:rFonts w:cs="Traditional Arabic"/>
          <w:color w:val="000000" w:themeColor="text1"/>
          <w:sz w:val="28"/>
          <w:szCs w:val="36"/>
          <w:lang w:val="fr-FR"/>
        </w:rPr>
        <w:t>S</w:t>
      </w:r>
      <w:r w:rsidRPr="007E1082">
        <w:rPr>
          <w:rFonts w:cs="Traditional Arabic"/>
          <w:color w:val="000000" w:themeColor="text1"/>
          <w:sz w:val="28"/>
          <w:szCs w:val="36"/>
          <w:lang w:val="fr-FR"/>
        </w:rPr>
        <w:t xml:space="preserve">ans la </w:t>
      </w:r>
      <w:r w:rsidR="00070339">
        <w:rPr>
          <w:rFonts w:cs="Traditional Arabic"/>
          <w:color w:val="000000" w:themeColor="text1"/>
          <w:sz w:val="28"/>
          <w:szCs w:val="36"/>
          <w:lang w:val="fr-FR"/>
        </w:rPr>
        <w:t>R</w:t>
      </w:r>
      <w:r w:rsidRPr="007E1082">
        <w:rPr>
          <w:rFonts w:cs="Traditional Arabic"/>
          <w:color w:val="000000" w:themeColor="text1"/>
          <w:sz w:val="28"/>
          <w:szCs w:val="36"/>
          <w:lang w:val="fr-FR"/>
        </w:rPr>
        <w:t xml:space="preserve">ancœur. Algérie/France, Afrique du Sud : </w:t>
      </w:r>
      <w:r w:rsidR="00070339">
        <w:rPr>
          <w:rFonts w:cs="Traditional Arabic"/>
          <w:color w:val="000000" w:themeColor="text1"/>
          <w:sz w:val="28"/>
          <w:szCs w:val="36"/>
          <w:lang w:val="fr-FR"/>
        </w:rPr>
        <w:t>P</w:t>
      </w:r>
      <w:r w:rsidRPr="007E1082">
        <w:rPr>
          <w:rFonts w:cs="Traditional Arabic"/>
          <w:color w:val="000000" w:themeColor="text1"/>
          <w:sz w:val="28"/>
          <w:szCs w:val="36"/>
          <w:lang w:val="fr-FR"/>
        </w:rPr>
        <w:t xml:space="preserve">eut-on </w:t>
      </w:r>
      <w:r w:rsidR="00070339">
        <w:rPr>
          <w:rFonts w:cs="Traditional Arabic"/>
          <w:color w:val="000000" w:themeColor="text1"/>
          <w:sz w:val="28"/>
          <w:szCs w:val="36"/>
          <w:lang w:val="fr-FR"/>
        </w:rPr>
        <w:t>E</w:t>
      </w:r>
      <w:r w:rsidRPr="007E1082">
        <w:rPr>
          <w:rFonts w:cs="Traditional Arabic"/>
          <w:color w:val="000000" w:themeColor="text1"/>
          <w:sz w:val="28"/>
          <w:szCs w:val="36"/>
          <w:lang w:val="fr-FR"/>
        </w:rPr>
        <w:t xml:space="preserve">nterrer la </w:t>
      </w:r>
      <w:r w:rsidR="00070339">
        <w:rPr>
          <w:rFonts w:cs="Traditional Arabic"/>
          <w:color w:val="000000" w:themeColor="text1"/>
          <w:sz w:val="28"/>
          <w:szCs w:val="36"/>
          <w:lang w:val="fr-FR"/>
        </w:rPr>
        <w:t>G</w:t>
      </w:r>
      <w:r w:rsidRPr="007E1082">
        <w:rPr>
          <w:rFonts w:cs="Traditional Arabic"/>
          <w:color w:val="000000" w:themeColor="text1"/>
          <w:sz w:val="28"/>
          <w:szCs w:val="36"/>
          <w:lang w:val="fr-FR"/>
        </w:rPr>
        <w:t xml:space="preserve">uerre ?”. </w:t>
      </w:r>
      <w:r w:rsidRPr="00070339">
        <w:rPr>
          <w:rFonts w:cs="Traditional Arabic"/>
          <w:color w:val="000000" w:themeColor="text1"/>
          <w:sz w:val="28"/>
          <w:szCs w:val="36"/>
          <w:lang w:val="fr-FR"/>
        </w:rPr>
        <w:t>Paris: Payot &amp; Rivages, 2010, 411 p »</w:t>
      </w:r>
      <w:r w:rsidR="007E1082" w:rsidRPr="00070339">
        <w:rPr>
          <w:rFonts w:cs="Traditional Arabic"/>
          <w:color w:val="000000" w:themeColor="text1"/>
          <w:sz w:val="28"/>
          <w:szCs w:val="36"/>
          <w:lang w:val="fr-FR"/>
        </w:rPr>
        <w:t>.</w:t>
      </w:r>
      <w:r w:rsidR="007E1082" w:rsidRPr="00070339">
        <w:rPr>
          <w:rFonts w:eastAsia="Calibri" w:cs="Traditional Arabic"/>
          <w:color w:val="000000" w:themeColor="text1"/>
          <w:sz w:val="28"/>
          <w:szCs w:val="36"/>
          <w:lang w:val="fr-FR" w:bidi="ar-DZ"/>
        </w:rPr>
        <w:t>”</w:t>
      </w:r>
      <w:r w:rsidRPr="00070339">
        <w:rPr>
          <w:rFonts w:cs="Traditional Arabic"/>
          <w:color w:val="000000" w:themeColor="text1"/>
          <w:sz w:val="28"/>
          <w:szCs w:val="36"/>
          <w:lang w:val="fr-FR"/>
        </w:rPr>
        <w:t xml:space="preserve"> </w:t>
      </w:r>
      <w:proofErr w:type="spellStart"/>
      <w:r w:rsidRPr="00070339">
        <w:rPr>
          <w:rFonts w:cs="Traditional Arabic"/>
          <w:i/>
          <w:iCs/>
          <w:color w:val="000000" w:themeColor="text1"/>
          <w:sz w:val="28"/>
          <w:szCs w:val="36"/>
          <w:lang w:val="fr-FR"/>
        </w:rPr>
        <w:t>Histoire@Politique</w:t>
      </w:r>
      <w:proofErr w:type="spellEnd"/>
      <w:r w:rsidRPr="00070339">
        <w:rPr>
          <w:rFonts w:cs="Traditional Arabic"/>
          <w:i/>
          <w:iCs/>
          <w:color w:val="000000" w:themeColor="text1"/>
          <w:sz w:val="28"/>
          <w:szCs w:val="36"/>
          <w:lang w:val="fr-FR"/>
        </w:rPr>
        <w:t>.</w:t>
      </w:r>
      <w:r w:rsidRPr="00070339">
        <w:rPr>
          <w:rFonts w:cs="Traditional Arabic"/>
          <w:color w:val="000000" w:themeColor="text1"/>
          <w:sz w:val="28"/>
          <w:szCs w:val="36"/>
          <w:lang w:val="fr-FR"/>
        </w:rPr>
        <w:t xml:space="preserve"> pp. 1-4.</w:t>
      </w:r>
    </w:p>
    <w:p w14:paraId="31DE718E" w14:textId="77777777" w:rsidR="007829E7" w:rsidRPr="00224ADF" w:rsidRDefault="007829E7" w:rsidP="00070339">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lang w:bidi="ar-DZ"/>
        </w:rPr>
        <w:t>Phillips</w:t>
      </w:r>
      <w:r w:rsidRPr="00224ADF">
        <w:rPr>
          <w:rFonts w:eastAsia="Calibri" w:cs="Traditional Arabic"/>
          <w:color w:val="000000" w:themeColor="text1"/>
          <w:sz w:val="28"/>
          <w:szCs w:val="36"/>
          <w:lang w:bidi="ar-DZ"/>
        </w:rPr>
        <w:t>, James. “</w:t>
      </w:r>
      <w:r w:rsidRPr="00070339">
        <w:rPr>
          <w:rFonts w:eastAsia="Calibri" w:cs="Traditional Arabic"/>
          <w:color w:val="000000" w:themeColor="text1"/>
          <w:sz w:val="28"/>
          <w:szCs w:val="36"/>
          <w:lang w:bidi="ar-DZ"/>
        </w:rPr>
        <w:t xml:space="preserve">The </w:t>
      </w:r>
      <w:r w:rsidR="00070339">
        <w:rPr>
          <w:rFonts w:eastAsia="Calibri" w:cs="Traditional Arabic"/>
          <w:color w:val="000000" w:themeColor="text1"/>
          <w:sz w:val="28"/>
          <w:szCs w:val="36"/>
          <w:lang w:bidi="ar-DZ"/>
        </w:rPr>
        <w:t>R</w:t>
      </w:r>
      <w:r w:rsidRPr="00070339">
        <w:rPr>
          <w:rFonts w:eastAsia="Calibri" w:cs="Traditional Arabic"/>
          <w:color w:val="000000" w:themeColor="text1"/>
          <w:sz w:val="28"/>
          <w:szCs w:val="36"/>
          <w:lang w:bidi="ar-DZ"/>
        </w:rPr>
        <w:t xml:space="preserve">ising </w:t>
      </w:r>
      <w:r w:rsidR="00070339">
        <w:rPr>
          <w:rFonts w:eastAsia="Calibri" w:cs="Traditional Arabic"/>
          <w:color w:val="000000" w:themeColor="text1"/>
          <w:sz w:val="28"/>
          <w:szCs w:val="36"/>
          <w:lang w:bidi="ar-DZ"/>
        </w:rPr>
        <w:t>T</w:t>
      </w:r>
      <w:r w:rsidRPr="00070339">
        <w:rPr>
          <w:rFonts w:eastAsia="Calibri" w:cs="Traditional Arabic"/>
          <w:color w:val="000000" w:themeColor="text1"/>
          <w:sz w:val="28"/>
          <w:szCs w:val="36"/>
          <w:lang w:bidi="ar-DZ"/>
        </w:rPr>
        <w:t xml:space="preserve">hreat of </w:t>
      </w:r>
      <w:r w:rsidR="00070339">
        <w:rPr>
          <w:rFonts w:eastAsia="Calibri" w:cs="Traditional Arabic"/>
          <w:color w:val="000000" w:themeColor="text1"/>
          <w:sz w:val="28"/>
          <w:szCs w:val="36"/>
          <w:lang w:bidi="ar-DZ"/>
        </w:rPr>
        <w:t>R</w:t>
      </w:r>
      <w:r w:rsidRPr="00070339">
        <w:rPr>
          <w:rFonts w:eastAsia="Calibri" w:cs="Traditional Arabic"/>
          <w:color w:val="000000" w:themeColor="text1"/>
          <w:sz w:val="28"/>
          <w:szCs w:val="36"/>
          <w:lang w:bidi="ar-DZ"/>
        </w:rPr>
        <w:t xml:space="preserve">evolutionary </w:t>
      </w:r>
      <w:r w:rsidR="00070339">
        <w:rPr>
          <w:rFonts w:eastAsia="Calibri" w:cs="Traditional Arabic"/>
          <w:color w:val="000000" w:themeColor="text1"/>
          <w:sz w:val="28"/>
          <w:szCs w:val="36"/>
          <w:lang w:bidi="ar-DZ"/>
        </w:rPr>
        <w:t>I</w:t>
      </w:r>
      <w:r w:rsidRPr="00070339">
        <w:rPr>
          <w:rFonts w:eastAsia="Calibri" w:cs="Traditional Arabic"/>
          <w:color w:val="000000" w:themeColor="text1"/>
          <w:sz w:val="28"/>
          <w:szCs w:val="36"/>
          <w:lang w:bidi="ar-DZ"/>
        </w:rPr>
        <w:t>slam in Algeria</w:t>
      </w:r>
      <w:r w:rsidRPr="00224ADF">
        <w:rPr>
          <w:rFonts w:eastAsia="Calibri" w:cs="Traditional Arabic"/>
          <w:color w:val="000000" w:themeColor="text1"/>
          <w:sz w:val="28"/>
          <w:szCs w:val="36"/>
          <w:lang w:bidi="ar-DZ"/>
        </w:rPr>
        <w:t>.” Backgrou</w:t>
      </w:r>
      <w:r w:rsidR="00070339">
        <w:rPr>
          <w:rFonts w:eastAsia="Calibri" w:cs="Traditional Arabic"/>
          <w:color w:val="000000" w:themeColor="text1"/>
          <w:sz w:val="28"/>
          <w:szCs w:val="36"/>
          <w:lang w:bidi="ar-DZ"/>
        </w:rPr>
        <w:t>n</w:t>
      </w:r>
      <w:r w:rsidRPr="00224ADF">
        <w:rPr>
          <w:rFonts w:eastAsia="Calibri" w:cs="Traditional Arabic"/>
          <w:color w:val="000000" w:themeColor="text1"/>
          <w:sz w:val="28"/>
          <w:szCs w:val="36"/>
          <w:lang w:bidi="ar-DZ"/>
        </w:rPr>
        <w:t xml:space="preserve">der, </w:t>
      </w:r>
      <w:r w:rsidRPr="00070339">
        <w:rPr>
          <w:rFonts w:eastAsia="Calibri" w:cs="Traditional Arabic"/>
          <w:i/>
          <w:iCs/>
          <w:color w:val="000000" w:themeColor="text1"/>
          <w:sz w:val="28"/>
          <w:szCs w:val="36"/>
          <w:lang w:bidi="ar-DZ"/>
        </w:rPr>
        <w:t>The Heritage Foundation</w:t>
      </w:r>
      <w:r w:rsidRPr="00224ADF">
        <w:rPr>
          <w:rFonts w:eastAsia="Calibri" w:cs="Traditional Arabic"/>
          <w:color w:val="000000" w:themeColor="text1"/>
          <w:sz w:val="28"/>
          <w:szCs w:val="36"/>
          <w:u w:val="single"/>
          <w:lang w:bidi="ar-DZ"/>
        </w:rPr>
        <w:t>.</w:t>
      </w:r>
      <w:r w:rsidRPr="00224ADF">
        <w:rPr>
          <w:rFonts w:eastAsia="Calibri" w:cs="Traditional Arabic"/>
          <w:color w:val="000000" w:themeColor="text1"/>
          <w:sz w:val="28"/>
          <w:szCs w:val="36"/>
          <w:lang w:bidi="ar-DZ"/>
        </w:rPr>
        <w:t xml:space="preserve"> No. 1060. </w:t>
      </w:r>
      <w:r w:rsidR="00070339">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November 9. 1995</w:t>
      </w:r>
      <w:r w:rsidR="00070339">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w:t>
      </w:r>
      <w:r w:rsidR="00070339">
        <w:rPr>
          <w:rFonts w:eastAsia="Calibri" w:cs="Traditional Arabic"/>
          <w:color w:val="000000" w:themeColor="text1"/>
          <w:sz w:val="28"/>
          <w:szCs w:val="36"/>
          <w:lang w:bidi="ar-DZ"/>
        </w:rPr>
        <w:t>p</w:t>
      </w:r>
      <w:r w:rsidRPr="00224ADF">
        <w:rPr>
          <w:rFonts w:eastAsia="Calibri" w:cs="Traditional Arabic"/>
          <w:color w:val="000000" w:themeColor="text1"/>
          <w:sz w:val="28"/>
          <w:szCs w:val="36"/>
          <w:lang w:bidi="ar-DZ"/>
        </w:rPr>
        <w:t>p. 1-14.</w:t>
      </w:r>
    </w:p>
    <w:p w14:paraId="3DB73372" w14:textId="77777777" w:rsidR="007829E7" w:rsidRPr="00224ADF" w:rsidRDefault="007829E7" w:rsidP="00966FFD">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2E1D41">
        <w:rPr>
          <w:rFonts w:cs="Traditional Arabic"/>
          <w:color w:val="FF0000"/>
          <w:sz w:val="28"/>
          <w:szCs w:val="36"/>
          <w:lang w:val="fr-FR" w:bidi="ar-DZ"/>
        </w:rPr>
        <w:t>Rosoux</w:t>
      </w:r>
      <w:r w:rsidRPr="00224ADF">
        <w:rPr>
          <w:rFonts w:cs="Traditional Arabic"/>
          <w:color w:val="000000" w:themeColor="text1"/>
          <w:sz w:val="28"/>
          <w:szCs w:val="36"/>
          <w:lang w:val="fr-FR" w:eastAsia="fr-FR"/>
        </w:rPr>
        <w:t>, Valérie.</w:t>
      </w:r>
      <w:r w:rsidR="00D46F00" w:rsidRPr="00224ADF">
        <w:rPr>
          <w:rFonts w:cs="Traditional Arabic"/>
          <w:color w:val="000000" w:themeColor="text1"/>
          <w:sz w:val="28"/>
          <w:szCs w:val="36"/>
          <w:lang w:val="fr-FR" w:eastAsia="fr-FR"/>
        </w:rPr>
        <w:t xml:space="preserve"> </w:t>
      </w:r>
      <w:r w:rsidRPr="00224ADF">
        <w:rPr>
          <w:rFonts w:cs="Traditional Arabic"/>
          <w:color w:val="000000" w:themeColor="text1"/>
          <w:sz w:val="28"/>
          <w:szCs w:val="36"/>
          <w:lang w:val="fr-FR" w:eastAsia="fr-FR"/>
        </w:rPr>
        <w:t>“</w:t>
      </w:r>
      <w:r w:rsidRPr="00070339">
        <w:rPr>
          <w:rFonts w:cs="Traditional Arabic"/>
          <w:color w:val="000000" w:themeColor="text1"/>
          <w:sz w:val="28"/>
          <w:szCs w:val="36"/>
          <w:lang w:val="fr-FR" w:eastAsia="fr-FR"/>
        </w:rPr>
        <w:t xml:space="preserve">Transférer le </w:t>
      </w:r>
      <w:r w:rsidR="00966FFD">
        <w:rPr>
          <w:rFonts w:cs="Traditional Arabic"/>
          <w:color w:val="000000" w:themeColor="text1"/>
          <w:sz w:val="28"/>
          <w:szCs w:val="36"/>
          <w:lang w:val="fr-FR" w:eastAsia="fr-FR"/>
        </w:rPr>
        <w:t>C</w:t>
      </w:r>
      <w:r w:rsidRPr="00070339">
        <w:rPr>
          <w:rFonts w:cs="Traditional Arabic"/>
          <w:color w:val="000000" w:themeColor="text1"/>
          <w:sz w:val="28"/>
          <w:szCs w:val="36"/>
          <w:lang w:val="fr-FR" w:eastAsia="fr-FR"/>
        </w:rPr>
        <w:t xml:space="preserve">onflit d’un </w:t>
      </w:r>
      <w:r w:rsidR="00966FFD">
        <w:rPr>
          <w:rFonts w:cs="Traditional Arabic"/>
          <w:color w:val="000000" w:themeColor="text1"/>
          <w:sz w:val="28"/>
          <w:szCs w:val="36"/>
          <w:lang w:val="fr-FR" w:eastAsia="fr-FR"/>
        </w:rPr>
        <w:t>N</w:t>
      </w:r>
      <w:r w:rsidRPr="00070339">
        <w:rPr>
          <w:rFonts w:cs="Traditional Arabic"/>
          <w:color w:val="000000" w:themeColor="text1"/>
          <w:sz w:val="28"/>
          <w:szCs w:val="36"/>
          <w:lang w:val="fr-FR" w:eastAsia="fr-FR"/>
        </w:rPr>
        <w:t>iveau</w:t>
      </w:r>
      <w:r w:rsidRPr="00070339">
        <w:rPr>
          <w:rFonts w:cs="Traditional Arabic"/>
          <w:color w:val="000000" w:themeColor="text1"/>
          <w:sz w:val="28"/>
          <w:szCs w:val="36"/>
          <w:rtl/>
          <w:lang w:eastAsia="fr-FR"/>
        </w:rPr>
        <w:t xml:space="preserve"> </w:t>
      </w:r>
      <w:r w:rsidR="00966FFD">
        <w:rPr>
          <w:rFonts w:cs="Traditional Arabic"/>
          <w:color w:val="000000" w:themeColor="text1"/>
          <w:sz w:val="28"/>
          <w:szCs w:val="36"/>
          <w:lang w:val="fr-FR" w:eastAsia="fr-FR"/>
        </w:rPr>
        <w:t>M</w:t>
      </w:r>
      <w:r w:rsidRPr="00070339">
        <w:rPr>
          <w:rFonts w:cs="Traditional Arabic"/>
          <w:color w:val="000000" w:themeColor="text1"/>
          <w:sz w:val="28"/>
          <w:szCs w:val="36"/>
          <w:lang w:val="fr-FR" w:eastAsia="fr-FR"/>
        </w:rPr>
        <w:t xml:space="preserve">ilitaire à un </w:t>
      </w:r>
      <w:r w:rsidR="00966FFD">
        <w:rPr>
          <w:rFonts w:cs="Traditional Arabic"/>
          <w:color w:val="000000" w:themeColor="text1"/>
          <w:sz w:val="28"/>
          <w:szCs w:val="36"/>
          <w:lang w:val="fr-FR" w:eastAsia="fr-FR"/>
        </w:rPr>
        <w:t>N</w:t>
      </w:r>
      <w:r w:rsidRPr="00070339">
        <w:rPr>
          <w:rFonts w:cs="Traditional Arabic"/>
          <w:color w:val="000000" w:themeColor="text1"/>
          <w:sz w:val="28"/>
          <w:szCs w:val="36"/>
          <w:lang w:val="fr-FR" w:eastAsia="fr-FR"/>
        </w:rPr>
        <w:t xml:space="preserve">iveau </w:t>
      </w:r>
      <w:r w:rsidR="00966FFD">
        <w:rPr>
          <w:rFonts w:cs="Traditional Arabic"/>
          <w:color w:val="000000" w:themeColor="text1"/>
          <w:sz w:val="28"/>
          <w:szCs w:val="36"/>
          <w:lang w:val="fr-FR" w:eastAsia="fr-FR"/>
        </w:rPr>
        <w:t>P</w:t>
      </w:r>
      <w:r w:rsidRPr="00070339">
        <w:rPr>
          <w:rFonts w:cs="Traditional Arabic"/>
          <w:color w:val="000000" w:themeColor="text1"/>
          <w:sz w:val="28"/>
          <w:szCs w:val="36"/>
          <w:lang w:val="fr-FR" w:eastAsia="fr-FR"/>
        </w:rPr>
        <w:t>olitique,</w:t>
      </w:r>
      <w:r w:rsidRPr="00070339">
        <w:rPr>
          <w:rFonts w:cs="Traditional Arabic"/>
          <w:color w:val="000000" w:themeColor="text1"/>
          <w:sz w:val="28"/>
          <w:szCs w:val="36"/>
          <w:rtl/>
          <w:lang w:eastAsia="fr-FR"/>
        </w:rPr>
        <w:t xml:space="preserve"> </w:t>
      </w:r>
      <w:r w:rsidRPr="00070339">
        <w:rPr>
          <w:rFonts w:cs="Traditional Arabic"/>
          <w:color w:val="000000" w:themeColor="text1"/>
          <w:sz w:val="28"/>
          <w:szCs w:val="36"/>
          <w:lang w:val="fr-FR" w:eastAsia="fr-FR"/>
        </w:rPr>
        <w:t xml:space="preserve">Expériences de </w:t>
      </w:r>
      <w:r w:rsidR="00966FFD">
        <w:rPr>
          <w:rFonts w:cs="Traditional Arabic"/>
          <w:color w:val="000000" w:themeColor="text1"/>
          <w:sz w:val="28"/>
          <w:szCs w:val="36"/>
          <w:lang w:val="fr-FR" w:eastAsia="fr-FR"/>
        </w:rPr>
        <w:t>N</w:t>
      </w:r>
      <w:r w:rsidRPr="00070339">
        <w:rPr>
          <w:rFonts w:cs="Traditional Arabic"/>
          <w:color w:val="000000" w:themeColor="text1"/>
          <w:sz w:val="28"/>
          <w:szCs w:val="36"/>
          <w:lang w:val="fr-FR" w:eastAsia="fr-FR"/>
        </w:rPr>
        <w:t>égociations</w:t>
      </w:r>
      <w:r w:rsidRPr="00070339">
        <w:rPr>
          <w:rFonts w:cs="Traditional Arabic"/>
          <w:color w:val="000000" w:themeColor="text1"/>
          <w:sz w:val="28"/>
          <w:szCs w:val="36"/>
          <w:rtl/>
          <w:lang w:eastAsia="fr-FR"/>
        </w:rPr>
        <w:t xml:space="preserve"> </w:t>
      </w:r>
      <w:r w:rsidRPr="00070339">
        <w:rPr>
          <w:rFonts w:cs="Traditional Arabic"/>
          <w:color w:val="000000" w:themeColor="text1"/>
          <w:sz w:val="28"/>
          <w:szCs w:val="36"/>
          <w:lang w:val="fr-FR" w:eastAsia="fr-FR"/>
        </w:rPr>
        <w:t xml:space="preserve">et de </w:t>
      </w:r>
      <w:r w:rsidR="00966FFD">
        <w:rPr>
          <w:rFonts w:cs="Traditional Arabic"/>
          <w:color w:val="000000" w:themeColor="text1"/>
          <w:sz w:val="28"/>
          <w:szCs w:val="36"/>
          <w:lang w:val="fr-FR" w:eastAsia="fr-FR"/>
        </w:rPr>
        <w:t>M</w:t>
      </w:r>
      <w:r w:rsidRPr="00070339">
        <w:rPr>
          <w:rFonts w:cs="Traditional Arabic"/>
          <w:color w:val="000000" w:themeColor="text1"/>
          <w:sz w:val="28"/>
          <w:szCs w:val="36"/>
          <w:lang w:val="fr-FR" w:eastAsia="fr-FR"/>
        </w:rPr>
        <w:t xml:space="preserve">édiations </w:t>
      </w:r>
      <w:r w:rsidR="00966FFD">
        <w:rPr>
          <w:rFonts w:cs="Traditional Arabic"/>
          <w:color w:val="000000" w:themeColor="text1"/>
          <w:sz w:val="28"/>
          <w:szCs w:val="36"/>
          <w:lang w:val="fr-FR" w:eastAsia="fr-FR"/>
        </w:rPr>
        <w:t>I</w:t>
      </w:r>
      <w:r w:rsidRPr="00070339">
        <w:rPr>
          <w:rFonts w:cs="Traditional Arabic"/>
          <w:color w:val="000000" w:themeColor="text1"/>
          <w:sz w:val="28"/>
          <w:szCs w:val="36"/>
          <w:lang w:val="fr-FR" w:eastAsia="fr-FR"/>
        </w:rPr>
        <w:t xml:space="preserve">nternationales. </w:t>
      </w:r>
      <w:r w:rsidRPr="00070339">
        <w:rPr>
          <w:rFonts w:cs="Traditional Arabic"/>
          <w:color w:val="000000" w:themeColor="text1"/>
          <w:sz w:val="28"/>
          <w:szCs w:val="36"/>
          <w:lang w:val="fr-FR" w:eastAsia="fr-FR"/>
        </w:rPr>
        <w:lastRenderedPageBreak/>
        <w:t xml:space="preserve">Entretien avec William </w:t>
      </w:r>
      <w:proofErr w:type="spellStart"/>
      <w:r w:rsidRPr="00070339">
        <w:rPr>
          <w:rFonts w:cs="Traditional Arabic"/>
          <w:color w:val="000000" w:themeColor="text1"/>
          <w:sz w:val="28"/>
          <w:szCs w:val="36"/>
          <w:lang w:val="fr-FR" w:eastAsia="fr-FR"/>
        </w:rPr>
        <w:t>Zartman</w:t>
      </w:r>
      <w:proofErr w:type="spellEnd"/>
      <w:r w:rsidR="00966FFD">
        <w:rPr>
          <w:rFonts w:cs="Traditional Arabic"/>
          <w:color w:val="000000" w:themeColor="text1"/>
          <w:sz w:val="28"/>
          <w:szCs w:val="36"/>
          <w:lang w:val="fr-FR" w:eastAsia="fr-FR"/>
        </w:rPr>
        <w:t>,</w:t>
      </w:r>
      <w:r w:rsidRPr="00070339">
        <w:rPr>
          <w:rFonts w:cs="Traditional Arabic"/>
          <w:color w:val="000000" w:themeColor="text1"/>
          <w:sz w:val="28"/>
          <w:szCs w:val="36"/>
          <w:lang w:val="fr-FR" w:eastAsia="fr-FR"/>
        </w:rPr>
        <w:t xml:space="preserve"> John Hopkins </w:t>
      </w:r>
      <w:proofErr w:type="spellStart"/>
      <w:r w:rsidRPr="00070339">
        <w:rPr>
          <w:rFonts w:cs="Traditional Arabic"/>
          <w:color w:val="000000" w:themeColor="text1"/>
          <w:sz w:val="28"/>
          <w:szCs w:val="36"/>
          <w:lang w:val="fr-FR" w:eastAsia="fr-FR"/>
        </w:rPr>
        <w:t>University</w:t>
      </w:r>
      <w:proofErr w:type="spellEnd"/>
      <w:r w:rsidRPr="00224ADF">
        <w:rPr>
          <w:rFonts w:cs="Traditional Arabic"/>
          <w:color w:val="000000" w:themeColor="text1"/>
          <w:sz w:val="28"/>
          <w:szCs w:val="36"/>
          <w:lang w:val="fr-FR" w:eastAsia="fr-FR"/>
        </w:rPr>
        <w:t xml:space="preserve">.” </w:t>
      </w:r>
      <w:r w:rsidRPr="00070339">
        <w:rPr>
          <w:rFonts w:cs="Traditional Arabic"/>
          <w:i/>
          <w:iCs/>
          <w:color w:val="000000" w:themeColor="text1"/>
          <w:sz w:val="28"/>
          <w:szCs w:val="36"/>
          <w:lang w:val="fr-FR" w:eastAsia="fr-FR"/>
        </w:rPr>
        <w:t>Revue Négociations</w:t>
      </w:r>
      <w:r w:rsidRPr="00224ADF">
        <w:rPr>
          <w:rFonts w:cs="Traditional Arabic"/>
          <w:color w:val="000000" w:themeColor="text1"/>
          <w:sz w:val="28"/>
          <w:szCs w:val="36"/>
          <w:lang w:val="fr-FR" w:eastAsia="fr-FR"/>
        </w:rPr>
        <w:t xml:space="preserve"> </w:t>
      </w:r>
      <w:r w:rsidR="00070339">
        <w:rPr>
          <w:rFonts w:cs="Traditional Arabic"/>
          <w:color w:val="000000" w:themeColor="text1"/>
          <w:sz w:val="28"/>
          <w:szCs w:val="36"/>
          <w:lang w:val="fr-FR" w:eastAsia="fr-FR"/>
        </w:rPr>
        <w:t>(</w:t>
      </w:r>
      <w:r w:rsidRPr="00224ADF">
        <w:rPr>
          <w:rFonts w:cs="Traditional Arabic"/>
          <w:color w:val="000000" w:themeColor="text1"/>
          <w:sz w:val="28"/>
          <w:szCs w:val="36"/>
          <w:lang w:val="fr-FR" w:eastAsia="fr-FR"/>
        </w:rPr>
        <w:t>Paris: Décembre 2003</w:t>
      </w:r>
      <w:r w:rsidR="00070339">
        <w:rPr>
          <w:rFonts w:cs="Traditional Arabic"/>
          <w:color w:val="000000" w:themeColor="text1"/>
          <w:sz w:val="28"/>
          <w:szCs w:val="36"/>
          <w:lang w:val="fr-FR" w:eastAsia="fr-FR"/>
        </w:rPr>
        <w:t>),</w:t>
      </w:r>
      <w:r w:rsidRPr="00224ADF">
        <w:rPr>
          <w:rFonts w:cs="Traditional Arabic"/>
          <w:color w:val="000000" w:themeColor="text1"/>
          <w:sz w:val="28"/>
          <w:szCs w:val="36"/>
          <w:lang w:val="fr-FR" w:eastAsia="fr-FR"/>
        </w:rPr>
        <w:t xml:space="preserve"> pp.113-132.</w:t>
      </w:r>
    </w:p>
    <w:p w14:paraId="383D749B" w14:textId="77777777" w:rsidR="007829E7" w:rsidRPr="00224ADF" w:rsidRDefault="007829E7" w:rsidP="00605D11">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rPr>
      </w:pPr>
      <w:proofErr w:type="spellStart"/>
      <w:r w:rsidRPr="00224ADF">
        <w:rPr>
          <w:rFonts w:cs="Traditional Arabic"/>
          <w:color w:val="000000" w:themeColor="text1"/>
          <w:sz w:val="28"/>
          <w:szCs w:val="36"/>
          <w:lang w:val="fr-FR" w:bidi="ar-DZ"/>
        </w:rPr>
        <w:t>Rozenberg</w:t>
      </w:r>
      <w:proofErr w:type="spellEnd"/>
      <w:r w:rsidRPr="00224ADF">
        <w:rPr>
          <w:rFonts w:cs="Traditional Arabic"/>
          <w:color w:val="000000" w:themeColor="text1"/>
          <w:sz w:val="28"/>
          <w:szCs w:val="36"/>
          <w:lang w:val="fr-FR"/>
        </w:rPr>
        <w:t>, Danielle. “</w:t>
      </w:r>
      <w:r w:rsidRPr="00605D11">
        <w:rPr>
          <w:rFonts w:cs="Traditional Arabic"/>
          <w:color w:val="000000" w:themeColor="text1"/>
          <w:sz w:val="28"/>
          <w:szCs w:val="36"/>
          <w:lang w:val="fr-FR"/>
        </w:rPr>
        <w:t>Le « pacte d'oubli » de la transition démocratique en Espagne</w:t>
      </w:r>
      <w:r w:rsidR="00D46F00" w:rsidRPr="00605D11">
        <w:rPr>
          <w:rFonts w:cs="Traditional Arabic"/>
          <w:color w:val="000000" w:themeColor="text1"/>
          <w:sz w:val="28"/>
          <w:szCs w:val="36"/>
          <w:lang w:val="fr-FR"/>
        </w:rPr>
        <w:t xml:space="preserve"> </w:t>
      </w:r>
      <w:r w:rsidRPr="00605D11">
        <w:rPr>
          <w:rFonts w:cs="Traditional Arabic"/>
          <w:color w:val="000000" w:themeColor="text1"/>
          <w:sz w:val="28"/>
          <w:szCs w:val="36"/>
          <w:lang w:val="fr-FR"/>
        </w:rPr>
        <w:t>» Retours sur un choix politique, controversé.</w:t>
      </w:r>
      <w:r w:rsidRPr="00224ADF">
        <w:rPr>
          <w:rFonts w:cs="Traditional Arabic"/>
          <w:color w:val="000000" w:themeColor="text1"/>
          <w:sz w:val="28"/>
          <w:szCs w:val="36"/>
          <w:lang w:val="fr-FR"/>
        </w:rPr>
        <w:t xml:space="preserve">” </w:t>
      </w:r>
      <w:proofErr w:type="spellStart"/>
      <w:r w:rsidRPr="00605D11">
        <w:rPr>
          <w:rFonts w:cs="Traditional Arabic"/>
          <w:i/>
          <w:iCs/>
          <w:color w:val="000000" w:themeColor="text1"/>
          <w:sz w:val="28"/>
          <w:szCs w:val="36"/>
        </w:rPr>
        <w:t>Politix</w:t>
      </w:r>
      <w:proofErr w:type="spellEnd"/>
      <w:r w:rsidRPr="00224ADF">
        <w:rPr>
          <w:rFonts w:cs="Traditional Arabic"/>
          <w:color w:val="000000" w:themeColor="text1"/>
          <w:sz w:val="28"/>
          <w:szCs w:val="36"/>
        </w:rPr>
        <w:t xml:space="preserve">. </w:t>
      </w:r>
      <w:r w:rsidR="00605D11">
        <w:rPr>
          <w:rFonts w:cs="Traditional Arabic"/>
          <w:color w:val="000000" w:themeColor="text1"/>
          <w:sz w:val="28"/>
          <w:szCs w:val="36"/>
        </w:rPr>
        <w:t>(</w:t>
      </w:r>
      <w:r w:rsidRPr="00224ADF">
        <w:rPr>
          <w:rFonts w:cs="Traditional Arabic"/>
          <w:color w:val="000000" w:themeColor="text1"/>
          <w:sz w:val="28"/>
          <w:szCs w:val="36"/>
        </w:rPr>
        <w:t>Vol. 2. No. 74</w:t>
      </w:r>
      <w:r w:rsidR="00605D11">
        <w:rPr>
          <w:rFonts w:cs="Traditional Arabic"/>
          <w:color w:val="000000" w:themeColor="text1"/>
          <w:sz w:val="28"/>
          <w:szCs w:val="36"/>
        </w:rPr>
        <w:t>),</w:t>
      </w:r>
      <w:r w:rsidRPr="00224ADF">
        <w:rPr>
          <w:rFonts w:cs="Traditional Arabic"/>
          <w:color w:val="000000" w:themeColor="text1"/>
          <w:sz w:val="28"/>
          <w:szCs w:val="36"/>
        </w:rPr>
        <w:t xml:space="preserve"> pp. 173-188.</w:t>
      </w:r>
    </w:p>
    <w:p w14:paraId="28AF3022" w14:textId="77777777" w:rsidR="007829E7" w:rsidRPr="00224ADF" w:rsidRDefault="007829E7" w:rsidP="00605D11">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lang w:val="fr-FR"/>
        </w:rPr>
        <w:t xml:space="preserve">_________________. </w:t>
      </w:r>
      <w:r w:rsidRPr="00605D11">
        <w:rPr>
          <w:rFonts w:cs="Traditional Arabic"/>
          <w:color w:val="000000" w:themeColor="text1"/>
          <w:sz w:val="28"/>
          <w:szCs w:val="36"/>
          <w:lang w:val="fr-FR"/>
        </w:rPr>
        <w:t>“Mémoire, justice et raison d'Etat dans la construction de l'Espagne démocratique.</w:t>
      </w:r>
      <w:r w:rsidRPr="00224ADF">
        <w:rPr>
          <w:rFonts w:cs="Traditional Arabic"/>
          <w:color w:val="000000" w:themeColor="text1"/>
          <w:sz w:val="28"/>
          <w:szCs w:val="36"/>
          <w:lang w:val="fr-FR" w:bidi="ar-DZ"/>
        </w:rPr>
        <w:t>”</w:t>
      </w:r>
      <w:r w:rsidRPr="00224ADF">
        <w:rPr>
          <w:rFonts w:cs="Traditional Arabic"/>
          <w:color w:val="000000" w:themeColor="text1"/>
          <w:sz w:val="28"/>
          <w:szCs w:val="36"/>
          <w:lang w:val="fr-FR"/>
        </w:rPr>
        <w:t xml:space="preserve"> </w:t>
      </w:r>
      <w:proofErr w:type="spellStart"/>
      <w:r w:rsidRPr="00605D11">
        <w:rPr>
          <w:rFonts w:cs="Traditional Arabic"/>
          <w:i/>
          <w:iCs/>
          <w:color w:val="000000" w:themeColor="text1"/>
          <w:sz w:val="28"/>
          <w:szCs w:val="36"/>
        </w:rPr>
        <w:t>Histoire@Politique</w:t>
      </w:r>
      <w:proofErr w:type="spellEnd"/>
      <w:r w:rsidRPr="00605D11">
        <w:rPr>
          <w:rFonts w:cs="Traditional Arabic"/>
          <w:i/>
          <w:iCs/>
          <w:color w:val="000000" w:themeColor="text1"/>
          <w:sz w:val="28"/>
          <w:szCs w:val="36"/>
        </w:rPr>
        <w:t xml:space="preserve">. Politique, culture, </w:t>
      </w:r>
      <w:proofErr w:type="spellStart"/>
      <w:r w:rsidRPr="00605D11">
        <w:rPr>
          <w:rFonts w:cs="Traditional Arabic"/>
          <w:i/>
          <w:iCs/>
          <w:color w:val="000000" w:themeColor="text1"/>
          <w:sz w:val="28"/>
          <w:szCs w:val="36"/>
        </w:rPr>
        <w:t>société</w:t>
      </w:r>
      <w:proofErr w:type="spellEnd"/>
      <w:r w:rsidRPr="00224ADF">
        <w:rPr>
          <w:rFonts w:cs="Traditional Arabic"/>
          <w:color w:val="000000" w:themeColor="text1"/>
          <w:sz w:val="28"/>
          <w:szCs w:val="36"/>
        </w:rPr>
        <w:t xml:space="preserve">, No. 2. </w:t>
      </w:r>
      <w:r w:rsidR="00605D11">
        <w:rPr>
          <w:rFonts w:cs="Traditional Arabic"/>
          <w:color w:val="000000" w:themeColor="text1"/>
          <w:sz w:val="28"/>
          <w:szCs w:val="36"/>
        </w:rPr>
        <w:t>(</w:t>
      </w:r>
      <w:proofErr w:type="spellStart"/>
      <w:r w:rsidRPr="00224ADF">
        <w:rPr>
          <w:rFonts w:cs="Traditional Arabic"/>
          <w:color w:val="000000" w:themeColor="text1"/>
          <w:sz w:val="28"/>
          <w:szCs w:val="36"/>
        </w:rPr>
        <w:t>septembre-octobre</w:t>
      </w:r>
      <w:proofErr w:type="spellEnd"/>
      <w:r w:rsidRPr="00224ADF">
        <w:rPr>
          <w:rFonts w:cs="Traditional Arabic"/>
          <w:color w:val="000000" w:themeColor="text1"/>
          <w:sz w:val="28"/>
          <w:szCs w:val="36"/>
        </w:rPr>
        <w:t xml:space="preserve"> 2007</w:t>
      </w:r>
      <w:r w:rsidR="00605D11">
        <w:rPr>
          <w:rFonts w:cs="Traditional Arabic"/>
          <w:color w:val="000000" w:themeColor="text1"/>
          <w:sz w:val="28"/>
          <w:szCs w:val="36"/>
        </w:rPr>
        <w:t>),</w:t>
      </w:r>
      <w:r w:rsidRPr="00224ADF">
        <w:rPr>
          <w:rFonts w:cs="Traditional Arabic"/>
          <w:color w:val="000000" w:themeColor="text1"/>
          <w:sz w:val="28"/>
          <w:szCs w:val="36"/>
        </w:rPr>
        <w:t xml:space="preserve"> </w:t>
      </w:r>
      <w:r w:rsidR="00605D11">
        <w:rPr>
          <w:rFonts w:cs="Traditional Arabic"/>
          <w:color w:val="000000" w:themeColor="text1"/>
          <w:sz w:val="28"/>
          <w:szCs w:val="36"/>
        </w:rPr>
        <w:t>p</w:t>
      </w:r>
      <w:r w:rsidRPr="00224ADF">
        <w:rPr>
          <w:rFonts w:cs="Traditional Arabic"/>
          <w:color w:val="000000" w:themeColor="text1"/>
          <w:sz w:val="28"/>
          <w:szCs w:val="36"/>
        </w:rPr>
        <w:t>p. 1-17.</w:t>
      </w:r>
    </w:p>
    <w:p w14:paraId="63D64950" w14:textId="77777777" w:rsidR="007829E7" w:rsidRPr="00224ADF" w:rsidRDefault="007829E7" w:rsidP="00605D11">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rPr>
        <w:t>Schaap</w:t>
      </w:r>
      <w:proofErr w:type="spellEnd"/>
      <w:r w:rsidRPr="00224ADF">
        <w:rPr>
          <w:rFonts w:cs="Traditional Arabic"/>
          <w:color w:val="000000" w:themeColor="text1"/>
          <w:sz w:val="28"/>
          <w:szCs w:val="36"/>
        </w:rPr>
        <w:t>, Andrew. “</w:t>
      </w:r>
      <w:r w:rsidRPr="00605D11">
        <w:rPr>
          <w:rFonts w:cs="Traditional Arabic"/>
          <w:color w:val="000000" w:themeColor="text1"/>
          <w:sz w:val="28"/>
          <w:szCs w:val="36"/>
        </w:rPr>
        <w:t>Reconciliation as Ideology and Politics.</w:t>
      </w:r>
      <w:r w:rsidR="00605D11" w:rsidRPr="00605D11">
        <w:rPr>
          <w:rFonts w:cs="Traditional Arabic"/>
          <w:color w:val="000000" w:themeColor="text1"/>
          <w:sz w:val="28"/>
          <w:szCs w:val="36"/>
          <w:lang w:bidi="ar-DZ"/>
        </w:rPr>
        <w:t>”</w:t>
      </w:r>
      <w:r w:rsidRPr="00224ADF">
        <w:rPr>
          <w:rFonts w:cs="Traditional Arabic"/>
          <w:b/>
          <w:bCs/>
          <w:color w:val="000000" w:themeColor="text1"/>
          <w:sz w:val="28"/>
          <w:szCs w:val="36"/>
        </w:rPr>
        <w:t> </w:t>
      </w:r>
      <w:r w:rsidRPr="00605D11">
        <w:rPr>
          <w:rFonts w:cs="Traditional Arabic"/>
          <w:i/>
          <w:iCs/>
          <w:color w:val="000000" w:themeColor="text1"/>
          <w:sz w:val="28"/>
          <w:szCs w:val="36"/>
        </w:rPr>
        <w:t>Constellations</w:t>
      </w:r>
      <w:r w:rsidRPr="00224ADF">
        <w:rPr>
          <w:rFonts w:cs="Traditional Arabic"/>
          <w:color w:val="000000" w:themeColor="text1"/>
          <w:sz w:val="28"/>
          <w:szCs w:val="36"/>
        </w:rPr>
        <w:t xml:space="preserve">. Vol. 15. No. 2. 2008. </w:t>
      </w:r>
      <w:r w:rsidR="00605D11">
        <w:rPr>
          <w:rFonts w:cs="Traditional Arabic"/>
          <w:color w:val="000000" w:themeColor="text1"/>
          <w:sz w:val="28"/>
          <w:szCs w:val="36"/>
        </w:rPr>
        <w:t>(</w:t>
      </w:r>
      <w:r w:rsidRPr="00224ADF">
        <w:rPr>
          <w:rFonts w:cs="Traditional Arabic"/>
          <w:color w:val="000000" w:themeColor="text1"/>
          <w:sz w:val="28"/>
          <w:szCs w:val="36"/>
        </w:rPr>
        <w:t>Blackwell Publishing Ltd. 2008</w:t>
      </w:r>
      <w:r w:rsidR="00605D11">
        <w:rPr>
          <w:rFonts w:cs="Traditional Arabic"/>
          <w:color w:val="000000" w:themeColor="text1"/>
          <w:sz w:val="28"/>
          <w:szCs w:val="36"/>
        </w:rPr>
        <w:t>),</w:t>
      </w:r>
      <w:r w:rsidRPr="00224ADF">
        <w:rPr>
          <w:rFonts w:cs="Traditional Arabic"/>
          <w:color w:val="000000" w:themeColor="text1"/>
          <w:sz w:val="28"/>
          <w:szCs w:val="36"/>
        </w:rPr>
        <w:t xml:space="preserve"> </w:t>
      </w:r>
      <w:r w:rsidR="00605D11">
        <w:rPr>
          <w:rFonts w:cs="Traditional Arabic"/>
          <w:color w:val="000000" w:themeColor="text1"/>
          <w:sz w:val="28"/>
          <w:szCs w:val="36"/>
        </w:rPr>
        <w:t>p</w:t>
      </w:r>
      <w:r w:rsidRPr="00224ADF">
        <w:rPr>
          <w:rFonts w:cs="Traditional Arabic"/>
          <w:color w:val="000000" w:themeColor="text1"/>
          <w:sz w:val="28"/>
          <w:szCs w:val="36"/>
        </w:rPr>
        <w:t>p. 249-264.</w:t>
      </w:r>
    </w:p>
    <w:p w14:paraId="2EC76E69" w14:textId="77777777" w:rsidR="007829E7" w:rsidRPr="00224ADF"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rPr>
        <w:t>Testas</w:t>
      </w:r>
      <w:proofErr w:type="spellEnd"/>
      <w:r w:rsidRPr="00224ADF">
        <w:rPr>
          <w:rFonts w:cs="Traditional Arabic"/>
          <w:color w:val="000000" w:themeColor="text1"/>
          <w:sz w:val="28"/>
          <w:szCs w:val="36"/>
        </w:rPr>
        <w:t>, Abdelaziz</w:t>
      </w:r>
      <w:r w:rsidR="00605D11">
        <w:rPr>
          <w:rFonts w:cs="Traditional Arabic"/>
          <w:color w:val="000000" w:themeColor="text1"/>
          <w:sz w:val="28"/>
          <w:szCs w:val="36"/>
        </w:rPr>
        <w:t>.</w:t>
      </w:r>
      <w:r w:rsidRPr="00224ADF">
        <w:rPr>
          <w:rFonts w:cs="Traditional Arabic"/>
          <w:color w:val="000000" w:themeColor="text1"/>
          <w:sz w:val="28"/>
          <w:szCs w:val="36"/>
        </w:rPr>
        <w:t xml:space="preserve"> “</w:t>
      </w:r>
      <w:r w:rsidRPr="009922FE">
        <w:rPr>
          <w:rFonts w:cs="Traditional Arabic"/>
          <w:color w:val="000000" w:themeColor="text1"/>
          <w:sz w:val="28"/>
          <w:szCs w:val="36"/>
        </w:rPr>
        <w:t>Democratization and Civil Conflict</w:t>
      </w:r>
      <w:r w:rsidR="00D46F00" w:rsidRPr="009922FE">
        <w:rPr>
          <w:rFonts w:cs="Traditional Arabic"/>
          <w:color w:val="000000" w:themeColor="text1"/>
          <w:sz w:val="28"/>
          <w:szCs w:val="36"/>
        </w:rPr>
        <w:t xml:space="preserve"> </w:t>
      </w:r>
      <w:r w:rsidRPr="009922FE">
        <w:rPr>
          <w:rFonts w:cs="Traditional Arabic"/>
          <w:color w:val="000000" w:themeColor="text1"/>
          <w:sz w:val="28"/>
          <w:szCs w:val="36"/>
        </w:rPr>
        <w:t>Post-dependence Algeria.</w:t>
      </w:r>
      <w:r w:rsidRPr="00224ADF">
        <w:rPr>
          <w:rFonts w:cs="Traditional Arabic"/>
          <w:color w:val="000000" w:themeColor="text1"/>
          <w:sz w:val="28"/>
          <w:szCs w:val="36"/>
        </w:rPr>
        <w:t xml:space="preserve">” </w:t>
      </w:r>
      <w:r w:rsidRPr="009922FE">
        <w:rPr>
          <w:rFonts w:cs="Traditional Arabic"/>
          <w:i/>
          <w:iCs/>
          <w:color w:val="000000" w:themeColor="text1"/>
          <w:sz w:val="28"/>
          <w:szCs w:val="36"/>
        </w:rPr>
        <w:t>Democratization</w:t>
      </w:r>
      <w:r w:rsidRPr="00224ADF">
        <w:rPr>
          <w:rFonts w:cs="Traditional Arabic"/>
          <w:color w:val="000000" w:themeColor="text1"/>
          <w:sz w:val="28"/>
          <w:szCs w:val="36"/>
        </w:rPr>
        <w:t>. Vol. 9. No. 4. Pp. 106-121.</w:t>
      </w:r>
    </w:p>
    <w:p w14:paraId="33E37EA6" w14:textId="77777777" w:rsidR="007829E7" w:rsidRPr="00224ADF" w:rsidRDefault="007829E7" w:rsidP="009922FE">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Weeks, Gregory</w:t>
      </w:r>
      <w:r w:rsidR="009922FE">
        <w:rPr>
          <w:rFonts w:cs="Traditional Arabic"/>
          <w:color w:val="000000" w:themeColor="text1"/>
          <w:sz w:val="28"/>
          <w:szCs w:val="36"/>
        </w:rPr>
        <w:t>.</w:t>
      </w:r>
      <w:r w:rsidRPr="00224ADF">
        <w:rPr>
          <w:rFonts w:cs="Traditional Arabic"/>
          <w:color w:val="000000" w:themeColor="text1"/>
          <w:sz w:val="28"/>
          <w:szCs w:val="36"/>
        </w:rPr>
        <w:t xml:space="preserve"> </w:t>
      </w:r>
      <w:r w:rsidR="009922FE">
        <w:rPr>
          <w:rFonts w:cs="Traditional Arabic"/>
          <w:color w:val="000000" w:themeColor="text1"/>
          <w:sz w:val="28"/>
          <w:szCs w:val="36"/>
        </w:rPr>
        <w:t>&amp;</w:t>
      </w:r>
      <w:r w:rsidRPr="00224ADF">
        <w:rPr>
          <w:rFonts w:cs="Traditional Arabic"/>
          <w:color w:val="000000" w:themeColor="text1"/>
          <w:sz w:val="28"/>
          <w:szCs w:val="36"/>
        </w:rPr>
        <w:t xml:space="preserve"> </w:t>
      </w:r>
      <w:proofErr w:type="spellStart"/>
      <w:r w:rsidRPr="00224ADF">
        <w:rPr>
          <w:rFonts w:cs="Traditional Arabic"/>
          <w:color w:val="000000" w:themeColor="text1"/>
          <w:sz w:val="28"/>
          <w:szCs w:val="36"/>
        </w:rPr>
        <w:t>Borzutzky</w:t>
      </w:r>
      <w:proofErr w:type="spellEnd"/>
      <w:r w:rsidRPr="00224ADF">
        <w:rPr>
          <w:rFonts w:cs="Traditional Arabic"/>
          <w:color w:val="000000" w:themeColor="text1"/>
          <w:sz w:val="28"/>
          <w:szCs w:val="36"/>
        </w:rPr>
        <w:t>, Silvia. “</w:t>
      </w:r>
      <w:r w:rsidRPr="009922FE">
        <w:rPr>
          <w:rFonts w:cs="Traditional Arabic"/>
          <w:color w:val="000000" w:themeColor="text1"/>
          <w:sz w:val="28"/>
          <w:szCs w:val="36"/>
        </w:rPr>
        <w:t>Michelle Bachelet’s Government: The Paradoxes of a Chilean President.</w:t>
      </w:r>
      <w:r w:rsidRPr="00224ADF">
        <w:rPr>
          <w:rFonts w:cs="Traditional Arabic"/>
          <w:color w:val="000000" w:themeColor="text1"/>
          <w:sz w:val="28"/>
          <w:szCs w:val="36"/>
        </w:rPr>
        <w:t xml:space="preserve">” </w:t>
      </w:r>
      <w:r w:rsidRPr="009922FE">
        <w:rPr>
          <w:rFonts w:cs="Traditional Arabic"/>
          <w:i/>
          <w:iCs/>
          <w:color w:val="000000" w:themeColor="text1"/>
          <w:sz w:val="28"/>
          <w:szCs w:val="36"/>
        </w:rPr>
        <w:t>Journal of Politics in Latin America</w:t>
      </w:r>
      <w:r w:rsidRPr="00224ADF">
        <w:rPr>
          <w:rFonts w:cs="Traditional Arabic"/>
          <w:color w:val="000000" w:themeColor="text1"/>
          <w:sz w:val="28"/>
          <w:szCs w:val="36"/>
        </w:rPr>
        <w:t>. Vol. 4. No. 3. 2012. Pp. 97-121.</w:t>
      </w:r>
    </w:p>
    <w:p w14:paraId="397E6B3D" w14:textId="77777777" w:rsidR="007829E7" w:rsidRPr="00224ADF" w:rsidRDefault="007829E7" w:rsidP="00396C9E">
      <w:pPr>
        <w:pStyle w:val="Paragraphedeliste"/>
        <w:bidi w:val="0"/>
        <w:spacing w:before="120" w:after="120"/>
        <w:ind w:left="0" w:firstLine="566"/>
        <w:contextualSpacing w:val="0"/>
        <w:jc w:val="lowKashida"/>
        <w:rPr>
          <w:rFonts w:cs="Traditional Arabic"/>
          <w:color w:val="000000" w:themeColor="text1"/>
          <w:sz w:val="28"/>
          <w:szCs w:val="36"/>
          <w:lang w:bidi="ar-DZ"/>
        </w:rPr>
      </w:pPr>
    </w:p>
    <w:p w14:paraId="41E4E132" w14:textId="77777777" w:rsidR="007829E7" w:rsidRPr="00224ADF" w:rsidRDefault="007829E7" w:rsidP="005C7B82">
      <w:pPr>
        <w:pStyle w:val="Paragraphedeliste"/>
        <w:numPr>
          <w:ilvl w:val="0"/>
          <w:numId w:val="35"/>
        </w:numPr>
        <w:autoSpaceDE w:val="0"/>
        <w:autoSpaceDN w:val="0"/>
        <w:bidi w:val="0"/>
        <w:adjustRightInd w:val="0"/>
        <w:spacing w:before="120" w:after="120" w:line="360" w:lineRule="auto"/>
        <w:ind w:left="0" w:firstLine="566"/>
        <w:contextualSpacing w:val="0"/>
        <w:jc w:val="lowKashida"/>
        <w:rPr>
          <w:rFonts w:cs="Traditional Arabic"/>
          <w:color w:val="000000" w:themeColor="text1"/>
          <w:sz w:val="28"/>
          <w:szCs w:val="36"/>
          <w:lang w:bidi="ar-DZ"/>
        </w:rPr>
      </w:pPr>
      <w:r w:rsidRPr="00224ADF">
        <w:rPr>
          <w:rFonts w:cs="Traditional Arabic"/>
          <w:b/>
          <w:bCs/>
          <w:color w:val="000000" w:themeColor="text1"/>
          <w:sz w:val="28"/>
          <w:szCs w:val="36"/>
          <w:lang w:eastAsia="fr-FR"/>
        </w:rPr>
        <w:t>Papers</w:t>
      </w:r>
      <w:r w:rsidRPr="00224ADF">
        <w:rPr>
          <w:rFonts w:cs="Traditional Arabic"/>
          <w:color w:val="000000" w:themeColor="text1"/>
          <w:sz w:val="28"/>
          <w:szCs w:val="36"/>
          <w:lang w:bidi="ar-DZ"/>
        </w:rPr>
        <w:t xml:space="preserve"> </w:t>
      </w:r>
    </w:p>
    <w:p w14:paraId="04A0136F" w14:textId="77777777" w:rsidR="007829E7" w:rsidRPr="00224ADF"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Asan</w:t>
      </w:r>
      <w:r w:rsidRPr="00224ADF">
        <w:rPr>
          <w:rFonts w:cs="Traditional Arabic"/>
          <w:color w:val="000000" w:themeColor="text1"/>
          <w:sz w:val="28"/>
          <w:szCs w:val="36"/>
          <w:lang w:bidi="ar-DZ"/>
        </w:rPr>
        <w:t xml:space="preserve"> </w:t>
      </w:r>
      <w:r w:rsidRPr="00DA44E0">
        <w:rPr>
          <w:rFonts w:cs="Traditional Arabic"/>
          <w:color w:val="FF0000"/>
          <w:sz w:val="28"/>
          <w:szCs w:val="36"/>
          <w:lang w:bidi="ar-DZ"/>
        </w:rPr>
        <w:t>Institute</w:t>
      </w:r>
      <w:r w:rsidRPr="00224ADF">
        <w:rPr>
          <w:rFonts w:cs="Traditional Arabic"/>
          <w:color w:val="000000" w:themeColor="text1"/>
          <w:sz w:val="28"/>
          <w:szCs w:val="36"/>
          <w:lang w:bidi="ar-DZ"/>
        </w:rPr>
        <w:t xml:space="preserve"> for Policy Studies Seoul. </w:t>
      </w:r>
      <w:r w:rsidRPr="00224ADF">
        <w:rPr>
          <w:rFonts w:cs="Traditional Arabic"/>
          <w:color w:val="000000" w:themeColor="text1"/>
          <w:sz w:val="28"/>
          <w:szCs w:val="36"/>
        </w:rPr>
        <w:t>“</w:t>
      </w:r>
      <w:r w:rsidRPr="009922FE">
        <w:rPr>
          <w:rFonts w:cs="Traditional Arabic"/>
          <w:color w:val="000000" w:themeColor="text1"/>
          <w:sz w:val="28"/>
          <w:szCs w:val="36"/>
          <w:lang w:bidi="ar-DZ"/>
        </w:rPr>
        <w:t>Polish-German Relations since 1945: A Source of Inspiration for Future Korean-Japanese Relations?</w:t>
      </w:r>
      <w:r w:rsidRPr="00224ADF">
        <w:rPr>
          <w:rFonts w:eastAsia="Calibri" w:cs="Traditional Arabic"/>
          <w:color w:val="000000" w:themeColor="text1"/>
          <w:sz w:val="28"/>
          <w:szCs w:val="36"/>
          <w:lang w:bidi="ar-DZ"/>
        </w:rPr>
        <w:t>”.</w:t>
      </w:r>
      <w:r w:rsidRPr="00224ADF">
        <w:rPr>
          <w:rFonts w:cs="Traditional Arabic"/>
          <w:color w:val="000000" w:themeColor="text1"/>
          <w:sz w:val="28"/>
          <w:szCs w:val="36"/>
          <w:lang w:bidi="ar-DZ"/>
        </w:rPr>
        <w:t xml:space="preserve"> South Korea. December 1, 2011.</w:t>
      </w:r>
    </w:p>
    <w:p w14:paraId="0C163BC1" w14:textId="77777777" w:rsidR="007829E7" w:rsidRPr="00224ADF" w:rsidRDefault="007829E7" w:rsidP="009922FE">
      <w:pPr>
        <w:pStyle w:val="Paragraphedeliste"/>
        <w:numPr>
          <w:ilvl w:val="0"/>
          <w:numId w:val="34"/>
        </w:numPr>
        <w:bidi w:val="0"/>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lang w:bidi="ar-DZ"/>
        </w:rPr>
        <w:t xml:space="preserve">Fearon, James </w:t>
      </w:r>
      <w:r w:rsidR="009922FE">
        <w:rPr>
          <w:rFonts w:eastAsia="Calibri" w:cs="Traditional Arabic"/>
          <w:color w:val="000000" w:themeColor="text1"/>
          <w:sz w:val="28"/>
          <w:szCs w:val="36"/>
          <w:lang w:bidi="ar-DZ"/>
        </w:rPr>
        <w:t>&amp;</w:t>
      </w:r>
      <w:r w:rsidRPr="00224ADF">
        <w:rPr>
          <w:rFonts w:eastAsia="Calibri" w:cs="Traditional Arabic"/>
          <w:color w:val="000000" w:themeColor="text1"/>
          <w:sz w:val="28"/>
          <w:szCs w:val="36"/>
          <w:lang w:bidi="ar-DZ"/>
        </w:rPr>
        <w:t xml:space="preserve"> </w:t>
      </w:r>
      <w:proofErr w:type="spellStart"/>
      <w:r w:rsidRPr="00DA44E0">
        <w:rPr>
          <w:rFonts w:eastAsia="Calibri" w:cs="Traditional Arabic"/>
          <w:color w:val="FF0000"/>
          <w:sz w:val="28"/>
          <w:szCs w:val="36"/>
          <w:lang w:bidi="ar-DZ"/>
        </w:rPr>
        <w:t>Laitin</w:t>
      </w:r>
      <w:proofErr w:type="spellEnd"/>
      <w:r w:rsidRPr="00224ADF">
        <w:rPr>
          <w:rFonts w:eastAsia="Calibri" w:cs="Traditional Arabic"/>
          <w:color w:val="000000" w:themeColor="text1"/>
          <w:sz w:val="28"/>
          <w:szCs w:val="36"/>
          <w:lang w:bidi="ar-DZ"/>
        </w:rPr>
        <w:t>, David. “</w:t>
      </w:r>
      <w:r w:rsidRPr="009922FE">
        <w:rPr>
          <w:rFonts w:eastAsia="Calibri" w:cs="Traditional Arabic"/>
          <w:color w:val="000000" w:themeColor="text1"/>
          <w:sz w:val="28"/>
          <w:szCs w:val="36"/>
          <w:lang w:bidi="ar-DZ"/>
        </w:rPr>
        <w:t>Algeria</w:t>
      </w:r>
      <w:r w:rsidRPr="00224ADF">
        <w:rPr>
          <w:rFonts w:eastAsia="Calibri" w:cs="Traditional Arabic"/>
          <w:color w:val="000000" w:themeColor="text1"/>
          <w:sz w:val="28"/>
          <w:szCs w:val="36"/>
          <w:lang w:bidi="ar-DZ"/>
        </w:rPr>
        <w:t>.” April 10, 2006, Stanford University, USA.</w:t>
      </w:r>
    </w:p>
    <w:p w14:paraId="4BFF17F4" w14:textId="77777777" w:rsidR="007829E7" w:rsidRPr="00224ADF" w:rsidRDefault="007829E7" w:rsidP="00DA44E0">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Gunstone, Andrew. “</w:t>
      </w:r>
      <w:r w:rsidRPr="00DA44E0">
        <w:rPr>
          <w:rFonts w:cs="Traditional Arabic"/>
          <w:color w:val="000000" w:themeColor="text1"/>
          <w:sz w:val="28"/>
          <w:szCs w:val="36"/>
        </w:rPr>
        <w:t xml:space="preserve">The </w:t>
      </w:r>
      <w:r w:rsidR="00DB622C" w:rsidRPr="00DA44E0">
        <w:rPr>
          <w:rFonts w:cs="Traditional Arabic"/>
          <w:color w:val="000000" w:themeColor="text1"/>
          <w:sz w:val="28"/>
          <w:szCs w:val="36"/>
        </w:rPr>
        <w:t>I</w:t>
      </w:r>
      <w:r w:rsidRPr="00DA44E0">
        <w:rPr>
          <w:rFonts w:cs="Traditional Arabic"/>
          <w:color w:val="000000" w:themeColor="text1"/>
          <w:sz w:val="28"/>
          <w:szCs w:val="36"/>
        </w:rPr>
        <w:t xml:space="preserve">mpact of </w:t>
      </w:r>
      <w:r w:rsidR="00DB622C" w:rsidRPr="00DA44E0">
        <w:rPr>
          <w:rFonts w:cs="Traditional Arabic"/>
          <w:color w:val="000000" w:themeColor="text1"/>
          <w:sz w:val="28"/>
          <w:szCs w:val="36"/>
        </w:rPr>
        <w:t>N</w:t>
      </w:r>
      <w:r w:rsidRPr="00DA44E0">
        <w:rPr>
          <w:rFonts w:cs="Traditional Arabic"/>
          <w:color w:val="000000" w:themeColor="text1"/>
          <w:sz w:val="28"/>
          <w:szCs w:val="36"/>
        </w:rPr>
        <w:t xml:space="preserve">ationalism </w:t>
      </w:r>
      <w:r w:rsidR="00DA44E0" w:rsidRPr="00DA44E0">
        <w:rPr>
          <w:rFonts w:cs="Traditional Arabic"/>
          <w:color w:val="000000" w:themeColor="text1"/>
          <w:sz w:val="28"/>
          <w:szCs w:val="36"/>
        </w:rPr>
        <w:t>upon</w:t>
      </w:r>
      <w:r w:rsidRPr="00DA44E0">
        <w:rPr>
          <w:rFonts w:cs="Traditional Arabic"/>
          <w:color w:val="000000" w:themeColor="text1"/>
          <w:sz w:val="28"/>
          <w:szCs w:val="36"/>
        </w:rPr>
        <w:t xml:space="preserve"> the </w:t>
      </w:r>
      <w:r w:rsidR="00DB622C" w:rsidRPr="00DA44E0">
        <w:rPr>
          <w:rFonts w:cs="Traditional Arabic"/>
          <w:color w:val="000000" w:themeColor="text1"/>
          <w:sz w:val="28"/>
          <w:szCs w:val="36"/>
        </w:rPr>
        <w:t>F</w:t>
      </w:r>
      <w:r w:rsidRPr="00DA44E0">
        <w:rPr>
          <w:rFonts w:cs="Traditional Arabic"/>
          <w:color w:val="000000" w:themeColor="text1"/>
          <w:sz w:val="28"/>
          <w:szCs w:val="36"/>
        </w:rPr>
        <w:t xml:space="preserve">ormal Australian </w:t>
      </w:r>
      <w:r w:rsidR="00DB622C" w:rsidRPr="00DA44E0">
        <w:rPr>
          <w:rFonts w:cs="Traditional Arabic"/>
          <w:color w:val="000000" w:themeColor="text1"/>
          <w:sz w:val="28"/>
          <w:szCs w:val="36"/>
        </w:rPr>
        <w:t>R</w:t>
      </w:r>
      <w:r w:rsidRPr="00DA44E0">
        <w:rPr>
          <w:rFonts w:cs="Traditional Arabic"/>
          <w:color w:val="000000" w:themeColor="text1"/>
          <w:sz w:val="28"/>
          <w:szCs w:val="36"/>
        </w:rPr>
        <w:t xml:space="preserve">econciliation </w:t>
      </w:r>
      <w:r w:rsidR="00DB622C" w:rsidRPr="00DA44E0">
        <w:rPr>
          <w:rFonts w:cs="Traditional Arabic"/>
          <w:color w:val="000000" w:themeColor="text1"/>
          <w:sz w:val="28"/>
          <w:szCs w:val="36"/>
        </w:rPr>
        <w:t>P</w:t>
      </w:r>
      <w:r w:rsidRPr="00DA44E0">
        <w:rPr>
          <w:rFonts w:cs="Traditional Arabic"/>
          <w:color w:val="000000" w:themeColor="text1"/>
          <w:sz w:val="28"/>
          <w:szCs w:val="36"/>
        </w:rPr>
        <w:t>rocess.</w:t>
      </w:r>
      <w:r w:rsidR="00DA44E0" w:rsidRPr="00DA44E0">
        <w:rPr>
          <w:rFonts w:cs="Traditional Arabic"/>
          <w:color w:val="000000" w:themeColor="text1"/>
          <w:sz w:val="28"/>
          <w:szCs w:val="36"/>
          <w:lang w:bidi="ar-DZ"/>
        </w:rPr>
        <w:t>”</w:t>
      </w:r>
      <w:r w:rsidRPr="00224ADF">
        <w:rPr>
          <w:rFonts w:cs="Traditional Arabic"/>
          <w:color w:val="000000" w:themeColor="text1"/>
          <w:sz w:val="28"/>
          <w:szCs w:val="36"/>
        </w:rPr>
        <w:t xml:space="preserve"> </w:t>
      </w:r>
      <w:r w:rsidR="009922FE">
        <w:rPr>
          <w:rFonts w:cs="Traditional Arabic"/>
          <w:color w:val="000000" w:themeColor="text1"/>
          <w:sz w:val="28"/>
          <w:szCs w:val="36"/>
        </w:rPr>
        <w:t xml:space="preserve">paper presented </w:t>
      </w:r>
      <w:r w:rsidR="00403A30">
        <w:rPr>
          <w:rFonts w:cs="Traditional Arabic"/>
          <w:color w:val="000000" w:themeColor="text1"/>
          <w:sz w:val="28"/>
          <w:szCs w:val="36"/>
        </w:rPr>
        <w:t xml:space="preserve">at </w:t>
      </w:r>
      <w:r w:rsidR="00DB622C" w:rsidRPr="00DA44E0">
        <w:rPr>
          <w:rFonts w:cs="Traditional Arabic"/>
          <w:color w:val="000000" w:themeColor="text1"/>
          <w:sz w:val="28"/>
          <w:szCs w:val="36"/>
        </w:rPr>
        <w:t>T</w:t>
      </w:r>
      <w:r w:rsidRPr="00DA44E0">
        <w:rPr>
          <w:rFonts w:cs="Traditional Arabic"/>
          <w:color w:val="000000" w:themeColor="text1"/>
          <w:sz w:val="28"/>
          <w:szCs w:val="36"/>
        </w:rPr>
        <w:t>he Australasian Political Studies Association Conference</w:t>
      </w:r>
      <w:r w:rsidRPr="00224ADF">
        <w:rPr>
          <w:rFonts w:cs="Traditional Arabic"/>
          <w:color w:val="000000" w:themeColor="text1"/>
          <w:sz w:val="28"/>
          <w:szCs w:val="36"/>
        </w:rPr>
        <w:t>,</w:t>
      </w:r>
      <w:r w:rsidRPr="00224ADF">
        <w:rPr>
          <w:rFonts w:cs="Traditional Arabic"/>
          <w:b/>
          <w:bCs/>
          <w:color w:val="000000" w:themeColor="text1"/>
          <w:sz w:val="28"/>
          <w:szCs w:val="36"/>
        </w:rPr>
        <w:t xml:space="preserve"> </w:t>
      </w:r>
      <w:r w:rsidRPr="00224ADF">
        <w:rPr>
          <w:rFonts w:cs="Traditional Arabic"/>
          <w:color w:val="000000" w:themeColor="text1"/>
          <w:sz w:val="28"/>
          <w:szCs w:val="36"/>
        </w:rPr>
        <w:t>University of Newcastle</w:t>
      </w:r>
      <w:r w:rsidR="00DA44E0">
        <w:rPr>
          <w:rFonts w:cs="Traditional Arabic"/>
          <w:color w:val="000000" w:themeColor="text1"/>
          <w:sz w:val="28"/>
          <w:szCs w:val="36"/>
        </w:rPr>
        <w:t>,</w:t>
      </w:r>
      <w:r w:rsidRPr="00224ADF">
        <w:rPr>
          <w:rFonts w:cs="Traditional Arabic"/>
          <w:color w:val="000000" w:themeColor="text1"/>
          <w:sz w:val="28"/>
          <w:szCs w:val="36"/>
        </w:rPr>
        <w:t xml:space="preserve"> 25-27 September 2006.</w:t>
      </w:r>
    </w:p>
    <w:p w14:paraId="1446D85D" w14:textId="77777777" w:rsidR="007829E7" w:rsidRPr="00DB622C" w:rsidRDefault="007829E7" w:rsidP="00DB622C">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val="fr-FR" w:bidi="ar-DZ"/>
        </w:rPr>
      </w:pPr>
      <w:r w:rsidRPr="00224ADF">
        <w:rPr>
          <w:rFonts w:cs="Traditional Arabic"/>
          <w:color w:val="000000" w:themeColor="text1"/>
          <w:sz w:val="28"/>
          <w:szCs w:val="36"/>
          <w:lang w:val="fr-FR" w:bidi="ar-DZ"/>
        </w:rPr>
        <w:t xml:space="preserve">Lefranc, </w:t>
      </w:r>
      <w:r w:rsidRPr="00255FA9">
        <w:rPr>
          <w:rFonts w:cs="Traditional Arabic"/>
          <w:color w:val="FF0000"/>
          <w:sz w:val="28"/>
          <w:szCs w:val="36"/>
          <w:lang w:val="fr-FR" w:bidi="ar-DZ"/>
        </w:rPr>
        <w:t>Sandrine</w:t>
      </w:r>
      <w:r w:rsidRPr="00224ADF">
        <w:rPr>
          <w:rFonts w:cs="Traditional Arabic"/>
          <w:color w:val="000000" w:themeColor="text1"/>
          <w:sz w:val="28"/>
          <w:szCs w:val="36"/>
          <w:lang w:val="fr-FR" w:bidi="ar-DZ"/>
        </w:rPr>
        <w:t>, “</w:t>
      </w:r>
      <w:r w:rsidRPr="00255FA9">
        <w:rPr>
          <w:rFonts w:cs="Traditional Arabic"/>
          <w:color w:val="000000" w:themeColor="text1"/>
          <w:sz w:val="28"/>
          <w:szCs w:val="36"/>
          <w:lang w:val="fr-FR" w:bidi="ar-DZ"/>
        </w:rPr>
        <w:t>Poli</w:t>
      </w:r>
      <w:r w:rsidR="00DB622C" w:rsidRPr="00255FA9">
        <w:rPr>
          <w:rFonts w:cs="Traditional Arabic"/>
          <w:color w:val="000000" w:themeColor="text1"/>
          <w:sz w:val="28"/>
          <w:szCs w:val="36"/>
          <w:lang w:val="fr-FR" w:bidi="ar-DZ"/>
        </w:rPr>
        <w:t>ti</w:t>
      </w:r>
      <w:r w:rsidRPr="00255FA9">
        <w:rPr>
          <w:rFonts w:cs="Traditional Arabic"/>
          <w:color w:val="000000" w:themeColor="text1"/>
          <w:sz w:val="28"/>
          <w:szCs w:val="36"/>
          <w:lang w:val="fr-FR" w:bidi="ar-DZ"/>
        </w:rPr>
        <w:t xml:space="preserve">ques Internationales de </w:t>
      </w:r>
      <w:proofErr w:type="spellStart"/>
      <w:r w:rsidR="00DB622C" w:rsidRPr="00255FA9">
        <w:rPr>
          <w:rFonts w:cs="Traditional Arabic"/>
          <w:color w:val="000000" w:themeColor="text1"/>
          <w:sz w:val="28"/>
          <w:szCs w:val="36"/>
          <w:lang w:val="fr-FR" w:bidi="ar-DZ"/>
        </w:rPr>
        <w:t>R</w:t>
      </w:r>
      <w:r w:rsidRPr="00255FA9">
        <w:rPr>
          <w:rFonts w:cs="Traditional Arabic"/>
          <w:color w:val="000000" w:themeColor="text1"/>
          <w:sz w:val="28"/>
          <w:szCs w:val="36"/>
          <w:lang w:val="fr-FR" w:bidi="ar-DZ"/>
        </w:rPr>
        <w:t>econciliation</w:t>
      </w:r>
      <w:proofErr w:type="spellEnd"/>
      <w:r w:rsidRPr="00255FA9">
        <w:rPr>
          <w:rFonts w:cs="Traditional Arabic"/>
          <w:color w:val="000000" w:themeColor="text1"/>
          <w:sz w:val="28"/>
          <w:szCs w:val="36"/>
          <w:lang w:val="fr-FR" w:bidi="ar-DZ"/>
        </w:rPr>
        <w:t>.</w:t>
      </w:r>
      <w:r w:rsidRPr="00DA44E0">
        <w:rPr>
          <w:rFonts w:cs="Traditional Arabic"/>
          <w:color w:val="000000" w:themeColor="text1"/>
          <w:sz w:val="28"/>
          <w:szCs w:val="36"/>
          <w:lang w:val="fr-FR" w:bidi="ar-DZ"/>
        </w:rPr>
        <w:t>”</w:t>
      </w:r>
      <w:r w:rsidRPr="00224ADF">
        <w:rPr>
          <w:rFonts w:cs="Traditional Arabic"/>
          <w:color w:val="000000" w:themeColor="text1"/>
          <w:sz w:val="28"/>
          <w:szCs w:val="36"/>
          <w:lang w:val="fr-FR" w:bidi="ar-DZ"/>
        </w:rPr>
        <w:t xml:space="preserve"> </w:t>
      </w:r>
      <w:r w:rsidRPr="00DB622C">
        <w:rPr>
          <w:rFonts w:cs="Traditional Arabic"/>
          <w:color w:val="000000" w:themeColor="text1"/>
          <w:sz w:val="28"/>
          <w:szCs w:val="36"/>
          <w:lang w:val="fr-FR" w:bidi="ar-DZ"/>
        </w:rPr>
        <w:t>Table ronde n° 5.</w:t>
      </w:r>
    </w:p>
    <w:p w14:paraId="7CE730C3" w14:textId="77777777" w:rsidR="007829E7" w:rsidRPr="00224ADF" w:rsidRDefault="00255FA9" w:rsidP="00255FA9">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Pr>
          <w:rFonts w:cs="Traditional Arabic"/>
          <w:color w:val="000000" w:themeColor="text1"/>
          <w:sz w:val="28"/>
          <w:szCs w:val="36"/>
          <w:lang w:bidi="ar-DZ"/>
        </w:rPr>
        <w:t>Lempp</w:t>
      </w:r>
      <w:proofErr w:type="spellEnd"/>
      <w:r>
        <w:rPr>
          <w:rFonts w:cs="Traditional Arabic"/>
          <w:color w:val="000000" w:themeColor="text1"/>
          <w:sz w:val="28"/>
          <w:szCs w:val="36"/>
          <w:lang w:bidi="ar-DZ"/>
        </w:rPr>
        <w:t xml:space="preserve">, Albrecht. </w:t>
      </w:r>
      <w:r w:rsidRPr="00255FA9">
        <w:rPr>
          <w:rFonts w:cs="Traditional Arabic"/>
          <w:color w:val="000000" w:themeColor="text1"/>
          <w:sz w:val="28"/>
          <w:szCs w:val="36"/>
          <w:lang w:bidi="ar-DZ"/>
        </w:rPr>
        <w:t>“</w:t>
      </w:r>
      <w:r w:rsidR="007829E7" w:rsidRPr="00255FA9">
        <w:rPr>
          <w:rFonts w:cs="Traditional Arabic"/>
          <w:color w:val="000000" w:themeColor="text1"/>
          <w:sz w:val="28"/>
          <w:szCs w:val="36"/>
          <w:lang w:bidi="ar-DZ"/>
        </w:rPr>
        <w:t>The history of Polish-German relations after the 2nd World War.</w:t>
      </w:r>
      <w:r w:rsidR="007829E7" w:rsidRPr="00224ADF">
        <w:rPr>
          <w:rFonts w:cs="Traditional Arabic"/>
          <w:color w:val="000000" w:themeColor="text1"/>
          <w:sz w:val="28"/>
          <w:szCs w:val="36"/>
          <w:lang w:bidi="ar-DZ"/>
        </w:rPr>
        <w:t xml:space="preserve">” </w:t>
      </w:r>
      <w:r>
        <w:rPr>
          <w:rFonts w:cs="Traditional Arabic"/>
          <w:color w:val="000000" w:themeColor="text1"/>
          <w:sz w:val="28"/>
          <w:szCs w:val="36"/>
        </w:rPr>
        <w:t>paper presented at</w:t>
      </w:r>
      <w:r w:rsidRPr="00224ADF">
        <w:rPr>
          <w:rFonts w:cs="Traditional Arabic"/>
          <w:color w:val="000000" w:themeColor="text1"/>
          <w:sz w:val="28"/>
          <w:szCs w:val="36"/>
          <w:lang w:bidi="ar-DZ"/>
        </w:rPr>
        <w:t xml:space="preserve"> </w:t>
      </w:r>
      <w:r>
        <w:rPr>
          <w:rFonts w:cs="Traditional Arabic"/>
          <w:color w:val="000000" w:themeColor="text1"/>
          <w:sz w:val="28"/>
          <w:szCs w:val="36"/>
          <w:lang w:bidi="ar-DZ"/>
        </w:rPr>
        <w:t xml:space="preserve">The </w:t>
      </w:r>
      <w:r w:rsidRPr="00255FA9">
        <w:rPr>
          <w:rFonts w:cs="Traditional Arabic"/>
          <w:color w:val="000000" w:themeColor="text1"/>
          <w:sz w:val="28"/>
          <w:szCs w:val="36"/>
          <w:lang w:bidi="ar-DZ"/>
        </w:rPr>
        <w:t xml:space="preserve">Polish-German Relations since 1945: A Source of Inspiration for Future Korean-Japanese Relations?. </w:t>
      </w:r>
      <w:r w:rsidR="007829E7" w:rsidRPr="00224ADF">
        <w:rPr>
          <w:rFonts w:cs="Traditional Arabic"/>
          <w:color w:val="000000" w:themeColor="text1"/>
          <w:sz w:val="28"/>
          <w:szCs w:val="36"/>
          <w:lang w:bidi="ar-DZ"/>
        </w:rPr>
        <w:t>The Asan Institute for Policy Studies Seoul.</w:t>
      </w:r>
      <w:r w:rsidR="007829E7" w:rsidRPr="00224ADF">
        <w:rPr>
          <w:rFonts w:cs="Traditional Arabic"/>
          <w:b/>
          <w:bCs/>
          <w:color w:val="000000" w:themeColor="text1"/>
          <w:sz w:val="28"/>
          <w:szCs w:val="36"/>
          <w:lang w:bidi="ar-DZ"/>
        </w:rPr>
        <w:t xml:space="preserve"> </w:t>
      </w:r>
      <w:r w:rsidR="007829E7" w:rsidRPr="00224ADF">
        <w:rPr>
          <w:rFonts w:cs="Traditional Arabic"/>
          <w:color w:val="000000" w:themeColor="text1"/>
          <w:sz w:val="28"/>
          <w:szCs w:val="36"/>
          <w:lang w:bidi="ar-DZ"/>
        </w:rPr>
        <w:t>South Korea. December 1, 2011.</w:t>
      </w:r>
    </w:p>
    <w:p w14:paraId="4C46A5E5" w14:textId="77777777" w:rsidR="007829E7" w:rsidRPr="00224ADF" w:rsidRDefault="007829E7" w:rsidP="00255FA9">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lang w:bidi="ar-DZ"/>
        </w:rPr>
        <w:t>Lipowicz</w:t>
      </w:r>
      <w:proofErr w:type="spellEnd"/>
      <w:r w:rsidRPr="00224ADF">
        <w:rPr>
          <w:rFonts w:cs="Traditional Arabic"/>
          <w:color w:val="000000" w:themeColor="text1"/>
          <w:sz w:val="28"/>
          <w:szCs w:val="36"/>
          <w:lang w:bidi="ar-DZ"/>
        </w:rPr>
        <w:t>, Irena. “</w:t>
      </w:r>
      <w:r w:rsidRPr="00255FA9">
        <w:rPr>
          <w:rFonts w:cs="Traditional Arabic"/>
          <w:color w:val="000000" w:themeColor="text1"/>
          <w:sz w:val="28"/>
          <w:szCs w:val="36"/>
          <w:lang w:bidi="ar-DZ"/>
        </w:rPr>
        <w:t>20 years of relations between the democratic and free Poland and German.”</w:t>
      </w:r>
      <w:r w:rsidRPr="00224ADF">
        <w:rPr>
          <w:rFonts w:cs="Traditional Arabic"/>
          <w:i/>
          <w:iCs/>
          <w:color w:val="000000" w:themeColor="text1"/>
          <w:sz w:val="28"/>
          <w:szCs w:val="36"/>
          <w:lang w:bidi="ar-DZ"/>
        </w:rPr>
        <w:t xml:space="preserve"> </w:t>
      </w:r>
      <w:r w:rsidR="00255FA9">
        <w:rPr>
          <w:rFonts w:cs="Traditional Arabic"/>
          <w:color w:val="000000" w:themeColor="text1"/>
          <w:sz w:val="28"/>
          <w:szCs w:val="36"/>
        </w:rPr>
        <w:t>paper presented at</w:t>
      </w:r>
      <w:r w:rsidRPr="00224ADF">
        <w:rPr>
          <w:rFonts w:cs="Traditional Arabic"/>
          <w:color w:val="000000" w:themeColor="text1"/>
          <w:sz w:val="28"/>
          <w:szCs w:val="36"/>
          <w:lang w:bidi="ar-DZ"/>
        </w:rPr>
        <w:t xml:space="preserve"> </w:t>
      </w:r>
      <w:r w:rsidRPr="00255FA9">
        <w:rPr>
          <w:rFonts w:cs="Traditional Arabic"/>
          <w:color w:val="000000" w:themeColor="text1"/>
          <w:sz w:val="28"/>
          <w:szCs w:val="36"/>
          <w:lang w:bidi="ar-DZ"/>
        </w:rPr>
        <w:t>Polish-German Relations since 1945: A Source of Inspiration for Future Korean-Japanese Relations?</w:t>
      </w:r>
      <w:r w:rsidR="00255FA9" w:rsidRPr="00255FA9">
        <w:rPr>
          <w:rFonts w:cs="Traditional Arabic"/>
          <w:color w:val="000000" w:themeColor="text1"/>
          <w:sz w:val="28"/>
          <w:szCs w:val="36"/>
          <w:lang w:bidi="ar-DZ"/>
        </w:rPr>
        <w:t xml:space="preserve">. </w:t>
      </w:r>
      <w:r w:rsidR="00255FA9" w:rsidRPr="00224ADF">
        <w:rPr>
          <w:rFonts w:cs="Traditional Arabic"/>
          <w:color w:val="000000" w:themeColor="text1"/>
          <w:sz w:val="28"/>
          <w:szCs w:val="36"/>
          <w:lang w:bidi="ar-DZ"/>
        </w:rPr>
        <w:t>The Asan Institute for Policy</w:t>
      </w:r>
      <w:r w:rsidR="00255FA9" w:rsidRPr="00255FA9">
        <w:rPr>
          <w:rFonts w:cs="Traditional Arabic"/>
          <w:color w:val="000000" w:themeColor="text1"/>
          <w:sz w:val="28"/>
          <w:szCs w:val="36"/>
          <w:lang w:bidi="ar-DZ"/>
        </w:rPr>
        <w:t xml:space="preserve"> </w:t>
      </w:r>
      <w:r w:rsidR="00255FA9" w:rsidRPr="00224ADF">
        <w:rPr>
          <w:rFonts w:cs="Traditional Arabic"/>
          <w:color w:val="000000" w:themeColor="text1"/>
          <w:sz w:val="28"/>
          <w:szCs w:val="36"/>
          <w:lang w:bidi="ar-DZ"/>
        </w:rPr>
        <w:t>Studies</w:t>
      </w:r>
      <w:r w:rsidR="00255FA9">
        <w:rPr>
          <w:rFonts w:cs="Traditional Arabic"/>
          <w:color w:val="000000" w:themeColor="text1"/>
          <w:sz w:val="28"/>
          <w:szCs w:val="36"/>
          <w:lang w:bidi="ar-DZ"/>
        </w:rPr>
        <w:t>,</w:t>
      </w:r>
      <w:r w:rsidR="00255FA9" w:rsidRPr="00224ADF">
        <w:rPr>
          <w:rFonts w:cs="Traditional Arabic"/>
          <w:color w:val="000000" w:themeColor="text1"/>
          <w:sz w:val="28"/>
          <w:szCs w:val="36"/>
          <w:lang w:bidi="ar-DZ"/>
        </w:rPr>
        <w:t xml:space="preserve"> Seoul</w:t>
      </w:r>
      <w:r w:rsidR="00255FA9">
        <w:rPr>
          <w:rFonts w:cs="Traditional Arabic"/>
          <w:color w:val="000000" w:themeColor="text1"/>
          <w:sz w:val="28"/>
          <w:szCs w:val="36"/>
          <w:lang w:bidi="ar-DZ"/>
        </w:rPr>
        <w:t>,</w:t>
      </w:r>
      <w:r w:rsidRPr="00224ADF">
        <w:rPr>
          <w:rFonts w:cs="Traditional Arabic"/>
          <w:b/>
          <w:bCs/>
          <w:color w:val="000000" w:themeColor="text1"/>
          <w:sz w:val="28"/>
          <w:szCs w:val="36"/>
          <w:lang w:bidi="ar-DZ"/>
        </w:rPr>
        <w:t xml:space="preserve"> </w:t>
      </w:r>
      <w:r w:rsidRPr="00224ADF">
        <w:rPr>
          <w:rFonts w:cs="Traditional Arabic"/>
          <w:color w:val="000000" w:themeColor="text1"/>
          <w:sz w:val="28"/>
          <w:szCs w:val="36"/>
          <w:lang w:bidi="ar-DZ"/>
        </w:rPr>
        <w:t>South Korea. December 1, 2011.</w:t>
      </w:r>
    </w:p>
    <w:p w14:paraId="4D57222D" w14:textId="77777777" w:rsidR="007829E7" w:rsidRPr="00821D17" w:rsidRDefault="007829E7" w:rsidP="00255FA9">
      <w:pPr>
        <w:pStyle w:val="Notedebasdepage"/>
        <w:numPr>
          <w:ilvl w:val="0"/>
          <w:numId w:val="34"/>
        </w:numPr>
        <w:spacing w:before="120" w:after="120"/>
        <w:ind w:left="0" w:firstLine="566"/>
        <w:jc w:val="lowKashida"/>
        <w:rPr>
          <w:rFonts w:cs="Traditional Arabic"/>
          <w:color w:val="000000" w:themeColor="text1"/>
          <w:sz w:val="28"/>
          <w:szCs w:val="36"/>
          <w:lang w:val="en-US" w:bidi="ar-DZ"/>
        </w:rPr>
      </w:pPr>
      <w:r w:rsidRPr="00224ADF">
        <w:rPr>
          <w:rFonts w:cs="Traditional Arabic"/>
          <w:color w:val="000000" w:themeColor="text1"/>
          <w:sz w:val="28"/>
          <w:szCs w:val="36"/>
          <w:lang w:val="en-US" w:bidi="ar-DZ"/>
        </w:rPr>
        <w:lastRenderedPageBreak/>
        <w:t xml:space="preserve">Mansouri, Abdennour. </w:t>
      </w:r>
      <w:r w:rsidR="00255FA9">
        <w:rPr>
          <w:rFonts w:cs="Traditional Arabic"/>
          <w:color w:val="000000" w:themeColor="text1"/>
          <w:sz w:val="28"/>
          <w:szCs w:val="36"/>
          <w:lang w:val="en-US" w:bidi="ar-DZ"/>
        </w:rPr>
        <w:t>“</w:t>
      </w:r>
      <w:r w:rsidRPr="00255FA9">
        <w:rPr>
          <w:rFonts w:cs="Traditional Arabic"/>
          <w:color w:val="000000" w:themeColor="text1"/>
          <w:sz w:val="28"/>
          <w:szCs w:val="36"/>
          <w:lang w:val="en-US" w:bidi="ar-DZ"/>
        </w:rPr>
        <w:t>Justice and Forgive</w:t>
      </w:r>
      <w:r w:rsidR="00255FA9">
        <w:rPr>
          <w:rFonts w:cs="Traditional Arabic"/>
          <w:color w:val="000000" w:themeColor="text1"/>
          <w:sz w:val="28"/>
          <w:szCs w:val="36"/>
          <w:lang w:val="en-US" w:bidi="ar-DZ"/>
        </w:rPr>
        <w:t>ness, is there a reconciliation</w:t>
      </w:r>
      <w:r w:rsidRPr="00255FA9">
        <w:rPr>
          <w:rFonts w:cs="Traditional Arabic"/>
          <w:color w:val="000000" w:themeColor="text1"/>
          <w:sz w:val="28"/>
          <w:szCs w:val="36"/>
          <w:lang w:val="en-US" w:bidi="ar-DZ"/>
        </w:rPr>
        <w:t>?</w:t>
      </w:r>
      <w:r w:rsidR="00255FA9">
        <w:rPr>
          <w:rFonts w:cs="Traditional Arabic"/>
          <w:color w:val="000000" w:themeColor="text1"/>
          <w:sz w:val="28"/>
          <w:szCs w:val="36"/>
          <w:lang w:val="en-US" w:bidi="ar-DZ"/>
        </w:rPr>
        <w:t>”.</w:t>
      </w:r>
      <w:r w:rsidRPr="00224ADF">
        <w:rPr>
          <w:rFonts w:cs="Traditional Arabic"/>
          <w:b/>
          <w:bCs/>
          <w:color w:val="000000" w:themeColor="text1"/>
          <w:sz w:val="28"/>
          <w:szCs w:val="36"/>
          <w:lang w:val="en-US" w:bidi="ar-DZ"/>
        </w:rPr>
        <w:t xml:space="preserve"> </w:t>
      </w:r>
      <w:r w:rsidR="00255FA9" w:rsidRPr="00255FA9">
        <w:rPr>
          <w:rFonts w:cs="Traditional Arabic"/>
          <w:color w:val="000000" w:themeColor="text1"/>
          <w:sz w:val="28"/>
          <w:szCs w:val="36"/>
          <w:lang w:val="en-US"/>
        </w:rPr>
        <w:t>paper presented at</w:t>
      </w:r>
      <w:r w:rsidRPr="00224ADF">
        <w:rPr>
          <w:rFonts w:cs="Traditional Arabic"/>
          <w:b/>
          <w:bCs/>
          <w:color w:val="000000" w:themeColor="text1"/>
          <w:sz w:val="28"/>
          <w:szCs w:val="36"/>
          <w:lang w:val="en-US" w:bidi="ar-DZ"/>
        </w:rPr>
        <w:t xml:space="preserve"> </w:t>
      </w:r>
      <w:r w:rsidR="00255FA9" w:rsidRPr="00224ADF">
        <w:rPr>
          <w:rFonts w:cs="Traditional Arabic"/>
          <w:color w:val="000000" w:themeColor="text1"/>
          <w:sz w:val="28"/>
          <w:szCs w:val="36"/>
          <w:lang w:val="en-US" w:bidi="ar-DZ"/>
        </w:rPr>
        <w:t>the 8</w:t>
      </w:r>
      <w:r w:rsidR="00255FA9" w:rsidRPr="00224ADF">
        <w:rPr>
          <w:rFonts w:cs="Traditional Arabic"/>
          <w:color w:val="000000" w:themeColor="text1"/>
          <w:sz w:val="28"/>
          <w:szCs w:val="36"/>
          <w:vertAlign w:val="superscript"/>
          <w:lang w:val="en-US" w:bidi="ar-DZ"/>
        </w:rPr>
        <w:t>th</w:t>
      </w:r>
      <w:r w:rsidR="00255FA9" w:rsidRPr="00224ADF">
        <w:rPr>
          <w:rFonts w:cs="Traditional Arabic"/>
          <w:color w:val="000000" w:themeColor="text1"/>
          <w:sz w:val="28"/>
          <w:szCs w:val="36"/>
          <w:lang w:val="en-US" w:bidi="ar-DZ"/>
        </w:rPr>
        <w:t xml:space="preserve"> Global Conference</w:t>
      </w:r>
      <w:r w:rsidR="00255FA9">
        <w:rPr>
          <w:rFonts w:cs="Traditional Arabic"/>
          <w:color w:val="000000" w:themeColor="text1"/>
          <w:sz w:val="28"/>
          <w:szCs w:val="36"/>
          <w:lang w:val="en-US" w:bidi="ar-DZ"/>
        </w:rPr>
        <w:t>,</w:t>
      </w:r>
      <w:r w:rsidR="00255FA9" w:rsidRPr="00224ADF">
        <w:rPr>
          <w:rFonts w:cs="Traditional Arabic"/>
          <w:b/>
          <w:bCs/>
          <w:color w:val="000000" w:themeColor="text1"/>
          <w:sz w:val="28"/>
          <w:szCs w:val="36"/>
          <w:lang w:val="en-US" w:bidi="ar-DZ"/>
        </w:rPr>
        <w:t xml:space="preserve"> </w:t>
      </w:r>
      <w:r w:rsidRPr="00255FA9">
        <w:rPr>
          <w:rFonts w:cs="Traditional Arabic"/>
          <w:color w:val="000000" w:themeColor="text1"/>
          <w:sz w:val="28"/>
          <w:szCs w:val="36"/>
          <w:lang w:val="en-US" w:bidi="ar-DZ"/>
        </w:rPr>
        <w:t>Forgiveness: Probing the Boundaries,</w:t>
      </w:r>
      <w:r w:rsidRPr="00224ADF">
        <w:rPr>
          <w:rFonts w:cs="Traditional Arabic"/>
          <w:b/>
          <w:bCs/>
          <w:color w:val="000000" w:themeColor="text1"/>
          <w:sz w:val="28"/>
          <w:szCs w:val="36"/>
          <w:lang w:val="en-US" w:bidi="ar-DZ"/>
        </w:rPr>
        <w:t xml:space="preserve"> </w:t>
      </w:r>
      <w:r w:rsidRPr="00224ADF">
        <w:rPr>
          <w:rFonts w:cs="Traditional Arabic"/>
          <w:color w:val="000000" w:themeColor="text1"/>
          <w:sz w:val="28"/>
          <w:szCs w:val="36"/>
          <w:lang w:val="en-US" w:bidi="ar-DZ"/>
        </w:rPr>
        <w:t>Inter-Discipl</w:t>
      </w:r>
      <w:r w:rsidR="00821D17">
        <w:rPr>
          <w:rFonts w:cs="Traditional Arabic"/>
          <w:color w:val="000000" w:themeColor="text1"/>
          <w:sz w:val="28"/>
          <w:szCs w:val="36"/>
          <w:lang w:val="en-US" w:bidi="ar-DZ"/>
        </w:rPr>
        <w:t>i</w:t>
      </w:r>
      <w:r w:rsidRPr="00224ADF">
        <w:rPr>
          <w:rFonts w:cs="Traditional Arabic"/>
          <w:color w:val="000000" w:themeColor="text1"/>
          <w:sz w:val="28"/>
          <w:szCs w:val="36"/>
          <w:lang w:val="en-US" w:bidi="ar-DZ"/>
        </w:rPr>
        <w:t xml:space="preserve">nary. </w:t>
      </w:r>
      <w:r w:rsidRPr="00821D17">
        <w:rPr>
          <w:rFonts w:cs="Traditional Arabic"/>
          <w:color w:val="000000" w:themeColor="text1"/>
          <w:sz w:val="28"/>
          <w:szCs w:val="36"/>
          <w:lang w:val="en-US" w:bidi="ar-DZ"/>
        </w:rPr>
        <w:t>Net</w:t>
      </w:r>
      <w:r w:rsidR="00255FA9">
        <w:rPr>
          <w:rFonts w:cs="Traditional Arabic"/>
          <w:color w:val="000000" w:themeColor="text1"/>
          <w:sz w:val="28"/>
          <w:szCs w:val="36"/>
          <w:lang w:val="en-US" w:bidi="ar-DZ"/>
        </w:rPr>
        <w:t>,</w:t>
      </w:r>
      <w:r w:rsidRPr="00821D17">
        <w:rPr>
          <w:rFonts w:cs="Traditional Arabic"/>
          <w:b/>
          <w:bCs/>
          <w:color w:val="000000" w:themeColor="text1"/>
          <w:sz w:val="28"/>
          <w:szCs w:val="36"/>
          <w:lang w:val="en-US" w:bidi="ar-DZ"/>
        </w:rPr>
        <w:t xml:space="preserve"> </w:t>
      </w:r>
      <w:r w:rsidRPr="00821D17">
        <w:rPr>
          <w:rFonts w:cs="Traditional Arabic"/>
          <w:color w:val="000000" w:themeColor="text1"/>
          <w:sz w:val="28"/>
          <w:szCs w:val="36"/>
          <w:lang w:val="en-US" w:bidi="ar-DZ"/>
        </w:rPr>
        <w:t>Dubrovnik. 10-12</w:t>
      </w:r>
      <w:r w:rsidR="00255FA9">
        <w:rPr>
          <w:rFonts w:cs="Traditional Arabic"/>
          <w:color w:val="000000" w:themeColor="text1"/>
          <w:sz w:val="28"/>
          <w:szCs w:val="36"/>
          <w:lang w:val="en-US" w:bidi="ar-DZ"/>
        </w:rPr>
        <w:t>/05</w:t>
      </w:r>
      <w:r w:rsidRPr="00821D17">
        <w:rPr>
          <w:rFonts w:cs="Traditional Arabic"/>
          <w:color w:val="000000" w:themeColor="text1"/>
          <w:sz w:val="28"/>
          <w:szCs w:val="36"/>
          <w:lang w:val="en-US" w:bidi="ar-DZ"/>
        </w:rPr>
        <w:t>, 2015.</w:t>
      </w:r>
    </w:p>
    <w:p w14:paraId="22C6E5FA" w14:textId="77777777" w:rsidR="007829E7" w:rsidRPr="00821D17" w:rsidRDefault="007829E7" w:rsidP="005C7B82">
      <w:pPr>
        <w:pStyle w:val="Notedebasdepage"/>
        <w:numPr>
          <w:ilvl w:val="0"/>
          <w:numId w:val="34"/>
        </w:numPr>
        <w:spacing w:before="120" w:after="120"/>
        <w:ind w:left="0" w:firstLine="566"/>
        <w:jc w:val="lowKashida"/>
        <w:rPr>
          <w:rFonts w:asciiTheme="majorBidi" w:hAnsiTheme="majorBidi" w:cstheme="majorBidi"/>
          <w:color w:val="000000" w:themeColor="text1"/>
          <w:sz w:val="28"/>
          <w:szCs w:val="28"/>
          <w:lang w:bidi="ar-DZ"/>
        </w:rPr>
      </w:pPr>
      <w:r w:rsidRPr="00821D17">
        <w:rPr>
          <w:rFonts w:asciiTheme="majorBidi" w:hAnsiTheme="majorBidi" w:cstheme="majorBidi"/>
          <w:color w:val="000000" w:themeColor="text1"/>
          <w:sz w:val="28"/>
          <w:szCs w:val="28"/>
          <w:lang w:val="en-US"/>
        </w:rPr>
        <w:t xml:space="preserve">Ross, </w:t>
      </w:r>
      <w:r w:rsidRPr="00255FA9">
        <w:rPr>
          <w:rFonts w:asciiTheme="majorBidi" w:hAnsiTheme="majorBidi" w:cstheme="majorBidi"/>
          <w:color w:val="FF0000"/>
          <w:sz w:val="28"/>
          <w:szCs w:val="28"/>
          <w:lang w:val="en-US"/>
        </w:rPr>
        <w:t>Michael</w:t>
      </w:r>
      <w:r w:rsidRPr="00821D17">
        <w:rPr>
          <w:rFonts w:asciiTheme="majorBidi" w:hAnsiTheme="majorBidi" w:cstheme="majorBidi"/>
          <w:color w:val="000000" w:themeColor="text1"/>
          <w:sz w:val="28"/>
          <w:szCs w:val="28"/>
          <w:lang w:val="en-US"/>
        </w:rPr>
        <w:t xml:space="preserve"> L. “</w:t>
      </w:r>
      <w:r w:rsidRPr="001F7B17">
        <w:rPr>
          <w:rFonts w:asciiTheme="majorBidi" w:eastAsia="Calibri" w:hAnsiTheme="majorBidi" w:cstheme="majorBidi"/>
          <w:color w:val="000000" w:themeColor="text1"/>
          <w:sz w:val="28"/>
          <w:szCs w:val="28"/>
          <w:lang w:val="en-US" w:bidi="ar-DZ"/>
        </w:rPr>
        <w:t>Does Resource Wealth Cause Authoritarian Rule</w:t>
      </w:r>
      <w:r w:rsidRPr="001F7B17">
        <w:rPr>
          <w:rFonts w:asciiTheme="majorBidi" w:eastAsia="Calibri" w:hAnsiTheme="majorBidi" w:cstheme="majorBidi"/>
          <w:color w:val="000000" w:themeColor="text1"/>
          <w:sz w:val="28"/>
          <w:szCs w:val="28"/>
          <w:rtl/>
          <w:lang w:bidi="ar-DZ"/>
        </w:rPr>
        <w:t>?</w:t>
      </w:r>
      <w:r w:rsidRPr="00821D17">
        <w:rPr>
          <w:rFonts w:asciiTheme="majorBidi" w:eastAsia="Calibri" w:hAnsiTheme="majorBidi" w:cstheme="majorBidi"/>
          <w:color w:val="000000" w:themeColor="text1"/>
          <w:sz w:val="28"/>
          <w:szCs w:val="28"/>
          <w:lang w:val="en-US" w:bidi="ar-DZ"/>
        </w:rPr>
        <w:t xml:space="preserve">.” </w:t>
      </w:r>
      <w:r w:rsidRPr="00821D17">
        <w:rPr>
          <w:rFonts w:asciiTheme="majorBidi" w:eastAsia="Calibri" w:hAnsiTheme="majorBidi" w:cstheme="majorBidi"/>
          <w:color w:val="000000" w:themeColor="text1"/>
          <w:sz w:val="28"/>
          <w:szCs w:val="28"/>
          <w:lang w:bidi="ar-DZ"/>
        </w:rPr>
        <w:t>April 4, 2000.</w:t>
      </w:r>
    </w:p>
    <w:p w14:paraId="43716231" w14:textId="77777777" w:rsidR="007829E7" w:rsidRPr="001F7B17" w:rsidRDefault="007829E7" w:rsidP="001F7B17">
      <w:pPr>
        <w:pStyle w:val="Notedebasdepage"/>
        <w:numPr>
          <w:ilvl w:val="0"/>
          <w:numId w:val="34"/>
        </w:numPr>
        <w:spacing w:before="120" w:after="120"/>
        <w:ind w:left="0" w:firstLine="566"/>
        <w:jc w:val="lowKashida"/>
        <w:rPr>
          <w:rFonts w:cs="Traditional Arabic"/>
          <w:color w:val="000000" w:themeColor="text1"/>
          <w:sz w:val="28"/>
          <w:szCs w:val="36"/>
          <w:lang w:val="en-US" w:bidi="ar-DZ"/>
        </w:rPr>
      </w:pPr>
      <w:proofErr w:type="spellStart"/>
      <w:r w:rsidRPr="001F7B17">
        <w:rPr>
          <w:rFonts w:cs="Traditional Arabic"/>
          <w:color w:val="000000" w:themeColor="text1"/>
          <w:sz w:val="28"/>
          <w:szCs w:val="36"/>
          <w:lang w:val="en-US" w:bidi="ar-DZ"/>
        </w:rPr>
        <w:t>Sułek</w:t>
      </w:r>
      <w:proofErr w:type="spellEnd"/>
      <w:r w:rsidRPr="001F7B17">
        <w:rPr>
          <w:rFonts w:cs="Traditional Arabic"/>
          <w:color w:val="000000" w:themeColor="text1"/>
          <w:sz w:val="28"/>
          <w:szCs w:val="36"/>
          <w:lang w:val="en-US" w:bidi="ar-DZ"/>
        </w:rPr>
        <w:t xml:space="preserve">, Jerzy. </w:t>
      </w:r>
      <w:r w:rsidRPr="001F7B17">
        <w:rPr>
          <w:rFonts w:cs="Traditional Arabic"/>
          <w:color w:val="000000" w:themeColor="text1"/>
          <w:sz w:val="28"/>
          <w:szCs w:val="36"/>
          <w:lang w:val="en-US"/>
        </w:rPr>
        <w:t>“</w:t>
      </w:r>
      <w:r w:rsidRPr="001F7B17">
        <w:rPr>
          <w:rFonts w:cs="Traditional Arabic"/>
          <w:color w:val="000000" w:themeColor="text1"/>
          <w:sz w:val="28"/>
          <w:szCs w:val="36"/>
          <w:lang w:val="en-US" w:bidi="ar-DZ"/>
        </w:rPr>
        <w:t>Polish-German Reconciliation after the Second World War– in the Context of Korean-Japanese Relations.</w:t>
      </w:r>
      <w:r w:rsidR="001F7B17" w:rsidRPr="001F7B17">
        <w:rPr>
          <w:rFonts w:cs="Traditional Arabic"/>
          <w:color w:val="000000" w:themeColor="text1"/>
          <w:sz w:val="28"/>
          <w:szCs w:val="36"/>
          <w:lang w:val="en-US" w:bidi="ar-DZ"/>
        </w:rPr>
        <w:t>”</w:t>
      </w:r>
      <w:r w:rsidR="001F7B17" w:rsidRPr="001F7B17">
        <w:rPr>
          <w:rFonts w:cs="Traditional Arabic"/>
          <w:color w:val="000000" w:themeColor="text1"/>
          <w:sz w:val="28"/>
          <w:szCs w:val="36"/>
          <w:lang w:val="en-US"/>
        </w:rPr>
        <w:t xml:space="preserve"> paper presented at</w:t>
      </w:r>
      <w:r w:rsidRPr="001F7B17">
        <w:rPr>
          <w:rFonts w:cs="Traditional Arabic"/>
          <w:color w:val="000000" w:themeColor="text1"/>
          <w:sz w:val="28"/>
          <w:szCs w:val="36"/>
          <w:lang w:val="en-US" w:bidi="ar-DZ"/>
        </w:rPr>
        <w:t xml:space="preserve"> Polish-German Relations since 1945: A Source of Inspiration for Future Korean-Japanese Relations?. Seoul: The Asan Institute for Policy Studies. December 1. 2011.</w:t>
      </w:r>
    </w:p>
    <w:p w14:paraId="6FD0B861" w14:textId="77777777" w:rsidR="007829E7" w:rsidRPr="00255FA9" w:rsidRDefault="007829E7" w:rsidP="005C7B82">
      <w:pPr>
        <w:pStyle w:val="Notedebasdepage"/>
        <w:numPr>
          <w:ilvl w:val="0"/>
          <w:numId w:val="34"/>
        </w:numPr>
        <w:spacing w:before="120" w:after="120"/>
        <w:ind w:left="0" w:firstLine="566"/>
        <w:jc w:val="lowKashida"/>
        <w:rPr>
          <w:rFonts w:cs="Traditional Arabic"/>
          <w:color w:val="000000" w:themeColor="text1"/>
          <w:sz w:val="28"/>
          <w:szCs w:val="36"/>
          <w:lang w:bidi="ar-DZ"/>
        </w:rPr>
      </w:pPr>
      <w:r w:rsidRPr="00255FA9">
        <w:rPr>
          <w:rFonts w:eastAsia="Calibri" w:cs="Traditional Arabic"/>
          <w:color w:val="000000" w:themeColor="text1"/>
          <w:sz w:val="28"/>
          <w:szCs w:val="36"/>
          <w:lang w:val="en-US" w:bidi="ar-DZ"/>
        </w:rPr>
        <w:t>Yeong, Loke Hoe. </w:t>
      </w:r>
      <w:r w:rsidRPr="00255FA9">
        <w:rPr>
          <w:rFonts w:cs="Traditional Arabic"/>
          <w:color w:val="000000" w:themeColor="text1"/>
          <w:sz w:val="28"/>
          <w:szCs w:val="36"/>
          <w:lang w:val="en-US"/>
        </w:rPr>
        <w:t>“</w:t>
      </w:r>
      <w:r w:rsidRPr="00255FA9">
        <w:rPr>
          <w:rFonts w:eastAsia="Calibri" w:cs="Traditional Arabic"/>
          <w:color w:val="000000" w:themeColor="text1"/>
          <w:sz w:val="28"/>
          <w:szCs w:val="36"/>
          <w:lang w:val="en-US" w:bidi="ar-DZ"/>
        </w:rPr>
        <w:t>50 years of the ‘twin engine’ Franco-German reconciliation, European integration and reflections for Asia.</w:t>
      </w:r>
      <w:r w:rsidRPr="00255FA9">
        <w:rPr>
          <w:rFonts w:cs="Traditional Arabic"/>
          <w:color w:val="000000" w:themeColor="text1"/>
          <w:sz w:val="28"/>
          <w:szCs w:val="36"/>
          <w:lang w:val="en-US"/>
        </w:rPr>
        <w:t>”</w:t>
      </w:r>
      <w:r w:rsidRPr="00255FA9">
        <w:rPr>
          <w:rFonts w:eastAsia="Calibri" w:cs="Traditional Arabic"/>
          <w:color w:val="000000" w:themeColor="text1"/>
          <w:sz w:val="28"/>
          <w:szCs w:val="36"/>
          <w:lang w:val="en-US" w:bidi="ar-DZ"/>
        </w:rPr>
        <w:t xml:space="preserve"> </w:t>
      </w:r>
      <w:r w:rsidRPr="00255FA9">
        <w:rPr>
          <w:rFonts w:eastAsia="Calibri" w:cs="Traditional Arabic"/>
          <w:color w:val="000000" w:themeColor="text1"/>
          <w:sz w:val="28"/>
          <w:szCs w:val="36"/>
          <w:lang w:bidi="ar-DZ"/>
        </w:rPr>
        <w:t xml:space="preserve">EU </w:t>
      </w:r>
      <w:r w:rsidRPr="001F7B17">
        <w:rPr>
          <w:rFonts w:eastAsia="Calibri" w:cs="Traditional Arabic"/>
          <w:color w:val="FF0000"/>
          <w:sz w:val="28"/>
          <w:szCs w:val="36"/>
          <w:lang w:bidi="ar-DZ"/>
        </w:rPr>
        <w:t>Centre</w:t>
      </w:r>
      <w:r w:rsidRPr="00255FA9">
        <w:rPr>
          <w:rFonts w:eastAsia="Calibri" w:cs="Traditional Arabic"/>
          <w:color w:val="000000" w:themeColor="text1"/>
          <w:sz w:val="28"/>
          <w:szCs w:val="36"/>
          <w:lang w:bidi="ar-DZ"/>
        </w:rPr>
        <w:t xml:space="preserve"> in Singapore.</w:t>
      </w:r>
    </w:p>
    <w:p w14:paraId="353E657D" w14:textId="77777777" w:rsidR="007829E7" w:rsidRPr="00224ADF" w:rsidRDefault="007829E7" w:rsidP="00396C9E">
      <w:pPr>
        <w:pStyle w:val="Paragraphedeliste"/>
        <w:bidi w:val="0"/>
        <w:spacing w:before="120" w:after="120"/>
        <w:ind w:left="0" w:firstLine="566"/>
        <w:contextualSpacing w:val="0"/>
        <w:jc w:val="lowKashida"/>
        <w:rPr>
          <w:rFonts w:cs="Traditional Arabic"/>
          <w:color w:val="000000" w:themeColor="text1"/>
          <w:sz w:val="28"/>
          <w:szCs w:val="36"/>
          <w:lang w:bidi="ar-DZ"/>
        </w:rPr>
      </w:pPr>
    </w:p>
    <w:p w14:paraId="35C836D1" w14:textId="77777777" w:rsidR="007829E7" w:rsidRPr="00224ADF" w:rsidRDefault="007829E7" w:rsidP="005C7B82">
      <w:pPr>
        <w:pStyle w:val="Paragraphedeliste"/>
        <w:numPr>
          <w:ilvl w:val="0"/>
          <w:numId w:val="35"/>
        </w:numPr>
        <w:autoSpaceDE w:val="0"/>
        <w:autoSpaceDN w:val="0"/>
        <w:bidi w:val="0"/>
        <w:adjustRightInd w:val="0"/>
        <w:spacing w:before="120" w:after="120" w:line="360" w:lineRule="auto"/>
        <w:ind w:left="0" w:firstLine="566"/>
        <w:contextualSpacing w:val="0"/>
        <w:jc w:val="lowKashida"/>
        <w:rPr>
          <w:rFonts w:cs="Traditional Arabic"/>
          <w:color w:val="000000" w:themeColor="text1"/>
          <w:sz w:val="28"/>
          <w:szCs w:val="36"/>
          <w:lang w:val="fr-FR" w:bidi="ar-DZ"/>
        </w:rPr>
      </w:pPr>
      <w:r w:rsidRPr="00224ADF">
        <w:rPr>
          <w:rFonts w:cs="Traditional Arabic"/>
          <w:b/>
          <w:bCs/>
          <w:color w:val="000000" w:themeColor="text1"/>
          <w:sz w:val="28"/>
          <w:szCs w:val="36"/>
          <w:lang w:eastAsia="fr-FR"/>
        </w:rPr>
        <w:t>Reports</w:t>
      </w:r>
    </w:p>
    <w:p w14:paraId="5CEBB190" w14:textId="77777777" w:rsidR="007829E7" w:rsidRDefault="007829E7" w:rsidP="001F7B17">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cs="Traditional Arabic"/>
          <w:color w:val="000000" w:themeColor="text1"/>
          <w:sz w:val="28"/>
          <w:szCs w:val="36"/>
        </w:rPr>
        <w:t xml:space="preserve">Bloomfield, David. </w:t>
      </w:r>
      <w:r w:rsidRPr="001F7B17">
        <w:rPr>
          <w:rFonts w:cs="Traditional Arabic"/>
          <w:i/>
          <w:iCs/>
          <w:color w:val="000000" w:themeColor="text1"/>
          <w:sz w:val="28"/>
          <w:szCs w:val="36"/>
        </w:rPr>
        <w:t>On Good Terms: Clarifying Reconciliation</w:t>
      </w:r>
      <w:r w:rsidRPr="001F7B17">
        <w:rPr>
          <w:rFonts w:cs="Traditional Arabic"/>
          <w:color w:val="000000" w:themeColor="text1"/>
          <w:sz w:val="28"/>
          <w:szCs w:val="36"/>
        </w:rPr>
        <w:t>.</w:t>
      </w:r>
      <w:r w:rsidRPr="00224ADF">
        <w:rPr>
          <w:rFonts w:cs="Traditional Arabic"/>
          <w:color w:val="000000" w:themeColor="text1"/>
          <w:sz w:val="28"/>
          <w:szCs w:val="36"/>
        </w:rPr>
        <w:t xml:space="preserve"> </w:t>
      </w:r>
      <w:proofErr w:type="spellStart"/>
      <w:r w:rsidRPr="00224ADF">
        <w:rPr>
          <w:rFonts w:cs="Traditional Arabic"/>
          <w:color w:val="000000" w:themeColor="text1"/>
          <w:sz w:val="28"/>
          <w:szCs w:val="36"/>
        </w:rPr>
        <w:t>Berghof</w:t>
      </w:r>
      <w:proofErr w:type="spellEnd"/>
      <w:r w:rsidRPr="00224ADF">
        <w:rPr>
          <w:rFonts w:cs="Traditional Arabic"/>
          <w:color w:val="000000" w:themeColor="text1"/>
          <w:sz w:val="28"/>
          <w:szCs w:val="36"/>
        </w:rPr>
        <w:t xml:space="preserve"> Research Center for Constructive Conflict Management, </w:t>
      </w:r>
      <w:proofErr w:type="spellStart"/>
      <w:r w:rsidRPr="00224ADF">
        <w:rPr>
          <w:rFonts w:eastAsia="Calibri" w:cs="Traditional Arabic"/>
          <w:color w:val="000000" w:themeColor="text1"/>
          <w:sz w:val="28"/>
          <w:szCs w:val="36"/>
          <w:lang w:bidi="ar-DZ"/>
        </w:rPr>
        <w:t>Berghof</w:t>
      </w:r>
      <w:proofErr w:type="spellEnd"/>
      <w:r w:rsidRPr="00224ADF">
        <w:rPr>
          <w:rFonts w:cs="Traditional Arabic"/>
          <w:color w:val="000000" w:themeColor="text1"/>
          <w:sz w:val="28"/>
          <w:szCs w:val="36"/>
        </w:rPr>
        <w:t xml:space="preserve"> Report No. 14. Berlin</w:t>
      </w:r>
      <w:r w:rsidR="001F7B17">
        <w:rPr>
          <w:rFonts w:cs="Traditional Arabic"/>
          <w:color w:val="000000" w:themeColor="text1"/>
          <w:sz w:val="28"/>
          <w:szCs w:val="36"/>
        </w:rPr>
        <w:t>,</w:t>
      </w:r>
      <w:r w:rsidRPr="00224ADF">
        <w:rPr>
          <w:rFonts w:cs="Traditional Arabic"/>
          <w:color w:val="000000" w:themeColor="text1"/>
          <w:sz w:val="28"/>
          <w:szCs w:val="36"/>
        </w:rPr>
        <w:t xml:space="preserve"> October 2006.</w:t>
      </w:r>
    </w:p>
    <w:p w14:paraId="5907BFA5" w14:textId="77777777" w:rsidR="00605D11" w:rsidRPr="00224ADF" w:rsidRDefault="00605D11" w:rsidP="001F7B17">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bidi="ar-DZ"/>
        </w:rPr>
      </w:pPr>
      <w:proofErr w:type="spellStart"/>
      <w:r w:rsidRPr="00224ADF">
        <w:rPr>
          <w:rFonts w:cs="Traditional Arabic"/>
          <w:color w:val="000000" w:themeColor="text1"/>
          <w:sz w:val="28"/>
          <w:szCs w:val="36"/>
          <w:lang w:val="fr-FR" w:bidi="ar-DZ"/>
        </w:rPr>
        <w:t>Gouezn</w:t>
      </w:r>
      <w:proofErr w:type="spellEnd"/>
      <w:r w:rsidRPr="00224ADF">
        <w:rPr>
          <w:rFonts w:cs="Traditional Arabic"/>
          <w:color w:val="000000" w:themeColor="text1"/>
          <w:sz w:val="28"/>
          <w:szCs w:val="36"/>
          <w:lang w:val="fr-FR"/>
        </w:rPr>
        <w:t xml:space="preserve">, </w:t>
      </w:r>
      <w:proofErr w:type="spellStart"/>
      <w:r w:rsidRPr="00224ADF">
        <w:rPr>
          <w:rFonts w:cs="Traditional Arabic"/>
          <w:color w:val="000000" w:themeColor="text1"/>
          <w:sz w:val="28"/>
          <w:szCs w:val="36"/>
          <w:lang w:val="fr-FR"/>
        </w:rPr>
        <w:t>Aziliz</w:t>
      </w:r>
      <w:proofErr w:type="spellEnd"/>
      <w:r w:rsidRPr="00224ADF">
        <w:rPr>
          <w:rFonts w:cs="Traditional Arabic"/>
          <w:color w:val="000000" w:themeColor="text1"/>
          <w:sz w:val="28"/>
          <w:szCs w:val="36"/>
          <w:lang w:val="fr-FR"/>
        </w:rPr>
        <w:t>. “</w:t>
      </w:r>
      <w:r w:rsidRPr="001F7B17">
        <w:rPr>
          <w:rFonts w:cs="Traditional Arabic"/>
          <w:i/>
          <w:iCs/>
          <w:color w:val="000000" w:themeColor="text1"/>
          <w:sz w:val="28"/>
          <w:szCs w:val="36"/>
          <w:lang w:val="fr-FR"/>
        </w:rPr>
        <w:t>Le Brexit et l’imbroglio frontalier Irlandais.</w:t>
      </w:r>
      <w:r w:rsidRPr="00224ADF">
        <w:rPr>
          <w:rFonts w:cs="Traditional Arabic"/>
          <w:color w:val="000000" w:themeColor="text1"/>
          <w:sz w:val="28"/>
          <w:szCs w:val="36"/>
          <w:lang w:val="fr-FR" w:bidi="ar-DZ"/>
        </w:rPr>
        <w:t>”</w:t>
      </w:r>
      <w:r w:rsidRPr="00224ADF">
        <w:rPr>
          <w:rFonts w:cs="Traditional Arabic"/>
          <w:color w:val="000000" w:themeColor="text1"/>
          <w:sz w:val="28"/>
          <w:szCs w:val="36"/>
          <w:lang w:val="fr-FR"/>
        </w:rPr>
        <w:t xml:space="preserve"> </w:t>
      </w:r>
      <w:r w:rsidRPr="001F7B17">
        <w:rPr>
          <w:rFonts w:cs="Traditional Arabic"/>
          <w:color w:val="000000" w:themeColor="text1"/>
          <w:sz w:val="28"/>
          <w:szCs w:val="36"/>
          <w:lang w:val="fr-FR"/>
        </w:rPr>
        <w:t>Policy Paper, Notre Europe</w:t>
      </w:r>
      <w:r>
        <w:rPr>
          <w:rFonts w:cs="Traditional Arabic"/>
          <w:color w:val="000000" w:themeColor="text1"/>
          <w:sz w:val="28"/>
          <w:szCs w:val="36"/>
          <w:lang w:val="fr-FR"/>
        </w:rPr>
        <w:t>,</w:t>
      </w:r>
      <w:r w:rsidRPr="00224ADF">
        <w:rPr>
          <w:rFonts w:cs="Traditional Arabic"/>
          <w:color w:val="000000" w:themeColor="text1"/>
          <w:sz w:val="28"/>
          <w:szCs w:val="36"/>
          <w:lang w:val="fr-FR"/>
        </w:rPr>
        <w:t xml:space="preserve"> Institut Jaques De lors</w:t>
      </w:r>
      <w:r>
        <w:rPr>
          <w:rFonts w:cs="Traditional Arabic"/>
          <w:color w:val="000000" w:themeColor="text1"/>
          <w:sz w:val="28"/>
          <w:szCs w:val="36"/>
          <w:lang w:val="fr-FR"/>
        </w:rPr>
        <w:t>,</w:t>
      </w:r>
      <w:r w:rsidRPr="00224ADF">
        <w:rPr>
          <w:rFonts w:cs="Traditional Arabic"/>
          <w:color w:val="000000" w:themeColor="text1"/>
          <w:sz w:val="28"/>
          <w:szCs w:val="36"/>
          <w:lang w:val="fr-FR"/>
        </w:rPr>
        <w:t xml:space="preserve"> 14 décembre 2017</w:t>
      </w:r>
      <w:r>
        <w:rPr>
          <w:rFonts w:cs="Traditional Arabic"/>
          <w:color w:val="000000" w:themeColor="text1"/>
          <w:sz w:val="28"/>
          <w:szCs w:val="36"/>
          <w:lang w:val="fr-FR"/>
        </w:rPr>
        <w:t>.</w:t>
      </w:r>
    </w:p>
    <w:p w14:paraId="19501115" w14:textId="77777777" w:rsidR="007829E7" w:rsidRPr="00224ADF" w:rsidRDefault="007829E7" w:rsidP="001F7B17">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bidi="ar-DZ"/>
        </w:rPr>
      </w:pPr>
      <w:r w:rsidRPr="00224ADF">
        <w:rPr>
          <w:rFonts w:eastAsia="Calibri" w:cs="Traditional Arabic"/>
          <w:color w:val="000000" w:themeColor="text1"/>
          <w:sz w:val="28"/>
          <w:szCs w:val="36"/>
          <w:lang w:bidi="ar-DZ"/>
        </w:rPr>
        <w:t>Human</w:t>
      </w:r>
      <w:r w:rsidRPr="00224ADF">
        <w:rPr>
          <w:rFonts w:cs="Traditional Arabic"/>
          <w:color w:val="000000" w:themeColor="text1"/>
          <w:sz w:val="28"/>
          <w:szCs w:val="36"/>
          <w:lang w:bidi="ar-DZ"/>
        </w:rPr>
        <w:t xml:space="preserve"> Security research Group. </w:t>
      </w:r>
      <w:r w:rsidRPr="001F7B17">
        <w:rPr>
          <w:rFonts w:cs="Traditional Arabic"/>
          <w:i/>
          <w:iCs/>
          <w:color w:val="000000" w:themeColor="text1"/>
          <w:sz w:val="28"/>
          <w:szCs w:val="36"/>
          <w:lang w:bidi="ar-DZ"/>
        </w:rPr>
        <w:t>Human Security report 2013, The Decline In Global violence: evidence, explanation, and contestation.</w:t>
      </w:r>
      <w:r w:rsidRPr="00224ADF">
        <w:rPr>
          <w:rFonts w:cs="Traditional Arabic"/>
          <w:color w:val="000000" w:themeColor="text1"/>
          <w:sz w:val="28"/>
          <w:szCs w:val="36"/>
          <w:lang w:bidi="ar-DZ"/>
        </w:rPr>
        <w:t xml:space="preserve"> Vancouver</w:t>
      </w:r>
      <w:r w:rsidR="001F7B17">
        <w:rPr>
          <w:rFonts w:cs="Traditional Arabic"/>
          <w:color w:val="000000" w:themeColor="text1"/>
          <w:sz w:val="28"/>
          <w:szCs w:val="36"/>
          <w:lang w:bidi="ar-DZ"/>
        </w:rPr>
        <w:t>.</w:t>
      </w:r>
      <w:r w:rsidRPr="00224ADF">
        <w:rPr>
          <w:rFonts w:cs="Traditional Arabic"/>
          <w:color w:val="000000" w:themeColor="text1"/>
          <w:sz w:val="28"/>
          <w:szCs w:val="36"/>
          <w:lang w:bidi="ar-DZ"/>
        </w:rPr>
        <w:t xml:space="preserve"> Human Security Press</w:t>
      </w:r>
      <w:r w:rsidR="001F7B17">
        <w:rPr>
          <w:rFonts w:cs="Traditional Arabic"/>
          <w:color w:val="000000" w:themeColor="text1"/>
          <w:sz w:val="28"/>
          <w:szCs w:val="36"/>
          <w:lang w:bidi="ar-DZ"/>
        </w:rPr>
        <w:t>,</w:t>
      </w:r>
      <w:r w:rsidRPr="00224ADF">
        <w:rPr>
          <w:rFonts w:cs="Traditional Arabic"/>
          <w:color w:val="000000" w:themeColor="text1"/>
          <w:sz w:val="28"/>
          <w:szCs w:val="36"/>
          <w:lang w:bidi="ar-DZ"/>
        </w:rPr>
        <w:t xml:space="preserve"> Simon Fraser University</w:t>
      </w:r>
      <w:r w:rsidR="001F7B17">
        <w:rPr>
          <w:rFonts w:cs="Traditional Arabic"/>
          <w:color w:val="000000" w:themeColor="text1"/>
          <w:sz w:val="28"/>
          <w:szCs w:val="36"/>
          <w:lang w:bidi="ar-DZ"/>
        </w:rPr>
        <w:t>,</w:t>
      </w:r>
      <w:r w:rsidRPr="00224ADF">
        <w:rPr>
          <w:rFonts w:cs="Traditional Arabic"/>
          <w:color w:val="000000" w:themeColor="text1"/>
          <w:sz w:val="28"/>
          <w:szCs w:val="36"/>
          <w:lang w:bidi="ar-DZ"/>
        </w:rPr>
        <w:t xml:space="preserve"> 2014.</w:t>
      </w:r>
    </w:p>
    <w:p w14:paraId="2FAC1AF0" w14:textId="77777777" w:rsidR="007829E7" w:rsidRPr="00224ADF" w:rsidRDefault="007829E7" w:rsidP="005C7B82">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rtl/>
          <w:lang w:bidi="ar-DZ"/>
        </w:rPr>
      </w:pPr>
      <w:r w:rsidRPr="00224ADF">
        <w:rPr>
          <w:rFonts w:cs="Traditional Arabic"/>
          <w:color w:val="000000" w:themeColor="text1"/>
          <w:sz w:val="28"/>
          <w:szCs w:val="36"/>
          <w:lang w:bidi="ar-DZ"/>
        </w:rPr>
        <w:t xml:space="preserve">Mix, Derek E. </w:t>
      </w:r>
      <w:r w:rsidRPr="001F7B17">
        <w:rPr>
          <w:rFonts w:cs="Traditional Arabic"/>
          <w:i/>
          <w:iCs/>
          <w:color w:val="000000" w:themeColor="text1"/>
          <w:sz w:val="28"/>
          <w:szCs w:val="36"/>
          <w:lang w:bidi="ar-DZ"/>
        </w:rPr>
        <w:t>Spain and Its Relations with the United States: In Brief</w:t>
      </w:r>
      <w:r w:rsidRPr="00224ADF">
        <w:rPr>
          <w:rFonts w:cs="Traditional Arabic"/>
          <w:color w:val="000000" w:themeColor="text1"/>
          <w:sz w:val="28"/>
          <w:szCs w:val="36"/>
          <w:lang w:bidi="ar-DZ"/>
        </w:rPr>
        <w:t xml:space="preserve">. </w:t>
      </w:r>
      <w:r w:rsidRPr="00224ADF">
        <w:rPr>
          <w:rFonts w:eastAsia="Calibri" w:cs="Traditional Arabic"/>
          <w:color w:val="000000" w:themeColor="text1"/>
          <w:sz w:val="28"/>
          <w:szCs w:val="36"/>
          <w:lang w:bidi="ar-DZ"/>
        </w:rPr>
        <w:t>Congressional</w:t>
      </w:r>
      <w:r w:rsidRPr="00224ADF">
        <w:rPr>
          <w:rFonts w:cs="Traditional Arabic"/>
          <w:color w:val="000000" w:themeColor="text1"/>
          <w:sz w:val="28"/>
          <w:szCs w:val="36"/>
          <w:lang w:bidi="ar-DZ"/>
        </w:rPr>
        <w:t xml:space="preserve"> Research Service, US Congress, Washington, DC, December 4, 2015.</w:t>
      </w:r>
    </w:p>
    <w:p w14:paraId="78922786" w14:textId="77777777" w:rsidR="007829E7" w:rsidRPr="00224ADF" w:rsidRDefault="007829E7" w:rsidP="001F7B17">
      <w:pPr>
        <w:pStyle w:val="Paragraphedeliste"/>
        <w:numPr>
          <w:ilvl w:val="0"/>
          <w:numId w:val="34"/>
        </w:numPr>
        <w:autoSpaceDE w:val="0"/>
        <w:autoSpaceDN w:val="0"/>
        <w:bidi w:val="0"/>
        <w:adjustRightInd w:val="0"/>
        <w:spacing w:before="120" w:after="120"/>
        <w:ind w:left="0" w:firstLine="566"/>
        <w:contextualSpacing w:val="0"/>
        <w:jc w:val="lowKashida"/>
        <w:rPr>
          <w:rFonts w:eastAsia="Calibri" w:cs="Traditional Arabic"/>
          <w:color w:val="000000" w:themeColor="text1"/>
          <w:sz w:val="28"/>
          <w:szCs w:val="36"/>
          <w:lang w:bidi="ar-DZ"/>
        </w:rPr>
      </w:pPr>
      <w:r w:rsidRPr="00224ADF">
        <w:rPr>
          <w:rFonts w:eastAsia="Calibri" w:cs="Traditional Arabic"/>
          <w:color w:val="000000" w:themeColor="text1"/>
          <w:sz w:val="28"/>
          <w:szCs w:val="36"/>
          <w:lang w:bidi="ar-DZ"/>
        </w:rPr>
        <w:t xml:space="preserve">Transparency International. </w:t>
      </w:r>
      <w:r w:rsidRPr="001F7B17">
        <w:rPr>
          <w:rFonts w:eastAsia="Calibri" w:cs="Traditional Arabic"/>
          <w:color w:val="000000" w:themeColor="text1"/>
          <w:sz w:val="28"/>
          <w:szCs w:val="36"/>
          <w:lang w:bidi="ar-DZ"/>
        </w:rPr>
        <w:t>The Corruption Perceptions Index (CPI) 2017</w:t>
      </w:r>
      <w:r w:rsidR="001F7B17">
        <w:rPr>
          <w:rFonts w:eastAsia="Calibri" w:cs="Traditional Arabic"/>
          <w:color w:val="000000" w:themeColor="text1"/>
          <w:sz w:val="28"/>
          <w:szCs w:val="36"/>
          <w:lang w:bidi="ar-DZ"/>
        </w:rPr>
        <w:t>,</w:t>
      </w:r>
      <w:r w:rsidRPr="00224ADF">
        <w:rPr>
          <w:rFonts w:eastAsia="Calibri" w:cs="Traditional Arabic"/>
          <w:color w:val="000000" w:themeColor="text1"/>
          <w:sz w:val="28"/>
          <w:szCs w:val="36"/>
          <w:lang w:bidi="ar-DZ"/>
        </w:rPr>
        <w:t xml:space="preserve"> February 2018.</w:t>
      </w:r>
    </w:p>
    <w:p w14:paraId="1A0344AE" w14:textId="77777777" w:rsidR="007829E7" w:rsidRPr="00224ADF" w:rsidRDefault="007829E7" w:rsidP="00396C9E">
      <w:pPr>
        <w:pStyle w:val="Paragraphedeliste"/>
        <w:autoSpaceDE w:val="0"/>
        <w:autoSpaceDN w:val="0"/>
        <w:bidi w:val="0"/>
        <w:adjustRightInd w:val="0"/>
        <w:spacing w:before="120" w:after="120"/>
        <w:ind w:left="0" w:firstLine="566"/>
        <w:contextualSpacing w:val="0"/>
        <w:jc w:val="lowKashida"/>
        <w:rPr>
          <w:rFonts w:cs="Traditional Arabic"/>
          <w:color w:val="000000" w:themeColor="text1"/>
          <w:sz w:val="28"/>
          <w:szCs w:val="36"/>
          <w:lang w:bidi="ar-DZ"/>
        </w:rPr>
      </w:pPr>
    </w:p>
    <w:p w14:paraId="0A6E8A93" w14:textId="77777777" w:rsidR="007829E7" w:rsidRPr="00224ADF" w:rsidRDefault="007829E7" w:rsidP="005C7B82">
      <w:pPr>
        <w:pStyle w:val="Paragraphedeliste"/>
        <w:numPr>
          <w:ilvl w:val="0"/>
          <w:numId w:val="35"/>
        </w:numPr>
        <w:autoSpaceDE w:val="0"/>
        <w:autoSpaceDN w:val="0"/>
        <w:bidi w:val="0"/>
        <w:adjustRightInd w:val="0"/>
        <w:spacing w:before="120" w:after="120" w:line="360" w:lineRule="auto"/>
        <w:ind w:left="0" w:firstLine="566"/>
        <w:contextualSpacing w:val="0"/>
        <w:jc w:val="lowKashida"/>
        <w:rPr>
          <w:rFonts w:cs="Traditional Arabic"/>
          <w:color w:val="000000" w:themeColor="text1"/>
          <w:sz w:val="28"/>
          <w:szCs w:val="36"/>
          <w:lang w:val="fr-FR" w:bidi="ar-DZ"/>
        </w:rPr>
      </w:pPr>
      <w:r w:rsidRPr="00224ADF">
        <w:rPr>
          <w:rFonts w:cs="Traditional Arabic"/>
          <w:b/>
          <w:bCs/>
          <w:color w:val="000000" w:themeColor="text1"/>
          <w:sz w:val="28"/>
          <w:szCs w:val="36"/>
          <w:lang w:eastAsia="fr-FR"/>
        </w:rPr>
        <w:t>Web</w:t>
      </w:r>
      <w:r w:rsidRPr="00224ADF">
        <w:rPr>
          <w:rFonts w:cs="Traditional Arabic"/>
          <w:color w:val="000000" w:themeColor="text1"/>
          <w:sz w:val="28"/>
          <w:szCs w:val="36"/>
          <w:lang w:val="fr-FR" w:bidi="ar-DZ"/>
        </w:rPr>
        <w:t xml:space="preserve"> </w:t>
      </w:r>
      <w:proofErr w:type="spellStart"/>
      <w:r w:rsidRPr="00224ADF">
        <w:rPr>
          <w:rFonts w:cs="Traditional Arabic"/>
          <w:b/>
          <w:bCs/>
          <w:color w:val="000000" w:themeColor="text1"/>
          <w:sz w:val="28"/>
          <w:szCs w:val="36"/>
          <w:lang w:val="fr-FR" w:bidi="ar-DZ"/>
        </w:rPr>
        <w:t>resources</w:t>
      </w:r>
      <w:proofErr w:type="spellEnd"/>
    </w:p>
    <w:p w14:paraId="4DC6E831" w14:textId="77777777" w:rsidR="007829E7" w:rsidRPr="001F7B17" w:rsidRDefault="007829E7" w:rsidP="005C7B82">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kern w:val="36"/>
          <w:sz w:val="28"/>
          <w:szCs w:val="36"/>
        </w:rPr>
      </w:pPr>
      <w:proofErr w:type="spellStart"/>
      <w:r w:rsidRPr="001F7B17">
        <w:rPr>
          <w:rFonts w:cs="Traditional Arabic"/>
          <w:color w:val="000000" w:themeColor="text1"/>
          <w:sz w:val="28"/>
          <w:szCs w:val="36"/>
        </w:rPr>
        <w:t>Brodern</w:t>
      </w:r>
      <w:proofErr w:type="spellEnd"/>
      <w:r w:rsidRPr="001F7B17">
        <w:rPr>
          <w:rFonts w:cs="Traditional Arabic"/>
          <w:color w:val="000000" w:themeColor="text1"/>
          <w:sz w:val="28"/>
          <w:szCs w:val="36"/>
        </w:rPr>
        <w:t>, John M. “</w:t>
      </w:r>
      <w:r w:rsidRPr="001F7B17">
        <w:rPr>
          <w:rFonts w:cs="Traditional Arabic"/>
          <w:color w:val="000000" w:themeColor="text1"/>
          <w:kern w:val="36"/>
          <w:sz w:val="28"/>
          <w:szCs w:val="36"/>
        </w:rPr>
        <w:t xml:space="preserve">Clinton Offers His Apologies To Guatemala.” The New York Times. 11 march 1999. USA. </w:t>
      </w:r>
    </w:p>
    <w:p w14:paraId="62C681E1" w14:textId="77777777" w:rsidR="007829E7" w:rsidRPr="001F7B17" w:rsidRDefault="001F2B94" w:rsidP="00396C9E">
      <w:pPr>
        <w:pStyle w:val="Paragraphedeliste"/>
        <w:autoSpaceDE w:val="0"/>
        <w:autoSpaceDN w:val="0"/>
        <w:bidi w:val="0"/>
        <w:adjustRightInd w:val="0"/>
        <w:spacing w:before="120" w:after="120"/>
        <w:ind w:left="0" w:firstLine="566"/>
        <w:contextualSpacing w:val="0"/>
        <w:jc w:val="lowKashida"/>
        <w:rPr>
          <w:rFonts w:eastAsia="Calibri" w:cs="Traditional Arabic"/>
          <w:color w:val="000000" w:themeColor="text1"/>
          <w:sz w:val="28"/>
          <w:szCs w:val="36"/>
          <w:lang w:bidi="ar-DZ"/>
        </w:rPr>
      </w:pPr>
      <w:hyperlink r:id="rId29" w:history="1">
        <w:r w:rsidR="007829E7" w:rsidRPr="001F7B17">
          <w:rPr>
            <w:rStyle w:val="Lienhypertexte"/>
            <w:rFonts w:eastAsiaTheme="majorEastAsia" w:cs="Traditional Arabic"/>
            <w:color w:val="000000" w:themeColor="text1"/>
            <w:sz w:val="28"/>
            <w:szCs w:val="36"/>
            <w:lang w:bidi="ar-DZ"/>
          </w:rPr>
          <w:t>http://www.nytimes.com/1999/03/11/world/clinton-offers-his-apologies-to-guatemala.html</w:t>
        </w:r>
      </w:hyperlink>
    </w:p>
    <w:p w14:paraId="74718C05" w14:textId="77777777" w:rsidR="007829E7" w:rsidRPr="001F7B17" w:rsidRDefault="007829E7" w:rsidP="005C7B82">
      <w:pPr>
        <w:pStyle w:val="Paragraphedeliste"/>
        <w:numPr>
          <w:ilvl w:val="0"/>
          <w:numId w:val="34"/>
        </w:numPr>
        <w:autoSpaceDE w:val="0"/>
        <w:autoSpaceDN w:val="0"/>
        <w:bidi w:val="0"/>
        <w:adjustRightInd w:val="0"/>
        <w:spacing w:before="120" w:after="120"/>
        <w:ind w:left="0" w:firstLine="566"/>
        <w:contextualSpacing w:val="0"/>
        <w:jc w:val="lowKashida"/>
        <w:rPr>
          <w:rFonts w:eastAsia="Calibri" w:cs="Traditional Arabic"/>
          <w:color w:val="000000" w:themeColor="text1"/>
          <w:sz w:val="28"/>
          <w:szCs w:val="36"/>
          <w:lang w:bidi="ar-DZ"/>
        </w:rPr>
      </w:pPr>
      <w:r w:rsidRPr="001F7B17">
        <w:rPr>
          <w:rFonts w:cs="Traditional Arabic"/>
          <w:color w:val="000000" w:themeColor="text1"/>
          <w:sz w:val="28"/>
          <w:szCs w:val="36"/>
        </w:rPr>
        <w:t>C</w:t>
      </w:r>
      <w:r w:rsidRPr="001F7B17">
        <w:rPr>
          <w:rFonts w:eastAsiaTheme="majorEastAsia" w:cs="Traditional Arabic"/>
          <w:color w:val="000000" w:themeColor="text1"/>
          <w:sz w:val="28"/>
          <w:szCs w:val="36"/>
        </w:rPr>
        <w:t>ollins</w:t>
      </w:r>
      <w:r w:rsidRPr="001F7B17">
        <w:rPr>
          <w:rFonts w:cs="Traditional Arabic"/>
          <w:color w:val="000000" w:themeColor="text1"/>
          <w:sz w:val="28"/>
          <w:szCs w:val="36"/>
        </w:rPr>
        <w:t xml:space="preserve"> </w:t>
      </w:r>
      <w:r w:rsidRPr="001F7B17">
        <w:rPr>
          <w:rFonts w:eastAsiaTheme="majorEastAsia" w:cs="Traditional Arabic"/>
          <w:color w:val="000000" w:themeColor="text1"/>
          <w:sz w:val="28"/>
          <w:szCs w:val="36"/>
        </w:rPr>
        <w:t xml:space="preserve">dictionary, </w:t>
      </w:r>
      <w:hyperlink r:id="rId30" w:history="1">
        <w:r w:rsidRPr="001F7B17">
          <w:rPr>
            <w:rStyle w:val="Lienhypertexte"/>
            <w:rFonts w:eastAsiaTheme="majorEastAsia" w:cs="Traditional Arabic"/>
            <w:color w:val="000000" w:themeColor="text1"/>
            <w:sz w:val="28"/>
            <w:szCs w:val="36"/>
            <w:lang w:val="en-GB"/>
          </w:rPr>
          <w:t>http://www.collinsdictionary.com</w:t>
        </w:r>
      </w:hyperlink>
    </w:p>
    <w:p w14:paraId="4315A29D" w14:textId="77777777" w:rsidR="007829E7" w:rsidRPr="001F7B17" w:rsidRDefault="007829E7" w:rsidP="005C7B82">
      <w:pPr>
        <w:pStyle w:val="Paragraphedeliste"/>
        <w:numPr>
          <w:ilvl w:val="0"/>
          <w:numId w:val="34"/>
        </w:numPr>
        <w:autoSpaceDE w:val="0"/>
        <w:autoSpaceDN w:val="0"/>
        <w:bidi w:val="0"/>
        <w:adjustRightInd w:val="0"/>
        <w:spacing w:before="120" w:after="120"/>
        <w:ind w:left="0" w:firstLine="566"/>
        <w:contextualSpacing w:val="0"/>
        <w:jc w:val="lowKashida"/>
        <w:rPr>
          <w:rFonts w:eastAsia="Calibri" w:cs="Traditional Arabic"/>
          <w:color w:val="000000" w:themeColor="text1"/>
          <w:sz w:val="28"/>
          <w:szCs w:val="36"/>
          <w:lang w:bidi="ar-DZ"/>
        </w:rPr>
      </w:pPr>
      <w:r w:rsidRPr="001F7B17">
        <w:rPr>
          <w:rFonts w:eastAsia="Calibri" w:cs="Traditional Arabic"/>
          <w:color w:val="000000" w:themeColor="text1"/>
          <w:sz w:val="28"/>
          <w:szCs w:val="36"/>
          <w:lang w:bidi="ar-DZ"/>
        </w:rPr>
        <w:lastRenderedPageBreak/>
        <w:t xml:space="preserve">Foundation “Remembrance, Responsibility, Future,” EVZ, </w:t>
      </w:r>
      <w:hyperlink r:id="rId31" w:history="1">
        <w:r w:rsidRPr="001F7B17">
          <w:rPr>
            <w:rStyle w:val="Lienhypertexte"/>
            <w:rFonts w:eastAsia="Calibri" w:cs="Traditional Arabic"/>
            <w:color w:val="000000" w:themeColor="text1"/>
            <w:sz w:val="28"/>
            <w:szCs w:val="36"/>
            <w:lang w:bidi="ar-DZ"/>
          </w:rPr>
          <w:t>https://www.stiftung-evz.de/eng/home.html</w:t>
        </w:r>
      </w:hyperlink>
    </w:p>
    <w:p w14:paraId="300C322F" w14:textId="77777777" w:rsidR="007829E7" w:rsidRPr="001F7B17" w:rsidRDefault="007829E7" w:rsidP="001F7B17">
      <w:pPr>
        <w:pStyle w:val="Paragraphedeliste"/>
        <w:numPr>
          <w:ilvl w:val="0"/>
          <w:numId w:val="34"/>
        </w:numPr>
        <w:bidi w:val="0"/>
        <w:spacing w:before="120" w:after="120"/>
        <w:ind w:left="0" w:firstLine="566"/>
        <w:contextualSpacing w:val="0"/>
        <w:jc w:val="lowKashida"/>
        <w:rPr>
          <w:rStyle w:val="Date1"/>
          <w:rFonts w:cs="Traditional Arabic"/>
          <w:color w:val="000000" w:themeColor="text1"/>
          <w:sz w:val="28"/>
          <w:szCs w:val="36"/>
          <w:lang w:val="fr-FR"/>
        </w:rPr>
      </w:pPr>
      <w:r w:rsidRPr="001F7B17">
        <w:rPr>
          <w:rFonts w:cs="Traditional Arabic"/>
          <w:color w:val="000000" w:themeColor="text1"/>
          <w:sz w:val="28"/>
          <w:szCs w:val="36"/>
        </w:rPr>
        <w:t xml:space="preserve">Girard, </w:t>
      </w:r>
      <w:hyperlink r:id="rId32" w:history="1">
        <w:r w:rsidRPr="001F7B17">
          <w:rPr>
            <w:rStyle w:val="Lienhypertexte"/>
            <w:rFonts w:eastAsiaTheme="majorEastAsia" w:cs="Traditional Arabic"/>
            <w:color w:val="000000" w:themeColor="text1"/>
            <w:sz w:val="28"/>
            <w:szCs w:val="36"/>
          </w:rPr>
          <w:t xml:space="preserve">Christophe </w:t>
        </w:r>
      </w:hyperlink>
      <w:r w:rsidRPr="001F7B17">
        <w:rPr>
          <w:rStyle w:val="author"/>
          <w:rFonts w:cs="Traditional Arabic"/>
          <w:color w:val="000000" w:themeColor="text1"/>
          <w:sz w:val="28"/>
          <w:szCs w:val="36"/>
        </w:rPr>
        <w:t xml:space="preserve"> </w:t>
      </w:r>
      <w:r w:rsidR="001F7B17" w:rsidRPr="001F7B17">
        <w:rPr>
          <w:rStyle w:val="authors"/>
          <w:rFonts w:cs="Traditional Arabic"/>
          <w:color w:val="000000" w:themeColor="text1"/>
          <w:sz w:val="28"/>
          <w:szCs w:val="36"/>
        </w:rPr>
        <w:t>&amp;</w:t>
      </w:r>
      <w:r w:rsidRPr="001F7B17">
        <w:rPr>
          <w:rStyle w:val="authors"/>
          <w:rFonts w:cs="Traditional Arabic"/>
          <w:color w:val="000000" w:themeColor="text1"/>
          <w:sz w:val="28"/>
          <w:szCs w:val="36"/>
        </w:rPr>
        <w:t xml:space="preserve"> Tin, </w:t>
      </w:r>
      <w:hyperlink r:id="rId33" w:history="1">
        <w:r w:rsidRPr="001F7B17">
          <w:rPr>
            <w:rStyle w:val="Lienhypertexte"/>
            <w:rFonts w:eastAsiaTheme="majorEastAsia" w:cs="Traditional Arabic"/>
            <w:color w:val="000000" w:themeColor="text1"/>
            <w:sz w:val="28"/>
            <w:szCs w:val="36"/>
          </w:rPr>
          <w:t>Louis-Georges.</w:t>
        </w:r>
      </w:hyperlink>
      <w:r w:rsidRPr="001F7B17">
        <w:rPr>
          <w:rStyle w:val="author"/>
          <w:rFonts w:cs="Traditional Arabic"/>
          <w:color w:val="000000" w:themeColor="text1"/>
          <w:sz w:val="28"/>
          <w:szCs w:val="36"/>
        </w:rPr>
        <w:t xml:space="preserve"> </w:t>
      </w:r>
      <w:r w:rsidRPr="001F7B17">
        <w:rPr>
          <w:rStyle w:val="author"/>
          <w:rFonts w:cs="Traditional Arabic"/>
          <w:color w:val="000000" w:themeColor="text1"/>
          <w:sz w:val="28"/>
          <w:szCs w:val="36"/>
          <w:lang w:val="fr-FR"/>
        </w:rPr>
        <w:t>“</w:t>
      </w:r>
      <w:r w:rsidRPr="001F7B17">
        <w:rPr>
          <w:rFonts w:cs="Traditional Arabic"/>
          <w:color w:val="000000" w:themeColor="text1"/>
          <w:kern w:val="36"/>
          <w:sz w:val="28"/>
          <w:szCs w:val="36"/>
          <w:lang w:val="fr-FR" w:eastAsia="fr-FR"/>
        </w:rPr>
        <w:t xml:space="preserve">Loi du 23 février 2005, un an d'outrage à la dignité.” Journal </w:t>
      </w:r>
      <w:proofErr w:type="spellStart"/>
      <w:r w:rsidRPr="001F7B17">
        <w:rPr>
          <w:rFonts w:cs="Traditional Arabic"/>
          <w:color w:val="000000" w:themeColor="text1"/>
          <w:kern w:val="36"/>
          <w:sz w:val="28"/>
          <w:szCs w:val="36"/>
          <w:lang w:val="fr-FR" w:eastAsia="fr-FR"/>
        </w:rPr>
        <w:t>Liberaton</w:t>
      </w:r>
      <w:proofErr w:type="spellEnd"/>
      <w:r w:rsidRPr="001F7B17">
        <w:rPr>
          <w:rFonts w:cs="Traditional Arabic"/>
          <w:color w:val="000000" w:themeColor="text1"/>
          <w:kern w:val="36"/>
          <w:sz w:val="28"/>
          <w:szCs w:val="36"/>
          <w:lang w:val="fr-FR" w:eastAsia="fr-FR"/>
        </w:rPr>
        <w:t xml:space="preserve">. </w:t>
      </w:r>
      <w:r w:rsidRPr="001F7B17">
        <w:rPr>
          <w:rStyle w:val="Date1"/>
          <w:rFonts w:cs="Traditional Arabic"/>
          <w:color w:val="000000" w:themeColor="text1"/>
          <w:sz w:val="28"/>
          <w:szCs w:val="36"/>
          <w:lang w:val="fr-FR"/>
        </w:rPr>
        <w:t>24 février 2006.</w:t>
      </w:r>
    </w:p>
    <w:p w14:paraId="5EEE040C" w14:textId="77777777" w:rsidR="007829E7" w:rsidRPr="00EE5968" w:rsidRDefault="001F2B94" w:rsidP="00396C9E">
      <w:pPr>
        <w:pStyle w:val="Paragraphedeliste"/>
        <w:autoSpaceDE w:val="0"/>
        <w:autoSpaceDN w:val="0"/>
        <w:bidi w:val="0"/>
        <w:adjustRightInd w:val="0"/>
        <w:spacing w:before="120" w:after="120"/>
        <w:ind w:left="0" w:firstLine="566"/>
        <w:contextualSpacing w:val="0"/>
        <w:jc w:val="lowKashida"/>
        <w:rPr>
          <w:rFonts w:eastAsia="Calibri" w:cs="Traditional Arabic"/>
          <w:color w:val="000000" w:themeColor="text1"/>
          <w:sz w:val="28"/>
          <w:szCs w:val="36"/>
          <w:lang w:val="fr-FR" w:bidi="ar-DZ"/>
        </w:rPr>
      </w:pPr>
      <w:hyperlink r:id="rId34" w:history="1">
        <w:r w:rsidR="007829E7" w:rsidRPr="00EE5968">
          <w:rPr>
            <w:rStyle w:val="Lienhypertexte"/>
            <w:rFonts w:eastAsiaTheme="majorEastAsia" w:cs="Traditional Arabic"/>
            <w:color w:val="000000" w:themeColor="text1"/>
            <w:sz w:val="28"/>
            <w:szCs w:val="36"/>
            <w:lang w:val="fr-FR"/>
          </w:rPr>
          <w:t>http://www.liberation.fr/tribune/2006/02/24/loi-du-23-fevrier-2005-un-an-d-outrage-a-la-dignite_31025</w:t>
        </w:r>
      </w:hyperlink>
    </w:p>
    <w:p w14:paraId="6C1E2B6E" w14:textId="77777777" w:rsidR="007829E7" w:rsidRPr="001F7B17"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rPr>
      </w:pPr>
      <w:r w:rsidRPr="001F7B17">
        <w:rPr>
          <w:rFonts w:cs="Traditional Arabic"/>
          <w:color w:val="000000" w:themeColor="text1"/>
          <w:sz w:val="28"/>
          <w:szCs w:val="36"/>
          <w:lang w:val="fr-FR"/>
        </w:rPr>
        <w:t>Hafida</w:t>
      </w:r>
      <w:r w:rsidRPr="001F7B17">
        <w:rPr>
          <w:rFonts w:cs="Traditional Arabic"/>
          <w:color w:val="000000" w:themeColor="text1"/>
          <w:kern w:val="36"/>
          <w:sz w:val="28"/>
          <w:szCs w:val="36"/>
          <w:lang w:val="fr-FR"/>
        </w:rPr>
        <w:t xml:space="preserve">, </w:t>
      </w:r>
      <w:proofErr w:type="spellStart"/>
      <w:r w:rsidRPr="001F7B17">
        <w:rPr>
          <w:rFonts w:cs="Traditional Arabic"/>
          <w:color w:val="000000" w:themeColor="text1"/>
          <w:kern w:val="36"/>
          <w:sz w:val="28"/>
          <w:szCs w:val="36"/>
          <w:lang w:val="fr-FR"/>
        </w:rPr>
        <w:t>Ameyar</w:t>
      </w:r>
      <w:proofErr w:type="spellEnd"/>
      <w:r w:rsidRPr="001F7B17">
        <w:rPr>
          <w:rFonts w:cs="Traditional Arabic"/>
          <w:color w:val="000000" w:themeColor="text1"/>
          <w:kern w:val="36"/>
          <w:sz w:val="28"/>
          <w:szCs w:val="36"/>
          <w:lang w:val="fr-FR"/>
        </w:rPr>
        <w:t>. “</w:t>
      </w:r>
      <w:proofErr w:type="spellStart"/>
      <w:r w:rsidRPr="001F7B17">
        <w:rPr>
          <w:rFonts w:cs="Traditional Arabic"/>
          <w:color w:val="000000" w:themeColor="text1"/>
          <w:kern w:val="36"/>
          <w:sz w:val="28"/>
          <w:szCs w:val="36"/>
          <w:lang w:val="fr-FR"/>
        </w:rPr>
        <w:t>Benyoucef</w:t>
      </w:r>
      <w:proofErr w:type="spellEnd"/>
      <w:r w:rsidRPr="001F7B17">
        <w:rPr>
          <w:rFonts w:cs="Traditional Arabic"/>
          <w:color w:val="000000" w:themeColor="text1"/>
          <w:kern w:val="36"/>
          <w:sz w:val="28"/>
          <w:szCs w:val="36"/>
          <w:lang w:val="fr-FR"/>
        </w:rPr>
        <w:t xml:space="preserve"> </w:t>
      </w:r>
      <w:proofErr w:type="spellStart"/>
      <w:r w:rsidRPr="001F7B17">
        <w:rPr>
          <w:rFonts w:cs="Traditional Arabic"/>
          <w:color w:val="000000" w:themeColor="text1"/>
          <w:kern w:val="36"/>
          <w:sz w:val="28"/>
          <w:szCs w:val="36"/>
          <w:lang w:val="fr-FR"/>
        </w:rPr>
        <w:t>Benkhedda</w:t>
      </w:r>
      <w:proofErr w:type="spellEnd"/>
      <w:r w:rsidRPr="001F7B17">
        <w:rPr>
          <w:rFonts w:cs="Traditional Arabic"/>
          <w:color w:val="000000" w:themeColor="text1"/>
          <w:kern w:val="36"/>
          <w:sz w:val="28"/>
          <w:szCs w:val="36"/>
          <w:lang w:val="fr-FR"/>
        </w:rPr>
        <w:t xml:space="preserve"> a essayé de se défausser.” </w:t>
      </w:r>
      <w:r w:rsidRPr="001F7B17">
        <w:rPr>
          <w:rFonts w:cs="Traditional Arabic"/>
          <w:color w:val="000000" w:themeColor="text1"/>
          <w:kern w:val="36"/>
          <w:sz w:val="28"/>
          <w:szCs w:val="36"/>
        </w:rPr>
        <w:t xml:space="preserve">Quotidien </w:t>
      </w:r>
      <w:proofErr w:type="spellStart"/>
      <w:r w:rsidRPr="001F7B17">
        <w:rPr>
          <w:rFonts w:cs="Traditional Arabic"/>
          <w:color w:val="000000" w:themeColor="text1"/>
          <w:kern w:val="36"/>
          <w:sz w:val="28"/>
          <w:szCs w:val="36"/>
        </w:rPr>
        <w:t>liberte</w:t>
      </w:r>
      <w:proofErr w:type="spellEnd"/>
      <w:r w:rsidRPr="001F7B17">
        <w:rPr>
          <w:rFonts w:cs="Traditional Arabic"/>
          <w:color w:val="000000" w:themeColor="text1"/>
          <w:kern w:val="36"/>
          <w:sz w:val="28"/>
          <w:szCs w:val="36"/>
        </w:rPr>
        <w:t xml:space="preserve">. </w:t>
      </w:r>
      <w:r w:rsidRPr="001F7B17">
        <w:rPr>
          <w:rFonts w:cs="Traditional Arabic"/>
          <w:color w:val="000000" w:themeColor="text1"/>
          <w:sz w:val="28"/>
          <w:szCs w:val="36"/>
        </w:rPr>
        <w:t xml:space="preserve">20 </w:t>
      </w:r>
      <w:proofErr w:type="spellStart"/>
      <w:r w:rsidRPr="001F7B17">
        <w:rPr>
          <w:rFonts w:cs="Traditional Arabic"/>
          <w:color w:val="000000" w:themeColor="text1"/>
          <w:sz w:val="28"/>
          <w:szCs w:val="36"/>
        </w:rPr>
        <w:t>juin</w:t>
      </w:r>
      <w:proofErr w:type="spellEnd"/>
      <w:r w:rsidRPr="001F7B17">
        <w:rPr>
          <w:rFonts w:cs="Traditional Arabic"/>
          <w:color w:val="000000" w:themeColor="text1"/>
          <w:sz w:val="28"/>
          <w:szCs w:val="36"/>
        </w:rPr>
        <w:t xml:space="preserve"> 2015.</w:t>
      </w:r>
    </w:p>
    <w:p w14:paraId="5C750A74" w14:textId="77777777" w:rsidR="007829E7" w:rsidRPr="001F7B17" w:rsidRDefault="001F2B94" w:rsidP="00396C9E">
      <w:pPr>
        <w:pStyle w:val="Paragraphedeliste"/>
        <w:autoSpaceDE w:val="0"/>
        <w:autoSpaceDN w:val="0"/>
        <w:bidi w:val="0"/>
        <w:adjustRightInd w:val="0"/>
        <w:spacing w:before="120" w:after="120"/>
        <w:ind w:left="0" w:firstLine="566"/>
        <w:contextualSpacing w:val="0"/>
        <w:jc w:val="lowKashida"/>
        <w:rPr>
          <w:rFonts w:cs="Traditional Arabic"/>
          <w:color w:val="000000" w:themeColor="text1"/>
          <w:sz w:val="28"/>
          <w:szCs w:val="36"/>
        </w:rPr>
      </w:pPr>
      <w:hyperlink r:id="rId35" w:history="1">
        <w:r w:rsidR="007829E7" w:rsidRPr="001F7B17">
          <w:rPr>
            <w:rStyle w:val="Lienhypertexte"/>
            <w:rFonts w:eastAsiaTheme="majorEastAsia" w:cs="Traditional Arabic"/>
            <w:color w:val="000000" w:themeColor="text1"/>
            <w:sz w:val="28"/>
            <w:szCs w:val="36"/>
          </w:rPr>
          <w:t>https://www.liberte-algerie.com/histoire/benyoucef-benkhedda-a-essaye-de-se-defausser-227826</w:t>
        </w:r>
      </w:hyperlink>
    </w:p>
    <w:p w14:paraId="111EE8C6" w14:textId="77777777" w:rsidR="007829E7" w:rsidRPr="001F7B17" w:rsidRDefault="007829E7" w:rsidP="005C7B82">
      <w:pPr>
        <w:pStyle w:val="Notedebasdepage"/>
        <w:numPr>
          <w:ilvl w:val="0"/>
          <w:numId w:val="34"/>
        </w:numPr>
        <w:spacing w:before="120" w:after="120"/>
        <w:ind w:left="0" w:firstLine="566"/>
        <w:jc w:val="lowKashida"/>
        <w:rPr>
          <w:rFonts w:cs="Traditional Arabic"/>
          <w:color w:val="000000" w:themeColor="text1"/>
          <w:sz w:val="28"/>
          <w:szCs w:val="36"/>
        </w:rPr>
      </w:pPr>
      <w:proofErr w:type="spellStart"/>
      <w:r w:rsidRPr="001F7B17">
        <w:rPr>
          <w:rFonts w:cs="Traditional Arabic"/>
          <w:color w:val="000000" w:themeColor="text1"/>
          <w:kern w:val="36"/>
          <w:sz w:val="28"/>
          <w:szCs w:val="36"/>
        </w:rPr>
        <w:t>Huff</w:t>
      </w:r>
      <w:proofErr w:type="spellEnd"/>
      <w:r w:rsidRPr="001F7B17">
        <w:rPr>
          <w:rFonts w:cs="Traditional Arabic"/>
          <w:color w:val="000000" w:themeColor="text1"/>
          <w:kern w:val="36"/>
          <w:sz w:val="28"/>
          <w:szCs w:val="36"/>
        </w:rPr>
        <w:t xml:space="preserve"> Post Maghreb, Les réserves de change de l'Algérie à 98 milliards de dollars à fin novembre. </w:t>
      </w:r>
    </w:p>
    <w:p w14:paraId="69D4A53B" w14:textId="77777777" w:rsidR="007829E7" w:rsidRPr="001F7B17" w:rsidRDefault="001F2B94" w:rsidP="00396C9E">
      <w:pPr>
        <w:pStyle w:val="Paragraphedeliste"/>
        <w:autoSpaceDE w:val="0"/>
        <w:autoSpaceDN w:val="0"/>
        <w:bidi w:val="0"/>
        <w:adjustRightInd w:val="0"/>
        <w:spacing w:before="120" w:after="120"/>
        <w:ind w:left="0" w:firstLine="566"/>
        <w:contextualSpacing w:val="0"/>
        <w:jc w:val="lowKashida"/>
        <w:rPr>
          <w:rFonts w:cs="Traditional Arabic"/>
          <w:color w:val="000000" w:themeColor="text1"/>
          <w:sz w:val="28"/>
          <w:szCs w:val="36"/>
          <w:lang w:val="fr-FR"/>
        </w:rPr>
      </w:pPr>
      <w:hyperlink r:id="rId36" w:history="1">
        <w:r w:rsidR="007829E7" w:rsidRPr="001F7B17">
          <w:rPr>
            <w:rStyle w:val="Lienhypertexte"/>
            <w:rFonts w:eastAsiaTheme="majorEastAsia" w:cs="Traditional Arabic"/>
            <w:color w:val="000000" w:themeColor="text1"/>
            <w:sz w:val="28"/>
            <w:szCs w:val="36"/>
            <w:lang w:val="fr-FR"/>
          </w:rPr>
          <w:t>https://www.huffpostmaghreb.com/2017/12/22/reserves-change-algerie-n_n_18892152.html</w:t>
        </w:r>
      </w:hyperlink>
      <w:r w:rsidR="007829E7" w:rsidRPr="001F7B17">
        <w:rPr>
          <w:rFonts w:cs="Traditional Arabic"/>
          <w:color w:val="000000" w:themeColor="text1"/>
          <w:sz w:val="28"/>
          <w:szCs w:val="36"/>
          <w:lang w:val="fr-FR"/>
        </w:rPr>
        <w:t>.</w:t>
      </w:r>
    </w:p>
    <w:p w14:paraId="1DD3B635" w14:textId="77777777" w:rsidR="007829E7" w:rsidRPr="001F7B17" w:rsidRDefault="007829E7" w:rsidP="005C7B82">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kern w:val="36"/>
          <w:sz w:val="28"/>
          <w:szCs w:val="36"/>
        </w:rPr>
      </w:pPr>
      <w:r w:rsidRPr="001F7B17">
        <w:rPr>
          <w:rFonts w:cs="Traditional Arabic"/>
          <w:color w:val="000000" w:themeColor="text1"/>
          <w:sz w:val="28"/>
          <w:szCs w:val="36"/>
        </w:rPr>
        <w:t xml:space="preserve">Kettle, </w:t>
      </w:r>
      <w:hyperlink r:id="rId37" w:history="1">
        <w:r w:rsidRPr="001F7B17">
          <w:rPr>
            <w:rStyle w:val="Lienhypertexte"/>
            <w:rFonts w:eastAsiaTheme="majorEastAsia" w:cs="Traditional Arabic"/>
            <w:color w:val="000000" w:themeColor="text1"/>
            <w:sz w:val="28"/>
            <w:szCs w:val="36"/>
          </w:rPr>
          <w:t xml:space="preserve">Martin </w:t>
        </w:r>
      </w:hyperlink>
      <w:r w:rsidRPr="001F7B17">
        <w:rPr>
          <w:rFonts w:cs="Traditional Arabic"/>
          <w:color w:val="000000" w:themeColor="text1"/>
          <w:sz w:val="28"/>
          <w:szCs w:val="36"/>
        </w:rPr>
        <w:t xml:space="preserve"> and </w:t>
      </w:r>
      <w:hyperlink r:id="rId38" w:history="1">
        <w:r w:rsidRPr="001F7B17">
          <w:rPr>
            <w:rStyle w:val="Lienhypertexte"/>
            <w:rFonts w:eastAsiaTheme="majorEastAsia" w:cs="Traditional Arabic"/>
            <w:color w:val="000000" w:themeColor="text1"/>
            <w:sz w:val="28"/>
            <w:szCs w:val="36"/>
          </w:rPr>
          <w:t>Lennard</w:t>
        </w:r>
      </w:hyperlink>
      <w:r w:rsidRPr="001F7B17">
        <w:rPr>
          <w:rFonts w:cs="Traditional Arabic"/>
          <w:color w:val="000000" w:themeColor="text1"/>
          <w:sz w:val="28"/>
          <w:szCs w:val="36"/>
        </w:rPr>
        <w:t>, Jeremy. “</w:t>
      </w:r>
      <w:r w:rsidRPr="001F7B17">
        <w:rPr>
          <w:rFonts w:cs="Traditional Arabic"/>
          <w:color w:val="000000" w:themeColor="text1"/>
          <w:kern w:val="36"/>
          <w:sz w:val="28"/>
          <w:szCs w:val="36"/>
        </w:rPr>
        <w:t xml:space="preserve">Clinton apology to Guatemala.” The Guardian. UK. 12 marsh. 1999. </w:t>
      </w:r>
    </w:p>
    <w:p w14:paraId="5E01C6B3" w14:textId="77777777" w:rsidR="007829E7" w:rsidRPr="001F7B17" w:rsidRDefault="001F2B94" w:rsidP="00396C9E">
      <w:pPr>
        <w:pStyle w:val="Paragraphedeliste"/>
        <w:autoSpaceDE w:val="0"/>
        <w:autoSpaceDN w:val="0"/>
        <w:bidi w:val="0"/>
        <w:adjustRightInd w:val="0"/>
        <w:spacing w:before="120" w:after="120"/>
        <w:ind w:left="0" w:firstLine="566"/>
        <w:contextualSpacing w:val="0"/>
        <w:jc w:val="lowKashida"/>
        <w:rPr>
          <w:rFonts w:cs="Traditional Arabic"/>
          <w:color w:val="000000" w:themeColor="text1"/>
          <w:sz w:val="28"/>
          <w:szCs w:val="36"/>
        </w:rPr>
      </w:pPr>
      <w:hyperlink r:id="rId39" w:history="1">
        <w:r w:rsidR="007829E7" w:rsidRPr="001F7B17">
          <w:rPr>
            <w:rStyle w:val="Lienhypertexte"/>
            <w:rFonts w:eastAsiaTheme="majorEastAsia" w:cs="Traditional Arabic"/>
            <w:color w:val="000000" w:themeColor="text1"/>
            <w:sz w:val="28"/>
            <w:szCs w:val="36"/>
            <w:lang w:bidi="ar-DZ"/>
          </w:rPr>
          <w:t>https://www.theguardian.com/world/1999/mar/12/jeremylennard.martinkettle</w:t>
        </w:r>
      </w:hyperlink>
      <w:r w:rsidR="007829E7" w:rsidRPr="001F7B17">
        <w:rPr>
          <w:rFonts w:cs="Traditional Arabic"/>
          <w:color w:val="000000" w:themeColor="text1"/>
          <w:sz w:val="28"/>
          <w:szCs w:val="36"/>
        </w:rPr>
        <w:t>.</w:t>
      </w:r>
    </w:p>
    <w:p w14:paraId="0530AAC1" w14:textId="77777777" w:rsidR="007829E7" w:rsidRPr="001F7B17" w:rsidRDefault="007829E7" w:rsidP="005C7B82">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val="fr-FR"/>
        </w:rPr>
      </w:pPr>
      <w:r w:rsidRPr="001F7B17">
        <w:rPr>
          <w:rFonts w:cs="Traditional Arabic"/>
          <w:color w:val="000000" w:themeColor="text1"/>
          <w:sz w:val="28"/>
          <w:szCs w:val="36"/>
          <w:lang w:val="fr-FR" w:bidi="ar-DZ"/>
        </w:rPr>
        <w:t>Larousse,</w:t>
      </w:r>
      <w:r w:rsidRPr="001F7B17">
        <w:rPr>
          <w:rFonts w:eastAsia="Calibri" w:cs="Traditional Arabic"/>
          <w:color w:val="000000" w:themeColor="text1"/>
          <w:sz w:val="28"/>
          <w:szCs w:val="36"/>
          <w:lang w:val="fr-FR" w:bidi="ar-DZ"/>
        </w:rPr>
        <w:t xml:space="preserve"> Dictionnaire</w:t>
      </w:r>
      <w:r w:rsidRPr="001F7B17">
        <w:rPr>
          <w:rFonts w:cs="Traditional Arabic"/>
          <w:color w:val="000000" w:themeColor="text1"/>
          <w:sz w:val="28"/>
          <w:szCs w:val="36"/>
          <w:lang w:val="fr-FR" w:bidi="ar-DZ"/>
        </w:rPr>
        <w:t xml:space="preserve">, </w:t>
      </w:r>
      <w:hyperlink r:id="rId40" w:history="1">
        <w:r w:rsidRPr="001F7B17">
          <w:rPr>
            <w:rStyle w:val="Lienhypertexte"/>
            <w:rFonts w:eastAsiaTheme="majorEastAsia" w:cs="Traditional Arabic"/>
            <w:color w:val="000000" w:themeColor="text1"/>
            <w:sz w:val="28"/>
            <w:szCs w:val="36"/>
            <w:lang w:val="fr-FR"/>
          </w:rPr>
          <w:t>http://www.</w:t>
        </w:r>
        <w:r w:rsidRPr="001F7B17">
          <w:rPr>
            <w:rFonts w:cs="Traditional Arabic"/>
            <w:color w:val="000000" w:themeColor="text1"/>
            <w:sz w:val="28"/>
            <w:szCs w:val="36"/>
            <w:lang w:val="fr-FR"/>
          </w:rPr>
          <w:t>larousse</w:t>
        </w:r>
        <w:r w:rsidRPr="001F7B17">
          <w:rPr>
            <w:rStyle w:val="Lienhypertexte"/>
            <w:rFonts w:eastAsiaTheme="majorEastAsia" w:cs="Traditional Arabic"/>
            <w:color w:val="000000" w:themeColor="text1"/>
            <w:sz w:val="28"/>
            <w:szCs w:val="36"/>
            <w:lang w:val="fr-FR"/>
          </w:rPr>
          <w:t>.fr</w:t>
        </w:r>
      </w:hyperlink>
    </w:p>
    <w:p w14:paraId="37136CE7" w14:textId="77777777" w:rsidR="007829E7" w:rsidRPr="001F7B17" w:rsidRDefault="001F2B94" w:rsidP="005C7B82">
      <w:pPr>
        <w:pStyle w:val="Paragraphedeliste"/>
        <w:numPr>
          <w:ilvl w:val="0"/>
          <w:numId w:val="34"/>
        </w:numPr>
        <w:bidi w:val="0"/>
        <w:spacing w:before="120" w:after="120"/>
        <w:ind w:left="0" w:firstLine="566"/>
        <w:contextualSpacing w:val="0"/>
        <w:jc w:val="lowKashida"/>
        <w:rPr>
          <w:rStyle w:val="Lienhypertexte"/>
          <w:rFonts w:eastAsiaTheme="majorEastAsia" w:cs="Traditional Arabic"/>
          <w:color w:val="000000" w:themeColor="text1"/>
          <w:sz w:val="28"/>
          <w:szCs w:val="36"/>
        </w:rPr>
      </w:pPr>
      <w:hyperlink r:id="rId41" w:tooltip="Articles par Olivier Liffran" w:history="1">
        <w:proofErr w:type="spellStart"/>
        <w:r w:rsidR="007829E7" w:rsidRPr="001F7B17">
          <w:rPr>
            <w:rStyle w:val="Lienhypertexte"/>
            <w:rFonts w:eastAsiaTheme="majorEastAsia" w:cs="Traditional Arabic"/>
            <w:color w:val="000000" w:themeColor="text1"/>
            <w:sz w:val="28"/>
            <w:szCs w:val="36"/>
            <w:lang w:val="fr-FR"/>
          </w:rPr>
          <w:t>Liffran</w:t>
        </w:r>
        <w:proofErr w:type="spellEnd"/>
      </w:hyperlink>
      <w:r w:rsidR="007829E7" w:rsidRPr="001F7B17">
        <w:rPr>
          <w:rStyle w:val="Lienhypertexte"/>
          <w:rFonts w:eastAsiaTheme="majorEastAsia" w:cs="Traditional Arabic"/>
          <w:color w:val="000000" w:themeColor="text1"/>
          <w:sz w:val="28"/>
          <w:szCs w:val="36"/>
          <w:lang w:val="fr-FR"/>
        </w:rPr>
        <w:t>,</w:t>
      </w:r>
      <w:r w:rsidR="007829E7" w:rsidRPr="001F7B17">
        <w:rPr>
          <w:rFonts w:cs="Traditional Arabic"/>
          <w:color w:val="000000" w:themeColor="text1"/>
          <w:sz w:val="28"/>
          <w:szCs w:val="36"/>
          <w:lang w:val="fr-FR"/>
        </w:rPr>
        <w:t xml:space="preserve"> </w:t>
      </w:r>
      <w:r w:rsidR="007829E7" w:rsidRPr="001F7B17">
        <w:rPr>
          <w:rStyle w:val="Lienhypertexte"/>
          <w:rFonts w:eastAsiaTheme="majorEastAsia" w:cs="Traditional Arabic"/>
          <w:color w:val="000000" w:themeColor="text1"/>
          <w:sz w:val="28"/>
          <w:szCs w:val="36"/>
          <w:lang w:val="fr-FR"/>
        </w:rPr>
        <w:t xml:space="preserve">Olivier. “Le massacre des mineurs de </w:t>
      </w:r>
      <w:proofErr w:type="spellStart"/>
      <w:r w:rsidR="007829E7" w:rsidRPr="001F7B17">
        <w:rPr>
          <w:rStyle w:val="Lienhypertexte"/>
          <w:rFonts w:eastAsiaTheme="majorEastAsia" w:cs="Traditional Arabic"/>
          <w:color w:val="000000" w:themeColor="text1"/>
          <w:sz w:val="28"/>
          <w:szCs w:val="36"/>
          <w:lang w:val="fr-FR"/>
        </w:rPr>
        <w:t>Marikana</w:t>
      </w:r>
      <w:proofErr w:type="spellEnd"/>
      <w:r w:rsidR="007829E7" w:rsidRPr="001F7B17">
        <w:rPr>
          <w:rStyle w:val="Lienhypertexte"/>
          <w:rFonts w:eastAsiaTheme="majorEastAsia" w:cs="Traditional Arabic"/>
          <w:color w:val="000000" w:themeColor="text1"/>
          <w:sz w:val="28"/>
          <w:szCs w:val="36"/>
          <w:lang w:val="fr-FR"/>
        </w:rPr>
        <w:t xml:space="preserve">: l’épine dans le pied de Cyril </w:t>
      </w:r>
      <w:proofErr w:type="spellStart"/>
      <w:r w:rsidR="007829E7" w:rsidRPr="001F7B17">
        <w:rPr>
          <w:rStyle w:val="Lienhypertexte"/>
          <w:rFonts w:eastAsiaTheme="majorEastAsia" w:cs="Traditional Arabic"/>
          <w:color w:val="000000" w:themeColor="text1"/>
          <w:sz w:val="28"/>
          <w:szCs w:val="36"/>
          <w:lang w:val="fr-FR"/>
        </w:rPr>
        <w:t>Ramaphosa</w:t>
      </w:r>
      <w:proofErr w:type="spellEnd"/>
      <w:r w:rsidR="007829E7" w:rsidRPr="001F7B17">
        <w:rPr>
          <w:rStyle w:val="Lienhypertexte"/>
          <w:rFonts w:eastAsiaTheme="majorEastAsia" w:cs="Traditional Arabic"/>
          <w:color w:val="000000" w:themeColor="text1"/>
          <w:sz w:val="28"/>
          <w:szCs w:val="36"/>
          <w:lang w:val="fr-FR"/>
        </w:rPr>
        <w:t xml:space="preserve">.” </w:t>
      </w:r>
      <w:proofErr w:type="spellStart"/>
      <w:r w:rsidR="007829E7" w:rsidRPr="001F7B17">
        <w:rPr>
          <w:rStyle w:val="Lienhypertexte"/>
          <w:rFonts w:eastAsiaTheme="majorEastAsia" w:cs="Traditional Arabic"/>
          <w:color w:val="000000" w:themeColor="text1"/>
          <w:sz w:val="28"/>
          <w:szCs w:val="36"/>
        </w:rPr>
        <w:t>Jeune</w:t>
      </w:r>
      <w:proofErr w:type="spellEnd"/>
      <w:r w:rsidR="007829E7" w:rsidRPr="001F7B17">
        <w:rPr>
          <w:rStyle w:val="Lienhypertexte"/>
          <w:rFonts w:eastAsiaTheme="majorEastAsia" w:cs="Traditional Arabic"/>
          <w:color w:val="000000" w:themeColor="text1"/>
          <w:sz w:val="28"/>
          <w:szCs w:val="36"/>
        </w:rPr>
        <w:t xml:space="preserve"> Afrique. 19 </w:t>
      </w:r>
      <w:proofErr w:type="spellStart"/>
      <w:r w:rsidR="007829E7" w:rsidRPr="001F7B17">
        <w:rPr>
          <w:rStyle w:val="Lienhypertexte"/>
          <w:rFonts w:eastAsiaTheme="majorEastAsia" w:cs="Traditional Arabic"/>
          <w:color w:val="000000" w:themeColor="text1"/>
          <w:sz w:val="28"/>
          <w:szCs w:val="36"/>
        </w:rPr>
        <w:t>décembre</w:t>
      </w:r>
      <w:proofErr w:type="spellEnd"/>
      <w:r w:rsidR="007829E7" w:rsidRPr="001F7B17">
        <w:rPr>
          <w:rStyle w:val="Lienhypertexte"/>
          <w:rFonts w:eastAsiaTheme="majorEastAsia" w:cs="Traditional Arabic"/>
          <w:color w:val="000000" w:themeColor="text1"/>
          <w:sz w:val="28"/>
          <w:szCs w:val="36"/>
        </w:rPr>
        <w:t xml:space="preserve"> 2017. </w:t>
      </w:r>
    </w:p>
    <w:p w14:paraId="7F45BBFF" w14:textId="77777777" w:rsidR="007829E7" w:rsidRPr="001F7B17" w:rsidRDefault="001F2B94" w:rsidP="00396C9E">
      <w:pPr>
        <w:autoSpaceDE w:val="0"/>
        <w:autoSpaceDN w:val="0"/>
        <w:bidi w:val="0"/>
        <w:adjustRightInd w:val="0"/>
        <w:spacing w:before="120" w:after="120"/>
        <w:ind w:firstLine="566"/>
        <w:jc w:val="lowKashida"/>
        <w:rPr>
          <w:rFonts w:cs="Traditional Arabic"/>
          <w:color w:val="000000" w:themeColor="text1"/>
          <w:sz w:val="28"/>
          <w:szCs w:val="36"/>
        </w:rPr>
      </w:pPr>
      <w:hyperlink r:id="rId42" w:history="1">
        <w:r w:rsidR="007829E7" w:rsidRPr="001F7B17">
          <w:rPr>
            <w:rStyle w:val="Lienhypertexte"/>
            <w:rFonts w:eastAsiaTheme="majorEastAsia" w:cs="Traditional Arabic"/>
            <w:color w:val="000000" w:themeColor="text1"/>
            <w:sz w:val="28"/>
            <w:szCs w:val="36"/>
          </w:rPr>
          <w:t>http://www.jeuneafrique.com/503891/politique/le-massacre-des-mineurs-de-marikana-la-tache-sur-le-cv-de-cyril-ramaphosa-zuma-anc/</w:t>
        </w:r>
      </w:hyperlink>
    </w:p>
    <w:p w14:paraId="314A1CEC" w14:textId="77777777" w:rsidR="007829E7" w:rsidRPr="001F7B17" w:rsidRDefault="007829E7" w:rsidP="005C7B82">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val="en-GB"/>
        </w:rPr>
      </w:pPr>
      <w:r w:rsidRPr="001F7B17">
        <w:rPr>
          <w:rFonts w:cs="Traditional Arabic"/>
          <w:color w:val="000000" w:themeColor="text1"/>
          <w:sz w:val="28"/>
          <w:szCs w:val="36"/>
          <w:lang w:bidi="ar-DZ"/>
        </w:rPr>
        <w:t xml:space="preserve">Nobel foundation. </w:t>
      </w:r>
      <w:r w:rsidRPr="001F7B17">
        <w:rPr>
          <w:rFonts w:cs="Traditional Arabic"/>
          <w:color w:val="000000" w:themeColor="text1"/>
          <w:sz w:val="28"/>
          <w:szCs w:val="36"/>
        </w:rPr>
        <w:t xml:space="preserve">Award Ceremony Speech. </w:t>
      </w:r>
      <w:hyperlink w:history="1">
        <w:r w:rsidRPr="001F7B17">
          <w:rPr>
            <w:rStyle w:val="Lienhypertexte"/>
            <w:rFonts w:eastAsiaTheme="majorEastAsia" w:cs="Traditional Arabic"/>
            <w:color w:val="000000" w:themeColor="text1"/>
            <w:sz w:val="28"/>
            <w:szCs w:val="36"/>
            <w:lang w:bidi="ar-DZ"/>
          </w:rPr>
          <w:t>https://www. Nobel prize.org/</w:t>
        </w:r>
        <w:proofErr w:type="spellStart"/>
        <w:r w:rsidRPr="001F7B17">
          <w:rPr>
            <w:rStyle w:val="Lienhypertexte"/>
            <w:rFonts w:eastAsiaTheme="majorEastAsia" w:cs="Traditional Arabic"/>
            <w:color w:val="000000" w:themeColor="text1"/>
            <w:sz w:val="28"/>
            <w:szCs w:val="36"/>
            <w:lang w:bidi="ar-DZ"/>
          </w:rPr>
          <w:t>nobel_prizes</w:t>
        </w:r>
        <w:proofErr w:type="spellEnd"/>
        <w:r w:rsidRPr="001F7B17">
          <w:rPr>
            <w:rStyle w:val="Lienhypertexte"/>
            <w:rFonts w:eastAsiaTheme="majorEastAsia" w:cs="Traditional Arabic"/>
            <w:color w:val="000000" w:themeColor="text1"/>
            <w:sz w:val="28"/>
            <w:szCs w:val="36"/>
            <w:lang w:bidi="ar-DZ"/>
          </w:rPr>
          <w:t>/peace/</w:t>
        </w:r>
      </w:hyperlink>
      <w:r w:rsidRPr="001F7B17">
        <w:rPr>
          <w:rFonts w:cs="Traditional Arabic"/>
          <w:color w:val="000000" w:themeColor="text1"/>
          <w:sz w:val="28"/>
          <w:szCs w:val="36"/>
          <w:lang w:bidi="ar-DZ"/>
        </w:rPr>
        <w:t>laureates/1971/press.html</w:t>
      </w:r>
    </w:p>
    <w:p w14:paraId="03446A2C" w14:textId="77777777" w:rsidR="007829E7" w:rsidRPr="001F7B17" w:rsidRDefault="007829E7" w:rsidP="005C7B82">
      <w:pPr>
        <w:pStyle w:val="Paragraphedeliste"/>
        <w:numPr>
          <w:ilvl w:val="0"/>
          <w:numId w:val="34"/>
        </w:numPr>
        <w:autoSpaceDE w:val="0"/>
        <w:autoSpaceDN w:val="0"/>
        <w:bidi w:val="0"/>
        <w:adjustRightInd w:val="0"/>
        <w:spacing w:before="120" w:after="120"/>
        <w:ind w:left="0" w:firstLine="566"/>
        <w:contextualSpacing w:val="0"/>
        <w:jc w:val="lowKashida"/>
        <w:rPr>
          <w:rFonts w:cs="Traditional Arabic"/>
          <w:color w:val="000000" w:themeColor="text1"/>
          <w:sz w:val="28"/>
          <w:szCs w:val="36"/>
          <w:lang w:val="en-GB"/>
        </w:rPr>
      </w:pPr>
      <w:r w:rsidRPr="001F7B17">
        <w:rPr>
          <w:rFonts w:cs="Traditional Arabic"/>
          <w:color w:val="000000" w:themeColor="text1"/>
          <w:sz w:val="28"/>
          <w:szCs w:val="36"/>
          <w:lang w:bidi="ar-DZ"/>
        </w:rPr>
        <w:t>Pugwash conference</w:t>
      </w:r>
      <w:r w:rsidRPr="001F7B17">
        <w:rPr>
          <w:rFonts w:cs="Traditional Arabic"/>
          <w:color w:val="000000" w:themeColor="text1"/>
          <w:sz w:val="28"/>
          <w:szCs w:val="36"/>
        </w:rPr>
        <w:t>, http://www.pugwash.org</w:t>
      </w:r>
    </w:p>
    <w:p w14:paraId="72A9C4B1" w14:textId="77777777" w:rsidR="007829E7" w:rsidRPr="001F7B17"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rPr>
      </w:pPr>
      <w:r w:rsidRPr="001F7B17">
        <w:rPr>
          <w:rFonts w:cs="Traditional Arabic"/>
          <w:color w:val="000000" w:themeColor="text1"/>
          <w:sz w:val="28"/>
          <w:szCs w:val="36"/>
          <w:lang w:val="fr-FR"/>
        </w:rPr>
        <w:t xml:space="preserve">Rémy, </w:t>
      </w:r>
      <w:hyperlink r:id="rId43" w:tgtFrame="_blank" w:history="1">
        <w:r w:rsidRPr="001F7B17">
          <w:rPr>
            <w:rStyle w:val="Lienhypertexte"/>
            <w:rFonts w:eastAsiaTheme="majorEastAsia" w:cs="Traditional Arabic"/>
            <w:color w:val="000000" w:themeColor="text1"/>
            <w:sz w:val="28"/>
            <w:szCs w:val="36"/>
            <w:lang w:val="fr-FR"/>
          </w:rPr>
          <w:t>Jean-Philippe.</w:t>
        </w:r>
      </w:hyperlink>
      <w:r w:rsidRPr="001F7B17">
        <w:rPr>
          <w:rFonts w:cs="Traditional Arabic"/>
          <w:color w:val="000000" w:themeColor="text1"/>
          <w:sz w:val="28"/>
          <w:szCs w:val="36"/>
          <w:lang w:val="fr-FR"/>
        </w:rPr>
        <w:t xml:space="preserve"> “</w:t>
      </w:r>
      <w:r w:rsidRPr="001F7B17">
        <w:rPr>
          <w:rFonts w:cs="Traditional Arabic"/>
          <w:color w:val="000000" w:themeColor="text1"/>
          <w:kern w:val="36"/>
          <w:sz w:val="28"/>
          <w:szCs w:val="36"/>
          <w:lang w:val="fr-FR"/>
        </w:rPr>
        <w:t xml:space="preserve">Le président sud-africain Jacob Zuma démissionne avec ‘effet </w:t>
      </w:r>
      <w:proofErr w:type="spellStart"/>
      <w:r w:rsidRPr="001F7B17">
        <w:rPr>
          <w:rFonts w:cs="Traditional Arabic"/>
          <w:color w:val="000000" w:themeColor="text1"/>
          <w:kern w:val="36"/>
          <w:sz w:val="28"/>
          <w:szCs w:val="36"/>
          <w:lang w:val="fr-FR"/>
        </w:rPr>
        <w:t>immediat</w:t>
      </w:r>
      <w:proofErr w:type="spellEnd"/>
      <w:r w:rsidRPr="001F7B17">
        <w:rPr>
          <w:rFonts w:cs="Traditional Arabic"/>
          <w:color w:val="000000" w:themeColor="text1"/>
          <w:kern w:val="36"/>
          <w:sz w:val="28"/>
          <w:szCs w:val="36"/>
          <w:lang w:val="fr-FR"/>
        </w:rPr>
        <w:t xml:space="preserve">.” </w:t>
      </w:r>
      <w:r w:rsidRPr="001F7B17">
        <w:rPr>
          <w:rFonts w:cs="Traditional Arabic"/>
          <w:color w:val="000000" w:themeColor="text1"/>
          <w:kern w:val="36"/>
          <w:sz w:val="28"/>
          <w:szCs w:val="36"/>
        </w:rPr>
        <w:t xml:space="preserve">Le Monde. </w:t>
      </w:r>
      <w:r w:rsidRPr="001F7B17">
        <w:rPr>
          <w:rFonts w:cs="Traditional Arabic"/>
          <w:color w:val="000000" w:themeColor="text1"/>
          <w:sz w:val="28"/>
          <w:szCs w:val="36"/>
        </w:rPr>
        <w:t xml:space="preserve">14 </w:t>
      </w:r>
      <w:proofErr w:type="spellStart"/>
      <w:r w:rsidRPr="001F7B17">
        <w:rPr>
          <w:rFonts w:cs="Traditional Arabic"/>
          <w:color w:val="000000" w:themeColor="text1"/>
          <w:sz w:val="28"/>
          <w:szCs w:val="36"/>
        </w:rPr>
        <w:t>février</w:t>
      </w:r>
      <w:proofErr w:type="spellEnd"/>
      <w:r w:rsidRPr="001F7B17">
        <w:rPr>
          <w:rFonts w:cs="Traditional Arabic"/>
          <w:color w:val="000000" w:themeColor="text1"/>
          <w:sz w:val="28"/>
          <w:szCs w:val="36"/>
        </w:rPr>
        <w:t xml:space="preserve"> 2018.</w:t>
      </w:r>
    </w:p>
    <w:p w14:paraId="75EBA8AB" w14:textId="77777777" w:rsidR="007829E7" w:rsidRPr="001F7B17" w:rsidRDefault="001F2B94" w:rsidP="00396C9E">
      <w:pPr>
        <w:autoSpaceDE w:val="0"/>
        <w:autoSpaceDN w:val="0"/>
        <w:bidi w:val="0"/>
        <w:adjustRightInd w:val="0"/>
        <w:spacing w:before="120" w:after="120"/>
        <w:ind w:firstLine="566"/>
        <w:jc w:val="lowKashida"/>
        <w:rPr>
          <w:rFonts w:cs="Traditional Arabic"/>
          <w:color w:val="000000" w:themeColor="text1"/>
          <w:sz w:val="28"/>
          <w:szCs w:val="36"/>
        </w:rPr>
      </w:pPr>
      <w:hyperlink r:id="rId44" w:history="1">
        <w:r w:rsidR="007829E7" w:rsidRPr="001F7B17">
          <w:rPr>
            <w:rStyle w:val="Lienhypertexte"/>
            <w:rFonts w:eastAsiaTheme="majorEastAsia" w:cs="Traditional Arabic"/>
            <w:color w:val="000000" w:themeColor="text1"/>
            <w:sz w:val="28"/>
            <w:szCs w:val="36"/>
            <w:lang w:bidi="ar-DZ"/>
          </w:rPr>
          <w:t>http://www.lemonde.fr/afrique/article/2018/02/14/afrique-du-sud-le-president-jacob-zuma-demissionne-avec-effet-immediat_5257073_3212.html</w:t>
        </w:r>
      </w:hyperlink>
    </w:p>
    <w:p w14:paraId="6CB2AE51" w14:textId="77777777" w:rsidR="007829E7" w:rsidRPr="001F7B17"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rPr>
      </w:pPr>
      <w:r w:rsidRPr="001F7B17">
        <w:rPr>
          <w:rFonts w:cs="Traditional Arabic"/>
          <w:color w:val="000000" w:themeColor="text1"/>
          <w:sz w:val="28"/>
          <w:szCs w:val="36"/>
          <w:rtl/>
        </w:rPr>
        <w:t>.</w:t>
      </w:r>
      <w:r w:rsidRPr="001F7B17">
        <w:rPr>
          <w:rFonts w:cs="Traditional Arabic"/>
          <w:color w:val="000000" w:themeColor="text1"/>
          <w:sz w:val="28"/>
          <w:szCs w:val="36"/>
        </w:rPr>
        <w:t xml:space="preserve"> Rienzi, Greg. “Other nations could learn from Germany's efforts to reconcile after WWII.”</w:t>
      </w:r>
    </w:p>
    <w:p w14:paraId="1DD63F8E" w14:textId="77777777" w:rsidR="007829E7" w:rsidRPr="001F7B17" w:rsidRDefault="001F2B94" w:rsidP="00396C9E">
      <w:pPr>
        <w:pStyle w:val="Paragraphedeliste"/>
        <w:bidi w:val="0"/>
        <w:spacing w:before="120" w:after="120"/>
        <w:ind w:left="0" w:firstLine="566"/>
        <w:contextualSpacing w:val="0"/>
        <w:jc w:val="lowKashida"/>
        <w:rPr>
          <w:rFonts w:cs="Traditional Arabic"/>
          <w:color w:val="000000" w:themeColor="text1"/>
          <w:sz w:val="28"/>
          <w:szCs w:val="36"/>
        </w:rPr>
      </w:pPr>
      <w:hyperlink r:id="rId45" w:history="1">
        <w:r w:rsidR="007829E7" w:rsidRPr="001F7B17">
          <w:rPr>
            <w:rStyle w:val="Lienhypertexte"/>
            <w:rFonts w:eastAsiaTheme="majorEastAsia" w:cs="Traditional Arabic"/>
            <w:color w:val="000000" w:themeColor="text1"/>
            <w:sz w:val="28"/>
            <w:szCs w:val="36"/>
            <w:lang w:bidi="ar-DZ"/>
          </w:rPr>
          <w:t>http://hub.jhu.edu/magazine/2015/summer/germany-japan-econciliation/preview</w:t>
        </w:r>
        <w:r w:rsidR="007829E7" w:rsidRPr="001F7B17">
          <w:rPr>
            <w:rStyle w:val="Lienhypertexte"/>
            <w:rFonts w:eastAsiaTheme="majorEastAsia" w:cs="Traditional Arabic"/>
            <w:color w:val="000000" w:themeColor="text1"/>
            <w:sz w:val="28"/>
            <w:szCs w:val="36"/>
            <w:rtl/>
            <w:lang w:bidi="ar-DZ"/>
          </w:rPr>
          <w:t>/</w:t>
        </w:r>
      </w:hyperlink>
    </w:p>
    <w:p w14:paraId="3F50F43E" w14:textId="77777777" w:rsidR="007829E7" w:rsidRPr="001F7B17"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rPr>
      </w:pPr>
      <w:r w:rsidRPr="001F7B17">
        <w:rPr>
          <w:rFonts w:cs="Traditional Arabic"/>
          <w:color w:val="000000" w:themeColor="text1"/>
          <w:sz w:val="28"/>
          <w:szCs w:val="36"/>
        </w:rPr>
        <w:lastRenderedPageBreak/>
        <w:t xml:space="preserve">Rondeaux, Candace. “Musharraf Exits, but Uncertainty Remains,” Washington </w:t>
      </w:r>
      <w:proofErr w:type="spellStart"/>
      <w:r w:rsidRPr="001F7B17">
        <w:rPr>
          <w:rFonts w:cs="Traditional Arabic"/>
          <w:color w:val="000000" w:themeColor="text1"/>
          <w:sz w:val="28"/>
          <w:szCs w:val="36"/>
        </w:rPr>
        <w:t>Post.August</w:t>
      </w:r>
      <w:proofErr w:type="spellEnd"/>
      <w:r w:rsidRPr="001F7B17">
        <w:rPr>
          <w:rFonts w:cs="Traditional Arabic"/>
          <w:color w:val="000000" w:themeColor="text1"/>
          <w:sz w:val="28"/>
          <w:szCs w:val="36"/>
        </w:rPr>
        <w:t xml:space="preserve"> 19, 2008. </w:t>
      </w:r>
      <w:hyperlink r:id="rId46" w:history="1">
        <w:r w:rsidRPr="001F7B17">
          <w:rPr>
            <w:rStyle w:val="Lienhypertexte"/>
            <w:rFonts w:eastAsiaTheme="majorEastAsia" w:cs="Traditional Arabic"/>
            <w:color w:val="000000" w:themeColor="text1"/>
            <w:sz w:val="28"/>
            <w:szCs w:val="36"/>
          </w:rPr>
          <w:t>http://www.washingtonpost.com/wp-dyn/content/article/2008/08/18/AR2008081800418.html</w:t>
        </w:r>
      </w:hyperlink>
    </w:p>
    <w:p w14:paraId="1FB6B735" w14:textId="77777777" w:rsidR="007829E7" w:rsidRPr="001F7B17" w:rsidRDefault="007829E7" w:rsidP="005C7B82">
      <w:pPr>
        <w:pStyle w:val="Paragraphedeliste"/>
        <w:numPr>
          <w:ilvl w:val="0"/>
          <w:numId w:val="34"/>
        </w:numPr>
        <w:bidi w:val="0"/>
        <w:spacing w:before="120" w:after="120"/>
        <w:ind w:left="0" w:firstLine="566"/>
        <w:contextualSpacing w:val="0"/>
        <w:jc w:val="lowKashida"/>
        <w:rPr>
          <w:rFonts w:cs="Traditional Arabic"/>
          <w:color w:val="000000" w:themeColor="text1"/>
          <w:sz w:val="28"/>
          <w:szCs w:val="36"/>
          <w:lang w:bidi="ar-DZ"/>
        </w:rPr>
      </w:pPr>
      <w:r w:rsidRPr="001F7B17">
        <w:rPr>
          <w:rFonts w:cs="Traditional Arabic"/>
          <w:color w:val="000000" w:themeColor="text1"/>
          <w:sz w:val="28"/>
          <w:szCs w:val="36"/>
          <w:lang w:bidi="ar-DZ"/>
        </w:rPr>
        <w:t xml:space="preserve">Tirana Times. “The Franco-German partnership and lessons for the Western Balkans, Interview with the German and French Ambassadors to Albania, H. E. Susanne </w:t>
      </w:r>
      <w:proofErr w:type="spellStart"/>
      <w:r w:rsidRPr="001F7B17">
        <w:rPr>
          <w:rFonts w:cs="Traditional Arabic"/>
          <w:color w:val="000000" w:themeColor="text1"/>
          <w:sz w:val="28"/>
          <w:szCs w:val="36"/>
          <w:lang w:bidi="ar-DZ"/>
        </w:rPr>
        <w:t>Schütz</w:t>
      </w:r>
      <w:proofErr w:type="spellEnd"/>
      <w:r w:rsidRPr="001F7B17">
        <w:rPr>
          <w:rFonts w:cs="Traditional Arabic"/>
          <w:color w:val="000000" w:themeColor="text1"/>
          <w:sz w:val="28"/>
          <w:szCs w:val="36"/>
          <w:lang w:bidi="ar-DZ"/>
        </w:rPr>
        <w:t xml:space="preserve"> and H. E. Bernard Fitoussi.” January 20-26, 2017.Tirana.</w:t>
      </w:r>
    </w:p>
    <w:p w14:paraId="3F9F2713" w14:textId="77777777" w:rsidR="007829E7" w:rsidRPr="00224ADF" w:rsidRDefault="007829E7" w:rsidP="00396C9E">
      <w:pPr>
        <w:pStyle w:val="Paragraphedeliste"/>
        <w:bidi w:val="0"/>
        <w:spacing w:before="120" w:after="120"/>
        <w:ind w:left="0" w:firstLine="566"/>
        <w:contextualSpacing w:val="0"/>
        <w:jc w:val="lowKashida"/>
        <w:rPr>
          <w:rFonts w:cs="Traditional Arabic"/>
          <w:color w:val="000000" w:themeColor="text1"/>
          <w:sz w:val="28"/>
          <w:szCs w:val="36"/>
          <w:lang w:bidi="ar-DZ"/>
        </w:rPr>
      </w:pPr>
    </w:p>
    <w:p w14:paraId="57AACDEE" w14:textId="77777777" w:rsidR="007829E7" w:rsidRPr="00224ADF" w:rsidRDefault="007829E7" w:rsidP="00396C9E">
      <w:pPr>
        <w:autoSpaceDE w:val="0"/>
        <w:autoSpaceDN w:val="0"/>
        <w:bidi w:val="0"/>
        <w:adjustRightInd w:val="0"/>
        <w:spacing w:before="120" w:after="120" w:line="360" w:lineRule="auto"/>
        <w:ind w:firstLine="566"/>
        <w:jc w:val="lowKashida"/>
        <w:rPr>
          <w:rFonts w:cs="Traditional Arabic"/>
          <w:color w:val="000000" w:themeColor="text1"/>
          <w:sz w:val="28"/>
          <w:szCs w:val="36"/>
          <w:lang w:eastAsia="fr-FR"/>
        </w:rPr>
      </w:pPr>
      <w:r w:rsidRPr="00224ADF">
        <w:rPr>
          <w:rFonts w:cs="Traditional Arabic"/>
          <w:b/>
          <w:bCs/>
          <w:color w:val="000000" w:themeColor="text1"/>
          <w:sz w:val="28"/>
          <w:szCs w:val="36"/>
          <w:lang w:eastAsia="fr-FR"/>
        </w:rPr>
        <w:t>Documentaries</w:t>
      </w:r>
    </w:p>
    <w:p w14:paraId="4EAB0EFC" w14:textId="77777777" w:rsidR="007829E7" w:rsidRPr="001F7B17" w:rsidRDefault="001F2B94" w:rsidP="005C7B82">
      <w:pPr>
        <w:pStyle w:val="Paragraphedeliste"/>
        <w:numPr>
          <w:ilvl w:val="0"/>
          <w:numId w:val="35"/>
        </w:numPr>
        <w:bidi w:val="0"/>
        <w:spacing w:before="120" w:after="120"/>
        <w:ind w:left="0" w:firstLine="566"/>
        <w:contextualSpacing w:val="0"/>
        <w:jc w:val="lowKashida"/>
        <w:rPr>
          <w:rFonts w:cs="Traditional Arabic"/>
          <w:color w:val="000000" w:themeColor="text1"/>
          <w:sz w:val="28"/>
          <w:szCs w:val="36"/>
        </w:rPr>
      </w:pPr>
      <w:hyperlink r:id="rId47" w:history="1">
        <w:r w:rsidR="007829E7" w:rsidRPr="001F7B17">
          <w:rPr>
            <w:rStyle w:val="Lienhypertexte"/>
            <w:rFonts w:eastAsiaTheme="majorEastAsia" w:cs="Traditional Arabic"/>
            <w:color w:val="000000" w:themeColor="text1"/>
            <w:sz w:val="28"/>
            <w:szCs w:val="36"/>
            <w:u w:val="none"/>
          </w:rPr>
          <w:t>Al Jazeera English</w:t>
        </w:r>
      </w:hyperlink>
      <w:r w:rsidR="007829E7" w:rsidRPr="00224ADF">
        <w:rPr>
          <w:rFonts w:cs="Traditional Arabic"/>
          <w:color w:val="000000" w:themeColor="text1"/>
          <w:sz w:val="28"/>
          <w:szCs w:val="36"/>
        </w:rPr>
        <w:t xml:space="preserve"> Pr</w:t>
      </w:r>
      <w:r w:rsidR="007829E7" w:rsidRPr="001F7B17">
        <w:rPr>
          <w:rFonts w:cs="Traditional Arabic"/>
          <w:color w:val="000000" w:themeColor="text1"/>
          <w:sz w:val="28"/>
          <w:szCs w:val="36"/>
        </w:rPr>
        <w:t>oduction</w:t>
      </w:r>
      <w:r w:rsidR="007829E7" w:rsidRPr="001F7B17">
        <w:rPr>
          <w:rFonts w:cs="Traditional Arabic"/>
          <w:color w:val="000000" w:themeColor="text1"/>
          <w:kern w:val="36"/>
          <w:sz w:val="28"/>
          <w:szCs w:val="36"/>
        </w:rPr>
        <w:t xml:space="preserve">. “Northern Ireland's Troubles - Walls of Shame.” (Documentary). </w:t>
      </w:r>
      <w:proofErr w:type="spellStart"/>
      <w:r w:rsidR="007829E7" w:rsidRPr="001F7B17">
        <w:rPr>
          <w:rFonts w:cs="Traditional Arabic"/>
          <w:color w:val="000000" w:themeColor="text1"/>
          <w:sz w:val="28"/>
          <w:szCs w:val="36"/>
        </w:rPr>
        <w:t>july</w:t>
      </w:r>
      <w:proofErr w:type="spellEnd"/>
      <w:r w:rsidR="007829E7" w:rsidRPr="001F7B17">
        <w:rPr>
          <w:rFonts w:cs="Traditional Arabic"/>
          <w:color w:val="000000" w:themeColor="text1"/>
          <w:sz w:val="28"/>
          <w:szCs w:val="36"/>
        </w:rPr>
        <w:t xml:space="preserve"> 20</w:t>
      </w:r>
      <w:r w:rsidR="007829E7" w:rsidRPr="001F7B17">
        <w:rPr>
          <w:rFonts w:asciiTheme="majorBidi" w:hAnsiTheme="majorBidi" w:cstheme="majorBidi"/>
          <w:color w:val="000000" w:themeColor="text1"/>
          <w:sz w:val="28"/>
          <w:szCs w:val="28"/>
          <w:rtl/>
        </w:rPr>
        <w:t>07</w:t>
      </w:r>
      <w:r w:rsidR="007829E7" w:rsidRPr="001F7B17">
        <w:rPr>
          <w:rFonts w:asciiTheme="majorBidi" w:hAnsiTheme="majorBidi" w:cstheme="majorBidi"/>
          <w:color w:val="000000" w:themeColor="text1"/>
          <w:sz w:val="28"/>
          <w:szCs w:val="28"/>
        </w:rPr>
        <w:t>.</w:t>
      </w:r>
    </w:p>
    <w:p w14:paraId="136AA620" w14:textId="77777777" w:rsidR="007829E7" w:rsidRPr="001F7B17" w:rsidRDefault="007829E7" w:rsidP="005C7B82">
      <w:pPr>
        <w:pStyle w:val="Paragraphedeliste"/>
        <w:numPr>
          <w:ilvl w:val="0"/>
          <w:numId w:val="35"/>
        </w:numPr>
        <w:bidi w:val="0"/>
        <w:spacing w:before="120" w:after="120"/>
        <w:ind w:left="0" w:firstLine="566"/>
        <w:contextualSpacing w:val="0"/>
        <w:jc w:val="lowKashida"/>
        <w:rPr>
          <w:rFonts w:cs="Traditional Arabic"/>
          <w:color w:val="000000" w:themeColor="text1"/>
          <w:sz w:val="28"/>
          <w:szCs w:val="36"/>
          <w:lang w:val="fr-FR"/>
        </w:rPr>
      </w:pPr>
      <w:proofErr w:type="spellStart"/>
      <w:r w:rsidRPr="001F7B17">
        <w:rPr>
          <w:rFonts w:cs="Traditional Arabic"/>
          <w:color w:val="000000" w:themeColor="text1"/>
          <w:sz w:val="28"/>
          <w:szCs w:val="36"/>
          <w:lang w:val="fr-FR"/>
        </w:rPr>
        <w:t>Zingaro</w:t>
      </w:r>
      <w:proofErr w:type="spellEnd"/>
      <w:r w:rsidRPr="001F7B17">
        <w:rPr>
          <w:rFonts w:cs="Traditional Arabic"/>
          <w:color w:val="000000" w:themeColor="text1"/>
          <w:sz w:val="28"/>
          <w:szCs w:val="36"/>
          <w:lang w:val="fr-FR"/>
        </w:rPr>
        <w:t xml:space="preserve">, Frédérique et </w:t>
      </w:r>
      <w:proofErr w:type="spellStart"/>
      <w:r w:rsidRPr="001F7B17">
        <w:rPr>
          <w:rFonts w:cs="Traditional Arabic"/>
          <w:color w:val="000000" w:themeColor="text1"/>
          <w:sz w:val="28"/>
          <w:szCs w:val="36"/>
          <w:lang w:val="fr-FR"/>
        </w:rPr>
        <w:t>Bonnassieux</w:t>
      </w:r>
      <w:proofErr w:type="spellEnd"/>
      <w:r w:rsidRPr="001F7B17">
        <w:rPr>
          <w:rFonts w:cs="Traditional Arabic"/>
          <w:color w:val="000000" w:themeColor="text1"/>
          <w:sz w:val="28"/>
          <w:szCs w:val="36"/>
          <w:lang w:val="fr-FR"/>
        </w:rPr>
        <w:t xml:space="preserve"> Mathilde (Réalisateurs),</w:t>
      </w:r>
      <w:r w:rsidRPr="001F7B17">
        <w:rPr>
          <w:rFonts w:cs="Traditional Arabic"/>
          <w:color w:val="000000" w:themeColor="text1"/>
          <w:kern w:val="36"/>
          <w:sz w:val="28"/>
          <w:szCs w:val="36"/>
          <w:lang w:val="fr-FR"/>
        </w:rPr>
        <w:t xml:space="preserve"> Brésil : le grand bond en arrière</w:t>
      </w:r>
      <w:r w:rsidRPr="001F7B17">
        <w:rPr>
          <w:rFonts w:cs="Traditional Arabic"/>
          <w:color w:val="000000" w:themeColor="text1"/>
          <w:sz w:val="28"/>
          <w:szCs w:val="36"/>
          <w:lang w:val="fr-FR" w:bidi="ar-DZ"/>
        </w:rPr>
        <w:t xml:space="preserve">, (film documentaire), </w:t>
      </w:r>
      <w:r w:rsidRPr="001F7B17">
        <w:rPr>
          <w:rFonts w:cs="Traditional Arabic"/>
          <w:color w:val="000000" w:themeColor="text1"/>
          <w:sz w:val="28"/>
          <w:szCs w:val="36"/>
          <w:lang w:val="fr-FR"/>
        </w:rPr>
        <w:t>France</w:t>
      </w:r>
      <w:r w:rsidRPr="001F7B17">
        <w:rPr>
          <w:rFonts w:cs="Traditional Arabic"/>
          <w:color w:val="000000" w:themeColor="text1"/>
          <w:sz w:val="28"/>
          <w:szCs w:val="36"/>
          <w:lang w:val="fr-FR" w:bidi="ar-DZ"/>
        </w:rPr>
        <w:t>,</w:t>
      </w:r>
      <w:r w:rsidR="00D46F00" w:rsidRPr="001F7B17">
        <w:rPr>
          <w:rFonts w:cs="Traditional Arabic"/>
          <w:color w:val="000000" w:themeColor="text1"/>
          <w:sz w:val="28"/>
          <w:szCs w:val="36"/>
          <w:lang w:val="fr-FR" w:bidi="ar-DZ"/>
        </w:rPr>
        <w:t xml:space="preserve"> </w:t>
      </w:r>
      <w:r w:rsidRPr="001F7B17">
        <w:rPr>
          <w:rFonts w:cs="Traditional Arabic"/>
          <w:color w:val="000000" w:themeColor="text1"/>
          <w:sz w:val="28"/>
          <w:szCs w:val="36"/>
          <w:lang w:val="fr-FR"/>
        </w:rPr>
        <w:t>2016, diffusé sur ARTE.</w:t>
      </w:r>
    </w:p>
    <w:p w14:paraId="7D73E586" w14:textId="77777777" w:rsidR="007829E7" w:rsidRPr="00224ADF" w:rsidRDefault="001F2B94" w:rsidP="00396C9E">
      <w:pPr>
        <w:autoSpaceDE w:val="0"/>
        <w:autoSpaceDN w:val="0"/>
        <w:bidi w:val="0"/>
        <w:adjustRightInd w:val="0"/>
        <w:spacing w:before="120" w:after="120"/>
        <w:ind w:firstLine="566"/>
        <w:jc w:val="lowKashida"/>
        <w:rPr>
          <w:rStyle w:val="Lienhypertexte"/>
          <w:rFonts w:eastAsiaTheme="majorEastAsia" w:cs="Traditional Arabic"/>
          <w:color w:val="000000" w:themeColor="text1"/>
          <w:sz w:val="28"/>
          <w:szCs w:val="36"/>
          <w:rtl/>
          <w:lang w:bidi="ar-DZ"/>
        </w:rPr>
      </w:pPr>
      <w:hyperlink r:id="rId48" w:history="1">
        <w:r w:rsidR="007829E7" w:rsidRPr="001F7B17">
          <w:rPr>
            <w:rStyle w:val="Lienhypertexte"/>
            <w:rFonts w:eastAsiaTheme="majorEastAsia" w:cs="Traditional Arabic"/>
            <w:color w:val="000000" w:themeColor="text1"/>
            <w:sz w:val="28"/>
            <w:szCs w:val="36"/>
            <w:lang w:val="fr-FR" w:bidi="ar-DZ"/>
          </w:rPr>
          <w:t>https://www.arte.tv/fr/videos/069766-000-A/bresil-le-grand-bond-en-arriere</w:t>
        </w:r>
        <w:r w:rsidR="007829E7" w:rsidRPr="001F7B17">
          <w:rPr>
            <w:rStyle w:val="Lienhypertexte"/>
            <w:rFonts w:eastAsiaTheme="majorEastAsia" w:cs="Traditional Arabic"/>
            <w:color w:val="000000" w:themeColor="text1"/>
            <w:sz w:val="28"/>
            <w:szCs w:val="36"/>
            <w:rtl/>
            <w:lang w:bidi="ar-DZ"/>
          </w:rPr>
          <w:t>/</w:t>
        </w:r>
      </w:hyperlink>
    </w:p>
    <w:p w14:paraId="0CECE4D1" w14:textId="6AC8329A" w:rsidR="007829E7" w:rsidRDefault="007829E7" w:rsidP="00396C9E">
      <w:pPr>
        <w:spacing w:before="120" w:after="120"/>
        <w:ind w:firstLine="566"/>
        <w:jc w:val="lowKashida"/>
        <w:rPr>
          <w:rFonts w:cs="Traditional Arabic"/>
          <w:color w:val="000000" w:themeColor="text1"/>
          <w:sz w:val="28"/>
          <w:szCs w:val="36"/>
          <w:rtl/>
          <w:lang w:val="fr-FR" w:bidi="ar-DZ"/>
        </w:rPr>
      </w:pPr>
    </w:p>
    <w:p w14:paraId="1D4A3C47" w14:textId="43F72CDC" w:rsidR="00536713" w:rsidRDefault="00536713" w:rsidP="00396C9E">
      <w:pPr>
        <w:spacing w:before="120" w:after="120"/>
        <w:ind w:firstLine="566"/>
        <w:jc w:val="lowKashida"/>
        <w:rPr>
          <w:rFonts w:cs="Traditional Arabic"/>
          <w:color w:val="000000" w:themeColor="text1"/>
          <w:sz w:val="28"/>
          <w:szCs w:val="36"/>
          <w:rtl/>
          <w:lang w:val="fr-FR" w:bidi="ar-DZ"/>
        </w:rPr>
      </w:pPr>
    </w:p>
    <w:p w14:paraId="7C80CF2E" w14:textId="77470EDE" w:rsidR="00536713" w:rsidRDefault="00536713" w:rsidP="00396C9E">
      <w:pPr>
        <w:spacing w:before="120" w:after="120"/>
        <w:ind w:firstLine="566"/>
        <w:jc w:val="lowKashida"/>
        <w:rPr>
          <w:rFonts w:cs="Traditional Arabic"/>
          <w:color w:val="000000" w:themeColor="text1"/>
          <w:sz w:val="28"/>
          <w:szCs w:val="36"/>
          <w:rtl/>
          <w:lang w:val="fr-FR" w:bidi="ar-DZ"/>
        </w:rPr>
      </w:pPr>
    </w:p>
    <w:p w14:paraId="7C12608B" w14:textId="680EA51C" w:rsidR="00536713" w:rsidRDefault="00536713" w:rsidP="00396C9E">
      <w:pPr>
        <w:spacing w:before="120" w:after="120"/>
        <w:ind w:firstLine="566"/>
        <w:jc w:val="lowKashida"/>
        <w:rPr>
          <w:rFonts w:cs="Traditional Arabic"/>
          <w:color w:val="000000" w:themeColor="text1"/>
          <w:sz w:val="28"/>
          <w:szCs w:val="36"/>
          <w:rtl/>
          <w:lang w:val="fr-FR" w:bidi="ar-DZ"/>
        </w:rPr>
      </w:pPr>
    </w:p>
    <w:p w14:paraId="14E123AD" w14:textId="1C226B08" w:rsidR="00536713" w:rsidRDefault="00536713" w:rsidP="00396C9E">
      <w:pPr>
        <w:spacing w:before="120" w:after="120"/>
        <w:ind w:firstLine="566"/>
        <w:jc w:val="lowKashida"/>
        <w:rPr>
          <w:rFonts w:cs="Traditional Arabic"/>
          <w:color w:val="000000" w:themeColor="text1"/>
          <w:sz w:val="28"/>
          <w:szCs w:val="36"/>
          <w:rtl/>
          <w:lang w:val="fr-FR" w:bidi="ar-DZ"/>
        </w:rPr>
      </w:pPr>
    </w:p>
    <w:p w14:paraId="6F70DACF" w14:textId="57872D49" w:rsidR="00536713" w:rsidRDefault="00536713" w:rsidP="00396C9E">
      <w:pPr>
        <w:spacing w:before="120" w:after="120"/>
        <w:ind w:firstLine="566"/>
        <w:jc w:val="lowKashida"/>
        <w:rPr>
          <w:rFonts w:cs="Traditional Arabic"/>
          <w:color w:val="000000" w:themeColor="text1"/>
          <w:sz w:val="28"/>
          <w:szCs w:val="36"/>
          <w:rtl/>
          <w:lang w:val="fr-FR" w:bidi="ar-DZ"/>
        </w:rPr>
      </w:pPr>
    </w:p>
    <w:p w14:paraId="77E12D8C" w14:textId="149D4082" w:rsidR="00536713" w:rsidRDefault="00536713" w:rsidP="00396C9E">
      <w:pPr>
        <w:spacing w:before="120" w:after="120"/>
        <w:ind w:firstLine="566"/>
        <w:jc w:val="lowKashida"/>
        <w:rPr>
          <w:rFonts w:cs="Traditional Arabic"/>
          <w:color w:val="000000" w:themeColor="text1"/>
          <w:sz w:val="28"/>
          <w:szCs w:val="36"/>
          <w:rtl/>
          <w:lang w:val="fr-FR" w:bidi="ar-DZ"/>
        </w:rPr>
      </w:pPr>
    </w:p>
    <w:p w14:paraId="6FC07D63" w14:textId="469727B7" w:rsidR="00536713" w:rsidRDefault="00536713" w:rsidP="00396C9E">
      <w:pPr>
        <w:spacing w:before="120" w:after="120"/>
        <w:ind w:firstLine="566"/>
        <w:jc w:val="lowKashida"/>
        <w:rPr>
          <w:rFonts w:cs="Traditional Arabic"/>
          <w:color w:val="000000" w:themeColor="text1"/>
          <w:sz w:val="28"/>
          <w:szCs w:val="36"/>
          <w:rtl/>
          <w:lang w:val="fr-FR" w:bidi="ar-DZ"/>
        </w:rPr>
      </w:pPr>
    </w:p>
    <w:p w14:paraId="2FDB6EEC" w14:textId="103B2C9A" w:rsidR="00536713" w:rsidRDefault="00536713" w:rsidP="00396C9E">
      <w:pPr>
        <w:spacing w:before="120" w:after="120"/>
        <w:ind w:firstLine="566"/>
        <w:jc w:val="lowKashida"/>
        <w:rPr>
          <w:rFonts w:cs="Traditional Arabic"/>
          <w:color w:val="000000" w:themeColor="text1"/>
          <w:sz w:val="28"/>
          <w:szCs w:val="36"/>
          <w:rtl/>
          <w:lang w:val="fr-FR" w:bidi="ar-DZ"/>
        </w:rPr>
      </w:pPr>
    </w:p>
    <w:p w14:paraId="492AD3C1" w14:textId="0B0A7BB7" w:rsidR="00536713" w:rsidRDefault="00536713" w:rsidP="00396C9E">
      <w:pPr>
        <w:spacing w:before="120" w:after="120"/>
        <w:ind w:firstLine="566"/>
        <w:jc w:val="lowKashida"/>
        <w:rPr>
          <w:rFonts w:cs="Traditional Arabic"/>
          <w:color w:val="000000" w:themeColor="text1"/>
          <w:sz w:val="28"/>
          <w:szCs w:val="36"/>
          <w:rtl/>
          <w:lang w:val="fr-FR" w:bidi="ar-DZ"/>
        </w:rPr>
      </w:pPr>
    </w:p>
    <w:p w14:paraId="2C38E4D6" w14:textId="1DAFB8EA" w:rsidR="00536713" w:rsidRDefault="00536713" w:rsidP="00396C9E">
      <w:pPr>
        <w:spacing w:before="120" w:after="120"/>
        <w:ind w:firstLine="566"/>
        <w:jc w:val="lowKashida"/>
        <w:rPr>
          <w:rFonts w:cs="Traditional Arabic"/>
          <w:color w:val="000000" w:themeColor="text1"/>
          <w:sz w:val="28"/>
          <w:szCs w:val="36"/>
          <w:rtl/>
          <w:lang w:val="fr-FR" w:bidi="ar-DZ"/>
        </w:rPr>
      </w:pPr>
    </w:p>
    <w:p w14:paraId="7955B44F" w14:textId="67F32997" w:rsidR="00536713" w:rsidRDefault="00536713" w:rsidP="00396C9E">
      <w:pPr>
        <w:spacing w:before="120" w:after="120"/>
        <w:ind w:firstLine="566"/>
        <w:jc w:val="lowKashida"/>
        <w:rPr>
          <w:rFonts w:cs="Traditional Arabic"/>
          <w:color w:val="000000" w:themeColor="text1"/>
          <w:sz w:val="28"/>
          <w:szCs w:val="36"/>
          <w:rtl/>
          <w:lang w:val="fr-FR" w:bidi="ar-DZ"/>
        </w:rPr>
      </w:pPr>
    </w:p>
    <w:p w14:paraId="768F7F76" w14:textId="7A19CA80" w:rsidR="00536713" w:rsidRDefault="00536713" w:rsidP="00396C9E">
      <w:pPr>
        <w:spacing w:before="120" w:after="120"/>
        <w:ind w:firstLine="566"/>
        <w:jc w:val="lowKashida"/>
        <w:rPr>
          <w:rFonts w:cs="Traditional Arabic"/>
          <w:color w:val="000000" w:themeColor="text1"/>
          <w:sz w:val="28"/>
          <w:szCs w:val="36"/>
          <w:rtl/>
          <w:lang w:val="fr-FR" w:bidi="ar-DZ"/>
        </w:rPr>
      </w:pPr>
    </w:p>
    <w:p w14:paraId="4A7A7B6C" w14:textId="77777777" w:rsidR="00536713" w:rsidRDefault="00536713" w:rsidP="00396C9E">
      <w:pPr>
        <w:spacing w:before="120" w:after="120"/>
        <w:ind w:firstLine="566"/>
        <w:jc w:val="lowKashida"/>
        <w:rPr>
          <w:rFonts w:cs="Traditional Arabic"/>
          <w:color w:val="000000" w:themeColor="text1"/>
          <w:sz w:val="28"/>
          <w:szCs w:val="36"/>
          <w:rtl/>
          <w:lang w:val="fr-FR" w:bidi="ar-DZ"/>
        </w:rPr>
      </w:pPr>
    </w:p>
    <w:p w14:paraId="3195EDFA" w14:textId="5FD76C35" w:rsidR="00536713" w:rsidRDefault="00536713" w:rsidP="003E18E2">
      <w:pPr>
        <w:rPr>
          <w:rFonts w:cs="Traditional Arabic"/>
          <w:color w:val="000000" w:themeColor="text1"/>
          <w:sz w:val="28"/>
          <w:szCs w:val="36"/>
          <w:rtl/>
          <w:lang w:val="fr-FR" w:bidi="ar-DZ"/>
        </w:rPr>
      </w:pPr>
    </w:p>
    <w:p w14:paraId="665F05AB" w14:textId="666957D9" w:rsidR="00536713" w:rsidRDefault="00536713" w:rsidP="00396C9E">
      <w:pPr>
        <w:spacing w:before="120" w:after="120"/>
        <w:ind w:firstLine="566"/>
        <w:jc w:val="lowKashida"/>
        <w:rPr>
          <w:rFonts w:cs="Traditional Arabic"/>
          <w:color w:val="000000" w:themeColor="text1"/>
          <w:sz w:val="28"/>
          <w:szCs w:val="36"/>
          <w:rtl/>
          <w:lang w:val="fr-FR" w:bidi="ar-DZ"/>
        </w:rPr>
      </w:pPr>
    </w:p>
    <w:p w14:paraId="725BFACB" w14:textId="4DB12B37" w:rsidR="00536713" w:rsidRDefault="00536713" w:rsidP="00396C9E">
      <w:pPr>
        <w:spacing w:before="120" w:after="120"/>
        <w:ind w:firstLine="566"/>
        <w:jc w:val="lowKashida"/>
        <w:rPr>
          <w:rFonts w:cs="Traditional Arabic"/>
          <w:color w:val="000000" w:themeColor="text1"/>
          <w:sz w:val="28"/>
          <w:szCs w:val="36"/>
          <w:rtl/>
          <w:lang w:val="fr-FR" w:bidi="ar-DZ"/>
        </w:rPr>
      </w:pPr>
    </w:p>
    <w:p w14:paraId="20D3C55C" w14:textId="77777777" w:rsidR="00536713" w:rsidRPr="00224ADF" w:rsidRDefault="00536713" w:rsidP="00396C9E">
      <w:pPr>
        <w:spacing w:before="120" w:after="120"/>
        <w:ind w:firstLine="566"/>
        <w:jc w:val="lowKashida"/>
        <w:rPr>
          <w:rFonts w:cs="Traditional Arabic"/>
          <w:color w:val="000000" w:themeColor="text1"/>
          <w:sz w:val="28"/>
          <w:szCs w:val="36"/>
          <w:lang w:val="fr-FR" w:bidi="ar-DZ"/>
        </w:rPr>
      </w:pPr>
    </w:p>
    <w:p w14:paraId="506C62F0" w14:textId="57DDBFDD" w:rsidR="007829E7" w:rsidRDefault="007829E7" w:rsidP="00396C9E">
      <w:pPr>
        <w:spacing w:before="120" w:after="120"/>
        <w:ind w:firstLine="566"/>
        <w:jc w:val="lowKashida"/>
        <w:rPr>
          <w:rFonts w:cs="Traditional Arabic"/>
          <w:color w:val="000000" w:themeColor="text1"/>
          <w:sz w:val="28"/>
          <w:szCs w:val="36"/>
          <w:rtl/>
          <w:lang w:val="fr-FR" w:bidi="ar-DZ"/>
        </w:rPr>
      </w:pPr>
    </w:p>
    <w:p w14:paraId="7116751F" w14:textId="05981F6D" w:rsidR="00536713" w:rsidRDefault="00536713" w:rsidP="00396C9E">
      <w:pPr>
        <w:spacing w:before="120" w:after="120"/>
        <w:ind w:firstLine="566"/>
        <w:jc w:val="lowKashida"/>
        <w:rPr>
          <w:rFonts w:cs="Traditional Arabic"/>
          <w:color w:val="000000" w:themeColor="text1"/>
          <w:sz w:val="28"/>
          <w:szCs w:val="36"/>
          <w:rtl/>
          <w:lang w:val="fr-FR" w:bidi="ar-DZ"/>
        </w:rPr>
      </w:pPr>
    </w:p>
    <w:p w14:paraId="37FA4122" w14:textId="2FA2D25E" w:rsidR="00536713" w:rsidRDefault="00536713" w:rsidP="00396C9E">
      <w:pPr>
        <w:spacing w:before="120" w:after="120"/>
        <w:ind w:firstLine="566"/>
        <w:jc w:val="lowKashida"/>
        <w:rPr>
          <w:rFonts w:cs="Traditional Arabic"/>
          <w:color w:val="000000" w:themeColor="text1"/>
          <w:sz w:val="28"/>
          <w:szCs w:val="36"/>
          <w:rtl/>
          <w:lang w:val="fr-FR" w:bidi="ar-DZ"/>
        </w:rPr>
      </w:pPr>
    </w:p>
    <w:p w14:paraId="146D3B57" w14:textId="7481A930" w:rsidR="00536713" w:rsidRDefault="00536713" w:rsidP="00396C9E">
      <w:pPr>
        <w:spacing w:before="120" w:after="120"/>
        <w:ind w:firstLine="566"/>
        <w:jc w:val="lowKashida"/>
        <w:rPr>
          <w:rFonts w:cs="Traditional Arabic"/>
          <w:color w:val="000000" w:themeColor="text1"/>
          <w:sz w:val="28"/>
          <w:szCs w:val="36"/>
          <w:rtl/>
          <w:lang w:val="fr-FR" w:bidi="ar-DZ"/>
        </w:rPr>
      </w:pPr>
    </w:p>
    <w:p w14:paraId="2D44960B" w14:textId="77777777" w:rsidR="00536713" w:rsidRPr="00224ADF" w:rsidRDefault="00536713" w:rsidP="00396C9E">
      <w:pPr>
        <w:spacing w:before="120" w:after="120"/>
        <w:ind w:firstLine="566"/>
        <w:jc w:val="lowKashida"/>
        <w:rPr>
          <w:rFonts w:cs="Traditional Arabic"/>
          <w:color w:val="000000" w:themeColor="text1"/>
          <w:sz w:val="28"/>
          <w:szCs w:val="36"/>
          <w:rtl/>
          <w:lang w:val="fr-FR" w:bidi="ar-DZ"/>
        </w:rPr>
      </w:pPr>
    </w:p>
    <w:p w14:paraId="691C8134" w14:textId="77777777" w:rsidR="004E75A3" w:rsidRPr="00224ADF" w:rsidRDefault="004E75A3" w:rsidP="004E75A3">
      <w:pPr>
        <w:pStyle w:val="Titre1"/>
        <w:rPr>
          <w:color w:val="000000" w:themeColor="text1"/>
          <w:rtl/>
          <w:lang w:val="fr-FR"/>
        </w:rPr>
      </w:pPr>
      <w:bookmarkStart w:id="134" w:name="_Toc517770938"/>
      <w:r w:rsidRPr="00224ADF">
        <w:rPr>
          <w:rFonts w:hint="cs"/>
          <w:color w:val="000000" w:themeColor="text1"/>
          <w:rtl/>
          <w:lang w:val="fr-FR"/>
        </w:rPr>
        <w:t>فهرس</w:t>
      </w:r>
      <w:bookmarkEnd w:id="134"/>
    </w:p>
    <w:p w14:paraId="059596F0" w14:textId="1CFB1599" w:rsidR="00396C9E" w:rsidRDefault="00396C9E" w:rsidP="00396C9E">
      <w:pPr>
        <w:bidi w:val="0"/>
        <w:spacing w:after="200" w:line="276" w:lineRule="auto"/>
        <w:rPr>
          <w:rFonts w:cs="Traditional Arabic"/>
          <w:color w:val="000000" w:themeColor="text1"/>
          <w:sz w:val="28"/>
          <w:szCs w:val="36"/>
          <w:rtl/>
          <w:lang w:val="fr-FR" w:bidi="ar-DZ"/>
        </w:rPr>
      </w:pPr>
      <w:r w:rsidRPr="00224ADF">
        <w:rPr>
          <w:rFonts w:cs="Traditional Arabic"/>
          <w:color w:val="000000" w:themeColor="text1"/>
          <w:sz w:val="28"/>
          <w:szCs w:val="36"/>
          <w:rtl/>
          <w:lang w:val="fr-FR" w:bidi="ar-DZ"/>
        </w:rPr>
        <w:br w:type="page"/>
      </w:r>
    </w:p>
    <w:p w14:paraId="56CC3001" w14:textId="77777777" w:rsidR="007829E7" w:rsidRPr="00224ADF" w:rsidRDefault="00303A84" w:rsidP="00721F97">
      <w:pPr>
        <w:spacing w:before="120" w:after="120"/>
        <w:ind w:firstLine="566"/>
        <w:jc w:val="center"/>
        <w:rPr>
          <w:rFonts w:cs="Traditional Arabic"/>
          <w:b/>
          <w:bCs/>
          <w:color w:val="000000" w:themeColor="text1"/>
          <w:sz w:val="28"/>
          <w:szCs w:val="36"/>
          <w:rtl/>
          <w:lang w:val="fr-FR" w:bidi="ar-DZ"/>
        </w:rPr>
      </w:pPr>
      <w:r w:rsidRPr="00224ADF">
        <w:rPr>
          <w:rFonts w:cs="Traditional Arabic" w:hint="cs"/>
          <w:b/>
          <w:bCs/>
          <w:color w:val="000000" w:themeColor="text1"/>
          <w:sz w:val="28"/>
          <w:szCs w:val="36"/>
          <w:rtl/>
          <w:lang w:val="fr-FR" w:bidi="ar-DZ"/>
        </w:rPr>
        <w:lastRenderedPageBreak/>
        <w:t>فهرس</w:t>
      </w:r>
    </w:p>
    <w:p w14:paraId="725A86C1" w14:textId="77777777" w:rsidR="008B60F4" w:rsidRPr="00224ADF" w:rsidRDefault="001C401C" w:rsidP="00E54C0F">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r w:rsidRPr="00224ADF">
        <w:rPr>
          <w:rFonts w:ascii="Traditional Arabic" w:hAnsi="Traditional Arabic" w:cs="Traditional Arabic"/>
          <w:b w:val="0"/>
          <w:bCs w:val="0"/>
          <w:color w:val="000000" w:themeColor="text1"/>
          <w:sz w:val="36"/>
          <w:szCs w:val="36"/>
          <w:rtl/>
          <w:lang w:val="fr-FR" w:bidi="ar-DZ"/>
        </w:rPr>
        <w:fldChar w:fldCharType="begin"/>
      </w:r>
      <w:r w:rsidR="00303A84" w:rsidRPr="00224ADF">
        <w:rPr>
          <w:rFonts w:ascii="Traditional Arabic" w:hAnsi="Traditional Arabic" w:cs="Traditional Arabic"/>
          <w:b w:val="0"/>
          <w:bCs w:val="0"/>
          <w:color w:val="000000" w:themeColor="text1"/>
          <w:sz w:val="36"/>
          <w:szCs w:val="36"/>
          <w:rtl/>
          <w:lang w:val="fr-FR" w:bidi="ar-DZ"/>
        </w:rPr>
        <w:instrText xml:space="preserve"> </w:instrText>
      </w:r>
      <w:r w:rsidR="00303A84" w:rsidRPr="00224ADF">
        <w:rPr>
          <w:rFonts w:ascii="Traditional Arabic" w:hAnsi="Traditional Arabic" w:cs="Traditional Arabic"/>
          <w:b w:val="0"/>
          <w:bCs w:val="0"/>
          <w:color w:val="000000" w:themeColor="text1"/>
          <w:sz w:val="36"/>
          <w:szCs w:val="36"/>
          <w:lang w:val="fr-FR" w:bidi="ar-DZ"/>
        </w:rPr>
        <w:instrText>TOC</w:instrText>
      </w:r>
      <w:r w:rsidR="00303A84" w:rsidRPr="00224ADF">
        <w:rPr>
          <w:rFonts w:ascii="Traditional Arabic" w:hAnsi="Traditional Arabic" w:cs="Traditional Arabic"/>
          <w:b w:val="0"/>
          <w:bCs w:val="0"/>
          <w:color w:val="000000" w:themeColor="text1"/>
          <w:sz w:val="36"/>
          <w:szCs w:val="36"/>
          <w:rtl/>
          <w:lang w:val="fr-FR" w:bidi="ar-DZ"/>
        </w:rPr>
        <w:instrText xml:space="preserve"> \</w:instrText>
      </w:r>
      <w:r w:rsidR="00303A84" w:rsidRPr="00224ADF">
        <w:rPr>
          <w:rFonts w:ascii="Traditional Arabic" w:hAnsi="Traditional Arabic" w:cs="Traditional Arabic"/>
          <w:b w:val="0"/>
          <w:bCs w:val="0"/>
          <w:color w:val="000000" w:themeColor="text1"/>
          <w:sz w:val="36"/>
          <w:szCs w:val="36"/>
          <w:lang w:val="fr-FR" w:bidi="ar-DZ"/>
        </w:rPr>
        <w:instrText>o "1-5" \h \z \u</w:instrText>
      </w:r>
      <w:r w:rsidR="00303A84" w:rsidRPr="00224ADF">
        <w:rPr>
          <w:rFonts w:ascii="Traditional Arabic" w:hAnsi="Traditional Arabic" w:cs="Traditional Arabic"/>
          <w:b w:val="0"/>
          <w:bCs w:val="0"/>
          <w:color w:val="000000" w:themeColor="text1"/>
          <w:sz w:val="36"/>
          <w:szCs w:val="36"/>
          <w:rtl/>
          <w:lang w:val="fr-FR" w:bidi="ar-DZ"/>
        </w:rPr>
        <w:instrText xml:space="preserve"> </w:instrText>
      </w:r>
      <w:r w:rsidRPr="00224ADF">
        <w:rPr>
          <w:rFonts w:ascii="Traditional Arabic" w:hAnsi="Traditional Arabic" w:cs="Traditional Arabic"/>
          <w:b w:val="0"/>
          <w:bCs w:val="0"/>
          <w:color w:val="000000" w:themeColor="text1"/>
          <w:sz w:val="36"/>
          <w:szCs w:val="36"/>
          <w:rtl/>
          <w:lang w:val="fr-FR" w:bidi="ar-DZ"/>
        </w:rPr>
        <w:fldChar w:fldCharType="separate"/>
      </w:r>
      <w:hyperlink w:anchor="_Toc517770737" w:history="1">
        <w:r w:rsidR="008B60F4" w:rsidRPr="00224ADF">
          <w:rPr>
            <w:rStyle w:val="Lienhypertexte"/>
            <w:rFonts w:ascii="Traditional Arabic" w:hAnsi="Traditional Arabic" w:cs="Traditional Arabic"/>
            <w:noProof/>
            <w:color w:val="000000" w:themeColor="text1"/>
            <w:sz w:val="36"/>
            <w:szCs w:val="36"/>
            <w:rtl/>
            <w:lang w:bidi="ar-DZ"/>
          </w:rPr>
          <w:t>إهداء</w:t>
        </w:r>
      </w:hyperlink>
    </w:p>
    <w:p w14:paraId="15F085A3" w14:textId="77777777" w:rsidR="008B60F4" w:rsidRPr="00224ADF" w:rsidRDefault="001F2B94" w:rsidP="008B60F4">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738" w:history="1">
        <w:r w:rsidR="008B60F4" w:rsidRPr="00224ADF">
          <w:rPr>
            <w:rStyle w:val="Lienhypertexte"/>
            <w:rFonts w:ascii="Traditional Arabic" w:hAnsi="Traditional Arabic" w:cs="Traditional Arabic"/>
            <w:noProof/>
            <w:color w:val="000000" w:themeColor="text1"/>
            <w:sz w:val="36"/>
            <w:szCs w:val="36"/>
            <w:rtl/>
            <w:lang w:bidi="ar-DZ"/>
          </w:rPr>
          <w:t>مقدّمة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_Toc517770738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w:t>
        </w:r>
        <w:r w:rsidR="001C401C" w:rsidRPr="00224ADF">
          <w:rPr>
            <w:rFonts w:ascii="Traditional Arabic" w:hAnsi="Traditional Arabic" w:cs="Traditional Arabic"/>
            <w:noProof/>
            <w:webHidden/>
            <w:color w:val="000000" w:themeColor="text1"/>
            <w:sz w:val="36"/>
            <w:szCs w:val="36"/>
          </w:rPr>
          <w:fldChar w:fldCharType="end"/>
        </w:r>
      </w:hyperlink>
    </w:p>
    <w:p w14:paraId="47438ADE" w14:textId="77777777" w:rsidR="008B60F4" w:rsidRPr="00224ADF" w:rsidRDefault="001F2B94" w:rsidP="00E54C0F">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739" w:history="1">
        <w:r w:rsidR="00E54C0F">
          <w:rPr>
            <w:rStyle w:val="Lienhypertexte"/>
            <w:rFonts w:ascii="Traditional Arabic" w:hAnsi="Traditional Arabic" w:cs="Traditional Arabic" w:hint="cs"/>
            <w:noProof/>
            <w:color w:val="000000" w:themeColor="text1"/>
            <w:sz w:val="36"/>
            <w:szCs w:val="36"/>
            <w:rtl/>
            <w:lang w:bidi="ar-DZ"/>
          </w:rPr>
          <w:t>الفصل الأوّل:</w:t>
        </w:r>
        <w:r w:rsidR="008B60F4" w:rsidRPr="00224ADF">
          <w:rPr>
            <w:rStyle w:val="Lienhypertexte"/>
            <w:rFonts w:ascii="Traditional Arabic" w:hAnsi="Traditional Arabic" w:cs="Traditional Arabic"/>
            <w:noProof/>
            <w:color w:val="000000" w:themeColor="text1"/>
            <w:sz w:val="36"/>
            <w:szCs w:val="36"/>
            <w:rtl/>
            <w:lang w:bidi="ar-DZ"/>
          </w:rPr>
          <w:t xml:space="preserve"> </w:t>
        </w:r>
        <w:r w:rsidR="00E54C0F">
          <w:rPr>
            <w:rStyle w:val="Lienhypertexte"/>
            <w:rFonts w:ascii="Traditional Arabic" w:hAnsi="Traditional Arabic" w:cs="Traditional Arabic" w:hint="cs"/>
            <w:noProof/>
            <w:color w:val="000000" w:themeColor="text1"/>
            <w:sz w:val="36"/>
            <w:szCs w:val="36"/>
            <w:rtl/>
            <w:lang w:bidi="ar-DZ"/>
          </w:rPr>
          <w:t xml:space="preserve">حول </w:t>
        </w:r>
        <w:r w:rsidR="008B60F4" w:rsidRPr="00224ADF">
          <w:rPr>
            <w:rStyle w:val="Lienhypertexte"/>
            <w:rFonts w:ascii="Traditional Arabic" w:hAnsi="Traditional Arabic" w:cs="Traditional Arabic"/>
            <w:noProof/>
            <w:color w:val="000000" w:themeColor="text1"/>
            <w:sz w:val="36"/>
            <w:szCs w:val="36"/>
            <w:rtl/>
            <w:lang w:bidi="ar-DZ"/>
          </w:rPr>
          <w:t>الصراع</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_Toc517770739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11</w:t>
        </w:r>
        <w:r w:rsidR="001C401C" w:rsidRPr="00224ADF">
          <w:rPr>
            <w:rFonts w:ascii="Traditional Arabic" w:hAnsi="Traditional Arabic" w:cs="Traditional Arabic"/>
            <w:noProof/>
            <w:webHidden/>
            <w:color w:val="000000" w:themeColor="text1"/>
            <w:sz w:val="36"/>
            <w:szCs w:val="36"/>
          </w:rPr>
          <w:fldChar w:fldCharType="end"/>
        </w:r>
      </w:hyperlink>
    </w:p>
    <w:p w14:paraId="05333986"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740" w:history="1">
        <w:r w:rsidR="008B60F4" w:rsidRPr="00224ADF">
          <w:rPr>
            <w:rStyle w:val="Lienhypertexte"/>
            <w:rFonts w:ascii="Traditional Arabic" w:hAnsi="Traditional Arabic" w:cs="Traditional Arabic"/>
            <w:noProof/>
            <w:color w:val="000000" w:themeColor="text1"/>
            <w:sz w:val="36"/>
            <w:szCs w:val="36"/>
            <w:rtl/>
            <w:lang w:bidi="ar-DZ"/>
          </w:rPr>
          <w:t>تنظير الصراع</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_Toc517770740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13</w:t>
        </w:r>
        <w:r w:rsidR="001C401C" w:rsidRPr="00224ADF">
          <w:rPr>
            <w:rFonts w:ascii="Traditional Arabic" w:hAnsi="Traditional Arabic" w:cs="Traditional Arabic"/>
            <w:noProof/>
            <w:webHidden/>
            <w:color w:val="000000" w:themeColor="text1"/>
            <w:sz w:val="36"/>
            <w:szCs w:val="36"/>
          </w:rPr>
          <w:fldChar w:fldCharType="end"/>
        </w:r>
      </w:hyperlink>
    </w:p>
    <w:p w14:paraId="1932791D"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41" w:history="1">
        <w:r w:rsidR="008B60F4" w:rsidRPr="00224ADF">
          <w:rPr>
            <w:rStyle w:val="Lienhypertexte"/>
            <w:rFonts w:ascii="Traditional Arabic" w:hAnsi="Traditional Arabic" w:cs="Traditional Arabic"/>
            <w:i w:val="0"/>
            <w:iCs w:val="0"/>
            <w:noProof/>
            <w:color w:val="000000" w:themeColor="text1"/>
            <w:sz w:val="36"/>
            <w:szCs w:val="36"/>
            <w:rtl/>
            <w:lang w:bidi="ar-DZ"/>
          </w:rPr>
          <w:t>دورة حياة الصراع</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_Toc517770741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16</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405D0030"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42" w:history="1">
        <w:r w:rsidR="008B60F4" w:rsidRPr="00224ADF">
          <w:rPr>
            <w:rStyle w:val="Lienhypertexte"/>
            <w:rFonts w:ascii="Traditional Arabic" w:hAnsi="Traditional Arabic" w:cs="Traditional Arabic"/>
            <w:i w:val="0"/>
            <w:iCs w:val="0"/>
            <w:noProof/>
            <w:color w:val="000000" w:themeColor="text1"/>
            <w:sz w:val="36"/>
            <w:szCs w:val="36"/>
            <w:rtl/>
            <w:lang w:bidi="ar-DZ"/>
          </w:rPr>
          <w:t>تصنيف الصراعات</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_Toc517770742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19</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4ADD032F"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58" w:history="1">
        <w:r w:rsidR="008B60F4" w:rsidRPr="00224ADF">
          <w:rPr>
            <w:rStyle w:val="Lienhypertexte"/>
            <w:rFonts w:ascii="Traditional Arabic" w:hAnsi="Traditional Arabic" w:cs="Traditional Arabic"/>
            <w:i w:val="0"/>
            <w:iCs w:val="0"/>
            <w:noProof/>
            <w:color w:val="000000" w:themeColor="text1"/>
            <w:sz w:val="36"/>
            <w:szCs w:val="36"/>
            <w:rtl/>
            <w:lang w:bidi="ar-DZ"/>
          </w:rPr>
          <w:t>الحالة الهايتية كصراع تاريخي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_Toc517770758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26</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1BD0026F"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759" w:history="1">
        <w:r w:rsidR="008B60F4" w:rsidRPr="00224ADF">
          <w:rPr>
            <w:rStyle w:val="Lienhypertexte"/>
            <w:rFonts w:ascii="Traditional Arabic" w:hAnsi="Traditional Arabic" w:cs="Traditional Arabic"/>
            <w:noProof/>
            <w:color w:val="000000" w:themeColor="text1"/>
            <w:sz w:val="36"/>
            <w:szCs w:val="36"/>
            <w:rtl/>
            <w:lang w:bidi="ar-DZ"/>
          </w:rPr>
          <w:t>التوجّهات المعاصرة للصراع</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_Toc517770759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32</w:t>
        </w:r>
        <w:r w:rsidR="001C401C" w:rsidRPr="00224ADF">
          <w:rPr>
            <w:rFonts w:ascii="Traditional Arabic" w:hAnsi="Traditional Arabic" w:cs="Traditional Arabic"/>
            <w:noProof/>
            <w:webHidden/>
            <w:color w:val="000000" w:themeColor="text1"/>
            <w:sz w:val="36"/>
            <w:szCs w:val="36"/>
          </w:rPr>
          <w:fldChar w:fldCharType="end"/>
        </w:r>
      </w:hyperlink>
    </w:p>
    <w:p w14:paraId="15FA266E"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60" w:history="1">
        <w:r w:rsidR="008B60F4" w:rsidRPr="00224ADF">
          <w:rPr>
            <w:rStyle w:val="Lienhypertexte"/>
            <w:rFonts w:ascii="Traditional Arabic" w:hAnsi="Traditional Arabic" w:cs="Traditional Arabic"/>
            <w:i w:val="0"/>
            <w:iCs w:val="0"/>
            <w:noProof/>
            <w:color w:val="000000" w:themeColor="text1"/>
            <w:sz w:val="36"/>
            <w:szCs w:val="36"/>
            <w:rtl/>
            <w:lang w:bidi="ar-DZ"/>
          </w:rPr>
          <w:t>تغيّر طبيعة الصراعات بعد الحرب الباردة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_Toc517770760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33</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38A11617"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88" w:history="1">
        <w:r w:rsidR="008B60F4" w:rsidRPr="00224ADF">
          <w:rPr>
            <w:rStyle w:val="Lienhypertexte"/>
            <w:rFonts w:ascii="Traditional Arabic" w:hAnsi="Traditional Arabic" w:cs="Traditional Arabic"/>
            <w:i w:val="0"/>
            <w:iCs w:val="0"/>
            <w:noProof/>
            <w:color w:val="000000" w:themeColor="text1"/>
            <w:sz w:val="36"/>
            <w:szCs w:val="36"/>
            <w:rtl/>
            <w:lang w:bidi="ar-DZ"/>
          </w:rPr>
          <w:t>الصراعات المعاصرة وتحدّياتها الجديدة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_Toc517770788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37</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16D938D0"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89" w:history="1">
        <w:r w:rsidR="008B60F4" w:rsidRPr="00224ADF">
          <w:rPr>
            <w:rStyle w:val="Lienhypertexte"/>
            <w:rFonts w:ascii="Traditional Arabic" w:hAnsi="Traditional Arabic" w:cs="Traditional Arabic"/>
            <w:i w:val="0"/>
            <w:iCs w:val="0"/>
            <w:noProof/>
            <w:color w:val="000000" w:themeColor="text1"/>
            <w:sz w:val="36"/>
            <w:szCs w:val="36"/>
            <w:rtl/>
            <w:lang w:bidi="ar-DZ"/>
          </w:rPr>
          <w:t>المقاربة الإحصائية للصراعات المعاصرة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_Toc517770789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40</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26654FD7"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90" w:history="1">
        <w:r w:rsidR="008B60F4" w:rsidRPr="00224ADF">
          <w:rPr>
            <w:rStyle w:val="Lienhypertexte"/>
            <w:rFonts w:ascii="Traditional Arabic" w:hAnsi="Traditional Arabic" w:cs="Traditional Arabic"/>
            <w:i w:val="0"/>
            <w:iCs w:val="0"/>
            <w:noProof/>
            <w:color w:val="000000" w:themeColor="text1"/>
            <w:sz w:val="36"/>
            <w:szCs w:val="36"/>
            <w:rtl/>
            <w:lang w:bidi="ar-DZ"/>
          </w:rPr>
          <w:t>المقاربة السيكولوجية للصراع</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_Toc517770790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43</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17B4C180"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791" w:history="1">
        <w:r w:rsidR="008B60F4" w:rsidRPr="00224ADF">
          <w:rPr>
            <w:rStyle w:val="Lienhypertexte"/>
            <w:rFonts w:ascii="Traditional Arabic" w:hAnsi="Traditional Arabic" w:cs="Traditional Arabic"/>
            <w:noProof/>
            <w:color w:val="000000" w:themeColor="text1"/>
            <w:sz w:val="36"/>
            <w:szCs w:val="36"/>
            <w:rtl/>
            <w:lang w:bidi="ar-DZ"/>
          </w:rPr>
          <w:t>دراسات السلام والصراع</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_Toc517770791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46</w:t>
        </w:r>
        <w:r w:rsidR="001C401C" w:rsidRPr="00224ADF">
          <w:rPr>
            <w:rFonts w:ascii="Traditional Arabic" w:hAnsi="Traditional Arabic" w:cs="Traditional Arabic"/>
            <w:noProof/>
            <w:webHidden/>
            <w:color w:val="000000" w:themeColor="text1"/>
            <w:sz w:val="36"/>
            <w:szCs w:val="36"/>
          </w:rPr>
          <w:fldChar w:fldCharType="end"/>
        </w:r>
      </w:hyperlink>
    </w:p>
    <w:p w14:paraId="0C700F8A"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92" w:history="1">
        <w:r w:rsidR="008B60F4" w:rsidRPr="00224ADF">
          <w:rPr>
            <w:rStyle w:val="Lienhypertexte"/>
            <w:rFonts w:ascii="Traditional Arabic" w:hAnsi="Traditional Arabic" w:cs="Traditional Arabic"/>
            <w:i w:val="0"/>
            <w:iCs w:val="0"/>
            <w:noProof/>
            <w:color w:val="000000" w:themeColor="text1"/>
            <w:sz w:val="36"/>
            <w:szCs w:val="36"/>
            <w:rtl/>
            <w:lang w:bidi="ar-DZ"/>
          </w:rPr>
          <w:t>حقل دراسة الصراع والسلام وتطوّره</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_Toc517770792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51</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4210D1E9"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93" w:history="1">
        <w:r w:rsidR="008B60F4" w:rsidRPr="00224ADF">
          <w:rPr>
            <w:rStyle w:val="Lienhypertexte"/>
            <w:rFonts w:ascii="Traditional Arabic" w:hAnsi="Traditional Arabic" w:cs="Traditional Arabic"/>
            <w:i w:val="0"/>
            <w:iCs w:val="0"/>
            <w:noProof/>
            <w:color w:val="000000" w:themeColor="text1"/>
            <w:sz w:val="36"/>
            <w:szCs w:val="36"/>
            <w:rtl/>
            <w:lang w:bidi="ar-DZ"/>
          </w:rPr>
          <w:t>مفاهيم مفتاحية في حلّ الصراع</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_Toc517770793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59</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1A51BB01"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94" w:history="1">
        <w:r w:rsidR="008B60F4" w:rsidRPr="00224ADF">
          <w:rPr>
            <w:rStyle w:val="Lienhypertexte"/>
            <w:rFonts w:ascii="Traditional Arabic" w:hAnsi="Traditional Arabic" w:cs="Traditional Arabic"/>
            <w:i w:val="0"/>
            <w:iCs w:val="0"/>
            <w:noProof/>
            <w:color w:val="000000" w:themeColor="text1"/>
            <w:sz w:val="36"/>
            <w:szCs w:val="36"/>
            <w:rtl/>
            <w:lang w:bidi="ar-DZ"/>
          </w:rPr>
          <w:t>انتقاد قصور دراسات حلّ الصراع والسلام</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_Toc517770794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63</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4C7FC34B" w14:textId="77777777" w:rsidR="008B60F4" w:rsidRPr="00224ADF" w:rsidRDefault="001F2B94" w:rsidP="00E54C0F">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795" w:history="1">
        <w:r w:rsidR="00E54C0F">
          <w:rPr>
            <w:rStyle w:val="Lienhypertexte"/>
            <w:rFonts w:ascii="Traditional Arabic" w:hAnsi="Traditional Arabic" w:cs="Traditional Arabic" w:hint="cs"/>
            <w:noProof/>
            <w:color w:val="000000" w:themeColor="text1"/>
            <w:sz w:val="36"/>
            <w:szCs w:val="36"/>
            <w:rtl/>
            <w:lang w:bidi="ar-DZ"/>
          </w:rPr>
          <w:t>الفصل الثاني: ن</w:t>
        </w:r>
        <w:r w:rsidR="008B60F4" w:rsidRPr="00224ADF">
          <w:rPr>
            <w:rStyle w:val="Lienhypertexte"/>
            <w:rFonts w:ascii="Traditional Arabic" w:hAnsi="Traditional Arabic" w:cs="Traditional Arabic"/>
            <w:noProof/>
            <w:color w:val="000000" w:themeColor="text1"/>
            <w:sz w:val="36"/>
            <w:szCs w:val="36"/>
            <w:rtl/>
            <w:lang w:bidi="ar-DZ"/>
          </w:rPr>
          <w:t>ظرية 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_Toc517770795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69</w:t>
        </w:r>
        <w:r w:rsidR="001C401C" w:rsidRPr="00224ADF">
          <w:rPr>
            <w:rFonts w:ascii="Traditional Arabic" w:hAnsi="Traditional Arabic" w:cs="Traditional Arabic"/>
            <w:noProof/>
            <w:webHidden/>
            <w:color w:val="000000" w:themeColor="text1"/>
            <w:sz w:val="36"/>
            <w:szCs w:val="36"/>
          </w:rPr>
          <w:fldChar w:fldCharType="end"/>
        </w:r>
      </w:hyperlink>
    </w:p>
    <w:p w14:paraId="5C73FB59"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796" w:history="1">
        <w:r w:rsidR="008B60F4" w:rsidRPr="00224ADF">
          <w:rPr>
            <w:rStyle w:val="Lienhypertexte"/>
            <w:rFonts w:ascii="Traditional Arabic" w:eastAsia="Calibri" w:hAnsi="Traditional Arabic" w:cs="Traditional Arabic"/>
            <w:noProof/>
            <w:color w:val="000000" w:themeColor="text1"/>
            <w:sz w:val="36"/>
            <w:szCs w:val="36"/>
            <w:rtl/>
            <w:lang w:bidi="ar-DZ"/>
          </w:rPr>
          <w:t>تنظير 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_Toc517770796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70</w:t>
        </w:r>
        <w:r w:rsidR="001C401C" w:rsidRPr="00224ADF">
          <w:rPr>
            <w:rFonts w:ascii="Traditional Arabic" w:hAnsi="Traditional Arabic" w:cs="Traditional Arabic"/>
            <w:noProof/>
            <w:webHidden/>
            <w:color w:val="000000" w:themeColor="text1"/>
            <w:sz w:val="36"/>
            <w:szCs w:val="36"/>
          </w:rPr>
          <w:fldChar w:fldCharType="end"/>
        </w:r>
      </w:hyperlink>
    </w:p>
    <w:p w14:paraId="687E5CC5"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97" w:history="1">
        <w:r w:rsidR="008B60F4" w:rsidRPr="00224ADF">
          <w:rPr>
            <w:rStyle w:val="Lienhypertexte"/>
            <w:rFonts w:ascii="Traditional Arabic" w:hAnsi="Traditional Arabic" w:cs="Traditional Arabic"/>
            <w:i w:val="0"/>
            <w:iCs w:val="0"/>
            <w:noProof/>
            <w:color w:val="000000" w:themeColor="text1"/>
            <w:sz w:val="36"/>
            <w:szCs w:val="36"/>
            <w:rtl/>
            <w:lang w:bidi="ar-DZ"/>
          </w:rPr>
          <w:t>ظروف نشأة وتطوّر المصالحة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_Toc517770797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72</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52B9F0CB"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98"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المقاربة الألمانية للمصالحة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_Toc517770798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88</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425785EB"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799" w:history="1">
        <w:r w:rsidR="008B60F4" w:rsidRPr="00224ADF">
          <w:rPr>
            <w:rStyle w:val="Lienhypertexte"/>
            <w:rFonts w:ascii="Traditional Arabic" w:hAnsi="Traditional Arabic" w:cs="Traditional Arabic"/>
            <w:i w:val="0"/>
            <w:iCs w:val="0"/>
            <w:noProof/>
            <w:color w:val="000000" w:themeColor="text1"/>
            <w:sz w:val="36"/>
            <w:szCs w:val="36"/>
            <w:rtl/>
            <w:lang w:bidi="ar-DZ"/>
          </w:rPr>
          <w:t>نظرية المصالحة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_Toc517770799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91</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32B970F9"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53" w:history="1">
        <w:r w:rsidR="008B60F4" w:rsidRPr="00224ADF">
          <w:rPr>
            <w:rStyle w:val="Lienhypertexte"/>
            <w:rFonts w:ascii="Traditional Arabic" w:hAnsi="Traditional Arabic" w:cs="Traditional Arabic"/>
            <w:i w:val="0"/>
            <w:iCs w:val="0"/>
            <w:noProof/>
            <w:color w:val="000000" w:themeColor="text1"/>
            <w:sz w:val="36"/>
            <w:szCs w:val="36"/>
            <w:rtl/>
            <w:lang w:bidi="ar-DZ"/>
          </w:rPr>
          <w:t>المقاربات النظرية للمصالحة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_Toc517770853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102</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0F2FC9D1"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854" w:history="1">
        <w:r w:rsidR="008B60F4" w:rsidRPr="00224ADF">
          <w:rPr>
            <w:rStyle w:val="Lienhypertexte"/>
            <w:rFonts w:ascii="Traditional Arabic" w:hAnsi="Traditional Arabic" w:cs="Traditional Arabic"/>
            <w:noProof/>
            <w:color w:val="000000" w:themeColor="text1"/>
            <w:sz w:val="36"/>
            <w:szCs w:val="36"/>
            <w:rtl/>
            <w:lang w:bidi="ar-DZ"/>
          </w:rPr>
          <w:t>المقاربة النقدية للمصالحة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_Toc517770854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106</w:t>
        </w:r>
        <w:r w:rsidR="001C401C" w:rsidRPr="00224ADF">
          <w:rPr>
            <w:rFonts w:ascii="Traditional Arabic" w:hAnsi="Traditional Arabic" w:cs="Traditional Arabic"/>
            <w:noProof/>
            <w:webHidden/>
            <w:color w:val="000000" w:themeColor="text1"/>
            <w:sz w:val="36"/>
            <w:szCs w:val="36"/>
          </w:rPr>
          <w:fldChar w:fldCharType="end"/>
        </w:r>
      </w:hyperlink>
    </w:p>
    <w:p w14:paraId="375E03BC"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55" w:history="1">
        <w:r w:rsidR="008B60F4" w:rsidRPr="00224ADF">
          <w:rPr>
            <w:rStyle w:val="Lienhypertexte"/>
            <w:rFonts w:ascii="Traditional Arabic" w:hAnsi="Traditional Arabic" w:cs="Traditional Arabic"/>
            <w:i w:val="0"/>
            <w:iCs w:val="0"/>
            <w:noProof/>
            <w:color w:val="000000" w:themeColor="text1"/>
            <w:sz w:val="36"/>
            <w:szCs w:val="36"/>
            <w:rtl/>
            <w:lang w:bidi="ar-DZ"/>
          </w:rPr>
          <w:t>خصائص المصالحة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_Toc517770855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106</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2CC20E9A"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56" w:history="1">
        <w:r w:rsidR="008B60F4" w:rsidRPr="00224ADF">
          <w:rPr>
            <w:rStyle w:val="Lienhypertexte"/>
            <w:rFonts w:ascii="Traditional Arabic" w:hAnsi="Traditional Arabic" w:cs="Traditional Arabic"/>
            <w:i w:val="0"/>
            <w:iCs w:val="0"/>
            <w:noProof/>
            <w:color w:val="000000" w:themeColor="text1"/>
            <w:sz w:val="36"/>
            <w:szCs w:val="36"/>
            <w:rtl/>
            <w:lang w:bidi="ar-DZ"/>
          </w:rPr>
          <w:t>نقد المصالحة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_Toc517770856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109</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2BB6F27A"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57" w:history="1">
        <w:r w:rsidR="008B60F4" w:rsidRPr="00224ADF">
          <w:rPr>
            <w:rStyle w:val="Lienhypertexte"/>
            <w:rFonts w:ascii="Traditional Arabic" w:hAnsi="Traditional Arabic" w:cs="Traditional Arabic"/>
            <w:noProof/>
            <w:color w:val="000000" w:themeColor="text1"/>
            <w:sz w:val="36"/>
            <w:szCs w:val="36"/>
            <w:rtl/>
            <w:lang w:bidi="ar-DZ"/>
          </w:rPr>
          <w:t>الدين والمصالحة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_Toc517770857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109</w:t>
        </w:r>
        <w:r w:rsidR="001C401C" w:rsidRPr="00224ADF">
          <w:rPr>
            <w:rFonts w:ascii="Traditional Arabic" w:hAnsi="Traditional Arabic" w:cs="Traditional Arabic"/>
            <w:noProof/>
            <w:webHidden/>
            <w:color w:val="000000" w:themeColor="text1"/>
            <w:sz w:val="36"/>
            <w:szCs w:val="36"/>
          </w:rPr>
          <w:fldChar w:fldCharType="end"/>
        </w:r>
      </w:hyperlink>
    </w:p>
    <w:p w14:paraId="24810591"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58" w:history="1">
        <w:r w:rsidR="008B60F4" w:rsidRPr="00224ADF">
          <w:rPr>
            <w:rStyle w:val="Lienhypertexte"/>
            <w:rFonts w:ascii="Traditional Arabic" w:hAnsi="Traditional Arabic" w:cs="Traditional Arabic"/>
            <w:noProof/>
            <w:color w:val="000000" w:themeColor="text1"/>
            <w:sz w:val="36"/>
            <w:szCs w:val="36"/>
            <w:rtl/>
            <w:lang w:bidi="ar-DZ"/>
          </w:rPr>
          <w:t>التعايش كبديل للمصالحة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_Toc517770858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114</w:t>
        </w:r>
        <w:r w:rsidR="001C401C" w:rsidRPr="00224ADF">
          <w:rPr>
            <w:rFonts w:ascii="Traditional Arabic" w:hAnsi="Traditional Arabic" w:cs="Traditional Arabic"/>
            <w:noProof/>
            <w:webHidden/>
            <w:color w:val="000000" w:themeColor="text1"/>
            <w:sz w:val="36"/>
            <w:szCs w:val="36"/>
          </w:rPr>
          <w:fldChar w:fldCharType="end"/>
        </w:r>
      </w:hyperlink>
    </w:p>
    <w:p w14:paraId="04BF5DF3"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59" w:history="1">
        <w:r w:rsidR="008B60F4" w:rsidRPr="00224ADF">
          <w:rPr>
            <w:rStyle w:val="Lienhypertexte"/>
            <w:rFonts w:ascii="Traditional Arabic" w:hAnsi="Traditional Arabic" w:cs="Traditional Arabic"/>
            <w:noProof/>
            <w:color w:val="000000" w:themeColor="text1"/>
            <w:sz w:val="36"/>
            <w:szCs w:val="36"/>
            <w:rtl/>
            <w:lang w:bidi="ar-DZ"/>
          </w:rPr>
          <w:t>سوسيولوجية فواعل 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_Toc517770859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115</w:t>
        </w:r>
        <w:r w:rsidR="001C401C" w:rsidRPr="00224ADF">
          <w:rPr>
            <w:rFonts w:ascii="Traditional Arabic" w:hAnsi="Traditional Arabic" w:cs="Traditional Arabic"/>
            <w:noProof/>
            <w:webHidden/>
            <w:color w:val="000000" w:themeColor="text1"/>
            <w:sz w:val="36"/>
            <w:szCs w:val="36"/>
          </w:rPr>
          <w:fldChar w:fldCharType="end"/>
        </w:r>
      </w:hyperlink>
    </w:p>
    <w:p w14:paraId="3C83F7B0"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60" w:history="1">
        <w:r w:rsidR="008B60F4" w:rsidRPr="00224ADF">
          <w:rPr>
            <w:rStyle w:val="Lienhypertexte"/>
            <w:rFonts w:ascii="Traditional Arabic" w:hAnsi="Traditional Arabic" w:cs="Traditional Arabic"/>
            <w:noProof/>
            <w:color w:val="000000" w:themeColor="text1"/>
            <w:sz w:val="36"/>
            <w:szCs w:val="36"/>
            <w:rtl/>
            <w:lang w:bidi="ar-DZ"/>
          </w:rPr>
          <w:t>العدالة التصحيحية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_Toc517770860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119</w:t>
        </w:r>
        <w:r w:rsidR="001C401C" w:rsidRPr="00224ADF">
          <w:rPr>
            <w:rFonts w:ascii="Traditional Arabic" w:hAnsi="Traditional Arabic" w:cs="Traditional Arabic"/>
            <w:noProof/>
            <w:webHidden/>
            <w:color w:val="000000" w:themeColor="text1"/>
            <w:sz w:val="36"/>
            <w:szCs w:val="36"/>
          </w:rPr>
          <w:fldChar w:fldCharType="end"/>
        </w:r>
      </w:hyperlink>
    </w:p>
    <w:p w14:paraId="279E1C5C" w14:textId="7F272482" w:rsidR="008B60F4" w:rsidRPr="00F93C91" w:rsidRDefault="001F2B94" w:rsidP="00F93C91">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61" w:history="1">
        <w:r w:rsidR="008B60F4" w:rsidRPr="00224ADF">
          <w:rPr>
            <w:rStyle w:val="Lienhypertexte"/>
            <w:rFonts w:ascii="Traditional Arabic" w:hAnsi="Traditional Arabic" w:cs="Traditional Arabic"/>
            <w:i w:val="0"/>
            <w:iCs w:val="0"/>
            <w:noProof/>
            <w:color w:val="000000" w:themeColor="text1"/>
            <w:sz w:val="36"/>
            <w:szCs w:val="36"/>
            <w:rtl/>
            <w:lang w:bidi="ar-DZ"/>
          </w:rPr>
          <w:t>أزمة المفهوم والممارسة في المصالحة الأسترالية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_Toc517770861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122</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77B2B662" w14:textId="2C450C7D" w:rsidR="008B60F4" w:rsidRPr="00224ADF" w:rsidRDefault="001F2B94" w:rsidP="008B60F4">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870" w:history="1">
        <w:r w:rsidR="008B60F4" w:rsidRPr="00224ADF">
          <w:rPr>
            <w:rStyle w:val="Lienhypertexte"/>
            <w:rFonts w:ascii="Traditional Arabic" w:hAnsi="Traditional Arabic" w:cs="Traditional Arabic"/>
            <w:noProof/>
            <w:color w:val="000000" w:themeColor="text1"/>
            <w:sz w:val="36"/>
            <w:szCs w:val="36"/>
            <w:rtl/>
            <w:lang w:bidi="ar-DZ"/>
          </w:rPr>
          <w:t xml:space="preserve">الفصل </w:t>
        </w:r>
        <w:r w:rsidR="00F93C91">
          <w:rPr>
            <w:rStyle w:val="Lienhypertexte"/>
            <w:rFonts w:ascii="Traditional Arabic" w:hAnsi="Traditional Arabic" w:cs="Traditional Arabic" w:hint="cs"/>
            <w:noProof/>
            <w:color w:val="000000" w:themeColor="text1"/>
            <w:sz w:val="36"/>
            <w:szCs w:val="36"/>
            <w:rtl/>
            <w:lang w:bidi="ar-DZ"/>
          </w:rPr>
          <w:t>الثالث</w:t>
        </w:r>
        <w:r w:rsidR="00E54C0F">
          <w:rPr>
            <w:rStyle w:val="Lienhypertexte"/>
            <w:rFonts w:ascii="Traditional Arabic" w:hAnsi="Traditional Arabic" w:cs="Traditional Arabic" w:hint="cs"/>
            <w:noProof/>
            <w:color w:val="000000" w:themeColor="text1"/>
            <w:sz w:val="36"/>
            <w:szCs w:val="36"/>
            <w:rtl/>
            <w:lang w:bidi="ar-DZ"/>
          </w:rPr>
          <w:t>:</w:t>
        </w:r>
        <w:r w:rsidR="008B60F4" w:rsidRPr="00224ADF">
          <w:rPr>
            <w:rStyle w:val="Lienhypertexte"/>
            <w:rFonts w:ascii="Traditional Arabic" w:hAnsi="Traditional Arabic" w:cs="Traditional Arabic"/>
            <w:noProof/>
            <w:color w:val="000000" w:themeColor="text1"/>
            <w:sz w:val="36"/>
            <w:szCs w:val="36"/>
            <w:lang w:bidi="ar-DZ"/>
          </w:rPr>
          <w:t xml:space="preserve"> </w:t>
        </w:r>
        <w:r w:rsidR="008B60F4" w:rsidRPr="00224ADF">
          <w:rPr>
            <w:rStyle w:val="Lienhypertexte"/>
            <w:rFonts w:ascii="Traditional Arabic" w:hAnsi="Traditional Arabic" w:cs="Traditional Arabic"/>
            <w:noProof/>
            <w:color w:val="000000" w:themeColor="text1"/>
            <w:sz w:val="36"/>
            <w:szCs w:val="36"/>
            <w:rtl/>
            <w:lang w:bidi="ar-DZ"/>
          </w:rPr>
          <w:t>النموذج الأوروبي للصراع والمصالحة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_Toc517770870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160</w:t>
        </w:r>
        <w:r w:rsidR="001C401C" w:rsidRPr="00224ADF">
          <w:rPr>
            <w:rFonts w:ascii="Traditional Arabic" w:hAnsi="Traditional Arabic" w:cs="Traditional Arabic"/>
            <w:noProof/>
            <w:webHidden/>
            <w:color w:val="000000" w:themeColor="text1"/>
            <w:sz w:val="36"/>
            <w:szCs w:val="36"/>
          </w:rPr>
          <w:fldChar w:fldCharType="end"/>
        </w:r>
      </w:hyperlink>
    </w:p>
    <w:p w14:paraId="1E0BB9F3"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871" w:history="1">
        <w:r w:rsidR="008B60F4" w:rsidRPr="00224ADF">
          <w:rPr>
            <w:rStyle w:val="Lienhypertexte"/>
            <w:rFonts w:ascii="Traditional Arabic" w:hAnsi="Traditional Arabic" w:cs="Traditional Arabic"/>
            <w:noProof/>
            <w:color w:val="000000" w:themeColor="text1"/>
            <w:sz w:val="36"/>
            <w:szCs w:val="36"/>
            <w:rtl/>
            <w:lang w:bidi="ar-DZ"/>
          </w:rPr>
          <w:t>الصراع في السياق الأوروبي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_Toc517770871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163</w:t>
        </w:r>
        <w:r w:rsidR="001C401C" w:rsidRPr="00224ADF">
          <w:rPr>
            <w:rFonts w:ascii="Traditional Arabic" w:hAnsi="Traditional Arabic" w:cs="Traditional Arabic"/>
            <w:noProof/>
            <w:webHidden/>
            <w:color w:val="000000" w:themeColor="text1"/>
            <w:sz w:val="36"/>
            <w:szCs w:val="36"/>
          </w:rPr>
          <w:fldChar w:fldCharType="end"/>
        </w:r>
      </w:hyperlink>
    </w:p>
    <w:p w14:paraId="42E96BEE"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72" w:history="1">
        <w:r w:rsidR="008B60F4" w:rsidRPr="00224ADF">
          <w:rPr>
            <w:rStyle w:val="Lienhypertexte"/>
            <w:rFonts w:ascii="Traditional Arabic" w:hAnsi="Traditional Arabic" w:cs="Traditional Arabic"/>
            <w:i w:val="0"/>
            <w:iCs w:val="0"/>
            <w:noProof/>
            <w:color w:val="000000" w:themeColor="text1"/>
            <w:sz w:val="36"/>
            <w:szCs w:val="36"/>
            <w:rtl/>
            <w:lang w:bidi="ar-DZ"/>
          </w:rPr>
          <w:t>الصراع في إيرلندا الشمالية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_Toc517770872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165</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0FDE5C56"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73" w:history="1">
        <w:r w:rsidR="008B60F4" w:rsidRPr="00224ADF">
          <w:rPr>
            <w:rStyle w:val="Lienhypertexte"/>
            <w:rFonts w:ascii="Traditional Arabic" w:hAnsi="Traditional Arabic" w:cs="Traditional Arabic"/>
            <w:i w:val="0"/>
            <w:iCs w:val="0"/>
            <w:noProof/>
            <w:color w:val="000000" w:themeColor="text1"/>
            <w:sz w:val="36"/>
            <w:szCs w:val="36"/>
            <w:rtl/>
            <w:lang w:bidi="ar-DZ"/>
          </w:rPr>
          <w:t>الصراع الإسباني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_Toc517770873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167</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6088FEAC"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74" w:history="1">
        <w:r w:rsidR="008B60F4" w:rsidRPr="00224ADF">
          <w:rPr>
            <w:rStyle w:val="Lienhypertexte"/>
            <w:rFonts w:ascii="Traditional Arabic" w:hAnsi="Traditional Arabic" w:cs="Traditional Arabic"/>
            <w:noProof/>
            <w:color w:val="000000" w:themeColor="text1"/>
            <w:sz w:val="36"/>
            <w:szCs w:val="36"/>
            <w:rtl/>
            <w:lang w:bidi="ar-DZ"/>
          </w:rPr>
          <w:t>تعدّد أسباب الصراع الإسباني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_Toc517770874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167</w:t>
        </w:r>
        <w:r w:rsidR="001C401C" w:rsidRPr="00224ADF">
          <w:rPr>
            <w:rFonts w:ascii="Traditional Arabic" w:hAnsi="Traditional Arabic" w:cs="Traditional Arabic"/>
            <w:noProof/>
            <w:webHidden/>
            <w:color w:val="000000" w:themeColor="text1"/>
            <w:sz w:val="36"/>
            <w:szCs w:val="36"/>
          </w:rPr>
          <w:fldChar w:fldCharType="end"/>
        </w:r>
      </w:hyperlink>
    </w:p>
    <w:p w14:paraId="029EE581"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75" w:history="1">
        <w:r w:rsidR="008B60F4" w:rsidRPr="00224ADF">
          <w:rPr>
            <w:rStyle w:val="Lienhypertexte"/>
            <w:rFonts w:ascii="Traditional Arabic" w:hAnsi="Traditional Arabic" w:cs="Traditional Arabic"/>
            <w:noProof/>
            <w:color w:val="000000" w:themeColor="text1"/>
            <w:sz w:val="36"/>
            <w:szCs w:val="36"/>
            <w:rtl/>
            <w:lang w:bidi="ar-DZ"/>
          </w:rPr>
          <w:t>الكنيسة الكاثوليكية كعامل انقسام في إسبانيا قبل انقلاب 1936</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_Toc517770875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170</w:t>
        </w:r>
        <w:r w:rsidR="001C401C" w:rsidRPr="00224ADF">
          <w:rPr>
            <w:rFonts w:ascii="Traditional Arabic" w:hAnsi="Traditional Arabic" w:cs="Traditional Arabic"/>
            <w:noProof/>
            <w:webHidden/>
            <w:color w:val="000000" w:themeColor="text1"/>
            <w:sz w:val="36"/>
            <w:szCs w:val="36"/>
          </w:rPr>
          <w:fldChar w:fldCharType="end"/>
        </w:r>
      </w:hyperlink>
    </w:p>
    <w:p w14:paraId="24D73140"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76" w:history="1">
        <w:r w:rsidR="008B60F4" w:rsidRPr="00224ADF">
          <w:rPr>
            <w:rStyle w:val="Lienhypertexte"/>
            <w:rFonts w:ascii="Traditional Arabic" w:hAnsi="Traditional Arabic" w:cs="Traditional Arabic"/>
            <w:noProof/>
            <w:color w:val="000000" w:themeColor="text1"/>
            <w:sz w:val="36"/>
            <w:szCs w:val="36"/>
            <w:rtl/>
            <w:lang w:bidi="ar-DZ"/>
          </w:rPr>
          <w:t>الصمت وميراث النظام الفرانكي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_Toc517770876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173</w:t>
        </w:r>
        <w:r w:rsidR="001C401C" w:rsidRPr="00224ADF">
          <w:rPr>
            <w:rFonts w:ascii="Traditional Arabic" w:hAnsi="Traditional Arabic" w:cs="Traditional Arabic"/>
            <w:noProof/>
            <w:webHidden/>
            <w:color w:val="000000" w:themeColor="text1"/>
            <w:sz w:val="36"/>
            <w:szCs w:val="36"/>
          </w:rPr>
          <w:fldChar w:fldCharType="end"/>
        </w:r>
      </w:hyperlink>
    </w:p>
    <w:p w14:paraId="6E891E3F"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77" w:history="1">
        <w:r w:rsidR="008B60F4" w:rsidRPr="00224ADF">
          <w:rPr>
            <w:rStyle w:val="Lienhypertexte"/>
            <w:rFonts w:ascii="Traditional Arabic" w:hAnsi="Traditional Arabic" w:cs="Traditional Arabic"/>
            <w:i w:val="0"/>
            <w:iCs w:val="0"/>
            <w:noProof/>
            <w:color w:val="000000" w:themeColor="text1"/>
            <w:sz w:val="36"/>
            <w:szCs w:val="36"/>
            <w:rtl/>
            <w:lang w:bidi="ar-DZ"/>
          </w:rPr>
          <w:t>ألمانيا في مواجهة صراعات متعدّدة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_Toc517770877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175</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1D5A37FF"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78" w:history="1">
        <w:r w:rsidR="008B60F4" w:rsidRPr="00224ADF">
          <w:rPr>
            <w:rStyle w:val="Lienhypertexte"/>
            <w:rFonts w:ascii="Traditional Arabic" w:hAnsi="Traditional Arabic" w:cs="Traditional Arabic"/>
            <w:noProof/>
            <w:color w:val="000000" w:themeColor="text1"/>
            <w:sz w:val="36"/>
            <w:szCs w:val="36"/>
            <w:rtl/>
            <w:lang w:bidi="ar-DZ"/>
          </w:rPr>
          <w:t>الميراث الثقيل لما بعد الحرب العالمية الثانية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_Toc517770878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175</w:t>
        </w:r>
        <w:r w:rsidR="001C401C" w:rsidRPr="00224ADF">
          <w:rPr>
            <w:rFonts w:ascii="Traditional Arabic" w:hAnsi="Traditional Arabic" w:cs="Traditional Arabic"/>
            <w:noProof/>
            <w:webHidden/>
            <w:color w:val="000000" w:themeColor="text1"/>
            <w:sz w:val="36"/>
            <w:szCs w:val="36"/>
          </w:rPr>
          <w:fldChar w:fldCharType="end"/>
        </w:r>
      </w:hyperlink>
    </w:p>
    <w:p w14:paraId="2922F4B3"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79" w:history="1">
        <w:r w:rsidR="008B60F4" w:rsidRPr="00224ADF">
          <w:rPr>
            <w:rStyle w:val="Lienhypertexte"/>
            <w:rFonts w:ascii="Traditional Arabic" w:hAnsi="Traditional Arabic" w:cs="Traditional Arabic"/>
            <w:noProof/>
            <w:color w:val="000000" w:themeColor="text1"/>
            <w:sz w:val="36"/>
            <w:szCs w:val="36"/>
            <w:rtl/>
            <w:lang w:bidi="ar-DZ"/>
          </w:rPr>
          <w:t>الصراع الألماني البولوني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_Toc517770879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176</w:t>
        </w:r>
        <w:r w:rsidR="001C401C" w:rsidRPr="00224ADF">
          <w:rPr>
            <w:rFonts w:ascii="Traditional Arabic" w:hAnsi="Traditional Arabic" w:cs="Traditional Arabic"/>
            <w:noProof/>
            <w:webHidden/>
            <w:color w:val="000000" w:themeColor="text1"/>
            <w:sz w:val="36"/>
            <w:szCs w:val="36"/>
          </w:rPr>
          <w:fldChar w:fldCharType="end"/>
        </w:r>
      </w:hyperlink>
    </w:p>
    <w:p w14:paraId="3D12404F"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880" w:history="1">
        <w:r w:rsidR="008B60F4" w:rsidRPr="00224ADF">
          <w:rPr>
            <w:rStyle w:val="Lienhypertexte"/>
            <w:rFonts w:ascii="Traditional Arabic" w:hAnsi="Traditional Arabic" w:cs="Traditional Arabic"/>
            <w:noProof/>
            <w:color w:val="000000" w:themeColor="text1"/>
            <w:sz w:val="36"/>
            <w:szCs w:val="36"/>
            <w:rtl/>
            <w:lang w:bidi="ar-DZ"/>
          </w:rPr>
          <w:t>المصالحة في السياق الأوروبي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_Toc517770880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177</w:t>
        </w:r>
        <w:r w:rsidR="001C401C" w:rsidRPr="00224ADF">
          <w:rPr>
            <w:rFonts w:ascii="Traditional Arabic" w:hAnsi="Traditional Arabic" w:cs="Traditional Arabic"/>
            <w:noProof/>
            <w:webHidden/>
            <w:color w:val="000000" w:themeColor="text1"/>
            <w:sz w:val="36"/>
            <w:szCs w:val="36"/>
          </w:rPr>
          <w:fldChar w:fldCharType="end"/>
        </w:r>
      </w:hyperlink>
    </w:p>
    <w:p w14:paraId="0039E2E8"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81" w:history="1">
        <w:r w:rsidR="008B60F4" w:rsidRPr="00224ADF">
          <w:rPr>
            <w:rStyle w:val="Lienhypertexte"/>
            <w:rFonts w:ascii="Traditional Arabic" w:hAnsi="Traditional Arabic" w:cs="Traditional Arabic"/>
            <w:i w:val="0"/>
            <w:iCs w:val="0"/>
            <w:noProof/>
            <w:color w:val="000000" w:themeColor="text1"/>
            <w:sz w:val="36"/>
            <w:szCs w:val="36"/>
            <w:rtl/>
            <w:lang w:bidi="ar-DZ"/>
          </w:rPr>
          <w:t>المصالحة الألمانية الفرنسية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_Toc517770881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177</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47C28758"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82" w:history="1">
        <w:r w:rsidR="008B60F4" w:rsidRPr="00224ADF">
          <w:rPr>
            <w:rStyle w:val="Lienhypertexte"/>
            <w:rFonts w:ascii="Traditional Arabic" w:hAnsi="Traditional Arabic" w:cs="Traditional Arabic"/>
            <w:i w:val="0"/>
            <w:iCs w:val="0"/>
            <w:noProof/>
            <w:color w:val="000000" w:themeColor="text1"/>
            <w:sz w:val="36"/>
            <w:szCs w:val="36"/>
            <w:rtl/>
            <w:lang w:bidi="ar-DZ"/>
          </w:rPr>
          <w:t>المصالحة الإسبانية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_Toc517770882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179</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0CCF0321"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83" w:history="1">
        <w:r w:rsidR="008B60F4" w:rsidRPr="00224ADF">
          <w:rPr>
            <w:rStyle w:val="Lienhypertexte"/>
            <w:rFonts w:ascii="Traditional Arabic" w:hAnsi="Traditional Arabic" w:cs="Traditional Arabic"/>
            <w:noProof/>
            <w:color w:val="000000" w:themeColor="text1"/>
            <w:sz w:val="36"/>
            <w:szCs w:val="36"/>
            <w:rtl/>
            <w:lang w:bidi="ar-DZ"/>
          </w:rPr>
          <w:t>تائج الحرب الأهلية الإسبانية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_Toc517770883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179</w:t>
        </w:r>
        <w:r w:rsidR="001C401C" w:rsidRPr="00224ADF">
          <w:rPr>
            <w:rFonts w:ascii="Traditional Arabic" w:hAnsi="Traditional Arabic" w:cs="Traditional Arabic"/>
            <w:noProof/>
            <w:webHidden/>
            <w:color w:val="000000" w:themeColor="text1"/>
            <w:sz w:val="36"/>
            <w:szCs w:val="36"/>
          </w:rPr>
          <w:fldChar w:fldCharType="end"/>
        </w:r>
      </w:hyperlink>
    </w:p>
    <w:p w14:paraId="7CB7C7C6"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84" w:history="1">
        <w:r w:rsidR="00E54C0F">
          <w:rPr>
            <w:rStyle w:val="Lienhypertexte"/>
            <w:rFonts w:ascii="Traditional Arabic" w:hAnsi="Traditional Arabic" w:cs="Traditional Arabic" w:hint="cs"/>
            <w:noProof/>
            <w:color w:val="000000" w:themeColor="text1"/>
            <w:sz w:val="36"/>
            <w:szCs w:val="36"/>
            <w:rtl/>
            <w:lang w:bidi="ar-DZ"/>
          </w:rPr>
          <w:t>ل</w:t>
        </w:r>
        <w:r w:rsidR="008B60F4" w:rsidRPr="00224ADF">
          <w:rPr>
            <w:rStyle w:val="Lienhypertexte"/>
            <w:rFonts w:ascii="Traditional Arabic" w:hAnsi="Traditional Arabic" w:cs="Traditional Arabic"/>
            <w:noProof/>
            <w:color w:val="000000" w:themeColor="text1"/>
            <w:sz w:val="36"/>
            <w:szCs w:val="36"/>
            <w:rtl/>
            <w:lang w:bidi="ar-DZ"/>
          </w:rPr>
          <w:t>حظة التحوّل الديمقراطي الإسباني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_Toc517770884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181</w:t>
        </w:r>
        <w:r w:rsidR="001C401C" w:rsidRPr="00224ADF">
          <w:rPr>
            <w:rFonts w:ascii="Traditional Arabic" w:hAnsi="Traditional Arabic" w:cs="Traditional Arabic"/>
            <w:noProof/>
            <w:webHidden/>
            <w:color w:val="000000" w:themeColor="text1"/>
            <w:sz w:val="36"/>
            <w:szCs w:val="36"/>
          </w:rPr>
          <w:fldChar w:fldCharType="end"/>
        </w:r>
      </w:hyperlink>
    </w:p>
    <w:p w14:paraId="3177FF60"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85" w:history="1">
        <w:r w:rsidR="008B60F4" w:rsidRPr="00224ADF">
          <w:rPr>
            <w:rStyle w:val="Lienhypertexte"/>
            <w:rFonts w:ascii="Traditional Arabic" w:hAnsi="Traditional Arabic" w:cs="Traditional Arabic"/>
            <w:noProof/>
            <w:color w:val="000000" w:themeColor="text1"/>
            <w:sz w:val="36"/>
            <w:szCs w:val="36"/>
            <w:rtl/>
            <w:lang w:bidi="ar-DZ"/>
          </w:rPr>
          <w:t>العفو من أجل 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_Toc517770885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183</w:t>
        </w:r>
        <w:r w:rsidR="001C401C" w:rsidRPr="00224ADF">
          <w:rPr>
            <w:rFonts w:ascii="Traditional Arabic" w:hAnsi="Traditional Arabic" w:cs="Traditional Arabic"/>
            <w:noProof/>
            <w:webHidden/>
            <w:color w:val="000000" w:themeColor="text1"/>
            <w:sz w:val="36"/>
            <w:szCs w:val="36"/>
          </w:rPr>
          <w:fldChar w:fldCharType="end"/>
        </w:r>
      </w:hyperlink>
    </w:p>
    <w:p w14:paraId="638CD6DF"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86" w:history="1">
        <w:r w:rsidR="008B60F4" w:rsidRPr="00224ADF">
          <w:rPr>
            <w:rStyle w:val="Lienhypertexte"/>
            <w:rFonts w:ascii="Traditional Arabic" w:hAnsi="Traditional Arabic" w:cs="Traditional Arabic"/>
            <w:i w:val="0"/>
            <w:iCs w:val="0"/>
            <w:noProof/>
            <w:color w:val="000000" w:themeColor="text1"/>
            <w:sz w:val="36"/>
            <w:szCs w:val="36"/>
            <w:rtl/>
            <w:lang w:bidi="ar-DZ"/>
          </w:rPr>
          <w:t xml:space="preserve">المصالحة الألمانية المزدوجة </w:t>
        </w:r>
        <w:r w:rsidR="008B60F4" w:rsidRPr="00E54C0F">
          <w:rPr>
            <w:rStyle w:val="Lienhypertexte"/>
            <w:rFonts w:ascii="Traditional Arabic" w:hAnsi="Traditional Arabic" w:cs="Traditional Arabic"/>
            <w:i w:val="0"/>
            <w:iCs w:val="0"/>
            <w:noProof/>
            <w:color w:val="000000" w:themeColor="text1"/>
            <w:sz w:val="32"/>
            <w:szCs w:val="32"/>
            <w:lang w:bidi="ar-DZ"/>
          </w:rPr>
          <w:t>The</w:t>
        </w:r>
        <w:r w:rsidR="008B60F4" w:rsidRPr="00224ADF">
          <w:rPr>
            <w:rStyle w:val="Lienhypertexte"/>
            <w:rFonts w:ascii="Traditional Arabic" w:hAnsi="Traditional Arabic" w:cs="Traditional Arabic"/>
            <w:i w:val="0"/>
            <w:iCs w:val="0"/>
            <w:noProof/>
            <w:color w:val="000000" w:themeColor="text1"/>
            <w:sz w:val="36"/>
            <w:szCs w:val="36"/>
            <w:lang w:bidi="ar-DZ"/>
          </w:rPr>
          <w:t xml:space="preserve"> </w:t>
        </w:r>
        <w:r w:rsidR="008B60F4" w:rsidRPr="00E54C0F">
          <w:rPr>
            <w:rStyle w:val="Lienhypertexte"/>
            <w:rFonts w:ascii="Traditional Arabic" w:hAnsi="Traditional Arabic" w:cs="Traditional Arabic"/>
            <w:i w:val="0"/>
            <w:iCs w:val="0"/>
            <w:noProof/>
            <w:color w:val="000000" w:themeColor="text1"/>
            <w:sz w:val="32"/>
            <w:szCs w:val="32"/>
            <w:lang w:bidi="ar-DZ"/>
          </w:rPr>
          <w:t>Double</w:t>
        </w:r>
        <w:r w:rsidR="008B60F4" w:rsidRPr="00224ADF">
          <w:rPr>
            <w:rStyle w:val="Lienhypertexte"/>
            <w:rFonts w:ascii="Traditional Arabic" w:hAnsi="Traditional Arabic" w:cs="Traditional Arabic"/>
            <w:i w:val="0"/>
            <w:iCs w:val="0"/>
            <w:noProof/>
            <w:color w:val="000000" w:themeColor="text1"/>
            <w:sz w:val="36"/>
            <w:szCs w:val="36"/>
            <w:lang w:bidi="ar-DZ"/>
          </w:rPr>
          <w:t xml:space="preserve"> </w:t>
        </w:r>
        <w:r w:rsidR="008B60F4" w:rsidRPr="00E54C0F">
          <w:rPr>
            <w:rStyle w:val="Lienhypertexte"/>
            <w:rFonts w:ascii="Traditional Arabic" w:hAnsi="Traditional Arabic" w:cs="Traditional Arabic"/>
            <w:i w:val="0"/>
            <w:iCs w:val="0"/>
            <w:noProof/>
            <w:color w:val="000000" w:themeColor="text1"/>
            <w:sz w:val="32"/>
            <w:szCs w:val="32"/>
            <w:lang w:bidi="ar-DZ"/>
          </w:rPr>
          <w:t>German</w:t>
        </w:r>
        <w:r w:rsidR="008B60F4" w:rsidRPr="00224ADF">
          <w:rPr>
            <w:rStyle w:val="Lienhypertexte"/>
            <w:rFonts w:ascii="Traditional Arabic" w:hAnsi="Traditional Arabic" w:cs="Traditional Arabic"/>
            <w:i w:val="0"/>
            <w:iCs w:val="0"/>
            <w:noProof/>
            <w:color w:val="000000" w:themeColor="text1"/>
            <w:sz w:val="36"/>
            <w:szCs w:val="36"/>
            <w:lang w:bidi="ar-DZ"/>
          </w:rPr>
          <w:t xml:space="preserve"> </w:t>
        </w:r>
        <w:r w:rsidR="008B60F4" w:rsidRPr="00E54C0F">
          <w:rPr>
            <w:rStyle w:val="Lienhypertexte"/>
            <w:rFonts w:ascii="Traditional Arabic" w:hAnsi="Traditional Arabic" w:cs="Traditional Arabic"/>
            <w:i w:val="0"/>
            <w:iCs w:val="0"/>
            <w:noProof/>
            <w:color w:val="000000" w:themeColor="text1"/>
            <w:sz w:val="32"/>
            <w:szCs w:val="32"/>
            <w:lang w:bidi="ar-DZ"/>
          </w:rPr>
          <w:t>Reconciliation</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_Toc517770886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185</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2D1C106A"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87" w:history="1">
        <w:r w:rsidR="008B60F4" w:rsidRPr="00224ADF">
          <w:rPr>
            <w:rStyle w:val="Lienhypertexte"/>
            <w:rFonts w:ascii="Traditional Arabic" w:hAnsi="Traditional Arabic" w:cs="Traditional Arabic"/>
            <w:noProof/>
            <w:color w:val="000000" w:themeColor="text1"/>
            <w:sz w:val="36"/>
            <w:szCs w:val="36"/>
            <w:rtl/>
            <w:lang w:bidi="ar-DZ"/>
          </w:rPr>
          <w:t>المصالحة الألمانية البولونية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_Toc517770887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187</w:t>
        </w:r>
        <w:r w:rsidR="001C401C" w:rsidRPr="00224ADF">
          <w:rPr>
            <w:rFonts w:ascii="Traditional Arabic" w:hAnsi="Traditional Arabic" w:cs="Traditional Arabic"/>
            <w:noProof/>
            <w:webHidden/>
            <w:color w:val="000000" w:themeColor="text1"/>
            <w:sz w:val="36"/>
            <w:szCs w:val="36"/>
          </w:rPr>
          <w:fldChar w:fldCharType="end"/>
        </w:r>
      </w:hyperlink>
    </w:p>
    <w:p w14:paraId="28AE7F76"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88" w:history="1">
        <w:r w:rsidR="008B60F4" w:rsidRPr="00224ADF">
          <w:rPr>
            <w:rStyle w:val="Lienhypertexte"/>
            <w:rFonts w:ascii="Traditional Arabic" w:hAnsi="Traditional Arabic" w:cs="Traditional Arabic"/>
            <w:noProof/>
            <w:color w:val="000000" w:themeColor="text1"/>
            <w:sz w:val="36"/>
            <w:szCs w:val="36"/>
            <w:rtl/>
            <w:lang w:bidi="ar-DZ"/>
          </w:rPr>
          <w:t>التعويضات الألمانية لبولونيا</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_Toc517770888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190</w:t>
        </w:r>
        <w:r w:rsidR="001C401C" w:rsidRPr="00224ADF">
          <w:rPr>
            <w:rFonts w:ascii="Traditional Arabic" w:hAnsi="Traditional Arabic" w:cs="Traditional Arabic"/>
            <w:noProof/>
            <w:webHidden/>
            <w:color w:val="000000" w:themeColor="text1"/>
            <w:sz w:val="36"/>
            <w:szCs w:val="36"/>
          </w:rPr>
          <w:fldChar w:fldCharType="end"/>
        </w:r>
      </w:hyperlink>
    </w:p>
    <w:p w14:paraId="495C9A3F"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89" w:history="1">
        <w:r w:rsidR="008B60F4" w:rsidRPr="00224ADF">
          <w:rPr>
            <w:rStyle w:val="Lienhypertexte"/>
            <w:rFonts w:ascii="Traditional Arabic" w:hAnsi="Traditional Arabic" w:cs="Traditional Arabic"/>
            <w:i w:val="0"/>
            <w:iCs w:val="0"/>
            <w:noProof/>
            <w:color w:val="000000" w:themeColor="text1"/>
            <w:sz w:val="36"/>
            <w:szCs w:val="36"/>
            <w:rtl/>
            <w:lang w:bidi="ar-DZ"/>
          </w:rPr>
          <w:t>مسار المصالحة في إيرلندا الشمالية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_Toc517770889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192</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00964E90"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90" w:history="1">
        <w:r w:rsidR="008B60F4" w:rsidRPr="00224ADF">
          <w:rPr>
            <w:rStyle w:val="Lienhypertexte"/>
            <w:rFonts w:ascii="Traditional Arabic" w:hAnsi="Traditional Arabic" w:cs="Traditional Arabic"/>
            <w:noProof/>
            <w:color w:val="000000" w:themeColor="text1"/>
            <w:sz w:val="36"/>
            <w:szCs w:val="36"/>
            <w:rtl/>
            <w:lang w:bidi="ar-DZ"/>
          </w:rPr>
          <w:t>جهود 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_Toc517770890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192</w:t>
        </w:r>
        <w:r w:rsidR="001C401C" w:rsidRPr="00224ADF">
          <w:rPr>
            <w:rFonts w:ascii="Traditional Arabic" w:hAnsi="Traditional Arabic" w:cs="Traditional Arabic"/>
            <w:noProof/>
            <w:webHidden/>
            <w:color w:val="000000" w:themeColor="text1"/>
            <w:sz w:val="36"/>
            <w:szCs w:val="36"/>
          </w:rPr>
          <w:fldChar w:fldCharType="end"/>
        </w:r>
      </w:hyperlink>
    </w:p>
    <w:p w14:paraId="21509E77"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91" w:history="1">
        <w:r w:rsidR="008B60F4" w:rsidRPr="00224ADF">
          <w:rPr>
            <w:rStyle w:val="Lienhypertexte"/>
            <w:rFonts w:ascii="Traditional Arabic" w:hAnsi="Traditional Arabic" w:cs="Traditional Arabic"/>
            <w:noProof/>
            <w:color w:val="000000" w:themeColor="text1"/>
            <w:sz w:val="36"/>
            <w:szCs w:val="36"/>
            <w:rtl/>
            <w:lang w:bidi="ar-DZ"/>
          </w:rPr>
          <w:t>معوّقات 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_Toc517770891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193</w:t>
        </w:r>
        <w:r w:rsidR="001C401C" w:rsidRPr="00224ADF">
          <w:rPr>
            <w:rFonts w:ascii="Traditional Arabic" w:hAnsi="Traditional Arabic" w:cs="Traditional Arabic"/>
            <w:noProof/>
            <w:webHidden/>
            <w:color w:val="000000" w:themeColor="text1"/>
            <w:sz w:val="36"/>
            <w:szCs w:val="36"/>
          </w:rPr>
          <w:fldChar w:fldCharType="end"/>
        </w:r>
      </w:hyperlink>
    </w:p>
    <w:p w14:paraId="2CDBFEE5" w14:textId="41C23CB3" w:rsidR="008B60F4" w:rsidRPr="00224ADF" w:rsidRDefault="001F2B94" w:rsidP="00E54C0F">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892" w:history="1">
        <w:r w:rsidR="008B60F4" w:rsidRPr="00224ADF">
          <w:rPr>
            <w:rStyle w:val="Lienhypertexte"/>
            <w:rFonts w:ascii="Traditional Arabic" w:hAnsi="Traditional Arabic" w:cs="Traditional Arabic"/>
            <w:noProof/>
            <w:color w:val="000000" w:themeColor="text1"/>
            <w:sz w:val="36"/>
            <w:szCs w:val="36"/>
            <w:rtl/>
            <w:lang w:bidi="ar-DZ"/>
          </w:rPr>
          <w:t>الفصل ال</w:t>
        </w:r>
        <w:r w:rsidR="00F93C91">
          <w:rPr>
            <w:rStyle w:val="Lienhypertexte"/>
            <w:rFonts w:ascii="Traditional Arabic" w:hAnsi="Traditional Arabic" w:cs="Traditional Arabic" w:hint="cs"/>
            <w:noProof/>
            <w:color w:val="000000" w:themeColor="text1"/>
            <w:sz w:val="36"/>
            <w:szCs w:val="36"/>
            <w:rtl/>
            <w:lang w:bidi="ar-DZ"/>
          </w:rPr>
          <w:t>رابع</w:t>
        </w:r>
        <w:r w:rsidR="00E54C0F">
          <w:rPr>
            <w:rStyle w:val="Lienhypertexte"/>
            <w:rFonts w:ascii="Traditional Arabic" w:hAnsi="Traditional Arabic" w:cs="Traditional Arabic" w:hint="cs"/>
            <w:noProof/>
            <w:color w:val="000000" w:themeColor="text1"/>
            <w:sz w:val="36"/>
            <w:szCs w:val="36"/>
            <w:rtl/>
            <w:lang w:bidi="ar-DZ"/>
          </w:rPr>
          <w:t xml:space="preserve">: </w:t>
        </w:r>
        <w:r w:rsidR="008B60F4" w:rsidRPr="00224ADF">
          <w:rPr>
            <w:rStyle w:val="Lienhypertexte"/>
            <w:rFonts w:ascii="Traditional Arabic" w:hAnsi="Traditional Arabic" w:cs="Traditional Arabic"/>
            <w:noProof/>
            <w:color w:val="000000" w:themeColor="text1"/>
            <w:sz w:val="36"/>
            <w:szCs w:val="36"/>
            <w:rtl/>
            <w:lang w:bidi="ar-DZ"/>
          </w:rPr>
          <w:t>نموذج أمريكا اللاتينية في الصراع والمصالحة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_Toc517770892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200</w:t>
        </w:r>
        <w:r w:rsidR="001C401C" w:rsidRPr="00224ADF">
          <w:rPr>
            <w:rFonts w:ascii="Traditional Arabic" w:hAnsi="Traditional Arabic" w:cs="Traditional Arabic"/>
            <w:noProof/>
            <w:webHidden/>
            <w:color w:val="000000" w:themeColor="text1"/>
            <w:sz w:val="36"/>
            <w:szCs w:val="36"/>
          </w:rPr>
          <w:fldChar w:fldCharType="end"/>
        </w:r>
      </w:hyperlink>
    </w:p>
    <w:p w14:paraId="0ECE56FF"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893" w:history="1">
        <w:r w:rsidR="008B60F4" w:rsidRPr="00224ADF">
          <w:rPr>
            <w:rStyle w:val="Lienhypertexte"/>
            <w:rFonts w:ascii="Traditional Arabic" w:eastAsia="Calibri" w:hAnsi="Traditional Arabic" w:cs="Traditional Arabic"/>
            <w:noProof/>
            <w:color w:val="000000" w:themeColor="text1"/>
            <w:sz w:val="36"/>
            <w:szCs w:val="36"/>
            <w:rtl/>
            <w:lang w:bidi="ar-DZ"/>
          </w:rPr>
          <w:t>الصراع في</w:t>
        </w:r>
        <w:r w:rsidR="008B60F4" w:rsidRPr="00224ADF">
          <w:rPr>
            <w:rStyle w:val="Lienhypertexte"/>
            <w:rFonts w:ascii="Traditional Arabic" w:hAnsi="Traditional Arabic" w:cs="Traditional Arabic"/>
            <w:noProof/>
            <w:color w:val="000000" w:themeColor="text1"/>
            <w:sz w:val="36"/>
            <w:szCs w:val="36"/>
            <w:rtl/>
            <w:lang w:bidi="ar-DZ"/>
          </w:rPr>
          <w:t xml:space="preserve"> أمريكا اللاتينية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_Toc517770893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202</w:t>
        </w:r>
        <w:r w:rsidR="001C401C" w:rsidRPr="00224ADF">
          <w:rPr>
            <w:rFonts w:ascii="Traditional Arabic" w:hAnsi="Traditional Arabic" w:cs="Traditional Arabic"/>
            <w:noProof/>
            <w:webHidden/>
            <w:color w:val="000000" w:themeColor="text1"/>
            <w:sz w:val="36"/>
            <w:szCs w:val="36"/>
          </w:rPr>
          <w:fldChar w:fldCharType="end"/>
        </w:r>
      </w:hyperlink>
    </w:p>
    <w:p w14:paraId="1CEC2E85"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94" w:history="1">
        <w:r w:rsidR="008B60F4" w:rsidRPr="00224ADF">
          <w:rPr>
            <w:rStyle w:val="Lienhypertexte"/>
            <w:rFonts w:ascii="Traditional Arabic" w:hAnsi="Traditional Arabic" w:cs="Traditional Arabic"/>
            <w:i w:val="0"/>
            <w:iCs w:val="0"/>
            <w:noProof/>
            <w:color w:val="000000" w:themeColor="text1"/>
            <w:sz w:val="36"/>
            <w:szCs w:val="36"/>
            <w:rtl/>
            <w:lang w:bidi="ar-DZ"/>
          </w:rPr>
          <w:t>النظم الديكتاتورية أو الحكم عبر الخوف</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_Toc517770894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202</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2BC17727"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95"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أطراف الصراع في أمريكا اللاتينية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_Toc517770895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205</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3804D24C"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96" w:history="1">
        <w:r w:rsidR="008B60F4" w:rsidRPr="00224ADF">
          <w:rPr>
            <w:rStyle w:val="Lienhypertexte"/>
            <w:rFonts w:ascii="Traditional Arabic" w:hAnsi="Traditional Arabic" w:cs="Traditional Arabic"/>
            <w:i w:val="0"/>
            <w:iCs w:val="0"/>
            <w:noProof/>
            <w:color w:val="000000" w:themeColor="text1"/>
            <w:sz w:val="36"/>
            <w:szCs w:val="36"/>
            <w:rtl/>
            <w:lang w:bidi="ar-DZ"/>
          </w:rPr>
          <w:t>الصراع في البرازيل</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_Toc517770896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207</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2C047581"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97" w:history="1">
        <w:r w:rsidR="008B60F4" w:rsidRPr="00224ADF">
          <w:rPr>
            <w:rStyle w:val="Lienhypertexte"/>
            <w:rFonts w:ascii="Traditional Arabic" w:hAnsi="Traditional Arabic" w:cs="Traditional Arabic"/>
            <w:noProof/>
            <w:color w:val="000000" w:themeColor="text1"/>
            <w:sz w:val="36"/>
            <w:szCs w:val="36"/>
            <w:rtl/>
            <w:lang w:bidi="ar-DZ"/>
          </w:rPr>
          <w:t>تاريخ الصراع في البرازيل</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_Toc517770897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207</w:t>
        </w:r>
        <w:r w:rsidR="001C401C" w:rsidRPr="00224ADF">
          <w:rPr>
            <w:rFonts w:ascii="Traditional Arabic" w:hAnsi="Traditional Arabic" w:cs="Traditional Arabic"/>
            <w:noProof/>
            <w:webHidden/>
            <w:color w:val="000000" w:themeColor="text1"/>
            <w:sz w:val="36"/>
            <w:szCs w:val="36"/>
          </w:rPr>
          <w:fldChar w:fldCharType="end"/>
        </w:r>
      </w:hyperlink>
    </w:p>
    <w:p w14:paraId="421CA763"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898" w:history="1">
        <w:r w:rsidR="008B60F4" w:rsidRPr="00224ADF">
          <w:rPr>
            <w:rStyle w:val="Lienhypertexte"/>
            <w:rFonts w:ascii="Traditional Arabic" w:hAnsi="Traditional Arabic" w:cs="Traditional Arabic"/>
            <w:noProof/>
            <w:color w:val="000000" w:themeColor="text1"/>
            <w:sz w:val="36"/>
            <w:szCs w:val="36"/>
            <w:rtl/>
            <w:lang w:bidi="ar-DZ"/>
          </w:rPr>
          <w:t>منطق الضحية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_Toc517770898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209</w:t>
        </w:r>
        <w:r w:rsidR="001C401C" w:rsidRPr="00224ADF">
          <w:rPr>
            <w:rFonts w:ascii="Traditional Arabic" w:hAnsi="Traditional Arabic" w:cs="Traditional Arabic"/>
            <w:noProof/>
            <w:webHidden/>
            <w:color w:val="000000" w:themeColor="text1"/>
            <w:sz w:val="36"/>
            <w:szCs w:val="36"/>
          </w:rPr>
          <w:fldChar w:fldCharType="end"/>
        </w:r>
      </w:hyperlink>
    </w:p>
    <w:p w14:paraId="604E4C6A"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899"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الصراع في الشيلي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_Toc517770899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210</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36D67B57"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00" w:history="1">
        <w:r w:rsidR="008B60F4" w:rsidRPr="00224ADF">
          <w:rPr>
            <w:rStyle w:val="Lienhypertexte"/>
            <w:rFonts w:ascii="Traditional Arabic" w:hAnsi="Traditional Arabic" w:cs="Traditional Arabic"/>
            <w:noProof/>
            <w:color w:val="000000" w:themeColor="text1"/>
            <w:sz w:val="36"/>
            <w:szCs w:val="36"/>
            <w:rtl/>
            <w:lang w:bidi="ar-DZ"/>
          </w:rPr>
          <w:t>الأسباب المباشرة للصراع: سياسات "مزعجة" لرئيس "مزعج"</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_Toc517770900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210</w:t>
        </w:r>
        <w:r w:rsidR="001C401C" w:rsidRPr="00224ADF">
          <w:rPr>
            <w:rFonts w:ascii="Traditional Arabic" w:hAnsi="Traditional Arabic" w:cs="Traditional Arabic"/>
            <w:noProof/>
            <w:webHidden/>
            <w:color w:val="000000" w:themeColor="text1"/>
            <w:sz w:val="36"/>
            <w:szCs w:val="36"/>
          </w:rPr>
          <w:fldChar w:fldCharType="end"/>
        </w:r>
      </w:hyperlink>
    </w:p>
    <w:p w14:paraId="5D46839B"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01" w:history="1">
        <w:r w:rsidR="008B60F4" w:rsidRPr="00224ADF">
          <w:rPr>
            <w:rStyle w:val="Lienhypertexte"/>
            <w:rFonts w:ascii="Traditional Arabic" w:hAnsi="Traditional Arabic" w:cs="Traditional Arabic"/>
            <w:noProof/>
            <w:color w:val="000000" w:themeColor="text1"/>
            <w:sz w:val="36"/>
            <w:szCs w:val="36"/>
            <w:rtl/>
            <w:lang w:bidi="ar-DZ"/>
          </w:rPr>
          <w:t>تاريخ الصراع في الشيلي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_Toc517770901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213</w:t>
        </w:r>
        <w:r w:rsidR="001C401C" w:rsidRPr="00224ADF">
          <w:rPr>
            <w:rFonts w:ascii="Traditional Arabic" w:hAnsi="Traditional Arabic" w:cs="Traditional Arabic"/>
            <w:noProof/>
            <w:webHidden/>
            <w:color w:val="000000" w:themeColor="text1"/>
            <w:sz w:val="36"/>
            <w:szCs w:val="36"/>
          </w:rPr>
          <w:fldChar w:fldCharType="end"/>
        </w:r>
      </w:hyperlink>
    </w:p>
    <w:p w14:paraId="7533CAB1"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02" w:history="1">
        <w:r w:rsidR="008B60F4" w:rsidRPr="00224ADF">
          <w:rPr>
            <w:rStyle w:val="Lienhypertexte"/>
            <w:rFonts w:ascii="Traditional Arabic" w:hAnsi="Traditional Arabic" w:cs="Traditional Arabic"/>
            <w:noProof/>
            <w:color w:val="000000" w:themeColor="text1"/>
            <w:sz w:val="36"/>
            <w:szCs w:val="36"/>
            <w:rtl/>
            <w:lang w:bidi="ar-DZ"/>
          </w:rPr>
          <w:t>كما في إسبانيا: إضرابات، تدخّل للجيش ثمّ حكم عسكري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_Toc517770902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216</w:t>
        </w:r>
        <w:r w:rsidR="001C401C" w:rsidRPr="00224ADF">
          <w:rPr>
            <w:rFonts w:ascii="Traditional Arabic" w:hAnsi="Traditional Arabic" w:cs="Traditional Arabic"/>
            <w:noProof/>
            <w:webHidden/>
            <w:color w:val="000000" w:themeColor="text1"/>
            <w:sz w:val="36"/>
            <w:szCs w:val="36"/>
          </w:rPr>
          <w:fldChar w:fldCharType="end"/>
        </w:r>
      </w:hyperlink>
    </w:p>
    <w:p w14:paraId="5EF3CC07"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903" w:history="1">
        <w:r w:rsidR="008B60F4" w:rsidRPr="00224ADF">
          <w:rPr>
            <w:rStyle w:val="Lienhypertexte"/>
            <w:rFonts w:ascii="Traditional Arabic" w:eastAsia="Calibri" w:hAnsi="Traditional Arabic" w:cs="Traditional Arabic"/>
            <w:noProof/>
            <w:color w:val="000000" w:themeColor="text1"/>
            <w:sz w:val="36"/>
            <w:szCs w:val="36"/>
            <w:rtl/>
            <w:lang w:bidi="ar-DZ"/>
          </w:rPr>
          <w:t>المصالحة في أمريكا اللاتينية عبر لجان الحقيقة والمصالحة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_Toc517770903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217</w:t>
        </w:r>
        <w:r w:rsidR="001C401C" w:rsidRPr="00224ADF">
          <w:rPr>
            <w:rFonts w:ascii="Traditional Arabic" w:hAnsi="Traditional Arabic" w:cs="Traditional Arabic"/>
            <w:noProof/>
            <w:webHidden/>
            <w:color w:val="000000" w:themeColor="text1"/>
            <w:sz w:val="36"/>
            <w:szCs w:val="36"/>
          </w:rPr>
          <w:fldChar w:fldCharType="end"/>
        </w:r>
      </w:hyperlink>
    </w:p>
    <w:p w14:paraId="49E71FC1"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04"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إنشاء لجان الحقيقة والمصالحة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_Toc517770904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218</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42BA0894"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05" w:history="1">
        <w:r w:rsidR="008B60F4" w:rsidRPr="00224ADF">
          <w:rPr>
            <w:rStyle w:val="Lienhypertexte"/>
            <w:rFonts w:ascii="Traditional Arabic" w:hAnsi="Traditional Arabic" w:cs="Traditional Arabic"/>
            <w:i w:val="0"/>
            <w:iCs w:val="0"/>
            <w:noProof/>
            <w:color w:val="000000" w:themeColor="text1"/>
            <w:sz w:val="36"/>
            <w:szCs w:val="36"/>
            <w:rtl/>
            <w:lang w:bidi="ar-DZ"/>
          </w:rPr>
          <w:t>المصالحة في البرازيل</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_Toc517770905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221</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75E7EAF5"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06"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المصالحة في الشيلي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_Toc517770906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223</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5D2DA6FF"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07" w:history="1">
        <w:r w:rsidR="008B60F4" w:rsidRPr="00224ADF">
          <w:rPr>
            <w:rStyle w:val="Lienhypertexte"/>
            <w:rFonts w:ascii="Traditional Arabic" w:hAnsi="Traditional Arabic" w:cs="Traditional Arabic"/>
            <w:noProof/>
            <w:color w:val="000000" w:themeColor="text1"/>
            <w:sz w:val="36"/>
            <w:szCs w:val="36"/>
            <w:rtl/>
            <w:lang w:bidi="ar-DZ"/>
          </w:rPr>
          <w:t>انهيار الحكم الديكتاتوري وتشكيل لجنة الحقيقة والمصالحة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_Toc517770907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223</w:t>
        </w:r>
        <w:r w:rsidR="001C401C" w:rsidRPr="00224ADF">
          <w:rPr>
            <w:rFonts w:ascii="Traditional Arabic" w:hAnsi="Traditional Arabic" w:cs="Traditional Arabic"/>
            <w:noProof/>
            <w:webHidden/>
            <w:color w:val="000000" w:themeColor="text1"/>
            <w:sz w:val="36"/>
            <w:szCs w:val="36"/>
          </w:rPr>
          <w:fldChar w:fldCharType="end"/>
        </w:r>
      </w:hyperlink>
    </w:p>
    <w:p w14:paraId="3B6C775A"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08" w:history="1">
        <w:r w:rsidR="008B60F4" w:rsidRPr="00224ADF">
          <w:rPr>
            <w:rStyle w:val="Lienhypertexte"/>
            <w:rFonts w:ascii="Traditional Arabic" w:hAnsi="Traditional Arabic" w:cs="Traditional Arabic"/>
            <w:noProof/>
            <w:color w:val="000000" w:themeColor="text1"/>
            <w:sz w:val="36"/>
            <w:szCs w:val="36"/>
            <w:rtl/>
            <w:lang w:bidi="ar-DZ"/>
          </w:rPr>
          <w:t>إرث المصالحة الملغّمة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_Toc517770908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227</w:t>
        </w:r>
        <w:r w:rsidR="001C401C" w:rsidRPr="00224ADF">
          <w:rPr>
            <w:rFonts w:ascii="Traditional Arabic" w:hAnsi="Traditional Arabic" w:cs="Traditional Arabic"/>
            <w:noProof/>
            <w:webHidden/>
            <w:color w:val="000000" w:themeColor="text1"/>
            <w:sz w:val="36"/>
            <w:szCs w:val="36"/>
          </w:rPr>
          <w:fldChar w:fldCharType="end"/>
        </w:r>
      </w:hyperlink>
    </w:p>
    <w:p w14:paraId="4B2B950E"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09"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مستقبل المصالحة في أمريكا اللاتينية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_Toc517770909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229</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6202205C" w14:textId="26E7EB8A" w:rsidR="008B60F4" w:rsidRPr="00224ADF" w:rsidRDefault="001F2B94" w:rsidP="00D947CE">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910" w:history="1">
        <w:r w:rsidR="008B60F4" w:rsidRPr="00224ADF">
          <w:rPr>
            <w:rStyle w:val="Lienhypertexte"/>
            <w:rFonts w:ascii="Traditional Arabic" w:eastAsia="Calibri" w:hAnsi="Traditional Arabic" w:cs="Traditional Arabic"/>
            <w:noProof/>
            <w:color w:val="000000" w:themeColor="text1"/>
            <w:sz w:val="36"/>
            <w:szCs w:val="36"/>
            <w:rtl/>
            <w:lang w:bidi="ar-DZ"/>
          </w:rPr>
          <w:t>الفصل ال</w:t>
        </w:r>
        <w:r w:rsidR="00F93C91">
          <w:rPr>
            <w:rStyle w:val="Lienhypertexte"/>
            <w:rFonts w:ascii="Traditional Arabic" w:eastAsia="Calibri" w:hAnsi="Traditional Arabic" w:cs="Traditional Arabic" w:hint="cs"/>
            <w:noProof/>
            <w:color w:val="000000" w:themeColor="text1"/>
            <w:sz w:val="36"/>
            <w:szCs w:val="36"/>
            <w:rtl/>
            <w:lang w:bidi="ar-DZ"/>
          </w:rPr>
          <w:t>خام</w:t>
        </w:r>
        <w:r w:rsidR="008B60F4" w:rsidRPr="00224ADF">
          <w:rPr>
            <w:rStyle w:val="Lienhypertexte"/>
            <w:rFonts w:ascii="Traditional Arabic" w:eastAsia="Calibri" w:hAnsi="Traditional Arabic" w:cs="Traditional Arabic"/>
            <w:noProof/>
            <w:color w:val="000000" w:themeColor="text1"/>
            <w:sz w:val="36"/>
            <w:szCs w:val="36"/>
            <w:rtl/>
            <w:lang w:bidi="ar-DZ"/>
          </w:rPr>
          <w:t>س</w:t>
        </w:r>
        <w:r w:rsidR="00E54C0F">
          <w:rPr>
            <w:rStyle w:val="Lienhypertexte"/>
            <w:rFonts w:ascii="Traditional Arabic" w:eastAsia="Calibri" w:hAnsi="Traditional Arabic" w:cs="Traditional Arabic" w:hint="cs"/>
            <w:noProof/>
            <w:color w:val="000000" w:themeColor="text1"/>
            <w:sz w:val="36"/>
            <w:szCs w:val="36"/>
            <w:rtl/>
            <w:lang w:bidi="ar-DZ"/>
          </w:rPr>
          <w:t>: ا</w:t>
        </w:r>
        <w:r w:rsidR="008B60F4" w:rsidRPr="00224ADF">
          <w:rPr>
            <w:rStyle w:val="Lienhypertexte"/>
            <w:rFonts w:ascii="Traditional Arabic" w:eastAsia="Calibri" w:hAnsi="Traditional Arabic" w:cs="Traditional Arabic"/>
            <w:noProof/>
            <w:color w:val="000000" w:themeColor="text1"/>
            <w:sz w:val="36"/>
            <w:szCs w:val="36"/>
            <w:rtl/>
            <w:lang w:bidi="ar-DZ"/>
          </w:rPr>
          <w:t>لصراع والمصالحة</w:t>
        </w:r>
        <w:r w:rsidR="00E54C0F">
          <w:rPr>
            <w:rStyle w:val="Lienhypertexte"/>
            <w:rFonts w:ascii="Traditional Arabic" w:eastAsia="Calibri" w:hAnsi="Traditional Arabic" w:cs="Traditional Arabic" w:hint="cs"/>
            <w:noProof/>
            <w:color w:val="000000" w:themeColor="text1"/>
            <w:sz w:val="36"/>
            <w:szCs w:val="36"/>
            <w:rtl/>
            <w:lang w:bidi="ar-DZ"/>
          </w:rPr>
          <w:t xml:space="preserve"> في الجزائر</w:t>
        </w:r>
        <w:r w:rsidR="00D947CE">
          <w:rPr>
            <w:rStyle w:val="Lienhypertexte"/>
            <w:rFonts w:ascii="Traditional Arabic" w:eastAsia="Calibri" w:hAnsi="Traditional Arabic" w:cs="Traditional Arabic" w:hint="cs"/>
            <w:noProof/>
            <w:color w:val="000000" w:themeColor="text1"/>
            <w:sz w:val="36"/>
            <w:szCs w:val="36"/>
            <w:rtl/>
            <w:lang w:bidi="ar-DZ"/>
          </w:rPr>
          <w:t xml:space="preserve"> والدروس المستفادة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_Toc517770910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231</w:t>
        </w:r>
        <w:r w:rsidR="001C401C" w:rsidRPr="00224ADF">
          <w:rPr>
            <w:rFonts w:ascii="Traditional Arabic" w:hAnsi="Traditional Arabic" w:cs="Traditional Arabic"/>
            <w:noProof/>
            <w:webHidden/>
            <w:color w:val="000000" w:themeColor="text1"/>
            <w:sz w:val="36"/>
            <w:szCs w:val="36"/>
          </w:rPr>
          <w:fldChar w:fldCharType="end"/>
        </w:r>
      </w:hyperlink>
    </w:p>
    <w:p w14:paraId="06A0674E"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911" w:history="1">
        <w:r w:rsidR="008B60F4" w:rsidRPr="00224ADF">
          <w:rPr>
            <w:rStyle w:val="Lienhypertexte"/>
            <w:rFonts w:ascii="Traditional Arabic" w:hAnsi="Traditional Arabic" w:cs="Traditional Arabic"/>
            <w:noProof/>
            <w:color w:val="000000" w:themeColor="text1"/>
            <w:sz w:val="36"/>
            <w:szCs w:val="36"/>
            <w:rtl/>
            <w:lang w:bidi="ar-DZ"/>
          </w:rPr>
          <w:t>تحليل الصراع في الجزائر</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_Toc517770911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233</w:t>
        </w:r>
        <w:r w:rsidR="001C401C" w:rsidRPr="00224ADF">
          <w:rPr>
            <w:rFonts w:ascii="Traditional Arabic" w:hAnsi="Traditional Arabic" w:cs="Traditional Arabic"/>
            <w:noProof/>
            <w:webHidden/>
            <w:color w:val="000000" w:themeColor="text1"/>
            <w:sz w:val="36"/>
            <w:szCs w:val="36"/>
          </w:rPr>
          <w:fldChar w:fldCharType="end"/>
        </w:r>
      </w:hyperlink>
    </w:p>
    <w:p w14:paraId="52A7D4CE"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12"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التحوّل المأزوم</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_Toc517770912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233</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0B9BC8E4"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13"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جذور الأزمة الجزائرية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_Toc517770913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237</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72769570"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14" w:history="1">
        <w:r w:rsidR="008B60F4" w:rsidRPr="00224ADF">
          <w:rPr>
            <w:rStyle w:val="Lienhypertexte"/>
            <w:rFonts w:ascii="Traditional Arabic" w:hAnsi="Traditional Arabic" w:cs="Traditional Arabic"/>
            <w:noProof/>
            <w:color w:val="000000" w:themeColor="text1"/>
            <w:sz w:val="36"/>
            <w:szCs w:val="36"/>
            <w:rtl/>
            <w:lang w:bidi="ar-DZ"/>
          </w:rPr>
          <w:t>العامل التاريخي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_Toc517770914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237</w:t>
        </w:r>
        <w:r w:rsidR="001C401C" w:rsidRPr="00224ADF">
          <w:rPr>
            <w:rFonts w:ascii="Traditional Arabic" w:hAnsi="Traditional Arabic" w:cs="Traditional Arabic"/>
            <w:noProof/>
            <w:webHidden/>
            <w:color w:val="000000" w:themeColor="text1"/>
            <w:sz w:val="36"/>
            <w:szCs w:val="36"/>
          </w:rPr>
          <w:fldChar w:fldCharType="end"/>
        </w:r>
      </w:hyperlink>
    </w:p>
    <w:p w14:paraId="4A4FD5E2"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15" w:history="1">
        <w:r w:rsidR="008B60F4" w:rsidRPr="00224ADF">
          <w:rPr>
            <w:rStyle w:val="Lienhypertexte"/>
            <w:rFonts w:ascii="Traditional Arabic" w:hAnsi="Traditional Arabic" w:cs="Traditional Arabic"/>
            <w:noProof/>
            <w:color w:val="000000" w:themeColor="text1"/>
            <w:sz w:val="36"/>
            <w:szCs w:val="36"/>
            <w:rtl/>
            <w:lang w:bidi="ar-DZ"/>
          </w:rPr>
          <w:t>العامل السياسي أو السياسة على وقع الانقلاب</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_Toc517770915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238</w:t>
        </w:r>
        <w:r w:rsidR="001C401C" w:rsidRPr="00224ADF">
          <w:rPr>
            <w:rFonts w:ascii="Traditional Arabic" w:hAnsi="Traditional Arabic" w:cs="Traditional Arabic"/>
            <w:noProof/>
            <w:webHidden/>
            <w:color w:val="000000" w:themeColor="text1"/>
            <w:sz w:val="36"/>
            <w:szCs w:val="36"/>
          </w:rPr>
          <w:fldChar w:fldCharType="end"/>
        </w:r>
      </w:hyperlink>
    </w:p>
    <w:p w14:paraId="73CD2407"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16"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العامل الاقتصادي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_Toc517770916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240</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1FEC1416"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17"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العامل الخارجي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_Toc517770917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242</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3ECB4711"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18" w:history="1">
        <w:r w:rsidR="008B60F4" w:rsidRPr="00224ADF">
          <w:rPr>
            <w:rStyle w:val="Lienhypertexte"/>
            <w:rFonts w:ascii="Traditional Arabic" w:hAnsi="Traditional Arabic" w:cs="Traditional Arabic"/>
            <w:i w:val="0"/>
            <w:iCs w:val="0"/>
            <w:noProof/>
            <w:color w:val="000000" w:themeColor="text1"/>
            <w:sz w:val="36"/>
            <w:szCs w:val="36"/>
            <w:rtl/>
            <w:lang w:bidi="ar-DZ"/>
          </w:rPr>
          <w:t>نماذج المصالحة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_Toc517770918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246</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17721E10"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19" w:history="1">
        <w:r w:rsidR="008B60F4" w:rsidRPr="00224ADF">
          <w:rPr>
            <w:rStyle w:val="Lienhypertexte"/>
            <w:rFonts w:ascii="Traditional Arabic" w:hAnsi="Traditional Arabic" w:cs="Traditional Arabic"/>
            <w:noProof/>
            <w:color w:val="000000" w:themeColor="text1"/>
            <w:sz w:val="36"/>
            <w:szCs w:val="36"/>
            <w:rtl/>
            <w:lang w:bidi="ar-DZ"/>
          </w:rPr>
          <w:t xml:space="preserve">نموذج "الستة نماذج للمصالحة" </w:t>
        </w:r>
        <w:r w:rsidR="008B60F4" w:rsidRPr="00E54C0F">
          <w:rPr>
            <w:rStyle w:val="Lienhypertexte"/>
            <w:rFonts w:ascii="Traditional Arabic" w:hAnsi="Traditional Arabic" w:cs="Traditional Arabic"/>
            <w:noProof/>
            <w:color w:val="000000" w:themeColor="text1"/>
            <w:sz w:val="32"/>
            <w:szCs w:val="32"/>
            <w:lang w:bidi="ar-DZ"/>
          </w:rPr>
          <w:t>6 Ms Reconciliation Model</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_Toc517770919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246</w:t>
        </w:r>
        <w:r w:rsidR="001C401C" w:rsidRPr="00224ADF">
          <w:rPr>
            <w:rFonts w:ascii="Traditional Arabic" w:hAnsi="Traditional Arabic" w:cs="Traditional Arabic"/>
            <w:noProof/>
            <w:webHidden/>
            <w:color w:val="000000" w:themeColor="text1"/>
            <w:sz w:val="36"/>
            <w:szCs w:val="36"/>
          </w:rPr>
          <w:fldChar w:fldCharType="end"/>
        </w:r>
      </w:hyperlink>
    </w:p>
    <w:p w14:paraId="0FF7F8D9"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20" w:history="1">
        <w:r w:rsidR="008B60F4" w:rsidRPr="00224ADF">
          <w:rPr>
            <w:rStyle w:val="Lienhypertexte"/>
            <w:rFonts w:ascii="Traditional Arabic" w:hAnsi="Traditional Arabic" w:cs="Traditional Arabic"/>
            <w:noProof/>
            <w:color w:val="000000" w:themeColor="text1"/>
            <w:sz w:val="36"/>
            <w:szCs w:val="36"/>
            <w:rtl/>
            <w:lang w:bidi="ar-DZ"/>
          </w:rPr>
          <w:t>التحوّل بين النماذج الستة للمصالحة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_Toc517770920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248</w:t>
        </w:r>
        <w:r w:rsidR="001C401C" w:rsidRPr="00224ADF">
          <w:rPr>
            <w:rFonts w:ascii="Traditional Arabic" w:hAnsi="Traditional Arabic" w:cs="Traditional Arabic"/>
            <w:noProof/>
            <w:webHidden/>
            <w:color w:val="000000" w:themeColor="text1"/>
            <w:sz w:val="36"/>
            <w:szCs w:val="36"/>
          </w:rPr>
          <w:fldChar w:fldCharType="end"/>
        </w:r>
      </w:hyperlink>
    </w:p>
    <w:p w14:paraId="371256AD"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921" w:history="1">
        <w:r w:rsidR="008B60F4" w:rsidRPr="00224ADF">
          <w:rPr>
            <w:rStyle w:val="Lienhypertexte"/>
            <w:rFonts w:ascii="Traditional Arabic" w:eastAsia="Calibri" w:hAnsi="Traditional Arabic" w:cs="Traditional Arabic"/>
            <w:noProof/>
            <w:color w:val="000000" w:themeColor="text1"/>
            <w:sz w:val="36"/>
            <w:szCs w:val="36"/>
            <w:rtl/>
            <w:lang w:bidi="ar-DZ"/>
          </w:rPr>
          <w:t>دروس الصراع والمصالحة من النموذج الأوروبي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_Toc517770921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251</w:t>
        </w:r>
        <w:r w:rsidR="001C401C" w:rsidRPr="00224ADF">
          <w:rPr>
            <w:rFonts w:ascii="Traditional Arabic" w:hAnsi="Traditional Arabic" w:cs="Traditional Arabic"/>
            <w:noProof/>
            <w:webHidden/>
            <w:color w:val="000000" w:themeColor="text1"/>
            <w:sz w:val="36"/>
            <w:szCs w:val="36"/>
          </w:rPr>
          <w:fldChar w:fldCharType="end"/>
        </w:r>
      </w:hyperlink>
    </w:p>
    <w:p w14:paraId="55940D61"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22" w:history="1">
        <w:r w:rsidR="008B60F4" w:rsidRPr="00224ADF">
          <w:rPr>
            <w:rStyle w:val="Lienhypertexte"/>
            <w:rFonts w:ascii="Traditional Arabic" w:hAnsi="Traditional Arabic" w:cs="Traditional Arabic"/>
            <w:i w:val="0"/>
            <w:iCs w:val="0"/>
            <w:noProof/>
            <w:color w:val="000000" w:themeColor="text1"/>
            <w:sz w:val="36"/>
            <w:szCs w:val="36"/>
            <w:rtl/>
            <w:lang w:bidi="ar-DZ"/>
          </w:rPr>
          <w:t>الدرس الألماني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_Toc517770922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251</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2BD2169C"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23"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الدرس الإيرلندي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_Toc517770923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255</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35BA2661"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24" w:history="1">
        <w:r w:rsidR="008B60F4" w:rsidRPr="00224ADF">
          <w:rPr>
            <w:rStyle w:val="Lienhypertexte"/>
            <w:rFonts w:ascii="Traditional Arabic" w:hAnsi="Traditional Arabic" w:cs="Traditional Arabic"/>
            <w:i w:val="0"/>
            <w:iCs w:val="0"/>
            <w:noProof/>
            <w:color w:val="000000" w:themeColor="text1"/>
            <w:sz w:val="36"/>
            <w:szCs w:val="36"/>
            <w:rtl/>
            <w:lang w:bidi="ar-DZ"/>
          </w:rPr>
          <w:t>الدرس الإسباني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_Toc517770924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258</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415F2A8F" w14:textId="77777777" w:rsidR="008B60F4" w:rsidRPr="00224ADF" w:rsidRDefault="001F2B94" w:rsidP="00E54C0F">
      <w:pPr>
        <w:pStyle w:val="TM2"/>
        <w:tabs>
          <w:tab w:val="right" w:leader="dot" w:pos="9061"/>
        </w:tabs>
        <w:bidi/>
        <w:rPr>
          <w:rFonts w:ascii="Traditional Arabic" w:eastAsiaTheme="minorEastAsia" w:hAnsi="Traditional Arabic" w:cs="Traditional Arabic"/>
          <w:smallCaps w:val="0"/>
          <w:noProof/>
          <w:color w:val="000000" w:themeColor="text1"/>
          <w:sz w:val="36"/>
          <w:szCs w:val="36"/>
          <w:lang w:val="fr-FR" w:eastAsia="fr-FR"/>
        </w:rPr>
      </w:pPr>
      <w:hyperlink w:anchor="_Toc517770925" w:history="1">
        <w:r w:rsidR="008B60F4" w:rsidRPr="00224ADF">
          <w:rPr>
            <w:rStyle w:val="Lienhypertexte"/>
            <w:rFonts w:ascii="Traditional Arabic" w:eastAsia="Calibri" w:hAnsi="Traditional Arabic" w:cs="Traditional Arabic"/>
            <w:noProof/>
            <w:color w:val="000000" w:themeColor="text1"/>
            <w:sz w:val="36"/>
            <w:szCs w:val="36"/>
            <w:rtl/>
            <w:lang w:bidi="ar-DZ"/>
          </w:rPr>
          <w:t>دروس الصراع والمصالحة من نموذج أمريكا اللاتنية</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_Toc517770925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263</w:t>
        </w:r>
        <w:r w:rsidR="001C401C" w:rsidRPr="00224ADF">
          <w:rPr>
            <w:rFonts w:ascii="Traditional Arabic" w:hAnsi="Traditional Arabic" w:cs="Traditional Arabic"/>
            <w:noProof/>
            <w:webHidden/>
            <w:color w:val="000000" w:themeColor="text1"/>
            <w:sz w:val="36"/>
            <w:szCs w:val="36"/>
          </w:rPr>
          <w:fldChar w:fldCharType="end"/>
        </w:r>
      </w:hyperlink>
    </w:p>
    <w:p w14:paraId="7AF0892F"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26" w:history="1">
        <w:r w:rsidR="008B60F4" w:rsidRPr="00224ADF">
          <w:rPr>
            <w:rStyle w:val="Lienhypertexte"/>
            <w:rFonts w:ascii="Traditional Arabic" w:hAnsi="Traditional Arabic" w:cs="Traditional Arabic"/>
            <w:i w:val="0"/>
            <w:iCs w:val="0"/>
            <w:noProof/>
            <w:color w:val="000000" w:themeColor="text1"/>
            <w:sz w:val="36"/>
            <w:szCs w:val="36"/>
            <w:rtl/>
            <w:lang w:bidi="ar-DZ"/>
          </w:rPr>
          <w:t xml:space="preserve">حول الصراع: متلازمة أليندي </w:t>
        </w:r>
        <w:r w:rsidR="008B60F4" w:rsidRPr="00224ADF">
          <w:rPr>
            <w:rStyle w:val="Lienhypertexte"/>
            <w:rFonts w:ascii="Traditional Arabic" w:hAnsi="Traditional Arabic" w:cs="Traditional Arabic"/>
            <w:i w:val="0"/>
            <w:iCs w:val="0"/>
            <w:noProof/>
            <w:color w:val="000000" w:themeColor="text1"/>
            <w:sz w:val="36"/>
            <w:szCs w:val="36"/>
            <w:lang w:bidi="ar-DZ"/>
          </w:rPr>
          <w:t>The Allende Syndrome</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_Toc517770926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263</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78CBDD16"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27" w:history="1">
        <w:r w:rsidR="008B60F4" w:rsidRPr="00224ADF">
          <w:rPr>
            <w:rStyle w:val="Lienhypertexte"/>
            <w:rFonts w:ascii="Traditional Arabic" w:eastAsia="Calibri" w:hAnsi="Traditional Arabic" w:cs="Traditional Arabic"/>
            <w:i w:val="0"/>
            <w:iCs w:val="0"/>
            <w:noProof/>
            <w:color w:val="000000" w:themeColor="text1"/>
            <w:sz w:val="36"/>
            <w:szCs w:val="36"/>
            <w:rtl/>
            <w:lang w:bidi="ar-DZ"/>
          </w:rPr>
          <w:t>حول أدوات المصالحة: لجان الحقيقة والمصالحة</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_Toc517770927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266</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3FED8F80" w14:textId="77777777" w:rsidR="008B60F4" w:rsidRPr="00224ADF" w:rsidRDefault="001F2B94" w:rsidP="00E54C0F">
      <w:pPr>
        <w:pStyle w:val="TM3"/>
        <w:tabs>
          <w:tab w:val="right" w:leader="dot" w:pos="9061"/>
        </w:tabs>
        <w:bidi/>
        <w:rPr>
          <w:rFonts w:ascii="Traditional Arabic" w:eastAsiaTheme="minorEastAsia" w:hAnsi="Traditional Arabic" w:cs="Traditional Arabic"/>
          <w:i w:val="0"/>
          <w:iCs w:val="0"/>
          <w:noProof/>
          <w:color w:val="000000" w:themeColor="text1"/>
          <w:sz w:val="36"/>
          <w:szCs w:val="36"/>
          <w:lang w:val="fr-FR" w:eastAsia="fr-FR"/>
        </w:rPr>
      </w:pPr>
      <w:hyperlink w:anchor="_Toc517770928" w:history="1">
        <w:r w:rsidR="008B60F4" w:rsidRPr="00224ADF">
          <w:rPr>
            <w:rStyle w:val="Lienhypertexte"/>
            <w:rFonts w:ascii="Traditional Arabic" w:hAnsi="Traditional Arabic" w:cs="Traditional Arabic"/>
            <w:i w:val="0"/>
            <w:iCs w:val="0"/>
            <w:noProof/>
            <w:color w:val="000000" w:themeColor="text1"/>
            <w:sz w:val="36"/>
            <w:szCs w:val="36"/>
            <w:rtl/>
            <w:lang w:bidi="ar-DZ"/>
          </w:rPr>
          <w:t>المصالحة رهينة الميكانيزم الدستوري</w:t>
        </w:r>
        <w:r w:rsidR="008B60F4" w:rsidRPr="00224ADF">
          <w:rPr>
            <w:rFonts w:ascii="Traditional Arabic" w:hAnsi="Traditional Arabic" w:cs="Traditional Arabic"/>
            <w:i w:val="0"/>
            <w:iCs w:val="0"/>
            <w:noProof/>
            <w:webHidden/>
            <w:color w:val="000000" w:themeColor="text1"/>
            <w:sz w:val="36"/>
            <w:szCs w:val="36"/>
          </w:rPr>
          <w:tab/>
        </w:r>
        <w:r w:rsidR="001C401C" w:rsidRPr="00224ADF">
          <w:rPr>
            <w:rFonts w:ascii="Traditional Arabic" w:hAnsi="Traditional Arabic" w:cs="Traditional Arabic"/>
            <w:i w:val="0"/>
            <w:iCs w:val="0"/>
            <w:noProof/>
            <w:webHidden/>
            <w:color w:val="000000" w:themeColor="text1"/>
            <w:sz w:val="36"/>
            <w:szCs w:val="36"/>
          </w:rPr>
          <w:fldChar w:fldCharType="begin"/>
        </w:r>
        <w:r w:rsidR="008B60F4" w:rsidRPr="00224ADF">
          <w:rPr>
            <w:rFonts w:ascii="Traditional Arabic" w:hAnsi="Traditional Arabic" w:cs="Traditional Arabic"/>
            <w:i w:val="0"/>
            <w:iCs w:val="0"/>
            <w:noProof/>
            <w:webHidden/>
            <w:color w:val="000000" w:themeColor="text1"/>
            <w:sz w:val="36"/>
            <w:szCs w:val="36"/>
          </w:rPr>
          <w:instrText xml:space="preserve"> PAGEREF _Toc517770928 \h </w:instrText>
        </w:r>
        <w:r w:rsidR="001C401C" w:rsidRPr="00224ADF">
          <w:rPr>
            <w:rFonts w:ascii="Traditional Arabic" w:hAnsi="Traditional Arabic" w:cs="Traditional Arabic"/>
            <w:i w:val="0"/>
            <w:iCs w:val="0"/>
            <w:noProof/>
            <w:webHidden/>
            <w:color w:val="000000" w:themeColor="text1"/>
            <w:sz w:val="36"/>
            <w:szCs w:val="36"/>
          </w:rPr>
        </w:r>
        <w:r w:rsidR="001C401C" w:rsidRPr="00224ADF">
          <w:rPr>
            <w:rFonts w:ascii="Traditional Arabic" w:hAnsi="Traditional Arabic" w:cs="Traditional Arabic"/>
            <w:i w:val="0"/>
            <w:iCs w:val="0"/>
            <w:noProof/>
            <w:webHidden/>
            <w:color w:val="000000" w:themeColor="text1"/>
            <w:sz w:val="36"/>
            <w:szCs w:val="36"/>
          </w:rPr>
          <w:fldChar w:fldCharType="separate"/>
        </w:r>
        <w:r w:rsidR="00224ADF">
          <w:rPr>
            <w:rFonts w:ascii="Traditional Arabic" w:hAnsi="Traditional Arabic" w:cs="Traditional Arabic"/>
            <w:i w:val="0"/>
            <w:iCs w:val="0"/>
            <w:noProof/>
            <w:webHidden/>
            <w:color w:val="000000" w:themeColor="text1"/>
            <w:sz w:val="36"/>
            <w:szCs w:val="36"/>
            <w:rtl/>
          </w:rPr>
          <w:t>268</w:t>
        </w:r>
        <w:r w:rsidR="001C401C" w:rsidRPr="00224ADF">
          <w:rPr>
            <w:rFonts w:ascii="Traditional Arabic" w:hAnsi="Traditional Arabic" w:cs="Traditional Arabic"/>
            <w:i w:val="0"/>
            <w:iCs w:val="0"/>
            <w:noProof/>
            <w:webHidden/>
            <w:color w:val="000000" w:themeColor="text1"/>
            <w:sz w:val="36"/>
            <w:szCs w:val="36"/>
          </w:rPr>
          <w:fldChar w:fldCharType="end"/>
        </w:r>
      </w:hyperlink>
    </w:p>
    <w:p w14:paraId="17A6FABE"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29" w:history="1">
        <w:r w:rsidR="008B60F4" w:rsidRPr="00224ADF">
          <w:rPr>
            <w:rStyle w:val="Lienhypertexte"/>
            <w:rFonts w:ascii="Traditional Arabic" w:hAnsi="Traditional Arabic" w:cs="Traditional Arabic"/>
            <w:noProof/>
            <w:color w:val="000000" w:themeColor="text1"/>
            <w:sz w:val="36"/>
            <w:szCs w:val="36"/>
            <w:rtl/>
            <w:lang w:bidi="ar-DZ"/>
          </w:rPr>
          <w:t>الشيلي وتنفيع اليسار</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_Toc517770929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268</w:t>
        </w:r>
        <w:r w:rsidR="001C401C" w:rsidRPr="00224ADF">
          <w:rPr>
            <w:rFonts w:ascii="Traditional Arabic" w:hAnsi="Traditional Arabic" w:cs="Traditional Arabic"/>
            <w:noProof/>
            <w:webHidden/>
            <w:color w:val="000000" w:themeColor="text1"/>
            <w:sz w:val="36"/>
            <w:szCs w:val="36"/>
          </w:rPr>
          <w:fldChar w:fldCharType="end"/>
        </w:r>
      </w:hyperlink>
    </w:p>
    <w:p w14:paraId="7BEE0B4F"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30" w:history="1">
        <w:r w:rsidR="008B60F4" w:rsidRPr="00224ADF">
          <w:rPr>
            <w:rStyle w:val="Lienhypertexte"/>
            <w:rFonts w:ascii="Traditional Arabic" w:hAnsi="Traditional Arabic" w:cs="Traditional Arabic"/>
            <w:noProof/>
            <w:color w:val="000000" w:themeColor="text1"/>
            <w:sz w:val="36"/>
            <w:szCs w:val="36"/>
            <w:rtl/>
            <w:lang w:bidi="ar-DZ"/>
          </w:rPr>
          <w:t>البرازيل والقفزة الكبيرة إلى الوراء</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_Toc517770930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269</w:t>
        </w:r>
        <w:r w:rsidR="001C401C" w:rsidRPr="00224ADF">
          <w:rPr>
            <w:rFonts w:ascii="Traditional Arabic" w:hAnsi="Traditional Arabic" w:cs="Traditional Arabic"/>
            <w:noProof/>
            <w:webHidden/>
            <w:color w:val="000000" w:themeColor="text1"/>
            <w:sz w:val="36"/>
            <w:szCs w:val="36"/>
          </w:rPr>
          <w:fldChar w:fldCharType="end"/>
        </w:r>
      </w:hyperlink>
    </w:p>
    <w:p w14:paraId="7634D00E" w14:textId="77777777" w:rsidR="008B60F4" w:rsidRPr="00224ADF" w:rsidRDefault="001F2B94" w:rsidP="00E54C0F">
      <w:pPr>
        <w:pStyle w:val="TM4"/>
        <w:tabs>
          <w:tab w:val="right" w:leader="dot" w:pos="9061"/>
        </w:tabs>
        <w:bidi/>
        <w:rPr>
          <w:rFonts w:ascii="Traditional Arabic" w:eastAsiaTheme="minorEastAsia" w:hAnsi="Traditional Arabic" w:cs="Traditional Arabic"/>
          <w:noProof/>
          <w:color w:val="000000" w:themeColor="text1"/>
          <w:sz w:val="36"/>
          <w:szCs w:val="36"/>
          <w:lang w:val="fr-FR" w:eastAsia="fr-FR"/>
        </w:rPr>
      </w:pPr>
      <w:hyperlink w:anchor="_Toc517770931" w:history="1">
        <w:r w:rsidR="008B60F4" w:rsidRPr="00224ADF">
          <w:rPr>
            <w:rStyle w:val="Lienhypertexte"/>
            <w:rFonts w:ascii="Traditional Arabic" w:hAnsi="Traditional Arabic" w:cs="Traditional Arabic"/>
            <w:noProof/>
            <w:color w:val="000000" w:themeColor="text1"/>
            <w:sz w:val="36"/>
            <w:szCs w:val="36"/>
            <w:rtl/>
            <w:lang w:bidi="ar-DZ"/>
          </w:rPr>
          <w:t>الجزائر: العنف المؤسّساتي والثقافي</w:t>
        </w:r>
        <w:r w:rsidR="008B60F4" w:rsidRPr="00224ADF">
          <w:rPr>
            <w:rFonts w:ascii="Traditional Arabic" w:hAnsi="Traditional Arabic" w:cs="Traditional Arabic"/>
            <w:noProof/>
            <w:webHidden/>
            <w:color w:val="000000" w:themeColor="text1"/>
            <w:sz w:val="36"/>
            <w:szCs w:val="36"/>
          </w:rPr>
          <w:tab/>
        </w:r>
        <w:r w:rsidR="001C401C" w:rsidRPr="00224ADF">
          <w:rPr>
            <w:rFonts w:ascii="Traditional Arabic" w:hAnsi="Traditional Arabic" w:cs="Traditional Arabic"/>
            <w:noProof/>
            <w:webHidden/>
            <w:color w:val="000000" w:themeColor="text1"/>
            <w:sz w:val="36"/>
            <w:szCs w:val="36"/>
          </w:rPr>
          <w:fldChar w:fldCharType="begin"/>
        </w:r>
        <w:r w:rsidR="008B60F4" w:rsidRPr="00224ADF">
          <w:rPr>
            <w:rFonts w:ascii="Traditional Arabic" w:hAnsi="Traditional Arabic" w:cs="Traditional Arabic"/>
            <w:noProof/>
            <w:webHidden/>
            <w:color w:val="000000" w:themeColor="text1"/>
            <w:sz w:val="36"/>
            <w:szCs w:val="36"/>
          </w:rPr>
          <w:instrText xml:space="preserve"> PAGEREF _Toc517770931 \h </w:instrText>
        </w:r>
        <w:r w:rsidR="001C401C" w:rsidRPr="00224ADF">
          <w:rPr>
            <w:rFonts w:ascii="Traditional Arabic" w:hAnsi="Traditional Arabic" w:cs="Traditional Arabic"/>
            <w:noProof/>
            <w:webHidden/>
            <w:color w:val="000000" w:themeColor="text1"/>
            <w:sz w:val="36"/>
            <w:szCs w:val="36"/>
          </w:rPr>
        </w:r>
        <w:r w:rsidR="001C401C" w:rsidRPr="00224ADF">
          <w:rPr>
            <w:rFonts w:ascii="Traditional Arabic" w:hAnsi="Traditional Arabic" w:cs="Traditional Arabic"/>
            <w:noProof/>
            <w:webHidden/>
            <w:color w:val="000000" w:themeColor="text1"/>
            <w:sz w:val="36"/>
            <w:szCs w:val="36"/>
          </w:rPr>
          <w:fldChar w:fldCharType="separate"/>
        </w:r>
        <w:r w:rsidR="00224ADF">
          <w:rPr>
            <w:rFonts w:ascii="Traditional Arabic" w:hAnsi="Traditional Arabic" w:cs="Traditional Arabic"/>
            <w:noProof/>
            <w:webHidden/>
            <w:color w:val="000000" w:themeColor="text1"/>
            <w:sz w:val="36"/>
            <w:szCs w:val="36"/>
            <w:rtl/>
          </w:rPr>
          <w:t>270</w:t>
        </w:r>
        <w:r w:rsidR="001C401C" w:rsidRPr="00224ADF">
          <w:rPr>
            <w:rFonts w:ascii="Traditional Arabic" w:hAnsi="Traditional Arabic" w:cs="Traditional Arabic"/>
            <w:noProof/>
            <w:webHidden/>
            <w:color w:val="000000" w:themeColor="text1"/>
            <w:sz w:val="36"/>
            <w:szCs w:val="36"/>
          </w:rPr>
          <w:fldChar w:fldCharType="end"/>
        </w:r>
      </w:hyperlink>
    </w:p>
    <w:p w14:paraId="631E9AC0" w14:textId="77777777" w:rsidR="008B60F4" w:rsidRPr="00224ADF" w:rsidRDefault="001F2B94" w:rsidP="00E54C0F">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932" w:history="1">
        <w:r w:rsidR="008B60F4" w:rsidRPr="00224ADF">
          <w:rPr>
            <w:rStyle w:val="Lienhypertexte"/>
            <w:rFonts w:ascii="Traditional Arabic" w:hAnsi="Traditional Arabic" w:cs="Traditional Arabic"/>
            <w:noProof/>
            <w:color w:val="000000" w:themeColor="text1"/>
            <w:sz w:val="36"/>
            <w:szCs w:val="36"/>
            <w:rtl/>
            <w:lang w:bidi="ar-DZ"/>
          </w:rPr>
          <w:t>خاتمة</w:t>
        </w:r>
        <w:r w:rsidR="008B60F4" w:rsidRPr="00224ADF">
          <w:rPr>
            <w:rFonts w:ascii="Traditional Arabic" w:hAnsi="Traditional Arabic" w:cs="Traditional Arabic"/>
            <w:noProof/>
            <w:webHidden/>
            <w:color w:val="000000" w:themeColor="text1"/>
            <w:sz w:val="36"/>
            <w:szCs w:val="36"/>
          </w:rPr>
          <w:tab/>
        </w:r>
        <w:r w:rsidR="001C401C" w:rsidRPr="00A27C53">
          <w:rPr>
            <w:rFonts w:ascii="Traditional Arabic" w:hAnsi="Traditional Arabic" w:cs="Traditional Arabic"/>
            <w:b w:val="0"/>
            <w:bCs w:val="0"/>
            <w:noProof/>
            <w:webHidden/>
            <w:color w:val="000000" w:themeColor="text1"/>
            <w:sz w:val="36"/>
            <w:szCs w:val="36"/>
          </w:rPr>
          <w:fldChar w:fldCharType="begin"/>
        </w:r>
        <w:r w:rsidR="008B60F4" w:rsidRPr="00A27C53">
          <w:rPr>
            <w:rFonts w:ascii="Traditional Arabic" w:hAnsi="Traditional Arabic" w:cs="Traditional Arabic"/>
            <w:b w:val="0"/>
            <w:bCs w:val="0"/>
            <w:noProof/>
            <w:webHidden/>
            <w:color w:val="000000" w:themeColor="text1"/>
            <w:sz w:val="36"/>
            <w:szCs w:val="36"/>
          </w:rPr>
          <w:instrText xml:space="preserve"> PAGEREF _Toc517770932 \h </w:instrText>
        </w:r>
        <w:r w:rsidR="001C401C" w:rsidRPr="00A27C53">
          <w:rPr>
            <w:rFonts w:ascii="Traditional Arabic" w:hAnsi="Traditional Arabic" w:cs="Traditional Arabic"/>
            <w:b w:val="0"/>
            <w:bCs w:val="0"/>
            <w:noProof/>
            <w:webHidden/>
            <w:color w:val="000000" w:themeColor="text1"/>
            <w:sz w:val="36"/>
            <w:szCs w:val="36"/>
          </w:rPr>
        </w:r>
        <w:r w:rsidR="001C401C" w:rsidRPr="00A27C53">
          <w:rPr>
            <w:rFonts w:ascii="Traditional Arabic" w:hAnsi="Traditional Arabic" w:cs="Traditional Arabic"/>
            <w:b w:val="0"/>
            <w:bCs w:val="0"/>
            <w:noProof/>
            <w:webHidden/>
            <w:color w:val="000000" w:themeColor="text1"/>
            <w:sz w:val="36"/>
            <w:szCs w:val="36"/>
          </w:rPr>
          <w:fldChar w:fldCharType="separate"/>
        </w:r>
        <w:r w:rsidR="00224ADF" w:rsidRPr="00A27C53">
          <w:rPr>
            <w:rFonts w:ascii="Traditional Arabic" w:hAnsi="Traditional Arabic" w:cs="Traditional Arabic"/>
            <w:b w:val="0"/>
            <w:bCs w:val="0"/>
            <w:noProof/>
            <w:webHidden/>
            <w:color w:val="000000" w:themeColor="text1"/>
            <w:sz w:val="36"/>
            <w:szCs w:val="36"/>
            <w:rtl/>
          </w:rPr>
          <w:t>273</w:t>
        </w:r>
        <w:r w:rsidR="001C401C" w:rsidRPr="00A27C53">
          <w:rPr>
            <w:rFonts w:ascii="Traditional Arabic" w:hAnsi="Traditional Arabic" w:cs="Traditional Arabic"/>
            <w:b w:val="0"/>
            <w:bCs w:val="0"/>
            <w:noProof/>
            <w:webHidden/>
            <w:color w:val="000000" w:themeColor="text1"/>
            <w:sz w:val="36"/>
            <w:szCs w:val="36"/>
          </w:rPr>
          <w:fldChar w:fldCharType="end"/>
        </w:r>
      </w:hyperlink>
    </w:p>
    <w:p w14:paraId="2823A6B8" w14:textId="77777777" w:rsidR="008B60F4" w:rsidRPr="00224ADF" w:rsidRDefault="001F2B94" w:rsidP="008B60F4">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933" w:history="1">
        <w:r w:rsidR="008B60F4" w:rsidRPr="00224ADF">
          <w:rPr>
            <w:rStyle w:val="Lienhypertexte"/>
            <w:rFonts w:ascii="Traditional Arabic" w:hAnsi="Traditional Arabic" w:cs="Traditional Arabic"/>
            <w:noProof/>
            <w:color w:val="000000" w:themeColor="text1"/>
            <w:sz w:val="36"/>
            <w:szCs w:val="36"/>
            <w:rtl/>
            <w:lang w:bidi="ar-DZ"/>
          </w:rPr>
          <w:t>قائمة المصادر والمراجع</w:t>
        </w:r>
        <w:r w:rsidR="008B60F4" w:rsidRPr="00224ADF">
          <w:rPr>
            <w:rFonts w:ascii="Traditional Arabic" w:hAnsi="Traditional Arabic" w:cs="Traditional Arabic"/>
            <w:noProof/>
            <w:webHidden/>
            <w:color w:val="000000" w:themeColor="text1"/>
            <w:sz w:val="36"/>
            <w:szCs w:val="36"/>
          </w:rPr>
          <w:tab/>
        </w:r>
        <w:r w:rsidR="001C401C" w:rsidRPr="00A27C53">
          <w:rPr>
            <w:rFonts w:ascii="Traditional Arabic" w:hAnsi="Traditional Arabic" w:cs="Traditional Arabic"/>
            <w:b w:val="0"/>
            <w:bCs w:val="0"/>
            <w:noProof/>
            <w:webHidden/>
            <w:color w:val="000000" w:themeColor="text1"/>
            <w:sz w:val="36"/>
            <w:szCs w:val="36"/>
          </w:rPr>
          <w:fldChar w:fldCharType="begin"/>
        </w:r>
        <w:r w:rsidR="008B60F4" w:rsidRPr="00A27C53">
          <w:rPr>
            <w:rFonts w:ascii="Traditional Arabic" w:hAnsi="Traditional Arabic" w:cs="Traditional Arabic"/>
            <w:b w:val="0"/>
            <w:bCs w:val="0"/>
            <w:noProof/>
            <w:webHidden/>
            <w:color w:val="000000" w:themeColor="text1"/>
            <w:sz w:val="36"/>
            <w:szCs w:val="36"/>
          </w:rPr>
          <w:instrText xml:space="preserve"> PAGEREF _Toc517770933 \h </w:instrText>
        </w:r>
        <w:r w:rsidR="001C401C" w:rsidRPr="00A27C53">
          <w:rPr>
            <w:rFonts w:ascii="Traditional Arabic" w:hAnsi="Traditional Arabic" w:cs="Traditional Arabic"/>
            <w:b w:val="0"/>
            <w:bCs w:val="0"/>
            <w:noProof/>
            <w:webHidden/>
            <w:color w:val="000000" w:themeColor="text1"/>
            <w:sz w:val="36"/>
            <w:szCs w:val="36"/>
          </w:rPr>
        </w:r>
        <w:r w:rsidR="001C401C" w:rsidRPr="00A27C53">
          <w:rPr>
            <w:rFonts w:ascii="Traditional Arabic" w:hAnsi="Traditional Arabic" w:cs="Traditional Arabic"/>
            <w:b w:val="0"/>
            <w:bCs w:val="0"/>
            <w:noProof/>
            <w:webHidden/>
            <w:color w:val="000000" w:themeColor="text1"/>
            <w:sz w:val="36"/>
            <w:szCs w:val="36"/>
          </w:rPr>
          <w:fldChar w:fldCharType="separate"/>
        </w:r>
        <w:r w:rsidR="00224ADF" w:rsidRPr="00A27C53">
          <w:rPr>
            <w:rFonts w:ascii="Traditional Arabic" w:hAnsi="Traditional Arabic" w:cs="Traditional Arabic"/>
            <w:b w:val="0"/>
            <w:bCs w:val="0"/>
            <w:noProof/>
            <w:webHidden/>
            <w:color w:val="000000" w:themeColor="text1"/>
            <w:sz w:val="36"/>
            <w:szCs w:val="36"/>
            <w:rtl/>
          </w:rPr>
          <w:t>289</w:t>
        </w:r>
        <w:r w:rsidR="001C401C" w:rsidRPr="00A27C53">
          <w:rPr>
            <w:rFonts w:ascii="Traditional Arabic" w:hAnsi="Traditional Arabic" w:cs="Traditional Arabic"/>
            <w:b w:val="0"/>
            <w:bCs w:val="0"/>
            <w:noProof/>
            <w:webHidden/>
            <w:color w:val="000000" w:themeColor="text1"/>
            <w:sz w:val="36"/>
            <w:szCs w:val="36"/>
          </w:rPr>
          <w:fldChar w:fldCharType="end"/>
        </w:r>
      </w:hyperlink>
    </w:p>
    <w:p w14:paraId="7ABFBB0E" w14:textId="77777777" w:rsidR="008B60F4" w:rsidRPr="00224ADF" w:rsidRDefault="001F2B94" w:rsidP="00E54C0F">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934" w:history="1">
        <w:r w:rsidR="00E54C0F">
          <w:rPr>
            <w:rStyle w:val="Lienhypertexte"/>
            <w:rFonts w:ascii="Traditional Arabic" w:hAnsi="Traditional Arabic" w:cs="Traditional Arabic" w:hint="cs"/>
            <w:noProof/>
            <w:color w:val="000000" w:themeColor="text1"/>
            <w:sz w:val="36"/>
            <w:szCs w:val="36"/>
            <w:rtl/>
            <w:lang w:bidi="ar-DZ"/>
          </w:rPr>
          <w:t>م</w:t>
        </w:r>
        <w:r w:rsidR="008B60F4" w:rsidRPr="00224ADF">
          <w:rPr>
            <w:rStyle w:val="Lienhypertexte"/>
            <w:rFonts w:ascii="Traditional Arabic" w:hAnsi="Traditional Arabic" w:cs="Traditional Arabic"/>
            <w:noProof/>
            <w:color w:val="000000" w:themeColor="text1"/>
            <w:sz w:val="36"/>
            <w:szCs w:val="36"/>
            <w:rtl/>
            <w:lang w:bidi="ar-DZ"/>
          </w:rPr>
          <w:t>لاحق</w:t>
        </w:r>
        <w:r w:rsidR="008B60F4" w:rsidRPr="00224ADF">
          <w:rPr>
            <w:rFonts w:ascii="Traditional Arabic" w:hAnsi="Traditional Arabic" w:cs="Traditional Arabic"/>
            <w:noProof/>
            <w:webHidden/>
            <w:color w:val="000000" w:themeColor="text1"/>
            <w:sz w:val="36"/>
            <w:szCs w:val="36"/>
          </w:rPr>
          <w:tab/>
        </w:r>
        <w:r w:rsidR="001C401C" w:rsidRPr="00A27C53">
          <w:rPr>
            <w:rFonts w:ascii="Traditional Arabic" w:hAnsi="Traditional Arabic" w:cs="Traditional Arabic"/>
            <w:b w:val="0"/>
            <w:bCs w:val="0"/>
            <w:noProof/>
            <w:webHidden/>
            <w:color w:val="000000" w:themeColor="text1"/>
            <w:sz w:val="36"/>
            <w:szCs w:val="36"/>
          </w:rPr>
          <w:fldChar w:fldCharType="begin"/>
        </w:r>
        <w:r w:rsidR="008B60F4" w:rsidRPr="00A27C53">
          <w:rPr>
            <w:rFonts w:ascii="Traditional Arabic" w:hAnsi="Traditional Arabic" w:cs="Traditional Arabic"/>
            <w:b w:val="0"/>
            <w:bCs w:val="0"/>
            <w:noProof/>
            <w:webHidden/>
            <w:color w:val="000000" w:themeColor="text1"/>
            <w:sz w:val="36"/>
            <w:szCs w:val="36"/>
          </w:rPr>
          <w:instrText xml:space="preserve"> PAGEREF _Toc517770934 \h </w:instrText>
        </w:r>
        <w:r w:rsidR="001C401C" w:rsidRPr="00A27C53">
          <w:rPr>
            <w:rFonts w:ascii="Traditional Arabic" w:hAnsi="Traditional Arabic" w:cs="Traditional Arabic"/>
            <w:b w:val="0"/>
            <w:bCs w:val="0"/>
            <w:noProof/>
            <w:webHidden/>
            <w:color w:val="000000" w:themeColor="text1"/>
            <w:sz w:val="36"/>
            <w:szCs w:val="36"/>
          </w:rPr>
        </w:r>
        <w:r w:rsidR="001C401C" w:rsidRPr="00A27C53">
          <w:rPr>
            <w:rFonts w:ascii="Traditional Arabic" w:hAnsi="Traditional Arabic" w:cs="Traditional Arabic"/>
            <w:b w:val="0"/>
            <w:bCs w:val="0"/>
            <w:noProof/>
            <w:webHidden/>
            <w:color w:val="000000" w:themeColor="text1"/>
            <w:sz w:val="36"/>
            <w:szCs w:val="36"/>
          </w:rPr>
          <w:fldChar w:fldCharType="separate"/>
        </w:r>
        <w:r w:rsidR="00224ADF" w:rsidRPr="00A27C53">
          <w:rPr>
            <w:rFonts w:ascii="Traditional Arabic" w:hAnsi="Traditional Arabic" w:cs="Traditional Arabic"/>
            <w:b w:val="0"/>
            <w:bCs w:val="0"/>
            <w:noProof/>
            <w:webHidden/>
            <w:color w:val="000000" w:themeColor="text1"/>
            <w:sz w:val="36"/>
            <w:szCs w:val="36"/>
            <w:rtl/>
          </w:rPr>
          <w:t>305</w:t>
        </w:r>
        <w:r w:rsidR="001C401C" w:rsidRPr="00A27C53">
          <w:rPr>
            <w:rFonts w:ascii="Traditional Arabic" w:hAnsi="Traditional Arabic" w:cs="Traditional Arabic"/>
            <w:b w:val="0"/>
            <w:bCs w:val="0"/>
            <w:noProof/>
            <w:webHidden/>
            <w:color w:val="000000" w:themeColor="text1"/>
            <w:sz w:val="36"/>
            <w:szCs w:val="36"/>
          </w:rPr>
          <w:fldChar w:fldCharType="end"/>
        </w:r>
      </w:hyperlink>
    </w:p>
    <w:p w14:paraId="2877FC9A" w14:textId="77777777" w:rsidR="008B60F4" w:rsidRPr="00224ADF" w:rsidRDefault="001F2B94" w:rsidP="00E54C0F">
      <w:pPr>
        <w:pStyle w:val="TM1"/>
        <w:tabs>
          <w:tab w:val="right" w:leader="dot" w:pos="9061"/>
        </w:tabs>
        <w:bidi/>
        <w:spacing w:before="0" w:after="0"/>
        <w:rPr>
          <w:rFonts w:ascii="Traditional Arabic" w:eastAsiaTheme="minorEastAsia" w:hAnsi="Traditional Arabic" w:cs="Traditional Arabic"/>
          <w:b w:val="0"/>
          <w:bCs w:val="0"/>
          <w:caps w:val="0"/>
          <w:noProof/>
          <w:color w:val="000000" w:themeColor="text1"/>
          <w:sz w:val="36"/>
          <w:szCs w:val="36"/>
          <w:lang w:val="fr-FR" w:eastAsia="fr-FR"/>
        </w:rPr>
      </w:pPr>
      <w:hyperlink w:anchor="_Toc517770938" w:history="1">
        <w:r w:rsidR="008B60F4" w:rsidRPr="00224ADF">
          <w:rPr>
            <w:rStyle w:val="Lienhypertexte"/>
            <w:rFonts w:ascii="Traditional Arabic" w:hAnsi="Traditional Arabic" w:cs="Traditional Arabic"/>
            <w:noProof/>
            <w:color w:val="000000" w:themeColor="text1"/>
            <w:sz w:val="36"/>
            <w:szCs w:val="36"/>
            <w:rtl/>
            <w:lang w:val="fr-FR" w:bidi="ar-DZ"/>
          </w:rPr>
          <w:t>فهرس</w:t>
        </w:r>
        <w:r w:rsidR="008B60F4" w:rsidRPr="00224ADF">
          <w:rPr>
            <w:rFonts w:ascii="Traditional Arabic" w:hAnsi="Traditional Arabic" w:cs="Traditional Arabic"/>
            <w:noProof/>
            <w:webHidden/>
            <w:color w:val="000000" w:themeColor="text1"/>
            <w:sz w:val="36"/>
            <w:szCs w:val="36"/>
          </w:rPr>
          <w:tab/>
        </w:r>
        <w:r w:rsidR="001C401C" w:rsidRPr="00A27C53">
          <w:rPr>
            <w:rFonts w:ascii="Traditional Arabic" w:hAnsi="Traditional Arabic" w:cs="Traditional Arabic"/>
            <w:b w:val="0"/>
            <w:bCs w:val="0"/>
            <w:noProof/>
            <w:webHidden/>
            <w:color w:val="000000" w:themeColor="text1"/>
            <w:sz w:val="36"/>
            <w:szCs w:val="36"/>
          </w:rPr>
          <w:fldChar w:fldCharType="begin"/>
        </w:r>
        <w:r w:rsidR="008B60F4" w:rsidRPr="00A27C53">
          <w:rPr>
            <w:rFonts w:ascii="Traditional Arabic" w:hAnsi="Traditional Arabic" w:cs="Traditional Arabic"/>
            <w:b w:val="0"/>
            <w:bCs w:val="0"/>
            <w:noProof/>
            <w:webHidden/>
            <w:color w:val="000000" w:themeColor="text1"/>
            <w:sz w:val="36"/>
            <w:szCs w:val="36"/>
          </w:rPr>
          <w:instrText xml:space="preserve"> PAGEREF _Toc517770938 \h </w:instrText>
        </w:r>
        <w:r w:rsidR="001C401C" w:rsidRPr="00A27C53">
          <w:rPr>
            <w:rFonts w:ascii="Traditional Arabic" w:hAnsi="Traditional Arabic" w:cs="Traditional Arabic"/>
            <w:b w:val="0"/>
            <w:bCs w:val="0"/>
            <w:noProof/>
            <w:webHidden/>
            <w:color w:val="000000" w:themeColor="text1"/>
            <w:sz w:val="36"/>
            <w:szCs w:val="36"/>
          </w:rPr>
        </w:r>
        <w:r w:rsidR="001C401C" w:rsidRPr="00A27C53">
          <w:rPr>
            <w:rFonts w:ascii="Traditional Arabic" w:hAnsi="Traditional Arabic" w:cs="Traditional Arabic"/>
            <w:b w:val="0"/>
            <w:bCs w:val="0"/>
            <w:noProof/>
            <w:webHidden/>
            <w:color w:val="000000" w:themeColor="text1"/>
            <w:sz w:val="36"/>
            <w:szCs w:val="36"/>
          </w:rPr>
          <w:fldChar w:fldCharType="separate"/>
        </w:r>
        <w:r w:rsidR="00224ADF" w:rsidRPr="00A27C53">
          <w:rPr>
            <w:rFonts w:ascii="Traditional Arabic" w:hAnsi="Traditional Arabic" w:cs="Traditional Arabic"/>
            <w:b w:val="0"/>
            <w:bCs w:val="0"/>
            <w:noProof/>
            <w:webHidden/>
            <w:color w:val="000000" w:themeColor="text1"/>
            <w:sz w:val="36"/>
            <w:szCs w:val="36"/>
            <w:rtl/>
          </w:rPr>
          <w:t>317</w:t>
        </w:r>
        <w:r w:rsidR="001C401C" w:rsidRPr="00A27C53">
          <w:rPr>
            <w:rFonts w:ascii="Traditional Arabic" w:hAnsi="Traditional Arabic" w:cs="Traditional Arabic"/>
            <w:b w:val="0"/>
            <w:bCs w:val="0"/>
            <w:noProof/>
            <w:webHidden/>
            <w:color w:val="000000" w:themeColor="text1"/>
            <w:sz w:val="36"/>
            <w:szCs w:val="36"/>
          </w:rPr>
          <w:fldChar w:fldCharType="end"/>
        </w:r>
      </w:hyperlink>
    </w:p>
    <w:p w14:paraId="1E2264CF" w14:textId="77777777" w:rsidR="00303A84" w:rsidRPr="00224ADF" w:rsidRDefault="001C401C" w:rsidP="008B60F4">
      <w:pPr>
        <w:ind w:firstLine="566"/>
        <w:jc w:val="center"/>
        <w:rPr>
          <w:rFonts w:cs="Traditional Arabic"/>
          <w:b/>
          <w:bCs/>
          <w:color w:val="000000" w:themeColor="text1"/>
          <w:sz w:val="28"/>
          <w:szCs w:val="36"/>
          <w:rtl/>
          <w:lang w:val="fr-FR" w:bidi="ar-DZ"/>
        </w:rPr>
      </w:pPr>
      <w:r w:rsidRPr="00224ADF">
        <w:rPr>
          <w:rFonts w:ascii="Traditional Arabic" w:hAnsi="Traditional Arabic" w:cs="Traditional Arabic"/>
          <w:b/>
          <w:bCs/>
          <w:color w:val="000000" w:themeColor="text1"/>
          <w:sz w:val="36"/>
          <w:szCs w:val="36"/>
          <w:rtl/>
          <w:lang w:val="fr-FR" w:bidi="ar-DZ"/>
        </w:rPr>
        <w:fldChar w:fldCharType="end"/>
      </w:r>
    </w:p>
    <w:sectPr w:rsidR="00303A84" w:rsidRPr="00224ADF" w:rsidSect="008B60F4">
      <w:headerReference w:type="default" r:id="rId49"/>
      <w:footnotePr>
        <w:numRestart w:val="eachPage"/>
      </w:footnotePr>
      <w:pgSz w:w="11906" w:h="16838"/>
      <w:pgMar w:top="1418" w:right="1701" w:bottom="1418" w:left="1134"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5C7371" w14:textId="77777777" w:rsidR="001F2B94" w:rsidRDefault="001F2B94" w:rsidP="00A64ECC">
      <w:r>
        <w:separator/>
      </w:r>
    </w:p>
  </w:endnote>
  <w:endnote w:type="continuationSeparator" w:id="0">
    <w:p w14:paraId="1C81203E" w14:textId="77777777" w:rsidR="001F2B94" w:rsidRDefault="001F2B94" w:rsidP="00A64EC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raditional Arabic">
    <w:panose1 w:val="00000000000000000000"/>
    <w:charset w:val="00"/>
    <w:family w:val="roman"/>
    <w:pitch w:val="variable"/>
    <w:sig w:usb0="00002003" w:usb1="80000000" w:usb2="00000008" w:usb3="00000000" w:csb0="00000041"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abic Transparent">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Sakkal Majalla">
    <w:panose1 w:val="02000000000000000000"/>
    <w:charset w:val="00"/>
    <w:family w:val="auto"/>
    <w:pitch w:val="variable"/>
    <w:sig w:usb0="A0002027" w:usb1="80000000" w:usb2="00000108" w:usb3="00000000" w:csb0="000000D3" w:csb1="00000000"/>
  </w:font>
  <w:font w:name="DecoType Thuluth">
    <w:altName w:val="Arial"/>
    <w:charset w:val="B2"/>
    <w:family w:val="auto"/>
    <w:pitch w:val="variable"/>
    <w:sig w:usb0="00002001" w:usb1="80000000" w:usb2="00000008" w:usb3="00000000" w:csb0="00000040" w:csb1="00000000"/>
  </w:font>
  <w:font w:name="SimHei">
    <w:altName w:val="黑体"/>
    <w:panose1 w:val="02010600030101010101"/>
    <w:charset w:val="86"/>
    <w:family w:val="modern"/>
    <w:pitch w:val="fixed"/>
    <w:sig w:usb0="800002BF" w:usb1="38CF7CFA" w:usb2="00000016" w:usb3="00000000" w:csb0="0004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78B2AA" w14:textId="77777777" w:rsidR="0088742B" w:rsidRDefault="0088742B">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1490009910"/>
      <w:docPartObj>
        <w:docPartGallery w:val="Page Numbers (Bottom of Page)"/>
        <w:docPartUnique/>
      </w:docPartObj>
    </w:sdtPr>
    <w:sdtEndPr/>
    <w:sdtContent>
      <w:p w14:paraId="22DAA40B" w14:textId="77777777" w:rsidR="0088742B" w:rsidRDefault="0000092B" w:rsidP="0012788D">
        <w:pPr>
          <w:pStyle w:val="Pieddepage"/>
          <w:pBdr>
            <w:top w:val="single" w:sz="4" w:space="1" w:color="auto"/>
          </w:pBdr>
          <w:jc w:val="center"/>
        </w:pPr>
        <w:r>
          <w:fldChar w:fldCharType="begin"/>
        </w:r>
        <w:r>
          <w:instrText>PAGE   \* MERGEFORMAT</w:instrText>
        </w:r>
        <w:r>
          <w:fldChar w:fldCharType="separate"/>
        </w:r>
        <w:r w:rsidR="0088742B" w:rsidRPr="008B60F4">
          <w:rPr>
            <w:noProof/>
            <w:rtl/>
            <w:lang w:val="fr-FR"/>
          </w:rPr>
          <w:t>8</w:t>
        </w:r>
        <w:r>
          <w:rPr>
            <w:noProof/>
            <w:lang w:val="fr-FR"/>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1829CEB" w14:textId="77777777" w:rsidR="001F2B94" w:rsidRDefault="001F2B94" w:rsidP="00A64ECC">
      <w:r>
        <w:separator/>
      </w:r>
    </w:p>
  </w:footnote>
  <w:footnote w:type="continuationSeparator" w:id="0">
    <w:p w14:paraId="2AAD81A0" w14:textId="77777777" w:rsidR="001F2B94" w:rsidRDefault="001F2B94" w:rsidP="00A64ECC">
      <w:r>
        <w:continuationSeparator/>
      </w:r>
    </w:p>
  </w:footnote>
  <w:footnote w:id="1">
    <w:p w14:paraId="4230C848" w14:textId="77777777" w:rsidR="0088742B" w:rsidRPr="00116501" w:rsidRDefault="0088742B" w:rsidP="00CD28BB">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eastAsia="fr-FR" w:bidi="ar-DZ"/>
        </w:rPr>
        <w:t xml:space="preserve"> Christopher E. Miller &amp; Mary E. King (eds). </w:t>
      </w:r>
      <w:r w:rsidRPr="00116501">
        <w:rPr>
          <w:rFonts w:cs="Traditional Arabic"/>
          <w:i/>
          <w:iCs/>
          <w:sz w:val="20"/>
          <w:szCs w:val="20"/>
          <w:lang w:eastAsia="fr-FR" w:bidi="ar-DZ"/>
        </w:rPr>
        <w:t xml:space="preserve">A Glossary of </w:t>
      </w:r>
      <w:r>
        <w:rPr>
          <w:rFonts w:cs="Traditional Arabic"/>
          <w:i/>
          <w:iCs/>
          <w:sz w:val="20"/>
          <w:szCs w:val="20"/>
          <w:lang w:eastAsia="fr-FR" w:bidi="ar-DZ"/>
        </w:rPr>
        <w:t>T</w:t>
      </w:r>
      <w:r w:rsidRPr="00116501">
        <w:rPr>
          <w:rFonts w:cs="Traditional Arabic"/>
          <w:i/>
          <w:iCs/>
          <w:sz w:val="20"/>
          <w:szCs w:val="20"/>
          <w:lang w:eastAsia="fr-FR" w:bidi="ar-DZ"/>
        </w:rPr>
        <w:t xml:space="preserve">erms and </w:t>
      </w:r>
      <w:r>
        <w:rPr>
          <w:rFonts w:cs="Traditional Arabic"/>
          <w:i/>
          <w:iCs/>
          <w:sz w:val="20"/>
          <w:szCs w:val="20"/>
          <w:lang w:eastAsia="fr-FR" w:bidi="ar-DZ"/>
        </w:rPr>
        <w:t>C</w:t>
      </w:r>
      <w:r w:rsidRPr="00116501">
        <w:rPr>
          <w:rFonts w:cs="Traditional Arabic"/>
          <w:i/>
          <w:iCs/>
          <w:sz w:val="20"/>
          <w:szCs w:val="20"/>
          <w:lang w:eastAsia="fr-FR" w:bidi="ar-DZ"/>
        </w:rPr>
        <w:t xml:space="preserve">oncepts in </w:t>
      </w:r>
      <w:r>
        <w:rPr>
          <w:rFonts w:cs="Traditional Arabic"/>
          <w:i/>
          <w:iCs/>
          <w:sz w:val="20"/>
          <w:szCs w:val="20"/>
          <w:lang w:eastAsia="fr-FR" w:bidi="ar-DZ"/>
        </w:rPr>
        <w:t>P</w:t>
      </w:r>
      <w:r w:rsidRPr="00116501">
        <w:rPr>
          <w:rFonts w:cs="Traditional Arabic"/>
          <w:i/>
          <w:iCs/>
          <w:sz w:val="20"/>
          <w:szCs w:val="20"/>
          <w:lang w:eastAsia="fr-FR" w:bidi="ar-DZ"/>
        </w:rPr>
        <w:t xml:space="preserve">eace and </w:t>
      </w:r>
      <w:r>
        <w:rPr>
          <w:rFonts w:cs="Traditional Arabic"/>
          <w:i/>
          <w:iCs/>
          <w:sz w:val="20"/>
          <w:szCs w:val="20"/>
          <w:lang w:eastAsia="fr-FR" w:bidi="ar-DZ"/>
        </w:rPr>
        <w:t>C</w:t>
      </w:r>
      <w:r w:rsidRPr="00116501">
        <w:rPr>
          <w:rFonts w:cs="Traditional Arabic"/>
          <w:i/>
          <w:iCs/>
          <w:sz w:val="20"/>
          <w:szCs w:val="20"/>
          <w:lang w:eastAsia="fr-FR" w:bidi="ar-DZ"/>
        </w:rPr>
        <w:t xml:space="preserve">onflict </w:t>
      </w:r>
      <w:r>
        <w:rPr>
          <w:rFonts w:cs="Traditional Arabic"/>
          <w:i/>
          <w:iCs/>
          <w:sz w:val="20"/>
          <w:szCs w:val="20"/>
          <w:lang w:eastAsia="fr-FR" w:bidi="ar-DZ"/>
        </w:rPr>
        <w:t>S</w:t>
      </w:r>
      <w:r w:rsidRPr="00116501">
        <w:rPr>
          <w:rFonts w:cs="Traditional Arabic"/>
          <w:i/>
          <w:iCs/>
          <w:sz w:val="20"/>
          <w:szCs w:val="20"/>
          <w:lang w:eastAsia="fr-FR" w:bidi="ar-DZ"/>
        </w:rPr>
        <w:t xml:space="preserve">tudies </w:t>
      </w:r>
      <w:r w:rsidRPr="00116501">
        <w:rPr>
          <w:rFonts w:cs="Traditional Arabic"/>
          <w:sz w:val="20"/>
          <w:szCs w:val="20"/>
          <w:lang w:eastAsia="fr-FR" w:bidi="ar-DZ"/>
        </w:rPr>
        <w:t>(</w:t>
      </w:r>
      <w:r w:rsidRPr="00116501">
        <w:rPr>
          <w:rFonts w:cs="Traditional Arabic"/>
          <w:sz w:val="20"/>
          <w:szCs w:val="20"/>
        </w:rPr>
        <w:t>Costa Rica:</w:t>
      </w:r>
      <w:r w:rsidRPr="00116501">
        <w:rPr>
          <w:rFonts w:cs="Traditional Arabic"/>
          <w:sz w:val="20"/>
          <w:szCs w:val="20"/>
          <w:lang w:eastAsia="fr-FR" w:bidi="ar-DZ"/>
        </w:rPr>
        <w:t xml:space="preserve"> University for Peace, Africa program, 2</w:t>
      </w:r>
      <w:r w:rsidRPr="00116501">
        <w:rPr>
          <w:rFonts w:cs="Traditional Arabic"/>
          <w:sz w:val="20"/>
          <w:szCs w:val="20"/>
          <w:vertAlign w:val="superscript"/>
          <w:lang w:eastAsia="fr-FR" w:bidi="ar-DZ"/>
        </w:rPr>
        <w:t>nd</w:t>
      </w:r>
      <w:r w:rsidRPr="00116501">
        <w:rPr>
          <w:rFonts w:cs="Traditional Arabic"/>
          <w:sz w:val="20"/>
          <w:szCs w:val="20"/>
          <w:lang w:eastAsia="fr-FR" w:bidi="ar-DZ"/>
        </w:rPr>
        <w:t>, 2005), p. 22.</w:t>
      </w:r>
    </w:p>
  </w:footnote>
  <w:footnote w:id="2">
    <w:p w14:paraId="64803AD6" w14:textId="77777777" w:rsidR="0088742B" w:rsidRPr="00116501" w:rsidRDefault="0088742B" w:rsidP="00116501">
      <w:pPr>
        <w:autoSpaceDE w:val="0"/>
        <w:autoSpaceDN w:val="0"/>
        <w:bidi w:val="0"/>
        <w:adjustRightInd w:val="0"/>
        <w:jc w:val="both"/>
        <w:outlineLvl w:val="0"/>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r w:rsidRPr="00116501">
        <w:rPr>
          <w:rFonts w:cs="Traditional Arabic"/>
          <w:sz w:val="20"/>
          <w:szCs w:val="20"/>
          <w:lang w:eastAsia="fr-FR" w:bidi="ar-DZ"/>
        </w:rPr>
        <w:t xml:space="preserve">Center for International Development and Technology Transfer, </w:t>
      </w:r>
      <w:r w:rsidRPr="00116501">
        <w:rPr>
          <w:rFonts w:cs="Traditional Arabic"/>
          <w:i/>
          <w:iCs/>
          <w:sz w:val="20"/>
          <w:szCs w:val="20"/>
          <w:lang w:eastAsia="fr-FR" w:bidi="ar-DZ"/>
        </w:rPr>
        <w:t>A Glossary on Violent Conflict Terms and Concepts Used in Conflict Prevention, Mitigation, and Resolution in the Context of Disaster Relief and Sustainable Development</w:t>
      </w:r>
      <w:r w:rsidRPr="00116501">
        <w:rPr>
          <w:rFonts w:cs="Traditional Arabic"/>
          <w:b/>
          <w:bCs/>
          <w:sz w:val="20"/>
          <w:szCs w:val="20"/>
          <w:lang w:eastAsia="fr-FR" w:bidi="ar-DZ"/>
        </w:rPr>
        <w:t xml:space="preserve"> </w:t>
      </w:r>
      <w:r w:rsidRPr="00116501">
        <w:rPr>
          <w:rFonts w:cs="Traditional Arabic"/>
          <w:sz w:val="20"/>
          <w:szCs w:val="20"/>
          <w:lang w:eastAsia="fr-FR" w:bidi="ar-DZ"/>
        </w:rPr>
        <w:t>(Tulane University Payson, 4</w:t>
      </w:r>
      <w:r w:rsidRPr="00116501">
        <w:rPr>
          <w:rFonts w:cs="Traditional Arabic"/>
          <w:sz w:val="20"/>
          <w:szCs w:val="20"/>
          <w:vertAlign w:val="superscript"/>
          <w:lang w:eastAsia="fr-FR" w:bidi="ar-DZ"/>
        </w:rPr>
        <w:t>th</w:t>
      </w:r>
      <w:r w:rsidRPr="00116501">
        <w:rPr>
          <w:rFonts w:cs="Traditional Arabic"/>
          <w:sz w:val="20"/>
          <w:szCs w:val="20"/>
          <w:lang w:eastAsia="fr-FR" w:bidi="ar-DZ"/>
        </w:rPr>
        <w:t>, May 2001), p. 1</w:t>
      </w:r>
      <w:r w:rsidRPr="00116501">
        <w:rPr>
          <w:rFonts w:cs="Traditional Arabic" w:hint="cs"/>
          <w:sz w:val="20"/>
          <w:szCs w:val="20"/>
          <w:rtl/>
          <w:lang w:eastAsia="fr-FR" w:bidi="ar-DZ"/>
        </w:rPr>
        <w:t>7</w:t>
      </w:r>
      <w:r w:rsidRPr="00116501">
        <w:rPr>
          <w:rFonts w:cs="Traditional Arabic"/>
          <w:sz w:val="20"/>
          <w:szCs w:val="20"/>
          <w:lang w:eastAsia="fr-FR" w:bidi="ar-DZ"/>
        </w:rPr>
        <w:t>.</w:t>
      </w:r>
    </w:p>
  </w:footnote>
  <w:footnote w:id="3">
    <w:p w14:paraId="265E04ED" w14:textId="77777777" w:rsidR="0088742B" w:rsidRPr="00116501" w:rsidRDefault="0088742B" w:rsidP="008B7E1D">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eastAsia="fr-FR" w:bidi="ar-DZ"/>
        </w:rPr>
        <w:t xml:space="preserve"> Ibid.</w:t>
      </w:r>
    </w:p>
  </w:footnote>
  <w:footnote w:id="4">
    <w:p w14:paraId="7FEFC220" w14:textId="77777777" w:rsidR="0088742B" w:rsidRPr="00116501" w:rsidRDefault="0088742B" w:rsidP="008B7E1D">
      <w:pPr>
        <w:autoSpaceDE w:val="0"/>
        <w:autoSpaceDN w:val="0"/>
        <w:bidi w:val="0"/>
        <w:adjustRightInd w:val="0"/>
        <w:jc w:val="both"/>
        <w:outlineLvl w:val="0"/>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r>
        <w:rPr>
          <w:rFonts w:cs="Traditional Arabic"/>
          <w:sz w:val="20"/>
          <w:szCs w:val="20"/>
        </w:rPr>
        <w:t>,</w:t>
      </w:r>
      <w:r w:rsidRPr="00116501">
        <w:rPr>
          <w:rFonts w:cs="Traditional Arabic"/>
          <w:sz w:val="20"/>
          <w:szCs w:val="20"/>
        </w:rPr>
        <w:t xml:space="preserve"> </w:t>
      </w:r>
      <w:r w:rsidRPr="00116501">
        <w:rPr>
          <w:rFonts w:cs="Traditional Arabic"/>
          <w:sz w:val="20"/>
          <w:szCs w:val="20"/>
          <w:lang w:eastAsia="fr-FR" w:bidi="ar-DZ"/>
        </w:rPr>
        <w:t>p.18.</w:t>
      </w:r>
    </w:p>
  </w:footnote>
  <w:footnote w:id="5">
    <w:p w14:paraId="2BF73126" w14:textId="77777777" w:rsidR="0088742B" w:rsidRPr="00CD28BB" w:rsidRDefault="0088742B" w:rsidP="00CD28BB">
      <w:pPr>
        <w:pStyle w:val="Notedebasdepage"/>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sidRPr="00116501">
        <w:rPr>
          <w:rFonts w:cs="Traditional Arabic"/>
          <w:lang w:val="en-US" w:bidi="ar-DZ"/>
        </w:rPr>
        <w:t xml:space="preserve">Miller </w:t>
      </w:r>
      <w:r>
        <w:rPr>
          <w:rFonts w:cs="Traditional Arabic"/>
          <w:lang w:val="en-US" w:bidi="ar-DZ"/>
        </w:rPr>
        <w:t>&amp;</w:t>
      </w:r>
      <w:r w:rsidRPr="00116501">
        <w:rPr>
          <w:rFonts w:cs="Traditional Arabic"/>
          <w:lang w:val="en-US" w:bidi="ar-DZ"/>
        </w:rPr>
        <w:t xml:space="preserve"> King (ed</w:t>
      </w:r>
      <w:r>
        <w:rPr>
          <w:rFonts w:cs="Traditional Arabic"/>
          <w:lang w:val="en-US" w:bidi="ar-DZ"/>
        </w:rPr>
        <w:t>s</w:t>
      </w:r>
      <w:r w:rsidRPr="00116501">
        <w:rPr>
          <w:rFonts w:cs="Traditional Arabic"/>
          <w:lang w:val="en-US" w:bidi="ar-DZ"/>
        </w:rPr>
        <w:t>)</w:t>
      </w:r>
      <w:r>
        <w:rPr>
          <w:rFonts w:cs="Traditional Arabic"/>
          <w:lang w:val="en-US" w:bidi="ar-DZ"/>
        </w:rPr>
        <w:t>,</w:t>
      </w:r>
      <w:r w:rsidRPr="00116501">
        <w:rPr>
          <w:rFonts w:cs="Traditional Arabic"/>
          <w:lang w:val="en-US" w:bidi="ar-DZ"/>
        </w:rPr>
        <w:t xml:space="preserve"> p. 22.</w:t>
      </w:r>
    </w:p>
  </w:footnote>
  <w:footnote w:id="6">
    <w:p w14:paraId="45254B75" w14:textId="77777777" w:rsidR="0088742B" w:rsidRDefault="0088742B" w:rsidP="00CD28BB">
      <w:pPr>
        <w:pStyle w:val="Notedebasdepage"/>
        <w:bidi/>
        <w:jc w:val="both"/>
      </w:pPr>
      <w:r w:rsidRPr="00CD28BB">
        <w:rPr>
          <w:rStyle w:val="Appelnotedebasdep"/>
          <w:rtl/>
        </w:rPr>
        <w:sym w:font="Symbol" w:char="F02A"/>
      </w:r>
      <w:r>
        <w:rPr>
          <w:rStyle w:val="Appelnotedebasdep"/>
          <w:rFonts w:hint="cs"/>
          <w:rtl/>
          <w:lang w:bidi="ar-DZ"/>
        </w:rPr>
        <w:t xml:space="preserve"> </w:t>
      </w:r>
      <w:r w:rsidRPr="00116501">
        <w:rPr>
          <w:rFonts w:cs="Traditional Arabic"/>
          <w:rtl/>
          <w:lang w:bidi="ar-DZ"/>
        </w:rPr>
        <w:t xml:space="preserve">شنت </w:t>
      </w:r>
      <w:r w:rsidRPr="00116501">
        <w:rPr>
          <w:rFonts w:cs="Traditional Arabic" w:hint="cs"/>
          <w:rtl/>
          <w:lang w:val="en-US" w:bidi="ar-DZ"/>
        </w:rPr>
        <w:t>هجمات كبيرة على مواقع لمؤسّسات مختلفة عبر العالم في شهري ماي وجويلية 2017، أحدثت هلعا كبيراً، وفتحت الباب لتوقّع حرب عالمية غير تقليدية في الفضاء الافتراضي.</w:t>
      </w:r>
    </w:p>
  </w:footnote>
  <w:footnote w:id="7">
    <w:p w14:paraId="42CC9A60" w14:textId="77777777" w:rsidR="0088742B" w:rsidRPr="00116501" w:rsidRDefault="0088742B" w:rsidP="008B7E1D">
      <w:pPr>
        <w:pStyle w:val="Notedebasdepage"/>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sidRPr="007D0690">
        <w:rPr>
          <w:rFonts w:cs="Traditional Arabic"/>
          <w:lang w:val="en-US"/>
        </w:rPr>
        <w:t>,</w:t>
      </w:r>
      <w:r w:rsidRPr="00116501">
        <w:rPr>
          <w:rFonts w:cs="Traditional Arabic"/>
          <w:lang w:val="en-US"/>
        </w:rPr>
        <w:t xml:space="preserve"> p. </w:t>
      </w:r>
      <w:r w:rsidRPr="00116501">
        <w:rPr>
          <w:rFonts w:cs="Traditional Arabic"/>
          <w:lang w:val="en-US" w:bidi="ar-DZ"/>
        </w:rPr>
        <w:t>23.</w:t>
      </w:r>
    </w:p>
  </w:footnote>
  <w:footnote w:id="8">
    <w:p w14:paraId="3E4B2AAB" w14:textId="77777777" w:rsidR="0088742B" w:rsidRPr="00116501" w:rsidRDefault="0088742B" w:rsidP="007D0690">
      <w:pPr>
        <w:pStyle w:val="Notedebasdepage"/>
        <w:jc w:val="both"/>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Yaacov Bar-</w:t>
      </w:r>
      <w:proofErr w:type="spellStart"/>
      <w:r w:rsidRPr="00116501">
        <w:rPr>
          <w:rFonts w:cs="Traditional Arabic"/>
          <w:lang w:val="en-US"/>
        </w:rPr>
        <w:t>Siman</w:t>
      </w:r>
      <w:proofErr w:type="spellEnd"/>
      <w:r w:rsidRPr="00116501">
        <w:rPr>
          <w:rFonts w:cs="Traditional Arabic"/>
          <w:lang w:val="en-US"/>
        </w:rPr>
        <w:t xml:space="preserve">-Tov, “Dialectics between Stable Peace and Reconciliation.” </w:t>
      </w:r>
      <w:r w:rsidRPr="007D0690">
        <w:rPr>
          <w:rFonts w:cs="Traditional Arabic"/>
          <w:lang w:val="en-US"/>
        </w:rPr>
        <w:t>In</w:t>
      </w:r>
      <w:r>
        <w:rPr>
          <w:rFonts w:cs="Traditional Arabic"/>
          <w:lang w:val="en-US"/>
        </w:rPr>
        <w:t>:</w:t>
      </w:r>
      <w:r w:rsidRPr="00116501">
        <w:rPr>
          <w:rFonts w:cs="Traditional Arabic"/>
          <w:lang w:val="en-US"/>
        </w:rPr>
        <w:t xml:space="preserve"> Yaacov Bar-</w:t>
      </w:r>
      <w:proofErr w:type="spellStart"/>
      <w:r w:rsidRPr="00116501">
        <w:rPr>
          <w:rFonts w:cs="Traditional Arabic"/>
          <w:lang w:val="en-US"/>
        </w:rPr>
        <w:t>Siman</w:t>
      </w:r>
      <w:proofErr w:type="spellEnd"/>
      <w:r w:rsidRPr="00116501">
        <w:rPr>
          <w:rFonts w:cs="Traditional Arabic"/>
          <w:lang w:val="en-US"/>
        </w:rPr>
        <w:t>-Tov (ed)</w:t>
      </w:r>
      <w:r>
        <w:rPr>
          <w:rFonts w:cs="Traditional Arabic"/>
          <w:lang w:val="en-US"/>
        </w:rPr>
        <w:t>,</w:t>
      </w:r>
      <w:r w:rsidRPr="00116501">
        <w:rPr>
          <w:rFonts w:cs="Traditional Arabic"/>
          <w:lang w:val="en-US"/>
        </w:rPr>
        <w:t xml:space="preserve"> </w:t>
      </w:r>
      <w:r w:rsidRPr="007D0690">
        <w:rPr>
          <w:rFonts w:cs="Traditional Arabic"/>
          <w:i/>
          <w:iCs/>
          <w:lang w:val="en-US"/>
        </w:rPr>
        <w:t>From Conﬂict Resolution to Reconciliation</w:t>
      </w:r>
      <w:r w:rsidRPr="00116501">
        <w:rPr>
          <w:rFonts w:cs="Traditional Arabic"/>
          <w:lang w:val="en-US"/>
        </w:rPr>
        <w:t xml:space="preserve"> (New York: Oxford University Press Inc, 2004), </w:t>
      </w:r>
      <w:r>
        <w:rPr>
          <w:rFonts w:cs="Traditional Arabic"/>
          <w:lang w:val="en-US"/>
        </w:rPr>
        <w:t>p</w:t>
      </w:r>
      <w:r w:rsidRPr="00116501">
        <w:rPr>
          <w:rFonts w:cs="Traditional Arabic"/>
          <w:lang w:val="en-US"/>
        </w:rPr>
        <w:t>. 72.</w:t>
      </w:r>
    </w:p>
  </w:footnote>
  <w:footnote w:id="9">
    <w:p w14:paraId="64B0BB22" w14:textId="77777777" w:rsidR="0088742B" w:rsidRPr="00116501" w:rsidRDefault="0088742B" w:rsidP="003D72EA">
      <w:pPr>
        <w:pStyle w:val="Notedebasdepage"/>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Danie</w:t>
      </w:r>
      <w:r>
        <w:rPr>
          <w:rFonts w:cs="Traditional Arabic"/>
          <w:lang w:val="en-US"/>
        </w:rPr>
        <w:t xml:space="preserve">l Bar-Tal &amp; Gemma H. </w:t>
      </w:r>
      <w:proofErr w:type="spellStart"/>
      <w:r>
        <w:rPr>
          <w:rFonts w:cs="Traditional Arabic"/>
          <w:lang w:val="en-US"/>
        </w:rPr>
        <w:t>Bennink</w:t>
      </w:r>
      <w:proofErr w:type="spellEnd"/>
      <w:r>
        <w:rPr>
          <w:rFonts w:cs="Traditional Arabic"/>
          <w:lang w:val="en-US"/>
        </w:rPr>
        <w:t xml:space="preserve">, </w:t>
      </w:r>
      <w:r w:rsidRPr="00116501">
        <w:rPr>
          <w:rFonts w:cs="Traditional Arabic"/>
          <w:lang w:val="en-US"/>
        </w:rPr>
        <w:t xml:space="preserve">“The Nature of Reconciliation as an Outcome and as a Process”, </w:t>
      </w:r>
      <w:r w:rsidRPr="003D72EA">
        <w:rPr>
          <w:rFonts w:cs="Traditional Arabic"/>
          <w:lang w:val="en-US"/>
        </w:rPr>
        <w:t>in</w:t>
      </w:r>
      <w:r>
        <w:rPr>
          <w:rFonts w:cs="Traditional Arabic"/>
          <w:lang w:val="en-US"/>
        </w:rPr>
        <w:t>:</w:t>
      </w:r>
      <w:r w:rsidRPr="00116501">
        <w:rPr>
          <w:rFonts w:cs="Traditional Arabic"/>
          <w:lang w:val="en-US"/>
        </w:rPr>
        <w:t xml:space="preserve"> Yaacov Bar-</w:t>
      </w:r>
      <w:proofErr w:type="spellStart"/>
      <w:r w:rsidRPr="00116501">
        <w:rPr>
          <w:rFonts w:cs="Traditional Arabic"/>
          <w:lang w:val="en-US"/>
        </w:rPr>
        <w:t>Siman</w:t>
      </w:r>
      <w:proofErr w:type="spellEnd"/>
      <w:r w:rsidRPr="00116501">
        <w:rPr>
          <w:rFonts w:cs="Traditional Arabic"/>
          <w:lang w:val="en-US"/>
        </w:rPr>
        <w:t>-Tov (ed)</w:t>
      </w:r>
      <w:r>
        <w:rPr>
          <w:rFonts w:cs="Traditional Arabic"/>
          <w:lang w:val="en-US"/>
        </w:rPr>
        <w:t>,</w:t>
      </w:r>
      <w:r w:rsidRPr="00116501">
        <w:rPr>
          <w:rFonts w:cs="Traditional Arabic"/>
          <w:lang w:val="en-US"/>
        </w:rPr>
        <w:t xml:space="preserve"> </w:t>
      </w:r>
      <w:r w:rsidRPr="003D72EA">
        <w:rPr>
          <w:rFonts w:cs="Traditional Arabic"/>
          <w:i/>
          <w:iCs/>
          <w:lang w:val="en-US"/>
        </w:rPr>
        <w:t>From Conﬂict Resolution to Reconciliation</w:t>
      </w:r>
      <w:r w:rsidRPr="00116501">
        <w:rPr>
          <w:rFonts w:cs="Traditional Arabic"/>
          <w:b/>
          <w:bCs/>
          <w:lang w:val="en-US"/>
        </w:rPr>
        <w:t xml:space="preserve"> </w:t>
      </w:r>
      <w:r w:rsidRPr="00116501">
        <w:rPr>
          <w:rFonts w:cs="Traditional Arabic"/>
          <w:lang w:val="en-US"/>
        </w:rPr>
        <w:t>(New York: Oxford University Press Inc, 2004), p. 13.</w:t>
      </w:r>
    </w:p>
  </w:footnote>
  <w:footnote w:id="10">
    <w:p w14:paraId="6B07FF76" w14:textId="77777777" w:rsidR="0088742B" w:rsidRPr="00116501" w:rsidRDefault="0088742B" w:rsidP="008B7E1D">
      <w:pPr>
        <w:pStyle w:val="Notedebasdepage"/>
        <w:jc w:val="both"/>
        <w:rPr>
          <w:rFonts w:cs="Traditional Arabic"/>
          <w:lang w:val="en-US"/>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p>
  </w:footnote>
  <w:footnote w:id="11">
    <w:p w14:paraId="2CE0323A" w14:textId="77777777" w:rsidR="0088742B" w:rsidRPr="00116501" w:rsidRDefault="0088742B" w:rsidP="003D72EA">
      <w:pPr>
        <w:autoSpaceDE w:val="0"/>
        <w:autoSpaceDN w:val="0"/>
        <w:bidi w:val="0"/>
        <w:adjustRightInd w:val="0"/>
        <w:jc w:val="both"/>
        <w:rPr>
          <w:rFonts w:cs="Traditional Arabic"/>
          <w:sz w:val="20"/>
          <w:szCs w:val="20"/>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p>
  </w:footnote>
  <w:footnote w:id="12">
    <w:p w14:paraId="2FF3A553" w14:textId="77777777" w:rsidR="0088742B" w:rsidRPr="00116501" w:rsidRDefault="0088742B" w:rsidP="003D72EA">
      <w:pPr>
        <w:bidi w:val="0"/>
        <w:jc w:val="both"/>
        <w:rPr>
          <w:rFonts w:cs="Traditional Arabic"/>
          <w:sz w:val="20"/>
          <w:szCs w:val="20"/>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John Paul </w:t>
      </w:r>
      <w:proofErr w:type="spellStart"/>
      <w:r w:rsidRPr="00116501">
        <w:rPr>
          <w:rFonts w:cs="Traditional Arabic"/>
          <w:sz w:val="20"/>
          <w:szCs w:val="20"/>
        </w:rPr>
        <w:t>Ledrach</w:t>
      </w:r>
      <w:proofErr w:type="spellEnd"/>
      <w:r>
        <w:rPr>
          <w:rFonts w:cs="Traditional Arabic"/>
          <w:sz w:val="20"/>
          <w:szCs w:val="20"/>
        </w:rPr>
        <w:t>,</w:t>
      </w:r>
      <w:r w:rsidRPr="00116501">
        <w:rPr>
          <w:rFonts w:cs="Traditional Arabic"/>
          <w:sz w:val="20"/>
          <w:szCs w:val="20"/>
        </w:rPr>
        <w:t xml:space="preserve"> </w:t>
      </w:r>
      <w:r>
        <w:rPr>
          <w:rFonts w:cs="Traditional Arabic"/>
          <w:i/>
          <w:iCs/>
          <w:sz w:val="20"/>
          <w:szCs w:val="20"/>
        </w:rPr>
        <w:t>B</w:t>
      </w:r>
      <w:r w:rsidRPr="003D72EA">
        <w:rPr>
          <w:rFonts w:cs="Traditional Arabic"/>
          <w:i/>
          <w:iCs/>
          <w:sz w:val="20"/>
          <w:szCs w:val="20"/>
        </w:rPr>
        <w:t xml:space="preserve">uilding </w:t>
      </w:r>
      <w:r>
        <w:rPr>
          <w:rFonts w:cs="Traditional Arabic"/>
          <w:i/>
          <w:iCs/>
          <w:sz w:val="20"/>
          <w:szCs w:val="20"/>
        </w:rPr>
        <w:t>P</w:t>
      </w:r>
      <w:r w:rsidRPr="003D72EA">
        <w:rPr>
          <w:rFonts w:cs="Traditional Arabic"/>
          <w:i/>
          <w:iCs/>
          <w:sz w:val="20"/>
          <w:szCs w:val="20"/>
        </w:rPr>
        <w:t xml:space="preserve">eace: </w:t>
      </w:r>
      <w:r>
        <w:rPr>
          <w:rFonts w:cs="Traditional Arabic"/>
          <w:i/>
          <w:iCs/>
          <w:sz w:val="20"/>
          <w:szCs w:val="20"/>
        </w:rPr>
        <w:t>S</w:t>
      </w:r>
      <w:r w:rsidRPr="003D72EA">
        <w:rPr>
          <w:rFonts w:cs="Traditional Arabic"/>
          <w:i/>
          <w:iCs/>
          <w:sz w:val="20"/>
          <w:szCs w:val="20"/>
        </w:rPr>
        <w:t xml:space="preserve">ustainable </w:t>
      </w:r>
      <w:r>
        <w:rPr>
          <w:rFonts w:cs="Traditional Arabic"/>
          <w:i/>
          <w:iCs/>
          <w:sz w:val="20"/>
          <w:szCs w:val="20"/>
        </w:rPr>
        <w:t>R</w:t>
      </w:r>
      <w:r w:rsidRPr="003D72EA">
        <w:rPr>
          <w:rFonts w:cs="Traditional Arabic"/>
          <w:i/>
          <w:iCs/>
          <w:sz w:val="20"/>
          <w:szCs w:val="20"/>
        </w:rPr>
        <w:t xml:space="preserve">econciliation in </w:t>
      </w:r>
      <w:r>
        <w:rPr>
          <w:rFonts w:cs="Traditional Arabic"/>
          <w:i/>
          <w:iCs/>
          <w:sz w:val="20"/>
          <w:szCs w:val="20"/>
        </w:rPr>
        <w:t>D</w:t>
      </w:r>
      <w:r w:rsidRPr="003D72EA">
        <w:rPr>
          <w:rFonts w:cs="Traditional Arabic"/>
          <w:i/>
          <w:iCs/>
          <w:sz w:val="20"/>
          <w:szCs w:val="20"/>
        </w:rPr>
        <w:t xml:space="preserve">ivided </w:t>
      </w:r>
      <w:r>
        <w:rPr>
          <w:rFonts w:cs="Traditional Arabic"/>
          <w:i/>
          <w:iCs/>
          <w:sz w:val="20"/>
          <w:szCs w:val="20"/>
        </w:rPr>
        <w:t>S</w:t>
      </w:r>
      <w:r w:rsidRPr="003D72EA">
        <w:rPr>
          <w:rFonts w:cs="Traditional Arabic"/>
          <w:i/>
          <w:iCs/>
          <w:sz w:val="20"/>
          <w:szCs w:val="20"/>
        </w:rPr>
        <w:t>ocieties</w:t>
      </w:r>
      <w:r w:rsidRPr="00116501">
        <w:rPr>
          <w:rFonts w:cs="Traditional Arabic"/>
          <w:sz w:val="20"/>
          <w:szCs w:val="20"/>
        </w:rPr>
        <w:t xml:space="preserve">, </w:t>
      </w:r>
      <w:r>
        <w:rPr>
          <w:rFonts w:cs="Traditional Arabic"/>
          <w:sz w:val="20"/>
          <w:szCs w:val="20"/>
        </w:rPr>
        <w:t>(</w:t>
      </w:r>
      <w:r w:rsidRPr="00116501">
        <w:rPr>
          <w:rFonts w:cs="Traditional Arabic"/>
          <w:sz w:val="20"/>
          <w:szCs w:val="20"/>
        </w:rPr>
        <w:t xml:space="preserve">United States Institute of </w:t>
      </w:r>
      <w:r>
        <w:rPr>
          <w:rFonts w:cs="Traditional Arabic"/>
          <w:sz w:val="20"/>
          <w:szCs w:val="20"/>
        </w:rPr>
        <w:t>P</w:t>
      </w:r>
      <w:r w:rsidRPr="00116501">
        <w:rPr>
          <w:rFonts w:cs="Traditional Arabic"/>
          <w:sz w:val="20"/>
          <w:szCs w:val="20"/>
        </w:rPr>
        <w:t xml:space="preserve">eace </w:t>
      </w:r>
      <w:r>
        <w:rPr>
          <w:rFonts w:cs="Traditional Arabic"/>
          <w:sz w:val="20"/>
          <w:szCs w:val="20"/>
        </w:rPr>
        <w:t>P</w:t>
      </w:r>
      <w:r w:rsidRPr="00116501">
        <w:rPr>
          <w:rFonts w:cs="Traditional Arabic"/>
          <w:sz w:val="20"/>
          <w:szCs w:val="20"/>
        </w:rPr>
        <w:t xml:space="preserve">ress, Washington, D.C, USA, </w:t>
      </w:r>
      <w:r w:rsidRPr="00116501">
        <w:rPr>
          <w:rFonts w:cs="Traditional Arabic"/>
          <w:sz w:val="20"/>
          <w:szCs w:val="20"/>
          <w:rtl/>
        </w:rPr>
        <w:t>1997</w:t>
      </w:r>
      <w:r>
        <w:rPr>
          <w:rFonts w:cs="Traditional Arabic"/>
          <w:sz w:val="20"/>
          <w:szCs w:val="20"/>
        </w:rPr>
        <w:t>)</w:t>
      </w:r>
      <w:r w:rsidRPr="00116501">
        <w:rPr>
          <w:rFonts w:cs="Traditional Arabic"/>
          <w:sz w:val="20"/>
          <w:szCs w:val="20"/>
        </w:rPr>
        <w:t>, p.64.</w:t>
      </w:r>
    </w:p>
  </w:footnote>
  <w:footnote w:id="13">
    <w:p w14:paraId="311A3B38" w14:textId="77777777" w:rsidR="0088742B" w:rsidRPr="00116501" w:rsidRDefault="0088742B" w:rsidP="008B7E1D">
      <w:pPr>
        <w:bidi w:val="0"/>
        <w:rPr>
          <w:rFonts w:cs="Traditional Arabic"/>
          <w:sz w:val="20"/>
          <w:szCs w:val="20"/>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r>
        <w:rPr>
          <w:rFonts w:cs="Traditional Arabic"/>
          <w:sz w:val="20"/>
          <w:szCs w:val="20"/>
        </w:rPr>
        <w:t>,</w:t>
      </w:r>
      <w:r w:rsidRPr="00116501">
        <w:rPr>
          <w:rFonts w:cs="Traditional Arabic"/>
          <w:sz w:val="20"/>
          <w:szCs w:val="20"/>
        </w:rPr>
        <w:t xml:space="preserve"> pp.64-65.</w:t>
      </w:r>
    </w:p>
  </w:footnote>
  <w:footnote w:id="14">
    <w:p w14:paraId="565E938E" w14:textId="77777777" w:rsidR="0088742B" w:rsidRPr="00116501" w:rsidRDefault="0088742B" w:rsidP="008B7E1D">
      <w:pPr>
        <w:autoSpaceDE w:val="0"/>
        <w:autoSpaceDN w:val="0"/>
        <w:bidi w:val="0"/>
        <w:adjustRightInd w:val="0"/>
        <w:jc w:val="both"/>
        <w:rPr>
          <w:rFonts w:cs="Traditional Arabic"/>
          <w:sz w:val="20"/>
          <w:szCs w:val="20"/>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p>
  </w:footnote>
  <w:footnote w:id="15">
    <w:p w14:paraId="054FA1FB" w14:textId="77777777" w:rsidR="0088742B" w:rsidRPr="00116501" w:rsidRDefault="0088742B" w:rsidP="009363A6">
      <w:pPr>
        <w:pStyle w:val="Notedebasdepage"/>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sidRPr="00116501">
        <w:rPr>
          <w:rFonts w:cs="Traditional Arabic"/>
          <w:lang w:val="en-US" w:bidi="ar-DZ"/>
        </w:rPr>
        <w:t xml:space="preserve">Miller </w:t>
      </w:r>
      <w:r>
        <w:rPr>
          <w:rFonts w:cs="Traditional Arabic"/>
          <w:lang w:val="en-US" w:bidi="ar-DZ"/>
        </w:rPr>
        <w:t>&amp;</w:t>
      </w:r>
      <w:r w:rsidRPr="00116501">
        <w:rPr>
          <w:rFonts w:cs="Traditional Arabic"/>
          <w:lang w:val="en-US" w:bidi="ar-DZ"/>
        </w:rPr>
        <w:t xml:space="preserve"> King (ed</w:t>
      </w:r>
      <w:r>
        <w:rPr>
          <w:rFonts w:cs="Traditional Arabic"/>
          <w:lang w:val="en-US" w:bidi="ar-DZ"/>
        </w:rPr>
        <w:t>s</w:t>
      </w:r>
      <w:r w:rsidRPr="00116501">
        <w:rPr>
          <w:rFonts w:cs="Traditional Arabic"/>
          <w:lang w:val="en-US" w:bidi="ar-DZ"/>
        </w:rPr>
        <w:t xml:space="preserve">), p.73. </w:t>
      </w:r>
    </w:p>
  </w:footnote>
  <w:footnote w:id="16">
    <w:p w14:paraId="5B05C32B" w14:textId="77777777" w:rsidR="0088742B" w:rsidRPr="00116501" w:rsidRDefault="0088742B" w:rsidP="008B7E1D">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p>
  </w:footnote>
  <w:footnote w:id="17">
    <w:p w14:paraId="071D302D" w14:textId="77777777" w:rsidR="0088742B" w:rsidRPr="00116501" w:rsidRDefault="0088742B" w:rsidP="008B7E1D">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p.74.</w:t>
      </w:r>
    </w:p>
  </w:footnote>
  <w:footnote w:id="18">
    <w:p w14:paraId="05CDE2E0" w14:textId="77777777" w:rsidR="0088742B" w:rsidRPr="00116501" w:rsidRDefault="0088742B" w:rsidP="008B7E1D">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pp.64-65 .</w:t>
      </w:r>
    </w:p>
  </w:footnote>
  <w:footnote w:id="19">
    <w:p w14:paraId="46856B83" w14:textId="77777777" w:rsidR="0088742B" w:rsidRPr="00116501" w:rsidRDefault="0088742B" w:rsidP="008B7E1D">
      <w:pPr>
        <w:autoSpaceDE w:val="0"/>
        <w:autoSpaceDN w:val="0"/>
        <w:bidi w:val="0"/>
        <w:adjustRightInd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r>
        <w:rPr>
          <w:rFonts w:cs="Traditional Arabic"/>
          <w:sz w:val="20"/>
          <w:szCs w:val="20"/>
        </w:rPr>
        <w:t>,</w:t>
      </w:r>
      <w:r w:rsidRPr="00116501">
        <w:rPr>
          <w:rFonts w:cs="Traditional Arabic"/>
          <w:sz w:val="20"/>
          <w:szCs w:val="20"/>
        </w:rPr>
        <w:t xml:space="preserve"> p.65.</w:t>
      </w:r>
    </w:p>
  </w:footnote>
  <w:footnote w:id="20">
    <w:p w14:paraId="077A6D04" w14:textId="77777777" w:rsidR="0088742B" w:rsidRPr="00116501" w:rsidRDefault="0088742B" w:rsidP="008B7E1D">
      <w:pPr>
        <w:autoSpaceDE w:val="0"/>
        <w:autoSpaceDN w:val="0"/>
        <w:bidi w:val="0"/>
        <w:adjustRightInd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r>
        <w:rPr>
          <w:rFonts w:cs="Traditional Arabic"/>
          <w:sz w:val="20"/>
          <w:szCs w:val="20"/>
        </w:rPr>
        <w:t>,</w:t>
      </w:r>
      <w:r w:rsidRPr="00116501">
        <w:rPr>
          <w:rFonts w:cs="Traditional Arabic"/>
          <w:sz w:val="20"/>
          <w:szCs w:val="20"/>
        </w:rPr>
        <w:t xml:space="preserve"> p.66.</w:t>
      </w:r>
    </w:p>
  </w:footnote>
  <w:footnote w:id="21">
    <w:p w14:paraId="7EB4DF8E" w14:textId="77777777" w:rsidR="0088742B" w:rsidRPr="00116501" w:rsidRDefault="0088742B" w:rsidP="008B7E1D">
      <w:pPr>
        <w:autoSpaceDE w:val="0"/>
        <w:autoSpaceDN w:val="0"/>
        <w:bidi w:val="0"/>
        <w:adjustRightInd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p>
  </w:footnote>
  <w:footnote w:id="22">
    <w:p w14:paraId="7BF1581F" w14:textId="77777777" w:rsidR="0088742B" w:rsidRPr="00116501" w:rsidRDefault="0088742B" w:rsidP="008B7E1D">
      <w:pPr>
        <w:autoSpaceDE w:val="0"/>
        <w:autoSpaceDN w:val="0"/>
        <w:bidi w:val="0"/>
        <w:adjustRightInd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r w:rsidRPr="00116501">
        <w:rPr>
          <w:rFonts w:cs="Traditional Arabic"/>
          <w:sz w:val="20"/>
          <w:szCs w:val="20"/>
          <w:lang w:bidi="ar-DZ"/>
        </w:rPr>
        <w:t>Ibid.</w:t>
      </w:r>
      <w:r>
        <w:rPr>
          <w:rFonts w:cs="Traditional Arabic"/>
          <w:sz w:val="20"/>
          <w:szCs w:val="20"/>
          <w:lang w:bidi="ar-DZ"/>
        </w:rPr>
        <w:t>,</w:t>
      </w:r>
      <w:r w:rsidRPr="00116501">
        <w:rPr>
          <w:rFonts w:cs="Traditional Arabic"/>
          <w:sz w:val="20"/>
          <w:szCs w:val="20"/>
          <w:lang w:bidi="ar-DZ"/>
        </w:rPr>
        <w:t xml:space="preserve"> </w:t>
      </w:r>
      <w:r w:rsidRPr="00116501">
        <w:rPr>
          <w:rFonts w:cs="Traditional Arabic"/>
          <w:sz w:val="20"/>
          <w:szCs w:val="20"/>
        </w:rPr>
        <w:t>p.4.</w:t>
      </w:r>
    </w:p>
  </w:footnote>
  <w:footnote w:id="23">
    <w:p w14:paraId="74CEA21B" w14:textId="77777777" w:rsidR="0088742B" w:rsidRPr="00116501" w:rsidRDefault="0088742B" w:rsidP="008B7E1D">
      <w:pPr>
        <w:autoSpaceDE w:val="0"/>
        <w:autoSpaceDN w:val="0"/>
        <w:bidi w:val="0"/>
        <w:adjustRightInd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r w:rsidRPr="00116501">
        <w:rPr>
          <w:rFonts w:cs="Traditional Arabic"/>
          <w:sz w:val="20"/>
          <w:szCs w:val="20"/>
          <w:lang w:bidi="ar-DZ"/>
        </w:rPr>
        <w:t>Ibid</w:t>
      </w:r>
      <w:r w:rsidRPr="00116501">
        <w:rPr>
          <w:rFonts w:cs="Traditional Arabic"/>
          <w:sz w:val="20"/>
          <w:szCs w:val="20"/>
        </w:rPr>
        <w:t>.</w:t>
      </w:r>
    </w:p>
  </w:footnote>
  <w:footnote w:id="24">
    <w:p w14:paraId="362DE7F6" w14:textId="77777777" w:rsidR="0088742B" w:rsidRPr="00116501" w:rsidRDefault="0088742B" w:rsidP="009363A6">
      <w:pPr>
        <w:autoSpaceDE w:val="0"/>
        <w:autoSpaceDN w:val="0"/>
        <w:adjustRightInd w:val="0"/>
        <w:jc w:val="both"/>
        <w:rPr>
          <w:rFonts w:cs="Traditional Arabic"/>
          <w:sz w:val="20"/>
          <w:szCs w:val="20"/>
          <w:rtl/>
          <w:lang w:bidi="ar-DZ"/>
        </w:rPr>
      </w:pPr>
      <w:r w:rsidRPr="009363A6">
        <w:rPr>
          <w:rStyle w:val="Appelnotedebasdep"/>
          <w:sz w:val="20"/>
          <w:szCs w:val="20"/>
          <w:rtl/>
          <w:lang w:val="fr-FR" w:eastAsia="fr-FR"/>
        </w:rPr>
        <w:sym w:font="Symbol" w:char="F02A"/>
      </w:r>
      <w:r w:rsidRPr="00116501">
        <w:rPr>
          <w:rFonts w:cs="Traditional Arabic"/>
          <w:sz w:val="20"/>
          <w:szCs w:val="20"/>
          <w:rtl/>
          <w:lang w:val="en-GB"/>
        </w:rPr>
        <w:t xml:space="preserve"> </w:t>
      </w:r>
      <w:r w:rsidRPr="00116501">
        <w:rPr>
          <w:rFonts w:cs="Traditional Arabic"/>
          <w:sz w:val="20"/>
          <w:szCs w:val="20"/>
          <w:rtl/>
          <w:lang w:bidi="ar-DZ"/>
        </w:rPr>
        <w:t>تحو</w:t>
      </w:r>
      <w:r w:rsidRPr="00116501">
        <w:rPr>
          <w:rFonts w:cs="Traditional Arabic" w:hint="cs"/>
          <w:sz w:val="20"/>
          <w:szCs w:val="20"/>
          <w:rtl/>
          <w:lang w:bidi="ar-DZ"/>
        </w:rPr>
        <w:t>ّ</w:t>
      </w:r>
      <w:r w:rsidRPr="00116501">
        <w:rPr>
          <w:rFonts w:cs="Traditional Arabic"/>
          <w:sz w:val="20"/>
          <w:szCs w:val="20"/>
          <w:rtl/>
          <w:lang w:bidi="ar-DZ"/>
        </w:rPr>
        <w:t xml:space="preserve">ل </w:t>
      </w:r>
      <w:proofErr w:type="spellStart"/>
      <w:r w:rsidRPr="00116501">
        <w:rPr>
          <w:rFonts w:cs="Traditional Arabic"/>
          <w:sz w:val="20"/>
          <w:szCs w:val="20"/>
          <w:rtl/>
          <w:lang w:bidi="ar-DZ"/>
        </w:rPr>
        <w:t>ليويس</w:t>
      </w:r>
      <w:proofErr w:type="spellEnd"/>
      <w:r w:rsidRPr="00116501">
        <w:rPr>
          <w:rFonts w:cs="Traditional Arabic"/>
          <w:sz w:val="20"/>
          <w:szCs w:val="20"/>
          <w:rtl/>
          <w:lang w:bidi="ar-DZ"/>
        </w:rPr>
        <w:t xml:space="preserve"> ريتشاردسون</w:t>
      </w:r>
      <w:r w:rsidRPr="00116501">
        <w:rPr>
          <w:rFonts w:cs="Traditional Arabic" w:hint="cs"/>
          <w:sz w:val="20"/>
          <w:szCs w:val="20"/>
          <w:rtl/>
          <w:lang w:bidi="ar-DZ"/>
        </w:rPr>
        <w:t xml:space="preserve"> صاحب كتاب </w:t>
      </w:r>
      <w:r w:rsidRPr="00116501">
        <w:rPr>
          <w:rFonts w:cs="Traditional Arabic"/>
          <w:sz w:val="20"/>
          <w:szCs w:val="20"/>
          <w:lang w:val="en-GB"/>
        </w:rPr>
        <w:t>Statistics of Deadly Quarrels</w:t>
      </w:r>
      <w:r w:rsidRPr="00116501">
        <w:rPr>
          <w:rFonts w:cs="Traditional Arabic" w:hint="cs"/>
          <w:sz w:val="20"/>
          <w:szCs w:val="20"/>
          <w:rtl/>
          <w:lang w:bidi="ar-DZ"/>
        </w:rPr>
        <w:t xml:space="preserve"> المنشور سنة 1960من دراسة المناخ إلى الدراسات المتعلّقة بالحرب والعلاقات الدولية، وقد ذهب إلى أنّ تقييم النظريات التفسيرية للحرب يتمّ عبر منهجية، وذلك باختبارها بالبيانات التي يمكن جمعها عن الحروب الراهنة، وعليه شرع في تجميع هذه البيانات. للتعرّف بصفة مقتضبة على </w:t>
      </w:r>
      <w:proofErr w:type="spellStart"/>
      <w:r w:rsidRPr="00116501">
        <w:rPr>
          <w:rFonts w:cs="Traditional Arabic" w:hint="cs"/>
          <w:sz w:val="20"/>
          <w:szCs w:val="20"/>
          <w:rtl/>
          <w:lang w:bidi="ar-DZ"/>
        </w:rPr>
        <w:t>ليويس</w:t>
      </w:r>
      <w:proofErr w:type="spellEnd"/>
      <w:r w:rsidRPr="00116501">
        <w:rPr>
          <w:rFonts w:cs="Traditional Arabic" w:hint="cs"/>
          <w:sz w:val="20"/>
          <w:szCs w:val="20"/>
          <w:rtl/>
          <w:lang w:bidi="ar-DZ"/>
        </w:rPr>
        <w:t xml:space="preserve"> ريتشاردسون، أنظر مثلاً:</w:t>
      </w:r>
    </w:p>
    <w:p w14:paraId="1A288F7A" w14:textId="77777777" w:rsidR="0088742B" w:rsidRPr="00116501" w:rsidRDefault="0088742B" w:rsidP="009363A6">
      <w:pPr>
        <w:autoSpaceDE w:val="0"/>
        <w:autoSpaceDN w:val="0"/>
        <w:bidi w:val="0"/>
        <w:adjustRightInd w:val="0"/>
        <w:jc w:val="both"/>
        <w:rPr>
          <w:rFonts w:cs="Traditional Arabic"/>
          <w:sz w:val="20"/>
          <w:szCs w:val="20"/>
          <w:rtl/>
          <w:lang w:val="en-GB"/>
        </w:rPr>
      </w:pPr>
      <w:r w:rsidRPr="00116501">
        <w:rPr>
          <w:rFonts w:cs="Traditional Arabic"/>
          <w:sz w:val="20"/>
          <w:szCs w:val="20"/>
          <w:lang w:val="en-GB"/>
        </w:rPr>
        <w:t>Brian Hayes</w:t>
      </w:r>
      <w:r w:rsidRPr="00116501">
        <w:rPr>
          <w:rFonts w:cs="Traditional Arabic"/>
          <w:sz w:val="20"/>
          <w:szCs w:val="20"/>
        </w:rPr>
        <w:t>, “</w:t>
      </w:r>
      <w:r w:rsidRPr="00116501">
        <w:rPr>
          <w:rFonts w:cs="Traditional Arabic"/>
          <w:sz w:val="20"/>
          <w:szCs w:val="20"/>
          <w:lang w:val="en-GB"/>
        </w:rPr>
        <w:t xml:space="preserve">Statistics of Deadly Quarrels.” </w:t>
      </w:r>
      <w:r w:rsidRPr="009363A6">
        <w:rPr>
          <w:rFonts w:cs="Traditional Arabic"/>
          <w:i/>
          <w:iCs/>
          <w:sz w:val="20"/>
          <w:szCs w:val="20"/>
          <w:lang w:val="en-GB"/>
        </w:rPr>
        <w:t>American Scientist</w:t>
      </w:r>
      <w:r w:rsidRPr="00116501">
        <w:rPr>
          <w:rFonts w:cs="Traditional Arabic"/>
          <w:sz w:val="20"/>
          <w:szCs w:val="20"/>
          <w:lang w:val="en-GB"/>
        </w:rPr>
        <w:t xml:space="preserve">, Vol. 90. </w:t>
      </w:r>
      <w:r>
        <w:rPr>
          <w:rFonts w:cs="Traditional Arabic"/>
          <w:sz w:val="20"/>
          <w:szCs w:val="20"/>
          <w:lang w:val="en-GB"/>
        </w:rPr>
        <w:t>(</w:t>
      </w:r>
      <w:r w:rsidRPr="00116501">
        <w:rPr>
          <w:rFonts w:cs="Traditional Arabic"/>
          <w:sz w:val="20"/>
          <w:szCs w:val="20"/>
          <w:lang w:val="en-GB"/>
        </w:rPr>
        <w:t>January–February, 2002</w:t>
      </w:r>
      <w:r>
        <w:rPr>
          <w:rFonts w:cs="Traditional Arabic"/>
          <w:sz w:val="20"/>
          <w:szCs w:val="20"/>
          <w:lang w:val="en-GB"/>
        </w:rPr>
        <w:t>),</w:t>
      </w:r>
      <w:r w:rsidRPr="00116501">
        <w:rPr>
          <w:rFonts w:cs="Traditional Arabic"/>
          <w:sz w:val="20"/>
          <w:szCs w:val="20"/>
          <w:lang w:val="en-GB"/>
        </w:rPr>
        <w:t xml:space="preserve"> </w:t>
      </w:r>
      <w:r>
        <w:rPr>
          <w:rFonts w:cs="Traditional Arabic"/>
          <w:sz w:val="20"/>
          <w:szCs w:val="20"/>
          <w:lang w:val="en-GB"/>
        </w:rPr>
        <w:t>p</w:t>
      </w:r>
      <w:r w:rsidRPr="00116501">
        <w:rPr>
          <w:rFonts w:cs="Traditional Arabic"/>
          <w:sz w:val="20"/>
          <w:szCs w:val="20"/>
          <w:lang w:val="en-GB"/>
        </w:rPr>
        <w:t>p. 10-15.</w:t>
      </w:r>
    </w:p>
  </w:footnote>
  <w:footnote w:id="25">
    <w:p w14:paraId="2114FD42" w14:textId="77777777" w:rsidR="0088742B" w:rsidRPr="00116501" w:rsidRDefault="0088742B" w:rsidP="009363A6">
      <w:pPr>
        <w:autoSpaceDE w:val="0"/>
        <w:autoSpaceDN w:val="0"/>
        <w:bidi w:val="0"/>
        <w:adjustRightInd w:val="0"/>
        <w:jc w:val="both"/>
        <w:rPr>
          <w:rFonts w:cs="Traditional Arabic"/>
          <w:sz w:val="20"/>
          <w:szCs w:val="20"/>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proofErr w:type="spellStart"/>
      <w:r w:rsidRPr="00116501">
        <w:rPr>
          <w:rFonts w:cs="Traditional Arabic"/>
          <w:sz w:val="20"/>
          <w:szCs w:val="20"/>
        </w:rPr>
        <w:t>Ledrach</w:t>
      </w:r>
      <w:proofErr w:type="spellEnd"/>
      <w:r w:rsidRPr="00116501">
        <w:rPr>
          <w:rFonts w:cs="Traditional Arabic"/>
          <w:sz w:val="20"/>
          <w:szCs w:val="20"/>
        </w:rPr>
        <w:t>, p. 3.</w:t>
      </w:r>
    </w:p>
  </w:footnote>
  <w:footnote w:id="26">
    <w:p w14:paraId="3D44A0D2" w14:textId="77777777" w:rsidR="0088742B" w:rsidRPr="00116501" w:rsidRDefault="0088742B" w:rsidP="008B7E1D">
      <w:pPr>
        <w:autoSpaceDE w:val="0"/>
        <w:autoSpaceDN w:val="0"/>
        <w:bidi w:val="0"/>
        <w:adjustRightInd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r w:rsidRPr="00116501">
        <w:rPr>
          <w:rFonts w:cs="Traditional Arabic"/>
          <w:sz w:val="20"/>
          <w:szCs w:val="20"/>
          <w:lang w:bidi="ar-DZ"/>
        </w:rPr>
        <w:t xml:space="preserve">Ibid. </w:t>
      </w:r>
      <w:r w:rsidRPr="00116501">
        <w:rPr>
          <w:rFonts w:cs="Traditional Arabic"/>
          <w:sz w:val="20"/>
          <w:szCs w:val="20"/>
        </w:rPr>
        <w:t>p. 11.</w:t>
      </w:r>
    </w:p>
  </w:footnote>
  <w:footnote w:id="27">
    <w:p w14:paraId="0CDA7BF2" w14:textId="77777777" w:rsidR="0088742B" w:rsidRPr="00116501" w:rsidRDefault="0088742B" w:rsidP="009363A6">
      <w:pPr>
        <w:autoSpaceDE w:val="0"/>
        <w:autoSpaceDN w:val="0"/>
        <w:bidi w:val="0"/>
        <w:adjustRightInd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r w:rsidRPr="00116501">
        <w:rPr>
          <w:rFonts w:cs="Traditional Arabic"/>
          <w:sz w:val="20"/>
          <w:szCs w:val="20"/>
          <w:lang w:bidi="ar-DZ"/>
        </w:rPr>
        <w:t xml:space="preserve">Human Security </w:t>
      </w:r>
      <w:r>
        <w:rPr>
          <w:rFonts w:cs="Traditional Arabic"/>
          <w:sz w:val="20"/>
          <w:szCs w:val="20"/>
          <w:lang w:bidi="ar-DZ"/>
        </w:rPr>
        <w:t>R</w:t>
      </w:r>
      <w:r w:rsidRPr="00116501">
        <w:rPr>
          <w:rFonts w:cs="Traditional Arabic"/>
          <w:sz w:val="20"/>
          <w:szCs w:val="20"/>
          <w:lang w:bidi="ar-DZ"/>
        </w:rPr>
        <w:t xml:space="preserve">eport 2013, </w:t>
      </w:r>
      <w:r w:rsidRPr="009363A6">
        <w:rPr>
          <w:rFonts w:cs="Traditional Arabic"/>
          <w:i/>
          <w:iCs/>
          <w:sz w:val="20"/>
          <w:szCs w:val="20"/>
          <w:lang w:bidi="ar-DZ"/>
        </w:rPr>
        <w:t>The Decline In Global violence: evidence, explanation, and contestation</w:t>
      </w:r>
      <w:r w:rsidRPr="009363A6">
        <w:rPr>
          <w:rFonts w:cs="Traditional Arabic"/>
          <w:sz w:val="20"/>
          <w:szCs w:val="20"/>
          <w:lang w:bidi="ar-DZ"/>
        </w:rPr>
        <w:t>.</w:t>
      </w:r>
      <w:r w:rsidRPr="00116501">
        <w:rPr>
          <w:rFonts w:cs="Traditional Arabic"/>
          <w:sz w:val="20"/>
          <w:szCs w:val="20"/>
          <w:lang w:bidi="ar-DZ"/>
        </w:rPr>
        <w:t xml:space="preserve"> </w:t>
      </w:r>
      <w:r>
        <w:rPr>
          <w:rFonts w:cs="Traditional Arabic"/>
          <w:sz w:val="20"/>
          <w:szCs w:val="20"/>
          <w:lang w:bidi="ar-DZ"/>
        </w:rPr>
        <w:t>(</w:t>
      </w:r>
      <w:r w:rsidRPr="00116501">
        <w:rPr>
          <w:rFonts w:cs="Traditional Arabic"/>
          <w:sz w:val="20"/>
          <w:szCs w:val="20"/>
          <w:lang w:bidi="ar-DZ"/>
        </w:rPr>
        <w:t xml:space="preserve">Human Security </w:t>
      </w:r>
      <w:r>
        <w:rPr>
          <w:rFonts w:cs="Traditional Arabic"/>
          <w:sz w:val="20"/>
          <w:szCs w:val="20"/>
          <w:lang w:bidi="ar-DZ"/>
        </w:rPr>
        <w:t>R</w:t>
      </w:r>
      <w:r w:rsidRPr="00116501">
        <w:rPr>
          <w:rFonts w:cs="Traditional Arabic"/>
          <w:sz w:val="20"/>
          <w:szCs w:val="20"/>
          <w:lang w:bidi="ar-DZ"/>
        </w:rPr>
        <w:t>esearch Group, Human Security Press, Simon Fraser University. Vancouver: 2014</w:t>
      </w:r>
      <w:r>
        <w:rPr>
          <w:rFonts w:cs="Traditional Arabic"/>
          <w:sz w:val="20"/>
          <w:szCs w:val="20"/>
          <w:lang w:bidi="ar-DZ"/>
        </w:rPr>
        <w:t>)</w:t>
      </w:r>
      <w:r w:rsidRPr="00116501">
        <w:rPr>
          <w:rFonts w:cs="Traditional Arabic"/>
          <w:sz w:val="20"/>
          <w:szCs w:val="20"/>
          <w:lang w:bidi="ar-DZ"/>
        </w:rPr>
        <w:t xml:space="preserve">, p. </w:t>
      </w:r>
      <w:r w:rsidRPr="00116501">
        <w:rPr>
          <w:rFonts w:cs="Traditional Arabic"/>
          <w:sz w:val="20"/>
          <w:szCs w:val="20"/>
        </w:rPr>
        <w:t xml:space="preserve">12. </w:t>
      </w:r>
    </w:p>
  </w:footnote>
  <w:footnote w:id="28">
    <w:p w14:paraId="34D1BCB8" w14:textId="77777777" w:rsidR="0088742B" w:rsidRPr="00116501" w:rsidRDefault="0088742B" w:rsidP="00504CB3">
      <w:pPr>
        <w:bidi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Thomas Scott</w:t>
      </w:r>
      <w:r>
        <w:rPr>
          <w:rFonts w:cs="Traditional Arabic"/>
          <w:sz w:val="20"/>
          <w:szCs w:val="20"/>
        </w:rPr>
        <w:t>,</w:t>
      </w:r>
      <w:r w:rsidRPr="00116501">
        <w:rPr>
          <w:rFonts w:cs="Traditional Arabic"/>
          <w:sz w:val="20"/>
          <w:szCs w:val="20"/>
        </w:rPr>
        <w:t xml:space="preserve"> </w:t>
      </w:r>
      <w:r w:rsidRPr="00504CB3">
        <w:rPr>
          <w:rFonts w:cs="Traditional Arabic"/>
          <w:i/>
          <w:iCs/>
          <w:sz w:val="20"/>
          <w:szCs w:val="20"/>
        </w:rPr>
        <w:t>The global resurgence of religion and the transformation of international relations / the struggle for the soul of the twenty-first century</w:t>
      </w:r>
      <w:r w:rsidRPr="00116501">
        <w:rPr>
          <w:rFonts w:cs="Traditional Arabic"/>
          <w:sz w:val="20"/>
          <w:szCs w:val="20"/>
        </w:rPr>
        <w:t xml:space="preserve"> (New York and Hampshire: Palgrave Macmillan, 2005), p. 174.</w:t>
      </w:r>
    </w:p>
  </w:footnote>
  <w:footnote w:id="29">
    <w:p w14:paraId="6D41B575" w14:textId="77777777" w:rsidR="0088742B" w:rsidRPr="00116501" w:rsidRDefault="0088742B" w:rsidP="00504CB3">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sidRPr="00116501">
        <w:rPr>
          <w:rFonts w:cs="Traditional Arabic"/>
          <w:lang w:val="en-US" w:bidi="ar-DZ"/>
        </w:rPr>
        <w:t xml:space="preserve">Human Security </w:t>
      </w:r>
      <w:r>
        <w:rPr>
          <w:rFonts w:cs="Traditional Arabic"/>
          <w:lang w:val="en-US" w:bidi="ar-DZ"/>
        </w:rPr>
        <w:t>R</w:t>
      </w:r>
      <w:r w:rsidRPr="00116501">
        <w:rPr>
          <w:rFonts w:cs="Traditional Arabic"/>
          <w:lang w:val="en-US" w:bidi="ar-DZ"/>
        </w:rPr>
        <w:t>eport 2013, pp. 11-12.</w:t>
      </w:r>
    </w:p>
  </w:footnote>
  <w:footnote w:id="30">
    <w:p w14:paraId="0CDB48CF" w14:textId="77777777" w:rsidR="0088742B" w:rsidRPr="00D5157B" w:rsidRDefault="0088742B" w:rsidP="008B7E1D">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D5157B">
        <w:rPr>
          <w:rFonts w:cs="Traditional Arabic"/>
          <w:lang w:val="en-US"/>
        </w:rPr>
        <w:t xml:space="preserve"> </w:t>
      </w:r>
      <w:r w:rsidRPr="00D5157B">
        <w:rPr>
          <w:rFonts w:cs="Traditional Arabic"/>
          <w:lang w:val="en-US" w:bidi="ar-DZ"/>
        </w:rPr>
        <w:t>Ibid. p.12.</w:t>
      </w:r>
    </w:p>
  </w:footnote>
  <w:footnote w:id="31">
    <w:p w14:paraId="5384F80D" w14:textId="77777777" w:rsidR="0088742B" w:rsidRPr="00116501" w:rsidRDefault="0088742B" w:rsidP="007E24B2">
      <w:pPr>
        <w:autoSpaceDE w:val="0"/>
        <w:autoSpaceDN w:val="0"/>
        <w:bidi w:val="0"/>
        <w:adjustRightInd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val="fr-FR"/>
        </w:rPr>
        <w:t xml:space="preserve"> </w:t>
      </w:r>
      <w:r w:rsidRPr="00116501">
        <w:rPr>
          <w:rFonts w:cs="Traditional Arabic"/>
          <w:sz w:val="20"/>
          <w:szCs w:val="20"/>
          <w:lang w:val="fr-FR" w:eastAsia="fr-FR"/>
        </w:rPr>
        <w:t xml:space="preserve">Gérard Barthélemy, </w:t>
      </w:r>
      <w:r w:rsidRPr="00116501">
        <w:rPr>
          <w:rFonts w:cs="Traditional Arabic"/>
          <w:sz w:val="20"/>
          <w:szCs w:val="20"/>
          <w:lang w:val="fr-FR"/>
        </w:rPr>
        <w:t>“</w:t>
      </w:r>
      <w:r w:rsidRPr="00305100">
        <w:rPr>
          <w:rFonts w:cs="Traditional Arabic"/>
          <w:sz w:val="20"/>
          <w:szCs w:val="20"/>
          <w:lang w:val="fr-FR" w:eastAsia="fr-FR"/>
        </w:rPr>
        <w:t xml:space="preserve">Réflexions sur </w:t>
      </w:r>
      <w:r>
        <w:rPr>
          <w:rFonts w:cs="Traditional Arabic"/>
          <w:sz w:val="20"/>
          <w:szCs w:val="20"/>
          <w:lang w:val="fr-FR" w:eastAsia="fr-FR"/>
        </w:rPr>
        <w:t>D</w:t>
      </w:r>
      <w:r w:rsidRPr="00305100">
        <w:rPr>
          <w:rFonts w:cs="Traditional Arabic"/>
          <w:sz w:val="20"/>
          <w:szCs w:val="20"/>
          <w:lang w:val="fr-FR" w:eastAsia="fr-FR"/>
        </w:rPr>
        <w:t xml:space="preserve">eux </w:t>
      </w:r>
      <w:r>
        <w:rPr>
          <w:rFonts w:cs="Traditional Arabic"/>
          <w:sz w:val="20"/>
          <w:szCs w:val="20"/>
          <w:lang w:val="fr-FR" w:eastAsia="fr-FR"/>
        </w:rPr>
        <w:t>M</w:t>
      </w:r>
      <w:r w:rsidRPr="00305100">
        <w:rPr>
          <w:rFonts w:cs="Traditional Arabic"/>
          <w:sz w:val="20"/>
          <w:szCs w:val="20"/>
          <w:lang w:val="fr-FR" w:eastAsia="fr-FR"/>
        </w:rPr>
        <w:t xml:space="preserve">émoires </w:t>
      </w:r>
      <w:r>
        <w:rPr>
          <w:rFonts w:cs="Traditional Arabic"/>
          <w:sz w:val="20"/>
          <w:szCs w:val="20"/>
          <w:lang w:val="fr-FR" w:eastAsia="fr-FR"/>
        </w:rPr>
        <w:t>I</w:t>
      </w:r>
      <w:r w:rsidRPr="00305100">
        <w:rPr>
          <w:rFonts w:cs="Traditional Arabic"/>
          <w:sz w:val="20"/>
          <w:szCs w:val="20"/>
          <w:lang w:val="fr-FR" w:eastAsia="fr-FR"/>
        </w:rPr>
        <w:t xml:space="preserve">nconciliables: </w:t>
      </w:r>
      <w:r>
        <w:rPr>
          <w:rFonts w:cs="Traditional Arabic"/>
          <w:sz w:val="20"/>
          <w:szCs w:val="20"/>
          <w:lang w:val="fr-FR" w:eastAsia="fr-FR"/>
        </w:rPr>
        <w:t>C</w:t>
      </w:r>
      <w:r w:rsidRPr="00305100">
        <w:rPr>
          <w:rFonts w:cs="Traditional Arabic"/>
          <w:sz w:val="20"/>
          <w:szCs w:val="20"/>
          <w:lang w:val="fr-FR" w:eastAsia="fr-FR"/>
        </w:rPr>
        <w:t xml:space="preserve">elle du </w:t>
      </w:r>
      <w:r>
        <w:rPr>
          <w:rFonts w:cs="Traditional Arabic"/>
          <w:sz w:val="20"/>
          <w:szCs w:val="20"/>
          <w:lang w:val="fr-FR" w:eastAsia="fr-FR"/>
        </w:rPr>
        <w:t>M</w:t>
      </w:r>
      <w:r w:rsidRPr="00305100">
        <w:rPr>
          <w:rFonts w:cs="Traditional Arabic"/>
          <w:sz w:val="20"/>
          <w:szCs w:val="20"/>
          <w:lang w:val="fr-FR" w:eastAsia="fr-FR"/>
        </w:rPr>
        <w:t xml:space="preserve">aître et </w:t>
      </w:r>
      <w:r>
        <w:rPr>
          <w:rFonts w:cs="Traditional Arabic"/>
          <w:sz w:val="20"/>
          <w:szCs w:val="20"/>
          <w:lang w:val="fr-FR" w:eastAsia="fr-FR"/>
        </w:rPr>
        <w:t>C</w:t>
      </w:r>
      <w:r w:rsidRPr="00305100">
        <w:rPr>
          <w:rFonts w:cs="Traditional Arabic"/>
          <w:sz w:val="20"/>
          <w:szCs w:val="20"/>
          <w:lang w:val="fr-FR" w:eastAsia="fr-FR"/>
        </w:rPr>
        <w:t>elle de l’</w:t>
      </w:r>
      <w:r>
        <w:rPr>
          <w:rFonts w:cs="Traditional Arabic"/>
          <w:sz w:val="20"/>
          <w:szCs w:val="20"/>
          <w:lang w:val="fr-FR" w:eastAsia="fr-FR"/>
        </w:rPr>
        <w:t>E</w:t>
      </w:r>
      <w:r w:rsidRPr="00305100">
        <w:rPr>
          <w:rFonts w:cs="Traditional Arabic"/>
          <w:sz w:val="20"/>
          <w:szCs w:val="20"/>
          <w:lang w:val="fr-FR" w:eastAsia="fr-FR"/>
        </w:rPr>
        <w:t>sclave</w:t>
      </w:r>
      <w:r>
        <w:rPr>
          <w:rFonts w:cs="Traditional Arabic"/>
          <w:sz w:val="20"/>
          <w:szCs w:val="20"/>
          <w:lang w:val="fr-FR" w:eastAsia="fr-FR"/>
        </w:rPr>
        <w:t>,</w:t>
      </w:r>
      <w:r w:rsidRPr="00116501">
        <w:rPr>
          <w:rFonts w:cs="Traditional Arabic"/>
          <w:sz w:val="20"/>
          <w:szCs w:val="20"/>
          <w:lang w:val="fr-FR"/>
        </w:rPr>
        <w:t>”</w:t>
      </w:r>
      <w:r w:rsidRPr="00116501">
        <w:rPr>
          <w:rFonts w:cs="Traditional Arabic"/>
          <w:sz w:val="20"/>
          <w:szCs w:val="20"/>
          <w:u w:val="single"/>
          <w:lang w:val="fr-FR" w:eastAsia="fr-FR"/>
        </w:rPr>
        <w:t xml:space="preserve"> </w:t>
      </w:r>
      <w:r w:rsidRPr="00305100">
        <w:rPr>
          <w:rFonts w:cs="Traditional Arabic"/>
          <w:i/>
          <w:iCs/>
          <w:sz w:val="20"/>
          <w:szCs w:val="20"/>
          <w:lang w:val="fr-FR" w:eastAsia="fr-FR"/>
        </w:rPr>
        <w:t xml:space="preserve">Cahiers </w:t>
      </w:r>
      <w:r w:rsidRPr="00305100">
        <w:rPr>
          <w:rFonts w:cs="Traditional Arabic"/>
          <w:i/>
          <w:iCs/>
          <w:sz w:val="20"/>
          <w:szCs w:val="20"/>
          <w:lang w:val="fr-FR"/>
        </w:rPr>
        <w:t>d'</w:t>
      </w:r>
      <w:r>
        <w:rPr>
          <w:rFonts w:cs="Traditional Arabic"/>
          <w:i/>
          <w:iCs/>
          <w:sz w:val="20"/>
          <w:szCs w:val="20"/>
          <w:lang w:val="fr-FR"/>
        </w:rPr>
        <w:t>E</w:t>
      </w:r>
      <w:r w:rsidRPr="00305100">
        <w:rPr>
          <w:rFonts w:cs="Traditional Arabic"/>
          <w:i/>
          <w:iCs/>
          <w:sz w:val="20"/>
          <w:szCs w:val="20"/>
          <w:lang w:val="fr-FR"/>
        </w:rPr>
        <w:t xml:space="preserve">tudes </w:t>
      </w:r>
      <w:r>
        <w:rPr>
          <w:rFonts w:cs="Traditional Arabic"/>
          <w:i/>
          <w:iCs/>
          <w:sz w:val="20"/>
          <w:szCs w:val="20"/>
          <w:lang w:val="fr-FR"/>
        </w:rPr>
        <w:t>A</w:t>
      </w:r>
      <w:r w:rsidRPr="00305100">
        <w:rPr>
          <w:rFonts w:cs="Traditional Arabic"/>
          <w:i/>
          <w:iCs/>
          <w:sz w:val="20"/>
          <w:szCs w:val="20"/>
          <w:lang w:val="fr-FR"/>
        </w:rPr>
        <w:t>fricaines</w:t>
      </w:r>
      <w:r w:rsidRPr="00116501">
        <w:rPr>
          <w:rFonts w:cs="Traditional Arabic"/>
          <w:sz w:val="20"/>
          <w:szCs w:val="20"/>
          <w:lang w:val="fr-FR"/>
        </w:rPr>
        <w:t xml:space="preserve">, Vol 1-2, No 173-174, </w:t>
      </w:r>
      <w:r>
        <w:rPr>
          <w:rFonts w:cs="Traditional Arabic"/>
          <w:sz w:val="20"/>
          <w:szCs w:val="20"/>
          <w:lang w:val="fr-FR"/>
        </w:rPr>
        <w:t>(</w:t>
      </w:r>
      <w:r w:rsidRPr="00116501">
        <w:rPr>
          <w:rFonts w:cs="Traditional Arabic"/>
          <w:sz w:val="20"/>
          <w:szCs w:val="20"/>
          <w:lang w:val="fr-FR"/>
        </w:rPr>
        <w:t>2004</w:t>
      </w:r>
      <w:r>
        <w:rPr>
          <w:rFonts w:cs="Traditional Arabic"/>
          <w:sz w:val="20"/>
          <w:szCs w:val="20"/>
          <w:lang w:val="fr-FR"/>
        </w:rPr>
        <w:t>)</w:t>
      </w:r>
      <w:r w:rsidRPr="00116501">
        <w:rPr>
          <w:rFonts w:cs="Traditional Arabic"/>
          <w:sz w:val="20"/>
          <w:szCs w:val="20"/>
          <w:lang w:val="fr-FR"/>
        </w:rPr>
        <w:t>, pp. 127-139.</w:t>
      </w:r>
    </w:p>
  </w:footnote>
  <w:footnote w:id="32">
    <w:p w14:paraId="2F2CF62C" w14:textId="77777777" w:rsidR="0088742B" w:rsidRPr="00116501" w:rsidRDefault="0088742B" w:rsidP="008B7E1D">
      <w:pPr>
        <w:autoSpaceDE w:val="0"/>
        <w:autoSpaceDN w:val="0"/>
        <w:bidi w:val="0"/>
        <w:adjustRightInd w:val="0"/>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57541C">
        <w:rPr>
          <w:rFonts w:cs="Traditional Arabic"/>
          <w:sz w:val="20"/>
          <w:szCs w:val="20"/>
        </w:rPr>
        <w:t xml:space="preserve"> </w:t>
      </w:r>
      <w:r w:rsidRPr="0057541C">
        <w:rPr>
          <w:rFonts w:cs="Traditional Arabic"/>
          <w:sz w:val="20"/>
          <w:szCs w:val="20"/>
          <w:lang w:eastAsia="fr-FR"/>
        </w:rPr>
        <w:t>Ibid., pp. 129-139.</w:t>
      </w:r>
    </w:p>
  </w:footnote>
  <w:footnote w:id="33">
    <w:p w14:paraId="6AECBB97" w14:textId="77777777" w:rsidR="0088742B" w:rsidRPr="00116501" w:rsidRDefault="0088742B" w:rsidP="0057541C">
      <w:pPr>
        <w:autoSpaceDE w:val="0"/>
        <w:autoSpaceDN w:val="0"/>
        <w:bidi w:val="0"/>
        <w:adjustRightInd w:val="0"/>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D5157B">
        <w:rPr>
          <w:rFonts w:cs="Traditional Arabic"/>
          <w:sz w:val="20"/>
          <w:szCs w:val="20"/>
        </w:rPr>
        <w:t xml:space="preserve"> </w:t>
      </w:r>
      <w:r w:rsidRPr="00D5157B">
        <w:rPr>
          <w:rFonts w:cs="Traditional Arabic"/>
          <w:sz w:val="20"/>
          <w:szCs w:val="20"/>
          <w:lang w:eastAsia="fr-FR"/>
        </w:rPr>
        <w:t>Ibid., pp.133-135, 127.</w:t>
      </w:r>
    </w:p>
  </w:footnote>
  <w:footnote w:id="34">
    <w:p w14:paraId="16E5863F" w14:textId="77777777" w:rsidR="0088742B" w:rsidRPr="00116501" w:rsidRDefault="0088742B" w:rsidP="008B7E1D">
      <w:pPr>
        <w:autoSpaceDE w:val="0"/>
        <w:autoSpaceDN w:val="0"/>
        <w:bidi w:val="0"/>
        <w:adjustRightInd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D5157B">
        <w:rPr>
          <w:rFonts w:cs="Traditional Arabic"/>
          <w:sz w:val="20"/>
          <w:szCs w:val="20"/>
        </w:rPr>
        <w:t xml:space="preserve"> </w:t>
      </w:r>
      <w:r w:rsidRPr="00D5157B">
        <w:rPr>
          <w:rFonts w:cs="Traditional Arabic"/>
          <w:sz w:val="20"/>
          <w:szCs w:val="20"/>
          <w:lang w:eastAsia="fr-FR"/>
        </w:rPr>
        <w:t>Ibid., p.128.</w:t>
      </w:r>
    </w:p>
  </w:footnote>
  <w:footnote w:id="35">
    <w:p w14:paraId="7E5BD20F" w14:textId="77777777" w:rsidR="0088742B" w:rsidRPr="0057541C" w:rsidRDefault="0088742B" w:rsidP="0057541C">
      <w:pPr>
        <w:pStyle w:val="Notedebasdepage"/>
        <w:jc w:val="both"/>
        <w:rPr>
          <w:rFonts w:cs="Traditional Arabic"/>
          <w:lang w:bidi="ar-DZ"/>
        </w:rPr>
      </w:pPr>
      <w:r w:rsidRPr="00116501">
        <w:rPr>
          <w:rStyle w:val="Appelnotedebasdep"/>
          <w:rFonts w:eastAsiaTheme="majorEastAsia" w:cs="Traditional Arabic"/>
          <w:color w:val="FF0000"/>
          <w:vertAlign w:val="superscript"/>
        </w:rPr>
        <w:footnoteRef/>
      </w:r>
      <w:r>
        <w:rPr>
          <w:rFonts w:cs="Traditional Arabic"/>
          <w:lang w:bidi="ar-DZ"/>
        </w:rPr>
        <w:t xml:space="preserve"> L</w:t>
      </w:r>
      <w:r w:rsidRPr="00116501">
        <w:rPr>
          <w:rFonts w:cs="Traditional Arabic"/>
          <w:lang w:bidi="ar-DZ"/>
        </w:rPr>
        <w:t xml:space="preserve">a République Française, </w:t>
      </w:r>
      <w:r w:rsidRPr="0057541C">
        <w:rPr>
          <w:rFonts w:cs="Traditional Arabic"/>
          <w:lang w:bidi="ar-DZ"/>
        </w:rPr>
        <w:t xml:space="preserve">Loi </w:t>
      </w:r>
      <w:r>
        <w:rPr>
          <w:rFonts w:cs="Traditional Arabic"/>
          <w:lang w:bidi="ar-DZ"/>
        </w:rPr>
        <w:t>P</w:t>
      </w:r>
      <w:r w:rsidRPr="0057541C">
        <w:rPr>
          <w:rFonts w:cs="Traditional Arabic"/>
          <w:lang w:bidi="ar-DZ"/>
        </w:rPr>
        <w:t xml:space="preserve">ortant </w:t>
      </w:r>
      <w:r>
        <w:rPr>
          <w:rFonts w:cs="Traditional Arabic"/>
          <w:lang w:bidi="ar-DZ"/>
        </w:rPr>
        <w:t>R</w:t>
      </w:r>
      <w:r w:rsidRPr="0057541C">
        <w:rPr>
          <w:rFonts w:cs="Traditional Arabic"/>
          <w:lang w:bidi="ar-DZ"/>
        </w:rPr>
        <w:t xml:space="preserve">econnaissance de la Nation et </w:t>
      </w:r>
      <w:r>
        <w:rPr>
          <w:rFonts w:cs="Traditional Arabic"/>
          <w:lang w:bidi="ar-DZ"/>
        </w:rPr>
        <w:t>C</w:t>
      </w:r>
      <w:r w:rsidRPr="0057541C">
        <w:rPr>
          <w:rFonts w:cs="Traditional Arabic"/>
          <w:lang w:bidi="ar-DZ"/>
        </w:rPr>
        <w:t xml:space="preserve">ontribution </w:t>
      </w:r>
      <w:r>
        <w:rPr>
          <w:rFonts w:cs="Traditional Arabic"/>
          <w:lang w:bidi="ar-DZ"/>
        </w:rPr>
        <w:t>N</w:t>
      </w:r>
      <w:r w:rsidRPr="0057541C">
        <w:rPr>
          <w:rFonts w:cs="Traditional Arabic"/>
          <w:lang w:bidi="ar-DZ"/>
        </w:rPr>
        <w:t xml:space="preserve">ationale en </w:t>
      </w:r>
      <w:r>
        <w:rPr>
          <w:rFonts w:cs="Traditional Arabic"/>
          <w:lang w:bidi="ar-DZ"/>
        </w:rPr>
        <w:t>F</w:t>
      </w:r>
      <w:r w:rsidRPr="0057541C">
        <w:rPr>
          <w:rFonts w:cs="Traditional Arabic"/>
          <w:lang w:bidi="ar-DZ"/>
        </w:rPr>
        <w:t xml:space="preserve">aveur des Français </w:t>
      </w:r>
      <w:r>
        <w:rPr>
          <w:rFonts w:cs="Traditional Arabic"/>
          <w:lang w:bidi="ar-DZ"/>
        </w:rPr>
        <w:t>R</w:t>
      </w:r>
      <w:r w:rsidRPr="0057541C">
        <w:rPr>
          <w:rFonts w:cs="Traditional Arabic"/>
          <w:lang w:bidi="ar-DZ"/>
        </w:rPr>
        <w:t xml:space="preserve">apatriés, </w:t>
      </w:r>
      <w:r>
        <w:rPr>
          <w:rFonts w:cs="Traditional Arabic"/>
          <w:lang w:bidi="ar-DZ"/>
        </w:rPr>
        <w:t>N.</w:t>
      </w:r>
      <w:r w:rsidRPr="0057541C">
        <w:rPr>
          <w:rFonts w:cs="Traditional Arabic"/>
          <w:lang w:bidi="ar-DZ"/>
        </w:rPr>
        <w:t xml:space="preserve"> 2005-158 du 23 février 2005</w:t>
      </w:r>
      <w:r>
        <w:rPr>
          <w:rFonts w:cs="Traditional Arabic"/>
          <w:lang w:bidi="ar-DZ"/>
        </w:rPr>
        <w:t xml:space="preserve">, </w:t>
      </w:r>
      <w:r w:rsidRPr="0057541C">
        <w:rPr>
          <w:rFonts w:cs="Traditional Arabic"/>
          <w:lang w:bidi="ar-DZ"/>
        </w:rPr>
        <w:t>Journal Officiel, 24 février 2005.</w:t>
      </w:r>
    </w:p>
  </w:footnote>
  <w:footnote w:id="36">
    <w:p w14:paraId="23968BFA" w14:textId="77777777" w:rsidR="0088742B" w:rsidRPr="00116501" w:rsidRDefault="0088742B" w:rsidP="008B7E1D">
      <w:pPr>
        <w:pStyle w:val="Notedebasdepage"/>
        <w:jc w:val="both"/>
        <w:rPr>
          <w:rFonts w:cs="Traditional Arabic"/>
          <w:lang w:bidi="ar-DZ"/>
        </w:rPr>
      </w:pPr>
      <w:r w:rsidRPr="00116501">
        <w:rPr>
          <w:rStyle w:val="Appelnotedebasdep"/>
          <w:rFonts w:eastAsiaTheme="majorEastAsia" w:cs="Traditional Arabic"/>
          <w:color w:val="FF0000"/>
          <w:vertAlign w:val="superscript"/>
        </w:rPr>
        <w:footnoteRef/>
      </w:r>
      <w:r w:rsidRPr="00116501">
        <w:rPr>
          <w:rFonts w:cs="Traditional Arabic"/>
        </w:rPr>
        <w:t xml:space="preserve"> Ibid. </w:t>
      </w:r>
      <w:r w:rsidRPr="00116501">
        <w:rPr>
          <w:rFonts w:cs="Traditional Arabic"/>
          <w:lang w:bidi="ar-DZ"/>
        </w:rPr>
        <w:t xml:space="preserve">article </w:t>
      </w:r>
      <w:r w:rsidRPr="00116501">
        <w:rPr>
          <w:rFonts w:cs="Traditional Arabic" w:hint="cs"/>
          <w:rtl/>
          <w:lang w:bidi="ar-DZ"/>
        </w:rPr>
        <w:t>4</w:t>
      </w:r>
      <w:r w:rsidRPr="00116501">
        <w:rPr>
          <w:rFonts w:cs="Traditional Arabic"/>
          <w:lang w:bidi="ar-DZ"/>
        </w:rPr>
        <w:t>.</w:t>
      </w:r>
    </w:p>
  </w:footnote>
  <w:footnote w:id="37">
    <w:p w14:paraId="6184B97B" w14:textId="77777777" w:rsidR="0088742B" w:rsidRPr="00116501" w:rsidRDefault="0088742B" w:rsidP="008B7E1D">
      <w:pPr>
        <w:pStyle w:val="Notedebasdepage"/>
        <w:rPr>
          <w:rFonts w:cs="Traditional Arabic"/>
          <w:lang w:bidi="ar-DZ"/>
        </w:rPr>
      </w:pPr>
      <w:r w:rsidRPr="00116501">
        <w:rPr>
          <w:rStyle w:val="Appelnotedebasdep"/>
          <w:rFonts w:eastAsiaTheme="majorEastAsia" w:cs="Traditional Arabic"/>
          <w:color w:val="FF0000"/>
          <w:vertAlign w:val="superscript"/>
        </w:rPr>
        <w:footnoteRef/>
      </w:r>
      <w:r w:rsidRPr="00116501">
        <w:rPr>
          <w:rFonts w:cs="Traditional Arabic"/>
        </w:rPr>
        <w:t xml:space="preserve"> Ibid. </w:t>
      </w:r>
      <w:r w:rsidRPr="00116501">
        <w:rPr>
          <w:rFonts w:cs="Traditional Arabic"/>
          <w:lang w:bidi="ar-DZ"/>
        </w:rPr>
        <w:t>article 1.</w:t>
      </w:r>
    </w:p>
  </w:footnote>
  <w:footnote w:id="38">
    <w:p w14:paraId="3BCC7E59" w14:textId="77777777" w:rsidR="0088742B" w:rsidRPr="007E24B2" w:rsidRDefault="0088742B" w:rsidP="007E24B2">
      <w:pPr>
        <w:autoSpaceDE w:val="0"/>
        <w:autoSpaceDN w:val="0"/>
        <w:bidi w:val="0"/>
        <w:adjustRightInd w:val="0"/>
        <w:jc w:val="both"/>
        <w:rPr>
          <w:rStyle w:val="Date1"/>
          <w:rFonts w:cs="Traditional Arabic"/>
          <w:sz w:val="20"/>
          <w:szCs w:val="20"/>
          <w:lang w:val="fr-FR"/>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val="fr-FR"/>
        </w:rPr>
        <w:t xml:space="preserve"> </w:t>
      </w:r>
      <w:hyperlink r:id="rId1" w:history="1">
        <w:r w:rsidRPr="0057541C">
          <w:rPr>
            <w:rStyle w:val="Lienhypertexte"/>
            <w:rFonts w:eastAsiaTheme="majorEastAsia" w:cs="Traditional Arabic"/>
            <w:color w:val="auto"/>
            <w:sz w:val="20"/>
            <w:szCs w:val="20"/>
            <w:u w:val="none"/>
            <w:lang w:val="fr-FR"/>
          </w:rPr>
          <w:t>Christophe Girard</w:t>
        </w:r>
      </w:hyperlink>
      <w:r w:rsidRPr="0057541C">
        <w:rPr>
          <w:rStyle w:val="author"/>
          <w:rFonts w:cs="Traditional Arabic"/>
          <w:sz w:val="20"/>
          <w:szCs w:val="20"/>
          <w:lang w:val="fr-FR"/>
        </w:rPr>
        <w:t xml:space="preserve"> </w:t>
      </w:r>
      <w:r>
        <w:rPr>
          <w:rStyle w:val="authors"/>
          <w:rFonts w:cs="Traditional Arabic"/>
          <w:sz w:val="20"/>
          <w:szCs w:val="20"/>
          <w:lang w:val="fr-FR"/>
        </w:rPr>
        <w:t>&amp;</w:t>
      </w:r>
      <w:r w:rsidRPr="0057541C">
        <w:rPr>
          <w:rStyle w:val="authors"/>
          <w:rFonts w:cs="Traditional Arabic"/>
          <w:sz w:val="20"/>
          <w:szCs w:val="20"/>
          <w:lang w:val="fr-FR"/>
        </w:rPr>
        <w:t xml:space="preserve"> </w:t>
      </w:r>
      <w:hyperlink r:id="rId2" w:history="1">
        <w:r w:rsidRPr="0057541C">
          <w:rPr>
            <w:rStyle w:val="Lienhypertexte"/>
            <w:rFonts w:eastAsiaTheme="majorEastAsia" w:cs="Traditional Arabic"/>
            <w:color w:val="auto"/>
            <w:sz w:val="20"/>
            <w:szCs w:val="20"/>
            <w:u w:val="none"/>
            <w:lang w:val="fr-FR"/>
          </w:rPr>
          <w:t>Louis-Georges Tin</w:t>
        </w:r>
      </w:hyperlink>
      <w:r w:rsidRPr="0057541C">
        <w:rPr>
          <w:rStyle w:val="author"/>
          <w:rFonts w:cs="Traditional Arabic"/>
          <w:sz w:val="20"/>
          <w:szCs w:val="20"/>
          <w:lang w:val="fr-FR"/>
        </w:rPr>
        <w:t>,</w:t>
      </w:r>
      <w:r>
        <w:rPr>
          <w:rStyle w:val="author"/>
          <w:rFonts w:cs="Traditional Arabic"/>
          <w:sz w:val="20"/>
          <w:szCs w:val="20"/>
          <w:lang w:val="fr-FR"/>
        </w:rPr>
        <w:t xml:space="preserve"> </w:t>
      </w:r>
      <w:r w:rsidRPr="00116501">
        <w:rPr>
          <w:rFonts w:cs="Traditional Arabic"/>
          <w:sz w:val="20"/>
          <w:szCs w:val="20"/>
          <w:lang w:val="fr-FR"/>
        </w:rPr>
        <w:t>“</w:t>
      </w:r>
      <w:r w:rsidRPr="0057541C">
        <w:rPr>
          <w:rFonts w:cs="Traditional Arabic"/>
          <w:kern w:val="36"/>
          <w:sz w:val="20"/>
          <w:szCs w:val="20"/>
          <w:lang w:val="fr-FR" w:eastAsia="fr-FR"/>
        </w:rPr>
        <w:t>Loi du 23 février 2005, un an d'</w:t>
      </w:r>
      <w:r>
        <w:rPr>
          <w:rFonts w:cs="Traditional Arabic"/>
          <w:kern w:val="36"/>
          <w:sz w:val="20"/>
          <w:szCs w:val="20"/>
          <w:lang w:val="fr-FR" w:eastAsia="fr-FR"/>
        </w:rPr>
        <w:t>O</w:t>
      </w:r>
      <w:r w:rsidRPr="0057541C">
        <w:rPr>
          <w:rFonts w:cs="Traditional Arabic"/>
          <w:kern w:val="36"/>
          <w:sz w:val="20"/>
          <w:szCs w:val="20"/>
          <w:lang w:val="fr-FR" w:eastAsia="fr-FR"/>
        </w:rPr>
        <w:t xml:space="preserve">utrage à la </w:t>
      </w:r>
      <w:r>
        <w:rPr>
          <w:rFonts w:cs="Traditional Arabic"/>
          <w:kern w:val="36"/>
          <w:sz w:val="20"/>
          <w:szCs w:val="20"/>
          <w:lang w:val="fr-FR" w:eastAsia="fr-FR"/>
        </w:rPr>
        <w:t>D</w:t>
      </w:r>
      <w:r w:rsidRPr="0057541C">
        <w:rPr>
          <w:rFonts w:cs="Traditional Arabic"/>
          <w:kern w:val="36"/>
          <w:sz w:val="20"/>
          <w:szCs w:val="20"/>
          <w:lang w:val="fr-FR" w:eastAsia="fr-FR"/>
        </w:rPr>
        <w:t>ignité,</w:t>
      </w:r>
      <w:r w:rsidRPr="00116501">
        <w:rPr>
          <w:rFonts w:cs="Traditional Arabic"/>
          <w:sz w:val="20"/>
          <w:szCs w:val="20"/>
          <w:lang w:val="fr-FR"/>
        </w:rPr>
        <w:t>”</w:t>
      </w:r>
      <w:r>
        <w:rPr>
          <w:rFonts w:cs="Traditional Arabic"/>
          <w:kern w:val="36"/>
          <w:sz w:val="20"/>
          <w:szCs w:val="20"/>
          <w:lang w:val="fr-FR" w:eastAsia="fr-FR"/>
        </w:rPr>
        <w:t xml:space="preserve"> </w:t>
      </w:r>
      <w:r w:rsidRPr="007E24B2">
        <w:rPr>
          <w:rFonts w:cs="Traditional Arabic"/>
          <w:i/>
          <w:iCs/>
          <w:kern w:val="36"/>
          <w:sz w:val="20"/>
          <w:szCs w:val="20"/>
          <w:lang w:val="fr-FR" w:eastAsia="fr-FR"/>
        </w:rPr>
        <w:t>Journal</w:t>
      </w:r>
      <w:r w:rsidRPr="0057541C">
        <w:rPr>
          <w:rFonts w:cs="Traditional Arabic"/>
          <w:kern w:val="36"/>
          <w:sz w:val="20"/>
          <w:szCs w:val="20"/>
          <w:lang w:val="fr-FR" w:eastAsia="fr-FR"/>
        </w:rPr>
        <w:t xml:space="preserve"> </w:t>
      </w:r>
      <w:r w:rsidRPr="007E24B2">
        <w:rPr>
          <w:rFonts w:cs="Traditional Arabic"/>
          <w:i/>
          <w:iCs/>
          <w:kern w:val="36"/>
          <w:sz w:val="20"/>
          <w:szCs w:val="20"/>
          <w:lang w:val="fr-FR" w:eastAsia="fr-FR"/>
        </w:rPr>
        <w:t>Libération</w:t>
      </w:r>
      <w:r w:rsidRPr="0057541C">
        <w:rPr>
          <w:rFonts w:cs="Traditional Arabic"/>
          <w:kern w:val="36"/>
          <w:sz w:val="20"/>
          <w:szCs w:val="20"/>
          <w:lang w:val="fr-FR" w:eastAsia="fr-FR"/>
        </w:rPr>
        <w:t xml:space="preserve">, </w:t>
      </w:r>
      <w:r w:rsidRPr="0057541C">
        <w:rPr>
          <w:rStyle w:val="Date1"/>
          <w:rFonts w:cs="Traditional Arabic"/>
          <w:sz w:val="20"/>
          <w:szCs w:val="20"/>
          <w:lang w:val="fr-FR"/>
        </w:rPr>
        <w:t>24 février 2006. A voir sur</w:t>
      </w:r>
      <w:r>
        <w:rPr>
          <w:rStyle w:val="Date1"/>
          <w:rFonts w:cs="Traditional Arabic"/>
          <w:sz w:val="20"/>
          <w:szCs w:val="20"/>
          <w:lang w:val="fr-FR"/>
        </w:rPr>
        <w:t>:</w:t>
      </w:r>
    </w:p>
    <w:p w14:paraId="2F17EDEE" w14:textId="77777777" w:rsidR="0088742B" w:rsidRPr="00116501" w:rsidRDefault="001F2B94" w:rsidP="008B7E1D">
      <w:pPr>
        <w:bidi w:val="0"/>
        <w:jc w:val="both"/>
        <w:rPr>
          <w:rFonts w:cs="Traditional Arabic"/>
          <w:sz w:val="20"/>
          <w:szCs w:val="20"/>
          <w:rtl/>
          <w:lang w:bidi="ar-DZ"/>
        </w:rPr>
      </w:pPr>
      <w:hyperlink r:id="rId3" w:history="1">
        <w:r w:rsidR="0088742B" w:rsidRPr="007E24B2">
          <w:rPr>
            <w:rStyle w:val="Lienhypertexte"/>
            <w:rFonts w:eastAsiaTheme="majorEastAsia" w:cs="Traditional Arabic"/>
            <w:color w:val="auto"/>
            <w:sz w:val="20"/>
            <w:szCs w:val="20"/>
            <w:u w:val="none"/>
            <w:lang w:val="fr-FR"/>
          </w:rPr>
          <w:t>http://www.liberation.fr/tribune/2006/02/24/loi-du-23-fevrier-2005-un-an-d-outrage-a-la-dignite_31025</w:t>
        </w:r>
      </w:hyperlink>
      <w:r w:rsidR="0088742B" w:rsidRPr="007E24B2">
        <w:rPr>
          <w:rFonts w:cs="Traditional Arabic"/>
          <w:sz w:val="20"/>
          <w:szCs w:val="20"/>
          <w:lang w:val="fr-FR"/>
        </w:rPr>
        <w:t xml:space="preserve">, </w:t>
      </w:r>
      <w:r w:rsidR="0088742B">
        <w:rPr>
          <w:rFonts w:cs="Traditional Arabic"/>
          <w:sz w:val="20"/>
          <w:szCs w:val="20"/>
          <w:lang w:val="fr-FR"/>
        </w:rPr>
        <w:t>M</w:t>
      </w:r>
      <w:r w:rsidR="0088742B" w:rsidRPr="00116501">
        <w:rPr>
          <w:rFonts w:cs="Traditional Arabic"/>
          <w:sz w:val="20"/>
          <w:szCs w:val="20"/>
          <w:lang w:val="fr-FR"/>
        </w:rPr>
        <w:t>ai 2018.</w:t>
      </w:r>
    </w:p>
  </w:footnote>
  <w:footnote w:id="39">
    <w:p w14:paraId="440F95E2" w14:textId="77777777" w:rsidR="0088742B" w:rsidRPr="00116501" w:rsidRDefault="0088742B" w:rsidP="007E24B2">
      <w:pPr>
        <w:pStyle w:val="Notedebasdepage"/>
        <w:jc w:val="both"/>
        <w:rPr>
          <w:rFonts w:cs="Traditional Arabic"/>
          <w:lang w:bidi="ar-DZ"/>
        </w:rPr>
      </w:pPr>
      <w:r w:rsidRPr="00116501">
        <w:rPr>
          <w:rStyle w:val="Appelnotedebasdep"/>
          <w:rFonts w:eastAsiaTheme="majorEastAsia" w:cs="Traditional Arabic"/>
          <w:color w:val="FF0000"/>
          <w:vertAlign w:val="superscript"/>
        </w:rPr>
        <w:footnoteRef/>
      </w:r>
      <w:r w:rsidRPr="00116501">
        <w:rPr>
          <w:rFonts w:cs="Traditional Arabic"/>
        </w:rPr>
        <w:t xml:space="preserve"> </w:t>
      </w:r>
      <w:r w:rsidRPr="00116501">
        <w:rPr>
          <w:rFonts w:cs="Traditional Arabic"/>
          <w:lang w:bidi="ar-DZ"/>
        </w:rPr>
        <w:t>« Nous sommes les indig</w:t>
      </w:r>
      <w:r>
        <w:rPr>
          <w:rFonts w:cs="Traditional Arabic"/>
          <w:lang w:bidi="ar-DZ"/>
        </w:rPr>
        <w:t xml:space="preserve">ènes de la République ! », voir: Pierre </w:t>
      </w:r>
      <w:proofErr w:type="spellStart"/>
      <w:r>
        <w:rPr>
          <w:rFonts w:cs="Traditional Arabic"/>
          <w:lang w:bidi="ar-DZ"/>
        </w:rPr>
        <w:t>Boilley</w:t>
      </w:r>
      <w:proofErr w:type="spellEnd"/>
      <w:r>
        <w:rPr>
          <w:rFonts w:cs="Traditional Arabic"/>
          <w:lang w:bidi="ar-DZ"/>
        </w:rPr>
        <w:t xml:space="preserve">, </w:t>
      </w:r>
      <w:r w:rsidRPr="00116501">
        <w:rPr>
          <w:rFonts w:eastAsia="Calibri" w:cs="Traditional Arabic"/>
          <w:lang w:bidi="ar-DZ"/>
        </w:rPr>
        <w:t>“</w:t>
      </w:r>
      <w:r w:rsidRPr="007E24B2">
        <w:rPr>
          <w:rFonts w:cs="Traditional Arabic"/>
          <w:lang w:bidi="ar-DZ"/>
        </w:rPr>
        <w:t xml:space="preserve">Loi du 23 février 2005, </w:t>
      </w:r>
      <w:r>
        <w:rPr>
          <w:rFonts w:cs="Traditional Arabic"/>
          <w:lang w:bidi="ar-DZ"/>
        </w:rPr>
        <w:t>C</w:t>
      </w:r>
      <w:r w:rsidRPr="007E24B2">
        <w:rPr>
          <w:rFonts w:cs="Traditional Arabic"/>
          <w:lang w:bidi="ar-DZ"/>
        </w:rPr>
        <w:t xml:space="preserve">olonisations, </w:t>
      </w:r>
      <w:r>
        <w:rPr>
          <w:rFonts w:cs="Traditional Arabic"/>
          <w:lang w:bidi="ar-DZ"/>
        </w:rPr>
        <w:t>I</w:t>
      </w:r>
      <w:r w:rsidRPr="007E24B2">
        <w:rPr>
          <w:rFonts w:cs="Traditional Arabic"/>
          <w:lang w:bidi="ar-DZ"/>
        </w:rPr>
        <w:t xml:space="preserve">ndigènes, </w:t>
      </w:r>
      <w:r>
        <w:rPr>
          <w:rFonts w:cs="Traditional Arabic"/>
          <w:lang w:bidi="ar-DZ"/>
        </w:rPr>
        <w:t>V</w:t>
      </w:r>
      <w:r w:rsidRPr="007E24B2">
        <w:rPr>
          <w:rFonts w:cs="Traditional Arabic"/>
          <w:lang w:bidi="ar-DZ"/>
        </w:rPr>
        <w:t xml:space="preserve">ictimisations. Evocations </w:t>
      </w:r>
      <w:r>
        <w:rPr>
          <w:rFonts w:cs="Traditional Arabic"/>
          <w:lang w:bidi="ar-DZ"/>
        </w:rPr>
        <w:t>B</w:t>
      </w:r>
      <w:r w:rsidRPr="007E24B2">
        <w:rPr>
          <w:rFonts w:cs="Traditional Arabic"/>
          <w:lang w:bidi="ar-DZ"/>
        </w:rPr>
        <w:t xml:space="preserve">inaires, </w:t>
      </w:r>
      <w:r>
        <w:rPr>
          <w:rFonts w:cs="Traditional Arabic"/>
          <w:lang w:bidi="ar-DZ"/>
        </w:rPr>
        <w:t>R</w:t>
      </w:r>
      <w:r w:rsidRPr="007E24B2">
        <w:rPr>
          <w:rFonts w:cs="Traditional Arabic"/>
          <w:lang w:bidi="ar-DZ"/>
        </w:rPr>
        <w:t xml:space="preserve">eprésentations </w:t>
      </w:r>
      <w:r>
        <w:rPr>
          <w:rFonts w:cs="Traditional Arabic"/>
          <w:lang w:bidi="ar-DZ"/>
        </w:rPr>
        <w:t>P</w:t>
      </w:r>
      <w:r w:rsidRPr="007E24B2">
        <w:rPr>
          <w:rFonts w:cs="Traditional Arabic"/>
          <w:lang w:bidi="ar-DZ"/>
        </w:rPr>
        <w:t>rimaires,</w:t>
      </w:r>
      <w:r w:rsidRPr="00116501">
        <w:rPr>
          <w:rFonts w:cs="Traditional Arabic"/>
        </w:rPr>
        <w:t>”</w:t>
      </w:r>
      <w:r w:rsidRPr="00116501">
        <w:rPr>
          <w:rFonts w:cs="Traditional Arabic"/>
          <w:lang w:bidi="ar-DZ"/>
        </w:rPr>
        <w:t xml:space="preserve"> </w:t>
      </w:r>
      <w:r w:rsidRPr="007E24B2">
        <w:rPr>
          <w:rFonts w:cs="Traditional Arabic"/>
          <w:i/>
          <w:iCs/>
          <w:lang w:bidi="ar-DZ"/>
        </w:rPr>
        <w:t xml:space="preserve">Politique </w:t>
      </w:r>
      <w:r>
        <w:rPr>
          <w:rFonts w:cs="Traditional Arabic"/>
          <w:i/>
          <w:iCs/>
          <w:lang w:bidi="ar-DZ"/>
        </w:rPr>
        <w:t>A</w:t>
      </w:r>
      <w:r w:rsidRPr="007E24B2">
        <w:rPr>
          <w:rFonts w:cs="Traditional Arabic"/>
          <w:i/>
          <w:iCs/>
          <w:lang w:bidi="ar-DZ"/>
        </w:rPr>
        <w:t>fricaine</w:t>
      </w:r>
      <w:r w:rsidRPr="007E24B2">
        <w:rPr>
          <w:rFonts w:cs="Traditional Arabic"/>
          <w:lang w:bidi="ar-DZ"/>
        </w:rPr>
        <w:t>,</w:t>
      </w:r>
      <w:r w:rsidRPr="00116501">
        <w:rPr>
          <w:rFonts w:cs="Traditional Arabic"/>
          <w:lang w:bidi="ar-DZ"/>
        </w:rPr>
        <w:t xml:space="preserve"> Karthala, 2005, pp.131-140.</w:t>
      </w:r>
    </w:p>
  </w:footnote>
  <w:footnote w:id="40">
    <w:p w14:paraId="24F5D173" w14:textId="77777777" w:rsidR="0088742B" w:rsidRPr="00CA6D9D" w:rsidRDefault="0088742B" w:rsidP="00CA6D9D">
      <w:pPr>
        <w:pStyle w:val="Notedebasdepage"/>
        <w:rPr>
          <w:rFonts w:cs="Traditional Arabic"/>
        </w:rPr>
      </w:pPr>
      <w:r w:rsidRPr="00116501">
        <w:rPr>
          <w:rStyle w:val="Appelnotedebasdep"/>
          <w:rFonts w:eastAsiaTheme="majorEastAsia" w:cs="Traditional Arabic"/>
          <w:color w:val="FF0000"/>
          <w:vertAlign w:val="superscript"/>
        </w:rPr>
        <w:footnoteRef/>
      </w:r>
      <w:r w:rsidRPr="00CA6D9D">
        <w:rPr>
          <w:rFonts w:cs="Traditional Arabic"/>
        </w:rPr>
        <w:t xml:space="preserve"> Barthélemy, p. 132.</w:t>
      </w:r>
    </w:p>
  </w:footnote>
  <w:footnote w:id="41">
    <w:p w14:paraId="0570F429" w14:textId="77777777" w:rsidR="0088742B" w:rsidRPr="00116501" w:rsidRDefault="0088742B" w:rsidP="008B7E1D">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 133.</w:t>
      </w:r>
    </w:p>
  </w:footnote>
  <w:footnote w:id="42">
    <w:p w14:paraId="59537207" w14:textId="77777777" w:rsidR="0088742B" w:rsidRPr="00D5157B" w:rsidRDefault="0088742B" w:rsidP="008B7E1D">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D5157B">
        <w:rPr>
          <w:rFonts w:cs="Traditional Arabic"/>
          <w:lang w:val="en-US"/>
        </w:rPr>
        <w:t xml:space="preserve"> Ibid.</w:t>
      </w:r>
    </w:p>
  </w:footnote>
  <w:footnote w:id="43">
    <w:p w14:paraId="714A6C07" w14:textId="77777777" w:rsidR="0088742B" w:rsidRPr="00D5157B" w:rsidRDefault="0088742B" w:rsidP="008B7E1D">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D5157B">
        <w:rPr>
          <w:rFonts w:cs="Traditional Arabic"/>
          <w:lang w:val="en-US"/>
        </w:rPr>
        <w:t xml:space="preserve"> Ibid. p. 136.</w:t>
      </w:r>
    </w:p>
  </w:footnote>
  <w:footnote w:id="44">
    <w:p w14:paraId="4F1F418D" w14:textId="77777777" w:rsidR="0088742B" w:rsidRPr="00116501" w:rsidRDefault="0088742B" w:rsidP="008B7E1D">
      <w:pPr>
        <w:pStyle w:val="Notedebasdepage"/>
        <w:rPr>
          <w:rFonts w:cs="Traditional Arabic"/>
        </w:rPr>
      </w:pPr>
      <w:r w:rsidRPr="00116501">
        <w:rPr>
          <w:rStyle w:val="Appelnotedebasdep"/>
          <w:rFonts w:eastAsiaTheme="majorEastAsia" w:cs="Traditional Arabic"/>
          <w:color w:val="FF0000"/>
          <w:vertAlign w:val="superscript"/>
        </w:rPr>
        <w:footnoteRef/>
      </w:r>
      <w:r w:rsidRPr="00116501">
        <w:rPr>
          <w:rFonts w:cs="Traditional Arabic"/>
        </w:rPr>
        <w:t xml:space="preserve"> Ibid.</w:t>
      </w:r>
    </w:p>
  </w:footnote>
  <w:footnote w:id="45">
    <w:p w14:paraId="7D22A58C" w14:textId="77777777" w:rsidR="0088742B" w:rsidRPr="00116501" w:rsidRDefault="0088742B" w:rsidP="00F03E5C">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hint="cs"/>
          <w:rtl/>
        </w:rPr>
        <w:t xml:space="preserve"> </w:t>
      </w:r>
      <w:r w:rsidRPr="00116501">
        <w:rPr>
          <w:rFonts w:eastAsia="Calibri" w:cs="Traditional Arabic" w:hint="cs"/>
          <w:rtl/>
          <w:lang w:bidi="ar-DZ"/>
        </w:rPr>
        <w:t>صالح فيلالي، "</w:t>
      </w:r>
      <w:proofErr w:type="spellStart"/>
      <w:r w:rsidRPr="00116501">
        <w:rPr>
          <w:rFonts w:eastAsia="Calibri" w:cs="Traditional Arabic" w:hint="cs"/>
          <w:rtl/>
          <w:lang w:bidi="ar-DZ"/>
        </w:rPr>
        <w:t>إيديولويجيات</w:t>
      </w:r>
      <w:proofErr w:type="spellEnd"/>
      <w:r w:rsidRPr="00116501">
        <w:rPr>
          <w:rFonts w:eastAsia="Calibri" w:cs="Traditional Arabic" w:hint="cs"/>
          <w:rtl/>
          <w:lang w:bidi="ar-DZ"/>
        </w:rPr>
        <w:t xml:space="preserve"> الحركة الوطنية الجزائرية"، في</w:t>
      </w:r>
      <w:r>
        <w:rPr>
          <w:rFonts w:eastAsia="Calibri" w:cs="Traditional Arabic" w:hint="cs"/>
          <w:rtl/>
          <w:lang w:bidi="ar-DZ"/>
        </w:rPr>
        <w:t>:</w:t>
      </w:r>
      <w:r w:rsidRPr="00116501">
        <w:rPr>
          <w:rFonts w:eastAsia="Calibri" w:cs="Traditional Arabic" w:hint="cs"/>
          <w:rtl/>
          <w:lang w:bidi="ar-DZ"/>
        </w:rPr>
        <w:t xml:space="preserve"> سليمان الرياشي وآخرون</w:t>
      </w:r>
      <w:r>
        <w:rPr>
          <w:rFonts w:eastAsia="Calibri" w:cs="Traditional Arabic" w:hint="cs"/>
          <w:rtl/>
          <w:lang w:bidi="ar-DZ"/>
        </w:rPr>
        <w:t>،</w:t>
      </w:r>
      <w:r w:rsidRPr="00116501">
        <w:rPr>
          <w:rFonts w:eastAsia="Calibri" w:cs="Traditional Arabic" w:hint="cs"/>
          <w:rtl/>
          <w:lang w:bidi="ar-DZ"/>
        </w:rPr>
        <w:t xml:space="preserve"> </w:t>
      </w:r>
      <w:r w:rsidRPr="00116501">
        <w:rPr>
          <w:rFonts w:eastAsia="Calibri" w:cs="Traditional Arabic" w:hint="cs"/>
          <w:b/>
          <w:bCs/>
          <w:rtl/>
          <w:lang w:bidi="ar-DZ"/>
        </w:rPr>
        <w:t>الأزمة الجزائرية: الخلفيات السياسية والاجتماعية والاقتصادية والثقافية (</w:t>
      </w:r>
      <w:r w:rsidRPr="00116501">
        <w:rPr>
          <w:rFonts w:eastAsia="Calibri" w:cs="Traditional Arabic" w:hint="cs"/>
          <w:rtl/>
          <w:lang w:bidi="ar-DZ"/>
        </w:rPr>
        <w:t>بيروت: مركز دراسات الوحدة العربية، ط 2، أوت 1999</w:t>
      </w:r>
      <w:r w:rsidRPr="00116501">
        <w:rPr>
          <w:rFonts w:eastAsia="Calibri" w:cs="Traditional Arabic" w:hint="cs"/>
          <w:b/>
          <w:bCs/>
          <w:rtl/>
          <w:lang w:bidi="ar-DZ"/>
        </w:rPr>
        <w:t>)</w:t>
      </w:r>
      <w:r w:rsidRPr="00116501">
        <w:rPr>
          <w:rFonts w:eastAsia="Calibri" w:cs="Traditional Arabic" w:hint="cs"/>
          <w:rtl/>
          <w:lang w:bidi="ar-DZ"/>
        </w:rPr>
        <w:t>، ص 18.</w:t>
      </w:r>
    </w:p>
  </w:footnote>
  <w:footnote w:id="46">
    <w:p w14:paraId="3535D835" w14:textId="77777777" w:rsidR="0088742B" w:rsidRPr="00116501" w:rsidRDefault="0088742B" w:rsidP="00F03E5C">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eastAsia="Calibri" w:cs="Traditional Arabic" w:hint="cs"/>
          <w:rtl/>
          <w:lang w:bidi="ar-DZ"/>
        </w:rPr>
        <w:t xml:space="preserve"> </w:t>
      </w:r>
      <w:r w:rsidRPr="00116501">
        <w:rPr>
          <w:rFonts w:eastAsia="Calibri" w:cs="Traditional Arabic" w:hint="cs"/>
          <w:b/>
          <w:bCs/>
          <w:rtl/>
          <w:lang w:bidi="ar-DZ"/>
        </w:rPr>
        <w:t>المرجع</w:t>
      </w:r>
      <w:r>
        <w:rPr>
          <w:rFonts w:eastAsia="Calibri" w:cs="Traditional Arabic" w:hint="cs"/>
          <w:b/>
          <w:bCs/>
          <w:rtl/>
          <w:lang w:bidi="ar-DZ"/>
        </w:rPr>
        <w:t xml:space="preserve"> </w:t>
      </w:r>
      <w:r w:rsidRPr="00116501">
        <w:rPr>
          <w:rFonts w:eastAsia="Calibri" w:cs="Traditional Arabic" w:hint="cs"/>
          <w:b/>
          <w:bCs/>
          <w:rtl/>
          <w:lang w:bidi="ar-DZ"/>
        </w:rPr>
        <w:t>نفس</w:t>
      </w:r>
      <w:r>
        <w:rPr>
          <w:rFonts w:eastAsia="Calibri" w:cs="Traditional Arabic" w:hint="cs"/>
          <w:b/>
          <w:bCs/>
          <w:rtl/>
          <w:lang w:bidi="ar-DZ"/>
        </w:rPr>
        <w:t>ه</w:t>
      </w:r>
      <w:r w:rsidRPr="00116501">
        <w:rPr>
          <w:rFonts w:eastAsia="Calibri" w:cs="Traditional Arabic" w:hint="cs"/>
          <w:rtl/>
          <w:lang w:bidi="ar-DZ"/>
        </w:rPr>
        <w:t>.</w:t>
      </w:r>
    </w:p>
  </w:footnote>
  <w:footnote w:id="47">
    <w:p w14:paraId="6DB435E7" w14:textId="77777777" w:rsidR="0088742B" w:rsidRPr="00116501" w:rsidRDefault="0088742B" w:rsidP="00F03E5C">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Pr>
        <w:t xml:space="preserve"> </w:t>
      </w:r>
      <w:proofErr w:type="spellStart"/>
      <w:r w:rsidRPr="00116501">
        <w:rPr>
          <w:rFonts w:cs="Traditional Arabic"/>
        </w:rPr>
        <w:t>Ledrach</w:t>
      </w:r>
      <w:proofErr w:type="spellEnd"/>
      <w:r w:rsidRPr="00116501">
        <w:rPr>
          <w:rFonts w:cs="Traditional Arabic"/>
        </w:rPr>
        <w:t>, p. 5.</w:t>
      </w:r>
    </w:p>
  </w:footnote>
  <w:footnote w:id="48">
    <w:p w14:paraId="3584D827"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rPr>
        <w:t>,</w:t>
      </w:r>
      <w:r w:rsidRPr="00116501">
        <w:rPr>
          <w:rFonts w:cs="Traditional Arabic"/>
          <w:lang w:val="en-US"/>
        </w:rPr>
        <w:t xml:space="preserve"> pp. 6-7.</w:t>
      </w:r>
    </w:p>
  </w:footnote>
  <w:footnote w:id="49">
    <w:p w14:paraId="4465261C"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 </w:t>
      </w:r>
      <w:r w:rsidRPr="00116501">
        <w:rPr>
          <w:rFonts w:cs="Traditional Arabic" w:hint="cs"/>
          <w:rtl/>
          <w:lang w:bidi="ar-DZ"/>
        </w:rPr>
        <w:t>9</w:t>
      </w:r>
      <w:r w:rsidRPr="00116501">
        <w:rPr>
          <w:rFonts w:cs="Traditional Arabic"/>
          <w:lang w:val="en-US" w:bidi="ar-DZ"/>
        </w:rPr>
        <w:t>.</w:t>
      </w:r>
    </w:p>
  </w:footnote>
  <w:footnote w:id="50">
    <w:p w14:paraId="7773E71F"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sidRPr="00116501">
        <w:rPr>
          <w:rFonts w:cs="Traditional Arabic"/>
          <w:lang w:val="en-US" w:bidi="ar-DZ"/>
        </w:rPr>
        <w:t>Ibid.</w:t>
      </w:r>
    </w:p>
  </w:footnote>
  <w:footnote w:id="51">
    <w:p w14:paraId="34768021"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D5157B">
        <w:rPr>
          <w:rFonts w:cs="Traditional Arabic"/>
          <w:lang w:val="en-US"/>
        </w:rPr>
        <w:t xml:space="preserve"> Ibid. p. </w:t>
      </w:r>
      <w:r w:rsidRPr="00116501">
        <w:rPr>
          <w:rFonts w:cs="Traditional Arabic" w:hint="cs"/>
          <w:rtl/>
          <w:lang w:bidi="ar-DZ"/>
        </w:rPr>
        <w:t>8</w:t>
      </w:r>
      <w:r w:rsidRPr="00D5157B">
        <w:rPr>
          <w:rFonts w:cs="Traditional Arabic"/>
          <w:lang w:val="en-US" w:bidi="ar-DZ"/>
        </w:rPr>
        <w:t>.</w:t>
      </w:r>
    </w:p>
  </w:footnote>
  <w:footnote w:id="52">
    <w:p w14:paraId="411E532C" w14:textId="77777777" w:rsidR="0088742B" w:rsidRPr="00116501" w:rsidRDefault="0088742B" w:rsidP="00F03E5C">
      <w:pPr>
        <w:autoSpaceDE w:val="0"/>
        <w:autoSpaceDN w:val="0"/>
        <w:adjustRightInd w:val="0"/>
        <w:jc w:val="both"/>
        <w:rPr>
          <w:rFonts w:cs="Traditional Arabic"/>
          <w:sz w:val="20"/>
          <w:szCs w:val="20"/>
          <w:rtl/>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tl/>
        </w:rPr>
        <w:t xml:space="preserve"> معهد</w:t>
      </w:r>
      <w:r w:rsidRPr="00116501">
        <w:rPr>
          <w:rFonts w:cs="Traditional Arabic"/>
          <w:sz w:val="20"/>
          <w:szCs w:val="20"/>
        </w:rPr>
        <w:t xml:space="preserve"> </w:t>
      </w:r>
      <w:r w:rsidRPr="00116501">
        <w:rPr>
          <w:rFonts w:cs="Traditional Arabic"/>
          <w:sz w:val="20"/>
          <w:szCs w:val="20"/>
          <w:rtl/>
        </w:rPr>
        <w:t>السلام</w:t>
      </w:r>
      <w:r w:rsidRPr="00116501">
        <w:rPr>
          <w:rFonts w:cs="Traditional Arabic"/>
          <w:sz w:val="20"/>
          <w:szCs w:val="20"/>
        </w:rPr>
        <w:t xml:space="preserve"> </w:t>
      </w:r>
      <w:r w:rsidRPr="00116501">
        <w:rPr>
          <w:rFonts w:cs="Traditional Arabic"/>
          <w:sz w:val="20"/>
          <w:szCs w:val="20"/>
          <w:rtl/>
        </w:rPr>
        <w:t>الأمريكي</w:t>
      </w:r>
      <w:r w:rsidRPr="00116501">
        <w:rPr>
          <w:rFonts w:cs="Traditional Arabic" w:hint="cs"/>
          <w:sz w:val="20"/>
          <w:szCs w:val="20"/>
          <w:rtl/>
        </w:rPr>
        <w:t xml:space="preserve">، </w:t>
      </w:r>
      <w:r w:rsidRPr="00F03E5C">
        <w:rPr>
          <w:rFonts w:cs="Traditional Arabic" w:hint="cs"/>
          <w:b/>
          <w:bCs/>
          <w:sz w:val="20"/>
          <w:szCs w:val="20"/>
          <w:rtl/>
        </w:rPr>
        <w:t>دورة</w:t>
      </w:r>
      <w:r w:rsidRPr="00F03E5C">
        <w:rPr>
          <w:rFonts w:cs="Traditional Arabic"/>
          <w:b/>
          <w:bCs/>
          <w:sz w:val="20"/>
          <w:szCs w:val="20"/>
          <w:rtl/>
        </w:rPr>
        <w:t xml:space="preserve"> </w:t>
      </w:r>
      <w:proofErr w:type="spellStart"/>
      <w:r w:rsidRPr="00F03E5C">
        <w:rPr>
          <w:rFonts w:cs="Traditional Arabic" w:hint="cs"/>
          <w:b/>
          <w:bCs/>
          <w:sz w:val="20"/>
          <w:szCs w:val="20"/>
          <w:rtl/>
        </w:rPr>
        <w:t>ﺗﺄهﻴﻞ</w:t>
      </w:r>
      <w:proofErr w:type="spellEnd"/>
      <w:r w:rsidRPr="00F03E5C">
        <w:rPr>
          <w:rFonts w:cs="Traditional Arabic"/>
          <w:b/>
          <w:bCs/>
          <w:sz w:val="20"/>
          <w:szCs w:val="20"/>
          <w:rtl/>
        </w:rPr>
        <w:t xml:space="preserve"> </w:t>
      </w:r>
      <w:proofErr w:type="spellStart"/>
      <w:r w:rsidRPr="00F03E5C">
        <w:rPr>
          <w:rFonts w:cs="Traditional Arabic" w:hint="cs"/>
          <w:b/>
          <w:bCs/>
          <w:sz w:val="20"/>
          <w:szCs w:val="20"/>
          <w:rtl/>
        </w:rPr>
        <w:t>ﻟﻨﻴﻞ</w:t>
      </w:r>
      <w:proofErr w:type="spellEnd"/>
      <w:r w:rsidRPr="00F03E5C">
        <w:rPr>
          <w:rFonts w:cs="Traditional Arabic"/>
          <w:b/>
          <w:bCs/>
          <w:sz w:val="20"/>
          <w:szCs w:val="20"/>
          <w:rtl/>
        </w:rPr>
        <w:t xml:space="preserve"> </w:t>
      </w:r>
      <w:proofErr w:type="spellStart"/>
      <w:r w:rsidRPr="00F03E5C">
        <w:rPr>
          <w:rFonts w:cs="Traditional Arabic" w:hint="cs"/>
          <w:b/>
          <w:bCs/>
          <w:sz w:val="20"/>
          <w:szCs w:val="20"/>
          <w:rtl/>
        </w:rPr>
        <w:t>ﺷﻬﺎدة</w:t>
      </w:r>
      <w:proofErr w:type="spellEnd"/>
      <w:r w:rsidRPr="00F03E5C">
        <w:rPr>
          <w:rFonts w:cs="Traditional Arabic"/>
          <w:b/>
          <w:bCs/>
          <w:sz w:val="20"/>
          <w:szCs w:val="20"/>
          <w:rtl/>
        </w:rPr>
        <w:t xml:space="preserve"> </w:t>
      </w:r>
      <w:proofErr w:type="spellStart"/>
      <w:r w:rsidRPr="00F03E5C">
        <w:rPr>
          <w:rFonts w:cs="Traditional Arabic" w:hint="cs"/>
          <w:b/>
          <w:bCs/>
          <w:sz w:val="20"/>
          <w:szCs w:val="20"/>
          <w:rtl/>
        </w:rPr>
        <w:t>ﻓﻲ</w:t>
      </w:r>
      <w:proofErr w:type="spellEnd"/>
      <w:r w:rsidRPr="00F03E5C">
        <w:rPr>
          <w:rFonts w:cs="Traditional Arabic"/>
          <w:b/>
          <w:bCs/>
          <w:sz w:val="20"/>
          <w:szCs w:val="20"/>
          <w:rtl/>
        </w:rPr>
        <w:t xml:space="preserve"> </w:t>
      </w:r>
      <w:proofErr w:type="spellStart"/>
      <w:r w:rsidRPr="00F03E5C">
        <w:rPr>
          <w:rFonts w:cs="Traditional Arabic" w:hint="cs"/>
          <w:b/>
          <w:bCs/>
          <w:sz w:val="20"/>
          <w:szCs w:val="20"/>
          <w:rtl/>
        </w:rPr>
        <w:t>ﺗﺤﻠﻴﻞ</w:t>
      </w:r>
      <w:proofErr w:type="spellEnd"/>
      <w:r w:rsidRPr="00F03E5C">
        <w:rPr>
          <w:rFonts w:cs="Traditional Arabic"/>
          <w:b/>
          <w:bCs/>
          <w:sz w:val="20"/>
          <w:szCs w:val="20"/>
          <w:rtl/>
        </w:rPr>
        <w:t xml:space="preserve"> </w:t>
      </w:r>
      <w:proofErr w:type="spellStart"/>
      <w:r w:rsidRPr="00F03E5C">
        <w:rPr>
          <w:rFonts w:cs="Traditional Arabic" w:hint="cs"/>
          <w:b/>
          <w:bCs/>
          <w:sz w:val="20"/>
          <w:szCs w:val="20"/>
          <w:rtl/>
        </w:rPr>
        <w:t>اﻟﺼﺮاﻋﺎت</w:t>
      </w:r>
      <w:proofErr w:type="spellEnd"/>
      <w:r w:rsidRPr="00F03E5C">
        <w:rPr>
          <w:rFonts w:cs="Traditional Arabic" w:hint="cs"/>
          <w:b/>
          <w:bCs/>
          <w:sz w:val="20"/>
          <w:szCs w:val="20"/>
          <w:rtl/>
          <w:lang w:bidi="ar-DZ"/>
        </w:rPr>
        <w:t>:</w:t>
      </w:r>
      <w:r w:rsidRPr="00F03E5C">
        <w:rPr>
          <w:rFonts w:cs="Traditional Arabic"/>
          <w:b/>
          <w:bCs/>
          <w:sz w:val="20"/>
          <w:szCs w:val="20"/>
          <w:rtl/>
        </w:rPr>
        <w:t xml:space="preserve"> برنامج</w:t>
      </w:r>
      <w:r w:rsidRPr="00F03E5C">
        <w:rPr>
          <w:rFonts w:cs="Traditional Arabic"/>
          <w:b/>
          <w:bCs/>
          <w:sz w:val="20"/>
          <w:szCs w:val="20"/>
        </w:rPr>
        <w:t xml:space="preserve"> </w:t>
      </w:r>
      <w:r w:rsidRPr="00F03E5C">
        <w:rPr>
          <w:rFonts w:cs="Traditional Arabic"/>
          <w:b/>
          <w:bCs/>
          <w:sz w:val="20"/>
          <w:szCs w:val="20"/>
          <w:rtl/>
        </w:rPr>
        <w:t>التدريب</w:t>
      </w:r>
      <w:r w:rsidRPr="00F03E5C">
        <w:rPr>
          <w:rFonts w:cs="Traditional Arabic"/>
          <w:b/>
          <w:bCs/>
          <w:sz w:val="20"/>
          <w:szCs w:val="20"/>
        </w:rPr>
        <w:t xml:space="preserve"> </w:t>
      </w:r>
      <w:r w:rsidRPr="00F03E5C">
        <w:rPr>
          <w:rFonts w:cs="Traditional Arabic"/>
          <w:b/>
          <w:bCs/>
          <w:sz w:val="20"/>
          <w:szCs w:val="20"/>
          <w:rtl/>
        </w:rPr>
        <w:t>المهني</w:t>
      </w:r>
      <w:r w:rsidRPr="00116501">
        <w:rPr>
          <w:rFonts w:cs="Traditional Arabic"/>
          <w:sz w:val="20"/>
          <w:szCs w:val="20"/>
          <w:rtl/>
        </w:rPr>
        <w:t xml:space="preserve">، </w:t>
      </w:r>
      <w:r>
        <w:rPr>
          <w:rFonts w:cs="Traditional Arabic" w:hint="cs"/>
          <w:sz w:val="20"/>
          <w:szCs w:val="20"/>
          <w:rtl/>
        </w:rPr>
        <w:t>(</w:t>
      </w:r>
      <w:r w:rsidRPr="00116501">
        <w:rPr>
          <w:rFonts w:cs="Traditional Arabic" w:hint="cs"/>
          <w:sz w:val="20"/>
          <w:szCs w:val="20"/>
          <w:rtl/>
        </w:rPr>
        <w:t xml:space="preserve">3 فيفري </w:t>
      </w:r>
      <w:r w:rsidRPr="00116501">
        <w:rPr>
          <w:rFonts w:cs="Traditional Arabic"/>
          <w:sz w:val="20"/>
          <w:szCs w:val="20"/>
          <w:rtl/>
        </w:rPr>
        <w:t>2006</w:t>
      </w:r>
      <w:r>
        <w:rPr>
          <w:rFonts w:cs="Traditional Arabic" w:hint="cs"/>
          <w:sz w:val="20"/>
          <w:szCs w:val="20"/>
          <w:rtl/>
        </w:rPr>
        <w:t>)</w:t>
      </w:r>
      <w:r w:rsidRPr="00116501">
        <w:rPr>
          <w:rFonts w:cs="Traditional Arabic"/>
          <w:sz w:val="20"/>
          <w:szCs w:val="20"/>
          <w:rtl/>
        </w:rPr>
        <w:t>، ص 4.</w:t>
      </w:r>
    </w:p>
  </w:footnote>
  <w:footnote w:id="53">
    <w:p w14:paraId="43698903" w14:textId="77777777" w:rsidR="0088742B" w:rsidRPr="00116501" w:rsidRDefault="0088742B" w:rsidP="003D67F6">
      <w:pPr>
        <w:autoSpaceDE w:val="0"/>
        <w:autoSpaceDN w:val="0"/>
        <w:adjustRightInd w:val="0"/>
        <w:jc w:val="both"/>
        <w:rPr>
          <w:rFonts w:cs="Traditional Arabic"/>
          <w:sz w:val="20"/>
          <w:szCs w:val="20"/>
          <w:rtl/>
        </w:rPr>
      </w:pPr>
      <w:r w:rsidRPr="004132CF">
        <w:rPr>
          <w:rStyle w:val="Appelnotedebasdep"/>
          <w:sz w:val="20"/>
          <w:szCs w:val="20"/>
          <w:rtl/>
          <w:lang w:val="fr-FR" w:eastAsia="fr-FR"/>
        </w:rPr>
        <w:sym w:font="Symbol" w:char="F02A"/>
      </w:r>
      <w:r w:rsidRPr="00116501">
        <w:rPr>
          <w:rFonts w:cs="Traditional Arabic" w:hint="cs"/>
          <w:sz w:val="20"/>
          <w:szCs w:val="20"/>
          <w:rtl/>
          <w:lang w:bidi="ar-DZ"/>
        </w:rPr>
        <w:t xml:space="preserve"> </w:t>
      </w:r>
      <w:r w:rsidRPr="00116501">
        <w:rPr>
          <w:rFonts w:cs="Traditional Arabic"/>
          <w:sz w:val="20"/>
          <w:szCs w:val="20"/>
          <w:rtl/>
          <w:lang w:bidi="ar-DZ"/>
        </w:rPr>
        <w:t>لعلّ</w:t>
      </w:r>
      <w:r w:rsidRPr="00116501">
        <w:rPr>
          <w:rFonts w:cs="Traditional Arabic" w:hint="cs"/>
          <w:sz w:val="20"/>
          <w:szCs w:val="20"/>
          <w:rtl/>
          <w:lang w:bidi="ar-DZ"/>
        </w:rPr>
        <w:t xml:space="preserve"> </w:t>
      </w:r>
      <w:r w:rsidRPr="00116501">
        <w:rPr>
          <w:rFonts w:cs="Traditional Arabic" w:hint="cs"/>
          <w:sz w:val="20"/>
          <w:szCs w:val="20"/>
          <w:rtl/>
        </w:rPr>
        <w:t>من أشهر الجيوش الخاصّة شركة "بلاك ووتر"</w:t>
      </w:r>
      <w:r>
        <w:rPr>
          <w:rFonts w:cs="Traditional Arabic" w:hint="cs"/>
          <w:sz w:val="20"/>
          <w:szCs w:val="20"/>
          <w:rtl/>
        </w:rPr>
        <w:t xml:space="preserve"> </w:t>
      </w:r>
      <w:r w:rsidRPr="00116501">
        <w:rPr>
          <w:rFonts w:cs="Traditional Arabic"/>
          <w:sz w:val="20"/>
          <w:szCs w:val="20"/>
        </w:rPr>
        <w:t xml:space="preserve"> Blackwater</w:t>
      </w:r>
      <w:r w:rsidRPr="00116501">
        <w:rPr>
          <w:rFonts w:cs="Traditional Arabic" w:hint="cs"/>
          <w:sz w:val="20"/>
          <w:szCs w:val="20"/>
          <w:rtl/>
        </w:rPr>
        <w:t>الأمريكية التي تعاملت مع الجيش الأمريكي في العراق بعد احتلاله سنة 2003. في 16 سبتمبر 2007، قام أفرادها بقتل سبعة عشر مدني عراقي فيما يعرف بمجزرة ساحة النسور ببغداد. للمزيد، أنظر مثلاً:</w:t>
      </w:r>
    </w:p>
    <w:p w14:paraId="42BA239D" w14:textId="77777777" w:rsidR="0088742B" w:rsidRPr="00116501" w:rsidRDefault="0088742B" w:rsidP="003D67F6">
      <w:pPr>
        <w:autoSpaceDE w:val="0"/>
        <w:autoSpaceDN w:val="0"/>
        <w:bidi w:val="0"/>
        <w:adjustRightInd w:val="0"/>
        <w:ind w:left="227" w:hanging="227"/>
        <w:jc w:val="both"/>
        <w:rPr>
          <w:rFonts w:cs="Traditional Arabic"/>
          <w:sz w:val="20"/>
          <w:szCs w:val="20"/>
        </w:rPr>
      </w:pPr>
      <w:r w:rsidRPr="00116501">
        <w:rPr>
          <w:rFonts w:cs="Traditional Arabic"/>
          <w:sz w:val="20"/>
          <w:szCs w:val="20"/>
        </w:rPr>
        <w:t xml:space="preserve">Caspar </w:t>
      </w:r>
      <w:r>
        <w:rPr>
          <w:rFonts w:cs="Traditional Arabic"/>
          <w:sz w:val="20"/>
          <w:szCs w:val="20"/>
        </w:rPr>
        <w:t>T</w:t>
      </w:r>
      <w:r w:rsidRPr="00116501">
        <w:rPr>
          <w:rFonts w:cs="Traditional Arabic"/>
          <w:sz w:val="20"/>
          <w:szCs w:val="20"/>
        </w:rPr>
        <w:t xml:space="preserve">en Dam, </w:t>
      </w:r>
      <w:r w:rsidRPr="00781B69">
        <w:rPr>
          <w:rFonts w:eastAsia="Calibri" w:cs="Traditional Arabic"/>
          <w:sz w:val="20"/>
          <w:szCs w:val="20"/>
          <w:lang w:bidi="ar-DZ"/>
        </w:rPr>
        <w:t>“</w:t>
      </w:r>
      <w:r w:rsidRPr="00116501">
        <w:rPr>
          <w:rFonts w:cs="Traditional Arabic"/>
          <w:sz w:val="20"/>
          <w:szCs w:val="20"/>
        </w:rPr>
        <w:t>Private Military Contractors: Deplore or Deploy? Lessons f</w:t>
      </w:r>
      <w:r>
        <w:rPr>
          <w:rFonts w:cs="Traditional Arabic"/>
          <w:sz w:val="20"/>
          <w:szCs w:val="20"/>
        </w:rPr>
        <w:t xml:space="preserve">rom the ‘Blackwater Scandal’ in </w:t>
      </w:r>
      <w:r w:rsidRPr="00116501">
        <w:rPr>
          <w:rFonts w:cs="Traditional Arabic"/>
          <w:sz w:val="20"/>
          <w:szCs w:val="20"/>
        </w:rPr>
        <w:t>Iraq,</w:t>
      </w:r>
      <w:r w:rsidRPr="00781B69">
        <w:rPr>
          <w:rFonts w:cs="Traditional Arabic"/>
          <w:sz w:val="20"/>
          <w:szCs w:val="20"/>
        </w:rPr>
        <w:t>”</w:t>
      </w:r>
      <w:r w:rsidRPr="00116501">
        <w:rPr>
          <w:rFonts w:cs="Traditional Arabic"/>
          <w:sz w:val="20"/>
          <w:szCs w:val="20"/>
        </w:rPr>
        <w:t xml:space="preserve"> </w:t>
      </w:r>
      <w:r w:rsidRPr="004132CF">
        <w:rPr>
          <w:rFonts w:cs="Traditional Arabic"/>
          <w:i/>
          <w:iCs/>
          <w:sz w:val="20"/>
          <w:szCs w:val="20"/>
        </w:rPr>
        <w:t xml:space="preserve">Forum of </w:t>
      </w:r>
      <w:proofErr w:type="spellStart"/>
      <w:r w:rsidRPr="004132CF">
        <w:rPr>
          <w:rFonts w:cs="Traditional Arabic"/>
          <w:i/>
          <w:iCs/>
          <w:sz w:val="20"/>
          <w:szCs w:val="20"/>
        </w:rPr>
        <w:t>EthnoGeoPolitics</w:t>
      </w:r>
      <w:proofErr w:type="spellEnd"/>
      <w:r w:rsidRPr="00116501">
        <w:rPr>
          <w:rFonts w:cs="Traditional Arabic"/>
          <w:sz w:val="20"/>
          <w:szCs w:val="20"/>
        </w:rPr>
        <w:t xml:space="preserve">, Vol.1, No.2, </w:t>
      </w:r>
      <w:r w:rsidRPr="004132CF">
        <w:rPr>
          <w:rFonts w:cs="Traditional Arabic"/>
          <w:sz w:val="20"/>
          <w:szCs w:val="20"/>
        </w:rPr>
        <w:t>(</w:t>
      </w:r>
      <w:r w:rsidRPr="00116501">
        <w:rPr>
          <w:rFonts w:cs="Traditional Arabic"/>
          <w:sz w:val="20"/>
          <w:szCs w:val="20"/>
        </w:rPr>
        <w:t>Autumn 2013</w:t>
      </w:r>
      <w:r>
        <w:rPr>
          <w:rFonts w:cs="Traditional Arabic"/>
          <w:sz w:val="20"/>
          <w:szCs w:val="20"/>
        </w:rPr>
        <w:t>)</w:t>
      </w:r>
      <w:r w:rsidRPr="00116501">
        <w:rPr>
          <w:rFonts w:cs="Traditional Arabic"/>
          <w:sz w:val="20"/>
          <w:szCs w:val="20"/>
        </w:rPr>
        <w:t>, pp. 20-47.</w:t>
      </w:r>
    </w:p>
    <w:p w14:paraId="79F50A9C" w14:textId="77777777" w:rsidR="0088742B" w:rsidRPr="00116501" w:rsidRDefault="0088742B" w:rsidP="003D67F6">
      <w:pPr>
        <w:autoSpaceDE w:val="0"/>
        <w:autoSpaceDN w:val="0"/>
        <w:bidi w:val="0"/>
        <w:adjustRightInd w:val="0"/>
        <w:jc w:val="both"/>
        <w:rPr>
          <w:rFonts w:cs="Traditional Arabic"/>
          <w:sz w:val="20"/>
          <w:szCs w:val="20"/>
        </w:rPr>
      </w:pPr>
    </w:p>
  </w:footnote>
  <w:footnote w:id="54">
    <w:p w14:paraId="48A4F4F0" w14:textId="77777777" w:rsidR="0088742B" w:rsidRPr="00116501" w:rsidRDefault="0088742B" w:rsidP="00781B69">
      <w:pPr>
        <w:autoSpaceDE w:val="0"/>
        <w:autoSpaceDN w:val="0"/>
        <w:adjustRightInd w:val="0"/>
        <w:jc w:val="both"/>
        <w:rPr>
          <w:rFonts w:cs="Traditional Arabic"/>
          <w:sz w:val="20"/>
          <w:szCs w:val="20"/>
          <w:rtl/>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tl/>
        </w:rPr>
        <w:t xml:space="preserve"> معهد</w:t>
      </w:r>
      <w:r w:rsidRPr="00116501">
        <w:rPr>
          <w:rFonts w:cs="Traditional Arabic"/>
          <w:sz w:val="20"/>
          <w:szCs w:val="20"/>
        </w:rPr>
        <w:t xml:space="preserve"> </w:t>
      </w:r>
      <w:r w:rsidRPr="00116501">
        <w:rPr>
          <w:rFonts w:cs="Traditional Arabic"/>
          <w:sz w:val="20"/>
          <w:szCs w:val="20"/>
          <w:rtl/>
        </w:rPr>
        <w:t>السلام</w:t>
      </w:r>
      <w:r w:rsidRPr="00116501">
        <w:rPr>
          <w:rFonts w:cs="Traditional Arabic"/>
          <w:sz w:val="20"/>
          <w:szCs w:val="20"/>
        </w:rPr>
        <w:t xml:space="preserve"> </w:t>
      </w:r>
      <w:r w:rsidRPr="00116501">
        <w:rPr>
          <w:rFonts w:cs="Traditional Arabic"/>
          <w:sz w:val="20"/>
          <w:szCs w:val="20"/>
          <w:rtl/>
        </w:rPr>
        <w:t>الأمريكي</w:t>
      </w:r>
      <w:r w:rsidRPr="00116501">
        <w:rPr>
          <w:rFonts w:cs="Traditional Arabic" w:hint="cs"/>
          <w:sz w:val="20"/>
          <w:szCs w:val="20"/>
          <w:rtl/>
        </w:rPr>
        <w:t xml:space="preserve">، </w:t>
      </w:r>
      <w:r w:rsidRPr="00781B69">
        <w:rPr>
          <w:rFonts w:cs="Traditional Arabic" w:hint="cs"/>
          <w:b/>
          <w:bCs/>
          <w:sz w:val="20"/>
          <w:szCs w:val="20"/>
          <w:rtl/>
          <w:lang w:bidi="ar-DZ"/>
        </w:rPr>
        <w:t>ال</w:t>
      </w:r>
      <w:r w:rsidRPr="00116501">
        <w:rPr>
          <w:rFonts w:cs="Traditional Arabic" w:hint="cs"/>
          <w:b/>
          <w:bCs/>
          <w:sz w:val="20"/>
          <w:szCs w:val="20"/>
          <w:rtl/>
        </w:rPr>
        <w:t xml:space="preserve">مرجع </w:t>
      </w:r>
      <w:r>
        <w:rPr>
          <w:rFonts w:cs="Traditional Arabic" w:hint="cs"/>
          <w:b/>
          <w:bCs/>
          <w:sz w:val="20"/>
          <w:szCs w:val="20"/>
          <w:rtl/>
        </w:rPr>
        <w:t>نف</w:t>
      </w:r>
      <w:r w:rsidRPr="00116501">
        <w:rPr>
          <w:rFonts w:cs="Traditional Arabic" w:hint="cs"/>
          <w:b/>
          <w:bCs/>
          <w:sz w:val="20"/>
          <w:szCs w:val="20"/>
          <w:rtl/>
        </w:rPr>
        <w:t>س</w:t>
      </w:r>
      <w:r>
        <w:rPr>
          <w:rFonts w:cs="Traditional Arabic" w:hint="cs"/>
          <w:b/>
          <w:bCs/>
          <w:sz w:val="20"/>
          <w:szCs w:val="20"/>
          <w:rtl/>
        </w:rPr>
        <w:t>ه،</w:t>
      </w:r>
      <w:r>
        <w:rPr>
          <w:rFonts w:cs="Traditional Arabic" w:hint="cs"/>
          <w:sz w:val="20"/>
          <w:szCs w:val="20"/>
          <w:rtl/>
        </w:rPr>
        <w:t xml:space="preserve"> </w:t>
      </w:r>
      <w:r w:rsidRPr="00116501">
        <w:rPr>
          <w:rFonts w:cs="Traditional Arabic" w:hint="cs"/>
          <w:sz w:val="20"/>
          <w:szCs w:val="20"/>
          <w:rtl/>
        </w:rPr>
        <w:t>ص</w:t>
      </w:r>
      <w:r>
        <w:rPr>
          <w:rFonts w:cs="Traditional Arabic" w:hint="cs"/>
          <w:sz w:val="20"/>
          <w:szCs w:val="20"/>
          <w:rtl/>
        </w:rPr>
        <w:t xml:space="preserve"> 4.</w:t>
      </w:r>
    </w:p>
  </w:footnote>
  <w:footnote w:id="55">
    <w:p w14:paraId="7B55752C" w14:textId="77777777" w:rsidR="0088742B" w:rsidRPr="00116501" w:rsidRDefault="0088742B" w:rsidP="004F3CC8">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w:t>
      </w:r>
      <w:proofErr w:type="spellStart"/>
      <w:r w:rsidRPr="00116501">
        <w:rPr>
          <w:rFonts w:cs="Traditional Arabic" w:hint="cs"/>
          <w:rtl/>
          <w:lang w:bidi="ar-DZ"/>
        </w:rPr>
        <w:t>زﻳﺎد</w:t>
      </w:r>
      <w:proofErr w:type="spellEnd"/>
      <w:r w:rsidRPr="00116501">
        <w:rPr>
          <w:rFonts w:cs="Traditional Arabic"/>
          <w:rtl/>
          <w:lang w:bidi="ar-DZ"/>
        </w:rPr>
        <w:t xml:space="preserve"> </w:t>
      </w:r>
      <w:proofErr w:type="spellStart"/>
      <w:r w:rsidRPr="00116501">
        <w:rPr>
          <w:rFonts w:cs="Traditional Arabic" w:hint="cs"/>
          <w:rtl/>
          <w:lang w:bidi="ar-DZ"/>
        </w:rPr>
        <w:t>اﻟﺼﻤﺎدي</w:t>
      </w:r>
      <w:proofErr w:type="spellEnd"/>
      <w:r w:rsidRPr="00116501">
        <w:rPr>
          <w:rFonts w:cs="Traditional Arabic" w:hint="cs"/>
          <w:rtl/>
          <w:lang w:bidi="ar-DZ"/>
        </w:rPr>
        <w:t xml:space="preserve">، </w:t>
      </w:r>
      <w:proofErr w:type="spellStart"/>
      <w:r w:rsidRPr="00116501">
        <w:rPr>
          <w:rFonts w:cs="Traditional Arabic" w:hint="cs"/>
          <w:b/>
          <w:bCs/>
          <w:rtl/>
          <w:lang w:bidi="ar-DZ"/>
        </w:rPr>
        <w:t>ﺣﻞ</w:t>
      </w:r>
      <w:proofErr w:type="spellEnd"/>
      <w:r w:rsidRPr="00116501">
        <w:rPr>
          <w:rFonts w:cs="Traditional Arabic"/>
          <w:b/>
          <w:bCs/>
          <w:rtl/>
          <w:lang w:bidi="ar-DZ"/>
        </w:rPr>
        <w:t xml:space="preserve"> </w:t>
      </w:r>
      <w:proofErr w:type="spellStart"/>
      <w:r w:rsidRPr="00116501">
        <w:rPr>
          <w:rFonts w:cs="Traditional Arabic" w:hint="cs"/>
          <w:b/>
          <w:bCs/>
          <w:rtl/>
          <w:lang w:bidi="ar-DZ"/>
        </w:rPr>
        <w:t>اﻟﻨﺰاﻋﺎت</w:t>
      </w:r>
      <w:proofErr w:type="spellEnd"/>
      <w:r w:rsidRPr="00116501">
        <w:rPr>
          <w:rFonts w:cs="Traditional Arabic" w:hint="cs"/>
          <w:b/>
          <w:bCs/>
          <w:rtl/>
          <w:lang w:bidi="ar-DZ"/>
        </w:rPr>
        <w:t xml:space="preserve">: </w:t>
      </w:r>
      <w:proofErr w:type="spellStart"/>
      <w:r w:rsidRPr="00116501">
        <w:rPr>
          <w:rFonts w:cs="Traditional Arabic" w:hint="cs"/>
          <w:b/>
          <w:bCs/>
          <w:rtl/>
          <w:lang w:bidi="ar-DZ"/>
        </w:rPr>
        <w:t>ﻧﺴﺨﺔ</w:t>
      </w:r>
      <w:proofErr w:type="spellEnd"/>
      <w:r w:rsidRPr="00116501">
        <w:rPr>
          <w:rFonts w:cs="Traditional Arabic"/>
          <w:b/>
          <w:bCs/>
          <w:rtl/>
          <w:lang w:bidi="ar-DZ"/>
        </w:rPr>
        <w:t xml:space="preserve"> </w:t>
      </w:r>
      <w:proofErr w:type="spellStart"/>
      <w:r w:rsidRPr="00116501">
        <w:rPr>
          <w:rFonts w:cs="Traditional Arabic" w:hint="cs"/>
          <w:b/>
          <w:bCs/>
          <w:rtl/>
          <w:lang w:bidi="ar-DZ"/>
        </w:rPr>
        <w:t>ﻣﻨﻘﺤﺔ</w:t>
      </w:r>
      <w:proofErr w:type="spellEnd"/>
      <w:r w:rsidRPr="00116501">
        <w:rPr>
          <w:rFonts w:cs="Traditional Arabic"/>
          <w:b/>
          <w:bCs/>
          <w:rtl/>
          <w:lang w:bidi="ar-DZ"/>
        </w:rPr>
        <w:t xml:space="preserve"> </w:t>
      </w:r>
      <w:proofErr w:type="spellStart"/>
      <w:r w:rsidRPr="00116501">
        <w:rPr>
          <w:rFonts w:cs="Traditional Arabic" w:hint="cs"/>
          <w:b/>
          <w:bCs/>
          <w:rtl/>
          <w:lang w:bidi="ar-DZ"/>
        </w:rPr>
        <w:t>ﻟﻠﻤﻨﻈﻮر</w:t>
      </w:r>
      <w:proofErr w:type="spellEnd"/>
      <w:r w:rsidRPr="00116501">
        <w:rPr>
          <w:rFonts w:cs="Traditional Arabic"/>
          <w:b/>
          <w:bCs/>
          <w:rtl/>
          <w:lang w:bidi="ar-DZ"/>
        </w:rPr>
        <w:t xml:space="preserve"> </w:t>
      </w:r>
      <w:proofErr w:type="spellStart"/>
      <w:r w:rsidRPr="00116501">
        <w:rPr>
          <w:rFonts w:cs="Traditional Arabic" w:hint="cs"/>
          <w:b/>
          <w:bCs/>
          <w:rtl/>
          <w:lang w:bidi="ar-DZ"/>
        </w:rPr>
        <w:t>اﻷردﻧﻲ</w:t>
      </w:r>
      <w:proofErr w:type="spellEnd"/>
      <w:r w:rsidRPr="00116501">
        <w:rPr>
          <w:rFonts w:cs="Traditional Arabic" w:hint="cs"/>
          <w:rtl/>
          <w:lang w:bidi="ar-DZ"/>
        </w:rPr>
        <w:t xml:space="preserve"> (</w:t>
      </w:r>
      <w:proofErr w:type="spellStart"/>
      <w:r w:rsidRPr="00116501">
        <w:rPr>
          <w:rFonts w:cs="Traditional Arabic" w:hint="cs"/>
          <w:rtl/>
          <w:lang w:bidi="ar-DZ"/>
        </w:rPr>
        <w:t>ﺑﺮﻧﺎﻣﺞ</w:t>
      </w:r>
      <w:proofErr w:type="spellEnd"/>
      <w:r w:rsidRPr="00116501">
        <w:rPr>
          <w:rFonts w:cs="Traditional Arabic"/>
          <w:rtl/>
          <w:lang w:bidi="ar-DZ"/>
        </w:rPr>
        <w:t xml:space="preserve"> </w:t>
      </w:r>
      <w:proofErr w:type="spellStart"/>
      <w:r w:rsidRPr="00116501">
        <w:rPr>
          <w:rFonts w:cs="Traditional Arabic" w:hint="cs"/>
          <w:rtl/>
          <w:lang w:bidi="ar-DZ"/>
        </w:rPr>
        <w:t>دراﺳﺎت</w:t>
      </w:r>
      <w:proofErr w:type="spellEnd"/>
      <w:r w:rsidRPr="00116501">
        <w:rPr>
          <w:rFonts w:cs="Traditional Arabic"/>
          <w:rtl/>
          <w:lang w:bidi="ar-DZ"/>
        </w:rPr>
        <w:t xml:space="preserve"> </w:t>
      </w:r>
      <w:proofErr w:type="spellStart"/>
      <w:r w:rsidRPr="00116501">
        <w:rPr>
          <w:rFonts w:cs="Traditional Arabic" w:hint="cs"/>
          <w:rtl/>
          <w:lang w:bidi="ar-DZ"/>
        </w:rPr>
        <w:t>اﻟﺴﻼم</w:t>
      </w:r>
      <w:proofErr w:type="spellEnd"/>
      <w:r w:rsidRPr="00116501">
        <w:rPr>
          <w:rFonts w:cs="Traditional Arabic"/>
          <w:rtl/>
          <w:lang w:bidi="ar-DZ"/>
        </w:rPr>
        <w:t xml:space="preserve"> </w:t>
      </w:r>
      <w:proofErr w:type="spellStart"/>
      <w:r w:rsidRPr="00116501">
        <w:rPr>
          <w:rFonts w:cs="Traditional Arabic" w:hint="cs"/>
          <w:rtl/>
          <w:lang w:bidi="ar-DZ"/>
        </w:rPr>
        <w:t>اﻟﺪوﻟﻲ</w:t>
      </w:r>
      <w:proofErr w:type="spellEnd"/>
      <w:r w:rsidRPr="00116501">
        <w:rPr>
          <w:rFonts w:cs="Traditional Arabic"/>
          <w:rtl/>
          <w:lang w:bidi="ar-DZ"/>
        </w:rPr>
        <w:t xml:space="preserve"> </w:t>
      </w:r>
      <w:r w:rsidRPr="00116501">
        <w:rPr>
          <w:rFonts w:cs="Traditional Arabic" w:hint="cs"/>
          <w:rtl/>
          <w:lang w:bidi="ar-DZ"/>
        </w:rPr>
        <w:t xml:space="preserve">(المقرر الدراسي)، </w:t>
      </w:r>
      <w:proofErr w:type="spellStart"/>
      <w:r w:rsidRPr="00116501">
        <w:rPr>
          <w:rFonts w:cs="Traditional Arabic" w:hint="cs"/>
          <w:rtl/>
          <w:lang w:bidi="ar-DZ"/>
        </w:rPr>
        <w:t>ﺟﺎﻣﻌﺔ</w:t>
      </w:r>
      <w:proofErr w:type="spellEnd"/>
      <w:r w:rsidRPr="00116501">
        <w:rPr>
          <w:rFonts w:cs="Traditional Arabic"/>
          <w:rtl/>
          <w:lang w:bidi="ar-DZ"/>
        </w:rPr>
        <w:t xml:space="preserve"> </w:t>
      </w:r>
      <w:proofErr w:type="spellStart"/>
      <w:r w:rsidRPr="00116501">
        <w:rPr>
          <w:rFonts w:cs="Traditional Arabic" w:hint="cs"/>
          <w:rtl/>
          <w:lang w:bidi="ar-DZ"/>
        </w:rPr>
        <w:t>اﻟﺴﻼم</w:t>
      </w:r>
      <w:proofErr w:type="spellEnd"/>
      <w:r w:rsidRPr="00116501">
        <w:rPr>
          <w:rFonts w:cs="Traditional Arabic"/>
          <w:rtl/>
          <w:lang w:bidi="ar-DZ"/>
        </w:rPr>
        <w:t xml:space="preserve"> </w:t>
      </w:r>
      <w:proofErr w:type="spellStart"/>
      <w:r w:rsidRPr="00116501">
        <w:rPr>
          <w:rFonts w:cs="Traditional Arabic" w:hint="cs"/>
          <w:rtl/>
          <w:lang w:bidi="ar-DZ"/>
        </w:rPr>
        <w:t>اﻟﺘﺎﺑﻌﺔ</w:t>
      </w:r>
      <w:proofErr w:type="spellEnd"/>
      <w:r w:rsidRPr="00116501">
        <w:rPr>
          <w:rFonts w:cs="Traditional Arabic"/>
          <w:rtl/>
          <w:lang w:bidi="ar-DZ"/>
        </w:rPr>
        <w:t xml:space="preserve"> </w:t>
      </w:r>
      <w:proofErr w:type="spellStart"/>
      <w:r w:rsidRPr="00116501">
        <w:rPr>
          <w:rFonts w:cs="Traditional Arabic" w:hint="cs"/>
          <w:rtl/>
          <w:lang w:bidi="ar-DZ"/>
        </w:rPr>
        <w:t>ﻟﻸﻣﻢ</w:t>
      </w:r>
      <w:proofErr w:type="spellEnd"/>
      <w:r w:rsidRPr="00116501">
        <w:rPr>
          <w:rFonts w:cs="Traditional Arabic"/>
          <w:rtl/>
          <w:lang w:bidi="ar-DZ"/>
        </w:rPr>
        <w:t xml:space="preserve"> </w:t>
      </w:r>
      <w:proofErr w:type="spellStart"/>
      <w:r w:rsidRPr="00116501">
        <w:rPr>
          <w:rFonts w:cs="Traditional Arabic" w:hint="cs"/>
          <w:rtl/>
          <w:lang w:bidi="ar-DZ"/>
        </w:rPr>
        <w:t>اﻟﻤﺘﺤﺪة</w:t>
      </w:r>
      <w:proofErr w:type="spellEnd"/>
      <w:r w:rsidRPr="00116501">
        <w:rPr>
          <w:rFonts w:cs="Traditional Arabic" w:hint="cs"/>
          <w:rtl/>
          <w:lang w:bidi="ar-DZ"/>
        </w:rPr>
        <w:t>،</w:t>
      </w:r>
      <w:r w:rsidRPr="00116501">
        <w:rPr>
          <w:rFonts w:cs="Traditional Arabic"/>
          <w:rtl/>
          <w:lang w:bidi="ar-DZ"/>
        </w:rPr>
        <w:t xml:space="preserve"> 200</w:t>
      </w:r>
      <w:r w:rsidRPr="00116501">
        <w:rPr>
          <w:rFonts w:cs="Traditional Arabic" w:hint="cs"/>
          <w:rtl/>
          <w:lang w:bidi="ar-DZ"/>
        </w:rPr>
        <w:t>9-</w:t>
      </w:r>
      <w:r w:rsidRPr="00116501">
        <w:rPr>
          <w:rFonts w:cs="Traditional Arabic"/>
          <w:rtl/>
          <w:lang w:bidi="ar-DZ"/>
        </w:rPr>
        <w:t xml:space="preserve"> 2010</w:t>
      </w:r>
      <w:r w:rsidRPr="00116501">
        <w:rPr>
          <w:rFonts w:cs="Traditional Arabic" w:hint="cs"/>
          <w:rtl/>
          <w:lang w:bidi="ar-DZ"/>
        </w:rPr>
        <w:t>)، ص 17.</w:t>
      </w:r>
    </w:p>
  </w:footnote>
  <w:footnote w:id="56">
    <w:p w14:paraId="187D1EF5" w14:textId="77777777" w:rsidR="0088742B" w:rsidRPr="00116501" w:rsidRDefault="0088742B" w:rsidP="004F3CC8">
      <w:pPr>
        <w:pStyle w:val="Notedebasdepage"/>
        <w:rPr>
          <w:rFonts w:cs="Traditional Arabic"/>
          <w:lang w:bidi="ar-DZ"/>
        </w:rPr>
      </w:pPr>
      <w:r w:rsidRPr="00116501">
        <w:rPr>
          <w:rStyle w:val="Appelnotedebasdep"/>
          <w:rFonts w:eastAsiaTheme="majorEastAsia" w:cs="Traditional Arabic"/>
          <w:color w:val="FF0000"/>
          <w:vertAlign w:val="superscript"/>
        </w:rPr>
        <w:footnoteRef/>
      </w:r>
      <w:r>
        <w:rPr>
          <w:rFonts w:cs="Traditional Arabic"/>
        </w:rPr>
        <w:t xml:space="preserve"> </w:t>
      </w:r>
      <w:r w:rsidRPr="00116501">
        <w:rPr>
          <w:rFonts w:cs="Traditional Arabic"/>
          <w:lang w:val="en-US"/>
        </w:rPr>
        <w:t>Scott, p</w:t>
      </w:r>
      <w:r w:rsidRPr="00116501">
        <w:rPr>
          <w:rFonts w:cs="Traditional Arabic" w:hint="cs"/>
          <w:rtl/>
          <w:lang w:val="en-US"/>
        </w:rPr>
        <w:t>.</w:t>
      </w:r>
      <w:r w:rsidRPr="00116501">
        <w:rPr>
          <w:rFonts w:cs="Traditional Arabic"/>
          <w:lang w:bidi="ar-DZ"/>
        </w:rPr>
        <w:t xml:space="preserve"> 176.</w:t>
      </w:r>
    </w:p>
  </w:footnote>
  <w:footnote w:id="57">
    <w:p w14:paraId="13196E28" w14:textId="77777777" w:rsidR="0088742B" w:rsidRPr="00116501" w:rsidRDefault="0088742B" w:rsidP="008B7E1D">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hint="cs"/>
          <w:rtl/>
        </w:rPr>
        <w:t xml:space="preserve"> </w:t>
      </w:r>
      <w:r w:rsidRPr="00116501">
        <w:rPr>
          <w:rFonts w:cs="Traditional Arabic"/>
          <w:rtl/>
          <w:lang w:bidi="ar-DZ"/>
        </w:rPr>
        <w:t xml:space="preserve">والمسارات </w:t>
      </w:r>
      <w:r w:rsidRPr="00116501">
        <w:rPr>
          <w:rFonts w:cs="Traditional Arabic" w:hint="cs"/>
          <w:rtl/>
          <w:lang w:bidi="ar-DZ"/>
        </w:rPr>
        <w:t xml:space="preserve">المقصودة </w:t>
      </w:r>
      <w:r w:rsidRPr="00116501">
        <w:rPr>
          <w:rFonts w:cs="Traditional Arabic"/>
          <w:rtl/>
          <w:lang w:bidi="ar-DZ"/>
        </w:rPr>
        <w:t xml:space="preserve">هي: الحكومات، </w:t>
      </w:r>
      <w:r w:rsidRPr="00116501">
        <w:rPr>
          <w:rFonts w:cs="Traditional Arabic" w:hint="cs"/>
          <w:rtl/>
          <w:lang w:bidi="ar-DZ"/>
        </w:rPr>
        <w:t>و</w:t>
      </w:r>
      <w:r w:rsidRPr="00116501">
        <w:rPr>
          <w:rFonts w:cs="Traditional Arabic"/>
          <w:rtl/>
          <w:lang w:bidi="ar-DZ"/>
        </w:rPr>
        <w:t xml:space="preserve">المنظمات غير الحكومية، </w:t>
      </w:r>
      <w:r w:rsidRPr="00116501">
        <w:rPr>
          <w:rFonts w:cs="Traditional Arabic" w:hint="cs"/>
          <w:rtl/>
          <w:lang w:bidi="ar-DZ"/>
        </w:rPr>
        <w:t>و</w:t>
      </w:r>
      <w:r w:rsidRPr="00116501">
        <w:rPr>
          <w:rFonts w:cs="Traditional Arabic"/>
          <w:rtl/>
          <w:lang w:bidi="ar-DZ"/>
        </w:rPr>
        <w:t xml:space="preserve">فضاء الأعمال، </w:t>
      </w:r>
      <w:r w:rsidRPr="00116501">
        <w:rPr>
          <w:rFonts w:cs="Traditional Arabic" w:hint="cs"/>
          <w:rtl/>
          <w:lang w:bidi="ar-DZ"/>
        </w:rPr>
        <w:t>و</w:t>
      </w:r>
      <w:r w:rsidRPr="00116501">
        <w:rPr>
          <w:rFonts w:cs="Traditional Arabic"/>
          <w:rtl/>
          <w:lang w:bidi="ar-DZ"/>
        </w:rPr>
        <w:t xml:space="preserve">الأفراد، </w:t>
      </w:r>
      <w:r w:rsidRPr="00116501">
        <w:rPr>
          <w:rFonts w:cs="Traditional Arabic" w:hint="cs"/>
          <w:rtl/>
          <w:lang w:bidi="ar-DZ"/>
        </w:rPr>
        <w:t>و</w:t>
      </w:r>
      <w:r w:rsidRPr="00116501">
        <w:rPr>
          <w:rFonts w:cs="Traditional Arabic"/>
          <w:rtl/>
          <w:lang w:bidi="ar-DZ"/>
        </w:rPr>
        <w:t xml:space="preserve">الأبحاث ومؤسسات معاهد التربية، </w:t>
      </w:r>
      <w:r w:rsidRPr="00116501">
        <w:rPr>
          <w:rFonts w:cs="Traditional Arabic" w:hint="cs"/>
          <w:rtl/>
          <w:lang w:bidi="ar-DZ"/>
        </w:rPr>
        <w:t>و</w:t>
      </w:r>
      <w:r w:rsidRPr="00116501">
        <w:rPr>
          <w:rFonts w:cs="Traditional Arabic"/>
          <w:rtl/>
          <w:lang w:bidi="ar-DZ"/>
        </w:rPr>
        <w:t xml:space="preserve">النشطاء، </w:t>
      </w:r>
      <w:r w:rsidRPr="00116501">
        <w:rPr>
          <w:rFonts w:cs="Traditional Arabic" w:hint="cs"/>
          <w:rtl/>
          <w:lang w:bidi="ar-DZ"/>
        </w:rPr>
        <w:t>و</w:t>
      </w:r>
      <w:r w:rsidRPr="00116501">
        <w:rPr>
          <w:rFonts w:cs="Traditional Arabic"/>
          <w:rtl/>
          <w:lang w:bidi="ar-DZ"/>
        </w:rPr>
        <w:t xml:space="preserve">الدين، </w:t>
      </w:r>
      <w:r w:rsidRPr="00116501">
        <w:rPr>
          <w:rFonts w:cs="Traditional Arabic" w:hint="cs"/>
          <w:rtl/>
          <w:lang w:bidi="ar-DZ"/>
        </w:rPr>
        <w:t>و</w:t>
      </w:r>
      <w:r w:rsidRPr="00116501">
        <w:rPr>
          <w:rFonts w:cs="Traditional Arabic"/>
          <w:rtl/>
          <w:lang w:bidi="ar-DZ"/>
        </w:rPr>
        <w:t xml:space="preserve">منظمات التمويل </w:t>
      </w:r>
      <w:r w:rsidRPr="00116501">
        <w:rPr>
          <w:rFonts w:cs="Traditional Arabic" w:hint="cs"/>
          <w:rtl/>
          <w:lang w:bidi="ar-DZ"/>
        </w:rPr>
        <w:t>و</w:t>
      </w:r>
      <w:r w:rsidRPr="00116501">
        <w:rPr>
          <w:rFonts w:cs="Traditional Arabic"/>
          <w:rtl/>
          <w:lang w:bidi="ar-DZ"/>
        </w:rPr>
        <w:t>الإعلام والاتصال</w:t>
      </w:r>
      <w:r w:rsidRPr="00116501">
        <w:rPr>
          <w:rFonts w:cs="Traditional Arabic" w:hint="cs"/>
          <w:rtl/>
          <w:lang w:bidi="ar-DZ"/>
        </w:rPr>
        <w:t>.</w:t>
      </w:r>
    </w:p>
    <w:p w14:paraId="51A39D24" w14:textId="77777777" w:rsidR="0088742B" w:rsidRPr="00116501" w:rsidRDefault="0088742B" w:rsidP="008B7E1D">
      <w:pPr>
        <w:pStyle w:val="Notedebasdepage"/>
        <w:jc w:val="both"/>
        <w:rPr>
          <w:rFonts w:cs="Traditional Arabic"/>
          <w:rtl/>
          <w:lang w:bidi="ar-DZ"/>
        </w:rPr>
      </w:pPr>
      <w:r w:rsidRPr="00116501">
        <w:rPr>
          <w:rFonts w:cs="Traditional Arabic"/>
          <w:lang w:bidi="ar-DZ"/>
        </w:rPr>
        <w:t>Ibid.</w:t>
      </w:r>
      <w:r>
        <w:rPr>
          <w:rFonts w:cs="Traditional Arabic"/>
          <w:lang w:bidi="ar-DZ"/>
        </w:rPr>
        <w:t>,</w:t>
      </w:r>
      <w:r w:rsidRPr="00116501">
        <w:rPr>
          <w:rFonts w:cs="Traditional Arabic"/>
          <w:lang w:bidi="ar-DZ"/>
        </w:rPr>
        <w:t xml:space="preserve"> </w:t>
      </w:r>
      <w:r w:rsidRPr="00116501">
        <w:rPr>
          <w:rFonts w:cs="Traditional Arabic"/>
          <w:lang w:val="en-US"/>
        </w:rPr>
        <w:t>pp</w:t>
      </w:r>
      <w:r w:rsidRPr="00116501">
        <w:rPr>
          <w:rFonts w:cs="Traditional Arabic" w:hint="cs"/>
          <w:rtl/>
          <w:lang w:val="en-US"/>
        </w:rPr>
        <w:t>.</w:t>
      </w:r>
      <w:r w:rsidRPr="00116501">
        <w:rPr>
          <w:rFonts w:cs="Traditional Arabic"/>
          <w:lang w:bidi="ar-DZ"/>
        </w:rPr>
        <w:t xml:space="preserve"> 176-179.</w:t>
      </w:r>
    </w:p>
  </w:footnote>
  <w:footnote w:id="58">
    <w:p w14:paraId="0CD05927" w14:textId="77777777" w:rsidR="0088742B" w:rsidRPr="00116501" w:rsidRDefault="0088742B" w:rsidP="008B7E1D">
      <w:pPr>
        <w:pStyle w:val="Notedebasdepage"/>
        <w:rPr>
          <w:rFonts w:cs="Traditional Arabic"/>
          <w:lang w:bidi="ar-DZ"/>
        </w:rPr>
      </w:pPr>
      <w:r w:rsidRPr="00116501">
        <w:rPr>
          <w:rStyle w:val="Appelnotedebasdep"/>
          <w:rFonts w:eastAsiaTheme="majorEastAsia" w:cs="Traditional Arabic"/>
          <w:color w:val="FF0000"/>
          <w:vertAlign w:val="superscript"/>
        </w:rPr>
        <w:footnoteRef/>
      </w:r>
      <w:r w:rsidRPr="00116501">
        <w:rPr>
          <w:rFonts w:cs="Traditional Arabic"/>
        </w:rPr>
        <w:t xml:space="preserve"> </w:t>
      </w:r>
      <w:r w:rsidRPr="00116501">
        <w:rPr>
          <w:rFonts w:cs="Traditional Arabic"/>
          <w:lang w:bidi="ar-DZ"/>
        </w:rPr>
        <w:t>Ibid.</w:t>
      </w:r>
      <w:r>
        <w:rPr>
          <w:rFonts w:cs="Traditional Arabic"/>
          <w:lang w:bidi="ar-DZ"/>
        </w:rPr>
        <w:t>,</w:t>
      </w:r>
      <w:r w:rsidRPr="00116501">
        <w:rPr>
          <w:rFonts w:cs="Traditional Arabic"/>
          <w:lang w:bidi="ar-DZ"/>
        </w:rPr>
        <w:t xml:space="preserve"> p</w:t>
      </w:r>
      <w:r w:rsidRPr="00116501">
        <w:rPr>
          <w:rFonts w:cs="Traditional Arabic" w:hint="cs"/>
          <w:rtl/>
          <w:lang w:bidi="ar-DZ"/>
        </w:rPr>
        <w:t>.</w:t>
      </w:r>
      <w:r w:rsidRPr="00116501">
        <w:rPr>
          <w:rFonts w:cs="Traditional Arabic"/>
          <w:lang w:bidi="ar-DZ"/>
        </w:rPr>
        <w:t xml:space="preserve"> 177.</w:t>
      </w:r>
    </w:p>
  </w:footnote>
  <w:footnote w:id="59">
    <w:p w14:paraId="2FF8F64D" w14:textId="77777777" w:rsidR="0088742B" w:rsidRPr="00116501" w:rsidRDefault="0088742B" w:rsidP="008B7E1D">
      <w:pPr>
        <w:pStyle w:val="Notedebasdepage"/>
        <w:bidi/>
        <w:jc w:val="both"/>
        <w:rPr>
          <w:rFonts w:cs="Traditional Arabic"/>
        </w:rPr>
      </w:pPr>
      <w:r w:rsidRPr="00116501">
        <w:rPr>
          <w:rStyle w:val="Appelnotedebasdep"/>
          <w:rFonts w:eastAsiaTheme="majorEastAsia" w:cs="Traditional Arabic"/>
          <w:color w:val="FF0000"/>
          <w:vertAlign w:val="superscript"/>
        </w:rPr>
        <w:footnoteRef/>
      </w:r>
      <w:r w:rsidRPr="00116501">
        <w:rPr>
          <w:rFonts w:cs="Traditional Arabic" w:hint="cs"/>
          <w:rtl/>
          <w:lang w:bidi="ar-DZ"/>
        </w:rPr>
        <w:t xml:space="preserve"> </w:t>
      </w:r>
      <w:r w:rsidRPr="00116501">
        <w:rPr>
          <w:rFonts w:cs="Traditional Arabic"/>
          <w:rtl/>
          <w:lang w:bidi="ar-DZ"/>
        </w:rPr>
        <w:t>أنظر</w:t>
      </w:r>
      <w:r w:rsidRPr="00116501">
        <w:rPr>
          <w:rFonts w:cs="Traditional Arabic" w:hint="cs"/>
          <w:rtl/>
          <w:lang w:bidi="ar-DZ"/>
        </w:rPr>
        <w:t>:</w:t>
      </w:r>
    </w:p>
    <w:p w14:paraId="7D0DA63C" w14:textId="77777777" w:rsidR="0088742B" w:rsidRPr="003741DD" w:rsidRDefault="0088742B" w:rsidP="003741DD">
      <w:pPr>
        <w:pStyle w:val="Notedebasdepage"/>
        <w:jc w:val="both"/>
        <w:rPr>
          <w:rFonts w:cs="Traditional Arabic"/>
          <w:lang w:val="en-US" w:bidi="ar-DZ"/>
        </w:rPr>
      </w:pPr>
      <w:r w:rsidRPr="003741DD">
        <w:rPr>
          <w:rFonts w:cs="Traditional Arabic"/>
          <w:lang w:val="en-US" w:bidi="ar-DZ"/>
        </w:rPr>
        <w:t xml:space="preserve">Harold H. Saunders, </w:t>
      </w:r>
      <w:r w:rsidRPr="003741DD">
        <w:rPr>
          <w:rFonts w:cs="Traditional Arabic"/>
          <w:i/>
          <w:iCs/>
          <w:lang w:val="en-US" w:bidi="ar-DZ"/>
        </w:rPr>
        <w:t xml:space="preserve">A </w:t>
      </w:r>
      <w:r>
        <w:rPr>
          <w:rFonts w:cs="Traditional Arabic"/>
          <w:i/>
          <w:iCs/>
          <w:lang w:val="en-US" w:bidi="ar-DZ"/>
        </w:rPr>
        <w:t>P</w:t>
      </w:r>
      <w:r w:rsidRPr="003741DD">
        <w:rPr>
          <w:rFonts w:cs="Traditional Arabic"/>
          <w:i/>
          <w:iCs/>
          <w:lang w:val="en-US" w:bidi="ar-DZ"/>
        </w:rPr>
        <w:t xml:space="preserve">ublic </w:t>
      </w:r>
      <w:r>
        <w:rPr>
          <w:rFonts w:cs="Traditional Arabic"/>
          <w:i/>
          <w:iCs/>
          <w:lang w:val="en-US" w:bidi="ar-DZ"/>
        </w:rPr>
        <w:t>P</w:t>
      </w:r>
      <w:r w:rsidRPr="003741DD">
        <w:rPr>
          <w:rFonts w:cs="Traditional Arabic"/>
          <w:i/>
          <w:iCs/>
          <w:lang w:val="en-US" w:bidi="ar-DZ"/>
        </w:rPr>
        <w:t xml:space="preserve">eace </w:t>
      </w:r>
      <w:r>
        <w:rPr>
          <w:rFonts w:cs="Traditional Arabic"/>
          <w:i/>
          <w:iCs/>
          <w:lang w:val="en-US" w:bidi="ar-DZ"/>
        </w:rPr>
        <w:t>P</w:t>
      </w:r>
      <w:r w:rsidRPr="003741DD">
        <w:rPr>
          <w:rFonts w:cs="Traditional Arabic"/>
          <w:i/>
          <w:iCs/>
          <w:lang w:val="en-US" w:bidi="ar-DZ"/>
        </w:rPr>
        <w:t xml:space="preserve">rocess: </w:t>
      </w:r>
      <w:r>
        <w:rPr>
          <w:rFonts w:cs="Traditional Arabic"/>
          <w:i/>
          <w:iCs/>
          <w:lang w:val="en-US" w:bidi="ar-DZ"/>
        </w:rPr>
        <w:t>S</w:t>
      </w:r>
      <w:r w:rsidRPr="003741DD">
        <w:rPr>
          <w:rFonts w:cs="Traditional Arabic"/>
          <w:i/>
          <w:iCs/>
          <w:lang w:val="en-US" w:bidi="ar-DZ"/>
        </w:rPr>
        <w:t xml:space="preserve">ustained </w:t>
      </w:r>
      <w:r>
        <w:rPr>
          <w:rFonts w:cs="Traditional Arabic"/>
          <w:i/>
          <w:iCs/>
          <w:lang w:val="en-US" w:bidi="ar-DZ"/>
        </w:rPr>
        <w:t>D</w:t>
      </w:r>
      <w:r w:rsidRPr="003741DD">
        <w:rPr>
          <w:rFonts w:cs="Traditional Arabic"/>
          <w:i/>
          <w:iCs/>
          <w:lang w:val="en-US" w:bidi="ar-DZ"/>
        </w:rPr>
        <w:t xml:space="preserve">ialogue to </w:t>
      </w:r>
      <w:r>
        <w:rPr>
          <w:rFonts w:cs="Traditional Arabic"/>
          <w:i/>
          <w:iCs/>
          <w:lang w:val="en-US" w:bidi="ar-DZ"/>
        </w:rPr>
        <w:t>T</w:t>
      </w:r>
      <w:r w:rsidRPr="003741DD">
        <w:rPr>
          <w:rFonts w:cs="Traditional Arabic"/>
          <w:i/>
          <w:iCs/>
          <w:lang w:val="en-US" w:bidi="ar-DZ"/>
        </w:rPr>
        <w:t xml:space="preserve">ransform </w:t>
      </w:r>
      <w:r>
        <w:rPr>
          <w:rFonts w:cs="Traditional Arabic"/>
          <w:i/>
          <w:iCs/>
          <w:lang w:val="en-US" w:bidi="ar-DZ"/>
        </w:rPr>
        <w:t>R</w:t>
      </w:r>
      <w:r w:rsidRPr="003741DD">
        <w:rPr>
          <w:rFonts w:cs="Traditional Arabic"/>
          <w:i/>
          <w:iCs/>
          <w:lang w:val="en-US" w:bidi="ar-DZ"/>
        </w:rPr>
        <w:t xml:space="preserve">acial and </w:t>
      </w:r>
      <w:r>
        <w:rPr>
          <w:rFonts w:cs="Traditional Arabic"/>
          <w:i/>
          <w:iCs/>
          <w:lang w:val="en-US" w:bidi="ar-DZ"/>
        </w:rPr>
        <w:t>E</w:t>
      </w:r>
      <w:r w:rsidRPr="003741DD">
        <w:rPr>
          <w:rFonts w:cs="Traditional Arabic"/>
          <w:i/>
          <w:iCs/>
          <w:lang w:val="en-US" w:bidi="ar-DZ"/>
        </w:rPr>
        <w:t xml:space="preserve">thnic </w:t>
      </w:r>
      <w:r>
        <w:rPr>
          <w:rFonts w:cs="Traditional Arabic"/>
          <w:i/>
          <w:iCs/>
          <w:lang w:val="en-US" w:bidi="ar-DZ"/>
        </w:rPr>
        <w:t>C</w:t>
      </w:r>
      <w:r w:rsidRPr="003741DD">
        <w:rPr>
          <w:rFonts w:cs="Traditional Arabic"/>
          <w:i/>
          <w:iCs/>
          <w:lang w:val="en-US" w:bidi="ar-DZ"/>
        </w:rPr>
        <w:t>onflict</w:t>
      </w:r>
      <w:r w:rsidRPr="003741DD">
        <w:rPr>
          <w:rFonts w:cs="Traditional Arabic"/>
          <w:lang w:val="en-US" w:bidi="ar-DZ"/>
        </w:rPr>
        <w:t xml:space="preserve"> </w:t>
      </w:r>
      <w:r w:rsidRPr="00116501">
        <w:rPr>
          <w:rFonts w:cs="Traditional Arabic"/>
          <w:lang w:val="en-US" w:bidi="ar-DZ"/>
        </w:rPr>
        <w:t>(New York: Palgrave</w:t>
      </w:r>
      <w:r>
        <w:rPr>
          <w:rFonts w:cs="Traditional Arabic"/>
          <w:lang w:val="en-US" w:bidi="ar-DZ"/>
        </w:rPr>
        <w:t xml:space="preserve">, </w:t>
      </w:r>
      <w:r w:rsidRPr="00116501">
        <w:rPr>
          <w:rFonts w:cs="Traditional Arabic"/>
          <w:vertAlign w:val="superscript"/>
          <w:lang w:val="en-US" w:bidi="ar-DZ"/>
        </w:rPr>
        <w:t>TM</w:t>
      </w:r>
      <w:r w:rsidRPr="00116501">
        <w:rPr>
          <w:rFonts w:cs="Traditional Arabic"/>
          <w:lang w:val="en-US" w:bidi="ar-DZ"/>
        </w:rPr>
        <w:t xml:space="preserve"> ed, 2001).</w:t>
      </w:r>
    </w:p>
  </w:footnote>
  <w:footnote w:id="60">
    <w:p w14:paraId="0FAF49D4" w14:textId="77777777" w:rsidR="0088742B" w:rsidRPr="00116501" w:rsidRDefault="0088742B" w:rsidP="00406DC2">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proofErr w:type="spellStart"/>
      <w:r w:rsidRPr="00116501">
        <w:rPr>
          <w:rFonts w:cs="Traditional Arabic"/>
          <w:lang w:val="en-US"/>
        </w:rPr>
        <w:t>Ledrach</w:t>
      </w:r>
      <w:proofErr w:type="spellEnd"/>
      <w:r w:rsidRPr="00116501">
        <w:rPr>
          <w:rFonts w:cs="Traditional Arabic"/>
          <w:lang w:val="en-US"/>
        </w:rPr>
        <w:t>, pp. 13-14.</w:t>
      </w:r>
    </w:p>
  </w:footnote>
  <w:footnote w:id="61">
    <w:p w14:paraId="52B01192" w14:textId="77777777" w:rsidR="0088742B" w:rsidRPr="00116501" w:rsidRDefault="0088742B" w:rsidP="00406DC2">
      <w:pPr>
        <w:pStyle w:val="Notedebasdepage"/>
        <w:jc w:val="both"/>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Daniel Bar-Tal </w:t>
      </w:r>
      <w:r>
        <w:rPr>
          <w:rFonts w:cs="Traditional Arabic"/>
          <w:lang w:val="en-US"/>
        </w:rPr>
        <w:t>&amp;</w:t>
      </w:r>
      <w:r w:rsidRPr="00116501">
        <w:rPr>
          <w:rFonts w:cs="Traditional Arabic"/>
          <w:lang w:val="en-US"/>
        </w:rPr>
        <w:t xml:space="preserve"> Yona </w:t>
      </w:r>
      <w:proofErr w:type="spellStart"/>
      <w:r w:rsidRPr="00116501">
        <w:rPr>
          <w:rFonts w:cs="Traditional Arabic"/>
          <w:lang w:val="en-US"/>
        </w:rPr>
        <w:t>Teichman</w:t>
      </w:r>
      <w:proofErr w:type="spellEnd"/>
      <w:r w:rsidRPr="00116501">
        <w:rPr>
          <w:rFonts w:cs="Traditional Arabic"/>
          <w:lang w:val="en-US"/>
        </w:rPr>
        <w:t xml:space="preserve">, </w:t>
      </w:r>
      <w:r w:rsidRPr="00406DC2">
        <w:rPr>
          <w:rFonts w:cs="Traditional Arabic"/>
          <w:i/>
          <w:iCs/>
          <w:lang w:val="en-US"/>
        </w:rPr>
        <w:t>Stereotypes and Prejudice in Con</w:t>
      </w:r>
      <w:r w:rsidRPr="00406DC2">
        <w:rPr>
          <w:rFonts w:cs="Traditional Arabic"/>
          <w:i/>
          <w:iCs/>
        </w:rPr>
        <w:t>ﬂ</w:t>
      </w:r>
      <w:proofErr w:type="spellStart"/>
      <w:r w:rsidRPr="00406DC2">
        <w:rPr>
          <w:rFonts w:cs="Traditional Arabic"/>
          <w:i/>
          <w:iCs/>
          <w:lang w:val="en-US"/>
        </w:rPr>
        <w:t>ict</w:t>
      </w:r>
      <w:proofErr w:type="spellEnd"/>
      <w:r w:rsidRPr="00406DC2">
        <w:rPr>
          <w:rFonts w:cs="Traditional Arabic"/>
          <w:i/>
          <w:iCs/>
          <w:lang w:val="en-US"/>
        </w:rPr>
        <w:t>, Representations of Arabs in Israeli Jewish Society</w:t>
      </w:r>
      <w:r w:rsidRPr="00116501">
        <w:rPr>
          <w:rFonts w:cs="Traditional Arabic"/>
          <w:lang w:val="en-US"/>
        </w:rPr>
        <w:t xml:space="preserve"> (Cambridge and New York: Cambridge University Press, 2005).</w:t>
      </w:r>
    </w:p>
  </w:footnote>
  <w:footnote w:id="62">
    <w:p w14:paraId="479EF9C9" w14:textId="77777777" w:rsidR="0088742B" w:rsidRPr="00116501" w:rsidRDefault="0088742B" w:rsidP="00406DC2">
      <w:pPr>
        <w:pStyle w:val="Notedebasdepage"/>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Pr>
          <w:rFonts w:cs="Traditional Arabic"/>
          <w:lang w:val="en-US"/>
        </w:rPr>
        <w:t xml:space="preserve"> </w:t>
      </w:r>
      <w:r w:rsidRPr="00116501">
        <w:rPr>
          <w:rFonts w:cs="Traditional Arabic"/>
          <w:lang w:val="en-US"/>
        </w:rPr>
        <w:t>Scott</w:t>
      </w:r>
      <w:r>
        <w:rPr>
          <w:rFonts w:cs="Traditional Arabic"/>
          <w:lang w:val="en-US"/>
        </w:rPr>
        <w:t>,</w:t>
      </w:r>
      <w:r w:rsidRPr="00116501">
        <w:rPr>
          <w:rFonts w:cs="Traditional Arabic"/>
          <w:lang w:val="en-US"/>
        </w:rPr>
        <w:t xml:space="preserve"> p</w:t>
      </w:r>
      <w:r w:rsidRPr="00116501">
        <w:rPr>
          <w:rFonts w:cs="Traditional Arabic"/>
          <w:lang w:val="en-US" w:bidi="ar-DZ"/>
        </w:rPr>
        <w:t>p. 174-175.</w:t>
      </w:r>
    </w:p>
  </w:footnote>
  <w:footnote w:id="63">
    <w:p w14:paraId="38E17581" w14:textId="77777777" w:rsidR="0088742B" w:rsidRPr="00116501" w:rsidRDefault="0088742B" w:rsidP="00406DC2">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proofErr w:type="spellStart"/>
      <w:r w:rsidRPr="00116501">
        <w:rPr>
          <w:rFonts w:cs="Traditional Arabic"/>
          <w:lang w:val="en-US"/>
        </w:rPr>
        <w:t>Ledra</w:t>
      </w:r>
      <w:r>
        <w:rPr>
          <w:rFonts w:cs="Traditional Arabic"/>
          <w:lang w:val="en-US"/>
        </w:rPr>
        <w:t>ch</w:t>
      </w:r>
      <w:proofErr w:type="spellEnd"/>
      <w:r w:rsidRPr="00116501">
        <w:rPr>
          <w:rFonts w:cs="Traditional Arabic"/>
          <w:lang w:val="en-US"/>
        </w:rPr>
        <w:t>, p. 16.</w:t>
      </w:r>
    </w:p>
  </w:footnote>
  <w:footnote w:id="64">
    <w:p w14:paraId="3C659567" w14:textId="77777777" w:rsidR="0088742B" w:rsidRPr="00116501" w:rsidRDefault="0088742B" w:rsidP="005D5AF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Pr>
          <w:rFonts w:cs="Traditional Arabic"/>
          <w:lang w:val="en-US" w:bidi="ar-DZ"/>
        </w:rPr>
        <w:t>Human Security Report 2013</w:t>
      </w:r>
      <w:r w:rsidRPr="00116501">
        <w:rPr>
          <w:rFonts w:cs="Traditional Arabic"/>
          <w:lang w:val="en-US" w:bidi="ar-DZ"/>
        </w:rPr>
        <w:t>, p. 2.</w:t>
      </w:r>
    </w:p>
  </w:footnote>
  <w:footnote w:id="65">
    <w:p w14:paraId="20216B75"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sidRPr="00116501">
        <w:rPr>
          <w:rFonts w:cs="Traditional Arabic"/>
          <w:lang w:val="en-US" w:bidi="ar-DZ"/>
        </w:rPr>
        <w:t>Ibid.</w:t>
      </w:r>
      <w:r>
        <w:rPr>
          <w:rFonts w:cs="Traditional Arabic"/>
          <w:lang w:val="en-US" w:bidi="ar-DZ"/>
        </w:rPr>
        <w:t>,</w:t>
      </w:r>
      <w:r w:rsidRPr="00116501">
        <w:rPr>
          <w:rFonts w:cs="Traditional Arabic"/>
          <w:lang w:val="en-US" w:bidi="ar-DZ"/>
        </w:rPr>
        <w:t xml:space="preserve"> p. 9.</w:t>
      </w:r>
    </w:p>
  </w:footnote>
  <w:footnote w:id="66">
    <w:p w14:paraId="3D243594"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sidRPr="00116501">
        <w:rPr>
          <w:rFonts w:cs="Traditional Arabic"/>
          <w:lang w:val="en-US" w:bidi="ar-DZ"/>
        </w:rPr>
        <w:t>Ibid.</w:t>
      </w:r>
      <w:r>
        <w:rPr>
          <w:rFonts w:cs="Traditional Arabic"/>
          <w:lang w:val="en-US" w:bidi="ar-DZ"/>
        </w:rPr>
        <w:t>,</w:t>
      </w:r>
      <w:r w:rsidRPr="00116501">
        <w:rPr>
          <w:rFonts w:cs="Traditional Arabic"/>
          <w:lang w:val="en-US" w:bidi="ar-DZ"/>
        </w:rPr>
        <w:t xml:space="preserve"> p. </w:t>
      </w:r>
      <w:r w:rsidRPr="00116501">
        <w:rPr>
          <w:rFonts w:cs="Traditional Arabic" w:hint="cs"/>
          <w:rtl/>
          <w:lang w:bidi="ar-DZ"/>
        </w:rPr>
        <w:t>3</w:t>
      </w:r>
      <w:r w:rsidRPr="00116501">
        <w:rPr>
          <w:rFonts w:cs="Traditional Arabic"/>
          <w:lang w:val="en-US" w:bidi="ar-DZ"/>
        </w:rPr>
        <w:t>.</w:t>
      </w:r>
    </w:p>
  </w:footnote>
  <w:footnote w:id="67">
    <w:p w14:paraId="312852F2"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pp. 17-18, 88. </w:t>
      </w:r>
    </w:p>
  </w:footnote>
  <w:footnote w:id="68">
    <w:p w14:paraId="7302E221"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bidi="ar-DZ"/>
        </w:rPr>
        <w:t xml:space="preserve"> Ibid. p.</w:t>
      </w:r>
      <w:r w:rsidRPr="00116501">
        <w:rPr>
          <w:rFonts w:cs="Traditional Arabic"/>
          <w:lang w:val="en-US"/>
        </w:rPr>
        <w:t xml:space="preserve"> 86. </w:t>
      </w:r>
    </w:p>
  </w:footnote>
  <w:footnote w:id="69">
    <w:p w14:paraId="50AA127C"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 p. 89 . </w:t>
      </w:r>
    </w:p>
  </w:footnote>
  <w:footnote w:id="70">
    <w:p w14:paraId="2793FAB0"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 p. 87. </w:t>
      </w:r>
    </w:p>
  </w:footnote>
  <w:footnote w:id="71">
    <w:p w14:paraId="7304EB08"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pp. 97-100.</w:t>
      </w:r>
    </w:p>
  </w:footnote>
  <w:footnote w:id="72">
    <w:p w14:paraId="1EB97B7C" w14:textId="77777777" w:rsidR="0088742B" w:rsidRPr="00116501" w:rsidRDefault="0088742B" w:rsidP="00B23736">
      <w:pPr>
        <w:autoSpaceDE w:val="0"/>
        <w:autoSpaceDN w:val="0"/>
        <w:bidi w:val="0"/>
        <w:adjustRightInd w:val="0"/>
        <w:jc w:val="both"/>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hint="cs"/>
          <w:sz w:val="20"/>
          <w:szCs w:val="20"/>
          <w:rtl/>
          <w:lang w:val="en-GB"/>
        </w:rPr>
        <w:t xml:space="preserve"> </w:t>
      </w:r>
      <w:r w:rsidRPr="00116501">
        <w:rPr>
          <w:rFonts w:cs="Traditional Arabic"/>
          <w:sz w:val="20"/>
          <w:szCs w:val="20"/>
          <w:lang w:eastAsia="fr-FR"/>
        </w:rPr>
        <w:t>Dani</w:t>
      </w:r>
      <w:r w:rsidRPr="00B23736">
        <w:rPr>
          <w:rFonts w:cs="Traditional Arabic"/>
          <w:sz w:val="20"/>
          <w:szCs w:val="20"/>
          <w:lang w:eastAsia="fr-FR"/>
        </w:rPr>
        <w:t>el, Bar-Tal,</w:t>
      </w:r>
      <w:r>
        <w:rPr>
          <w:rFonts w:cs="Traditional Arabic"/>
          <w:sz w:val="20"/>
          <w:szCs w:val="20"/>
          <w:lang w:eastAsia="fr-FR"/>
        </w:rPr>
        <w:t xml:space="preserve"> </w:t>
      </w:r>
      <w:r w:rsidRPr="00B23736">
        <w:rPr>
          <w:rFonts w:cs="Traditional Arabic"/>
          <w:sz w:val="20"/>
          <w:szCs w:val="20"/>
          <w:lang w:eastAsia="fr-FR"/>
        </w:rPr>
        <w:t>“From Intractable Conflict Through Conflict Resolution to Reconciliation: Psychological Analysis,</w:t>
      </w:r>
      <w:r w:rsidRPr="00116501">
        <w:rPr>
          <w:rFonts w:cs="Traditional Arabic"/>
          <w:sz w:val="20"/>
          <w:szCs w:val="20"/>
          <w:lang w:eastAsia="fr-FR"/>
        </w:rPr>
        <w:t xml:space="preserve">” </w:t>
      </w:r>
      <w:r w:rsidRPr="00B23736">
        <w:rPr>
          <w:rFonts w:cs="Traditional Arabic"/>
          <w:i/>
          <w:iCs/>
          <w:sz w:val="20"/>
          <w:szCs w:val="20"/>
          <w:lang w:eastAsia="fr-FR"/>
        </w:rPr>
        <w:t>Political Psychology</w:t>
      </w:r>
      <w:r w:rsidRPr="00116501">
        <w:rPr>
          <w:rFonts w:cs="Traditional Arabic"/>
          <w:sz w:val="20"/>
          <w:szCs w:val="20"/>
          <w:lang w:eastAsia="fr-FR"/>
        </w:rPr>
        <w:t>, Vol. 21, No. 2,</w:t>
      </w:r>
      <w:r>
        <w:rPr>
          <w:rFonts w:cs="Traditional Arabic"/>
          <w:sz w:val="20"/>
          <w:szCs w:val="20"/>
          <w:lang w:eastAsia="fr-FR"/>
        </w:rPr>
        <w:t>(</w:t>
      </w:r>
      <w:r w:rsidRPr="00116501">
        <w:rPr>
          <w:rFonts w:cs="Traditional Arabic"/>
          <w:sz w:val="20"/>
          <w:szCs w:val="20"/>
          <w:lang w:eastAsia="fr-FR"/>
        </w:rPr>
        <w:t xml:space="preserve"> 2000</w:t>
      </w:r>
      <w:r>
        <w:rPr>
          <w:rFonts w:cs="Traditional Arabic"/>
          <w:sz w:val="20"/>
          <w:szCs w:val="20"/>
          <w:lang w:eastAsia="fr-FR"/>
        </w:rPr>
        <w:t>)</w:t>
      </w:r>
      <w:r w:rsidRPr="00116501">
        <w:rPr>
          <w:rFonts w:cs="Traditional Arabic"/>
          <w:sz w:val="20"/>
          <w:szCs w:val="20"/>
          <w:lang w:eastAsia="fr-FR"/>
        </w:rPr>
        <w:t>, p.351.</w:t>
      </w:r>
    </w:p>
  </w:footnote>
  <w:footnote w:id="73">
    <w:p w14:paraId="4CC2F4F9"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Pr>
          <w:rFonts w:cs="Traditional Arabic"/>
          <w:lang w:val="en-US"/>
        </w:rPr>
        <w:t xml:space="preserve"> Ibid., p. 351.</w:t>
      </w:r>
    </w:p>
  </w:footnote>
  <w:footnote w:id="74">
    <w:p w14:paraId="6E3CE5BF"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pp. 351-352.</w:t>
      </w:r>
    </w:p>
  </w:footnote>
  <w:footnote w:id="75">
    <w:p w14:paraId="3146C2CE"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 pp. 35</w:t>
      </w:r>
      <w:r w:rsidRPr="00116501">
        <w:rPr>
          <w:rFonts w:cs="Traditional Arabic" w:hint="cs"/>
          <w:rtl/>
        </w:rPr>
        <w:t>2</w:t>
      </w:r>
      <w:r w:rsidRPr="00116501">
        <w:rPr>
          <w:rFonts w:cs="Traditional Arabic"/>
          <w:lang w:val="en-US"/>
        </w:rPr>
        <w:t>-35</w:t>
      </w:r>
      <w:r w:rsidRPr="00116501">
        <w:rPr>
          <w:rFonts w:cs="Traditional Arabic" w:hint="cs"/>
          <w:rtl/>
        </w:rPr>
        <w:t>3</w:t>
      </w:r>
      <w:r w:rsidRPr="00116501">
        <w:rPr>
          <w:rFonts w:cs="Traditional Arabic"/>
          <w:lang w:val="en-US"/>
        </w:rPr>
        <w:t>.</w:t>
      </w:r>
    </w:p>
  </w:footnote>
  <w:footnote w:id="76">
    <w:p w14:paraId="02AC1A67"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sidRPr="00B23736">
        <w:rPr>
          <w:rFonts w:cs="Traditional Arabic"/>
          <w:lang w:val="en-US"/>
        </w:rPr>
        <w:t>,</w:t>
      </w:r>
      <w:r w:rsidRPr="00116501">
        <w:rPr>
          <w:rFonts w:cs="Traditional Arabic"/>
          <w:lang w:val="en-US"/>
        </w:rPr>
        <w:t xml:space="preserve"> p. 35</w:t>
      </w:r>
      <w:r w:rsidRPr="00116501">
        <w:rPr>
          <w:rFonts w:cs="Traditional Arabic" w:hint="cs"/>
          <w:rtl/>
        </w:rPr>
        <w:t>3</w:t>
      </w:r>
      <w:r w:rsidRPr="00116501">
        <w:rPr>
          <w:rFonts w:cs="Traditional Arabic"/>
          <w:lang w:val="en-US"/>
        </w:rPr>
        <w:t>.</w:t>
      </w:r>
    </w:p>
  </w:footnote>
  <w:footnote w:id="77">
    <w:p w14:paraId="1F7D926C"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 35</w:t>
      </w:r>
      <w:r w:rsidRPr="00116501">
        <w:rPr>
          <w:rFonts w:cs="Traditional Arabic" w:hint="cs"/>
          <w:rtl/>
        </w:rPr>
        <w:t>3</w:t>
      </w:r>
      <w:r w:rsidRPr="00116501">
        <w:rPr>
          <w:rFonts w:cs="Traditional Arabic"/>
          <w:lang w:val="en-US"/>
        </w:rPr>
        <w:t>.</w:t>
      </w:r>
    </w:p>
  </w:footnote>
  <w:footnote w:id="78">
    <w:p w14:paraId="2F670B22" w14:textId="77777777" w:rsidR="0088742B" w:rsidRPr="00116501" w:rsidRDefault="0088742B" w:rsidP="00C31118">
      <w:pPr>
        <w:pStyle w:val="Notedebasdepage"/>
        <w:jc w:val="both"/>
        <w:rPr>
          <w:rFonts w:cs="Traditional Arabic"/>
          <w:lang w:val="en-US"/>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sidRPr="00116501">
        <w:rPr>
          <w:rFonts w:cs="Traditional Arabic"/>
          <w:lang w:val="en-US" w:bidi="ar-DZ"/>
        </w:rPr>
        <w:t xml:space="preserve">I. William </w:t>
      </w:r>
      <w:proofErr w:type="spellStart"/>
      <w:r w:rsidRPr="00116501">
        <w:rPr>
          <w:rFonts w:cs="Traditional Arabic"/>
          <w:lang w:val="en-US" w:bidi="ar-DZ"/>
        </w:rPr>
        <w:t>Zartman</w:t>
      </w:r>
      <w:proofErr w:type="spellEnd"/>
      <w:r w:rsidRPr="00116501">
        <w:rPr>
          <w:rFonts w:cs="Traditional Arabic"/>
          <w:lang w:val="en-US" w:bidi="ar-DZ"/>
        </w:rPr>
        <w:t xml:space="preserve"> </w:t>
      </w:r>
      <w:r>
        <w:rPr>
          <w:rFonts w:cs="Traditional Arabic"/>
          <w:lang w:val="en-US" w:bidi="ar-DZ"/>
        </w:rPr>
        <w:t>&amp;</w:t>
      </w:r>
      <w:r w:rsidRPr="00116501">
        <w:rPr>
          <w:rFonts w:cs="Traditional Arabic"/>
          <w:lang w:val="en-US" w:bidi="ar-DZ"/>
        </w:rPr>
        <w:t xml:space="preserve"> Alvaro </w:t>
      </w:r>
      <w:r>
        <w:rPr>
          <w:rFonts w:cs="Traditional Arabic"/>
          <w:lang w:val="en-US" w:bidi="ar-DZ"/>
        </w:rPr>
        <w:t>D</w:t>
      </w:r>
      <w:r w:rsidRPr="00116501">
        <w:rPr>
          <w:rFonts w:cs="Traditional Arabic"/>
          <w:lang w:val="en-US" w:bidi="ar-DZ"/>
        </w:rPr>
        <w:t xml:space="preserve">e Soto, </w:t>
      </w:r>
      <w:r w:rsidRPr="00C31118">
        <w:rPr>
          <w:rFonts w:cs="Traditional Arabic"/>
          <w:i/>
          <w:iCs/>
          <w:lang w:val="en-US" w:bidi="ar-DZ"/>
        </w:rPr>
        <w:t xml:space="preserve">Timing </w:t>
      </w:r>
      <w:r>
        <w:rPr>
          <w:rFonts w:cs="Traditional Arabic"/>
          <w:i/>
          <w:iCs/>
          <w:lang w:val="en-US" w:bidi="ar-DZ"/>
        </w:rPr>
        <w:t>M</w:t>
      </w:r>
      <w:r w:rsidRPr="00C31118">
        <w:rPr>
          <w:rFonts w:cs="Traditional Arabic"/>
          <w:i/>
          <w:iCs/>
          <w:lang w:val="en-US" w:bidi="ar-DZ"/>
        </w:rPr>
        <w:t>ediation</w:t>
      </w:r>
      <w:r>
        <w:rPr>
          <w:rFonts w:cs="Traditional Arabic"/>
          <w:i/>
          <w:iCs/>
          <w:lang w:val="en-US" w:bidi="ar-DZ"/>
        </w:rPr>
        <w:t xml:space="preserve"> I</w:t>
      </w:r>
      <w:r w:rsidRPr="00C31118">
        <w:rPr>
          <w:rFonts w:cs="Traditional Arabic"/>
          <w:i/>
          <w:iCs/>
          <w:lang w:val="en-US" w:bidi="ar-DZ"/>
        </w:rPr>
        <w:t>nitiatives</w:t>
      </w:r>
      <w:r w:rsidRPr="00116501">
        <w:rPr>
          <w:rFonts w:cs="Traditional Arabic"/>
          <w:lang w:val="en-US" w:bidi="ar-DZ"/>
        </w:rPr>
        <w:t xml:space="preserve"> (Washington, DC: United States Institute of Peace, 2010), pp. 11-21.</w:t>
      </w:r>
    </w:p>
  </w:footnote>
  <w:footnote w:id="79">
    <w:p w14:paraId="1F22F64A" w14:textId="77777777" w:rsidR="0088742B" w:rsidRPr="00116501" w:rsidRDefault="0088742B" w:rsidP="008B7E1D">
      <w:pPr>
        <w:autoSpaceDE w:val="0"/>
        <w:autoSpaceDN w:val="0"/>
        <w:bidi w:val="0"/>
        <w:adjustRightInd w:val="0"/>
        <w:jc w:val="both"/>
        <w:outlineLvl w:val="0"/>
        <w:rPr>
          <w:rFonts w:cs="Traditional Arabic"/>
          <w:sz w:val="20"/>
          <w:szCs w:val="20"/>
          <w:rtl/>
          <w:lang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r w:rsidRPr="00116501">
        <w:rPr>
          <w:rFonts w:cs="Traditional Arabic"/>
          <w:sz w:val="20"/>
          <w:szCs w:val="20"/>
          <w:lang w:bidi="ar-DZ"/>
        </w:rPr>
        <w:t>Ibid.</w:t>
      </w:r>
      <w:r>
        <w:rPr>
          <w:rFonts w:cs="Traditional Arabic"/>
          <w:sz w:val="20"/>
          <w:szCs w:val="20"/>
          <w:lang w:bidi="ar-DZ"/>
        </w:rPr>
        <w:t>,</w:t>
      </w:r>
      <w:r w:rsidRPr="00116501">
        <w:rPr>
          <w:rFonts w:cs="Traditional Arabic"/>
          <w:sz w:val="20"/>
          <w:szCs w:val="20"/>
          <w:lang w:bidi="ar-DZ"/>
        </w:rPr>
        <w:t xml:space="preserve"> p. 23.</w:t>
      </w:r>
    </w:p>
  </w:footnote>
  <w:footnote w:id="80">
    <w:p w14:paraId="1B4F2DAE" w14:textId="77777777" w:rsidR="0088742B" w:rsidRPr="00116501" w:rsidRDefault="0088742B" w:rsidP="008B7E1D">
      <w:pPr>
        <w:pStyle w:val="Notedebasdepage"/>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sidRPr="00116501">
        <w:rPr>
          <w:rFonts w:cs="Traditional Arabic"/>
          <w:lang w:val="en-US" w:bidi="ar-DZ"/>
        </w:rPr>
        <w:t>Ibid.</w:t>
      </w:r>
      <w:r>
        <w:rPr>
          <w:rFonts w:cs="Traditional Arabic"/>
          <w:lang w:val="en-US" w:bidi="ar-DZ"/>
        </w:rPr>
        <w:t>,</w:t>
      </w:r>
      <w:r w:rsidRPr="00116501">
        <w:rPr>
          <w:rFonts w:cs="Traditional Arabic"/>
          <w:lang w:val="en-US" w:bidi="ar-DZ"/>
        </w:rPr>
        <w:t xml:space="preserve"> p. 12.</w:t>
      </w:r>
    </w:p>
  </w:footnote>
  <w:footnote w:id="81">
    <w:p w14:paraId="479839E9" w14:textId="77777777" w:rsidR="0088742B" w:rsidRPr="00116501" w:rsidRDefault="0088742B" w:rsidP="008B7E1D">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r>
        <w:rPr>
          <w:rFonts w:cs="Traditional Arabic"/>
          <w:sz w:val="20"/>
          <w:szCs w:val="20"/>
        </w:rPr>
        <w:t>,</w:t>
      </w:r>
      <w:r w:rsidRPr="00116501">
        <w:rPr>
          <w:rFonts w:cs="Traditional Arabic"/>
          <w:sz w:val="20"/>
          <w:szCs w:val="20"/>
        </w:rPr>
        <w:t xml:space="preserve"> pp. 13-14.</w:t>
      </w:r>
    </w:p>
  </w:footnote>
  <w:footnote w:id="82">
    <w:p w14:paraId="35F28759" w14:textId="77777777" w:rsidR="0088742B" w:rsidRPr="00116501" w:rsidRDefault="0088742B" w:rsidP="008B7E1D">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r>
        <w:rPr>
          <w:rFonts w:cs="Traditional Arabic"/>
          <w:sz w:val="20"/>
          <w:szCs w:val="20"/>
        </w:rPr>
        <w:t>,</w:t>
      </w:r>
      <w:r w:rsidRPr="00116501">
        <w:rPr>
          <w:rFonts w:cs="Traditional Arabic"/>
          <w:sz w:val="20"/>
          <w:szCs w:val="20"/>
        </w:rPr>
        <w:t xml:space="preserve"> p. 14.</w:t>
      </w:r>
    </w:p>
  </w:footnote>
  <w:footnote w:id="83">
    <w:p w14:paraId="343F23CB" w14:textId="77777777" w:rsidR="0088742B" w:rsidRPr="00116501" w:rsidRDefault="0088742B" w:rsidP="00C31118">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eastAsia="fr-FR" w:bidi="ar-DZ"/>
        </w:rPr>
        <w:t xml:space="preserve"> Miller </w:t>
      </w:r>
      <w:r>
        <w:rPr>
          <w:rFonts w:cs="Traditional Arabic"/>
          <w:sz w:val="20"/>
          <w:szCs w:val="20"/>
          <w:lang w:eastAsia="fr-FR" w:bidi="ar-DZ"/>
        </w:rPr>
        <w:t>&amp;</w:t>
      </w:r>
      <w:r w:rsidRPr="00116501">
        <w:rPr>
          <w:rFonts w:cs="Traditional Arabic"/>
          <w:sz w:val="20"/>
          <w:szCs w:val="20"/>
          <w:lang w:eastAsia="fr-FR" w:bidi="ar-DZ"/>
        </w:rPr>
        <w:t xml:space="preserve"> King (ed</w:t>
      </w:r>
      <w:r>
        <w:rPr>
          <w:rFonts w:cs="Traditional Arabic"/>
          <w:sz w:val="20"/>
          <w:szCs w:val="20"/>
          <w:lang w:eastAsia="fr-FR" w:bidi="ar-DZ"/>
        </w:rPr>
        <w:t>s</w:t>
      </w:r>
      <w:r w:rsidRPr="00116501">
        <w:rPr>
          <w:rFonts w:cs="Traditional Arabic"/>
          <w:sz w:val="20"/>
          <w:szCs w:val="20"/>
          <w:lang w:eastAsia="fr-FR" w:bidi="ar-DZ"/>
        </w:rPr>
        <w:t>), p. 13.</w:t>
      </w:r>
    </w:p>
  </w:footnote>
  <w:footnote w:id="84">
    <w:p w14:paraId="754D0101" w14:textId="77777777" w:rsidR="0088742B" w:rsidRDefault="0088742B" w:rsidP="00C31118">
      <w:pPr>
        <w:keepNext/>
        <w:keepLines/>
        <w:autoSpaceDE w:val="0"/>
        <w:autoSpaceDN w:val="0"/>
        <w:adjustRightInd w:val="0"/>
        <w:jc w:val="both"/>
        <w:outlineLvl w:val="0"/>
        <w:rPr>
          <w:rFonts w:cs="Traditional Arabic"/>
          <w:sz w:val="20"/>
          <w:szCs w:val="20"/>
          <w:lang w:eastAsia="fr-FR" w:bidi="ar-DZ"/>
        </w:rPr>
      </w:pPr>
      <w:r w:rsidRPr="00116501">
        <w:rPr>
          <w:rFonts w:cs="Traditional Arabic" w:hint="cs"/>
          <w:color w:val="7030A0"/>
          <w:sz w:val="20"/>
          <w:szCs w:val="20"/>
          <w:lang w:eastAsia="fr-FR" w:bidi="ar-DZ"/>
        </w:rPr>
        <w:t xml:space="preserve"> </w:t>
      </w:r>
      <w:r w:rsidRPr="00116501">
        <w:rPr>
          <w:rStyle w:val="Appelnotedebasdep"/>
          <w:rFonts w:eastAsiaTheme="majorEastAsia" w:cs="Traditional Arabic"/>
          <w:color w:val="7030A0"/>
          <w:sz w:val="20"/>
          <w:szCs w:val="20"/>
          <w:vertAlign w:val="superscript"/>
        </w:rPr>
        <w:footnoteRef/>
      </w:r>
      <w:r w:rsidRPr="00116501">
        <w:rPr>
          <w:rFonts w:cs="Traditional Arabic"/>
          <w:sz w:val="20"/>
          <w:szCs w:val="20"/>
          <w:lang w:eastAsia="fr-FR" w:bidi="ar-DZ"/>
        </w:rPr>
        <w:t xml:space="preserve"> </w:t>
      </w:r>
      <w:r w:rsidRPr="00116501">
        <w:rPr>
          <w:rFonts w:cs="Traditional Arabic" w:hint="cs"/>
          <w:sz w:val="20"/>
          <w:szCs w:val="20"/>
          <w:rtl/>
          <w:lang w:eastAsia="fr-FR" w:bidi="ar-DZ"/>
        </w:rPr>
        <w:t xml:space="preserve">نقلاً عن أول </w:t>
      </w:r>
      <w:proofErr w:type="spellStart"/>
      <w:r w:rsidRPr="00116501">
        <w:rPr>
          <w:rFonts w:cs="Traditional Arabic" w:hint="cs"/>
          <w:sz w:val="20"/>
          <w:szCs w:val="20"/>
          <w:rtl/>
          <w:lang w:eastAsia="fr-FR" w:bidi="ar-DZ"/>
        </w:rPr>
        <w:t>هولستي</w:t>
      </w:r>
      <w:proofErr w:type="spellEnd"/>
      <w:r w:rsidRPr="00116501">
        <w:rPr>
          <w:rFonts w:cs="Traditional Arabic" w:hint="cs"/>
          <w:sz w:val="20"/>
          <w:szCs w:val="20"/>
          <w:rtl/>
          <w:lang w:eastAsia="fr-FR" w:bidi="ar-DZ"/>
        </w:rPr>
        <w:t xml:space="preserve"> </w:t>
      </w:r>
      <w:r>
        <w:rPr>
          <w:rFonts w:cs="Traditional Arabic"/>
          <w:sz w:val="20"/>
          <w:szCs w:val="20"/>
          <w:lang w:eastAsia="fr-FR" w:bidi="ar-DZ"/>
        </w:rPr>
        <w:t>:</w:t>
      </w:r>
      <w:r w:rsidRPr="00116501">
        <w:rPr>
          <w:rFonts w:cs="Traditional Arabic"/>
          <w:sz w:val="20"/>
          <w:szCs w:val="20"/>
          <w:lang w:eastAsia="fr-FR" w:bidi="ar-DZ"/>
        </w:rPr>
        <w:t xml:space="preserve">Ole </w:t>
      </w:r>
      <w:proofErr w:type="spellStart"/>
      <w:r w:rsidRPr="00116501">
        <w:rPr>
          <w:rFonts w:cs="Traditional Arabic"/>
          <w:sz w:val="20"/>
          <w:szCs w:val="20"/>
          <w:lang w:eastAsia="fr-FR" w:bidi="ar-DZ"/>
        </w:rPr>
        <w:t>Holsti</w:t>
      </w:r>
      <w:proofErr w:type="spellEnd"/>
    </w:p>
    <w:p w14:paraId="262C7089" w14:textId="77777777" w:rsidR="0088742B" w:rsidRPr="00116501" w:rsidRDefault="0088742B" w:rsidP="00C31118">
      <w:pPr>
        <w:keepNext/>
        <w:keepLines/>
        <w:autoSpaceDE w:val="0"/>
        <w:autoSpaceDN w:val="0"/>
        <w:bidi w:val="0"/>
        <w:adjustRightInd w:val="0"/>
        <w:jc w:val="both"/>
        <w:outlineLvl w:val="0"/>
        <w:rPr>
          <w:rFonts w:cs="Traditional Arabic"/>
          <w:sz w:val="20"/>
          <w:szCs w:val="20"/>
          <w:rtl/>
          <w:lang w:eastAsia="fr-FR" w:bidi="ar-DZ"/>
        </w:rPr>
      </w:pPr>
      <w:r w:rsidRPr="00C31118">
        <w:rPr>
          <w:rFonts w:cs="Traditional Arabic"/>
          <w:sz w:val="20"/>
          <w:szCs w:val="20"/>
          <w:lang w:val="fr-FR" w:eastAsia="fr-FR" w:bidi="ar-DZ"/>
        </w:rPr>
        <w:t>Ibid., p. 13.</w:t>
      </w:r>
    </w:p>
  </w:footnote>
  <w:footnote w:id="85">
    <w:p w14:paraId="11E60446" w14:textId="77777777" w:rsidR="0088742B" w:rsidRPr="00116501" w:rsidRDefault="0088742B" w:rsidP="00C31118">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C31118">
        <w:rPr>
          <w:rFonts w:cs="Traditional Arabic"/>
        </w:rPr>
        <w:t xml:space="preserve"> </w:t>
      </w:r>
      <w:proofErr w:type="spellStart"/>
      <w:r w:rsidRPr="00C31118">
        <w:rPr>
          <w:rFonts w:cs="Traditional Arabic"/>
          <w:lang w:bidi="ar-DZ"/>
        </w:rPr>
        <w:t>Zartman</w:t>
      </w:r>
      <w:proofErr w:type="spellEnd"/>
      <w:r w:rsidRPr="00C31118">
        <w:rPr>
          <w:rFonts w:cs="Traditional Arabic"/>
          <w:lang w:bidi="ar-DZ"/>
        </w:rPr>
        <w:t xml:space="preserve"> &amp; De Soto</w:t>
      </w:r>
      <w:r w:rsidRPr="00C31118">
        <w:rPr>
          <w:rFonts w:cs="Traditional Arabic"/>
        </w:rPr>
        <w:t>, p. 16.</w:t>
      </w:r>
    </w:p>
  </w:footnote>
  <w:footnote w:id="86">
    <w:p w14:paraId="403EB65D" w14:textId="77777777" w:rsidR="0088742B" w:rsidRPr="00116501" w:rsidRDefault="0088742B" w:rsidP="008B7E1D">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r>
        <w:rPr>
          <w:rFonts w:cs="Traditional Arabic"/>
          <w:sz w:val="20"/>
          <w:szCs w:val="20"/>
        </w:rPr>
        <w:t>,</w:t>
      </w:r>
      <w:r w:rsidRPr="00116501">
        <w:rPr>
          <w:rFonts w:cs="Traditional Arabic"/>
          <w:sz w:val="20"/>
          <w:szCs w:val="20"/>
        </w:rPr>
        <w:t xml:space="preserve"> p. 126.</w:t>
      </w:r>
    </w:p>
  </w:footnote>
  <w:footnote w:id="87">
    <w:p w14:paraId="40E6EBD2" w14:textId="77777777" w:rsidR="0088742B" w:rsidRPr="00116501" w:rsidRDefault="0088742B" w:rsidP="008B7E1D">
      <w:pPr>
        <w:pStyle w:val="Notedebasdepage"/>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w:t>
      </w:r>
      <w:r w:rsidRPr="00116501">
        <w:rPr>
          <w:rFonts w:cs="Traditional Arabic"/>
          <w:lang w:val="en-US" w:bidi="ar-DZ"/>
        </w:rPr>
        <w:t xml:space="preserve"> 19.</w:t>
      </w:r>
    </w:p>
  </w:footnote>
  <w:footnote w:id="88">
    <w:p w14:paraId="75F1AF8D" w14:textId="77777777" w:rsidR="0088742B" w:rsidRPr="00116501" w:rsidRDefault="0088742B" w:rsidP="008B7E1D">
      <w:pPr>
        <w:pStyle w:val="Notedebasdepage"/>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 p.</w:t>
      </w:r>
      <w:r w:rsidRPr="00116501">
        <w:rPr>
          <w:rFonts w:cs="Traditional Arabic"/>
          <w:lang w:val="en-US" w:bidi="ar-DZ"/>
        </w:rPr>
        <w:t xml:space="preserve"> 18.</w:t>
      </w:r>
    </w:p>
  </w:footnote>
  <w:footnote w:id="89">
    <w:p w14:paraId="53E8B360" w14:textId="77777777" w:rsidR="0088742B" w:rsidRPr="00116501" w:rsidRDefault="0088742B" w:rsidP="008B7E1D">
      <w:pPr>
        <w:pStyle w:val="Notedebasdepage"/>
        <w:bidi/>
        <w:rPr>
          <w:rFonts w:cs="Traditional Arabic"/>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w:t>
      </w:r>
      <w:r w:rsidRPr="00116501">
        <w:rPr>
          <w:rFonts w:cs="Traditional Arabic"/>
          <w:rtl/>
          <w:lang w:bidi="ar-DZ"/>
        </w:rPr>
        <w:t>للمزيد حول مفهوم النضج</w:t>
      </w:r>
      <w:r w:rsidRPr="00116501">
        <w:rPr>
          <w:rFonts w:cs="Traditional Arabic" w:hint="cs"/>
          <w:rtl/>
          <w:lang w:bidi="ar-DZ"/>
        </w:rPr>
        <w:t xml:space="preserve"> </w:t>
      </w:r>
      <w:proofErr w:type="spellStart"/>
      <w:r w:rsidRPr="00116501">
        <w:rPr>
          <w:rFonts w:cs="Traditional Arabic" w:hint="cs"/>
          <w:rtl/>
          <w:lang w:bidi="ar-DZ"/>
        </w:rPr>
        <w:t>ل</w:t>
      </w:r>
      <w:r w:rsidRPr="00116501">
        <w:rPr>
          <w:rFonts w:cs="Traditional Arabic"/>
          <w:rtl/>
          <w:lang w:bidi="ar-DZ"/>
        </w:rPr>
        <w:t>زارتمان</w:t>
      </w:r>
      <w:proofErr w:type="spellEnd"/>
      <w:r w:rsidRPr="00116501">
        <w:rPr>
          <w:rFonts w:cs="Traditional Arabic"/>
          <w:rtl/>
          <w:lang w:bidi="ar-DZ"/>
        </w:rPr>
        <w:t>، أنظر مثلاً حوار</w:t>
      </w:r>
      <w:r w:rsidRPr="00116501">
        <w:rPr>
          <w:rFonts w:cs="Traditional Arabic" w:hint="cs"/>
          <w:rtl/>
          <w:lang w:bidi="ar-DZ"/>
        </w:rPr>
        <w:t>ه مع مجلة المفاوضات:</w:t>
      </w:r>
    </w:p>
    <w:p w14:paraId="21364D28" w14:textId="77777777" w:rsidR="0088742B" w:rsidRPr="00116501" w:rsidRDefault="0088742B" w:rsidP="00C31118">
      <w:pPr>
        <w:autoSpaceDE w:val="0"/>
        <w:autoSpaceDN w:val="0"/>
        <w:bidi w:val="0"/>
        <w:adjustRightInd w:val="0"/>
        <w:jc w:val="both"/>
        <w:rPr>
          <w:rFonts w:cs="Traditional Arabic"/>
          <w:sz w:val="20"/>
          <w:szCs w:val="20"/>
          <w:rtl/>
          <w:lang w:bidi="ar-DZ"/>
        </w:rPr>
      </w:pPr>
      <w:r w:rsidRPr="00116501">
        <w:rPr>
          <w:rFonts w:cs="Traditional Arabic"/>
          <w:sz w:val="20"/>
          <w:szCs w:val="20"/>
          <w:lang w:val="fr-FR" w:eastAsia="fr-FR"/>
        </w:rPr>
        <w:t>Valérie Rosoux, </w:t>
      </w:r>
      <w:r w:rsidRPr="00116501">
        <w:rPr>
          <w:rFonts w:cs="Traditional Arabic"/>
          <w:b/>
          <w:bCs/>
          <w:sz w:val="20"/>
          <w:szCs w:val="20"/>
          <w:lang w:val="fr-FR" w:eastAsia="fr-FR"/>
        </w:rPr>
        <w:t> </w:t>
      </w:r>
      <w:r w:rsidRPr="00C31118">
        <w:rPr>
          <w:rFonts w:eastAsia="Calibri" w:cs="Traditional Arabic"/>
          <w:sz w:val="20"/>
          <w:szCs w:val="20"/>
          <w:lang w:val="fr-FR" w:bidi="ar-DZ"/>
        </w:rPr>
        <w:t>“</w:t>
      </w:r>
      <w:r w:rsidRPr="00C31118">
        <w:rPr>
          <w:rFonts w:cs="Traditional Arabic"/>
          <w:sz w:val="20"/>
          <w:szCs w:val="20"/>
          <w:lang w:val="fr-FR" w:eastAsia="fr-FR"/>
        </w:rPr>
        <w:t xml:space="preserve">Transférer le </w:t>
      </w:r>
      <w:r>
        <w:rPr>
          <w:rFonts w:cs="Traditional Arabic"/>
          <w:sz w:val="20"/>
          <w:szCs w:val="20"/>
          <w:lang w:val="fr-FR" w:eastAsia="fr-FR"/>
        </w:rPr>
        <w:t>C</w:t>
      </w:r>
      <w:r w:rsidRPr="00C31118">
        <w:rPr>
          <w:rFonts w:cs="Traditional Arabic"/>
          <w:sz w:val="20"/>
          <w:szCs w:val="20"/>
          <w:lang w:val="fr-FR" w:eastAsia="fr-FR"/>
        </w:rPr>
        <w:t xml:space="preserve">onflit d’un </w:t>
      </w:r>
      <w:r>
        <w:rPr>
          <w:rFonts w:cs="Traditional Arabic"/>
          <w:sz w:val="20"/>
          <w:szCs w:val="20"/>
          <w:lang w:val="fr-FR" w:eastAsia="fr-FR"/>
        </w:rPr>
        <w:t>N</w:t>
      </w:r>
      <w:r w:rsidRPr="00C31118">
        <w:rPr>
          <w:rFonts w:cs="Traditional Arabic"/>
          <w:sz w:val="20"/>
          <w:szCs w:val="20"/>
          <w:lang w:val="fr-FR" w:eastAsia="fr-FR"/>
        </w:rPr>
        <w:t>iveau</w:t>
      </w:r>
      <w:r w:rsidRPr="00C31118">
        <w:rPr>
          <w:rFonts w:cs="Traditional Arabic"/>
          <w:sz w:val="20"/>
          <w:szCs w:val="20"/>
          <w:rtl/>
          <w:lang w:eastAsia="fr-FR"/>
        </w:rPr>
        <w:t xml:space="preserve"> </w:t>
      </w:r>
      <w:r>
        <w:rPr>
          <w:rFonts w:cs="Traditional Arabic"/>
          <w:sz w:val="20"/>
          <w:szCs w:val="20"/>
          <w:lang w:val="fr-FR" w:eastAsia="fr-FR"/>
        </w:rPr>
        <w:t>M</w:t>
      </w:r>
      <w:r w:rsidRPr="00C31118">
        <w:rPr>
          <w:rFonts w:cs="Traditional Arabic"/>
          <w:sz w:val="20"/>
          <w:szCs w:val="20"/>
          <w:lang w:val="fr-FR" w:eastAsia="fr-FR"/>
        </w:rPr>
        <w:t xml:space="preserve">ilitaire à un </w:t>
      </w:r>
      <w:r>
        <w:rPr>
          <w:rFonts w:cs="Traditional Arabic"/>
          <w:sz w:val="20"/>
          <w:szCs w:val="20"/>
          <w:lang w:val="fr-FR" w:eastAsia="fr-FR"/>
        </w:rPr>
        <w:t>N</w:t>
      </w:r>
      <w:r w:rsidRPr="00C31118">
        <w:rPr>
          <w:rFonts w:cs="Traditional Arabic"/>
          <w:sz w:val="20"/>
          <w:szCs w:val="20"/>
          <w:lang w:val="fr-FR" w:eastAsia="fr-FR"/>
        </w:rPr>
        <w:t xml:space="preserve">iveau </w:t>
      </w:r>
      <w:r>
        <w:rPr>
          <w:rFonts w:cs="Traditional Arabic"/>
          <w:sz w:val="20"/>
          <w:szCs w:val="20"/>
          <w:lang w:val="fr-FR" w:eastAsia="fr-FR"/>
        </w:rPr>
        <w:t>P</w:t>
      </w:r>
      <w:r w:rsidRPr="00C31118">
        <w:rPr>
          <w:rFonts w:cs="Traditional Arabic"/>
          <w:sz w:val="20"/>
          <w:szCs w:val="20"/>
          <w:lang w:val="fr-FR" w:eastAsia="fr-FR"/>
        </w:rPr>
        <w:t>olitique,</w:t>
      </w:r>
      <w:r w:rsidRPr="00C31118">
        <w:rPr>
          <w:rFonts w:cs="Traditional Arabic"/>
          <w:sz w:val="20"/>
          <w:szCs w:val="20"/>
          <w:rtl/>
          <w:lang w:eastAsia="fr-FR"/>
        </w:rPr>
        <w:t xml:space="preserve"> </w:t>
      </w:r>
      <w:r w:rsidRPr="00C31118">
        <w:rPr>
          <w:rFonts w:cs="Traditional Arabic"/>
          <w:sz w:val="20"/>
          <w:szCs w:val="20"/>
          <w:lang w:val="fr-FR" w:eastAsia="fr-FR"/>
        </w:rPr>
        <w:t xml:space="preserve">Expériences de </w:t>
      </w:r>
      <w:r>
        <w:rPr>
          <w:rFonts w:cs="Traditional Arabic"/>
          <w:sz w:val="20"/>
          <w:szCs w:val="20"/>
          <w:lang w:val="fr-FR" w:eastAsia="fr-FR"/>
        </w:rPr>
        <w:t>N</w:t>
      </w:r>
      <w:r w:rsidRPr="00C31118">
        <w:rPr>
          <w:rFonts w:cs="Traditional Arabic"/>
          <w:sz w:val="20"/>
          <w:szCs w:val="20"/>
          <w:lang w:val="fr-FR" w:eastAsia="fr-FR"/>
        </w:rPr>
        <w:t>égociations</w:t>
      </w:r>
      <w:r w:rsidRPr="00C31118">
        <w:rPr>
          <w:rFonts w:cs="Traditional Arabic"/>
          <w:sz w:val="20"/>
          <w:szCs w:val="20"/>
          <w:rtl/>
          <w:lang w:eastAsia="fr-FR"/>
        </w:rPr>
        <w:t xml:space="preserve"> </w:t>
      </w:r>
      <w:r w:rsidRPr="00C31118">
        <w:rPr>
          <w:rFonts w:cs="Traditional Arabic"/>
          <w:sz w:val="20"/>
          <w:szCs w:val="20"/>
          <w:lang w:val="fr-FR" w:eastAsia="fr-FR"/>
        </w:rPr>
        <w:t xml:space="preserve">et de </w:t>
      </w:r>
      <w:r>
        <w:rPr>
          <w:rFonts w:cs="Traditional Arabic"/>
          <w:sz w:val="20"/>
          <w:szCs w:val="20"/>
          <w:lang w:val="fr-FR" w:eastAsia="fr-FR"/>
        </w:rPr>
        <w:t>M</w:t>
      </w:r>
      <w:r w:rsidRPr="00C31118">
        <w:rPr>
          <w:rFonts w:cs="Traditional Arabic"/>
          <w:sz w:val="20"/>
          <w:szCs w:val="20"/>
          <w:lang w:val="fr-FR" w:eastAsia="fr-FR"/>
        </w:rPr>
        <w:t xml:space="preserve">édiations </w:t>
      </w:r>
      <w:r>
        <w:rPr>
          <w:rFonts w:cs="Traditional Arabic"/>
          <w:sz w:val="20"/>
          <w:szCs w:val="20"/>
          <w:lang w:val="fr-FR" w:eastAsia="fr-FR"/>
        </w:rPr>
        <w:t>I</w:t>
      </w:r>
      <w:r w:rsidRPr="00C31118">
        <w:rPr>
          <w:rFonts w:cs="Traditional Arabic"/>
          <w:sz w:val="20"/>
          <w:szCs w:val="20"/>
          <w:lang w:val="fr-FR" w:eastAsia="fr-FR"/>
        </w:rPr>
        <w:t xml:space="preserve">nternationales. Entretien avec William </w:t>
      </w:r>
      <w:proofErr w:type="spellStart"/>
      <w:r w:rsidRPr="00C31118">
        <w:rPr>
          <w:rFonts w:cs="Traditional Arabic"/>
          <w:sz w:val="20"/>
          <w:szCs w:val="20"/>
          <w:lang w:val="fr-FR" w:eastAsia="fr-FR"/>
        </w:rPr>
        <w:t>Zartman</w:t>
      </w:r>
      <w:proofErr w:type="spellEnd"/>
      <w:r w:rsidRPr="00C31118">
        <w:rPr>
          <w:rFonts w:cs="Traditional Arabic"/>
          <w:sz w:val="20"/>
          <w:szCs w:val="20"/>
          <w:lang w:val="fr-FR" w:eastAsia="fr-FR"/>
        </w:rPr>
        <w:t xml:space="preserve"> John Hopkins </w:t>
      </w:r>
      <w:proofErr w:type="spellStart"/>
      <w:r w:rsidRPr="00C31118">
        <w:rPr>
          <w:rFonts w:cs="Traditional Arabic"/>
          <w:sz w:val="20"/>
          <w:szCs w:val="20"/>
          <w:lang w:val="fr-FR" w:eastAsia="fr-FR"/>
        </w:rPr>
        <w:t>University</w:t>
      </w:r>
      <w:proofErr w:type="spellEnd"/>
      <w:r w:rsidRPr="00C31118">
        <w:rPr>
          <w:rFonts w:cs="Traditional Arabic"/>
          <w:sz w:val="20"/>
          <w:szCs w:val="20"/>
          <w:lang w:val="fr-FR" w:eastAsia="fr-FR"/>
        </w:rPr>
        <w:t>,</w:t>
      </w:r>
      <w:r w:rsidRPr="00C31118">
        <w:rPr>
          <w:rFonts w:cs="Traditional Arabic"/>
          <w:sz w:val="20"/>
          <w:szCs w:val="20"/>
          <w:lang w:val="fr-FR"/>
        </w:rPr>
        <w:t>”</w:t>
      </w:r>
      <w:r w:rsidRPr="00116501">
        <w:rPr>
          <w:rFonts w:cs="Traditional Arabic"/>
          <w:b/>
          <w:bCs/>
          <w:sz w:val="20"/>
          <w:szCs w:val="20"/>
          <w:lang w:val="fr-FR" w:eastAsia="fr-FR"/>
        </w:rPr>
        <w:t> </w:t>
      </w:r>
      <w:r w:rsidRPr="00C31118">
        <w:rPr>
          <w:rFonts w:cs="Traditional Arabic"/>
          <w:i/>
          <w:iCs/>
          <w:sz w:val="20"/>
          <w:szCs w:val="20"/>
          <w:lang w:val="fr-FR" w:eastAsia="fr-FR"/>
        </w:rPr>
        <w:t>Revue Négociations</w:t>
      </w:r>
      <w:r w:rsidRPr="00116501">
        <w:rPr>
          <w:rFonts w:cs="Traditional Arabic"/>
          <w:sz w:val="20"/>
          <w:szCs w:val="20"/>
          <w:lang w:val="fr-FR" w:eastAsia="fr-FR"/>
        </w:rPr>
        <w:t xml:space="preserve">, </w:t>
      </w:r>
      <w:r>
        <w:rPr>
          <w:rFonts w:cs="Traditional Arabic"/>
          <w:sz w:val="20"/>
          <w:szCs w:val="20"/>
          <w:lang w:val="fr-FR" w:eastAsia="fr-FR"/>
        </w:rPr>
        <w:t>(</w:t>
      </w:r>
      <w:r w:rsidRPr="00116501">
        <w:rPr>
          <w:rFonts w:cs="Traditional Arabic"/>
          <w:sz w:val="20"/>
          <w:szCs w:val="20"/>
          <w:lang w:val="fr-FR" w:eastAsia="fr-FR"/>
        </w:rPr>
        <w:t>Décembre 2003, Paris</w:t>
      </w:r>
      <w:r>
        <w:rPr>
          <w:rFonts w:cs="Traditional Arabic"/>
          <w:sz w:val="20"/>
          <w:szCs w:val="20"/>
          <w:lang w:val="fr-FR" w:eastAsia="fr-FR"/>
        </w:rPr>
        <w:t>)</w:t>
      </w:r>
      <w:r w:rsidRPr="00116501">
        <w:rPr>
          <w:rFonts w:cs="Traditional Arabic"/>
          <w:sz w:val="20"/>
          <w:szCs w:val="20"/>
          <w:lang w:val="fr-FR" w:eastAsia="fr-FR"/>
        </w:rPr>
        <w:t>, pp.113-132.</w:t>
      </w:r>
    </w:p>
  </w:footnote>
  <w:footnote w:id="90">
    <w:p w14:paraId="3B3AC4DC" w14:textId="77777777" w:rsidR="0088742B" w:rsidRPr="00116501" w:rsidRDefault="0088742B" w:rsidP="00C31118">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eastAsia="fr-FR" w:bidi="ar-DZ"/>
        </w:rPr>
        <w:t xml:space="preserve"> Miller </w:t>
      </w:r>
      <w:r>
        <w:rPr>
          <w:rFonts w:cs="Traditional Arabic"/>
          <w:sz w:val="20"/>
          <w:szCs w:val="20"/>
          <w:lang w:eastAsia="fr-FR" w:bidi="ar-DZ"/>
        </w:rPr>
        <w:t>&amp;</w:t>
      </w:r>
      <w:r w:rsidRPr="00116501">
        <w:rPr>
          <w:rFonts w:cs="Traditional Arabic"/>
          <w:sz w:val="20"/>
          <w:szCs w:val="20"/>
          <w:lang w:eastAsia="fr-FR" w:bidi="ar-DZ"/>
        </w:rPr>
        <w:t xml:space="preserve"> King (ed</w:t>
      </w:r>
      <w:r>
        <w:rPr>
          <w:rFonts w:cs="Traditional Arabic"/>
          <w:sz w:val="20"/>
          <w:szCs w:val="20"/>
          <w:lang w:eastAsia="fr-FR" w:bidi="ar-DZ"/>
        </w:rPr>
        <w:t>s</w:t>
      </w:r>
      <w:r w:rsidRPr="00116501">
        <w:rPr>
          <w:rFonts w:cs="Traditional Arabic"/>
          <w:sz w:val="20"/>
          <w:szCs w:val="20"/>
          <w:lang w:eastAsia="fr-FR" w:bidi="ar-DZ"/>
        </w:rPr>
        <w:t>), p. 60.</w:t>
      </w:r>
    </w:p>
  </w:footnote>
  <w:footnote w:id="91">
    <w:p w14:paraId="589EF0C8" w14:textId="77777777" w:rsidR="0088742B" w:rsidRPr="00116501" w:rsidRDefault="0088742B" w:rsidP="00C31118">
      <w:pPr>
        <w:pStyle w:val="Notedebasdepage"/>
        <w:jc w:val="both"/>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GB"/>
        </w:rPr>
        <w:t xml:space="preserve"> ____________, </w:t>
      </w:r>
      <w:r w:rsidRPr="00C31118">
        <w:rPr>
          <w:rFonts w:cs="Traditional Arabic"/>
          <w:i/>
          <w:iCs/>
          <w:lang w:val="en-GB"/>
        </w:rPr>
        <w:t>The field of conflict studies, past and present</w:t>
      </w:r>
      <w:r w:rsidRPr="00116501">
        <w:rPr>
          <w:rFonts w:cs="Traditional Arabic"/>
          <w:lang w:val="en-GB"/>
        </w:rPr>
        <w:t>,</w:t>
      </w:r>
      <w:r w:rsidRPr="00C31118">
        <w:rPr>
          <w:rFonts w:cs="Traditional Arabic"/>
          <w:color w:val="FF0000"/>
          <w:lang w:val="en-GB"/>
        </w:rPr>
        <w:t xml:space="preserve"> (</w:t>
      </w:r>
      <w:r w:rsidRPr="00C31118">
        <w:rPr>
          <w:rFonts w:cs="Traditional Arabic"/>
          <w:color w:val="FF0000"/>
          <w:lang w:val="en-GB" w:bidi="ar-DZ"/>
        </w:rPr>
        <w:t>Alban</w:t>
      </w:r>
      <w:r w:rsidRPr="00116501">
        <w:rPr>
          <w:rFonts w:cs="Traditional Arabic"/>
          <w:lang w:val="en-GB" w:bidi="ar-DZ"/>
        </w:rPr>
        <w:t>y: State University of New York Press, 1999</w:t>
      </w:r>
      <w:r w:rsidRPr="00116501">
        <w:rPr>
          <w:rFonts w:cs="Traditional Arabic"/>
          <w:lang w:val="en-GB"/>
        </w:rPr>
        <w:t>)</w:t>
      </w:r>
      <w:r w:rsidRPr="00116501">
        <w:rPr>
          <w:rFonts w:cs="Traditional Arabic"/>
          <w:lang w:val="en-US" w:bidi="ar-DZ"/>
        </w:rPr>
        <w:t>, p. 5.</w:t>
      </w:r>
    </w:p>
  </w:footnote>
  <w:footnote w:id="92">
    <w:p w14:paraId="6487FFB9" w14:textId="77777777" w:rsidR="0088742B" w:rsidRPr="00116501" w:rsidRDefault="0088742B" w:rsidP="00C31118">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w:t>
      </w:r>
      <w:proofErr w:type="spellStart"/>
      <w:r w:rsidRPr="00116501">
        <w:rPr>
          <w:rFonts w:cs="Traditional Arabic" w:hint="cs"/>
          <w:rtl/>
          <w:lang w:bidi="ar-DZ"/>
        </w:rPr>
        <w:t>اﻟﺼﻤﺎدي</w:t>
      </w:r>
      <w:proofErr w:type="spellEnd"/>
      <w:r w:rsidRPr="00116501">
        <w:rPr>
          <w:rFonts w:cs="Traditional Arabic" w:hint="cs"/>
          <w:rtl/>
          <w:lang w:bidi="ar-DZ"/>
        </w:rPr>
        <w:t xml:space="preserve">، </w:t>
      </w:r>
      <w:r w:rsidRPr="00C31118">
        <w:rPr>
          <w:rFonts w:cs="Traditional Arabic" w:hint="cs"/>
          <w:b/>
          <w:bCs/>
          <w:rtl/>
          <w:lang w:bidi="ar-DZ"/>
        </w:rPr>
        <w:t>ال</w:t>
      </w:r>
      <w:r w:rsidRPr="00116501">
        <w:rPr>
          <w:rFonts w:cs="Traditional Arabic" w:hint="cs"/>
          <w:b/>
          <w:bCs/>
          <w:rtl/>
          <w:lang w:bidi="ar-DZ"/>
        </w:rPr>
        <w:t xml:space="preserve">مرجع </w:t>
      </w:r>
      <w:r>
        <w:rPr>
          <w:rFonts w:cs="Traditional Arabic" w:hint="cs"/>
          <w:b/>
          <w:bCs/>
          <w:rtl/>
          <w:lang w:bidi="ar-DZ"/>
        </w:rPr>
        <w:t>نف</w:t>
      </w:r>
      <w:r w:rsidRPr="00116501">
        <w:rPr>
          <w:rFonts w:cs="Traditional Arabic" w:hint="cs"/>
          <w:b/>
          <w:bCs/>
          <w:rtl/>
          <w:lang w:bidi="ar-DZ"/>
        </w:rPr>
        <w:t>س</w:t>
      </w:r>
      <w:r>
        <w:rPr>
          <w:rFonts w:cs="Traditional Arabic" w:hint="cs"/>
          <w:b/>
          <w:bCs/>
          <w:rtl/>
          <w:lang w:bidi="ar-DZ"/>
        </w:rPr>
        <w:t>ه</w:t>
      </w:r>
      <w:r w:rsidRPr="00116501">
        <w:rPr>
          <w:rFonts w:cs="Traditional Arabic" w:hint="cs"/>
          <w:rtl/>
          <w:lang w:bidi="ar-DZ"/>
        </w:rPr>
        <w:t xml:space="preserve">، ص </w:t>
      </w:r>
      <w:proofErr w:type="spellStart"/>
      <w:r w:rsidRPr="00116501">
        <w:rPr>
          <w:rFonts w:cs="Traditional Arabic" w:hint="cs"/>
          <w:rtl/>
          <w:lang w:bidi="ar-DZ"/>
        </w:rPr>
        <w:t>ص</w:t>
      </w:r>
      <w:proofErr w:type="spellEnd"/>
      <w:r w:rsidRPr="00116501">
        <w:rPr>
          <w:rFonts w:cs="Traditional Arabic" w:hint="cs"/>
          <w:rtl/>
          <w:lang w:bidi="ar-DZ"/>
        </w:rPr>
        <w:t xml:space="preserve"> 2 و7.</w:t>
      </w:r>
    </w:p>
  </w:footnote>
  <w:footnote w:id="93">
    <w:p w14:paraId="506A3898" w14:textId="77777777" w:rsidR="0088742B" w:rsidRPr="00116501" w:rsidRDefault="0088742B" w:rsidP="008B7E1D">
      <w:pPr>
        <w:pStyle w:val="Notedebasdepage"/>
        <w:bidi/>
        <w:rPr>
          <w:rFonts w:cs="Traditional Arabic"/>
          <w:rtl/>
          <w:lang w:bidi="ar-DZ"/>
        </w:rPr>
      </w:pPr>
      <w:r w:rsidRPr="00C31118">
        <w:rPr>
          <w:rStyle w:val="Appelnotedebasdep"/>
          <w:rtl/>
        </w:rPr>
        <w:sym w:font="Symbol" w:char="F02A"/>
      </w:r>
      <w:r w:rsidRPr="00116501">
        <w:rPr>
          <w:rFonts w:cs="Traditional Arabic"/>
          <w:rtl/>
        </w:rPr>
        <w:t xml:space="preserve"> استعرضنا</w:t>
      </w:r>
      <w:r w:rsidRPr="00116501">
        <w:rPr>
          <w:rFonts w:cs="Traditional Arabic" w:hint="cs"/>
          <w:rtl/>
        </w:rPr>
        <w:t xml:space="preserve"> مفاهيم </w:t>
      </w:r>
      <w:r w:rsidRPr="00116501">
        <w:rPr>
          <w:rFonts w:cs="Traditional Arabic"/>
          <w:rtl/>
        </w:rPr>
        <w:t>ال</w:t>
      </w:r>
      <w:r w:rsidRPr="00116501">
        <w:rPr>
          <w:rFonts w:cs="Traditional Arabic" w:hint="cs"/>
          <w:rtl/>
        </w:rPr>
        <w:t>صراع الكامن والظاهر في دورة حياة الصر</w:t>
      </w:r>
      <w:r>
        <w:rPr>
          <w:rFonts w:cs="Traditional Arabic" w:hint="cs"/>
          <w:rtl/>
        </w:rPr>
        <w:t>اع لآدم كوري، أنظر الشكل رقم 1.</w:t>
      </w:r>
    </w:p>
  </w:footnote>
  <w:footnote w:id="94">
    <w:p w14:paraId="1609F7A3" w14:textId="77777777" w:rsidR="0088742B" w:rsidRPr="00116501" w:rsidRDefault="0088742B" w:rsidP="00C31118">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proofErr w:type="spellStart"/>
      <w:r w:rsidRPr="00116501">
        <w:rPr>
          <w:rFonts w:cs="Traditional Arabic"/>
          <w:lang w:val="en-US"/>
        </w:rPr>
        <w:t>Ledrach</w:t>
      </w:r>
      <w:proofErr w:type="spellEnd"/>
      <w:r w:rsidRPr="00116501">
        <w:rPr>
          <w:rFonts w:cs="Traditional Arabic"/>
          <w:lang w:val="en-US"/>
        </w:rPr>
        <w:t>. p. 24.</w:t>
      </w:r>
    </w:p>
  </w:footnote>
  <w:footnote w:id="95">
    <w:p w14:paraId="176DE895"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sidRPr="00D5157B">
        <w:rPr>
          <w:rFonts w:cs="Traditional Arabic"/>
          <w:lang w:val="en-US"/>
        </w:rPr>
        <w:t>,</w:t>
      </w:r>
      <w:r w:rsidRPr="00116501">
        <w:rPr>
          <w:rFonts w:cs="Traditional Arabic"/>
          <w:lang w:val="en-US"/>
        </w:rPr>
        <w:t xml:space="preserve"> p. 25.</w:t>
      </w:r>
      <w:r w:rsidRPr="00116501">
        <w:rPr>
          <w:rFonts w:cs="Traditional Arabic" w:hint="cs"/>
          <w:lang w:val="en-US"/>
        </w:rPr>
        <w:t xml:space="preserve"> </w:t>
      </w:r>
    </w:p>
  </w:footnote>
  <w:footnote w:id="96">
    <w:p w14:paraId="6E8050BA" w14:textId="77777777" w:rsidR="0088742B" w:rsidRPr="00D5157B" w:rsidRDefault="0088742B" w:rsidP="008B7E1D">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D5157B">
        <w:rPr>
          <w:rFonts w:cs="Traditional Arabic"/>
          <w:lang w:val="en-US"/>
        </w:rPr>
        <w:t xml:space="preserve"> Ibid.</w:t>
      </w:r>
    </w:p>
  </w:footnote>
  <w:footnote w:id="97">
    <w:p w14:paraId="4BA5DD0A" w14:textId="77777777" w:rsidR="0088742B" w:rsidRPr="00116501" w:rsidRDefault="0088742B" w:rsidP="00C31118">
      <w:pPr>
        <w:pStyle w:val="Notedebasdepage"/>
        <w:bidi/>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hint="cs"/>
          <w:rtl/>
          <w:lang w:bidi="ar-DZ"/>
        </w:rPr>
        <w:t xml:space="preserve"> </w:t>
      </w:r>
      <w:r w:rsidRPr="00116501">
        <w:rPr>
          <w:rFonts w:cs="Traditional Arabic"/>
          <w:rtl/>
          <w:lang w:bidi="ar-DZ"/>
        </w:rPr>
        <w:t>الصمادي</w:t>
      </w:r>
      <w:r w:rsidRPr="00116501">
        <w:rPr>
          <w:rFonts w:cs="Traditional Arabic" w:hint="cs"/>
          <w:rtl/>
          <w:lang w:bidi="ar-DZ"/>
        </w:rPr>
        <w:t>.</w:t>
      </w:r>
      <w:r w:rsidRPr="00116501">
        <w:rPr>
          <w:rFonts w:cs="Traditional Arabic"/>
          <w:rtl/>
          <w:lang w:bidi="ar-DZ"/>
        </w:rPr>
        <w:t xml:space="preserve"> </w:t>
      </w:r>
      <w:r>
        <w:rPr>
          <w:rFonts w:cs="Traditional Arabic" w:hint="cs"/>
          <w:b/>
          <w:bCs/>
          <w:rtl/>
          <w:lang w:bidi="ar-DZ"/>
        </w:rPr>
        <w:t>الم</w:t>
      </w:r>
      <w:r w:rsidRPr="00116501">
        <w:rPr>
          <w:rFonts w:cs="Traditional Arabic"/>
          <w:b/>
          <w:bCs/>
          <w:rtl/>
          <w:lang w:bidi="ar-DZ"/>
        </w:rPr>
        <w:t>رجع</w:t>
      </w:r>
      <w:r w:rsidRPr="00116501">
        <w:rPr>
          <w:rFonts w:cs="Traditional Arabic" w:hint="cs"/>
          <w:b/>
          <w:bCs/>
          <w:rtl/>
          <w:lang w:bidi="ar-DZ"/>
        </w:rPr>
        <w:t xml:space="preserve"> </w:t>
      </w:r>
      <w:r>
        <w:rPr>
          <w:rFonts w:cs="Traditional Arabic" w:hint="cs"/>
          <w:b/>
          <w:bCs/>
          <w:rtl/>
          <w:lang w:bidi="ar-DZ"/>
        </w:rPr>
        <w:t>نف</w:t>
      </w:r>
      <w:r w:rsidRPr="00116501">
        <w:rPr>
          <w:rFonts w:cs="Traditional Arabic" w:hint="cs"/>
          <w:b/>
          <w:bCs/>
          <w:rtl/>
          <w:lang w:bidi="ar-DZ"/>
        </w:rPr>
        <w:t>س</w:t>
      </w:r>
      <w:r>
        <w:rPr>
          <w:rFonts w:cs="Traditional Arabic" w:hint="cs"/>
          <w:b/>
          <w:bCs/>
          <w:rtl/>
          <w:lang w:bidi="ar-DZ"/>
        </w:rPr>
        <w:t>ه،</w:t>
      </w:r>
      <w:r w:rsidRPr="00116501">
        <w:rPr>
          <w:rFonts w:cs="Traditional Arabic"/>
          <w:rtl/>
          <w:lang w:bidi="ar-DZ"/>
        </w:rPr>
        <w:t xml:space="preserve"> ص 102.</w:t>
      </w:r>
    </w:p>
  </w:footnote>
  <w:footnote w:id="98">
    <w:p w14:paraId="351DB102" w14:textId="77777777" w:rsidR="0088742B" w:rsidRPr="00116501" w:rsidRDefault="0088742B" w:rsidP="00C31118">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سامي إبراهيم الخزندار، </w:t>
      </w:r>
      <w:r w:rsidRPr="00116501">
        <w:rPr>
          <w:rFonts w:cs="Traditional Arabic" w:hint="cs"/>
          <w:rtl/>
          <w:lang w:bidi="ar-DZ"/>
        </w:rPr>
        <w:t>"</w:t>
      </w:r>
      <w:r w:rsidRPr="00C31118">
        <w:rPr>
          <w:rFonts w:cs="Traditional Arabic"/>
          <w:rtl/>
        </w:rPr>
        <w:t>علم دراسات الصراع والسلام وفض النزاعات: النشأة والتطو</w:t>
      </w:r>
      <w:r w:rsidRPr="00C31118">
        <w:rPr>
          <w:rFonts w:cs="Traditional Arabic" w:hint="cs"/>
          <w:rtl/>
        </w:rPr>
        <w:t>ّ</w:t>
      </w:r>
      <w:r w:rsidRPr="00C31118">
        <w:rPr>
          <w:rFonts w:cs="Traditional Arabic"/>
          <w:rtl/>
        </w:rPr>
        <w:t>ر</w:t>
      </w:r>
      <w:r w:rsidRPr="00116501">
        <w:rPr>
          <w:rFonts w:cs="Traditional Arabic" w:hint="cs"/>
          <w:rtl/>
        </w:rPr>
        <w:t>،"</w:t>
      </w:r>
      <w:r w:rsidRPr="00116501">
        <w:rPr>
          <w:rFonts w:cs="Traditional Arabic"/>
          <w:rtl/>
        </w:rPr>
        <w:t xml:space="preserve"> </w:t>
      </w:r>
      <w:r w:rsidRPr="00C31118">
        <w:rPr>
          <w:rFonts w:cs="Traditional Arabic"/>
          <w:b/>
          <w:bCs/>
          <w:rtl/>
        </w:rPr>
        <w:t>المجلة الأردنية في القانون والعلوم السياسية،</w:t>
      </w:r>
      <w:r w:rsidRPr="00116501">
        <w:rPr>
          <w:rFonts w:cs="Traditional Arabic"/>
          <w:rtl/>
        </w:rPr>
        <w:t xml:space="preserve"> المجل</w:t>
      </w:r>
      <w:r w:rsidRPr="00116501">
        <w:rPr>
          <w:rFonts w:cs="Traditional Arabic" w:hint="cs"/>
          <w:rtl/>
        </w:rPr>
        <w:t>ّ</w:t>
      </w:r>
      <w:r w:rsidRPr="00116501">
        <w:rPr>
          <w:rFonts w:cs="Traditional Arabic"/>
          <w:rtl/>
        </w:rPr>
        <w:t>د</w:t>
      </w:r>
      <w:r w:rsidRPr="00116501">
        <w:rPr>
          <w:rFonts w:cs="Traditional Arabic" w:hint="cs"/>
          <w:rtl/>
        </w:rPr>
        <w:t>.</w:t>
      </w:r>
      <w:r w:rsidRPr="00116501">
        <w:rPr>
          <w:rFonts w:cs="Traditional Arabic"/>
          <w:rtl/>
        </w:rPr>
        <w:t xml:space="preserve"> 5، العدد</w:t>
      </w:r>
      <w:r w:rsidRPr="00116501">
        <w:rPr>
          <w:rFonts w:cs="Traditional Arabic" w:hint="cs"/>
          <w:rtl/>
        </w:rPr>
        <w:t>. 1</w:t>
      </w:r>
      <w:r w:rsidRPr="00116501">
        <w:rPr>
          <w:rFonts w:cs="Traditional Arabic"/>
          <w:rtl/>
        </w:rPr>
        <w:t xml:space="preserve">، </w:t>
      </w:r>
      <w:r>
        <w:rPr>
          <w:rFonts w:cs="Traditional Arabic" w:hint="cs"/>
          <w:rtl/>
        </w:rPr>
        <w:t>(</w:t>
      </w:r>
      <w:r w:rsidRPr="00116501">
        <w:rPr>
          <w:rFonts w:cs="Traditional Arabic" w:hint="cs"/>
          <w:rtl/>
        </w:rPr>
        <w:t>جانفي</w:t>
      </w:r>
      <w:r w:rsidRPr="00116501">
        <w:rPr>
          <w:rFonts w:cs="Traditional Arabic"/>
          <w:rtl/>
        </w:rPr>
        <w:t xml:space="preserve"> 2013</w:t>
      </w:r>
      <w:r>
        <w:rPr>
          <w:rFonts w:cs="Traditional Arabic" w:hint="cs"/>
          <w:rtl/>
        </w:rPr>
        <w:t>)</w:t>
      </w:r>
      <w:r w:rsidRPr="00116501">
        <w:rPr>
          <w:rFonts w:cs="Traditional Arabic"/>
          <w:rtl/>
        </w:rPr>
        <w:t xml:space="preserve">، ص </w:t>
      </w:r>
      <w:proofErr w:type="spellStart"/>
      <w:r w:rsidRPr="00116501">
        <w:rPr>
          <w:rFonts w:cs="Traditional Arabic"/>
          <w:rtl/>
        </w:rPr>
        <w:t>ص</w:t>
      </w:r>
      <w:proofErr w:type="spellEnd"/>
      <w:r w:rsidRPr="00116501">
        <w:rPr>
          <w:rFonts w:cs="Traditional Arabic"/>
          <w:rtl/>
        </w:rPr>
        <w:t xml:space="preserve"> 87-89.</w:t>
      </w:r>
    </w:p>
  </w:footnote>
  <w:footnote w:id="99">
    <w:p w14:paraId="4F1C748A" w14:textId="77777777" w:rsidR="0088742B" w:rsidRPr="00116501" w:rsidRDefault="0088742B" w:rsidP="005E4136">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r w:rsidRPr="00116501">
        <w:rPr>
          <w:rFonts w:cs="Traditional Arabic"/>
          <w:sz w:val="20"/>
          <w:szCs w:val="20"/>
          <w:lang w:bidi="ar-DZ"/>
        </w:rPr>
        <w:t xml:space="preserve">Peter </w:t>
      </w:r>
      <w:proofErr w:type="spellStart"/>
      <w:r w:rsidRPr="00116501">
        <w:rPr>
          <w:rFonts w:cs="Traditional Arabic"/>
          <w:sz w:val="20"/>
          <w:szCs w:val="20"/>
          <w:lang w:bidi="ar-DZ"/>
        </w:rPr>
        <w:t>Wallensteen</w:t>
      </w:r>
      <w:proofErr w:type="spellEnd"/>
      <w:r>
        <w:rPr>
          <w:rFonts w:cs="Traditional Arabic"/>
          <w:sz w:val="20"/>
          <w:szCs w:val="20"/>
          <w:lang w:bidi="ar-DZ"/>
        </w:rPr>
        <w:t>,</w:t>
      </w:r>
      <w:r w:rsidRPr="00116501">
        <w:rPr>
          <w:rFonts w:cs="Traditional Arabic"/>
          <w:sz w:val="20"/>
          <w:szCs w:val="20"/>
          <w:lang w:bidi="ar-DZ"/>
        </w:rPr>
        <w:t xml:space="preserve"> </w:t>
      </w:r>
      <w:r w:rsidRPr="005E4136">
        <w:rPr>
          <w:rFonts w:cs="Traditional Arabic"/>
          <w:i/>
          <w:iCs/>
          <w:sz w:val="20"/>
          <w:szCs w:val="20"/>
          <w:lang w:bidi="ar-DZ"/>
        </w:rPr>
        <w:t>Understanding Conflict Resolution: War, Peace and the Global System</w:t>
      </w:r>
      <w:r w:rsidRPr="00116501">
        <w:rPr>
          <w:rFonts w:cs="Traditional Arabic"/>
          <w:sz w:val="20"/>
          <w:szCs w:val="20"/>
        </w:rPr>
        <w:t xml:space="preserve"> (</w:t>
      </w:r>
      <w:r w:rsidRPr="00116501">
        <w:rPr>
          <w:rFonts w:cs="Traditional Arabic"/>
          <w:sz w:val="20"/>
          <w:szCs w:val="20"/>
          <w:lang w:bidi="ar-DZ"/>
        </w:rPr>
        <w:t>London, California and New Delhi: Sage Publications, 2002)</w:t>
      </w:r>
      <w:r>
        <w:rPr>
          <w:rFonts w:cs="Traditional Arabic"/>
          <w:sz w:val="20"/>
          <w:szCs w:val="20"/>
          <w:lang w:bidi="ar-DZ"/>
        </w:rPr>
        <w:t>,</w:t>
      </w:r>
      <w:r w:rsidRPr="00116501">
        <w:rPr>
          <w:rFonts w:cs="Traditional Arabic"/>
          <w:sz w:val="20"/>
          <w:szCs w:val="20"/>
          <w:lang w:eastAsia="fr-FR" w:bidi="ar-DZ"/>
        </w:rPr>
        <w:t xml:space="preserve"> p</w:t>
      </w:r>
      <w:r w:rsidRPr="00116501">
        <w:rPr>
          <w:rFonts w:cs="Traditional Arabic" w:hint="cs"/>
          <w:sz w:val="20"/>
          <w:szCs w:val="20"/>
          <w:rtl/>
          <w:lang w:eastAsia="fr-FR" w:bidi="ar-DZ"/>
        </w:rPr>
        <w:t>.</w:t>
      </w:r>
      <w:r w:rsidRPr="00116501">
        <w:rPr>
          <w:rFonts w:cs="Traditional Arabic"/>
          <w:sz w:val="20"/>
          <w:szCs w:val="20"/>
          <w:lang w:eastAsia="fr-FR" w:bidi="ar-DZ"/>
        </w:rPr>
        <w:t xml:space="preserve"> </w:t>
      </w:r>
      <w:r w:rsidRPr="00116501">
        <w:rPr>
          <w:rFonts w:cs="Traditional Arabic" w:hint="cs"/>
          <w:sz w:val="20"/>
          <w:szCs w:val="20"/>
          <w:rtl/>
          <w:lang w:eastAsia="fr-FR" w:bidi="ar-DZ"/>
        </w:rPr>
        <w:t>5</w:t>
      </w:r>
      <w:r w:rsidRPr="00116501">
        <w:rPr>
          <w:rFonts w:cs="Traditional Arabic"/>
          <w:sz w:val="20"/>
          <w:szCs w:val="20"/>
          <w:lang w:eastAsia="fr-FR" w:bidi="ar-DZ"/>
        </w:rPr>
        <w:t>.</w:t>
      </w:r>
    </w:p>
  </w:footnote>
  <w:footnote w:id="100">
    <w:p w14:paraId="11AFB1AB" w14:textId="77777777" w:rsidR="0088742B" w:rsidRPr="00116501" w:rsidRDefault="0088742B" w:rsidP="008B7E1D">
      <w:pPr>
        <w:pStyle w:val="Notedebasdepage"/>
        <w:bidi/>
        <w:rPr>
          <w:rFonts w:cs="Traditional Arabic"/>
          <w:rtl/>
          <w:lang w:bidi="ar-DZ"/>
        </w:rPr>
      </w:pPr>
      <w:r w:rsidRPr="00844793">
        <w:rPr>
          <w:rStyle w:val="Appelnotedebasdep"/>
          <w:color w:val="FF0000"/>
          <w:rtl/>
        </w:rPr>
        <w:sym w:font="Symbol" w:char="F02A"/>
      </w:r>
      <w:r w:rsidRPr="00116501">
        <w:rPr>
          <w:rFonts w:cs="Traditional Arabic"/>
          <w:rtl/>
        </w:rPr>
        <w:t xml:space="preserve"> </w:t>
      </w:r>
      <w:r w:rsidRPr="00116501">
        <w:rPr>
          <w:rFonts w:cs="Traditional Arabic" w:hint="cs"/>
          <w:rtl/>
        </w:rPr>
        <w:t xml:space="preserve">تمّت </w:t>
      </w:r>
      <w:r w:rsidRPr="00116501">
        <w:rPr>
          <w:rFonts w:cs="Traditional Arabic"/>
          <w:rtl/>
        </w:rPr>
        <w:t>الإشارة إليه سابقا</w:t>
      </w:r>
      <w:r w:rsidRPr="00116501">
        <w:rPr>
          <w:rFonts w:cs="Traditional Arabic" w:hint="cs"/>
          <w:rtl/>
        </w:rPr>
        <w:t>ً</w:t>
      </w:r>
      <w:r w:rsidRPr="00116501">
        <w:rPr>
          <w:rFonts w:cs="Traditional Arabic"/>
          <w:rtl/>
        </w:rPr>
        <w:t>.</w:t>
      </w:r>
    </w:p>
  </w:footnote>
  <w:footnote w:id="101">
    <w:p w14:paraId="1C3FB74D" w14:textId="77777777" w:rsidR="0088742B" w:rsidRPr="00116501" w:rsidRDefault="0088742B" w:rsidP="005E4136">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eastAsia="fr-FR" w:bidi="ar-DZ"/>
        </w:rPr>
        <w:t xml:space="preserve"> Miller </w:t>
      </w:r>
      <w:r>
        <w:rPr>
          <w:rFonts w:cs="Traditional Arabic"/>
          <w:sz w:val="20"/>
          <w:szCs w:val="20"/>
          <w:lang w:eastAsia="fr-FR" w:bidi="ar-DZ"/>
        </w:rPr>
        <w:t xml:space="preserve">&amp; </w:t>
      </w:r>
      <w:r w:rsidRPr="00116501">
        <w:rPr>
          <w:rFonts w:cs="Traditional Arabic"/>
          <w:sz w:val="20"/>
          <w:szCs w:val="20"/>
          <w:lang w:eastAsia="fr-FR" w:bidi="ar-DZ"/>
        </w:rPr>
        <w:t>King (ed</w:t>
      </w:r>
      <w:r>
        <w:rPr>
          <w:rFonts w:cs="Traditional Arabic"/>
          <w:sz w:val="20"/>
          <w:szCs w:val="20"/>
          <w:lang w:eastAsia="fr-FR" w:bidi="ar-DZ"/>
        </w:rPr>
        <w:t>s</w:t>
      </w:r>
      <w:r w:rsidRPr="00116501">
        <w:rPr>
          <w:rFonts w:cs="Traditional Arabic"/>
          <w:sz w:val="20"/>
          <w:szCs w:val="20"/>
          <w:lang w:eastAsia="fr-FR" w:bidi="ar-DZ"/>
        </w:rPr>
        <w:t xml:space="preserve">), op. </w:t>
      </w:r>
      <w:proofErr w:type="spellStart"/>
      <w:r w:rsidRPr="00116501">
        <w:rPr>
          <w:rFonts w:cs="Traditional Arabic"/>
          <w:sz w:val="20"/>
          <w:szCs w:val="20"/>
          <w:lang w:eastAsia="fr-FR" w:bidi="ar-DZ"/>
        </w:rPr>
        <w:t>cit</w:t>
      </w:r>
      <w:proofErr w:type="spellEnd"/>
      <w:r w:rsidRPr="00116501">
        <w:rPr>
          <w:rFonts w:cs="Traditional Arabic"/>
          <w:sz w:val="20"/>
          <w:szCs w:val="20"/>
          <w:lang w:eastAsia="fr-FR" w:bidi="ar-DZ"/>
        </w:rPr>
        <w:t>, p</w:t>
      </w:r>
      <w:r w:rsidRPr="00116501">
        <w:rPr>
          <w:rFonts w:cs="Traditional Arabic" w:hint="cs"/>
          <w:sz w:val="20"/>
          <w:szCs w:val="20"/>
          <w:rtl/>
          <w:lang w:eastAsia="fr-FR" w:bidi="ar-DZ"/>
        </w:rPr>
        <w:t>.</w:t>
      </w:r>
      <w:r w:rsidRPr="00116501">
        <w:rPr>
          <w:rFonts w:cs="Traditional Arabic"/>
          <w:sz w:val="20"/>
          <w:szCs w:val="20"/>
          <w:lang w:eastAsia="fr-FR" w:bidi="ar-DZ"/>
        </w:rPr>
        <w:t xml:space="preserve"> 85.</w:t>
      </w:r>
    </w:p>
  </w:footnote>
  <w:footnote w:id="102">
    <w:p w14:paraId="5367D811" w14:textId="77777777" w:rsidR="0088742B" w:rsidRPr="00116501" w:rsidRDefault="0088742B" w:rsidP="005E4136">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الخزندار، </w:t>
      </w:r>
      <w:r>
        <w:rPr>
          <w:rFonts w:cs="Traditional Arabic" w:hint="cs"/>
          <w:b/>
          <w:bCs/>
          <w:rtl/>
        </w:rPr>
        <w:t>الم</w:t>
      </w:r>
      <w:r w:rsidRPr="00116501">
        <w:rPr>
          <w:rFonts w:cs="Traditional Arabic" w:hint="cs"/>
          <w:b/>
          <w:bCs/>
          <w:rtl/>
        </w:rPr>
        <w:t xml:space="preserve">رجع </w:t>
      </w:r>
      <w:r>
        <w:rPr>
          <w:rFonts w:cs="Traditional Arabic" w:hint="cs"/>
          <w:b/>
          <w:bCs/>
          <w:rtl/>
        </w:rPr>
        <w:t>نفسه</w:t>
      </w:r>
      <w:r w:rsidRPr="00116501">
        <w:rPr>
          <w:rFonts w:cs="Traditional Arabic" w:hint="cs"/>
          <w:rtl/>
        </w:rPr>
        <w:t xml:space="preserve">، </w:t>
      </w:r>
      <w:r w:rsidRPr="00116501">
        <w:rPr>
          <w:rFonts w:cs="Traditional Arabic"/>
          <w:rtl/>
        </w:rPr>
        <w:t xml:space="preserve">ص </w:t>
      </w:r>
      <w:proofErr w:type="spellStart"/>
      <w:r w:rsidRPr="00116501">
        <w:rPr>
          <w:rFonts w:cs="Traditional Arabic"/>
          <w:rtl/>
        </w:rPr>
        <w:t>ص</w:t>
      </w:r>
      <w:proofErr w:type="spellEnd"/>
      <w:r w:rsidRPr="00116501">
        <w:rPr>
          <w:rFonts w:cs="Traditional Arabic" w:hint="cs"/>
          <w:rtl/>
        </w:rPr>
        <w:t xml:space="preserve"> 107-108</w:t>
      </w:r>
      <w:r w:rsidRPr="00116501">
        <w:rPr>
          <w:rFonts w:cs="Traditional Arabic"/>
          <w:rtl/>
        </w:rPr>
        <w:t>.</w:t>
      </w:r>
    </w:p>
  </w:footnote>
  <w:footnote w:id="103">
    <w:p w14:paraId="51D8EEDF" w14:textId="77777777" w:rsidR="0088742B" w:rsidRPr="00116501" w:rsidRDefault="0088742B" w:rsidP="005E4136">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w:t>
      </w:r>
      <w:r w:rsidRPr="00116501">
        <w:rPr>
          <w:rFonts w:cs="Traditional Arabic" w:hint="cs"/>
          <w:b/>
          <w:bCs/>
          <w:rtl/>
        </w:rPr>
        <w:t>المرجع</w:t>
      </w:r>
      <w:r>
        <w:rPr>
          <w:rFonts w:cs="Traditional Arabic" w:hint="cs"/>
          <w:b/>
          <w:bCs/>
          <w:rtl/>
        </w:rPr>
        <w:t xml:space="preserve"> نفسه</w:t>
      </w:r>
      <w:r w:rsidRPr="00116501">
        <w:rPr>
          <w:rFonts w:cs="Traditional Arabic" w:hint="cs"/>
          <w:rtl/>
        </w:rPr>
        <w:t xml:space="preserve">، </w:t>
      </w:r>
      <w:r w:rsidRPr="00116501">
        <w:rPr>
          <w:rFonts w:cs="Traditional Arabic"/>
          <w:rtl/>
        </w:rPr>
        <w:t xml:space="preserve">ص </w:t>
      </w:r>
      <w:proofErr w:type="spellStart"/>
      <w:r w:rsidRPr="00116501">
        <w:rPr>
          <w:rFonts w:cs="Traditional Arabic"/>
          <w:rtl/>
        </w:rPr>
        <w:t>ص</w:t>
      </w:r>
      <w:proofErr w:type="spellEnd"/>
      <w:r w:rsidRPr="00116501">
        <w:rPr>
          <w:rFonts w:cs="Traditional Arabic" w:hint="cs"/>
          <w:rtl/>
        </w:rPr>
        <w:t xml:space="preserve"> 100-101</w:t>
      </w:r>
      <w:r w:rsidRPr="00116501">
        <w:rPr>
          <w:rFonts w:cs="Traditional Arabic"/>
          <w:rtl/>
        </w:rPr>
        <w:t>.</w:t>
      </w:r>
    </w:p>
  </w:footnote>
  <w:footnote w:id="104">
    <w:p w14:paraId="0A50D408" w14:textId="77777777" w:rsidR="0088742B" w:rsidRPr="00116501" w:rsidRDefault="0088742B" w:rsidP="005E4136">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w:t>
      </w:r>
      <w:r w:rsidRPr="00116501">
        <w:rPr>
          <w:rFonts w:cs="Traditional Arabic" w:hint="cs"/>
          <w:b/>
          <w:bCs/>
          <w:rtl/>
        </w:rPr>
        <w:t>المرجع</w:t>
      </w:r>
      <w:r>
        <w:rPr>
          <w:rFonts w:cs="Traditional Arabic" w:hint="cs"/>
          <w:b/>
          <w:bCs/>
          <w:rtl/>
        </w:rPr>
        <w:t xml:space="preserve"> نفسه</w:t>
      </w:r>
      <w:r w:rsidRPr="00116501">
        <w:rPr>
          <w:rFonts w:cs="Traditional Arabic" w:hint="cs"/>
          <w:rtl/>
        </w:rPr>
        <w:t xml:space="preserve">، </w:t>
      </w:r>
      <w:r w:rsidRPr="00116501">
        <w:rPr>
          <w:rFonts w:cs="Traditional Arabic"/>
          <w:rtl/>
        </w:rPr>
        <w:t>ص</w:t>
      </w:r>
      <w:r w:rsidRPr="00116501">
        <w:rPr>
          <w:rFonts w:cs="Traditional Arabic" w:hint="cs"/>
          <w:rtl/>
        </w:rPr>
        <w:t xml:space="preserve"> 110</w:t>
      </w:r>
      <w:r w:rsidRPr="00116501">
        <w:rPr>
          <w:rFonts w:cs="Traditional Arabic"/>
          <w:rtl/>
        </w:rPr>
        <w:t>.</w:t>
      </w:r>
    </w:p>
  </w:footnote>
  <w:footnote w:id="105">
    <w:p w14:paraId="59E2E36A" w14:textId="77777777" w:rsidR="0088742B" w:rsidRPr="00116501" w:rsidRDefault="0088742B" w:rsidP="005E4136">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hint="cs"/>
          <w:sz w:val="20"/>
          <w:szCs w:val="20"/>
          <w:rtl/>
          <w:lang w:eastAsia="fr-FR" w:bidi="ar-DZ"/>
        </w:rPr>
        <w:t xml:space="preserve"> </w:t>
      </w:r>
      <w:r w:rsidRPr="00116501">
        <w:rPr>
          <w:rFonts w:cs="Traditional Arabic"/>
          <w:sz w:val="20"/>
          <w:szCs w:val="20"/>
          <w:lang w:eastAsia="fr-FR" w:bidi="ar-DZ"/>
        </w:rPr>
        <w:t xml:space="preserve">Miller </w:t>
      </w:r>
      <w:r>
        <w:rPr>
          <w:rFonts w:cs="Traditional Arabic"/>
          <w:sz w:val="20"/>
          <w:szCs w:val="20"/>
          <w:lang w:eastAsia="fr-FR" w:bidi="ar-DZ"/>
        </w:rPr>
        <w:t>&amp;</w:t>
      </w:r>
      <w:r w:rsidRPr="00116501">
        <w:rPr>
          <w:rFonts w:cs="Traditional Arabic"/>
          <w:sz w:val="20"/>
          <w:szCs w:val="20"/>
          <w:lang w:eastAsia="fr-FR" w:bidi="ar-DZ"/>
        </w:rPr>
        <w:t xml:space="preserve"> King (ed</w:t>
      </w:r>
      <w:r>
        <w:rPr>
          <w:rFonts w:cs="Traditional Arabic"/>
          <w:sz w:val="20"/>
          <w:szCs w:val="20"/>
          <w:lang w:eastAsia="fr-FR" w:bidi="ar-DZ"/>
        </w:rPr>
        <w:t>s</w:t>
      </w:r>
      <w:r w:rsidRPr="00116501">
        <w:rPr>
          <w:rFonts w:cs="Traditional Arabic"/>
          <w:sz w:val="20"/>
          <w:szCs w:val="20"/>
          <w:lang w:eastAsia="fr-FR" w:bidi="ar-DZ"/>
        </w:rPr>
        <w:t xml:space="preserve">), op. </w:t>
      </w:r>
      <w:proofErr w:type="spellStart"/>
      <w:r w:rsidRPr="00116501">
        <w:rPr>
          <w:rFonts w:cs="Traditional Arabic"/>
          <w:sz w:val="20"/>
          <w:szCs w:val="20"/>
          <w:lang w:eastAsia="fr-FR" w:bidi="ar-DZ"/>
        </w:rPr>
        <w:t>cit</w:t>
      </w:r>
      <w:proofErr w:type="spellEnd"/>
      <w:r w:rsidRPr="00116501">
        <w:rPr>
          <w:rFonts w:cs="Traditional Arabic"/>
          <w:sz w:val="20"/>
          <w:szCs w:val="20"/>
          <w:lang w:eastAsia="fr-FR" w:bidi="ar-DZ"/>
        </w:rPr>
        <w:t>, p. 61.</w:t>
      </w:r>
    </w:p>
  </w:footnote>
  <w:footnote w:id="106">
    <w:p w14:paraId="703B2F4C" w14:textId="77777777" w:rsidR="0088742B" w:rsidRPr="00116501" w:rsidRDefault="0088742B" w:rsidP="008B7E1D">
      <w:pPr>
        <w:pStyle w:val="Notedebasdepage"/>
        <w:bidi/>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للمزيد</w:t>
      </w:r>
      <w:r w:rsidRPr="00116501">
        <w:rPr>
          <w:rFonts w:cs="Traditional Arabic"/>
        </w:rPr>
        <w:t xml:space="preserve"> </w:t>
      </w:r>
      <w:r w:rsidRPr="00116501">
        <w:rPr>
          <w:rFonts w:cs="Traditional Arabic"/>
          <w:rtl/>
        </w:rPr>
        <w:t>من الت</w:t>
      </w:r>
      <w:r w:rsidRPr="00116501">
        <w:rPr>
          <w:rFonts w:cs="Traditional Arabic" w:hint="cs"/>
          <w:rtl/>
          <w:lang w:bidi="ar-DZ"/>
        </w:rPr>
        <w:t>أ</w:t>
      </w:r>
      <w:r w:rsidRPr="00116501">
        <w:rPr>
          <w:rFonts w:cs="Traditional Arabic"/>
          <w:rtl/>
        </w:rPr>
        <w:t>صيل، يمكن اللجوء إلى الموقع الرسمي</w:t>
      </w:r>
      <w:r w:rsidRPr="00116501">
        <w:rPr>
          <w:rFonts w:cs="Traditional Arabic" w:hint="cs"/>
          <w:rtl/>
        </w:rPr>
        <w:t xml:space="preserve">: </w:t>
      </w:r>
      <w:r w:rsidRPr="00116501">
        <w:rPr>
          <w:rFonts w:cs="Traditional Arabic"/>
        </w:rPr>
        <w:t>pugwash.org</w:t>
      </w:r>
    </w:p>
  </w:footnote>
  <w:footnote w:id="107">
    <w:p w14:paraId="299275FD" w14:textId="77777777" w:rsidR="0088742B" w:rsidRPr="00116501" w:rsidRDefault="0088742B" w:rsidP="00885E0E">
      <w:pPr>
        <w:autoSpaceDE w:val="0"/>
        <w:autoSpaceDN w:val="0"/>
        <w:bidi w:val="0"/>
        <w:adjustRightInd w:val="0"/>
        <w:jc w:val="both"/>
        <w:rPr>
          <w:rFonts w:eastAsia="Calibri" w:cs="Traditional Arabic"/>
          <w:sz w:val="20"/>
          <w:szCs w:val="20"/>
          <w:rtl/>
          <w:lang w:val="en-GB"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r w:rsidRPr="00116501">
        <w:rPr>
          <w:rFonts w:eastAsia="Calibri" w:cs="Traditional Arabic"/>
          <w:sz w:val="20"/>
          <w:szCs w:val="20"/>
          <w:lang w:val="en-GB" w:eastAsia="fr-FR" w:bidi="ar-DZ"/>
        </w:rPr>
        <w:t>Ian M. Harris</w:t>
      </w:r>
      <w:r w:rsidRPr="00116501">
        <w:rPr>
          <w:rFonts w:eastAsia="Calibri" w:cs="Traditional Arabic"/>
          <w:sz w:val="20"/>
          <w:szCs w:val="20"/>
          <w:lang w:eastAsia="fr-FR" w:bidi="ar-DZ"/>
        </w:rPr>
        <w:t xml:space="preserve">, </w:t>
      </w:r>
      <w:r w:rsidRPr="00F02A32">
        <w:rPr>
          <w:rFonts w:eastAsia="Calibri" w:cs="Traditional Arabic"/>
          <w:sz w:val="20"/>
          <w:szCs w:val="20"/>
          <w:lang w:bidi="ar-DZ"/>
        </w:rPr>
        <w:t>“</w:t>
      </w:r>
      <w:r>
        <w:rPr>
          <w:rFonts w:eastAsia="Calibri" w:cs="Traditional Arabic"/>
          <w:sz w:val="20"/>
          <w:szCs w:val="20"/>
          <w:lang w:eastAsia="fr-FR" w:bidi="ar-DZ"/>
        </w:rPr>
        <w:t>I</w:t>
      </w:r>
      <w:r w:rsidRPr="00116501">
        <w:rPr>
          <w:rFonts w:eastAsia="Calibri" w:cs="Traditional Arabic"/>
          <w:sz w:val="20"/>
          <w:szCs w:val="20"/>
          <w:lang w:eastAsia="fr-FR" w:bidi="ar-DZ"/>
        </w:rPr>
        <w:t>ntroduction,</w:t>
      </w:r>
      <w:r w:rsidRPr="00F02A32">
        <w:rPr>
          <w:rFonts w:cs="Traditional Arabic"/>
          <w:sz w:val="20"/>
          <w:szCs w:val="20"/>
        </w:rPr>
        <w:t>”</w:t>
      </w:r>
      <w:r w:rsidRPr="00116501">
        <w:rPr>
          <w:rFonts w:eastAsia="Calibri" w:cs="Traditional Arabic"/>
          <w:sz w:val="20"/>
          <w:szCs w:val="20"/>
          <w:lang w:eastAsia="fr-FR" w:bidi="ar-DZ"/>
        </w:rPr>
        <w:t> </w:t>
      </w:r>
      <w:r w:rsidRPr="005E4136">
        <w:rPr>
          <w:rFonts w:eastAsia="Calibri" w:cs="Traditional Arabic"/>
          <w:sz w:val="20"/>
          <w:szCs w:val="20"/>
          <w:lang w:eastAsia="fr-FR" w:bidi="ar-DZ"/>
        </w:rPr>
        <w:t>in</w:t>
      </w:r>
      <w:r>
        <w:rPr>
          <w:rFonts w:eastAsia="Calibri" w:cs="Traditional Arabic"/>
          <w:sz w:val="20"/>
          <w:szCs w:val="20"/>
          <w:lang w:eastAsia="fr-FR" w:bidi="ar-DZ"/>
        </w:rPr>
        <w:t>:</w:t>
      </w:r>
      <w:r w:rsidRPr="00116501">
        <w:rPr>
          <w:rFonts w:eastAsia="Calibri" w:cs="Traditional Arabic"/>
          <w:sz w:val="20"/>
          <w:szCs w:val="20"/>
          <w:lang w:eastAsia="fr-FR" w:bidi="ar-DZ"/>
        </w:rPr>
        <w:t xml:space="preserve"> </w:t>
      </w:r>
      <w:hyperlink r:id="rId4" w:history="1">
        <w:r w:rsidRPr="005E4136">
          <w:rPr>
            <w:rStyle w:val="Lienhypertexte"/>
            <w:rFonts w:eastAsiaTheme="majorEastAsia" w:cs="Traditional Arabic"/>
            <w:color w:val="auto"/>
            <w:sz w:val="20"/>
            <w:szCs w:val="20"/>
            <w:u w:val="none"/>
          </w:rPr>
          <w:t>Ian M. Harris</w:t>
        </w:r>
      </w:hyperlink>
      <w:r w:rsidRPr="005E4136">
        <w:rPr>
          <w:rFonts w:cs="Traditional Arabic"/>
          <w:sz w:val="20"/>
          <w:szCs w:val="20"/>
        </w:rPr>
        <w:t xml:space="preserve"> </w:t>
      </w:r>
      <w:r>
        <w:rPr>
          <w:rFonts w:cs="Traditional Arabic"/>
          <w:sz w:val="20"/>
          <w:szCs w:val="20"/>
        </w:rPr>
        <w:t>&amp;</w:t>
      </w:r>
      <w:r w:rsidRPr="005E4136">
        <w:rPr>
          <w:rFonts w:cs="Traditional Arabic"/>
          <w:sz w:val="20"/>
          <w:szCs w:val="20"/>
        </w:rPr>
        <w:t xml:space="preserve"> </w:t>
      </w:r>
      <w:hyperlink r:id="rId5" w:history="1">
        <w:r w:rsidRPr="005E4136">
          <w:rPr>
            <w:rStyle w:val="Lienhypertexte"/>
            <w:rFonts w:eastAsiaTheme="majorEastAsia" w:cs="Traditional Arabic"/>
            <w:color w:val="auto"/>
            <w:sz w:val="20"/>
            <w:szCs w:val="20"/>
            <w:u w:val="none"/>
          </w:rPr>
          <w:t>Amy L. Shuster</w:t>
        </w:r>
      </w:hyperlink>
      <w:r w:rsidRPr="005E4136">
        <w:rPr>
          <w:rFonts w:cs="Traditional Arabic"/>
          <w:sz w:val="20"/>
          <w:szCs w:val="20"/>
        </w:rPr>
        <w:t xml:space="preserve"> </w:t>
      </w:r>
      <w:r w:rsidRPr="005E4136">
        <w:rPr>
          <w:rFonts w:eastAsia="Calibri" w:cs="Traditional Arabic"/>
          <w:sz w:val="20"/>
          <w:szCs w:val="20"/>
          <w:lang w:val="en-GB" w:eastAsia="fr-FR" w:bidi="ar-DZ"/>
        </w:rPr>
        <w:t>(ed</w:t>
      </w:r>
      <w:r>
        <w:rPr>
          <w:rFonts w:eastAsia="Calibri" w:cs="Traditional Arabic"/>
          <w:sz w:val="20"/>
          <w:szCs w:val="20"/>
          <w:lang w:val="en-GB" w:eastAsia="fr-FR" w:bidi="ar-DZ"/>
        </w:rPr>
        <w:t>s</w:t>
      </w:r>
      <w:r w:rsidRPr="005E4136">
        <w:rPr>
          <w:rFonts w:eastAsia="Calibri" w:cs="Traditional Arabic"/>
          <w:sz w:val="20"/>
          <w:szCs w:val="20"/>
          <w:lang w:val="en-GB" w:eastAsia="fr-FR" w:bidi="ar-DZ"/>
        </w:rPr>
        <w:t>)</w:t>
      </w:r>
      <w:r>
        <w:rPr>
          <w:rFonts w:eastAsia="Calibri" w:cs="Traditional Arabic"/>
          <w:sz w:val="20"/>
          <w:szCs w:val="20"/>
          <w:lang w:val="en-GB" w:eastAsia="fr-FR" w:bidi="ar-DZ"/>
        </w:rPr>
        <w:t>,</w:t>
      </w:r>
      <w:r w:rsidRPr="005E4136">
        <w:rPr>
          <w:rFonts w:eastAsia="Calibri" w:cs="Traditional Arabic"/>
          <w:sz w:val="20"/>
          <w:szCs w:val="20"/>
          <w:lang w:val="en-GB" w:eastAsia="fr-FR" w:bidi="ar-DZ"/>
        </w:rPr>
        <w:t xml:space="preserve"> </w:t>
      </w:r>
      <w:r w:rsidRPr="005E4136">
        <w:rPr>
          <w:rFonts w:eastAsia="Calibri" w:cs="Traditional Arabic"/>
          <w:i/>
          <w:iCs/>
          <w:sz w:val="20"/>
          <w:szCs w:val="20"/>
          <w:lang w:val="en-GB" w:eastAsia="fr-FR" w:bidi="ar-DZ"/>
        </w:rPr>
        <w:t>Global Directory of Peace Studies and</w:t>
      </w:r>
      <w:r w:rsidRPr="005E4136">
        <w:rPr>
          <w:rFonts w:eastAsia="Calibri" w:cs="Traditional Arabic"/>
          <w:i/>
          <w:iCs/>
          <w:sz w:val="20"/>
          <w:szCs w:val="20"/>
          <w:rtl/>
          <w:lang w:val="en-GB" w:eastAsia="fr-FR" w:bidi="ar-DZ"/>
        </w:rPr>
        <w:t xml:space="preserve"> </w:t>
      </w:r>
      <w:r w:rsidRPr="005E4136">
        <w:rPr>
          <w:rFonts w:eastAsia="Calibri" w:cs="Traditional Arabic"/>
          <w:i/>
          <w:iCs/>
          <w:sz w:val="20"/>
          <w:szCs w:val="20"/>
          <w:lang w:val="en-GB" w:eastAsia="fr-FR" w:bidi="ar-DZ"/>
        </w:rPr>
        <w:t xml:space="preserve">Conflict Resolution Programs </w:t>
      </w:r>
      <w:r w:rsidRPr="005E4136">
        <w:rPr>
          <w:rFonts w:eastAsia="Calibri" w:cs="Traditional Arabic"/>
          <w:sz w:val="20"/>
          <w:szCs w:val="20"/>
          <w:lang w:val="en-GB" w:eastAsia="fr-FR" w:bidi="ar-DZ"/>
        </w:rPr>
        <w:t>(</w:t>
      </w:r>
      <w:r w:rsidRPr="005E4136">
        <w:rPr>
          <w:rFonts w:cs="Traditional Arabic"/>
          <w:sz w:val="20"/>
          <w:szCs w:val="20"/>
        </w:rPr>
        <w:t>Peace and Just</w:t>
      </w:r>
      <w:r w:rsidRPr="00116501">
        <w:rPr>
          <w:rFonts w:cs="Traditional Arabic"/>
          <w:sz w:val="20"/>
          <w:szCs w:val="20"/>
        </w:rPr>
        <w:t>ice Studies Association, 7</w:t>
      </w:r>
      <w:proofErr w:type="spellStart"/>
      <w:r w:rsidRPr="00116501">
        <w:rPr>
          <w:rFonts w:eastAsia="Calibri" w:cs="Traditional Arabic"/>
          <w:sz w:val="20"/>
          <w:szCs w:val="20"/>
          <w:vertAlign w:val="superscript"/>
          <w:lang w:val="en-GB" w:eastAsia="fr-FR" w:bidi="ar-DZ"/>
        </w:rPr>
        <w:t>th</w:t>
      </w:r>
      <w:proofErr w:type="spellEnd"/>
      <w:r w:rsidRPr="00116501">
        <w:rPr>
          <w:rFonts w:eastAsia="Calibri" w:cs="Traditional Arabic"/>
          <w:sz w:val="20"/>
          <w:szCs w:val="20"/>
          <w:lang w:val="en-GB" w:eastAsia="fr-FR" w:bidi="ar-DZ"/>
        </w:rPr>
        <w:t>,</w:t>
      </w:r>
      <w:r w:rsidRPr="00116501">
        <w:rPr>
          <w:rFonts w:cs="Traditional Arabic"/>
          <w:sz w:val="20"/>
          <w:szCs w:val="20"/>
        </w:rPr>
        <w:t xml:space="preserve"> 2006</w:t>
      </w:r>
      <w:r w:rsidRPr="00116501">
        <w:rPr>
          <w:rFonts w:eastAsia="Calibri" w:cs="Traditional Arabic"/>
          <w:sz w:val="20"/>
          <w:szCs w:val="20"/>
          <w:lang w:val="en-GB" w:eastAsia="fr-FR" w:bidi="ar-DZ"/>
        </w:rPr>
        <w:t xml:space="preserve">), </w:t>
      </w:r>
      <w:r>
        <w:rPr>
          <w:rFonts w:eastAsia="Calibri" w:cs="Traditional Arabic"/>
          <w:sz w:val="20"/>
          <w:szCs w:val="20"/>
          <w:lang w:val="en-GB" w:eastAsia="fr-FR" w:bidi="ar-DZ"/>
        </w:rPr>
        <w:t>p</w:t>
      </w:r>
      <w:r w:rsidRPr="00116501">
        <w:rPr>
          <w:rFonts w:eastAsia="Calibri" w:cs="Traditional Arabic"/>
          <w:sz w:val="20"/>
          <w:szCs w:val="20"/>
          <w:lang w:val="en-GB" w:eastAsia="fr-FR" w:bidi="ar-DZ"/>
        </w:rPr>
        <w:t>.</w:t>
      </w:r>
      <w:r w:rsidRPr="00116501">
        <w:rPr>
          <w:rFonts w:cs="Traditional Arabic"/>
          <w:sz w:val="20"/>
          <w:szCs w:val="20"/>
          <w:lang w:val="en-GB" w:eastAsia="fr-FR" w:bidi="ar-DZ"/>
        </w:rPr>
        <w:t xml:space="preserve"> xi.</w:t>
      </w:r>
    </w:p>
  </w:footnote>
  <w:footnote w:id="108">
    <w:p w14:paraId="72C53CA7" w14:textId="77777777" w:rsidR="0088742B" w:rsidRPr="00116501" w:rsidRDefault="0088742B" w:rsidP="00F02A32">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lang w:val="en-GB"/>
        </w:rPr>
        <w:t xml:space="preserve"> </w:t>
      </w:r>
      <w:r>
        <w:rPr>
          <w:rFonts w:cs="Traditional Arabic"/>
          <w:rtl/>
        </w:rPr>
        <w:t>الخزندار،</w:t>
      </w:r>
      <w:r>
        <w:rPr>
          <w:rFonts w:cs="Traditional Arabic" w:hint="cs"/>
          <w:rtl/>
        </w:rPr>
        <w:t xml:space="preserve"> </w:t>
      </w:r>
      <w:r w:rsidRPr="00F02A32">
        <w:rPr>
          <w:rFonts w:cs="Traditional Arabic" w:hint="cs"/>
          <w:b/>
          <w:bCs/>
          <w:rtl/>
          <w:lang w:bidi="ar-DZ"/>
        </w:rPr>
        <w:t>الم</w:t>
      </w:r>
      <w:r w:rsidRPr="00116501">
        <w:rPr>
          <w:rFonts w:cs="Traditional Arabic"/>
          <w:b/>
          <w:bCs/>
          <w:rtl/>
        </w:rPr>
        <w:t xml:space="preserve">رجع </w:t>
      </w:r>
      <w:r>
        <w:rPr>
          <w:rFonts w:cs="Traditional Arabic" w:hint="cs"/>
          <w:b/>
          <w:bCs/>
          <w:rtl/>
        </w:rPr>
        <w:t>نف</w:t>
      </w:r>
      <w:r w:rsidRPr="00116501">
        <w:rPr>
          <w:rFonts w:cs="Traditional Arabic"/>
          <w:b/>
          <w:bCs/>
          <w:rtl/>
        </w:rPr>
        <w:t>س</w:t>
      </w:r>
      <w:r>
        <w:rPr>
          <w:rFonts w:cs="Traditional Arabic" w:hint="cs"/>
          <w:b/>
          <w:bCs/>
          <w:rtl/>
        </w:rPr>
        <w:t>ه</w:t>
      </w:r>
      <w:r w:rsidRPr="00116501">
        <w:rPr>
          <w:rFonts w:cs="Traditional Arabic"/>
          <w:rtl/>
        </w:rPr>
        <w:t>، ص ص87-89.</w:t>
      </w:r>
    </w:p>
  </w:footnote>
  <w:footnote w:id="109">
    <w:p w14:paraId="13B4D964" w14:textId="77777777" w:rsidR="0088742B" w:rsidRPr="00116501" w:rsidRDefault="0088742B" w:rsidP="008B7E1D">
      <w:pPr>
        <w:autoSpaceDE w:val="0"/>
        <w:autoSpaceDN w:val="0"/>
        <w:bidi w:val="0"/>
        <w:adjustRightInd w:val="0"/>
        <w:jc w:val="both"/>
        <w:rPr>
          <w:rFonts w:cs="Traditional Arabic"/>
          <w:sz w:val="20"/>
          <w:szCs w:val="20"/>
          <w:rtl/>
          <w:lang w:bidi="ar-DZ"/>
        </w:rPr>
      </w:pPr>
      <w:r w:rsidRPr="00F02A32">
        <w:rPr>
          <w:rStyle w:val="Appelnotedebasdep"/>
          <w:sz w:val="20"/>
          <w:szCs w:val="20"/>
          <w:rtl/>
          <w:lang w:val="fr-FR" w:eastAsia="fr-FR"/>
        </w:rPr>
        <w:sym w:font="Symbol" w:char="F02A"/>
      </w:r>
      <w:r w:rsidRPr="00116501">
        <w:rPr>
          <w:rFonts w:cs="Traditional Arabic"/>
          <w:sz w:val="20"/>
          <w:szCs w:val="20"/>
          <w:rtl/>
        </w:rPr>
        <w:t xml:space="preserve"> </w:t>
      </w:r>
      <w:r w:rsidRPr="00116501">
        <w:rPr>
          <w:rFonts w:cs="Traditional Arabic"/>
          <w:sz w:val="20"/>
          <w:szCs w:val="20"/>
          <w:lang w:val="en-GB"/>
        </w:rPr>
        <w:t>The Stockholm Institute</w:t>
      </w:r>
      <w:r w:rsidRPr="00116501">
        <w:rPr>
          <w:rFonts w:cs="Traditional Arabic"/>
          <w:sz w:val="20"/>
          <w:szCs w:val="20"/>
          <w:rtl/>
        </w:rPr>
        <w:t xml:space="preserve"> </w:t>
      </w:r>
      <w:r w:rsidRPr="00116501">
        <w:rPr>
          <w:rFonts w:cs="Traditional Arabic"/>
          <w:sz w:val="20"/>
          <w:szCs w:val="20"/>
          <w:lang w:val="en-GB"/>
        </w:rPr>
        <w:t>of Peace Research (SIPRI) and the Peace Research Institute of</w:t>
      </w:r>
      <w:r w:rsidRPr="00116501">
        <w:rPr>
          <w:rFonts w:cs="Traditional Arabic"/>
          <w:sz w:val="20"/>
          <w:szCs w:val="20"/>
          <w:rtl/>
        </w:rPr>
        <w:t xml:space="preserve"> </w:t>
      </w:r>
      <w:r w:rsidRPr="00116501">
        <w:rPr>
          <w:rFonts w:cs="Traditional Arabic"/>
          <w:sz w:val="20"/>
          <w:szCs w:val="20"/>
          <w:lang w:val="en-GB"/>
        </w:rPr>
        <w:t>Oslo (PRIO)</w:t>
      </w:r>
      <w:r w:rsidRPr="00116501">
        <w:rPr>
          <w:rFonts w:cs="Traditional Arabic"/>
          <w:sz w:val="20"/>
          <w:szCs w:val="20"/>
          <w:rtl/>
        </w:rPr>
        <w:t>.</w:t>
      </w:r>
    </w:p>
  </w:footnote>
  <w:footnote w:id="110">
    <w:p w14:paraId="1C049B96" w14:textId="77777777" w:rsidR="0088742B" w:rsidRPr="00116501" w:rsidRDefault="0088742B" w:rsidP="008B7E1D">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w:t>
      </w:r>
      <w:r w:rsidRPr="00116501">
        <w:rPr>
          <w:rFonts w:cs="Traditional Arabic"/>
          <w:b/>
          <w:bCs/>
          <w:rtl/>
        </w:rPr>
        <w:t>نفس</w:t>
      </w:r>
      <w:r w:rsidRPr="00116501">
        <w:rPr>
          <w:rFonts w:cs="Traditional Arabic" w:hint="cs"/>
          <w:b/>
          <w:bCs/>
          <w:rtl/>
        </w:rPr>
        <w:t xml:space="preserve"> </w:t>
      </w:r>
      <w:r w:rsidRPr="00116501">
        <w:rPr>
          <w:rFonts w:cs="Traditional Arabic"/>
          <w:b/>
          <w:bCs/>
          <w:rtl/>
        </w:rPr>
        <w:t>المرجع</w:t>
      </w:r>
      <w:r w:rsidRPr="00116501">
        <w:rPr>
          <w:rFonts w:cs="Traditional Arabic" w:hint="cs"/>
          <w:b/>
          <w:bCs/>
          <w:rtl/>
          <w:lang w:bidi="ar-DZ"/>
        </w:rPr>
        <w:t>،</w:t>
      </w:r>
      <w:r w:rsidRPr="00116501">
        <w:rPr>
          <w:rFonts w:cs="Traditional Arabic" w:hint="cs"/>
          <w:rtl/>
        </w:rPr>
        <w:t xml:space="preserve"> </w:t>
      </w:r>
      <w:r w:rsidRPr="00116501">
        <w:rPr>
          <w:rFonts w:cs="Traditional Arabic"/>
          <w:rtl/>
        </w:rPr>
        <w:t>ص</w:t>
      </w:r>
      <w:r w:rsidRPr="00116501">
        <w:rPr>
          <w:rFonts w:cs="Traditional Arabic"/>
        </w:rPr>
        <w:t>.</w:t>
      </w:r>
      <w:r w:rsidRPr="00116501">
        <w:rPr>
          <w:rFonts w:cs="Traditional Arabic"/>
          <w:rtl/>
        </w:rPr>
        <w:t xml:space="preserve"> </w:t>
      </w:r>
      <w:r w:rsidRPr="00116501">
        <w:rPr>
          <w:rFonts w:cs="Traditional Arabic" w:hint="cs"/>
          <w:rtl/>
        </w:rPr>
        <w:t>85</w:t>
      </w:r>
      <w:r w:rsidRPr="00116501">
        <w:rPr>
          <w:rFonts w:cs="Traditional Arabic"/>
          <w:rtl/>
        </w:rPr>
        <w:t>.</w:t>
      </w:r>
    </w:p>
  </w:footnote>
  <w:footnote w:id="111">
    <w:p w14:paraId="77D17D31" w14:textId="77777777" w:rsidR="0088742B" w:rsidRPr="00116501" w:rsidRDefault="0088742B" w:rsidP="008B7E1D">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proofErr w:type="spellStart"/>
      <w:r w:rsidRPr="00116501">
        <w:rPr>
          <w:rFonts w:cs="Traditional Arabic"/>
          <w:sz w:val="20"/>
          <w:szCs w:val="20"/>
          <w:lang w:eastAsia="fr-FR" w:bidi="ar-DZ"/>
        </w:rPr>
        <w:t>Wallensteen</w:t>
      </w:r>
      <w:proofErr w:type="spellEnd"/>
      <w:r w:rsidRPr="00116501">
        <w:rPr>
          <w:rFonts w:cs="Traditional Arabic"/>
          <w:sz w:val="20"/>
          <w:szCs w:val="20"/>
          <w:lang w:eastAsia="fr-FR" w:bidi="ar-DZ"/>
        </w:rPr>
        <w:t>. op. cit. p.</w:t>
      </w:r>
      <w:r w:rsidRPr="00116501">
        <w:rPr>
          <w:rFonts w:cs="Traditional Arabic" w:hint="cs"/>
          <w:sz w:val="20"/>
          <w:szCs w:val="20"/>
          <w:rtl/>
          <w:lang w:eastAsia="fr-FR" w:bidi="ar-DZ"/>
        </w:rPr>
        <w:t>5</w:t>
      </w:r>
      <w:r w:rsidRPr="00116501">
        <w:rPr>
          <w:rFonts w:cs="Traditional Arabic"/>
          <w:sz w:val="20"/>
          <w:szCs w:val="20"/>
          <w:lang w:eastAsia="fr-FR" w:bidi="ar-DZ"/>
        </w:rPr>
        <w:t>.</w:t>
      </w:r>
    </w:p>
  </w:footnote>
  <w:footnote w:id="112">
    <w:p w14:paraId="3ABCA761" w14:textId="77777777" w:rsidR="0088742B" w:rsidRPr="00116501" w:rsidRDefault="0088742B" w:rsidP="008B7E1D">
      <w:pPr>
        <w:pStyle w:val="Notedebasdepage"/>
        <w:bidi/>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w:t>
      </w:r>
      <w:proofErr w:type="spellStart"/>
      <w:r w:rsidRPr="00116501">
        <w:rPr>
          <w:rFonts w:cs="Traditional Arabic" w:hint="cs"/>
          <w:rtl/>
          <w:lang w:bidi="ar-DZ"/>
        </w:rPr>
        <w:t>اﻟﺼﻤﺎدي</w:t>
      </w:r>
      <w:proofErr w:type="spellEnd"/>
      <w:r w:rsidRPr="00116501">
        <w:rPr>
          <w:rFonts w:cs="Traditional Arabic" w:hint="cs"/>
          <w:rtl/>
          <w:lang w:bidi="ar-DZ"/>
        </w:rPr>
        <w:t>،</w:t>
      </w:r>
      <w:r w:rsidRPr="00116501">
        <w:rPr>
          <w:rFonts w:cs="Traditional Arabic" w:hint="cs"/>
          <w:b/>
          <w:bCs/>
          <w:rtl/>
          <w:lang w:bidi="ar-DZ"/>
        </w:rPr>
        <w:t xml:space="preserve"> مرجع سابق</w:t>
      </w:r>
      <w:r w:rsidRPr="00116501">
        <w:rPr>
          <w:rFonts w:cs="Traditional Arabic" w:hint="cs"/>
          <w:rtl/>
          <w:lang w:bidi="ar-DZ"/>
        </w:rPr>
        <w:t>، ص .</w:t>
      </w:r>
    </w:p>
  </w:footnote>
  <w:footnote w:id="113">
    <w:p w14:paraId="726E0156" w14:textId="77777777" w:rsidR="0088742B" w:rsidRPr="00116501" w:rsidRDefault="0088742B" w:rsidP="00F02A32">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eastAsia="fr-FR" w:bidi="ar-DZ"/>
        </w:rPr>
        <w:t xml:space="preserve"> Miller </w:t>
      </w:r>
      <w:r>
        <w:rPr>
          <w:rFonts w:cs="Traditional Arabic"/>
          <w:sz w:val="20"/>
          <w:szCs w:val="20"/>
          <w:lang w:eastAsia="fr-FR" w:bidi="ar-DZ"/>
        </w:rPr>
        <w:t>&amp;</w:t>
      </w:r>
      <w:r w:rsidRPr="00116501">
        <w:rPr>
          <w:rFonts w:cs="Traditional Arabic"/>
          <w:sz w:val="20"/>
          <w:szCs w:val="20"/>
          <w:lang w:eastAsia="fr-FR" w:bidi="ar-DZ"/>
        </w:rPr>
        <w:t xml:space="preserve"> King (ed</w:t>
      </w:r>
      <w:r>
        <w:rPr>
          <w:rFonts w:cs="Traditional Arabic"/>
          <w:sz w:val="20"/>
          <w:szCs w:val="20"/>
          <w:lang w:eastAsia="fr-FR" w:bidi="ar-DZ"/>
        </w:rPr>
        <w:t>s</w:t>
      </w:r>
      <w:r w:rsidRPr="00116501">
        <w:rPr>
          <w:rFonts w:cs="Traditional Arabic"/>
          <w:sz w:val="20"/>
          <w:szCs w:val="20"/>
          <w:lang w:eastAsia="fr-FR" w:bidi="ar-DZ"/>
        </w:rPr>
        <w:t>), p. 22.</w:t>
      </w:r>
    </w:p>
  </w:footnote>
  <w:footnote w:id="114">
    <w:p w14:paraId="01363CED" w14:textId="77777777" w:rsidR="0088742B" w:rsidRPr="00116501" w:rsidRDefault="0088742B" w:rsidP="008B7E1D">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eastAsia="fr-FR" w:bidi="ar-DZ"/>
        </w:rPr>
        <w:t xml:space="preserve"> Ibid.</w:t>
      </w:r>
      <w:r>
        <w:rPr>
          <w:rFonts w:cs="Traditional Arabic"/>
          <w:sz w:val="20"/>
          <w:szCs w:val="20"/>
          <w:lang w:eastAsia="fr-FR" w:bidi="ar-DZ"/>
        </w:rPr>
        <w:t>,</w:t>
      </w:r>
      <w:r w:rsidRPr="00116501">
        <w:rPr>
          <w:rFonts w:cs="Traditional Arabic"/>
          <w:sz w:val="20"/>
          <w:szCs w:val="20"/>
          <w:lang w:eastAsia="fr-FR" w:bidi="ar-DZ"/>
        </w:rPr>
        <w:t xml:space="preserve"> p. 23.</w:t>
      </w:r>
    </w:p>
  </w:footnote>
  <w:footnote w:id="115">
    <w:p w14:paraId="18CC0D2B" w14:textId="77777777" w:rsidR="0088742B" w:rsidRPr="00116501" w:rsidRDefault="0088742B" w:rsidP="008B7E1D">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eastAsia="fr-FR" w:bidi="ar-DZ"/>
        </w:rPr>
        <w:t xml:space="preserve"> Ibid.</w:t>
      </w:r>
    </w:p>
  </w:footnote>
  <w:footnote w:id="116">
    <w:p w14:paraId="6721DF85" w14:textId="77777777" w:rsidR="0088742B" w:rsidRPr="00116501" w:rsidRDefault="0088742B" w:rsidP="008B7E1D">
      <w:pPr>
        <w:pStyle w:val="Notedebasdepage"/>
        <w:bidi/>
        <w:rPr>
          <w:rFonts w:cs="Traditional Arabic"/>
        </w:rPr>
      </w:pPr>
      <w:r w:rsidRPr="00116501">
        <w:rPr>
          <w:rStyle w:val="Appelnotedebasdep"/>
          <w:rFonts w:eastAsiaTheme="majorEastAsia" w:cs="Traditional Arabic"/>
          <w:color w:val="FF0000"/>
          <w:vertAlign w:val="superscript"/>
        </w:rPr>
        <w:footnoteRef/>
      </w:r>
      <w:r w:rsidRPr="00116501">
        <w:rPr>
          <w:rFonts w:cs="Traditional Arabic"/>
          <w:rtl/>
          <w:lang w:bidi="ar-DZ"/>
        </w:rPr>
        <w:t xml:space="preserve"> الصمادي</w:t>
      </w:r>
      <w:r w:rsidRPr="00116501">
        <w:rPr>
          <w:rFonts w:cs="Traditional Arabic" w:hint="cs"/>
          <w:rtl/>
          <w:lang w:bidi="ar-DZ"/>
        </w:rPr>
        <w:t>.</w:t>
      </w:r>
      <w:r w:rsidRPr="00116501">
        <w:rPr>
          <w:rFonts w:cs="Traditional Arabic"/>
          <w:rtl/>
          <w:lang w:bidi="ar-DZ"/>
        </w:rPr>
        <w:t xml:space="preserve"> </w:t>
      </w:r>
      <w:r w:rsidRPr="00116501">
        <w:rPr>
          <w:rFonts w:cs="Traditional Arabic"/>
          <w:b/>
          <w:bCs/>
          <w:rtl/>
          <w:lang w:bidi="ar-DZ"/>
        </w:rPr>
        <w:t>مرجع</w:t>
      </w:r>
      <w:r w:rsidRPr="00116501">
        <w:rPr>
          <w:rFonts w:cs="Traditional Arabic" w:hint="cs"/>
          <w:b/>
          <w:bCs/>
          <w:rtl/>
          <w:lang w:bidi="ar-DZ"/>
        </w:rPr>
        <w:t xml:space="preserve"> سابق</w:t>
      </w:r>
      <w:r w:rsidRPr="00116501">
        <w:rPr>
          <w:rFonts w:cs="Traditional Arabic"/>
          <w:rtl/>
          <w:lang w:bidi="ar-DZ"/>
        </w:rPr>
        <w:t>، ص</w:t>
      </w:r>
      <w:r w:rsidRPr="00116501">
        <w:rPr>
          <w:rFonts w:cs="Traditional Arabic" w:hint="cs"/>
          <w:rtl/>
          <w:lang w:bidi="ar-DZ"/>
        </w:rPr>
        <w:t>.</w:t>
      </w:r>
      <w:r w:rsidRPr="00116501">
        <w:rPr>
          <w:rFonts w:cs="Traditional Arabic"/>
          <w:rtl/>
          <w:lang w:bidi="ar-DZ"/>
        </w:rPr>
        <w:t xml:space="preserve"> 26.</w:t>
      </w:r>
    </w:p>
  </w:footnote>
  <w:footnote w:id="117">
    <w:p w14:paraId="1988DFCD" w14:textId="77777777" w:rsidR="0088742B" w:rsidRPr="00116501" w:rsidRDefault="0088742B" w:rsidP="00F02A32">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proofErr w:type="spellStart"/>
      <w:r w:rsidRPr="00116501">
        <w:rPr>
          <w:rFonts w:cs="Traditional Arabic"/>
          <w:sz w:val="20"/>
          <w:szCs w:val="20"/>
          <w:lang w:eastAsia="fr-FR" w:bidi="ar-DZ"/>
        </w:rPr>
        <w:t>Wallensteen</w:t>
      </w:r>
      <w:proofErr w:type="spellEnd"/>
      <w:r w:rsidRPr="00116501">
        <w:rPr>
          <w:rFonts w:cs="Traditional Arabic"/>
          <w:sz w:val="20"/>
          <w:szCs w:val="20"/>
          <w:lang w:eastAsia="fr-FR" w:bidi="ar-DZ"/>
        </w:rPr>
        <w:t xml:space="preserve">, </w:t>
      </w:r>
      <w:r>
        <w:rPr>
          <w:rFonts w:cs="Traditional Arabic"/>
          <w:sz w:val="20"/>
          <w:szCs w:val="20"/>
          <w:lang w:eastAsia="fr-FR" w:bidi="ar-DZ"/>
        </w:rPr>
        <w:t>p</w:t>
      </w:r>
      <w:r w:rsidRPr="00116501">
        <w:rPr>
          <w:rFonts w:cs="Traditional Arabic" w:hint="cs"/>
          <w:sz w:val="20"/>
          <w:szCs w:val="20"/>
          <w:rtl/>
          <w:lang w:eastAsia="fr-FR" w:bidi="ar-DZ"/>
        </w:rPr>
        <w:t>.</w:t>
      </w:r>
      <w:r w:rsidRPr="00116501">
        <w:rPr>
          <w:rFonts w:cs="Traditional Arabic"/>
          <w:sz w:val="20"/>
          <w:szCs w:val="20"/>
          <w:lang w:eastAsia="fr-FR" w:bidi="ar-DZ"/>
        </w:rPr>
        <w:t xml:space="preserve"> </w:t>
      </w:r>
      <w:r w:rsidRPr="00116501">
        <w:rPr>
          <w:rFonts w:cs="Traditional Arabic" w:hint="cs"/>
          <w:sz w:val="20"/>
          <w:szCs w:val="20"/>
          <w:rtl/>
          <w:lang w:eastAsia="fr-FR" w:bidi="ar-DZ"/>
        </w:rPr>
        <w:t>8</w:t>
      </w:r>
      <w:r w:rsidRPr="00116501">
        <w:rPr>
          <w:rFonts w:cs="Traditional Arabic"/>
          <w:sz w:val="20"/>
          <w:szCs w:val="20"/>
          <w:lang w:eastAsia="fr-FR" w:bidi="ar-DZ"/>
        </w:rPr>
        <w:t>.</w:t>
      </w:r>
    </w:p>
  </w:footnote>
  <w:footnote w:id="118">
    <w:p w14:paraId="32FE7B9D" w14:textId="77777777" w:rsidR="0088742B" w:rsidRPr="00116501" w:rsidRDefault="0088742B" w:rsidP="00F02A32">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r>
        <w:rPr>
          <w:rFonts w:cs="Traditional Arabic"/>
          <w:sz w:val="20"/>
          <w:szCs w:val="20"/>
        </w:rPr>
        <w:t>,</w:t>
      </w:r>
      <w:r w:rsidRPr="00116501">
        <w:rPr>
          <w:rFonts w:cs="Traditional Arabic"/>
          <w:sz w:val="20"/>
          <w:szCs w:val="20"/>
        </w:rPr>
        <w:t xml:space="preserve"> </w:t>
      </w:r>
      <w:r>
        <w:rPr>
          <w:rFonts w:cs="Traditional Arabic"/>
          <w:sz w:val="20"/>
          <w:szCs w:val="20"/>
          <w:lang w:eastAsia="fr-FR" w:bidi="ar-DZ"/>
        </w:rPr>
        <w:t>p</w:t>
      </w:r>
      <w:r w:rsidRPr="00116501">
        <w:rPr>
          <w:rFonts w:cs="Traditional Arabic"/>
          <w:sz w:val="20"/>
          <w:szCs w:val="20"/>
          <w:rtl/>
          <w:lang w:eastAsia="fr-FR" w:bidi="ar-DZ"/>
        </w:rPr>
        <w:t>.</w:t>
      </w:r>
      <w:r w:rsidRPr="00116501">
        <w:rPr>
          <w:rFonts w:cs="Traditional Arabic"/>
          <w:sz w:val="20"/>
          <w:szCs w:val="20"/>
          <w:lang w:eastAsia="fr-FR" w:bidi="ar-DZ"/>
        </w:rPr>
        <w:t xml:space="preserve"> 10.</w:t>
      </w:r>
    </w:p>
  </w:footnote>
  <w:footnote w:id="119">
    <w:p w14:paraId="67D8FC17" w14:textId="77777777" w:rsidR="0088742B" w:rsidRPr="00116501" w:rsidRDefault="0088742B" w:rsidP="00F02A32">
      <w:pPr>
        <w:autoSpaceDE w:val="0"/>
        <w:autoSpaceDN w:val="0"/>
        <w:bidi w:val="0"/>
        <w:adjustRightInd w:val="0"/>
        <w:jc w:val="both"/>
        <w:outlineLvl w:val="0"/>
        <w:rPr>
          <w:rFonts w:cs="Traditional Arabic"/>
          <w:sz w:val="20"/>
          <w:szCs w:val="20"/>
          <w:rtl/>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lang w:eastAsia="fr-FR" w:bidi="ar-DZ"/>
        </w:rPr>
        <w:t xml:space="preserve"> Miller </w:t>
      </w:r>
      <w:r>
        <w:rPr>
          <w:rFonts w:cs="Traditional Arabic"/>
          <w:sz w:val="20"/>
          <w:szCs w:val="20"/>
          <w:lang w:eastAsia="fr-FR" w:bidi="ar-DZ"/>
        </w:rPr>
        <w:t>&amp;</w:t>
      </w:r>
      <w:r w:rsidRPr="00116501">
        <w:rPr>
          <w:rFonts w:cs="Traditional Arabic"/>
          <w:sz w:val="20"/>
          <w:szCs w:val="20"/>
          <w:lang w:eastAsia="fr-FR" w:bidi="ar-DZ"/>
        </w:rPr>
        <w:t xml:space="preserve"> King (ed</w:t>
      </w:r>
      <w:r>
        <w:rPr>
          <w:rFonts w:cs="Traditional Arabic"/>
          <w:sz w:val="20"/>
          <w:szCs w:val="20"/>
          <w:lang w:eastAsia="fr-FR" w:bidi="ar-DZ"/>
        </w:rPr>
        <w:t>s</w:t>
      </w:r>
      <w:r w:rsidRPr="00116501">
        <w:rPr>
          <w:rFonts w:cs="Traditional Arabic"/>
          <w:sz w:val="20"/>
          <w:szCs w:val="20"/>
          <w:lang w:eastAsia="fr-FR" w:bidi="ar-DZ"/>
        </w:rPr>
        <w:t>), p. 2</w:t>
      </w:r>
      <w:r w:rsidRPr="00116501">
        <w:rPr>
          <w:rFonts w:cs="Traditional Arabic" w:hint="cs"/>
          <w:sz w:val="20"/>
          <w:szCs w:val="20"/>
          <w:rtl/>
          <w:lang w:eastAsia="fr-FR" w:bidi="ar-DZ"/>
        </w:rPr>
        <w:t>6</w:t>
      </w:r>
      <w:r w:rsidRPr="00116501">
        <w:rPr>
          <w:rFonts w:cs="Traditional Arabic"/>
          <w:sz w:val="20"/>
          <w:szCs w:val="20"/>
          <w:lang w:eastAsia="fr-FR" w:bidi="ar-DZ"/>
        </w:rPr>
        <w:t>.</w:t>
      </w:r>
    </w:p>
  </w:footnote>
  <w:footnote w:id="120">
    <w:p w14:paraId="0A4BF831" w14:textId="77777777" w:rsidR="0088742B" w:rsidRPr="00116501" w:rsidRDefault="0088742B" w:rsidP="008B7E1D">
      <w:pPr>
        <w:pStyle w:val="Notedebasdepage"/>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xml:space="preserve"> pp. 26-27.</w:t>
      </w:r>
    </w:p>
  </w:footnote>
  <w:footnote w:id="121">
    <w:p w14:paraId="1F7D309E" w14:textId="77777777" w:rsidR="0088742B" w:rsidRPr="00116501" w:rsidRDefault="0088742B" w:rsidP="00831819">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proofErr w:type="spellStart"/>
      <w:r w:rsidRPr="00116501">
        <w:rPr>
          <w:rFonts w:cs="Traditional Arabic"/>
          <w:sz w:val="20"/>
          <w:szCs w:val="20"/>
          <w:lang w:eastAsia="fr-FR" w:bidi="ar-DZ"/>
        </w:rPr>
        <w:t>Wallensteen</w:t>
      </w:r>
      <w:proofErr w:type="spellEnd"/>
      <w:r w:rsidRPr="00116501">
        <w:rPr>
          <w:rFonts w:cs="Traditional Arabic"/>
          <w:sz w:val="20"/>
          <w:szCs w:val="20"/>
          <w:lang w:eastAsia="fr-FR" w:bidi="ar-DZ"/>
        </w:rPr>
        <w:t>, p. 3.</w:t>
      </w:r>
    </w:p>
  </w:footnote>
  <w:footnote w:id="122">
    <w:p w14:paraId="20BED572" w14:textId="77777777" w:rsidR="0088742B" w:rsidRPr="00116501" w:rsidRDefault="0088742B" w:rsidP="008B7E1D">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Ibid.</w:t>
      </w:r>
      <w:r>
        <w:rPr>
          <w:rFonts w:cs="Traditional Arabic"/>
          <w:sz w:val="20"/>
          <w:szCs w:val="20"/>
        </w:rPr>
        <w:t>,</w:t>
      </w:r>
      <w:r w:rsidRPr="00116501">
        <w:rPr>
          <w:rFonts w:cs="Traditional Arabic"/>
          <w:sz w:val="20"/>
          <w:szCs w:val="20"/>
        </w:rPr>
        <w:t xml:space="preserve"> pp. 10-12.</w:t>
      </w:r>
    </w:p>
  </w:footnote>
  <w:footnote w:id="123">
    <w:p w14:paraId="540F4B28" w14:textId="77777777" w:rsidR="0088742B" w:rsidRPr="00116501" w:rsidRDefault="0088742B" w:rsidP="00831819">
      <w:pPr>
        <w:pStyle w:val="Notedebasdepage"/>
        <w:bidi/>
        <w:jc w:val="both"/>
        <w:rPr>
          <w:rFonts w:cs="Traditional Arabic"/>
          <w:rtl/>
          <w:lang w:bidi="ar-DZ"/>
        </w:rPr>
      </w:pPr>
      <w:r w:rsidRPr="00116501">
        <w:rPr>
          <w:rStyle w:val="Appelnotedebasdep"/>
          <w:rFonts w:eastAsiaTheme="majorEastAsia" w:cs="Traditional Arabic"/>
          <w:color w:val="FF0000"/>
          <w:vertAlign w:val="superscript"/>
        </w:rPr>
        <w:footnoteRef/>
      </w:r>
      <w:r w:rsidRPr="00116501">
        <w:rPr>
          <w:rFonts w:cs="Traditional Arabic"/>
          <w:rtl/>
        </w:rPr>
        <w:t xml:space="preserve"> الخزندار، </w:t>
      </w:r>
      <w:r>
        <w:rPr>
          <w:rFonts w:cs="Traditional Arabic" w:hint="cs"/>
          <w:b/>
          <w:bCs/>
          <w:rtl/>
        </w:rPr>
        <w:t>الم</w:t>
      </w:r>
      <w:r w:rsidRPr="00116501">
        <w:rPr>
          <w:rFonts w:cs="Traditional Arabic"/>
          <w:b/>
          <w:bCs/>
          <w:rtl/>
        </w:rPr>
        <w:t xml:space="preserve">رجع </w:t>
      </w:r>
      <w:r>
        <w:rPr>
          <w:rFonts w:cs="Traditional Arabic" w:hint="cs"/>
          <w:b/>
          <w:bCs/>
          <w:rtl/>
        </w:rPr>
        <w:t>نف</w:t>
      </w:r>
      <w:r w:rsidRPr="00116501">
        <w:rPr>
          <w:rFonts w:cs="Traditional Arabic"/>
          <w:b/>
          <w:bCs/>
          <w:rtl/>
        </w:rPr>
        <w:t>س</w:t>
      </w:r>
      <w:r>
        <w:rPr>
          <w:rFonts w:cs="Traditional Arabic" w:hint="cs"/>
          <w:b/>
          <w:bCs/>
          <w:rtl/>
        </w:rPr>
        <w:t>ه</w:t>
      </w:r>
      <w:r w:rsidRPr="00116501">
        <w:rPr>
          <w:rFonts w:cs="Traditional Arabic"/>
          <w:rtl/>
        </w:rPr>
        <w:t>، ص</w:t>
      </w:r>
      <w:r>
        <w:rPr>
          <w:rFonts w:cs="Traditional Arabic" w:hint="cs"/>
          <w:rtl/>
        </w:rPr>
        <w:t xml:space="preserve"> </w:t>
      </w:r>
      <w:r w:rsidRPr="00831819">
        <w:rPr>
          <w:rFonts w:cs="Traditional Arabic"/>
          <w:lang w:val="en-US"/>
        </w:rPr>
        <w:t>101</w:t>
      </w:r>
      <w:r w:rsidRPr="00116501">
        <w:rPr>
          <w:rFonts w:cs="Traditional Arabic"/>
          <w:rtl/>
        </w:rPr>
        <w:t>.</w:t>
      </w:r>
    </w:p>
  </w:footnote>
  <w:footnote w:id="124">
    <w:p w14:paraId="69C32814" w14:textId="77777777" w:rsidR="0088742B" w:rsidRPr="00116501" w:rsidRDefault="0088742B" w:rsidP="008C6E2E">
      <w:pPr>
        <w:pStyle w:val="Notedebasdepage"/>
        <w:jc w:val="both"/>
        <w:rPr>
          <w:rFonts w:cs="Traditional Arabic"/>
          <w:lang w:val="en-US"/>
        </w:rPr>
      </w:pPr>
      <w:r w:rsidRPr="00116501">
        <w:rPr>
          <w:rStyle w:val="Appelnotedebasdep"/>
          <w:rFonts w:eastAsiaTheme="majorEastAsia" w:cs="Traditional Arabic"/>
          <w:color w:val="FF0000"/>
          <w:vertAlign w:val="superscript"/>
        </w:rPr>
        <w:footnoteRef/>
      </w:r>
      <w:r>
        <w:rPr>
          <w:rFonts w:cs="Traditional Arabic"/>
          <w:lang w:val="en-GB"/>
        </w:rPr>
        <w:t xml:space="preserve"> </w:t>
      </w:r>
      <w:r w:rsidRPr="00116501">
        <w:rPr>
          <w:rFonts w:cs="Traditional Arabic"/>
          <w:lang w:val="en-GB"/>
        </w:rPr>
        <w:t xml:space="preserve">Daniel Bar-Tal, </w:t>
      </w:r>
      <w:r w:rsidRPr="00885E0E">
        <w:rPr>
          <w:rFonts w:eastAsia="Calibri" w:cs="Traditional Arabic"/>
          <w:lang w:val="en-US" w:bidi="ar-DZ"/>
        </w:rPr>
        <w:t>“</w:t>
      </w:r>
      <w:r w:rsidRPr="00831819">
        <w:rPr>
          <w:rFonts w:cs="Traditional Arabic"/>
          <w:lang w:val="en-GB"/>
        </w:rPr>
        <w:t>From Intractable Conflict Through Conflict Resolution to Reconciliation: Psychological Analysis</w:t>
      </w:r>
      <w:r w:rsidRPr="00116501">
        <w:rPr>
          <w:rFonts w:cs="Traditional Arabic"/>
          <w:lang w:val="en-GB"/>
        </w:rPr>
        <w:t>,</w:t>
      </w:r>
      <w:r w:rsidRPr="00885E0E">
        <w:rPr>
          <w:rFonts w:cs="Traditional Arabic"/>
          <w:lang w:val="en-US"/>
        </w:rPr>
        <w:t>”</w:t>
      </w:r>
      <w:r w:rsidRPr="00116501">
        <w:rPr>
          <w:rFonts w:cs="Traditional Arabic"/>
          <w:lang w:val="en-GB"/>
        </w:rPr>
        <w:t xml:space="preserve"> </w:t>
      </w:r>
      <w:r w:rsidRPr="00831819">
        <w:rPr>
          <w:rFonts w:cs="Traditional Arabic"/>
          <w:i/>
          <w:iCs/>
          <w:lang w:val="en-GB"/>
        </w:rPr>
        <w:t>Political Psychology</w:t>
      </w:r>
      <w:r w:rsidRPr="00116501">
        <w:rPr>
          <w:rFonts w:cs="Traditional Arabic"/>
          <w:lang w:val="en-GB"/>
        </w:rPr>
        <w:t>, Vol. 21</w:t>
      </w:r>
      <w:r w:rsidRPr="00116501">
        <w:rPr>
          <w:rFonts w:cs="Traditional Arabic" w:hint="cs"/>
          <w:rtl/>
          <w:lang w:val="en-GB"/>
        </w:rPr>
        <w:t>.</w:t>
      </w:r>
      <w:r w:rsidRPr="00116501">
        <w:rPr>
          <w:rFonts w:cs="Traditional Arabic"/>
          <w:lang w:val="en-GB"/>
        </w:rPr>
        <w:t xml:space="preserve"> No. 2</w:t>
      </w:r>
      <w:r w:rsidRPr="00116501">
        <w:rPr>
          <w:rFonts w:cs="Traditional Arabic"/>
          <w:lang w:val="en-US"/>
        </w:rPr>
        <w:t xml:space="preserve">. </w:t>
      </w:r>
      <w:r>
        <w:rPr>
          <w:rFonts w:cs="Traditional Arabic"/>
          <w:lang w:val="en-US"/>
        </w:rPr>
        <w:t>(</w:t>
      </w:r>
      <w:r w:rsidRPr="00116501">
        <w:rPr>
          <w:rFonts w:cs="Traditional Arabic"/>
          <w:lang w:val="en-GB"/>
        </w:rPr>
        <w:t>2000</w:t>
      </w:r>
      <w:r>
        <w:rPr>
          <w:rFonts w:cs="Traditional Arabic"/>
          <w:lang w:val="en-GB"/>
        </w:rPr>
        <w:t>)</w:t>
      </w:r>
      <w:r w:rsidRPr="00116501">
        <w:rPr>
          <w:rFonts w:cs="Traditional Arabic"/>
          <w:lang w:val="en-GB"/>
        </w:rPr>
        <w:t>, p. 352</w:t>
      </w:r>
      <w:r w:rsidRPr="00116501">
        <w:rPr>
          <w:rFonts w:cs="Traditional Arabic"/>
          <w:lang w:val="en-US"/>
        </w:rPr>
        <w:t>.</w:t>
      </w:r>
    </w:p>
  </w:footnote>
  <w:footnote w:id="125">
    <w:p w14:paraId="7EE56C57" w14:textId="77777777" w:rsidR="0088742B" w:rsidRPr="00116501" w:rsidRDefault="0088742B" w:rsidP="00885E0E">
      <w:pPr>
        <w:pStyle w:val="Notedebasdepage"/>
        <w:rPr>
          <w:rFonts w:cs="Traditional Arabic"/>
          <w:lang w:val="en-US" w:bidi="ar-DZ"/>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proofErr w:type="spellStart"/>
      <w:r w:rsidRPr="00116501">
        <w:rPr>
          <w:rFonts w:cs="Traditional Arabic"/>
          <w:lang w:val="en-US"/>
        </w:rPr>
        <w:t>Ledrach</w:t>
      </w:r>
      <w:proofErr w:type="spellEnd"/>
      <w:r w:rsidRPr="00116501">
        <w:rPr>
          <w:rFonts w:cs="Traditional Arabic"/>
          <w:lang w:val="en-US" w:bidi="ar-DZ"/>
        </w:rPr>
        <w:t>, p. ix.</w:t>
      </w:r>
    </w:p>
  </w:footnote>
  <w:footnote w:id="126">
    <w:p w14:paraId="427A4715" w14:textId="77777777" w:rsidR="0088742B" w:rsidRPr="00116501" w:rsidRDefault="0088742B" w:rsidP="00885E0E">
      <w:pPr>
        <w:autoSpaceDE w:val="0"/>
        <w:autoSpaceDN w:val="0"/>
        <w:bidi w:val="0"/>
        <w:adjustRightInd w:val="0"/>
        <w:jc w:val="both"/>
        <w:rPr>
          <w:rFonts w:cs="Traditional Arabic"/>
          <w:sz w:val="20"/>
          <w:szCs w:val="20"/>
          <w:lang w:eastAsia="fr-FR" w:bidi="ar-DZ"/>
        </w:rPr>
      </w:pPr>
      <w:r w:rsidRPr="00116501">
        <w:rPr>
          <w:rStyle w:val="Appelnotedebasdep"/>
          <w:rFonts w:eastAsiaTheme="majorEastAsia" w:cs="Traditional Arabic"/>
          <w:color w:val="FF0000"/>
          <w:sz w:val="20"/>
          <w:szCs w:val="20"/>
          <w:vertAlign w:val="superscript"/>
        </w:rPr>
        <w:footnoteRef/>
      </w:r>
      <w:r w:rsidRPr="00116501">
        <w:rPr>
          <w:rFonts w:cs="Traditional Arabic"/>
          <w:sz w:val="20"/>
          <w:szCs w:val="20"/>
        </w:rPr>
        <w:t xml:space="preserve"> </w:t>
      </w:r>
      <w:proofErr w:type="spellStart"/>
      <w:r w:rsidRPr="00116501">
        <w:rPr>
          <w:rFonts w:cs="Traditional Arabic"/>
          <w:sz w:val="20"/>
          <w:szCs w:val="20"/>
          <w:lang w:eastAsia="fr-FR" w:bidi="ar-DZ"/>
        </w:rPr>
        <w:t>Wallensteen</w:t>
      </w:r>
      <w:proofErr w:type="spellEnd"/>
      <w:r>
        <w:rPr>
          <w:rFonts w:cs="Traditional Arabic"/>
          <w:sz w:val="20"/>
          <w:szCs w:val="20"/>
          <w:lang w:eastAsia="fr-FR" w:bidi="ar-DZ"/>
        </w:rPr>
        <w:t>,</w:t>
      </w:r>
      <w:r w:rsidRPr="00116501">
        <w:rPr>
          <w:rFonts w:cs="Traditional Arabic"/>
          <w:sz w:val="20"/>
          <w:szCs w:val="20"/>
          <w:lang w:eastAsia="fr-FR" w:bidi="ar-DZ"/>
        </w:rPr>
        <w:t xml:space="preserve"> p.10.</w:t>
      </w:r>
    </w:p>
  </w:footnote>
  <w:footnote w:id="127">
    <w:p w14:paraId="6805C5AC" w14:textId="77777777" w:rsidR="0088742B" w:rsidRPr="00116501" w:rsidRDefault="0088742B" w:rsidP="008B7E1D">
      <w:pPr>
        <w:pStyle w:val="Notedebasdepage"/>
        <w:rPr>
          <w:rFonts w:cs="Traditional Arabic"/>
          <w:lang w:val="en-US"/>
        </w:rPr>
      </w:pPr>
      <w:r w:rsidRPr="00116501">
        <w:rPr>
          <w:rStyle w:val="Appelnotedebasdep"/>
          <w:rFonts w:eastAsiaTheme="majorEastAsia" w:cs="Traditional Arabic"/>
          <w:color w:val="FF0000"/>
          <w:vertAlign w:val="superscript"/>
        </w:rPr>
        <w:footnoteRef/>
      </w:r>
      <w:r w:rsidRPr="00116501">
        <w:rPr>
          <w:rFonts w:cs="Traditional Arabic"/>
          <w:lang w:val="en-US"/>
        </w:rPr>
        <w:t xml:space="preserve"> Ibid</w:t>
      </w:r>
      <w:r>
        <w:rPr>
          <w:rFonts w:cs="Traditional Arabic"/>
          <w:lang w:val="en-US"/>
        </w:rPr>
        <w:t>,</w:t>
      </w:r>
      <w:r w:rsidRPr="00116501">
        <w:rPr>
          <w:rFonts w:cs="Traditional Arabic"/>
          <w:lang w:val="en-US"/>
        </w:rPr>
        <w:t>. p. 56.</w:t>
      </w:r>
    </w:p>
  </w:footnote>
  <w:footnote w:id="128">
    <w:p w14:paraId="407D378B" w14:textId="77777777" w:rsidR="0088742B" w:rsidRPr="00116501" w:rsidRDefault="0088742B" w:rsidP="000A35DF">
      <w:pPr>
        <w:pStyle w:val="Notedebasdepage"/>
        <w:jc w:val="both"/>
        <w:rPr>
          <w:rFonts w:cs="Traditional Arabic"/>
          <w:rtl/>
          <w:lang w:val="en-US"/>
        </w:rPr>
      </w:pPr>
      <w:r w:rsidRPr="000A35DF">
        <w:rPr>
          <w:rStyle w:val="Appelnotedebasdep"/>
          <w:rFonts w:eastAsiaTheme="majorEastAsia" w:cs="Traditional Arabic"/>
          <w:color w:val="FF0000"/>
          <w:vertAlign w:val="superscript"/>
        </w:rPr>
        <w:footnoteRef/>
      </w:r>
      <w:r w:rsidRPr="000A35DF">
        <w:rPr>
          <w:rStyle w:val="Appelnotedebasdep"/>
          <w:rFonts w:eastAsiaTheme="majorEastAsia" w:cs="Traditional Arabic"/>
          <w:color w:val="FF0000"/>
          <w:vertAlign w:val="superscript"/>
        </w:rPr>
        <w:footnoteRef/>
      </w:r>
      <w:r w:rsidRPr="000A35DF">
        <w:rPr>
          <w:rFonts w:cs="Traditional Arabic"/>
          <w:lang w:val="en-US"/>
        </w:rPr>
        <w:t xml:space="preserve"> </w:t>
      </w:r>
      <w:r w:rsidRPr="000A35DF">
        <w:rPr>
          <w:rFonts w:cs="Traditional Arabic"/>
          <w:lang w:val="en-US" w:bidi="ar-DZ"/>
        </w:rPr>
        <w:t>Mayer</w:t>
      </w:r>
      <w:r>
        <w:rPr>
          <w:rFonts w:cs="Traditional Arabic"/>
          <w:lang w:val="en-US" w:bidi="ar-DZ"/>
        </w:rPr>
        <w:t xml:space="preserve"> Bernard S</w:t>
      </w:r>
      <w:r w:rsidRPr="000A35DF">
        <w:rPr>
          <w:rFonts w:cs="Traditional Arabic"/>
          <w:lang w:val="en-US" w:bidi="ar-DZ"/>
        </w:rPr>
        <w:t xml:space="preserve">, </w:t>
      </w:r>
      <w:r w:rsidRPr="000A35DF">
        <w:rPr>
          <w:rFonts w:cs="Traditional Arabic"/>
          <w:i/>
          <w:iCs/>
          <w:lang w:val="en-US" w:bidi="ar-DZ"/>
        </w:rPr>
        <w:t xml:space="preserve">Beyond Neutrality: </w:t>
      </w:r>
      <w:r>
        <w:rPr>
          <w:rFonts w:cs="Traditional Arabic"/>
          <w:i/>
          <w:iCs/>
          <w:lang w:val="en-US" w:bidi="ar-DZ"/>
        </w:rPr>
        <w:t>C</w:t>
      </w:r>
      <w:r w:rsidRPr="000A35DF">
        <w:rPr>
          <w:rFonts w:cs="Traditional Arabic"/>
          <w:i/>
          <w:iCs/>
          <w:lang w:val="en-US" w:bidi="ar-DZ"/>
        </w:rPr>
        <w:t xml:space="preserve">onfronting the </w:t>
      </w:r>
      <w:r>
        <w:rPr>
          <w:rFonts w:cs="Traditional Arabic"/>
          <w:i/>
          <w:iCs/>
          <w:lang w:val="en-US" w:bidi="ar-DZ"/>
        </w:rPr>
        <w:t>C</w:t>
      </w:r>
      <w:r w:rsidRPr="000A35DF">
        <w:rPr>
          <w:rFonts w:cs="Traditional Arabic"/>
          <w:i/>
          <w:iCs/>
          <w:lang w:val="en-US" w:bidi="ar-DZ"/>
        </w:rPr>
        <w:t xml:space="preserve">risis in </w:t>
      </w:r>
      <w:r>
        <w:rPr>
          <w:rFonts w:cs="Traditional Arabic"/>
          <w:i/>
          <w:iCs/>
          <w:lang w:val="en-US" w:bidi="ar-DZ"/>
        </w:rPr>
        <w:t>C</w:t>
      </w:r>
      <w:r w:rsidRPr="000A35DF">
        <w:rPr>
          <w:rFonts w:cs="Traditional Arabic"/>
          <w:i/>
          <w:iCs/>
          <w:lang w:val="en-US" w:bidi="ar-DZ"/>
        </w:rPr>
        <w:t>on</w:t>
      </w:r>
      <w:r w:rsidRPr="000A35DF">
        <w:rPr>
          <w:rFonts w:cs="Traditional Arabic"/>
          <w:i/>
          <w:iCs/>
          <w:lang w:bidi="ar-DZ"/>
        </w:rPr>
        <w:t>ﬂ</w:t>
      </w:r>
      <w:proofErr w:type="spellStart"/>
      <w:r w:rsidRPr="000A35DF">
        <w:rPr>
          <w:rFonts w:cs="Traditional Arabic"/>
          <w:i/>
          <w:iCs/>
          <w:lang w:val="en-US" w:bidi="ar-DZ"/>
        </w:rPr>
        <w:t>ict</w:t>
      </w:r>
      <w:proofErr w:type="spellEnd"/>
      <w:r w:rsidRPr="000A35DF">
        <w:rPr>
          <w:rFonts w:cs="Traditional Arabic"/>
          <w:i/>
          <w:iCs/>
          <w:lang w:val="en-US" w:bidi="ar-DZ"/>
        </w:rPr>
        <w:t xml:space="preserve"> </w:t>
      </w:r>
      <w:r>
        <w:rPr>
          <w:rFonts w:cs="Traditional Arabic"/>
          <w:i/>
          <w:iCs/>
          <w:lang w:val="en-US" w:bidi="ar-DZ"/>
        </w:rPr>
        <w:t>R</w:t>
      </w:r>
      <w:r w:rsidRPr="000A35DF">
        <w:rPr>
          <w:rFonts w:cs="Traditional Arabic"/>
          <w:i/>
          <w:iCs/>
          <w:lang w:val="en-US" w:bidi="ar-DZ"/>
        </w:rPr>
        <w:t>esolution</w:t>
      </w:r>
      <w:r w:rsidRPr="000A35DF">
        <w:rPr>
          <w:rFonts w:cs="Traditional Arabic"/>
          <w:lang w:val="en-US" w:bidi="ar-DZ"/>
        </w:rPr>
        <w:t xml:space="preserve"> (San Francisco: </w:t>
      </w:r>
      <w:r w:rsidRPr="00116501">
        <w:rPr>
          <w:rFonts w:cs="Traditional Arabic"/>
          <w:lang w:val="en-US" w:bidi="ar-DZ"/>
        </w:rPr>
        <w:t>Jossey-Bass, 2004), p. 3.</w:t>
      </w:r>
    </w:p>
  </w:footnote>
  <w:footnote w:id="129">
    <w:p w14:paraId="1EC8A418" w14:textId="77777777" w:rsidR="0088742B" w:rsidRPr="0012788D" w:rsidRDefault="0088742B" w:rsidP="008B7E1D">
      <w:pPr>
        <w:pStyle w:val="Notedebasdepage"/>
        <w:rPr>
          <w:rFonts w:cs="Traditional Arabic"/>
          <w:sz w:val="22"/>
          <w:szCs w:val="28"/>
          <w:lang w:val="en-US"/>
        </w:rPr>
      </w:pPr>
      <w:r w:rsidRPr="00116501">
        <w:rPr>
          <w:rStyle w:val="Appelnotedebasdep"/>
          <w:rFonts w:eastAsiaTheme="majorEastAsia" w:cs="Traditional Arabic"/>
          <w:color w:val="FF0000"/>
          <w:vertAlign w:val="superscript"/>
        </w:rPr>
        <w:footnoteRef/>
      </w:r>
      <w:r w:rsidRPr="00116501">
        <w:rPr>
          <w:rStyle w:val="Appelnotedebasdep"/>
          <w:rFonts w:eastAsiaTheme="majorEastAsia" w:cs="Traditional Arabic"/>
          <w:color w:val="FF0000"/>
          <w:vertAlign w:val="superscript"/>
        </w:rPr>
        <w:footnoteRef/>
      </w:r>
      <w:r w:rsidRPr="00116501">
        <w:rPr>
          <w:rFonts w:cs="Traditional Arabic"/>
          <w:lang w:val="en-US"/>
        </w:rPr>
        <w:t xml:space="preserve"> </w:t>
      </w:r>
      <w:r w:rsidRPr="00116501">
        <w:rPr>
          <w:rFonts w:cs="Traditional Arabic"/>
          <w:lang w:val="en-US" w:bidi="ar-DZ"/>
        </w:rPr>
        <w:t>Ibid.</w:t>
      </w:r>
      <w:r>
        <w:rPr>
          <w:rFonts w:cs="Traditional Arabic"/>
          <w:lang w:val="en-US" w:bidi="ar-DZ"/>
        </w:rPr>
        <w:t>,</w:t>
      </w:r>
      <w:r w:rsidRPr="00116501">
        <w:rPr>
          <w:rFonts w:cs="Traditional Arabic"/>
          <w:lang w:val="en-US" w:bidi="ar-DZ"/>
        </w:rPr>
        <w:t xml:space="preserve"> p. 10.</w:t>
      </w:r>
    </w:p>
  </w:footnote>
  <w:footnote w:id="130">
    <w:p w14:paraId="124BE2F8" w14:textId="77777777" w:rsidR="0088742B" w:rsidRPr="007C529F" w:rsidRDefault="0088742B" w:rsidP="000A35DF">
      <w:pPr>
        <w:autoSpaceDE w:val="0"/>
        <w:autoSpaceDN w:val="0"/>
        <w:bidi w:val="0"/>
        <w:adjustRightInd w:val="0"/>
        <w:jc w:val="both"/>
        <w:rPr>
          <w:rFonts w:eastAsia="Calibri"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eastAsia="Calibri" w:cs="Traditional Arabic"/>
          <w:sz w:val="20"/>
          <w:szCs w:val="20"/>
          <w:lang w:bidi="ar-DZ"/>
        </w:rPr>
        <w:t xml:space="preserve">Ernesto </w:t>
      </w:r>
      <w:proofErr w:type="spellStart"/>
      <w:r w:rsidRPr="007C529F">
        <w:rPr>
          <w:rFonts w:eastAsia="Calibri" w:cs="Traditional Arabic"/>
          <w:sz w:val="20"/>
          <w:szCs w:val="20"/>
          <w:lang w:bidi="ar-DZ"/>
        </w:rPr>
        <w:t>Verdeja</w:t>
      </w:r>
      <w:proofErr w:type="spellEnd"/>
      <w:r w:rsidRPr="007C529F">
        <w:rPr>
          <w:rFonts w:eastAsia="Calibri" w:cs="Traditional Arabic"/>
          <w:sz w:val="20"/>
          <w:szCs w:val="20"/>
          <w:lang w:bidi="ar-DZ"/>
        </w:rPr>
        <w:t xml:space="preserve">, </w:t>
      </w:r>
      <w:proofErr w:type="spellStart"/>
      <w:r w:rsidRPr="007C529F">
        <w:rPr>
          <w:rFonts w:eastAsia="Calibri" w:cs="Traditional Arabic"/>
          <w:i/>
          <w:iCs/>
          <w:sz w:val="20"/>
          <w:szCs w:val="20"/>
          <w:lang w:bidi="ar-DZ"/>
        </w:rPr>
        <w:t>Unchopping</w:t>
      </w:r>
      <w:proofErr w:type="spellEnd"/>
      <w:r w:rsidRPr="007C529F">
        <w:rPr>
          <w:rFonts w:eastAsia="Calibri" w:cs="Traditional Arabic"/>
          <w:i/>
          <w:iCs/>
          <w:sz w:val="20"/>
          <w:szCs w:val="20"/>
          <w:lang w:bidi="ar-DZ"/>
        </w:rPr>
        <w:t xml:space="preserve"> a Tree: Reconciliation in the Aftermath of Political Violence</w:t>
      </w:r>
      <w:r w:rsidRPr="007C529F">
        <w:rPr>
          <w:rFonts w:eastAsia="Calibri" w:cs="Traditional Arabic"/>
          <w:b/>
          <w:bCs/>
          <w:sz w:val="20"/>
          <w:szCs w:val="20"/>
          <w:lang w:bidi="ar-DZ"/>
        </w:rPr>
        <w:t xml:space="preserve"> (</w:t>
      </w:r>
      <w:r w:rsidRPr="007C529F">
        <w:rPr>
          <w:rFonts w:eastAsia="Calibri" w:cs="Traditional Arabic"/>
          <w:sz w:val="20"/>
          <w:szCs w:val="20"/>
          <w:lang w:bidi="ar-DZ"/>
        </w:rPr>
        <w:t>Philadelphia: Temple University Press, 2009), p</w:t>
      </w:r>
      <w:r w:rsidRPr="007C529F">
        <w:rPr>
          <w:rFonts w:cs="Traditional Arabic"/>
          <w:sz w:val="20"/>
          <w:szCs w:val="20"/>
          <w:lang w:bidi="ar-DZ"/>
        </w:rPr>
        <w:t>p. 1-2 .</w:t>
      </w:r>
      <w:r w:rsidRPr="007C529F">
        <w:rPr>
          <w:rFonts w:cs="Traditional Arabic" w:hint="cs"/>
          <w:sz w:val="20"/>
          <w:szCs w:val="20"/>
          <w:rtl/>
          <w:lang w:bidi="ar-DZ"/>
        </w:rPr>
        <w:t xml:space="preserve"> </w:t>
      </w:r>
    </w:p>
  </w:footnote>
  <w:footnote w:id="131">
    <w:p w14:paraId="044F0B0E" w14:textId="77777777" w:rsidR="0088742B" w:rsidRPr="007C529F" w:rsidRDefault="0088742B" w:rsidP="007C529F">
      <w:pPr>
        <w:autoSpaceDE w:val="0"/>
        <w:autoSpaceDN w:val="0"/>
        <w:bidi w:val="0"/>
        <w:adjustRightInd w:val="0"/>
        <w:jc w:val="both"/>
        <w:outlineLvl w:val="0"/>
        <w:rPr>
          <w:rFonts w:cs="Traditional Arabic"/>
          <w:sz w:val="20"/>
          <w:szCs w:val="20"/>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eastAsia="Calibri" w:cs="Traditional Arabic"/>
          <w:sz w:val="20"/>
          <w:szCs w:val="20"/>
          <w:lang w:bidi="ar-DZ"/>
        </w:rPr>
        <w:t>Tamar Hermann, “Reconciliation: Reﬂections on the Theoretical and Practical Utility of the Term,</w:t>
      </w:r>
      <w:r w:rsidRPr="007C529F">
        <w:rPr>
          <w:rFonts w:cs="Traditional Arabic"/>
          <w:sz w:val="20"/>
          <w:szCs w:val="20"/>
        </w:rPr>
        <w:t>”</w:t>
      </w:r>
      <w:r w:rsidRPr="007C529F">
        <w:rPr>
          <w:rFonts w:eastAsia="Calibri" w:cs="Traditional Arabic"/>
          <w:sz w:val="20"/>
          <w:szCs w:val="20"/>
          <w:lang w:bidi="ar-DZ"/>
        </w:rPr>
        <w:t xml:space="preserve"> in: Yaacov Bar-</w:t>
      </w:r>
      <w:proofErr w:type="spellStart"/>
      <w:r w:rsidRPr="007C529F">
        <w:rPr>
          <w:rFonts w:eastAsia="Calibri" w:cs="Traditional Arabic"/>
          <w:sz w:val="20"/>
          <w:szCs w:val="20"/>
          <w:lang w:bidi="ar-DZ"/>
        </w:rPr>
        <w:t>Siman</w:t>
      </w:r>
      <w:proofErr w:type="spellEnd"/>
      <w:r w:rsidRPr="007C529F">
        <w:rPr>
          <w:rFonts w:eastAsia="Calibri" w:cs="Traditional Arabic"/>
          <w:sz w:val="20"/>
          <w:szCs w:val="20"/>
          <w:lang w:bidi="ar-DZ"/>
        </w:rPr>
        <w:t xml:space="preserve">-Tov (ed), </w:t>
      </w:r>
      <w:r w:rsidRPr="007C529F">
        <w:rPr>
          <w:rFonts w:eastAsia="Calibri" w:cs="Traditional Arabic"/>
          <w:i/>
          <w:iCs/>
          <w:sz w:val="20"/>
          <w:szCs w:val="20"/>
          <w:lang w:bidi="ar-DZ"/>
        </w:rPr>
        <w:t>From conﬂict resolution to reconciliation</w:t>
      </w:r>
      <w:r w:rsidRPr="007C529F">
        <w:rPr>
          <w:rFonts w:eastAsia="Calibri" w:cs="Traditional Arabic"/>
          <w:b/>
          <w:bCs/>
          <w:sz w:val="20"/>
          <w:szCs w:val="20"/>
          <w:lang w:bidi="ar-DZ"/>
        </w:rPr>
        <w:t xml:space="preserve"> </w:t>
      </w:r>
      <w:r w:rsidRPr="007C529F">
        <w:rPr>
          <w:rFonts w:eastAsia="Calibri" w:cs="Traditional Arabic"/>
          <w:sz w:val="20"/>
          <w:szCs w:val="20"/>
          <w:lang w:bidi="ar-DZ"/>
        </w:rPr>
        <w:t>(New York: Oxford University Press, 2004), p. 40.</w:t>
      </w:r>
    </w:p>
  </w:footnote>
  <w:footnote w:id="132">
    <w:p w14:paraId="6767CC16" w14:textId="77777777" w:rsidR="0088742B" w:rsidRPr="007C529F" w:rsidRDefault="0088742B" w:rsidP="008C6E2E">
      <w:pPr>
        <w:tabs>
          <w:tab w:val="left" w:pos="1092"/>
        </w:tabs>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hint="cs"/>
          <w:sz w:val="20"/>
          <w:szCs w:val="20"/>
          <w:rtl/>
        </w:rPr>
        <w:t xml:space="preserve"> </w:t>
      </w:r>
      <w:r w:rsidRPr="007C529F">
        <w:rPr>
          <w:rFonts w:cs="Traditional Arabic"/>
          <w:sz w:val="20"/>
          <w:szCs w:val="20"/>
          <w:lang w:bidi="ar-DZ"/>
        </w:rPr>
        <w:t>Saunders</w:t>
      </w:r>
      <w:r w:rsidRPr="007C529F">
        <w:rPr>
          <w:rFonts w:cs="Traditional Arabic"/>
          <w:sz w:val="20"/>
          <w:szCs w:val="20"/>
        </w:rPr>
        <w:t>, p. xvii.</w:t>
      </w:r>
      <w:r w:rsidRPr="007C529F">
        <w:rPr>
          <w:rFonts w:cs="Traditional Arabic"/>
          <w:sz w:val="20"/>
          <w:szCs w:val="20"/>
          <w:rtl/>
        </w:rPr>
        <w:tab/>
      </w:r>
    </w:p>
  </w:footnote>
  <w:footnote w:id="133">
    <w:p w14:paraId="140D4415" w14:textId="77777777" w:rsidR="0088742B" w:rsidRPr="007C529F" w:rsidRDefault="0088742B" w:rsidP="008B7E1D">
      <w:pPr>
        <w:tabs>
          <w:tab w:val="left" w:pos="1092"/>
        </w:tabs>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hint="cs"/>
          <w:sz w:val="20"/>
          <w:szCs w:val="20"/>
          <w:rtl/>
        </w:rPr>
        <w:t xml:space="preserve"> </w:t>
      </w:r>
      <w:r w:rsidRPr="007C529F">
        <w:rPr>
          <w:rFonts w:cs="Traditional Arabic"/>
          <w:sz w:val="20"/>
          <w:szCs w:val="20"/>
        </w:rPr>
        <w:t>Ibid.</w:t>
      </w:r>
      <w:r w:rsidRPr="007C529F">
        <w:rPr>
          <w:rFonts w:cs="Traditional Arabic"/>
          <w:sz w:val="20"/>
          <w:szCs w:val="20"/>
          <w:rtl/>
        </w:rPr>
        <w:tab/>
      </w:r>
    </w:p>
  </w:footnote>
  <w:footnote w:id="134">
    <w:p w14:paraId="5BF9962B" w14:textId="77777777" w:rsidR="0088742B" w:rsidRPr="007C529F" w:rsidRDefault="0088742B" w:rsidP="008B7E1D">
      <w:pPr>
        <w:tabs>
          <w:tab w:val="left" w:pos="1092"/>
        </w:tabs>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hint="cs"/>
          <w:sz w:val="20"/>
          <w:szCs w:val="20"/>
          <w:rtl/>
        </w:rPr>
        <w:t xml:space="preserve"> </w:t>
      </w:r>
      <w:r w:rsidRPr="007C529F">
        <w:rPr>
          <w:rFonts w:cs="Traditional Arabic"/>
          <w:sz w:val="20"/>
          <w:szCs w:val="20"/>
        </w:rPr>
        <w:t>Ibid., p. 4.</w:t>
      </w:r>
    </w:p>
  </w:footnote>
  <w:footnote w:id="135">
    <w:p w14:paraId="1102E6D6" w14:textId="77777777" w:rsidR="0088742B" w:rsidRPr="007C529F" w:rsidRDefault="0088742B" w:rsidP="008C6E2E">
      <w:pPr>
        <w:tabs>
          <w:tab w:val="left" w:pos="1092"/>
        </w:tabs>
        <w:autoSpaceDE w:val="0"/>
        <w:autoSpaceDN w:val="0"/>
        <w:bidi w:val="0"/>
        <w:adjustRightInd w:val="0"/>
        <w:jc w:val="both"/>
        <w:rPr>
          <w:rFonts w:cs="Traditional Arabic"/>
          <w:sz w:val="20"/>
          <w:szCs w:val="20"/>
          <w:rtl/>
        </w:rPr>
      </w:pPr>
      <w:r w:rsidRPr="007C529F">
        <w:rPr>
          <w:rStyle w:val="Appelnotedebasdep"/>
          <w:rFonts w:cs="Traditional Arabic"/>
          <w:color w:val="FF0000"/>
          <w:sz w:val="20"/>
          <w:szCs w:val="20"/>
          <w:vertAlign w:val="superscript"/>
        </w:rPr>
        <w:footnoteRef/>
      </w:r>
      <w:r w:rsidRPr="007C529F">
        <w:rPr>
          <w:rFonts w:cs="Traditional Arabic"/>
          <w:sz w:val="20"/>
          <w:szCs w:val="20"/>
          <w:rtl/>
        </w:rPr>
        <w:t xml:space="preserve"> </w:t>
      </w:r>
      <w:r w:rsidRPr="007C529F">
        <w:rPr>
          <w:rFonts w:cs="Traditional Arabic"/>
          <w:sz w:val="20"/>
          <w:szCs w:val="20"/>
        </w:rPr>
        <w:t>Hermann, p. 41.</w:t>
      </w:r>
    </w:p>
  </w:footnote>
  <w:footnote w:id="136">
    <w:p w14:paraId="375E52D8" w14:textId="77777777" w:rsidR="0088742B" w:rsidRPr="007C529F" w:rsidRDefault="0088742B" w:rsidP="008C6E2E">
      <w:pPr>
        <w:tabs>
          <w:tab w:val="left" w:pos="1092"/>
        </w:tabs>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w:t>
      </w:r>
      <w:r w:rsidRPr="007C529F">
        <w:rPr>
          <w:rFonts w:eastAsia="Calibri" w:cs="Traditional Arabic"/>
          <w:sz w:val="20"/>
          <w:szCs w:val="20"/>
          <w:lang w:bidi="ar-DZ"/>
        </w:rPr>
        <w:t xml:space="preserve">Lily Gardner Feldman, </w:t>
      </w:r>
      <w:r w:rsidRPr="007C529F">
        <w:rPr>
          <w:rFonts w:eastAsia="Calibri" w:cs="Traditional Arabic"/>
          <w:i/>
          <w:iCs/>
          <w:sz w:val="20"/>
          <w:szCs w:val="20"/>
          <w:lang w:bidi="ar-DZ"/>
        </w:rPr>
        <w:t>Germany’s Foreign Policy of Reconciliation: From Enmity to Amity</w:t>
      </w:r>
      <w:r w:rsidRPr="007C529F">
        <w:rPr>
          <w:rFonts w:eastAsia="Calibri" w:cs="Traditional Arabic"/>
          <w:sz w:val="20"/>
          <w:szCs w:val="20"/>
          <w:lang w:bidi="ar-DZ"/>
        </w:rPr>
        <w:t>, (New York: Rowman &amp; Littlefield Publishers Inc, 2012), p.</w:t>
      </w:r>
      <w:r w:rsidRPr="007C529F">
        <w:rPr>
          <w:rFonts w:cs="Traditional Arabic"/>
          <w:sz w:val="20"/>
          <w:szCs w:val="20"/>
          <w:lang w:bidi="ar-DZ"/>
        </w:rPr>
        <w:t xml:space="preserve"> 1.</w:t>
      </w:r>
    </w:p>
  </w:footnote>
  <w:footnote w:id="137">
    <w:p w14:paraId="389CFDAA" w14:textId="77777777" w:rsidR="0088742B" w:rsidRPr="007C529F" w:rsidRDefault="0088742B" w:rsidP="008C6E2E">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Pr>
          <w:rFonts w:cs="Traditional Arabic"/>
          <w:sz w:val="20"/>
          <w:szCs w:val="20"/>
          <w:lang w:bidi="ar-DZ"/>
        </w:rPr>
        <w:t xml:space="preserve"> </w:t>
      </w:r>
      <w:r w:rsidRPr="007C529F">
        <w:rPr>
          <w:rFonts w:cs="Traditional Arabic"/>
          <w:sz w:val="20"/>
          <w:szCs w:val="20"/>
        </w:rPr>
        <w:t xml:space="preserve">David Bloomfield, </w:t>
      </w:r>
      <w:r w:rsidRPr="007C529F">
        <w:rPr>
          <w:rFonts w:cs="Traditional Arabic"/>
          <w:i/>
          <w:iCs/>
          <w:sz w:val="20"/>
          <w:szCs w:val="20"/>
        </w:rPr>
        <w:t>On Good Terms: Clarifying Reconciliation</w:t>
      </w:r>
      <w:r w:rsidRPr="007C529F">
        <w:rPr>
          <w:rFonts w:cs="Traditional Arabic"/>
          <w:sz w:val="20"/>
          <w:szCs w:val="20"/>
        </w:rPr>
        <w:t xml:space="preserve"> (Berlin: </w:t>
      </w:r>
      <w:proofErr w:type="spellStart"/>
      <w:r w:rsidRPr="007C529F">
        <w:rPr>
          <w:rFonts w:cs="Traditional Arabic"/>
          <w:sz w:val="20"/>
          <w:szCs w:val="20"/>
        </w:rPr>
        <w:t>Berghof</w:t>
      </w:r>
      <w:proofErr w:type="spellEnd"/>
      <w:r w:rsidRPr="007C529F">
        <w:rPr>
          <w:rFonts w:cs="Traditional Arabic"/>
          <w:sz w:val="20"/>
          <w:szCs w:val="20"/>
        </w:rPr>
        <w:t xml:space="preserve"> Research Center for Constructive Conflict Management, </w:t>
      </w:r>
      <w:proofErr w:type="spellStart"/>
      <w:r w:rsidRPr="007C529F">
        <w:rPr>
          <w:rFonts w:cs="Traditional Arabic"/>
          <w:sz w:val="20"/>
          <w:szCs w:val="20"/>
        </w:rPr>
        <w:t>Berghof</w:t>
      </w:r>
      <w:proofErr w:type="spellEnd"/>
      <w:r w:rsidRPr="007C529F">
        <w:rPr>
          <w:rFonts w:cs="Traditional Arabic"/>
          <w:sz w:val="20"/>
          <w:szCs w:val="20"/>
        </w:rPr>
        <w:t xml:space="preserve"> Report No. 14, October 2006), p. 5.</w:t>
      </w:r>
    </w:p>
  </w:footnote>
  <w:footnote w:id="138">
    <w:p w14:paraId="79BC2A63" w14:textId="77777777" w:rsidR="0088742B" w:rsidRPr="007C529F" w:rsidRDefault="0088742B" w:rsidP="008B7E1D">
      <w:pPr>
        <w:pStyle w:val="Notedebasdepage"/>
        <w:bidi/>
        <w:rPr>
          <w:rFonts w:cs="Traditional Arabic"/>
          <w:rtl/>
        </w:rPr>
      </w:pPr>
      <w:r w:rsidRPr="007C529F">
        <w:rPr>
          <w:rStyle w:val="Appelnotedebasdep"/>
          <w:rFonts w:eastAsiaTheme="majorEastAsia" w:cs="Traditional Arabic"/>
          <w:color w:val="FF0000"/>
          <w:vertAlign w:val="superscript"/>
        </w:rPr>
        <w:footnoteRef/>
      </w:r>
      <w:r w:rsidRPr="007C529F">
        <w:rPr>
          <w:rFonts w:cs="Traditional Arabic"/>
          <w:rtl/>
        </w:rPr>
        <w:t xml:space="preserve"> القرار</w:t>
      </w:r>
      <w:r w:rsidRPr="007C529F">
        <w:rPr>
          <w:rFonts w:cs="Traditional Arabic" w:hint="cs"/>
          <w:rtl/>
        </w:rPr>
        <w:t xml:space="preserve"> المؤرخ في 20 نوفمبر 2006، أنظر الملحق</w:t>
      </w:r>
      <w:r w:rsidRPr="007C529F">
        <w:rPr>
          <w:rFonts w:cs="Traditional Arabic" w:hint="cs"/>
          <w:rtl/>
          <w:lang w:bidi="ar-DZ"/>
        </w:rPr>
        <w:t xml:space="preserve"> رقم 1</w:t>
      </w:r>
      <w:r w:rsidRPr="007C529F">
        <w:rPr>
          <w:rFonts w:cs="Traditional Arabic" w:hint="cs"/>
          <w:rtl/>
        </w:rPr>
        <w:t>.</w:t>
      </w:r>
    </w:p>
  </w:footnote>
  <w:footnote w:id="139">
    <w:p w14:paraId="42B30AAE" w14:textId="77777777" w:rsidR="0088742B" w:rsidRPr="007C529F" w:rsidRDefault="0088742B" w:rsidP="007C529F">
      <w:pPr>
        <w:pStyle w:val="Notedebasdepage"/>
        <w:jc w:val="both"/>
        <w:rPr>
          <w:rFonts w:cs="Traditional Arabic"/>
          <w:rtl/>
          <w:lang w:bidi="ar-DZ"/>
        </w:rPr>
      </w:pPr>
      <w:r w:rsidRPr="007C529F">
        <w:rPr>
          <w:rStyle w:val="Appelnotedebasdep"/>
          <w:rFonts w:cs="Traditional Arabic"/>
          <w:color w:val="FF0000"/>
          <w:vertAlign w:val="superscript"/>
        </w:rPr>
        <w:footnoteRef/>
      </w:r>
      <w:r w:rsidRPr="007C529F">
        <w:rPr>
          <w:rFonts w:cs="Traditional Arabic"/>
        </w:rPr>
        <w:t xml:space="preserve"> </w:t>
      </w:r>
      <w:r w:rsidRPr="007C529F">
        <w:rPr>
          <w:rFonts w:cs="Traditional Arabic"/>
          <w:lang w:bidi="ar-DZ"/>
        </w:rPr>
        <w:t xml:space="preserve">Sandrine, Lefranc, </w:t>
      </w:r>
      <w:r w:rsidRPr="007C529F">
        <w:rPr>
          <w:rFonts w:eastAsia="Calibri" w:cs="Traditional Arabic"/>
          <w:lang w:bidi="ar-DZ"/>
        </w:rPr>
        <w:t>“</w:t>
      </w:r>
      <w:proofErr w:type="spellStart"/>
      <w:r w:rsidRPr="007C529F">
        <w:rPr>
          <w:rFonts w:cs="Traditional Arabic"/>
          <w:lang w:bidi="ar-DZ"/>
        </w:rPr>
        <w:t>Poliques</w:t>
      </w:r>
      <w:proofErr w:type="spellEnd"/>
      <w:r w:rsidRPr="007C529F">
        <w:rPr>
          <w:rFonts w:cs="Traditional Arabic"/>
          <w:lang w:bidi="ar-DZ"/>
        </w:rPr>
        <w:t xml:space="preserve"> Internationales de réconciliation</w:t>
      </w:r>
      <w:r w:rsidRPr="007C529F">
        <w:rPr>
          <w:rFonts w:cs="Traditional Arabic"/>
        </w:rPr>
        <w:t>”</w:t>
      </w:r>
      <w:r w:rsidRPr="007C529F">
        <w:rPr>
          <w:rFonts w:cs="Traditional Arabic"/>
          <w:lang w:bidi="ar-DZ"/>
        </w:rPr>
        <w:t>, Table Ronde No 5, p</w:t>
      </w:r>
      <w:r w:rsidRPr="007C529F">
        <w:rPr>
          <w:rFonts w:cs="Traditional Arabic"/>
        </w:rPr>
        <w:t xml:space="preserve"> 4.</w:t>
      </w:r>
    </w:p>
  </w:footnote>
  <w:footnote w:id="140">
    <w:p w14:paraId="69AD92A5" w14:textId="77777777" w:rsidR="0088742B" w:rsidRPr="007C529F" w:rsidRDefault="0088742B" w:rsidP="00ED0555">
      <w:pPr>
        <w:pStyle w:val="Notedebasdepage"/>
        <w:jc w:val="both"/>
        <w:rPr>
          <w:rFonts w:cs="Traditional Arabic"/>
          <w:rtl/>
        </w:rPr>
      </w:pPr>
      <w:r w:rsidRPr="007C529F">
        <w:rPr>
          <w:rStyle w:val="Appelnotedebasdep"/>
          <w:rFonts w:cs="Traditional Arabic"/>
          <w:color w:val="FF0000"/>
          <w:vertAlign w:val="superscript"/>
        </w:rPr>
        <w:footnoteRef/>
      </w:r>
      <w:r w:rsidRPr="007C529F">
        <w:rPr>
          <w:rFonts w:cs="Traditional Arabic"/>
        </w:rPr>
        <w:t xml:space="preserve"> Guy </w:t>
      </w:r>
      <w:proofErr w:type="spellStart"/>
      <w:r w:rsidRPr="007C529F">
        <w:rPr>
          <w:rFonts w:cs="Traditional Arabic"/>
        </w:rPr>
        <w:t>Pervillé</w:t>
      </w:r>
      <w:proofErr w:type="spellEnd"/>
      <w:r w:rsidRPr="007C529F">
        <w:rPr>
          <w:rFonts w:cs="Traditional Arabic"/>
        </w:rPr>
        <w:t xml:space="preserve">, </w:t>
      </w:r>
      <w:r w:rsidRPr="00885E0E">
        <w:rPr>
          <w:rFonts w:eastAsia="Calibri" w:cs="Traditional Arabic"/>
          <w:lang w:bidi="ar-DZ"/>
        </w:rPr>
        <w:t>“</w:t>
      </w:r>
      <w:r w:rsidRPr="00ED0555">
        <w:rPr>
          <w:rFonts w:cs="Traditional Arabic"/>
        </w:rPr>
        <w:t>Laetitia Bucaille, Le pardon sans la rancœur. Algérie/France, Afrique du Sud : peut-on enterrer la guerre?, Paris, Payot &amp; Rivages, 2010, 411 p</w:t>
      </w:r>
      <w:r w:rsidRPr="00885E0E">
        <w:rPr>
          <w:rFonts w:cs="Traditional Arabic"/>
        </w:rPr>
        <w:t>”</w:t>
      </w:r>
      <w:r>
        <w:rPr>
          <w:rFonts w:cs="Traditional Arabic"/>
        </w:rPr>
        <w:t>,</w:t>
      </w:r>
      <w:r w:rsidRPr="007C529F">
        <w:rPr>
          <w:rFonts w:cs="Traditional Arabic"/>
        </w:rPr>
        <w:t xml:space="preserve"> </w:t>
      </w:r>
      <w:proofErr w:type="spellStart"/>
      <w:r w:rsidRPr="00ED0555">
        <w:rPr>
          <w:rFonts w:cs="Traditional Arabic"/>
          <w:i/>
          <w:iCs/>
        </w:rPr>
        <w:t>Histoire@Politique</w:t>
      </w:r>
      <w:proofErr w:type="spellEnd"/>
      <w:r w:rsidRPr="00ED0555">
        <w:rPr>
          <w:rFonts w:cs="Traditional Arabic"/>
        </w:rPr>
        <w:t>,</w:t>
      </w:r>
      <w:r w:rsidRPr="007C529F">
        <w:rPr>
          <w:rFonts w:cs="Traditional Arabic"/>
        </w:rPr>
        <w:t xml:space="preserve"> p. 3. </w:t>
      </w:r>
    </w:p>
  </w:footnote>
  <w:footnote w:id="141">
    <w:p w14:paraId="42DFB130" w14:textId="77777777" w:rsidR="0088742B" w:rsidRDefault="0088742B" w:rsidP="008B7E1D">
      <w:pPr>
        <w:pStyle w:val="Notedebasdepage"/>
        <w:bidi/>
        <w:jc w:val="both"/>
        <w:rPr>
          <w:rFonts w:cs="Traditional Arabic"/>
          <w:lang w:bidi="ar-DZ"/>
        </w:rPr>
      </w:pPr>
      <w:r w:rsidRPr="007C529F">
        <w:rPr>
          <w:rStyle w:val="Appelnotedebasdep"/>
          <w:rFonts w:cs="Traditional Arabic"/>
          <w:color w:val="FF0000"/>
          <w:vertAlign w:val="superscript"/>
        </w:rPr>
        <w:footnoteRef/>
      </w:r>
      <w:r w:rsidRPr="007C529F">
        <w:rPr>
          <w:rFonts w:cs="Traditional Arabic" w:hint="cs"/>
          <w:rtl/>
          <w:lang w:bidi="ar-DZ"/>
        </w:rPr>
        <w:t xml:space="preserve"> </w:t>
      </w:r>
      <w:r w:rsidRPr="007C529F">
        <w:rPr>
          <w:rFonts w:cs="Traditional Arabic"/>
          <w:rtl/>
          <w:lang w:bidi="ar-DZ"/>
        </w:rPr>
        <w:t>أنظر</w:t>
      </w:r>
      <w:r w:rsidRPr="007C529F">
        <w:rPr>
          <w:rFonts w:cs="Traditional Arabic" w:hint="cs"/>
          <w:rtl/>
          <w:lang w:bidi="ar-DZ"/>
        </w:rPr>
        <w:t>:</w:t>
      </w:r>
    </w:p>
    <w:p w14:paraId="1A9D51D6" w14:textId="77777777" w:rsidR="0088742B" w:rsidRPr="00ED0555" w:rsidRDefault="0088742B" w:rsidP="00ED0555">
      <w:pPr>
        <w:pStyle w:val="Notedebasdepage"/>
        <w:jc w:val="both"/>
        <w:rPr>
          <w:rFonts w:cs="Traditional Arabic"/>
          <w:rtl/>
          <w:lang w:val="en-US"/>
        </w:rPr>
      </w:pPr>
      <w:r w:rsidRPr="00ED0555">
        <w:rPr>
          <w:rFonts w:cs="Traditional Arabic"/>
          <w:lang w:val="en-US" w:bidi="ar-DZ"/>
        </w:rPr>
        <w:t>Saunders</w:t>
      </w:r>
      <w:r w:rsidRPr="00ED0555">
        <w:rPr>
          <w:rFonts w:cs="Traditional Arabic"/>
          <w:lang w:val="en-US"/>
        </w:rPr>
        <w:t>.</w:t>
      </w:r>
    </w:p>
  </w:footnote>
  <w:footnote w:id="142">
    <w:p w14:paraId="20593897" w14:textId="77777777" w:rsidR="0088742B" w:rsidRPr="00ED0555" w:rsidRDefault="0088742B" w:rsidP="00ED0555">
      <w:pPr>
        <w:pStyle w:val="Notedebasdepage"/>
        <w:jc w:val="both"/>
        <w:rPr>
          <w:rFonts w:cs="Traditional Arabic"/>
          <w:lang w:val="en-US"/>
        </w:rPr>
      </w:pPr>
      <w:r w:rsidRPr="007C529F">
        <w:rPr>
          <w:rStyle w:val="Appelnotedebasdep"/>
          <w:rFonts w:eastAsiaTheme="majorEastAsia" w:cs="Traditional Arabic"/>
          <w:color w:val="FF0000"/>
          <w:vertAlign w:val="superscript"/>
        </w:rPr>
        <w:footnoteRef/>
      </w:r>
      <w:r>
        <w:rPr>
          <w:rFonts w:eastAsia="Calibri" w:cs="Traditional Arabic"/>
          <w:lang w:val="en-US" w:bidi="ar-DZ"/>
        </w:rPr>
        <w:t xml:space="preserve"> </w:t>
      </w:r>
      <w:r w:rsidRPr="00ED0555">
        <w:rPr>
          <w:rFonts w:eastAsia="Calibri" w:cs="Traditional Arabic"/>
          <w:lang w:val="en-US" w:bidi="ar-DZ"/>
        </w:rPr>
        <w:t xml:space="preserve">Post-Eurocentric, post-colonial, post-capitalist, post-socialist, post-patriarchal, post-ideological, post-confessional, </w:t>
      </w:r>
      <w:proofErr w:type="spellStart"/>
      <w:r w:rsidRPr="00ED0555">
        <w:rPr>
          <w:rFonts w:eastAsia="Calibri" w:cs="Traditional Arabic"/>
          <w:lang w:val="en-US" w:bidi="ar-DZ"/>
        </w:rPr>
        <w:t>multiconfessional</w:t>
      </w:r>
      <w:proofErr w:type="spellEnd"/>
      <w:r w:rsidRPr="00ED0555">
        <w:rPr>
          <w:rFonts w:eastAsia="Calibri" w:cs="Traditional Arabic"/>
          <w:lang w:val="en-US" w:bidi="ar-DZ"/>
        </w:rPr>
        <w:t xml:space="preserve">, see: </w:t>
      </w:r>
      <w:r w:rsidRPr="00ED0555">
        <w:rPr>
          <w:rFonts w:cs="Traditional Arabic"/>
          <w:lang w:val="en-US" w:bidi="ar-DZ"/>
        </w:rPr>
        <w:t xml:space="preserve">Miller </w:t>
      </w:r>
      <w:r>
        <w:rPr>
          <w:rFonts w:cs="Traditional Arabic"/>
          <w:lang w:val="en-US" w:bidi="ar-DZ"/>
        </w:rPr>
        <w:t>&amp;</w:t>
      </w:r>
      <w:r w:rsidRPr="00ED0555">
        <w:rPr>
          <w:rFonts w:cs="Traditional Arabic"/>
          <w:lang w:val="en-US" w:bidi="ar-DZ"/>
        </w:rPr>
        <w:t xml:space="preserve"> King (ed</w:t>
      </w:r>
      <w:r>
        <w:rPr>
          <w:rFonts w:cs="Traditional Arabic"/>
          <w:lang w:val="en-US" w:bidi="ar-DZ"/>
        </w:rPr>
        <w:t>s</w:t>
      </w:r>
      <w:r w:rsidRPr="00ED0555">
        <w:rPr>
          <w:rFonts w:cs="Traditional Arabic"/>
          <w:lang w:val="en-US" w:bidi="ar-DZ"/>
        </w:rPr>
        <w:t xml:space="preserve">), </w:t>
      </w:r>
      <w:r w:rsidRPr="00ED0555">
        <w:rPr>
          <w:rFonts w:cs="Traditional Arabic"/>
          <w:lang w:val="en-US"/>
        </w:rPr>
        <w:t>p. 55.</w:t>
      </w:r>
    </w:p>
  </w:footnote>
  <w:footnote w:id="143">
    <w:p w14:paraId="19DCB507" w14:textId="77777777" w:rsidR="0088742B" w:rsidRPr="007C529F" w:rsidRDefault="0088742B" w:rsidP="00ED0555">
      <w:pPr>
        <w:autoSpaceDE w:val="0"/>
        <w:autoSpaceDN w:val="0"/>
        <w:adjustRightInd w:val="0"/>
        <w:jc w:val="both"/>
        <w:outlineLvl w:val="0"/>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eastAsia="Calibri" w:cs="Traditional Arabic" w:hint="cs"/>
          <w:sz w:val="20"/>
          <w:szCs w:val="20"/>
          <w:rtl/>
          <w:lang w:bidi="ar-DZ"/>
        </w:rPr>
        <w:t xml:space="preserve"> </w:t>
      </w:r>
      <w:r w:rsidRPr="007C529F">
        <w:rPr>
          <w:rFonts w:eastAsia="Calibri" w:cs="Traditional Arabic"/>
          <w:sz w:val="20"/>
          <w:szCs w:val="20"/>
          <w:rtl/>
          <w:lang w:bidi="ar-DZ"/>
        </w:rPr>
        <w:t>نصر</w:t>
      </w:r>
      <w:r w:rsidRPr="007C529F">
        <w:rPr>
          <w:rFonts w:eastAsia="Calibri" w:cs="Traditional Arabic" w:hint="cs"/>
          <w:sz w:val="20"/>
          <w:szCs w:val="20"/>
          <w:rtl/>
          <w:lang w:bidi="ar-DZ"/>
        </w:rPr>
        <w:t>،</w:t>
      </w:r>
      <w:r w:rsidRPr="007C529F">
        <w:rPr>
          <w:rFonts w:eastAsia="Calibri" w:cs="Traditional Arabic"/>
          <w:sz w:val="20"/>
          <w:szCs w:val="20"/>
          <w:rtl/>
          <w:lang w:bidi="ar-DZ"/>
        </w:rPr>
        <w:t xml:space="preserve"> محمد عارف، </w:t>
      </w:r>
      <w:r w:rsidRPr="007C529F">
        <w:rPr>
          <w:rFonts w:eastAsia="Calibri" w:cs="Traditional Arabic"/>
          <w:b/>
          <w:bCs/>
          <w:sz w:val="20"/>
          <w:szCs w:val="20"/>
          <w:rtl/>
          <w:lang w:bidi="ar-DZ"/>
        </w:rPr>
        <w:t>الاتجاهات المعاصرة في السياسة المقارنة: التحول من الدولة إلى المجتمع ومن الثقافة إلى السوق</w:t>
      </w:r>
      <w:r w:rsidRPr="007C529F">
        <w:rPr>
          <w:rFonts w:eastAsia="Calibri" w:cs="Traditional Arabic"/>
          <w:sz w:val="20"/>
          <w:szCs w:val="20"/>
          <w:rtl/>
          <w:lang w:bidi="ar-DZ"/>
        </w:rPr>
        <w:t xml:space="preserve">، </w:t>
      </w:r>
      <w:r w:rsidRPr="007C529F">
        <w:rPr>
          <w:rFonts w:eastAsia="Calibri" w:cs="Traditional Arabic" w:hint="cs"/>
          <w:sz w:val="20"/>
          <w:szCs w:val="20"/>
          <w:rtl/>
          <w:lang w:bidi="ar-DZ"/>
        </w:rPr>
        <w:t>(</w:t>
      </w:r>
      <w:r w:rsidRPr="007C529F">
        <w:rPr>
          <w:rFonts w:eastAsia="Calibri" w:cs="Traditional Arabic"/>
          <w:sz w:val="20"/>
          <w:szCs w:val="20"/>
          <w:rtl/>
          <w:lang w:bidi="ar-DZ"/>
        </w:rPr>
        <w:t>عمان</w:t>
      </w:r>
      <w:r w:rsidRPr="007C529F">
        <w:rPr>
          <w:rFonts w:eastAsia="Calibri" w:cs="Traditional Arabic" w:hint="cs"/>
          <w:sz w:val="20"/>
          <w:szCs w:val="20"/>
          <w:rtl/>
          <w:lang w:bidi="ar-DZ"/>
        </w:rPr>
        <w:t>:</w:t>
      </w:r>
      <w:r w:rsidRPr="007C529F">
        <w:rPr>
          <w:rFonts w:eastAsia="Calibri" w:cs="Traditional Arabic"/>
          <w:sz w:val="20"/>
          <w:szCs w:val="20"/>
          <w:rtl/>
          <w:lang w:bidi="ar-DZ"/>
        </w:rPr>
        <w:t xml:space="preserve"> المركز العلمي للدراسات السياسية،</w:t>
      </w:r>
      <w:r w:rsidRPr="007C529F">
        <w:rPr>
          <w:rFonts w:eastAsia="Calibri" w:cs="Traditional Arabic" w:hint="cs"/>
          <w:sz w:val="20"/>
          <w:szCs w:val="20"/>
          <w:rtl/>
          <w:lang w:bidi="ar-DZ"/>
        </w:rPr>
        <w:t xml:space="preserve"> </w:t>
      </w:r>
      <w:r w:rsidRPr="007C529F">
        <w:rPr>
          <w:rFonts w:eastAsia="Calibri" w:cs="Traditional Arabic"/>
          <w:sz w:val="20"/>
          <w:szCs w:val="20"/>
          <w:rtl/>
          <w:lang w:bidi="ar-DZ"/>
        </w:rPr>
        <w:t xml:space="preserve">2006)، ص </w:t>
      </w:r>
      <w:proofErr w:type="spellStart"/>
      <w:r w:rsidRPr="007C529F">
        <w:rPr>
          <w:rFonts w:eastAsia="Calibri" w:cs="Traditional Arabic"/>
          <w:sz w:val="20"/>
          <w:szCs w:val="20"/>
          <w:rtl/>
          <w:lang w:bidi="ar-DZ"/>
        </w:rPr>
        <w:t>ص</w:t>
      </w:r>
      <w:proofErr w:type="spellEnd"/>
      <w:r w:rsidRPr="007C529F">
        <w:rPr>
          <w:rFonts w:eastAsia="Calibri" w:cs="Traditional Arabic"/>
          <w:sz w:val="20"/>
          <w:szCs w:val="20"/>
          <w:rtl/>
          <w:lang w:bidi="ar-DZ"/>
        </w:rPr>
        <w:t xml:space="preserve"> 22-25.</w:t>
      </w:r>
    </w:p>
  </w:footnote>
  <w:footnote w:id="144">
    <w:p w14:paraId="43197B8D" w14:textId="77777777" w:rsidR="0088742B" w:rsidRPr="007C529F" w:rsidRDefault="0088742B" w:rsidP="00ED0555">
      <w:pPr>
        <w:autoSpaceDE w:val="0"/>
        <w:autoSpaceDN w:val="0"/>
        <w:adjustRightInd w:val="0"/>
        <w:jc w:val="both"/>
        <w:outlineLvl w:val="0"/>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eastAsia="Calibri" w:cs="Traditional Arabic" w:hint="cs"/>
          <w:sz w:val="20"/>
          <w:szCs w:val="20"/>
          <w:rtl/>
          <w:lang w:bidi="ar-DZ"/>
        </w:rPr>
        <w:t xml:space="preserve"> </w:t>
      </w:r>
      <w:r w:rsidRPr="007C529F">
        <w:rPr>
          <w:rFonts w:eastAsia="Calibri" w:cs="Traditional Arabic"/>
          <w:b/>
          <w:bCs/>
          <w:sz w:val="20"/>
          <w:szCs w:val="20"/>
          <w:rtl/>
          <w:lang w:bidi="ar-DZ"/>
        </w:rPr>
        <w:t>المرجع</w:t>
      </w:r>
      <w:r>
        <w:rPr>
          <w:rFonts w:eastAsia="Calibri" w:cs="Traditional Arabic" w:hint="cs"/>
          <w:b/>
          <w:bCs/>
          <w:sz w:val="20"/>
          <w:szCs w:val="20"/>
          <w:rtl/>
          <w:lang w:bidi="ar-DZ"/>
        </w:rPr>
        <w:t xml:space="preserve"> نفسه</w:t>
      </w:r>
      <w:r w:rsidRPr="007C529F">
        <w:rPr>
          <w:rFonts w:eastAsia="Calibri" w:cs="Traditional Arabic"/>
          <w:sz w:val="20"/>
          <w:szCs w:val="20"/>
          <w:rtl/>
          <w:lang w:bidi="ar-DZ"/>
        </w:rPr>
        <w:t xml:space="preserve">، ص </w:t>
      </w:r>
      <w:proofErr w:type="spellStart"/>
      <w:r w:rsidRPr="007C529F">
        <w:rPr>
          <w:rFonts w:eastAsia="Calibri" w:cs="Traditional Arabic"/>
          <w:sz w:val="20"/>
          <w:szCs w:val="20"/>
          <w:rtl/>
          <w:lang w:bidi="ar-DZ"/>
        </w:rPr>
        <w:t>ص</w:t>
      </w:r>
      <w:proofErr w:type="spellEnd"/>
      <w:r w:rsidRPr="007C529F">
        <w:rPr>
          <w:rFonts w:eastAsia="Calibri" w:cs="Traditional Arabic"/>
          <w:sz w:val="20"/>
          <w:szCs w:val="20"/>
          <w:rtl/>
          <w:lang w:bidi="ar-DZ"/>
        </w:rPr>
        <w:t xml:space="preserve"> 32-44.</w:t>
      </w:r>
    </w:p>
  </w:footnote>
  <w:footnote w:id="145">
    <w:p w14:paraId="43A597EE" w14:textId="77777777" w:rsidR="0088742B" w:rsidRPr="00ED0555" w:rsidRDefault="0088742B" w:rsidP="008B7E1D">
      <w:pPr>
        <w:autoSpaceDE w:val="0"/>
        <w:autoSpaceDN w:val="0"/>
        <w:adjustRightInd w:val="0"/>
        <w:jc w:val="both"/>
        <w:outlineLvl w:val="0"/>
        <w:rPr>
          <w:rFonts w:cs="Traditional Arabic"/>
          <w:sz w:val="20"/>
          <w:szCs w:val="20"/>
          <w:lang w:val="fr-FR" w:bidi="ar-DZ"/>
        </w:rPr>
      </w:pPr>
      <w:r w:rsidRPr="007C529F">
        <w:rPr>
          <w:rStyle w:val="Appelnotedebasdep"/>
          <w:rFonts w:cs="Traditional Arabic"/>
          <w:color w:val="FF0000"/>
          <w:sz w:val="20"/>
          <w:szCs w:val="20"/>
          <w:vertAlign w:val="superscript"/>
        </w:rPr>
        <w:footnoteRef/>
      </w:r>
      <w:r w:rsidRPr="007C529F">
        <w:rPr>
          <w:rFonts w:cs="Traditional Arabic" w:hint="cs"/>
          <w:sz w:val="20"/>
          <w:szCs w:val="20"/>
          <w:rtl/>
          <w:lang w:bidi="ar-DZ"/>
        </w:rPr>
        <w:t xml:space="preserve"> أنظر مثلاً:</w:t>
      </w:r>
    </w:p>
    <w:p w14:paraId="42C258C8" w14:textId="77777777" w:rsidR="0088742B" w:rsidRPr="007C529F" w:rsidRDefault="0088742B" w:rsidP="00ED0555">
      <w:pPr>
        <w:autoSpaceDE w:val="0"/>
        <w:autoSpaceDN w:val="0"/>
        <w:bidi w:val="0"/>
        <w:adjustRightInd w:val="0"/>
        <w:jc w:val="both"/>
        <w:outlineLvl w:val="0"/>
        <w:rPr>
          <w:rFonts w:cs="Traditional Arabic"/>
          <w:sz w:val="20"/>
          <w:szCs w:val="20"/>
          <w:rtl/>
          <w:lang w:bidi="ar-DZ"/>
        </w:rPr>
      </w:pPr>
      <w:r w:rsidRPr="007C529F">
        <w:rPr>
          <w:rFonts w:cs="Traditional Arabic"/>
          <w:sz w:val="20"/>
          <w:szCs w:val="20"/>
          <w:lang w:bidi="ar-DZ"/>
        </w:rPr>
        <w:t xml:space="preserve">Paul S. </w:t>
      </w:r>
      <w:proofErr w:type="spellStart"/>
      <w:r w:rsidRPr="007C529F">
        <w:rPr>
          <w:rFonts w:cs="Traditional Arabic"/>
          <w:sz w:val="20"/>
          <w:szCs w:val="20"/>
          <w:lang w:bidi="ar-DZ"/>
        </w:rPr>
        <w:t>Herrnson</w:t>
      </w:r>
      <w:proofErr w:type="spellEnd"/>
      <w:r w:rsidRPr="007C529F">
        <w:rPr>
          <w:rFonts w:cs="Traditional Arabic" w:hint="cs"/>
          <w:sz w:val="20"/>
          <w:szCs w:val="20"/>
          <w:rtl/>
          <w:lang w:bidi="ar-DZ"/>
        </w:rPr>
        <w:t xml:space="preserve"> </w:t>
      </w:r>
      <w:r>
        <w:rPr>
          <w:rFonts w:cs="Traditional Arabic"/>
          <w:sz w:val="20"/>
          <w:szCs w:val="20"/>
          <w:lang w:bidi="ar-DZ"/>
        </w:rPr>
        <w:t>&amp;</w:t>
      </w:r>
      <w:r w:rsidRPr="007C529F">
        <w:rPr>
          <w:rFonts w:cs="Traditional Arabic"/>
          <w:sz w:val="20"/>
          <w:szCs w:val="20"/>
          <w:lang w:bidi="ar-DZ"/>
        </w:rPr>
        <w:t xml:space="preserve"> Dilys M. Hill (ed</w:t>
      </w:r>
      <w:r>
        <w:rPr>
          <w:rFonts w:cs="Traditional Arabic"/>
          <w:sz w:val="20"/>
          <w:szCs w:val="20"/>
          <w:lang w:bidi="ar-DZ"/>
        </w:rPr>
        <w:t>s</w:t>
      </w:r>
      <w:r w:rsidRPr="007C529F">
        <w:rPr>
          <w:rFonts w:cs="Traditional Arabic"/>
          <w:sz w:val="20"/>
          <w:szCs w:val="20"/>
          <w:lang w:bidi="ar-DZ"/>
        </w:rPr>
        <w:t xml:space="preserve">), </w:t>
      </w:r>
      <w:r w:rsidRPr="00ED0555">
        <w:rPr>
          <w:rFonts w:cs="Traditional Arabic"/>
          <w:i/>
          <w:iCs/>
          <w:sz w:val="20"/>
          <w:szCs w:val="20"/>
          <w:lang w:bidi="ar-DZ"/>
        </w:rPr>
        <w:t>The Clinton Presidency The First Term, 1992-96</w:t>
      </w:r>
      <w:r w:rsidRPr="007C529F">
        <w:rPr>
          <w:rFonts w:cs="Traditional Arabic"/>
          <w:sz w:val="20"/>
          <w:szCs w:val="20"/>
          <w:lang w:bidi="ar-DZ"/>
        </w:rPr>
        <w:t xml:space="preserve"> (Macmillan Press Ltd, 1999), p 7.</w:t>
      </w:r>
    </w:p>
  </w:footnote>
  <w:footnote w:id="146">
    <w:p w14:paraId="34D4C9E6" w14:textId="77777777" w:rsidR="0088742B" w:rsidRPr="007C529F" w:rsidRDefault="0088742B" w:rsidP="00803C74">
      <w:pPr>
        <w:autoSpaceDE w:val="0"/>
        <w:autoSpaceDN w:val="0"/>
        <w:bidi w:val="0"/>
        <w:adjustRightInd w:val="0"/>
        <w:jc w:val="both"/>
        <w:rPr>
          <w:rFonts w:cs="Traditional Arabic"/>
          <w:sz w:val="20"/>
          <w:szCs w:val="20"/>
          <w:rtl/>
          <w:lang w:val="en-GB"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val="en-GB"/>
        </w:rPr>
        <w:t xml:space="preserve">Dan, </w:t>
      </w:r>
      <w:proofErr w:type="spellStart"/>
      <w:r w:rsidRPr="007C529F">
        <w:rPr>
          <w:rFonts w:cs="Traditional Arabic"/>
          <w:sz w:val="20"/>
          <w:szCs w:val="20"/>
          <w:lang w:val="en-GB"/>
        </w:rPr>
        <w:t>Snodderly</w:t>
      </w:r>
      <w:proofErr w:type="spellEnd"/>
      <w:r>
        <w:rPr>
          <w:rFonts w:cs="Traditional Arabic"/>
          <w:sz w:val="20"/>
          <w:szCs w:val="20"/>
          <w:lang w:val="en-GB"/>
        </w:rPr>
        <w:t>.</w:t>
      </w:r>
      <w:r w:rsidRPr="007C529F">
        <w:rPr>
          <w:rFonts w:cs="Traditional Arabic"/>
          <w:sz w:val="20"/>
          <w:szCs w:val="20"/>
          <w:lang w:val="en-GB"/>
        </w:rPr>
        <w:t xml:space="preserve"> (ed)</w:t>
      </w:r>
      <w:r>
        <w:rPr>
          <w:rFonts w:cs="Traditional Arabic"/>
          <w:sz w:val="20"/>
          <w:szCs w:val="20"/>
          <w:lang w:val="en-GB"/>
        </w:rPr>
        <w:t>,</w:t>
      </w:r>
      <w:r w:rsidRPr="007C529F">
        <w:rPr>
          <w:rFonts w:cs="Traditional Arabic"/>
          <w:sz w:val="20"/>
          <w:szCs w:val="20"/>
          <w:lang w:val="en-GB"/>
        </w:rPr>
        <w:t xml:space="preserve"> </w:t>
      </w:r>
      <w:r w:rsidRPr="00ED0555">
        <w:rPr>
          <w:rFonts w:cs="Traditional Arabic"/>
          <w:i/>
          <w:iCs/>
          <w:sz w:val="20"/>
          <w:szCs w:val="20"/>
          <w:lang w:val="en-GB"/>
        </w:rPr>
        <w:t>Glossary of Terms for Conflict Management and Peacebuilding</w:t>
      </w:r>
      <w:r w:rsidRPr="007C529F">
        <w:rPr>
          <w:rFonts w:cs="Traditional Arabic"/>
          <w:sz w:val="20"/>
          <w:szCs w:val="20"/>
          <w:lang w:val="en-GB"/>
        </w:rPr>
        <w:t xml:space="preserve"> (Washington, DC: Academy for International Conflict Management and Peacebuilding, United States Institute of Peace, 2011)</w:t>
      </w:r>
      <w:r w:rsidRPr="007C529F">
        <w:rPr>
          <w:rFonts w:cs="Traditional Arabic"/>
          <w:sz w:val="20"/>
          <w:szCs w:val="20"/>
        </w:rPr>
        <w:t>, p. 14</w:t>
      </w:r>
      <w:r w:rsidRPr="007C529F">
        <w:rPr>
          <w:rFonts w:cs="Traditional Arabic"/>
          <w:sz w:val="20"/>
          <w:szCs w:val="20"/>
          <w:lang w:val="en-GB"/>
        </w:rPr>
        <w:t>.</w:t>
      </w:r>
    </w:p>
  </w:footnote>
  <w:footnote w:id="147">
    <w:p w14:paraId="62523CD7" w14:textId="77777777" w:rsidR="0088742B" w:rsidRPr="00C921D1" w:rsidRDefault="0088742B" w:rsidP="008B7E1D">
      <w:pPr>
        <w:pStyle w:val="Notedebasdepage"/>
        <w:rPr>
          <w:rFonts w:cs="Traditional Arabic"/>
        </w:rPr>
      </w:pPr>
      <w:r w:rsidRPr="007C529F">
        <w:rPr>
          <w:rStyle w:val="Appelnotedebasdep"/>
          <w:rFonts w:eastAsiaTheme="majorEastAsia" w:cs="Traditional Arabic"/>
          <w:color w:val="FF0000"/>
          <w:vertAlign w:val="superscript"/>
        </w:rPr>
        <w:footnoteRef/>
      </w:r>
      <w:r w:rsidRPr="00C921D1">
        <w:rPr>
          <w:rFonts w:cs="Traditional Arabic"/>
        </w:rPr>
        <w:t xml:space="preserve"> Dictionnaire Larousse, </w:t>
      </w:r>
    </w:p>
    <w:p w14:paraId="07F4FE78" w14:textId="77777777" w:rsidR="0088742B" w:rsidRPr="007C529F" w:rsidRDefault="001F2B94" w:rsidP="008B7E1D">
      <w:pPr>
        <w:pStyle w:val="Notedebasdepage"/>
        <w:rPr>
          <w:rFonts w:cs="Traditional Arabic"/>
          <w:rtl/>
          <w:lang w:bidi="ar-DZ"/>
        </w:rPr>
      </w:pPr>
      <w:hyperlink r:id="rId6" w:history="1">
        <w:r w:rsidR="0088742B" w:rsidRPr="00C921D1">
          <w:rPr>
            <w:rFonts w:cs="Traditional Arabic"/>
          </w:rPr>
          <w:t>http://www.laro</w:t>
        </w:r>
        <w:r w:rsidR="0088742B" w:rsidRPr="007C529F">
          <w:rPr>
            <w:rFonts w:cs="Traditional Arabic"/>
          </w:rPr>
          <w:t>usse.fr/dictionnaires/francais/r%C3%A9conciliation/67102</w:t>
        </w:r>
      </w:hyperlink>
      <w:r w:rsidR="0088742B" w:rsidRPr="007C529F">
        <w:rPr>
          <w:rFonts w:cs="Traditional Arabic"/>
        </w:rPr>
        <w:t>, avril 2018.</w:t>
      </w:r>
    </w:p>
  </w:footnote>
  <w:footnote w:id="148">
    <w:p w14:paraId="5CD2E675" w14:textId="77777777" w:rsidR="0088742B" w:rsidRPr="007C529F" w:rsidRDefault="0088742B" w:rsidP="008B7E1D">
      <w:pPr>
        <w:pStyle w:val="Notedebasdepage"/>
        <w:jc w:val="both"/>
        <w:rPr>
          <w:rFonts w:cs="Traditional Arabic"/>
          <w:lang w:val="en-US"/>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cs="Traditional Arabic"/>
          <w:lang w:val="en-GB"/>
        </w:rPr>
        <w:t>Collins</w:t>
      </w:r>
      <w:r w:rsidRPr="007C529F">
        <w:rPr>
          <w:rFonts w:cs="Traditional Arabic" w:hint="cs"/>
          <w:rtl/>
          <w:lang w:val="en-GB"/>
        </w:rPr>
        <w:t xml:space="preserve"> </w:t>
      </w:r>
      <w:r w:rsidRPr="007C529F">
        <w:rPr>
          <w:rFonts w:cs="Traditional Arabic"/>
          <w:lang w:val="en-GB"/>
        </w:rPr>
        <w:t xml:space="preserve">dictionary, </w:t>
      </w:r>
    </w:p>
    <w:p w14:paraId="21DFFE6E" w14:textId="77777777" w:rsidR="0088742B" w:rsidRPr="00675EEA" w:rsidRDefault="001F2B94" w:rsidP="008B7E1D">
      <w:pPr>
        <w:pStyle w:val="Notedebasdepage"/>
        <w:jc w:val="both"/>
        <w:rPr>
          <w:rFonts w:cs="Traditional Arabic"/>
          <w:rtl/>
          <w:lang w:bidi="ar-DZ"/>
        </w:rPr>
      </w:pPr>
      <w:hyperlink r:id="rId7" w:history="1">
        <w:r w:rsidR="0088742B" w:rsidRPr="00675EEA">
          <w:rPr>
            <w:rStyle w:val="Lienhypertexte"/>
            <w:rFonts w:eastAsiaTheme="majorEastAsia" w:cs="Traditional Arabic"/>
            <w:color w:val="auto"/>
            <w:u w:val="none"/>
            <w:lang w:val="en-US"/>
          </w:rPr>
          <w:t>http://www.collinsdictionary.com/dictionary/english/reconciliation?showCookiePolicy=true</w:t>
        </w:r>
      </w:hyperlink>
      <w:r w:rsidR="0088742B" w:rsidRPr="00675EEA">
        <w:rPr>
          <w:rFonts w:cs="Traditional Arabic"/>
          <w:lang w:val="en-US"/>
        </w:rPr>
        <w:t>, April 2018.</w:t>
      </w:r>
      <w:r w:rsidR="0088742B" w:rsidRPr="00675EEA">
        <w:rPr>
          <w:rFonts w:cs="Traditional Arabic"/>
          <w:rtl/>
          <w:lang w:bidi="ar-DZ"/>
        </w:rPr>
        <w:t xml:space="preserve"> </w:t>
      </w:r>
    </w:p>
  </w:footnote>
  <w:footnote w:id="149">
    <w:p w14:paraId="29309954" w14:textId="77777777" w:rsidR="0088742B" w:rsidRPr="007C529F" w:rsidRDefault="0088742B" w:rsidP="00675EEA">
      <w:pPr>
        <w:pStyle w:val="Notedebasdepage"/>
        <w:jc w:val="both"/>
        <w:rPr>
          <w:rFonts w:cs="Traditional Arabic"/>
          <w:lang w:val="en-GB" w:bidi="ar-DZ"/>
        </w:rPr>
      </w:pPr>
      <w:r w:rsidRPr="007C529F">
        <w:rPr>
          <w:rStyle w:val="Appelnotedebasdep"/>
          <w:rFonts w:eastAsiaTheme="majorEastAsia" w:cs="Traditional Arabic"/>
          <w:color w:val="FF0000"/>
          <w:vertAlign w:val="superscript"/>
        </w:rPr>
        <w:footnoteRef/>
      </w:r>
      <w:r w:rsidRPr="007C529F">
        <w:rPr>
          <w:rFonts w:cs="Traditional Arabic"/>
          <w:lang w:val="en-GB"/>
        </w:rPr>
        <w:t xml:space="preserve"> Collins</w:t>
      </w:r>
      <w:r w:rsidRPr="007C529F">
        <w:rPr>
          <w:rFonts w:cs="Traditional Arabic" w:hint="cs"/>
          <w:rtl/>
          <w:lang w:val="en-GB"/>
        </w:rPr>
        <w:t xml:space="preserve"> </w:t>
      </w:r>
      <w:r w:rsidRPr="007C529F">
        <w:rPr>
          <w:rFonts w:cs="Traditional Arabic"/>
          <w:lang w:val="en-GB"/>
        </w:rPr>
        <w:t>dictionary.</w:t>
      </w:r>
    </w:p>
  </w:footnote>
  <w:footnote w:id="150">
    <w:p w14:paraId="4876FD69" w14:textId="77777777" w:rsidR="0088742B" w:rsidRPr="007C529F" w:rsidRDefault="0088742B" w:rsidP="008B7E1D">
      <w:pPr>
        <w:pStyle w:val="Notedebasdepage"/>
        <w:jc w:val="both"/>
        <w:rPr>
          <w:rFonts w:cs="Traditional Arabic"/>
          <w:lang w:val="en-GB" w:bidi="ar-DZ"/>
        </w:rPr>
      </w:pPr>
      <w:r w:rsidRPr="007C529F">
        <w:rPr>
          <w:rStyle w:val="Appelnotedebasdep"/>
          <w:rFonts w:eastAsiaTheme="majorEastAsia" w:cs="Traditional Arabic"/>
          <w:color w:val="FF0000"/>
          <w:vertAlign w:val="superscript"/>
        </w:rPr>
        <w:footnoteRef/>
      </w:r>
      <w:r w:rsidRPr="007C529F">
        <w:rPr>
          <w:rFonts w:cs="Traditional Arabic"/>
          <w:lang w:val="en-GB"/>
        </w:rPr>
        <w:t xml:space="preserve"> </w:t>
      </w:r>
      <w:r w:rsidRPr="007C529F">
        <w:rPr>
          <w:rFonts w:cs="Traditional Arabic"/>
          <w:lang w:val="en-GB" w:bidi="ar-DZ"/>
        </w:rPr>
        <w:t>Ibid.</w:t>
      </w:r>
    </w:p>
  </w:footnote>
  <w:footnote w:id="151">
    <w:p w14:paraId="17E49371" w14:textId="77777777" w:rsidR="0088742B" w:rsidRPr="007C529F" w:rsidRDefault="0088742B" w:rsidP="00900168">
      <w:pPr>
        <w:pStyle w:val="Notedebasdepage"/>
        <w:bidi/>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hint="cs"/>
          <w:rtl/>
          <w:lang w:bidi="ar-DZ"/>
        </w:rPr>
        <w:t xml:space="preserve"> </w:t>
      </w:r>
      <w:r w:rsidRPr="007C529F">
        <w:rPr>
          <w:rFonts w:cs="Traditional Arabic"/>
          <w:rtl/>
        </w:rPr>
        <w:t>عبد الرؤوف</w:t>
      </w:r>
      <w:r w:rsidRPr="007C529F">
        <w:rPr>
          <w:rFonts w:cs="Traditional Arabic" w:hint="cs"/>
          <w:rtl/>
        </w:rPr>
        <w:t>،</w:t>
      </w:r>
      <w:r w:rsidRPr="007C529F">
        <w:rPr>
          <w:rFonts w:cs="Traditional Arabic"/>
          <w:rtl/>
        </w:rPr>
        <w:t xml:space="preserve"> أحمد عبد الغفور، </w:t>
      </w:r>
      <w:r w:rsidRPr="007C529F">
        <w:rPr>
          <w:rFonts w:cs="Traditional Arabic"/>
          <w:b/>
          <w:bCs/>
          <w:rtl/>
        </w:rPr>
        <w:t>المصالحة وخطابها، دراسة قرآنية موضوعية</w:t>
      </w:r>
      <w:r w:rsidRPr="007C529F">
        <w:rPr>
          <w:rFonts w:cs="Traditional Arabic" w:hint="cs"/>
          <w:b/>
          <w:bCs/>
          <w:rtl/>
        </w:rPr>
        <w:t>،</w:t>
      </w:r>
      <w:r w:rsidRPr="007C529F">
        <w:rPr>
          <w:rFonts w:cs="Traditional Arabic"/>
          <w:rtl/>
        </w:rPr>
        <w:t xml:space="preserve"> رسالة ماجستير</w:t>
      </w:r>
      <w:r w:rsidRPr="007C529F">
        <w:rPr>
          <w:rFonts w:cs="Traditional Arabic" w:hint="cs"/>
          <w:rtl/>
        </w:rPr>
        <w:t xml:space="preserve"> (</w:t>
      </w:r>
      <w:r w:rsidRPr="007C529F">
        <w:rPr>
          <w:rFonts w:cs="Traditional Arabic"/>
          <w:rtl/>
        </w:rPr>
        <w:t xml:space="preserve">الجامعة الإسلامية </w:t>
      </w:r>
      <w:r w:rsidRPr="007C529F">
        <w:rPr>
          <w:rFonts w:cs="Traditional Arabic" w:hint="cs"/>
          <w:rtl/>
        </w:rPr>
        <w:t>ب</w:t>
      </w:r>
      <w:r w:rsidRPr="007C529F">
        <w:rPr>
          <w:rFonts w:cs="Traditional Arabic"/>
          <w:rtl/>
        </w:rPr>
        <w:t>غزة</w:t>
      </w:r>
      <w:r w:rsidRPr="007C529F">
        <w:rPr>
          <w:rFonts w:cs="Traditional Arabic" w:hint="cs"/>
          <w:rtl/>
        </w:rPr>
        <w:t>:</w:t>
      </w:r>
      <w:r w:rsidRPr="007C529F">
        <w:rPr>
          <w:rFonts w:cs="Traditional Arabic"/>
          <w:rtl/>
        </w:rPr>
        <w:t xml:space="preserve"> </w:t>
      </w:r>
      <w:r w:rsidRPr="007C529F">
        <w:rPr>
          <w:rFonts w:cs="Traditional Arabic" w:hint="cs"/>
          <w:rtl/>
        </w:rPr>
        <w:t xml:space="preserve">قسم </w:t>
      </w:r>
      <w:r w:rsidRPr="007C529F">
        <w:rPr>
          <w:rFonts w:cs="Traditional Arabic"/>
          <w:rtl/>
        </w:rPr>
        <w:t>التفسير وعلوم القرآن، 2011</w:t>
      </w:r>
      <w:r w:rsidRPr="007C529F">
        <w:rPr>
          <w:rFonts w:cs="Traditional Arabic" w:hint="cs"/>
          <w:rtl/>
        </w:rPr>
        <w:t>)</w:t>
      </w:r>
      <w:r w:rsidRPr="007C529F">
        <w:rPr>
          <w:rFonts w:cs="Traditional Arabic"/>
          <w:rtl/>
        </w:rPr>
        <w:t xml:space="preserve">، </w:t>
      </w:r>
      <w:r w:rsidRPr="007C529F">
        <w:rPr>
          <w:rFonts w:cs="Traditional Arabic" w:hint="cs"/>
          <w:rtl/>
        </w:rPr>
        <w:t xml:space="preserve">ص </w:t>
      </w:r>
      <w:proofErr w:type="spellStart"/>
      <w:r w:rsidRPr="007C529F">
        <w:rPr>
          <w:rFonts w:cs="Traditional Arabic" w:hint="cs"/>
          <w:rtl/>
        </w:rPr>
        <w:t>ص</w:t>
      </w:r>
      <w:proofErr w:type="spellEnd"/>
      <w:r w:rsidRPr="007C529F">
        <w:rPr>
          <w:rFonts w:cs="Traditional Arabic" w:hint="cs"/>
          <w:rtl/>
        </w:rPr>
        <w:t xml:space="preserve"> 4-5</w:t>
      </w:r>
      <w:r w:rsidRPr="007C529F">
        <w:rPr>
          <w:rFonts w:cs="Traditional Arabic"/>
          <w:rtl/>
        </w:rPr>
        <w:t>.</w:t>
      </w:r>
    </w:p>
  </w:footnote>
  <w:footnote w:id="152">
    <w:p w14:paraId="36F917EA" w14:textId="77777777" w:rsidR="0088742B" w:rsidRPr="007C529F" w:rsidRDefault="0088742B" w:rsidP="00900168">
      <w:pPr>
        <w:pStyle w:val="Notedebasdepage"/>
        <w:rPr>
          <w:rFonts w:cs="Traditional Arabic"/>
          <w:lang w:val="en-US"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Pr>
          <w:rFonts w:cs="Traditional Arabic"/>
          <w:lang w:val="en-US"/>
        </w:rPr>
        <w:t>Ibid.</w:t>
      </w:r>
    </w:p>
  </w:footnote>
  <w:footnote w:id="153">
    <w:p w14:paraId="0D1738E3" w14:textId="77777777" w:rsidR="0088742B" w:rsidRPr="007C529F" w:rsidRDefault="0088742B" w:rsidP="00900168">
      <w:pPr>
        <w:pStyle w:val="Notedebasdepage"/>
        <w:rPr>
          <w:rFonts w:cs="Traditional Arabic"/>
          <w:rtl/>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Collins</w:t>
      </w:r>
      <w:r>
        <w:rPr>
          <w:rFonts w:cs="Traditional Arabic"/>
          <w:lang w:val="en-US"/>
        </w:rPr>
        <w:t xml:space="preserve"> Dictionary.</w:t>
      </w:r>
      <w:r w:rsidRPr="007C529F">
        <w:rPr>
          <w:rFonts w:cs="Traditional Arabic"/>
          <w:lang w:val="en-US"/>
        </w:rPr>
        <w:t xml:space="preserve"> </w:t>
      </w:r>
    </w:p>
  </w:footnote>
  <w:footnote w:id="154">
    <w:p w14:paraId="4EEE1DE0" w14:textId="77777777" w:rsidR="0088742B" w:rsidRPr="007C529F" w:rsidRDefault="0088742B" w:rsidP="00900168">
      <w:pPr>
        <w:autoSpaceDE w:val="0"/>
        <w:autoSpaceDN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eastAsia="Calibri" w:cs="Traditional Arabic" w:hint="cs"/>
          <w:color w:val="231F20"/>
          <w:sz w:val="20"/>
          <w:szCs w:val="20"/>
          <w:rtl/>
          <w:lang w:bidi="ar-DZ"/>
        </w:rPr>
        <w:t xml:space="preserve"> </w:t>
      </w:r>
      <w:r w:rsidRPr="007C529F">
        <w:rPr>
          <w:rFonts w:eastAsia="Calibri" w:cs="Traditional Arabic"/>
          <w:color w:val="231F20"/>
          <w:sz w:val="20"/>
          <w:szCs w:val="20"/>
          <w:rtl/>
          <w:lang w:bidi="ar-DZ"/>
        </w:rPr>
        <w:t xml:space="preserve">جاك دريدا وآخرون، </w:t>
      </w:r>
      <w:r w:rsidRPr="007C529F">
        <w:rPr>
          <w:rFonts w:eastAsia="Calibri" w:cs="Traditional Arabic"/>
          <w:b/>
          <w:bCs/>
          <w:color w:val="231F20"/>
          <w:sz w:val="20"/>
          <w:szCs w:val="20"/>
          <w:rtl/>
          <w:lang w:bidi="ar-DZ"/>
        </w:rPr>
        <w:t>المصالحة والتسامح وسياسات الذاكرة</w:t>
      </w:r>
      <w:r w:rsidRPr="007C529F">
        <w:rPr>
          <w:rFonts w:eastAsia="Calibri" w:cs="Traditional Arabic"/>
          <w:color w:val="231F20"/>
          <w:sz w:val="20"/>
          <w:szCs w:val="20"/>
          <w:rtl/>
          <w:lang w:bidi="ar-DZ"/>
        </w:rPr>
        <w:t>، ترجمة حسن العمراني</w:t>
      </w:r>
      <w:r w:rsidRPr="007C529F">
        <w:rPr>
          <w:rFonts w:eastAsia="Calibri" w:cs="Traditional Arabic" w:hint="cs"/>
          <w:color w:val="231F20"/>
          <w:sz w:val="20"/>
          <w:szCs w:val="20"/>
          <w:rtl/>
          <w:lang w:bidi="ar-DZ"/>
        </w:rPr>
        <w:t>،</w:t>
      </w:r>
      <w:r w:rsidRPr="007C529F">
        <w:rPr>
          <w:rFonts w:eastAsia="Calibri" w:cs="Traditional Arabic"/>
          <w:color w:val="231F20"/>
          <w:sz w:val="20"/>
          <w:szCs w:val="20"/>
          <w:rtl/>
          <w:lang w:bidi="ar-DZ"/>
        </w:rPr>
        <w:t xml:space="preserve"> </w:t>
      </w:r>
      <w:r w:rsidRPr="007C529F">
        <w:rPr>
          <w:rFonts w:eastAsia="Calibri" w:cs="Traditional Arabic" w:hint="cs"/>
          <w:color w:val="231F20"/>
          <w:sz w:val="20"/>
          <w:szCs w:val="20"/>
          <w:rtl/>
          <w:lang w:bidi="ar-DZ"/>
        </w:rPr>
        <w:t>(</w:t>
      </w:r>
      <w:r w:rsidRPr="007C529F">
        <w:rPr>
          <w:rFonts w:eastAsia="Calibri" w:cs="Traditional Arabic"/>
          <w:color w:val="231F20"/>
          <w:sz w:val="20"/>
          <w:szCs w:val="20"/>
          <w:rtl/>
          <w:lang w:bidi="ar-DZ"/>
        </w:rPr>
        <w:t>ا</w:t>
      </w:r>
      <w:r w:rsidRPr="007C529F">
        <w:rPr>
          <w:rFonts w:eastAsia="Calibri" w:cs="Traditional Arabic" w:hint="cs"/>
          <w:color w:val="231F20"/>
          <w:sz w:val="20"/>
          <w:szCs w:val="20"/>
          <w:rtl/>
          <w:lang w:bidi="ar-DZ"/>
        </w:rPr>
        <w:t>ل</w:t>
      </w:r>
      <w:r w:rsidRPr="007C529F">
        <w:rPr>
          <w:rFonts w:eastAsia="Calibri" w:cs="Traditional Arabic"/>
          <w:color w:val="231F20"/>
          <w:sz w:val="20"/>
          <w:szCs w:val="20"/>
          <w:rtl/>
          <w:lang w:bidi="ar-DZ"/>
        </w:rPr>
        <w:t>دار البيضاء</w:t>
      </w:r>
      <w:r w:rsidRPr="007C529F">
        <w:rPr>
          <w:rFonts w:eastAsia="Calibri" w:cs="Traditional Arabic" w:hint="cs"/>
          <w:color w:val="231F20"/>
          <w:sz w:val="20"/>
          <w:szCs w:val="20"/>
          <w:rtl/>
          <w:lang w:bidi="ar-DZ"/>
        </w:rPr>
        <w:t>:</w:t>
      </w:r>
      <w:r w:rsidRPr="007C529F">
        <w:rPr>
          <w:rFonts w:eastAsia="Calibri" w:cs="Traditional Arabic"/>
          <w:color w:val="231F20"/>
          <w:sz w:val="20"/>
          <w:szCs w:val="20"/>
          <w:rtl/>
          <w:lang w:bidi="ar-DZ"/>
        </w:rPr>
        <w:t xml:space="preserve"> دار توبقال للنشر، 2005</w:t>
      </w:r>
      <w:r w:rsidRPr="007C529F">
        <w:rPr>
          <w:rFonts w:eastAsia="Calibri" w:cs="Traditional Arabic" w:hint="cs"/>
          <w:color w:val="231F20"/>
          <w:sz w:val="20"/>
          <w:szCs w:val="20"/>
          <w:rtl/>
          <w:lang w:bidi="ar-DZ"/>
        </w:rPr>
        <w:t>)</w:t>
      </w:r>
      <w:r w:rsidRPr="007C529F">
        <w:rPr>
          <w:rFonts w:eastAsia="Calibri" w:cs="Traditional Arabic"/>
          <w:color w:val="231F20"/>
          <w:sz w:val="20"/>
          <w:szCs w:val="20"/>
          <w:rtl/>
          <w:lang w:bidi="ar-DZ"/>
        </w:rPr>
        <w:t>.</w:t>
      </w:r>
    </w:p>
  </w:footnote>
  <w:footnote w:id="155">
    <w:p w14:paraId="1FFD0A2C" w14:textId="77777777" w:rsidR="0088742B" w:rsidRPr="007C529F" w:rsidRDefault="0088742B" w:rsidP="00900168">
      <w:pPr>
        <w:pStyle w:val="Notedebasdepage"/>
        <w:jc w:val="both"/>
        <w:rPr>
          <w:rFonts w:cs="Traditional Arabic"/>
          <w:lang w:val="en-US"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Candace Rondeaux, “</w:t>
      </w:r>
      <w:r w:rsidRPr="00900168">
        <w:rPr>
          <w:rFonts w:cs="Traditional Arabic"/>
          <w:lang w:val="en-US"/>
        </w:rPr>
        <w:t>Musharraf Exits, but Uncertainty Remains,</w:t>
      </w:r>
      <w:r>
        <w:rPr>
          <w:rFonts w:cs="Traditional Arabic"/>
          <w:lang w:val="en-US"/>
        </w:rPr>
        <w:t xml:space="preserve">” </w:t>
      </w:r>
      <w:r w:rsidRPr="00900168">
        <w:rPr>
          <w:rFonts w:cs="Traditional Arabic"/>
          <w:i/>
          <w:iCs/>
          <w:lang w:val="en-US"/>
        </w:rPr>
        <w:t>Washington Post</w:t>
      </w:r>
      <w:r w:rsidRPr="007C529F">
        <w:rPr>
          <w:rFonts w:cs="Traditional Arabic"/>
          <w:lang w:val="en-US"/>
        </w:rPr>
        <w:t xml:space="preserve">, August 19, 2008, </w:t>
      </w:r>
      <w:hyperlink r:id="rId8" w:history="1">
        <w:r w:rsidRPr="00900168">
          <w:rPr>
            <w:rStyle w:val="Lienhypertexte"/>
            <w:rFonts w:eastAsiaTheme="majorEastAsia" w:cs="Traditional Arabic"/>
            <w:color w:val="auto"/>
            <w:u w:val="none"/>
            <w:lang w:val="en-US"/>
          </w:rPr>
          <w:t>http://www.washingtonpost.com/wp-dyn/content/article/2008/08/18/AR2008081800418.html</w:t>
        </w:r>
      </w:hyperlink>
      <w:r w:rsidRPr="00900168">
        <w:rPr>
          <w:rFonts w:cs="Traditional Arabic"/>
          <w:lang w:val="en-US"/>
        </w:rPr>
        <w:t>,</w:t>
      </w:r>
      <w:r w:rsidRPr="007C529F">
        <w:rPr>
          <w:rFonts w:cs="Traditional Arabic"/>
          <w:lang w:val="en-US"/>
        </w:rPr>
        <w:t xml:space="preserve"> </w:t>
      </w:r>
      <w:r>
        <w:rPr>
          <w:rFonts w:cs="Traditional Arabic"/>
          <w:lang w:val="en-US"/>
        </w:rPr>
        <w:t xml:space="preserve">accessed on 23 </w:t>
      </w:r>
      <w:r w:rsidRPr="007C529F">
        <w:rPr>
          <w:rFonts w:cs="Traditional Arabic"/>
          <w:lang w:val="en-US"/>
        </w:rPr>
        <w:t>October 2017.</w:t>
      </w:r>
    </w:p>
  </w:footnote>
  <w:footnote w:id="156">
    <w:p w14:paraId="497BEDC2" w14:textId="77777777" w:rsidR="0088742B" w:rsidRPr="007C529F" w:rsidRDefault="0088742B" w:rsidP="00653B72">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C921D1">
        <w:rPr>
          <w:rFonts w:cs="Traditional Arabic"/>
          <w:sz w:val="20"/>
          <w:szCs w:val="20"/>
          <w:lang w:val="fr-FR" w:bidi="ar-DZ"/>
        </w:rPr>
        <w:t xml:space="preserve"> Roland </w:t>
      </w:r>
      <w:proofErr w:type="spellStart"/>
      <w:r w:rsidRPr="00C921D1">
        <w:rPr>
          <w:rFonts w:cs="Traditional Arabic"/>
          <w:sz w:val="20"/>
          <w:szCs w:val="20"/>
          <w:lang w:val="fr-FR" w:bidi="ar-DZ"/>
        </w:rPr>
        <w:t>Junod</w:t>
      </w:r>
      <w:proofErr w:type="spellEnd"/>
      <w:r w:rsidRPr="00C921D1">
        <w:rPr>
          <w:rFonts w:cs="Traditional Arabic"/>
          <w:sz w:val="20"/>
          <w:szCs w:val="20"/>
          <w:lang w:val="fr-FR" w:bidi="ar-DZ"/>
        </w:rPr>
        <w:t xml:space="preserve"> &amp; Paul </w:t>
      </w:r>
      <w:proofErr w:type="spellStart"/>
      <w:r w:rsidRPr="00C921D1">
        <w:rPr>
          <w:rFonts w:cs="Traditional Arabic"/>
          <w:sz w:val="20"/>
          <w:szCs w:val="20"/>
          <w:lang w:val="fr-FR" w:bidi="ar-DZ"/>
        </w:rPr>
        <w:t>Rutayisire</w:t>
      </w:r>
      <w:proofErr w:type="spellEnd"/>
      <w:r w:rsidRPr="00C921D1">
        <w:rPr>
          <w:rFonts w:cs="Traditional Arabic"/>
          <w:sz w:val="20"/>
          <w:szCs w:val="20"/>
          <w:lang w:val="fr-FR" w:bidi="ar-DZ"/>
        </w:rPr>
        <w:t xml:space="preserve">. </w:t>
      </w:r>
      <w:r w:rsidRPr="00653B72">
        <w:rPr>
          <w:rFonts w:cs="Traditional Arabic"/>
          <w:sz w:val="20"/>
          <w:szCs w:val="20"/>
          <w:lang w:val="fr-FR" w:bidi="ar-DZ"/>
        </w:rPr>
        <w:t>(</w:t>
      </w:r>
      <w:proofErr w:type="spellStart"/>
      <w:r w:rsidRPr="00653B72">
        <w:rPr>
          <w:rFonts w:cs="Traditional Arabic"/>
          <w:sz w:val="20"/>
          <w:szCs w:val="20"/>
          <w:lang w:val="fr-FR" w:bidi="ar-DZ"/>
        </w:rPr>
        <w:t>dirs</w:t>
      </w:r>
      <w:proofErr w:type="spellEnd"/>
      <w:r w:rsidRPr="00653B72">
        <w:rPr>
          <w:rFonts w:cs="Traditional Arabic"/>
          <w:sz w:val="20"/>
          <w:szCs w:val="20"/>
          <w:lang w:val="fr-FR" w:bidi="ar-DZ"/>
        </w:rPr>
        <w:t xml:space="preserve">), </w:t>
      </w:r>
      <w:r w:rsidRPr="00653B72">
        <w:rPr>
          <w:rFonts w:cs="Traditional Arabic"/>
          <w:i/>
          <w:iCs/>
          <w:sz w:val="20"/>
          <w:szCs w:val="20"/>
          <w:lang w:val="fr-FR" w:bidi="ar-DZ"/>
        </w:rPr>
        <w:t>Citoyenneté et réconciliation au Rwanda</w:t>
      </w:r>
      <w:r w:rsidRPr="007C529F">
        <w:rPr>
          <w:rFonts w:cs="Traditional Arabic"/>
          <w:sz w:val="20"/>
          <w:szCs w:val="20"/>
          <w:lang w:val="fr-FR" w:bidi="ar-DZ"/>
        </w:rPr>
        <w:t xml:space="preserve">, (Genève: Collection du centre de recherche sociale N. 12, Haute école de travail social, 4 mai 2015), p. </w:t>
      </w:r>
      <w:r w:rsidRPr="007C529F">
        <w:rPr>
          <w:rFonts w:cs="Traditional Arabic"/>
          <w:sz w:val="20"/>
          <w:szCs w:val="20"/>
          <w:rtl/>
          <w:lang w:bidi="ar-DZ"/>
        </w:rPr>
        <w:t>66</w:t>
      </w:r>
      <w:r w:rsidRPr="007C529F">
        <w:rPr>
          <w:rFonts w:cs="Traditional Arabic"/>
          <w:sz w:val="20"/>
          <w:szCs w:val="20"/>
          <w:lang w:val="fr-FR" w:bidi="ar-DZ"/>
        </w:rPr>
        <w:t>.</w:t>
      </w:r>
    </w:p>
  </w:footnote>
  <w:footnote w:id="157">
    <w:p w14:paraId="325D1906"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Pr>
          <w:rFonts w:cs="Traditional Arabic"/>
          <w:sz w:val="20"/>
          <w:szCs w:val="20"/>
          <w:lang w:bidi="ar-DZ"/>
        </w:rPr>
        <w:t xml:space="preserve"> </w:t>
      </w:r>
      <w:r w:rsidRPr="007C529F">
        <w:rPr>
          <w:rFonts w:cs="Traditional Arabic"/>
          <w:sz w:val="20"/>
          <w:szCs w:val="20"/>
          <w:lang w:bidi="ar-DZ"/>
        </w:rPr>
        <w:t>Ibid.</w:t>
      </w:r>
    </w:p>
  </w:footnote>
  <w:footnote w:id="158">
    <w:p w14:paraId="3895C416" w14:textId="77777777" w:rsidR="0088742B" w:rsidRPr="007C529F" w:rsidRDefault="0088742B" w:rsidP="008B7E1D">
      <w:pPr>
        <w:pStyle w:val="Notedebasdepage"/>
        <w:rPr>
          <w:rFonts w:cs="Traditional Arabic"/>
          <w:lang w:val="en-US"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p>
  </w:footnote>
  <w:footnote w:id="159">
    <w:p w14:paraId="64904FB7" w14:textId="77777777" w:rsidR="0088742B" w:rsidRPr="007C529F" w:rsidRDefault="0088742B" w:rsidP="00653B72">
      <w:pPr>
        <w:autoSpaceDE w:val="0"/>
        <w:autoSpaceDN w:val="0"/>
        <w:bidi w:val="0"/>
        <w:adjustRightInd w:val="0"/>
        <w:jc w:val="both"/>
        <w:rPr>
          <w:rFonts w:cs="Traditional Arabic"/>
          <w:sz w:val="20"/>
          <w:szCs w:val="20"/>
          <w:lang w:val="en-GB"/>
        </w:rPr>
      </w:pPr>
      <w:r w:rsidRPr="007C529F">
        <w:rPr>
          <w:rStyle w:val="Appelnotedebasdep"/>
          <w:rFonts w:cs="Traditional Arabic"/>
          <w:color w:val="FF0000"/>
          <w:sz w:val="20"/>
          <w:szCs w:val="20"/>
          <w:vertAlign w:val="superscript"/>
        </w:rPr>
        <w:footnoteRef/>
      </w:r>
      <w:r>
        <w:rPr>
          <w:rFonts w:cs="Traditional Arabic"/>
          <w:sz w:val="20"/>
          <w:szCs w:val="20"/>
          <w:lang w:val="en-GB"/>
        </w:rPr>
        <w:t xml:space="preserve"> </w:t>
      </w:r>
      <w:proofErr w:type="spellStart"/>
      <w:r>
        <w:rPr>
          <w:rFonts w:cs="Traditional Arabic"/>
          <w:sz w:val="20"/>
          <w:szCs w:val="20"/>
          <w:lang w:val="en-GB"/>
        </w:rPr>
        <w:t>Snodderly</w:t>
      </w:r>
      <w:proofErr w:type="spellEnd"/>
      <w:r w:rsidRPr="007C529F">
        <w:rPr>
          <w:rFonts w:cs="Traditional Arabic"/>
          <w:sz w:val="20"/>
          <w:szCs w:val="20"/>
          <w:lang w:val="en-GB"/>
        </w:rPr>
        <w:t xml:space="preserve"> (ed)</w:t>
      </w:r>
      <w:r>
        <w:rPr>
          <w:rFonts w:cs="Traditional Arabic"/>
          <w:sz w:val="20"/>
          <w:szCs w:val="20"/>
          <w:lang w:val="en-GB"/>
        </w:rPr>
        <w:t>,</w:t>
      </w:r>
      <w:r w:rsidRPr="007C529F">
        <w:rPr>
          <w:rFonts w:cs="Traditional Arabic"/>
          <w:sz w:val="20"/>
          <w:szCs w:val="20"/>
          <w:lang w:val="en-GB"/>
        </w:rPr>
        <w:t xml:space="preserve"> p. 44.</w:t>
      </w:r>
    </w:p>
  </w:footnote>
  <w:footnote w:id="160">
    <w:p w14:paraId="0F4F0383"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Pr>
        <w:t xml:space="preserve"> </w:t>
      </w:r>
      <w:proofErr w:type="spellStart"/>
      <w:r w:rsidRPr="007C529F">
        <w:rPr>
          <w:rFonts w:cs="Traditional Arabic"/>
          <w:lang w:bidi="ar-DZ"/>
        </w:rPr>
        <w:t>Ibid</w:t>
      </w:r>
      <w:proofErr w:type="spellEnd"/>
      <w:r w:rsidRPr="007C529F">
        <w:rPr>
          <w:rFonts w:cs="Traditional Arabic"/>
          <w:rtl/>
        </w:rPr>
        <w:t>.</w:t>
      </w:r>
    </w:p>
  </w:footnote>
  <w:footnote w:id="161">
    <w:p w14:paraId="65467EDF" w14:textId="77777777" w:rsidR="0088742B" w:rsidRPr="007C529F" w:rsidRDefault="0088742B" w:rsidP="00653B72">
      <w:pPr>
        <w:pStyle w:val="Notedebasdepage"/>
        <w:bidi/>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hint="cs"/>
          <w:rtl/>
          <w:lang w:bidi="ar-DZ"/>
        </w:rPr>
        <w:t xml:space="preserve"> </w:t>
      </w:r>
      <w:r w:rsidRPr="007C529F">
        <w:rPr>
          <w:rFonts w:cs="Traditional Arabic"/>
          <w:rtl/>
        </w:rPr>
        <w:t xml:space="preserve">عبد الغفور، </w:t>
      </w:r>
      <w:r w:rsidRPr="007C529F">
        <w:rPr>
          <w:rFonts w:cs="Traditional Arabic" w:hint="cs"/>
          <w:rtl/>
        </w:rPr>
        <w:t xml:space="preserve">ص </w:t>
      </w:r>
      <w:proofErr w:type="spellStart"/>
      <w:r w:rsidRPr="007C529F">
        <w:rPr>
          <w:rFonts w:cs="Traditional Arabic" w:hint="cs"/>
          <w:rtl/>
        </w:rPr>
        <w:t>ص</w:t>
      </w:r>
      <w:proofErr w:type="spellEnd"/>
      <w:r w:rsidRPr="007C529F">
        <w:rPr>
          <w:rFonts w:cs="Traditional Arabic" w:hint="cs"/>
          <w:rtl/>
        </w:rPr>
        <w:t xml:space="preserve"> 4-5</w:t>
      </w:r>
      <w:r w:rsidRPr="007C529F">
        <w:rPr>
          <w:rFonts w:cs="Traditional Arabic"/>
          <w:rtl/>
        </w:rPr>
        <w:t>.</w:t>
      </w:r>
    </w:p>
  </w:footnote>
  <w:footnote w:id="162">
    <w:p w14:paraId="5C7E1963" w14:textId="77777777" w:rsidR="0088742B" w:rsidRPr="007C529F" w:rsidRDefault="0088742B" w:rsidP="00653B72">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w:t>
      </w:r>
      <w:r w:rsidRPr="007C529F">
        <w:rPr>
          <w:rFonts w:eastAsia="Calibri" w:cs="Traditional Arabic"/>
          <w:lang w:val="en-US" w:bidi="ar-DZ"/>
        </w:rPr>
        <w:t>Hermann</w:t>
      </w:r>
      <w:r w:rsidRPr="007C529F">
        <w:rPr>
          <w:rFonts w:cs="Traditional Arabic"/>
          <w:lang w:val="en-US"/>
        </w:rPr>
        <w:t>, p. 41.</w:t>
      </w:r>
    </w:p>
  </w:footnote>
  <w:footnote w:id="163">
    <w:p w14:paraId="6CA0C5C7" w14:textId="77777777" w:rsidR="0088742B" w:rsidRPr="007C529F" w:rsidRDefault="0088742B" w:rsidP="00653B72">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Ibid</w:t>
      </w:r>
      <w:r>
        <w:rPr>
          <w:rFonts w:cs="Traditional Arabic"/>
          <w:sz w:val="20"/>
          <w:szCs w:val="20"/>
          <w:lang w:bidi="ar-DZ"/>
        </w:rPr>
        <w:t>.,</w:t>
      </w:r>
      <w:r w:rsidRPr="007C529F">
        <w:rPr>
          <w:rFonts w:cs="Traditional Arabic"/>
          <w:sz w:val="20"/>
          <w:szCs w:val="20"/>
          <w:lang w:bidi="ar-DZ"/>
        </w:rPr>
        <w:t xml:space="preserve"> p.</w:t>
      </w:r>
      <w:r w:rsidRPr="007C529F">
        <w:rPr>
          <w:rFonts w:cs="Traditional Arabic"/>
          <w:sz w:val="20"/>
          <w:szCs w:val="20"/>
        </w:rPr>
        <w:t xml:space="preserve"> </w:t>
      </w:r>
      <w:r w:rsidRPr="007C529F">
        <w:rPr>
          <w:rFonts w:cs="Traditional Arabic" w:hint="cs"/>
          <w:sz w:val="20"/>
          <w:szCs w:val="20"/>
          <w:rtl/>
        </w:rPr>
        <w:t>44</w:t>
      </w:r>
      <w:r w:rsidRPr="007C529F">
        <w:rPr>
          <w:rFonts w:cs="Traditional Arabic"/>
          <w:sz w:val="20"/>
          <w:szCs w:val="20"/>
        </w:rPr>
        <w:t>.</w:t>
      </w:r>
    </w:p>
  </w:footnote>
  <w:footnote w:id="164">
    <w:p w14:paraId="6ED042D3"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Ibid.</w:t>
      </w:r>
    </w:p>
  </w:footnote>
  <w:footnote w:id="165">
    <w:p w14:paraId="46A08945"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Ibid.</w:t>
      </w:r>
    </w:p>
  </w:footnote>
  <w:footnote w:id="166">
    <w:p w14:paraId="17BEF635"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Ibid, p. 45.</w:t>
      </w:r>
    </w:p>
  </w:footnote>
  <w:footnote w:id="167">
    <w:p w14:paraId="13F81670" w14:textId="77777777" w:rsidR="0088742B" w:rsidRPr="007C529F" w:rsidRDefault="0088742B" w:rsidP="00653B72">
      <w:pPr>
        <w:autoSpaceDE w:val="0"/>
        <w:autoSpaceDN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Pr>
          <w:rFonts w:cs="Traditional Arabic" w:hint="cs"/>
          <w:sz w:val="20"/>
          <w:szCs w:val="20"/>
          <w:rtl/>
          <w:lang w:bidi="ar-DZ"/>
        </w:rPr>
        <w:t xml:space="preserve"> </w:t>
      </w:r>
      <w:r w:rsidRPr="007C529F">
        <w:rPr>
          <w:rFonts w:cs="Traditional Arabic" w:hint="cs"/>
          <w:sz w:val="20"/>
          <w:szCs w:val="20"/>
          <w:rtl/>
          <w:lang w:bidi="ar-DZ"/>
        </w:rPr>
        <w:t xml:space="preserve">سبق الإشارة إليها في </w:t>
      </w:r>
      <w:r w:rsidRPr="007C529F">
        <w:rPr>
          <w:rFonts w:cs="Traditional Arabic"/>
          <w:sz w:val="20"/>
          <w:szCs w:val="20"/>
          <w:rtl/>
          <w:lang w:bidi="ar-DZ"/>
        </w:rPr>
        <w:t>قراءة سيكولوجية للصراع في الفصل الأول</w:t>
      </w:r>
      <w:r w:rsidRPr="007C529F">
        <w:rPr>
          <w:rFonts w:cs="Traditional Arabic" w:hint="cs"/>
          <w:sz w:val="20"/>
          <w:szCs w:val="20"/>
          <w:rtl/>
          <w:lang w:bidi="ar-DZ"/>
        </w:rPr>
        <w:t xml:space="preserve">، وانظر كذلك: </w:t>
      </w:r>
    </w:p>
    <w:p w14:paraId="2F818F98" w14:textId="77777777" w:rsidR="0088742B" w:rsidRPr="007C529F" w:rsidRDefault="0088742B" w:rsidP="004C31B6">
      <w:pPr>
        <w:autoSpaceDE w:val="0"/>
        <w:autoSpaceDN w:val="0"/>
        <w:bidi w:val="0"/>
        <w:adjustRightInd w:val="0"/>
        <w:jc w:val="both"/>
        <w:rPr>
          <w:rFonts w:cs="Traditional Arabic"/>
          <w:sz w:val="20"/>
          <w:szCs w:val="20"/>
          <w:lang w:bidi="ar-DZ"/>
        </w:rPr>
      </w:pPr>
      <w:r w:rsidRPr="007C529F">
        <w:rPr>
          <w:rFonts w:cs="Traditional Arabic"/>
          <w:sz w:val="20"/>
          <w:szCs w:val="20"/>
        </w:rPr>
        <w:t>Daniel, Bar-Tal, “</w:t>
      </w:r>
      <w:r w:rsidRPr="00653B72">
        <w:rPr>
          <w:rFonts w:cs="Traditional Arabic"/>
          <w:sz w:val="20"/>
          <w:szCs w:val="20"/>
        </w:rPr>
        <w:t>From Intractable Conflict</w:t>
      </w:r>
      <w:r w:rsidRPr="00653B72">
        <w:rPr>
          <w:rFonts w:cs="Traditional Arabic"/>
          <w:b/>
          <w:bCs/>
          <w:sz w:val="20"/>
          <w:szCs w:val="20"/>
        </w:rPr>
        <w:t xml:space="preserve"> </w:t>
      </w:r>
      <w:r w:rsidRPr="00653B72">
        <w:rPr>
          <w:rFonts w:cs="Traditional Arabic"/>
          <w:sz w:val="20"/>
          <w:szCs w:val="20"/>
        </w:rPr>
        <w:t>Through Conflict Resolution to Reconciliation: Psychological Analysis”</w:t>
      </w:r>
      <w:r>
        <w:rPr>
          <w:rFonts w:cs="Traditional Arabic"/>
          <w:sz w:val="20"/>
          <w:szCs w:val="20"/>
        </w:rPr>
        <w:t xml:space="preserve">; </w:t>
      </w:r>
      <w:r w:rsidRPr="007C529F">
        <w:rPr>
          <w:rFonts w:cs="Traditional Arabic"/>
          <w:sz w:val="20"/>
          <w:szCs w:val="20"/>
        </w:rPr>
        <w:t>Daniel Bar-Tal</w:t>
      </w:r>
      <w:r w:rsidRPr="007C529F">
        <w:rPr>
          <w:rFonts w:cs="Traditional Arabic"/>
          <w:sz w:val="20"/>
          <w:szCs w:val="20"/>
          <w:lang w:bidi="ar-DZ"/>
        </w:rPr>
        <w:t xml:space="preserve"> </w:t>
      </w:r>
      <w:r>
        <w:rPr>
          <w:rFonts w:cs="Traditional Arabic" w:hint="cs"/>
          <w:sz w:val="20"/>
          <w:szCs w:val="20"/>
          <w:rtl/>
          <w:lang w:bidi="ar-DZ"/>
        </w:rPr>
        <w:t>&amp;</w:t>
      </w:r>
      <w:r w:rsidRPr="007C529F">
        <w:rPr>
          <w:rFonts w:cs="Traditional Arabic"/>
          <w:sz w:val="20"/>
          <w:szCs w:val="20"/>
          <w:lang w:bidi="ar-DZ"/>
        </w:rPr>
        <w:t xml:space="preserve"> Eran </w:t>
      </w:r>
      <w:proofErr w:type="spellStart"/>
      <w:r w:rsidRPr="007C529F">
        <w:rPr>
          <w:rFonts w:cs="Traditional Arabic"/>
          <w:sz w:val="20"/>
          <w:szCs w:val="20"/>
          <w:lang w:bidi="ar-DZ"/>
        </w:rPr>
        <w:t>Halprin</w:t>
      </w:r>
      <w:proofErr w:type="spellEnd"/>
      <w:r w:rsidRPr="007C529F">
        <w:rPr>
          <w:rFonts w:cs="Traditional Arabic"/>
          <w:sz w:val="20"/>
          <w:szCs w:val="20"/>
          <w:lang w:bidi="ar-DZ"/>
        </w:rPr>
        <w:t xml:space="preserve">, </w:t>
      </w:r>
      <w:r w:rsidRPr="007C529F">
        <w:rPr>
          <w:rFonts w:cs="Traditional Arabic"/>
          <w:sz w:val="20"/>
          <w:szCs w:val="20"/>
        </w:rPr>
        <w:t>“</w:t>
      </w:r>
      <w:r w:rsidRPr="00653B72">
        <w:rPr>
          <w:rFonts w:cs="Traditional Arabic"/>
          <w:sz w:val="20"/>
          <w:szCs w:val="20"/>
          <w:lang w:bidi="ar-DZ"/>
        </w:rPr>
        <w:t xml:space="preserve">The nature of socio-psychological </w:t>
      </w:r>
      <w:proofErr w:type="spellStart"/>
      <w:r w:rsidRPr="00653B72">
        <w:rPr>
          <w:rFonts w:cs="Traditional Arabic"/>
          <w:sz w:val="20"/>
          <w:szCs w:val="20"/>
          <w:lang w:bidi="ar-DZ"/>
        </w:rPr>
        <w:t>bariers</w:t>
      </w:r>
      <w:proofErr w:type="spellEnd"/>
      <w:r w:rsidRPr="00653B72">
        <w:rPr>
          <w:rFonts w:cs="Traditional Arabic"/>
          <w:sz w:val="20"/>
          <w:szCs w:val="20"/>
          <w:lang w:bidi="ar-DZ"/>
        </w:rPr>
        <w:t xml:space="preserve"> to peaceful </w:t>
      </w:r>
      <w:proofErr w:type="spellStart"/>
      <w:r w:rsidRPr="00653B72">
        <w:rPr>
          <w:rFonts w:cs="Traditional Arabic"/>
          <w:sz w:val="20"/>
          <w:szCs w:val="20"/>
          <w:lang w:bidi="ar-DZ"/>
        </w:rPr>
        <w:t>confict</w:t>
      </w:r>
      <w:proofErr w:type="spellEnd"/>
      <w:r w:rsidRPr="00653B72">
        <w:rPr>
          <w:rFonts w:cs="Traditional Arabic"/>
          <w:sz w:val="20"/>
          <w:szCs w:val="20"/>
          <w:lang w:bidi="ar-DZ"/>
        </w:rPr>
        <w:t xml:space="preserve"> </w:t>
      </w:r>
      <w:proofErr w:type="spellStart"/>
      <w:r w:rsidRPr="00653B72">
        <w:rPr>
          <w:rFonts w:cs="Traditional Arabic"/>
          <w:sz w:val="20"/>
          <w:szCs w:val="20"/>
          <w:lang w:bidi="ar-DZ"/>
        </w:rPr>
        <w:t>resolutionand</w:t>
      </w:r>
      <w:proofErr w:type="spellEnd"/>
      <w:r w:rsidRPr="00653B72">
        <w:rPr>
          <w:rFonts w:cs="Traditional Arabic"/>
          <w:sz w:val="20"/>
          <w:szCs w:val="20"/>
          <w:lang w:bidi="ar-DZ"/>
        </w:rPr>
        <w:t xml:space="preserve"> ways to overcome them</w:t>
      </w:r>
      <w:r w:rsidRPr="007C529F">
        <w:rPr>
          <w:rFonts w:cs="Traditional Arabic"/>
          <w:sz w:val="20"/>
          <w:szCs w:val="20"/>
          <w:lang w:bidi="ar-DZ"/>
        </w:rPr>
        <w:t>,</w:t>
      </w:r>
      <w:r w:rsidRPr="007C529F">
        <w:rPr>
          <w:rFonts w:cs="Traditional Arabic"/>
          <w:sz w:val="20"/>
          <w:szCs w:val="20"/>
        </w:rPr>
        <w:t>”</w:t>
      </w:r>
      <w:r w:rsidRPr="007C529F">
        <w:rPr>
          <w:rFonts w:cs="Traditional Arabic"/>
          <w:sz w:val="20"/>
          <w:szCs w:val="20"/>
          <w:lang w:bidi="ar-DZ"/>
        </w:rPr>
        <w:t xml:space="preserve"> </w:t>
      </w:r>
      <w:r w:rsidRPr="004D4A5E">
        <w:rPr>
          <w:rFonts w:cs="Traditional Arabic"/>
          <w:i/>
          <w:iCs/>
          <w:sz w:val="20"/>
          <w:szCs w:val="20"/>
          <w:lang w:bidi="ar-DZ"/>
        </w:rPr>
        <w:t>Conflict and Communication</w:t>
      </w:r>
      <w:r w:rsidRPr="007C529F">
        <w:rPr>
          <w:rFonts w:cs="Traditional Arabic"/>
          <w:sz w:val="20"/>
          <w:szCs w:val="20"/>
          <w:lang w:bidi="ar-DZ"/>
        </w:rPr>
        <w:t xml:space="preserve">, Vol. 12. No. 02, </w:t>
      </w:r>
      <w:r>
        <w:rPr>
          <w:rFonts w:cs="Traditional Arabic"/>
          <w:sz w:val="20"/>
          <w:szCs w:val="20"/>
          <w:lang w:bidi="ar-DZ"/>
        </w:rPr>
        <w:t>(</w:t>
      </w:r>
      <w:r w:rsidRPr="007C529F">
        <w:rPr>
          <w:rFonts w:cs="Traditional Arabic"/>
          <w:sz w:val="20"/>
          <w:szCs w:val="20"/>
          <w:lang w:bidi="ar-DZ"/>
        </w:rPr>
        <w:t>2013, Berlin</w:t>
      </w:r>
      <w:r>
        <w:rPr>
          <w:rFonts w:cs="Traditional Arabic"/>
          <w:sz w:val="20"/>
          <w:szCs w:val="20"/>
          <w:lang w:bidi="ar-DZ"/>
        </w:rPr>
        <w:t>)</w:t>
      </w:r>
      <w:r w:rsidRPr="007C529F">
        <w:rPr>
          <w:rFonts w:cs="Traditional Arabic"/>
          <w:sz w:val="20"/>
          <w:szCs w:val="20"/>
          <w:lang w:bidi="ar-DZ"/>
        </w:rPr>
        <w:t>, pp. 1-16</w:t>
      </w:r>
      <w:r>
        <w:rPr>
          <w:rFonts w:cs="Traditional Arabic"/>
          <w:sz w:val="20"/>
          <w:szCs w:val="20"/>
          <w:lang w:bidi="ar-DZ"/>
        </w:rPr>
        <w:t>;</w:t>
      </w:r>
    </w:p>
    <w:p w14:paraId="186E89F2" w14:textId="77777777" w:rsidR="0088742B" w:rsidRPr="007C529F" w:rsidRDefault="0088742B" w:rsidP="004D4A5E">
      <w:pPr>
        <w:autoSpaceDE w:val="0"/>
        <w:autoSpaceDN w:val="0"/>
        <w:bidi w:val="0"/>
        <w:adjustRightInd w:val="0"/>
        <w:jc w:val="both"/>
        <w:rPr>
          <w:rFonts w:cs="Traditional Arabic"/>
          <w:sz w:val="20"/>
          <w:szCs w:val="20"/>
          <w:lang w:bidi="ar-DZ"/>
        </w:rPr>
      </w:pPr>
      <w:r w:rsidRPr="007C529F">
        <w:rPr>
          <w:rFonts w:cs="Traditional Arabic"/>
          <w:sz w:val="20"/>
          <w:szCs w:val="20"/>
        </w:rPr>
        <w:t>Daniel, Bar-Tal, “</w:t>
      </w:r>
      <w:r w:rsidRPr="004D4A5E">
        <w:rPr>
          <w:rFonts w:cs="Traditional Arabic"/>
          <w:sz w:val="20"/>
          <w:szCs w:val="20"/>
        </w:rPr>
        <w:t>P</w:t>
      </w:r>
      <w:r w:rsidRPr="004D4A5E">
        <w:rPr>
          <w:rFonts w:cs="Traditional Arabic"/>
          <w:sz w:val="20"/>
          <w:szCs w:val="20"/>
          <w:lang w:bidi="ar-DZ"/>
        </w:rPr>
        <w:t>sychological obstacles to peace-making in the Middle East and proposals to overcome them,</w:t>
      </w:r>
      <w:r w:rsidRPr="007C529F">
        <w:rPr>
          <w:rFonts w:cs="Traditional Arabic"/>
          <w:sz w:val="20"/>
          <w:szCs w:val="20"/>
        </w:rPr>
        <w:t>”</w:t>
      </w:r>
      <w:r w:rsidRPr="007C529F">
        <w:rPr>
          <w:rFonts w:cs="Traditional Arabic"/>
          <w:sz w:val="20"/>
          <w:szCs w:val="20"/>
          <w:lang w:bidi="ar-DZ"/>
        </w:rPr>
        <w:t xml:space="preserve"> </w:t>
      </w:r>
      <w:r>
        <w:rPr>
          <w:rFonts w:cs="Traditional Arabic"/>
          <w:sz w:val="20"/>
          <w:szCs w:val="20"/>
          <w:lang w:bidi="ar-DZ"/>
        </w:rPr>
        <w:t>C</w:t>
      </w:r>
      <w:r w:rsidRPr="004D4A5E">
        <w:rPr>
          <w:rFonts w:cs="Traditional Arabic"/>
          <w:sz w:val="20"/>
          <w:szCs w:val="20"/>
          <w:lang w:bidi="ar-DZ"/>
        </w:rPr>
        <w:t xml:space="preserve">onflict and </w:t>
      </w:r>
      <w:r>
        <w:rPr>
          <w:rFonts w:cs="Traditional Arabic"/>
          <w:sz w:val="20"/>
          <w:szCs w:val="20"/>
          <w:lang w:bidi="ar-DZ"/>
        </w:rPr>
        <w:t>C</w:t>
      </w:r>
      <w:r w:rsidRPr="004D4A5E">
        <w:rPr>
          <w:rFonts w:cs="Traditional Arabic"/>
          <w:sz w:val="20"/>
          <w:szCs w:val="20"/>
          <w:lang w:bidi="ar-DZ"/>
        </w:rPr>
        <w:t>ommunication</w:t>
      </w:r>
      <w:r w:rsidRPr="007C529F">
        <w:rPr>
          <w:rFonts w:cs="Traditional Arabic"/>
          <w:sz w:val="20"/>
          <w:szCs w:val="20"/>
          <w:lang w:bidi="ar-DZ"/>
        </w:rPr>
        <w:t xml:space="preserve">, Vol. 4. No. 01, </w:t>
      </w:r>
      <w:r>
        <w:rPr>
          <w:rFonts w:cs="Traditional Arabic"/>
          <w:sz w:val="20"/>
          <w:szCs w:val="20"/>
          <w:lang w:bidi="ar-DZ"/>
        </w:rPr>
        <w:t>(</w:t>
      </w:r>
      <w:r w:rsidRPr="007C529F">
        <w:rPr>
          <w:rFonts w:cs="Traditional Arabic"/>
          <w:sz w:val="20"/>
          <w:szCs w:val="20"/>
          <w:lang w:bidi="ar-DZ"/>
        </w:rPr>
        <w:t>2005, Berlin</w:t>
      </w:r>
      <w:r>
        <w:rPr>
          <w:rFonts w:cs="Traditional Arabic"/>
          <w:sz w:val="20"/>
          <w:szCs w:val="20"/>
          <w:lang w:bidi="ar-DZ"/>
        </w:rPr>
        <w:t>)</w:t>
      </w:r>
      <w:r w:rsidRPr="007C529F">
        <w:rPr>
          <w:rFonts w:cs="Traditional Arabic"/>
          <w:sz w:val="20"/>
          <w:szCs w:val="20"/>
          <w:lang w:bidi="ar-DZ"/>
        </w:rPr>
        <w:t>, pp. 1-15.</w:t>
      </w:r>
    </w:p>
  </w:footnote>
  <w:footnote w:id="168">
    <w:p w14:paraId="63AEC694" w14:textId="77777777" w:rsidR="0088742B" w:rsidRPr="007C529F" w:rsidRDefault="0088742B" w:rsidP="00C319D5">
      <w:pPr>
        <w:autoSpaceDE w:val="0"/>
        <w:autoSpaceDN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hint="cs"/>
          <w:sz w:val="20"/>
          <w:szCs w:val="20"/>
          <w:rtl/>
          <w:lang w:bidi="ar-DZ"/>
        </w:rPr>
        <w:t xml:space="preserve"> حول </w:t>
      </w:r>
      <w:r w:rsidRPr="007C529F">
        <w:rPr>
          <w:rFonts w:eastAsia="Calibri" w:cs="Traditional Arabic" w:hint="cs"/>
          <w:sz w:val="20"/>
          <w:szCs w:val="20"/>
          <w:rtl/>
          <w:lang w:bidi="ar-DZ"/>
        </w:rPr>
        <w:t>التغيير الاجتماعي في القرآن أنظر مثلاً:</w:t>
      </w:r>
      <w:r w:rsidRPr="007C529F">
        <w:rPr>
          <w:rFonts w:cs="Traditional Arabic" w:hint="cs"/>
          <w:sz w:val="20"/>
          <w:szCs w:val="20"/>
          <w:rtl/>
          <w:lang w:bidi="ar-DZ"/>
        </w:rPr>
        <w:t xml:space="preserve"> أماني محمود عبد الله</w:t>
      </w:r>
      <w:r>
        <w:rPr>
          <w:rFonts w:cs="Traditional Arabic" w:hint="cs"/>
          <w:sz w:val="20"/>
          <w:szCs w:val="20"/>
          <w:rtl/>
          <w:lang w:bidi="ar-DZ"/>
        </w:rPr>
        <w:t>،</w:t>
      </w:r>
      <w:r w:rsidRPr="00C319D5">
        <w:rPr>
          <w:rFonts w:cs="Traditional Arabic" w:hint="cs"/>
          <w:sz w:val="20"/>
          <w:szCs w:val="20"/>
          <w:rtl/>
          <w:lang w:bidi="ar-DZ"/>
        </w:rPr>
        <w:t xml:space="preserve"> </w:t>
      </w:r>
      <w:r>
        <w:rPr>
          <w:rFonts w:cs="Traditional Arabic" w:hint="cs"/>
          <w:sz w:val="20"/>
          <w:szCs w:val="20"/>
          <w:rtl/>
          <w:lang w:bidi="ar-DZ"/>
        </w:rPr>
        <w:t>"</w:t>
      </w:r>
      <w:r w:rsidRPr="00C319D5">
        <w:rPr>
          <w:rFonts w:cs="Traditional Arabic" w:hint="cs"/>
          <w:sz w:val="20"/>
          <w:szCs w:val="20"/>
          <w:rtl/>
          <w:lang w:bidi="ar-DZ"/>
        </w:rPr>
        <w:t>التغيير الاجتماعي في الإسلام بين النظرية والتطبيق،</w:t>
      </w:r>
      <w:r>
        <w:rPr>
          <w:rFonts w:cs="Traditional Arabic" w:hint="cs"/>
          <w:sz w:val="20"/>
          <w:szCs w:val="20"/>
          <w:rtl/>
          <w:lang w:bidi="ar-DZ"/>
        </w:rPr>
        <w:t>"</w:t>
      </w:r>
      <w:r w:rsidRPr="007C529F">
        <w:rPr>
          <w:rFonts w:cs="Traditional Arabic" w:hint="cs"/>
          <w:sz w:val="20"/>
          <w:szCs w:val="20"/>
          <w:rtl/>
          <w:lang w:bidi="ar-DZ"/>
        </w:rPr>
        <w:t xml:space="preserve"> رسالة دكتوراه</w:t>
      </w:r>
      <w:r>
        <w:rPr>
          <w:rFonts w:cs="Traditional Arabic" w:hint="cs"/>
          <w:sz w:val="20"/>
          <w:szCs w:val="20"/>
          <w:rtl/>
          <w:lang w:bidi="ar-DZ"/>
        </w:rPr>
        <w:t>،</w:t>
      </w:r>
      <w:r w:rsidRPr="007C529F">
        <w:rPr>
          <w:rFonts w:cs="Traditional Arabic" w:hint="cs"/>
          <w:sz w:val="20"/>
          <w:szCs w:val="20"/>
          <w:rtl/>
          <w:lang w:bidi="ar-DZ"/>
        </w:rPr>
        <w:t xml:space="preserve"> جامعة الخرطوم: كلية الآداب، قسم الفلسفة، سبتمبر 2005. </w:t>
      </w:r>
    </w:p>
  </w:footnote>
  <w:footnote w:id="169">
    <w:p w14:paraId="43050869" w14:textId="77777777" w:rsidR="0088742B" w:rsidRPr="00C319D5" w:rsidRDefault="0088742B" w:rsidP="00C319D5">
      <w:pPr>
        <w:pStyle w:val="Notedebasdepage"/>
        <w:rPr>
          <w:rFonts w:cs="Traditional Arabic"/>
          <w:lang w:bidi="ar-DZ"/>
        </w:rPr>
      </w:pPr>
      <w:r w:rsidRPr="007C529F">
        <w:rPr>
          <w:rStyle w:val="Appelnotedebasdep"/>
          <w:rFonts w:cs="Traditional Arabic"/>
          <w:color w:val="FF0000"/>
          <w:vertAlign w:val="superscript"/>
        </w:rPr>
        <w:footnoteRef/>
      </w:r>
      <w:r w:rsidRPr="007C529F">
        <w:rPr>
          <w:rFonts w:eastAsia="Calibri" w:cs="Traditional Arabic"/>
          <w:lang w:val="en-US" w:bidi="ar-DZ"/>
        </w:rPr>
        <w:t xml:space="preserve"> Feldman, p</w:t>
      </w:r>
      <w:r w:rsidRPr="007C529F">
        <w:rPr>
          <w:rFonts w:cs="Traditional Arabic"/>
          <w:lang w:val="en-US"/>
        </w:rPr>
        <w:t>p. 3-6.</w:t>
      </w:r>
    </w:p>
  </w:footnote>
  <w:footnote w:id="170">
    <w:p w14:paraId="33208C85" w14:textId="77777777" w:rsidR="0088742B" w:rsidRPr="007C529F" w:rsidRDefault="0088742B" w:rsidP="00C319D5">
      <w:pPr>
        <w:pStyle w:val="Notedebasdepage"/>
        <w:rPr>
          <w:rFonts w:cs="Traditional Arabic"/>
          <w:lang w:val="en-US"/>
        </w:rPr>
      </w:pPr>
      <w:r w:rsidRPr="007C529F">
        <w:rPr>
          <w:rStyle w:val="Appelnotedebasdep"/>
          <w:rFonts w:eastAsiaTheme="majorEastAsia" w:cs="Traditional Arabic"/>
          <w:color w:val="FF0000"/>
          <w:vertAlign w:val="superscript"/>
        </w:rPr>
        <w:footnoteRef/>
      </w:r>
      <w:r w:rsidRPr="007C529F">
        <w:rPr>
          <w:rFonts w:cs="Traditional Arabic"/>
          <w:lang w:val="en-US"/>
        </w:rPr>
        <w:t> </w:t>
      </w:r>
      <w:r w:rsidRPr="007C529F">
        <w:rPr>
          <w:rFonts w:eastAsia="Calibri" w:cs="Traditional Arabic"/>
          <w:lang w:val="en-US" w:bidi="ar-DZ"/>
        </w:rPr>
        <w:t>Hermann</w:t>
      </w:r>
      <w:r w:rsidRPr="007C529F">
        <w:rPr>
          <w:rFonts w:cs="Traditional Arabic"/>
          <w:lang w:val="en-US"/>
        </w:rPr>
        <w:t>, p. 45.</w:t>
      </w:r>
    </w:p>
    <w:p w14:paraId="02BBA522" w14:textId="77777777" w:rsidR="0088742B" w:rsidRPr="007C529F" w:rsidRDefault="0088742B" w:rsidP="008B7E1D">
      <w:pPr>
        <w:pStyle w:val="Notedebasdepage"/>
        <w:bidi/>
        <w:rPr>
          <w:rFonts w:cs="Traditional Arabic"/>
          <w:rtl/>
          <w:lang w:bidi="ar-DZ"/>
        </w:rPr>
      </w:pPr>
      <w:r w:rsidRPr="007C529F">
        <w:rPr>
          <w:rFonts w:cs="Traditional Arabic"/>
          <w:rtl/>
          <w:lang w:bidi="ar-DZ"/>
        </w:rPr>
        <w:t xml:space="preserve">عن موقف القس </w:t>
      </w:r>
      <w:proofErr w:type="spellStart"/>
      <w:r w:rsidRPr="007C529F">
        <w:rPr>
          <w:rFonts w:cs="Traditional Arabic"/>
          <w:rtl/>
          <w:lang w:bidi="ar-DZ"/>
        </w:rPr>
        <w:t>ديسموند</w:t>
      </w:r>
      <w:proofErr w:type="spellEnd"/>
      <w:r w:rsidRPr="007C529F">
        <w:rPr>
          <w:rFonts w:cs="Traditional Arabic"/>
          <w:rtl/>
          <w:lang w:bidi="ar-DZ"/>
        </w:rPr>
        <w:t xml:space="preserve"> توتو حول إمكانية نقل العفو من المجال الفردي إلى المجال السياسي، أنظر مثلا</w:t>
      </w:r>
      <w:r w:rsidRPr="007C529F">
        <w:rPr>
          <w:rFonts w:cs="Traditional Arabic" w:hint="cs"/>
          <w:rtl/>
          <w:lang w:bidi="ar-DZ"/>
        </w:rPr>
        <w:t>ً</w:t>
      </w:r>
      <w:r w:rsidRPr="007C529F">
        <w:rPr>
          <w:rFonts w:cs="Traditional Arabic"/>
          <w:rtl/>
          <w:lang w:bidi="ar-DZ"/>
        </w:rPr>
        <w:t>:</w:t>
      </w:r>
    </w:p>
    <w:p w14:paraId="73BAC285" w14:textId="77777777" w:rsidR="0088742B" w:rsidRPr="007C529F" w:rsidRDefault="0088742B" w:rsidP="00BD33A7">
      <w:pPr>
        <w:bidi w:val="0"/>
        <w:jc w:val="both"/>
        <w:rPr>
          <w:rFonts w:cs="Traditional Arabic"/>
          <w:sz w:val="20"/>
          <w:szCs w:val="20"/>
          <w:rtl/>
        </w:rPr>
      </w:pPr>
      <w:r w:rsidRPr="007C529F">
        <w:rPr>
          <w:rFonts w:cs="Traditional Arabic"/>
          <w:sz w:val="20"/>
          <w:szCs w:val="20"/>
          <w:lang w:bidi="ar-DZ"/>
        </w:rPr>
        <w:t>Archbishop Desmond M. Tutu</w:t>
      </w:r>
      <w:r>
        <w:rPr>
          <w:rFonts w:cs="Traditional Arabic"/>
          <w:sz w:val="20"/>
          <w:szCs w:val="20"/>
          <w:lang w:bidi="ar-DZ"/>
        </w:rPr>
        <w:t>,</w:t>
      </w:r>
      <w:r w:rsidRPr="007C529F">
        <w:rPr>
          <w:rFonts w:cs="Traditional Arabic"/>
          <w:sz w:val="20"/>
          <w:szCs w:val="20"/>
          <w:lang w:bidi="ar-DZ"/>
        </w:rPr>
        <w:t xml:space="preserve"> </w:t>
      </w:r>
      <w:r w:rsidRPr="007C529F">
        <w:rPr>
          <w:rFonts w:cs="Traditional Arabic"/>
          <w:sz w:val="20"/>
          <w:szCs w:val="20"/>
        </w:rPr>
        <w:t>“</w:t>
      </w:r>
      <w:r w:rsidRPr="007C529F">
        <w:rPr>
          <w:rFonts w:cs="Traditional Arabic"/>
          <w:sz w:val="20"/>
          <w:szCs w:val="20"/>
          <w:lang w:bidi="ar-DZ"/>
        </w:rPr>
        <w:t>Foreword,</w:t>
      </w:r>
      <w:r w:rsidRPr="007C529F">
        <w:rPr>
          <w:rFonts w:cs="Traditional Arabic"/>
          <w:sz w:val="20"/>
          <w:szCs w:val="20"/>
        </w:rPr>
        <w:t>”</w:t>
      </w:r>
      <w:r w:rsidRPr="007C529F">
        <w:rPr>
          <w:rFonts w:cs="Traditional Arabic"/>
          <w:sz w:val="20"/>
          <w:szCs w:val="20"/>
          <w:lang w:bidi="ar-DZ"/>
        </w:rPr>
        <w:t xml:space="preserve"> </w:t>
      </w:r>
      <w:r w:rsidRPr="00BD33A7">
        <w:rPr>
          <w:rFonts w:cs="Traditional Arabic"/>
          <w:sz w:val="20"/>
          <w:szCs w:val="20"/>
          <w:lang w:bidi="ar-DZ"/>
        </w:rPr>
        <w:t>in</w:t>
      </w:r>
      <w:r>
        <w:rPr>
          <w:rFonts w:cs="Traditional Arabic"/>
          <w:sz w:val="20"/>
          <w:szCs w:val="20"/>
          <w:lang w:bidi="ar-DZ"/>
        </w:rPr>
        <w:t>:</w:t>
      </w:r>
      <w:r w:rsidRPr="007C529F">
        <w:rPr>
          <w:rFonts w:cs="Traditional Arabic"/>
          <w:sz w:val="20"/>
          <w:szCs w:val="20"/>
          <w:lang w:bidi="ar-DZ"/>
        </w:rPr>
        <w:t xml:space="preserve"> Raymond</w:t>
      </w:r>
      <w:r>
        <w:rPr>
          <w:rFonts w:cs="Traditional Arabic"/>
          <w:sz w:val="20"/>
          <w:szCs w:val="20"/>
          <w:lang w:bidi="ar-DZ"/>
        </w:rPr>
        <w:t xml:space="preserve"> </w:t>
      </w:r>
      <w:r w:rsidRPr="007C529F">
        <w:rPr>
          <w:rFonts w:cs="Traditional Arabic"/>
          <w:sz w:val="20"/>
          <w:szCs w:val="20"/>
          <w:lang w:bidi="ar-DZ"/>
        </w:rPr>
        <w:t xml:space="preserve">G. Helmick </w:t>
      </w:r>
      <w:r>
        <w:rPr>
          <w:rFonts w:cs="Traditional Arabic"/>
          <w:sz w:val="20"/>
          <w:szCs w:val="20"/>
          <w:lang w:bidi="ar-DZ"/>
        </w:rPr>
        <w:t>&amp;</w:t>
      </w:r>
      <w:r w:rsidRPr="007C529F">
        <w:rPr>
          <w:rFonts w:cs="Traditional Arabic"/>
          <w:sz w:val="20"/>
          <w:szCs w:val="20"/>
          <w:lang w:bidi="ar-DZ"/>
        </w:rPr>
        <w:t xml:space="preserve"> Rodney</w:t>
      </w:r>
      <w:r>
        <w:rPr>
          <w:rFonts w:cs="Traditional Arabic"/>
          <w:sz w:val="20"/>
          <w:szCs w:val="20"/>
          <w:lang w:bidi="ar-DZ"/>
        </w:rPr>
        <w:t xml:space="preserve"> </w:t>
      </w:r>
      <w:r w:rsidRPr="007C529F">
        <w:rPr>
          <w:rFonts w:cs="Traditional Arabic"/>
          <w:sz w:val="20"/>
          <w:szCs w:val="20"/>
          <w:lang w:bidi="ar-DZ"/>
        </w:rPr>
        <w:t>L. Petersen (ed</w:t>
      </w:r>
      <w:r>
        <w:rPr>
          <w:rFonts w:cs="Traditional Arabic"/>
          <w:sz w:val="20"/>
          <w:szCs w:val="20"/>
          <w:lang w:bidi="ar-DZ"/>
        </w:rPr>
        <w:t>s</w:t>
      </w:r>
      <w:r w:rsidRPr="007C529F">
        <w:rPr>
          <w:rFonts w:cs="Traditional Arabic"/>
          <w:sz w:val="20"/>
          <w:szCs w:val="20"/>
          <w:lang w:bidi="ar-DZ"/>
        </w:rPr>
        <w:t xml:space="preserve">). </w:t>
      </w:r>
      <w:r w:rsidRPr="00BD33A7">
        <w:rPr>
          <w:rFonts w:cs="Traditional Arabic"/>
          <w:i/>
          <w:iCs/>
          <w:sz w:val="20"/>
          <w:szCs w:val="20"/>
          <w:lang w:bidi="ar-DZ"/>
        </w:rPr>
        <w:t>Forgiveness and reconciliation : religion, public policy, and conﬂict transformation</w:t>
      </w:r>
      <w:r w:rsidRPr="007C529F">
        <w:rPr>
          <w:rFonts w:cs="Traditional Arabic"/>
          <w:sz w:val="20"/>
          <w:szCs w:val="20"/>
          <w:lang w:bidi="ar-DZ"/>
        </w:rPr>
        <w:t>, (Pennsylvania: Templeton Foundation Press, 2001).</w:t>
      </w:r>
    </w:p>
  </w:footnote>
  <w:footnote w:id="171">
    <w:p w14:paraId="5EC558DC"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Ibid</w:t>
      </w:r>
      <w:r>
        <w:rPr>
          <w:rFonts w:cs="Traditional Arabic"/>
          <w:sz w:val="20"/>
          <w:szCs w:val="20"/>
          <w:lang w:bidi="ar-DZ"/>
        </w:rPr>
        <w:t>.</w:t>
      </w:r>
      <w:r w:rsidRPr="007C529F">
        <w:rPr>
          <w:rFonts w:cs="Traditional Arabic"/>
          <w:sz w:val="20"/>
          <w:szCs w:val="20"/>
          <w:lang w:bidi="ar-DZ"/>
        </w:rPr>
        <w:t>, p. 45.</w:t>
      </w:r>
    </w:p>
  </w:footnote>
  <w:footnote w:id="172">
    <w:p w14:paraId="53EEDA18" w14:textId="77777777" w:rsidR="0088742B" w:rsidRPr="007C529F" w:rsidRDefault="0088742B" w:rsidP="008B7E1D">
      <w:pPr>
        <w:autoSpaceDE w:val="0"/>
        <w:autoSpaceDN w:val="0"/>
        <w:bidi w:val="0"/>
        <w:adjustRightInd w:val="0"/>
        <w:jc w:val="both"/>
        <w:rPr>
          <w:rFonts w:cs="Traditional Arabic"/>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Bloomfield, </w:t>
      </w:r>
      <w:r w:rsidRPr="00AB0F85">
        <w:rPr>
          <w:rFonts w:cs="Traditional Arabic"/>
          <w:i/>
          <w:iCs/>
          <w:sz w:val="20"/>
          <w:szCs w:val="20"/>
        </w:rPr>
        <w:t>On Good Terms</w:t>
      </w:r>
      <w:r>
        <w:rPr>
          <w:rFonts w:cs="Traditional Arabic"/>
          <w:sz w:val="20"/>
          <w:szCs w:val="20"/>
        </w:rPr>
        <w:t>…</w:t>
      </w:r>
      <w:r w:rsidRPr="007C529F">
        <w:rPr>
          <w:rFonts w:cs="Traditional Arabic"/>
          <w:sz w:val="20"/>
          <w:szCs w:val="20"/>
        </w:rPr>
        <w:t xml:space="preserve">, pp. 11-13. </w:t>
      </w:r>
    </w:p>
  </w:footnote>
  <w:footnote w:id="173">
    <w:p w14:paraId="0D31B352"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eastAsia="Calibri" w:cs="Traditional Arabic"/>
          <w:sz w:val="20"/>
          <w:szCs w:val="20"/>
          <w:lang w:bidi="ar-DZ"/>
        </w:rPr>
        <w:t xml:space="preserve"> </w:t>
      </w:r>
      <w:proofErr w:type="spellStart"/>
      <w:r w:rsidRPr="007C529F">
        <w:rPr>
          <w:rFonts w:eastAsia="Calibri" w:cs="Traditional Arabic"/>
          <w:sz w:val="20"/>
          <w:szCs w:val="20"/>
          <w:lang w:bidi="ar-DZ"/>
        </w:rPr>
        <w:t>Lederach</w:t>
      </w:r>
      <w:proofErr w:type="spellEnd"/>
      <w:r w:rsidRPr="007C529F">
        <w:rPr>
          <w:rFonts w:eastAsia="Calibri" w:cs="Traditional Arabic"/>
          <w:sz w:val="20"/>
          <w:szCs w:val="20"/>
          <w:lang w:bidi="ar-DZ"/>
        </w:rPr>
        <w:t>, p. 28.</w:t>
      </w:r>
    </w:p>
  </w:footnote>
  <w:footnote w:id="174">
    <w:p w14:paraId="46B91A25"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Ibid, pp. 28-29.</w:t>
      </w:r>
    </w:p>
  </w:footnote>
  <w:footnote w:id="175">
    <w:p w14:paraId="462CD09D" w14:textId="77777777" w:rsidR="0088742B" w:rsidRPr="007C529F" w:rsidRDefault="0088742B" w:rsidP="00C921D1">
      <w:pPr>
        <w:pStyle w:val="Notedebasdepage"/>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eastAsia="Calibri" w:cs="Traditional Arabic"/>
          <w:lang w:val="en-US" w:bidi="ar-DZ"/>
        </w:rPr>
        <w:t xml:space="preserve"> David Bloomfield. </w:t>
      </w:r>
      <w:r w:rsidRPr="007C529F">
        <w:rPr>
          <w:rFonts w:cs="Traditional Arabic"/>
          <w:lang w:val="en-US"/>
        </w:rPr>
        <w:t>“</w:t>
      </w:r>
      <w:r w:rsidRPr="007C529F">
        <w:rPr>
          <w:rFonts w:eastAsia="Calibri" w:cs="Traditional Arabic"/>
          <w:lang w:val="en-US" w:bidi="ar-DZ"/>
        </w:rPr>
        <w:t>Reconciliation: an Introduction,</w:t>
      </w:r>
      <w:r w:rsidRPr="007C529F">
        <w:rPr>
          <w:rFonts w:cs="Traditional Arabic"/>
          <w:lang w:val="en-US"/>
        </w:rPr>
        <w:t>”</w:t>
      </w:r>
      <w:r w:rsidRPr="007C529F">
        <w:rPr>
          <w:rFonts w:eastAsia="Calibri" w:cs="Traditional Arabic"/>
          <w:lang w:val="en-US" w:bidi="ar-DZ"/>
        </w:rPr>
        <w:t xml:space="preserve"> </w:t>
      </w:r>
      <w:r w:rsidRPr="00BD33A7">
        <w:rPr>
          <w:rFonts w:eastAsia="Calibri" w:cs="Traditional Arabic"/>
          <w:lang w:val="en-US" w:bidi="ar-DZ"/>
        </w:rPr>
        <w:t>in</w:t>
      </w:r>
      <w:r>
        <w:rPr>
          <w:rFonts w:eastAsia="Calibri" w:cs="Traditional Arabic"/>
          <w:lang w:val="en-US" w:bidi="ar-DZ"/>
        </w:rPr>
        <w:t>:</w:t>
      </w:r>
      <w:r w:rsidRPr="007C529F">
        <w:rPr>
          <w:rFonts w:eastAsia="Calibri" w:cs="Traditional Arabic"/>
          <w:lang w:val="en-US" w:bidi="ar-DZ"/>
        </w:rPr>
        <w:t xml:space="preserve"> David Bloomfield and al</w:t>
      </w:r>
      <w:r>
        <w:rPr>
          <w:rFonts w:eastAsia="Calibri" w:cs="Traditional Arabic"/>
          <w:lang w:val="en-US" w:bidi="ar-DZ"/>
        </w:rPr>
        <w:t>.</w:t>
      </w:r>
      <w:r w:rsidRPr="007C529F">
        <w:rPr>
          <w:rFonts w:eastAsia="Calibri" w:cs="Traditional Arabic"/>
          <w:lang w:val="en-US" w:bidi="ar-DZ"/>
        </w:rPr>
        <w:t xml:space="preserve"> (ed</w:t>
      </w:r>
      <w:r>
        <w:rPr>
          <w:rFonts w:eastAsia="Calibri" w:cs="Traditional Arabic"/>
          <w:lang w:val="en-US" w:bidi="ar-DZ"/>
        </w:rPr>
        <w:t>s</w:t>
      </w:r>
      <w:r w:rsidRPr="007C529F">
        <w:rPr>
          <w:rFonts w:eastAsia="Calibri" w:cs="Traditional Arabic"/>
          <w:lang w:val="en-US" w:bidi="ar-DZ"/>
        </w:rPr>
        <w:t>)</w:t>
      </w:r>
      <w:r>
        <w:rPr>
          <w:rFonts w:eastAsia="Calibri" w:cs="Traditional Arabic"/>
          <w:lang w:val="en-US" w:bidi="ar-DZ"/>
        </w:rPr>
        <w:t>,</w:t>
      </w:r>
      <w:r w:rsidRPr="007C529F">
        <w:rPr>
          <w:rFonts w:eastAsia="Calibri" w:cs="Traditional Arabic"/>
          <w:lang w:val="en-US" w:bidi="ar-DZ"/>
        </w:rPr>
        <w:t xml:space="preserve"> </w:t>
      </w:r>
      <w:proofErr w:type="spellStart"/>
      <w:r w:rsidRPr="00BD33A7">
        <w:rPr>
          <w:rFonts w:eastAsia="Calibri" w:cs="Traditional Arabic"/>
          <w:i/>
          <w:iCs/>
          <w:lang w:val="en-US" w:bidi="ar-DZ"/>
        </w:rPr>
        <w:t>Reconcilition</w:t>
      </w:r>
      <w:proofErr w:type="spellEnd"/>
      <w:r w:rsidRPr="00BD33A7">
        <w:rPr>
          <w:rFonts w:eastAsia="Calibri" w:cs="Traditional Arabic"/>
          <w:i/>
          <w:iCs/>
          <w:lang w:val="en-US" w:bidi="ar-DZ"/>
        </w:rPr>
        <w:t xml:space="preserve"> </w:t>
      </w:r>
      <w:r>
        <w:rPr>
          <w:rFonts w:eastAsia="Calibri" w:cs="Traditional Arabic"/>
          <w:i/>
          <w:iCs/>
          <w:lang w:val="en-US" w:bidi="ar-DZ"/>
        </w:rPr>
        <w:t>A</w:t>
      </w:r>
      <w:r w:rsidRPr="00BD33A7">
        <w:rPr>
          <w:rFonts w:eastAsia="Calibri" w:cs="Traditional Arabic"/>
          <w:i/>
          <w:iCs/>
          <w:lang w:val="en-US" w:bidi="ar-DZ"/>
        </w:rPr>
        <w:t xml:space="preserve">fter </w:t>
      </w:r>
      <w:r>
        <w:rPr>
          <w:rFonts w:eastAsia="Calibri" w:cs="Traditional Arabic"/>
          <w:i/>
          <w:iCs/>
          <w:lang w:val="en-US" w:bidi="ar-DZ"/>
        </w:rPr>
        <w:t>V</w:t>
      </w:r>
      <w:r w:rsidRPr="00BD33A7">
        <w:rPr>
          <w:rFonts w:eastAsia="Calibri" w:cs="Traditional Arabic"/>
          <w:i/>
          <w:iCs/>
          <w:lang w:val="en-US" w:bidi="ar-DZ"/>
        </w:rPr>
        <w:t xml:space="preserve">iolent </w:t>
      </w:r>
      <w:r>
        <w:rPr>
          <w:rFonts w:eastAsia="Calibri" w:cs="Traditional Arabic"/>
          <w:i/>
          <w:iCs/>
          <w:lang w:val="en-US" w:bidi="ar-DZ"/>
        </w:rPr>
        <w:t>C</w:t>
      </w:r>
      <w:r w:rsidRPr="00BD33A7">
        <w:rPr>
          <w:rFonts w:eastAsia="Calibri" w:cs="Traditional Arabic"/>
          <w:i/>
          <w:iCs/>
          <w:lang w:val="en-US" w:bidi="ar-DZ"/>
        </w:rPr>
        <w:t>onflict, A Handbook</w:t>
      </w:r>
      <w:r w:rsidRPr="007C529F">
        <w:rPr>
          <w:rFonts w:eastAsia="Calibri" w:cs="Traditional Arabic"/>
          <w:lang w:val="en-US" w:bidi="ar-DZ"/>
        </w:rPr>
        <w:t>, (Stockholm: International Institute for Democracy and Electoral Assistance,</w:t>
      </w:r>
      <w:r w:rsidRPr="007C529F">
        <w:rPr>
          <w:rFonts w:cs="Traditional Arabic"/>
          <w:lang w:val="en-US"/>
        </w:rPr>
        <w:t xml:space="preserve"> </w:t>
      </w:r>
      <w:r w:rsidRPr="007C529F">
        <w:rPr>
          <w:rFonts w:eastAsia="Calibri" w:cs="Traditional Arabic"/>
          <w:lang w:val="en-US" w:bidi="ar-DZ"/>
        </w:rPr>
        <w:t>2003), p. 12.</w:t>
      </w:r>
    </w:p>
  </w:footnote>
  <w:footnote w:id="176">
    <w:p w14:paraId="404BE257"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Ibid</w:t>
      </w:r>
      <w:r>
        <w:rPr>
          <w:rFonts w:cs="Traditional Arabic"/>
          <w:sz w:val="20"/>
          <w:szCs w:val="20"/>
          <w:lang w:bidi="ar-DZ"/>
        </w:rPr>
        <w:t>.</w:t>
      </w:r>
      <w:r w:rsidRPr="007C529F">
        <w:rPr>
          <w:rFonts w:cs="Traditional Arabic"/>
          <w:sz w:val="20"/>
          <w:szCs w:val="20"/>
          <w:lang w:bidi="ar-DZ"/>
        </w:rPr>
        <w:t>, pp. 12-13.</w:t>
      </w:r>
    </w:p>
  </w:footnote>
  <w:footnote w:id="177">
    <w:p w14:paraId="3A36EC23" w14:textId="77777777" w:rsidR="0088742B" w:rsidRPr="007C529F" w:rsidRDefault="0088742B" w:rsidP="00BD33A7">
      <w:pPr>
        <w:pStyle w:val="Notedebasdepage"/>
        <w:rPr>
          <w:rFonts w:cs="Traditional Arabic"/>
          <w:lang w:val="en-US" w:bidi="ar-DZ"/>
        </w:rPr>
      </w:pPr>
      <w:r w:rsidRPr="007C529F">
        <w:rPr>
          <w:rStyle w:val="Appelnotedebasdep"/>
          <w:rFonts w:cs="Traditional Arabic"/>
          <w:color w:val="FF0000"/>
          <w:vertAlign w:val="superscript"/>
        </w:rPr>
        <w:footnoteRef/>
      </w:r>
      <w:r>
        <w:rPr>
          <w:rFonts w:eastAsia="Calibri" w:cs="Traditional Arabic"/>
          <w:lang w:val="en-US" w:bidi="ar-DZ"/>
        </w:rPr>
        <w:t xml:space="preserve"> Feldman</w:t>
      </w:r>
      <w:r w:rsidRPr="007C529F">
        <w:rPr>
          <w:rFonts w:eastAsia="Calibri" w:cs="Traditional Arabic"/>
          <w:lang w:val="en-US" w:bidi="ar-DZ"/>
        </w:rPr>
        <w:t>, p</w:t>
      </w:r>
      <w:r w:rsidRPr="007C529F">
        <w:rPr>
          <w:rFonts w:cs="Traditional Arabic"/>
          <w:lang w:val="en-US"/>
        </w:rPr>
        <w:t>p. 1-2.</w:t>
      </w:r>
    </w:p>
  </w:footnote>
  <w:footnote w:id="178">
    <w:p w14:paraId="680DCDF5"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eastAsia="Calibri" w:cs="Traditional Arabic"/>
          <w:lang w:val="en-US" w:bidi="ar-DZ"/>
        </w:rPr>
        <w:t xml:space="preserve"> Ibid</w:t>
      </w:r>
      <w:r w:rsidRPr="007C529F">
        <w:rPr>
          <w:rFonts w:eastAsia="Calibri" w:cs="Traditional Arabic"/>
          <w:i/>
          <w:iCs/>
          <w:lang w:val="en-US" w:bidi="ar-DZ"/>
        </w:rPr>
        <w:t>.</w:t>
      </w:r>
    </w:p>
  </w:footnote>
  <w:footnote w:id="179">
    <w:p w14:paraId="74A328A3" w14:textId="77777777" w:rsidR="0088742B" w:rsidRPr="007C529F" w:rsidRDefault="0088742B" w:rsidP="008C3092">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eastAsia="Calibri" w:cs="Traditional Arabic"/>
          <w:lang w:val="en-US" w:bidi="ar-DZ"/>
        </w:rPr>
        <w:t xml:space="preserve"> Bloomfield, </w:t>
      </w:r>
      <w:r w:rsidRPr="007C529F">
        <w:rPr>
          <w:rFonts w:cs="Traditional Arabic"/>
          <w:lang w:val="en-US"/>
        </w:rPr>
        <w:t>“</w:t>
      </w:r>
      <w:r>
        <w:rPr>
          <w:rFonts w:eastAsia="Calibri" w:cs="Traditional Arabic"/>
          <w:lang w:val="en-US" w:bidi="ar-DZ"/>
        </w:rPr>
        <w:t>Reconciliation: an Introduction,</w:t>
      </w:r>
      <w:r w:rsidRPr="007C529F">
        <w:rPr>
          <w:rFonts w:cs="Traditional Arabic"/>
          <w:lang w:val="en-US"/>
        </w:rPr>
        <w:t>”</w:t>
      </w:r>
      <w:r w:rsidRPr="007C529F">
        <w:rPr>
          <w:rFonts w:eastAsia="Calibri" w:cs="Traditional Arabic"/>
          <w:lang w:val="en-US" w:bidi="ar-DZ"/>
        </w:rPr>
        <w:t xml:space="preserve"> p. 12.</w:t>
      </w:r>
    </w:p>
  </w:footnote>
  <w:footnote w:id="180">
    <w:p w14:paraId="325ADFFD" w14:textId="77777777" w:rsidR="0088742B" w:rsidRPr="007C529F" w:rsidRDefault="0088742B" w:rsidP="005C4B03">
      <w:pPr>
        <w:pStyle w:val="Notedebasdepage"/>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eastAsia="Calibri" w:cs="Traditional Arabic"/>
          <w:lang w:val="en-US" w:bidi="ar-DZ"/>
        </w:rPr>
        <w:t xml:space="preserve"> Luc </w:t>
      </w:r>
      <w:proofErr w:type="spellStart"/>
      <w:r w:rsidRPr="007C529F">
        <w:rPr>
          <w:rFonts w:eastAsia="Calibri" w:cs="Traditional Arabic"/>
          <w:lang w:val="en-US" w:bidi="ar-DZ"/>
        </w:rPr>
        <w:t>Huyse</w:t>
      </w:r>
      <w:proofErr w:type="spellEnd"/>
      <w:r>
        <w:rPr>
          <w:rFonts w:eastAsia="Calibri" w:cs="Traditional Arabic"/>
          <w:lang w:val="en-US" w:bidi="ar-DZ"/>
        </w:rPr>
        <w:t>,</w:t>
      </w:r>
      <w:r w:rsidRPr="007C529F">
        <w:rPr>
          <w:rFonts w:eastAsia="Calibri" w:cs="Traditional Arabic"/>
          <w:lang w:val="en-US" w:bidi="ar-DZ"/>
        </w:rPr>
        <w:t xml:space="preserve"> </w:t>
      </w:r>
      <w:r w:rsidRPr="007C529F">
        <w:rPr>
          <w:rFonts w:cs="Traditional Arabic"/>
          <w:lang w:val="en-US"/>
        </w:rPr>
        <w:t>“</w:t>
      </w:r>
      <w:r w:rsidRPr="007C529F">
        <w:rPr>
          <w:rFonts w:eastAsia="Calibri" w:cs="Traditional Arabic"/>
          <w:lang w:val="en-US" w:bidi="ar-DZ"/>
        </w:rPr>
        <w:t>The Process of Reconciliation,</w:t>
      </w:r>
      <w:r w:rsidRPr="007C529F">
        <w:rPr>
          <w:rFonts w:cs="Traditional Arabic"/>
          <w:lang w:val="en-US"/>
        </w:rPr>
        <w:t>”</w:t>
      </w:r>
      <w:r w:rsidRPr="007C529F">
        <w:rPr>
          <w:rFonts w:eastAsia="Calibri" w:cs="Traditional Arabic"/>
          <w:lang w:val="en-US" w:bidi="ar-DZ"/>
        </w:rPr>
        <w:t xml:space="preserve"> </w:t>
      </w:r>
      <w:r w:rsidRPr="00C921D1">
        <w:rPr>
          <w:rFonts w:eastAsia="Calibri" w:cs="Traditional Arabic"/>
          <w:lang w:val="en-US" w:bidi="ar-DZ"/>
        </w:rPr>
        <w:t>in</w:t>
      </w:r>
      <w:r>
        <w:rPr>
          <w:rFonts w:eastAsia="Calibri" w:cs="Traditional Arabic"/>
          <w:lang w:val="en-US" w:bidi="ar-DZ"/>
        </w:rPr>
        <w:t>:</w:t>
      </w:r>
      <w:r w:rsidRPr="007C529F">
        <w:rPr>
          <w:rFonts w:eastAsia="Calibri" w:cs="Traditional Arabic"/>
          <w:lang w:val="en-US" w:bidi="ar-DZ"/>
        </w:rPr>
        <w:t xml:space="preserve"> David Bloomfield and al</w:t>
      </w:r>
      <w:r>
        <w:rPr>
          <w:rFonts w:eastAsia="Calibri" w:cs="Traditional Arabic"/>
          <w:lang w:val="en-US" w:bidi="ar-DZ"/>
        </w:rPr>
        <w:t>.</w:t>
      </w:r>
      <w:r w:rsidRPr="007C529F">
        <w:rPr>
          <w:rFonts w:eastAsia="Calibri" w:cs="Traditional Arabic"/>
          <w:lang w:val="en-US" w:bidi="ar-DZ"/>
        </w:rPr>
        <w:t xml:space="preserve"> (ed)</w:t>
      </w:r>
      <w:r>
        <w:rPr>
          <w:rFonts w:eastAsia="Calibri" w:cs="Traditional Arabic"/>
          <w:lang w:val="en-US" w:bidi="ar-DZ"/>
        </w:rPr>
        <w:t>,</w:t>
      </w:r>
      <w:r w:rsidRPr="007C529F">
        <w:rPr>
          <w:rFonts w:eastAsia="Calibri" w:cs="Traditional Arabic"/>
          <w:b/>
          <w:bCs/>
          <w:lang w:val="en-US" w:bidi="ar-DZ"/>
        </w:rPr>
        <w:t xml:space="preserve"> </w:t>
      </w:r>
      <w:proofErr w:type="spellStart"/>
      <w:r w:rsidRPr="00C921D1">
        <w:rPr>
          <w:rFonts w:eastAsia="Calibri" w:cs="Traditional Arabic"/>
          <w:i/>
          <w:iCs/>
          <w:lang w:val="en-US" w:bidi="ar-DZ"/>
        </w:rPr>
        <w:t>Reconcilition</w:t>
      </w:r>
      <w:proofErr w:type="spellEnd"/>
      <w:r w:rsidRPr="00C921D1">
        <w:rPr>
          <w:rFonts w:eastAsia="Calibri" w:cs="Traditional Arabic"/>
          <w:i/>
          <w:iCs/>
          <w:lang w:val="en-US" w:bidi="ar-DZ"/>
        </w:rPr>
        <w:t xml:space="preserve"> </w:t>
      </w:r>
      <w:r>
        <w:rPr>
          <w:rFonts w:eastAsia="Calibri" w:cs="Traditional Arabic"/>
          <w:i/>
          <w:iCs/>
          <w:lang w:val="en-US" w:bidi="ar-DZ"/>
        </w:rPr>
        <w:t>A</w:t>
      </w:r>
      <w:r w:rsidRPr="00C921D1">
        <w:rPr>
          <w:rFonts w:eastAsia="Calibri" w:cs="Traditional Arabic"/>
          <w:i/>
          <w:iCs/>
          <w:lang w:val="en-US" w:bidi="ar-DZ"/>
        </w:rPr>
        <w:t xml:space="preserve">fter </w:t>
      </w:r>
      <w:r>
        <w:rPr>
          <w:rFonts w:eastAsia="Calibri" w:cs="Traditional Arabic"/>
          <w:i/>
          <w:iCs/>
          <w:lang w:val="en-US" w:bidi="ar-DZ"/>
        </w:rPr>
        <w:t>V</w:t>
      </w:r>
      <w:r w:rsidRPr="00C921D1">
        <w:rPr>
          <w:rFonts w:eastAsia="Calibri" w:cs="Traditional Arabic"/>
          <w:i/>
          <w:iCs/>
          <w:lang w:val="en-US" w:bidi="ar-DZ"/>
        </w:rPr>
        <w:t xml:space="preserve">iolent </w:t>
      </w:r>
      <w:r>
        <w:rPr>
          <w:rFonts w:eastAsia="Calibri" w:cs="Traditional Arabic"/>
          <w:i/>
          <w:iCs/>
          <w:lang w:val="en-US" w:bidi="ar-DZ"/>
        </w:rPr>
        <w:t>C</w:t>
      </w:r>
      <w:r w:rsidRPr="00C921D1">
        <w:rPr>
          <w:rFonts w:eastAsia="Calibri" w:cs="Traditional Arabic"/>
          <w:i/>
          <w:iCs/>
          <w:lang w:val="en-US" w:bidi="ar-DZ"/>
        </w:rPr>
        <w:t>onflict, A Handbook</w:t>
      </w:r>
      <w:r w:rsidRPr="007C529F">
        <w:rPr>
          <w:rFonts w:eastAsia="Calibri" w:cs="Traditional Arabic"/>
          <w:lang w:val="en-US" w:bidi="ar-DZ"/>
        </w:rPr>
        <w:t>, (Stockholm: International Institute for Democracy and Electoral Assistance,</w:t>
      </w:r>
      <w:r w:rsidRPr="007C529F">
        <w:rPr>
          <w:rFonts w:cs="Traditional Arabic"/>
          <w:lang w:val="en-US"/>
        </w:rPr>
        <w:t xml:space="preserve"> </w:t>
      </w:r>
      <w:r>
        <w:rPr>
          <w:rFonts w:eastAsia="Calibri" w:cs="Traditional Arabic"/>
          <w:lang w:val="en-US" w:bidi="ar-DZ"/>
        </w:rPr>
        <w:t>2003)</w:t>
      </w:r>
      <w:r w:rsidRPr="007C529F">
        <w:rPr>
          <w:rFonts w:eastAsia="Calibri" w:cs="Traditional Arabic"/>
          <w:lang w:val="en-US" w:bidi="ar-DZ"/>
        </w:rPr>
        <w:t>, p. 19.</w:t>
      </w:r>
    </w:p>
  </w:footnote>
  <w:footnote w:id="181">
    <w:p w14:paraId="634FC09A" w14:textId="77777777" w:rsidR="0088742B" w:rsidRPr="007C529F" w:rsidRDefault="0088742B" w:rsidP="008B7E1D">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p>
  </w:footnote>
  <w:footnote w:id="182">
    <w:p w14:paraId="059CD008" w14:textId="77777777" w:rsidR="0088742B" w:rsidRPr="007C529F" w:rsidRDefault="0088742B" w:rsidP="008B7E1D">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p>
  </w:footnote>
  <w:footnote w:id="183">
    <w:p w14:paraId="6BE56E96" w14:textId="77777777" w:rsidR="0088742B" w:rsidRPr="007C529F" w:rsidRDefault="0088742B" w:rsidP="005C4B03">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eastAsia="Calibri" w:cs="Traditional Arabic"/>
          <w:lang w:val="en-US" w:bidi="ar-DZ"/>
        </w:rPr>
        <w:t xml:space="preserve"> Feldman, p.</w:t>
      </w:r>
      <w:r>
        <w:rPr>
          <w:rFonts w:cs="Traditional Arabic"/>
          <w:lang w:val="en-US" w:bidi="ar-DZ"/>
        </w:rPr>
        <w:t xml:space="preserve"> 243</w:t>
      </w:r>
      <w:r w:rsidRPr="007C529F">
        <w:rPr>
          <w:rFonts w:cs="Traditional Arabic"/>
          <w:lang w:val="en-US" w:bidi="ar-DZ"/>
        </w:rPr>
        <w:t>.</w:t>
      </w:r>
    </w:p>
  </w:footnote>
  <w:footnote w:id="184">
    <w:p w14:paraId="5BD06CB9" w14:textId="77777777" w:rsidR="0088742B" w:rsidRPr="007C529F" w:rsidRDefault="0088742B" w:rsidP="008B7E1D">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p>
  </w:footnote>
  <w:footnote w:id="185">
    <w:p w14:paraId="65E7D557" w14:textId="77777777" w:rsidR="0088742B" w:rsidRPr="007C529F" w:rsidRDefault="0088742B" w:rsidP="005C4B03">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bidi="ar-DZ"/>
        </w:rPr>
        <w:t>Junod</w:t>
      </w:r>
      <w:proofErr w:type="spellEnd"/>
      <w:r w:rsidRPr="007C529F">
        <w:rPr>
          <w:rFonts w:cs="Traditional Arabic"/>
          <w:lang w:val="en-US" w:bidi="ar-DZ"/>
        </w:rPr>
        <w:t xml:space="preserve"> </w:t>
      </w:r>
      <w:r>
        <w:rPr>
          <w:rFonts w:cs="Traditional Arabic"/>
          <w:lang w:val="en-US" w:bidi="ar-DZ"/>
        </w:rPr>
        <w:t>&amp;</w:t>
      </w:r>
      <w:r w:rsidRPr="007C529F">
        <w:rPr>
          <w:rFonts w:cs="Traditional Arabic"/>
          <w:lang w:val="en-US" w:bidi="ar-DZ"/>
        </w:rPr>
        <w:t xml:space="preserve"> </w:t>
      </w:r>
      <w:proofErr w:type="spellStart"/>
      <w:r w:rsidRPr="007C529F">
        <w:rPr>
          <w:rFonts w:cs="Traditional Arabic"/>
          <w:lang w:val="en-US" w:bidi="ar-DZ"/>
        </w:rPr>
        <w:t>Rutayisire</w:t>
      </w:r>
      <w:proofErr w:type="spellEnd"/>
      <w:r w:rsidRPr="007C529F">
        <w:rPr>
          <w:rFonts w:cs="Traditional Arabic"/>
          <w:lang w:val="en-US" w:bidi="ar-DZ"/>
        </w:rPr>
        <w:t xml:space="preserve"> (</w:t>
      </w:r>
      <w:proofErr w:type="spellStart"/>
      <w:r w:rsidRPr="007C529F">
        <w:rPr>
          <w:rFonts w:cs="Traditional Arabic"/>
          <w:lang w:val="en-US" w:bidi="ar-DZ"/>
        </w:rPr>
        <w:t>dir</w:t>
      </w:r>
      <w:proofErr w:type="spellEnd"/>
      <w:r w:rsidRPr="007C529F">
        <w:rPr>
          <w:rFonts w:cs="Traditional Arabic"/>
          <w:lang w:val="en-US" w:bidi="ar-DZ"/>
        </w:rPr>
        <w:t>)</w:t>
      </w:r>
      <w:r>
        <w:rPr>
          <w:rFonts w:cs="Traditional Arabic"/>
          <w:lang w:val="en-US" w:bidi="ar-DZ"/>
        </w:rPr>
        <w:t>,</w:t>
      </w:r>
      <w:r w:rsidRPr="007C529F">
        <w:rPr>
          <w:rFonts w:cs="Traditional Arabic"/>
          <w:lang w:val="en-US" w:bidi="ar-DZ"/>
        </w:rPr>
        <w:t xml:space="preserve"> p. 7</w:t>
      </w:r>
      <w:r w:rsidRPr="007C529F">
        <w:rPr>
          <w:rFonts w:cs="Traditional Arabic"/>
          <w:rtl/>
          <w:lang w:bidi="ar-DZ"/>
        </w:rPr>
        <w:t>6</w:t>
      </w:r>
      <w:r w:rsidRPr="007C529F">
        <w:rPr>
          <w:rFonts w:cs="Traditional Arabic"/>
          <w:lang w:val="en-US" w:bidi="ar-DZ"/>
        </w:rPr>
        <w:t>.</w:t>
      </w:r>
    </w:p>
  </w:footnote>
  <w:footnote w:id="186">
    <w:p w14:paraId="09F0462C" w14:textId="77777777" w:rsidR="0088742B" w:rsidRPr="007C529F" w:rsidRDefault="0088742B" w:rsidP="008B7E1D">
      <w:pPr>
        <w:autoSpaceDE w:val="0"/>
        <w:autoSpaceDN w:val="0"/>
        <w:bidi w:val="0"/>
        <w:adjustRightInd w:val="0"/>
        <w:jc w:val="both"/>
        <w:rPr>
          <w:rFonts w:cs="Traditional Arabic"/>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Bloomfield, </w:t>
      </w:r>
      <w:r w:rsidRPr="005C4B03">
        <w:rPr>
          <w:rFonts w:cs="Traditional Arabic"/>
          <w:i/>
          <w:iCs/>
          <w:sz w:val="20"/>
          <w:szCs w:val="20"/>
        </w:rPr>
        <w:t>On Good Terms</w:t>
      </w:r>
      <w:r w:rsidRPr="007C529F">
        <w:rPr>
          <w:rFonts w:cs="Traditional Arabic"/>
          <w:sz w:val="20"/>
          <w:szCs w:val="20"/>
        </w:rPr>
        <w:t xml:space="preserve">, p. 9. </w:t>
      </w:r>
    </w:p>
  </w:footnote>
  <w:footnote w:id="187">
    <w:p w14:paraId="61C0B81C" w14:textId="77777777" w:rsidR="0088742B" w:rsidRPr="007C529F" w:rsidRDefault="0088742B" w:rsidP="005C4B03">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eastAsia="Calibri" w:cs="Traditional Arabic"/>
          <w:lang w:val="en-US" w:bidi="ar-DZ"/>
        </w:rPr>
        <w:t xml:space="preserve"> Feldman, p.</w:t>
      </w:r>
      <w:r w:rsidRPr="007C529F">
        <w:rPr>
          <w:rFonts w:cs="Traditional Arabic"/>
          <w:lang w:val="en-US"/>
        </w:rPr>
        <w:t xml:space="preserve"> 2.</w:t>
      </w:r>
    </w:p>
  </w:footnote>
  <w:footnote w:id="188">
    <w:p w14:paraId="3963F7DE" w14:textId="77777777" w:rsidR="0088742B" w:rsidRPr="007C529F" w:rsidRDefault="0088742B" w:rsidP="005C4B03">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Bloomfield, </w:t>
      </w:r>
      <w:r w:rsidRPr="005C4B03">
        <w:rPr>
          <w:rFonts w:cs="Traditional Arabic"/>
          <w:i/>
          <w:iCs/>
          <w:sz w:val="20"/>
          <w:szCs w:val="20"/>
        </w:rPr>
        <w:t>On Good Terms</w:t>
      </w:r>
      <w:r w:rsidRPr="007C529F">
        <w:rPr>
          <w:rFonts w:cs="Traditional Arabic"/>
          <w:sz w:val="20"/>
          <w:szCs w:val="20"/>
        </w:rPr>
        <w:t>, p. 4.</w:t>
      </w:r>
    </w:p>
  </w:footnote>
  <w:footnote w:id="189">
    <w:p w14:paraId="4B28D67D" w14:textId="77777777" w:rsidR="0088742B" w:rsidRPr="007C529F" w:rsidRDefault="0088742B" w:rsidP="005C4B03">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eastAsia="Calibri" w:cs="Traditional Arabic"/>
          <w:lang w:val="en-US" w:bidi="ar-DZ"/>
        </w:rPr>
        <w:t xml:space="preserve"> Feldman, p.</w:t>
      </w:r>
      <w:r w:rsidRPr="007C529F">
        <w:rPr>
          <w:rFonts w:cs="Traditional Arabic"/>
          <w:lang w:val="en-US"/>
        </w:rPr>
        <w:t xml:space="preserve"> 1.</w:t>
      </w:r>
    </w:p>
  </w:footnote>
  <w:footnote w:id="190">
    <w:p w14:paraId="78B96740" w14:textId="77777777" w:rsidR="0088742B" w:rsidRPr="007C529F" w:rsidRDefault="0088742B" w:rsidP="008B7E1D">
      <w:pPr>
        <w:pStyle w:val="Notedebasdepage"/>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eastAsia="Calibri" w:cs="Traditional Arabic"/>
          <w:lang w:val="en-US" w:bidi="ar-DZ"/>
        </w:rPr>
        <w:t xml:space="preserve"> Ibid</w:t>
      </w:r>
      <w:r>
        <w:rPr>
          <w:rFonts w:eastAsia="Calibri" w:cs="Traditional Arabic"/>
          <w:lang w:val="en-US" w:bidi="ar-DZ"/>
        </w:rPr>
        <w:t>.</w:t>
      </w:r>
      <w:r w:rsidRPr="007C529F">
        <w:rPr>
          <w:rFonts w:eastAsia="Calibri" w:cs="Traditional Arabic"/>
          <w:lang w:val="en-US" w:bidi="ar-DZ"/>
        </w:rPr>
        <w:t>, p. 14, 55.</w:t>
      </w:r>
    </w:p>
  </w:footnote>
  <w:footnote w:id="191">
    <w:p w14:paraId="7BBB0D63" w14:textId="77777777" w:rsidR="0088742B" w:rsidRPr="007C529F" w:rsidRDefault="0088742B" w:rsidP="008B7E1D">
      <w:pPr>
        <w:autoSpaceDE w:val="0"/>
        <w:autoSpaceDN w:val="0"/>
        <w:bidi w:val="0"/>
        <w:adjustRightInd w:val="0"/>
        <w:jc w:val="both"/>
        <w:outlineLvl w:val="0"/>
        <w:rPr>
          <w:rFonts w:eastAsia="Calibri"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Ibid</w:t>
      </w:r>
      <w:r>
        <w:rPr>
          <w:rFonts w:cs="Traditional Arabic"/>
          <w:sz w:val="20"/>
          <w:szCs w:val="20"/>
        </w:rPr>
        <w:t>.</w:t>
      </w:r>
      <w:r w:rsidRPr="007C529F">
        <w:rPr>
          <w:rFonts w:cs="Traditional Arabic"/>
          <w:sz w:val="20"/>
          <w:szCs w:val="20"/>
        </w:rPr>
        <w:t>, p.15, pp. 18-25.</w:t>
      </w:r>
    </w:p>
  </w:footnote>
  <w:footnote w:id="192">
    <w:p w14:paraId="51FD9B01" w14:textId="77777777" w:rsidR="0088742B" w:rsidRPr="007C529F" w:rsidRDefault="0088742B" w:rsidP="008B7E1D">
      <w:pPr>
        <w:autoSpaceDE w:val="0"/>
        <w:autoSpaceDN w:val="0"/>
        <w:bidi w:val="0"/>
        <w:adjustRightInd w:val="0"/>
        <w:jc w:val="both"/>
        <w:outlineLvl w:val="0"/>
        <w:rPr>
          <w:rFonts w:eastAsia="Calibri"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eastAsia="Calibri" w:cs="Traditional Arabic"/>
          <w:sz w:val="20"/>
          <w:szCs w:val="20"/>
          <w:rtl/>
          <w:lang w:bidi="ar-DZ"/>
        </w:rPr>
        <w:t>.</w:t>
      </w:r>
      <w:r w:rsidRPr="007C529F">
        <w:rPr>
          <w:rFonts w:eastAsia="Calibri" w:cs="Traditional Arabic"/>
          <w:sz w:val="20"/>
          <w:szCs w:val="20"/>
          <w:lang w:bidi="ar-DZ"/>
        </w:rPr>
        <w:t>Ibid</w:t>
      </w:r>
      <w:r>
        <w:rPr>
          <w:rFonts w:eastAsia="Calibri" w:cs="Traditional Arabic"/>
          <w:sz w:val="20"/>
          <w:szCs w:val="20"/>
          <w:lang w:bidi="ar-DZ"/>
        </w:rPr>
        <w:t>.</w:t>
      </w:r>
      <w:r w:rsidRPr="007C529F">
        <w:rPr>
          <w:rFonts w:eastAsia="Calibri" w:cs="Traditional Arabic"/>
          <w:sz w:val="20"/>
          <w:szCs w:val="20"/>
          <w:lang w:bidi="ar-DZ"/>
        </w:rPr>
        <w:t>, p. 9.</w:t>
      </w:r>
    </w:p>
  </w:footnote>
  <w:footnote w:id="193">
    <w:p w14:paraId="093061F0" w14:textId="77777777" w:rsidR="0088742B" w:rsidRPr="007C529F" w:rsidRDefault="0088742B" w:rsidP="008B7E1D">
      <w:pPr>
        <w:pStyle w:val="Notedebasdepage"/>
        <w:bidi/>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hint="cs"/>
          <w:rtl/>
        </w:rPr>
        <w:t xml:space="preserve"> </w:t>
      </w:r>
      <w:r w:rsidRPr="007C529F">
        <w:rPr>
          <w:rFonts w:eastAsia="Calibri" w:cs="Traditional Arabic" w:hint="cs"/>
          <w:rtl/>
          <w:lang w:bidi="ar-DZ"/>
        </w:rPr>
        <w:t xml:space="preserve">تقدم فيلدان نموذج المصالحة الألمانية البولندية كمقاربة يمكن الاستفادة منها في ملفّ المصالحة الياباني مع دول شرق آسيا، أنظر: </w:t>
      </w:r>
    </w:p>
    <w:p w14:paraId="2029EF3C" w14:textId="77777777" w:rsidR="0088742B" w:rsidRPr="007C529F" w:rsidRDefault="0088742B" w:rsidP="005C4B03">
      <w:pPr>
        <w:pStyle w:val="Notedebasdepage"/>
        <w:jc w:val="both"/>
        <w:rPr>
          <w:rFonts w:eastAsia="Calibri" w:cs="Traditional Arabic"/>
          <w:rtl/>
          <w:lang w:bidi="ar-DZ"/>
        </w:rPr>
      </w:pPr>
      <w:r w:rsidRPr="007C529F">
        <w:rPr>
          <w:rFonts w:cs="Traditional Arabic"/>
          <w:lang w:val="en-US"/>
        </w:rPr>
        <w:t>Lily Gardner-Feldman, “</w:t>
      </w:r>
      <w:r w:rsidRPr="005C4B03">
        <w:rPr>
          <w:rFonts w:eastAsia="Calibri" w:cs="Traditional Arabic"/>
          <w:lang w:val="en-US" w:bidi="ar-DZ"/>
        </w:rPr>
        <w:t>German-Polish Reconciliation in Comparative Perspective: Lessons for Japan?</w:t>
      </w:r>
      <w:r w:rsidRPr="007C529F">
        <w:rPr>
          <w:rFonts w:cs="Traditional Arabic"/>
          <w:lang w:val="en-US"/>
        </w:rPr>
        <w:t xml:space="preserve">“ </w:t>
      </w:r>
      <w:r w:rsidRPr="005C4B03">
        <w:rPr>
          <w:rFonts w:eastAsia="Calibri" w:cs="Traditional Arabic"/>
          <w:i/>
          <w:iCs/>
          <w:lang w:val="en-US" w:bidi="ar-DZ"/>
        </w:rPr>
        <w:t>The Asia-Pacific Journal</w:t>
      </w:r>
      <w:r>
        <w:rPr>
          <w:rFonts w:eastAsia="Calibri" w:cs="Traditional Arabic"/>
          <w:i/>
          <w:iCs/>
          <w:lang w:val="en-US" w:bidi="ar-DZ"/>
        </w:rPr>
        <w:t>: </w:t>
      </w:r>
      <w:r w:rsidRPr="005C4B03">
        <w:rPr>
          <w:rFonts w:eastAsia="Calibri" w:cs="Traditional Arabic"/>
          <w:i/>
          <w:iCs/>
          <w:lang w:val="en-US" w:bidi="ar-DZ"/>
        </w:rPr>
        <w:t xml:space="preserve"> Japan Focus</w:t>
      </w:r>
      <w:r w:rsidRPr="007C529F">
        <w:rPr>
          <w:rFonts w:eastAsia="Calibri" w:cs="Traditional Arabic"/>
          <w:lang w:val="en-US" w:bidi="ar-DZ"/>
        </w:rPr>
        <w:t xml:space="preserve">, Vol. 8, Issue. 16, No. 1, </w:t>
      </w:r>
      <w:r>
        <w:rPr>
          <w:rFonts w:eastAsia="Calibri" w:cs="Traditional Arabic"/>
          <w:lang w:val="en-US" w:bidi="ar-DZ"/>
        </w:rPr>
        <w:t>(</w:t>
      </w:r>
      <w:r w:rsidRPr="007C529F">
        <w:rPr>
          <w:rFonts w:eastAsia="Calibri" w:cs="Traditional Arabic"/>
          <w:lang w:val="en-US" w:bidi="ar-DZ"/>
        </w:rPr>
        <w:t>Apr 2010</w:t>
      </w:r>
      <w:r>
        <w:rPr>
          <w:rFonts w:eastAsia="Calibri" w:cs="Traditional Arabic"/>
          <w:lang w:val="en-US" w:bidi="ar-DZ"/>
        </w:rPr>
        <w:t>)</w:t>
      </w:r>
      <w:r w:rsidRPr="007C529F">
        <w:rPr>
          <w:rFonts w:eastAsia="Calibri" w:cs="Traditional Arabic"/>
          <w:lang w:val="en-US" w:bidi="ar-DZ"/>
        </w:rPr>
        <w:t>, pp. 1-19.</w:t>
      </w:r>
    </w:p>
    <w:p w14:paraId="03CB895F" w14:textId="77777777" w:rsidR="0088742B" w:rsidRPr="007C529F" w:rsidRDefault="0088742B" w:rsidP="008B7E1D">
      <w:pPr>
        <w:pStyle w:val="Notedebasdepage"/>
        <w:bidi/>
        <w:jc w:val="both"/>
        <w:rPr>
          <w:rFonts w:eastAsia="Calibri" w:cs="Traditional Arabic"/>
          <w:rtl/>
          <w:lang w:bidi="ar-DZ"/>
        </w:rPr>
      </w:pPr>
      <w:r w:rsidRPr="007C529F">
        <w:rPr>
          <w:rFonts w:eastAsia="Calibri" w:cs="Traditional Arabic" w:hint="cs"/>
          <w:rtl/>
          <w:lang w:bidi="ar-DZ"/>
        </w:rPr>
        <w:t>وفي العاصمة الكورية الجنوبية سيؤول، نظّم يوم دراسي حول المصالحة الألمانية البولونية كمصدر لإلهام العلاقات الكورية اليابانية، من تنظيم معهد دراسة السياسات الكوري بمشاركة سفارتي ألمانيا وبولونيا، بغرض الاستفادة من تجربة البلدين في المصالحة.</w:t>
      </w:r>
    </w:p>
    <w:p w14:paraId="3261BA4F" w14:textId="77777777" w:rsidR="0088742B" w:rsidRPr="008C3092" w:rsidRDefault="0088742B" w:rsidP="008C3092">
      <w:pPr>
        <w:pStyle w:val="Notedebasdepage"/>
        <w:jc w:val="both"/>
        <w:rPr>
          <w:rFonts w:eastAsia="Calibri" w:cs="Traditional Arabic"/>
          <w:lang w:val="en-US" w:bidi="ar-DZ"/>
        </w:rPr>
      </w:pPr>
      <w:r w:rsidRPr="007C529F">
        <w:rPr>
          <w:rFonts w:cs="Traditional Arabic"/>
          <w:lang w:val="en-US" w:bidi="ar-DZ"/>
        </w:rPr>
        <w:t xml:space="preserve">Asan Institute for Policy Studies, </w:t>
      </w:r>
      <w:r w:rsidRPr="008C3092">
        <w:rPr>
          <w:rFonts w:cs="Traditional Arabic"/>
          <w:lang w:val="en-US" w:bidi="ar-DZ"/>
        </w:rPr>
        <w:t>Polish-German Relations since 1945: A Source of Inspiration for Future Korean-Japanese Relations?</w:t>
      </w:r>
      <w:r>
        <w:rPr>
          <w:rFonts w:cs="Traditional Arabic"/>
          <w:lang w:val="en-US" w:bidi="ar-DZ"/>
        </w:rPr>
        <w:t>,</w:t>
      </w:r>
      <w:r w:rsidRPr="007C529F">
        <w:rPr>
          <w:rFonts w:cs="Traditional Arabic"/>
          <w:b/>
          <w:bCs/>
          <w:lang w:val="en-US" w:bidi="ar-DZ"/>
        </w:rPr>
        <w:t xml:space="preserve"> </w:t>
      </w:r>
      <w:r w:rsidRPr="008C3092">
        <w:rPr>
          <w:rFonts w:cs="Traditional Arabic"/>
          <w:lang w:val="en-US" w:bidi="ar-DZ"/>
        </w:rPr>
        <w:t>Seoul, December 1, 2011.</w:t>
      </w:r>
    </w:p>
    <w:p w14:paraId="6A353666" w14:textId="77777777" w:rsidR="0088742B" w:rsidRPr="007C529F" w:rsidRDefault="0088742B" w:rsidP="008B7E1D">
      <w:pPr>
        <w:pStyle w:val="Notedebasdepage"/>
        <w:bidi/>
        <w:jc w:val="both"/>
        <w:rPr>
          <w:rFonts w:eastAsia="Calibri" w:cs="Traditional Arabic"/>
          <w:rtl/>
          <w:lang w:bidi="ar-DZ"/>
        </w:rPr>
      </w:pPr>
      <w:r w:rsidRPr="007C529F">
        <w:rPr>
          <w:rFonts w:eastAsia="Calibri" w:cs="Traditional Arabic" w:hint="cs"/>
          <w:rtl/>
          <w:lang w:bidi="ar-DZ"/>
        </w:rPr>
        <w:t xml:space="preserve">أو ما يعبر عنه مقال نشر سنة 2015 لصاحبه غريغ </w:t>
      </w:r>
      <w:proofErr w:type="spellStart"/>
      <w:r w:rsidRPr="007C529F">
        <w:rPr>
          <w:rFonts w:eastAsia="Calibri" w:cs="Traditional Arabic" w:hint="cs"/>
          <w:rtl/>
          <w:lang w:bidi="ar-DZ"/>
        </w:rPr>
        <w:t>رينزي</w:t>
      </w:r>
      <w:proofErr w:type="spellEnd"/>
      <w:r w:rsidRPr="007C529F">
        <w:rPr>
          <w:rFonts w:eastAsia="Calibri" w:cs="Traditional Arabic" w:hint="cs"/>
          <w:rtl/>
          <w:lang w:bidi="ar-DZ"/>
        </w:rPr>
        <w:t xml:space="preserve"> </w:t>
      </w:r>
      <w:r w:rsidRPr="007C529F">
        <w:rPr>
          <w:rFonts w:cs="Traditional Arabic"/>
        </w:rPr>
        <w:t>Greg Rienzi</w:t>
      </w:r>
      <w:r w:rsidRPr="007C529F">
        <w:rPr>
          <w:rFonts w:eastAsia="Calibri" w:cs="Traditional Arabic" w:hint="cs"/>
          <w:rtl/>
          <w:lang w:bidi="ar-DZ"/>
        </w:rPr>
        <w:t xml:space="preserve"> بوضوح من خلال عنوانه، بإمكان دول أخرى الاستفادة من جهود ألمانيا للمصالحة بعد الحرب العالمية الثانية.</w:t>
      </w:r>
    </w:p>
    <w:p w14:paraId="1674CEC2" w14:textId="77777777" w:rsidR="0088742B" w:rsidRPr="007C529F" w:rsidRDefault="0088742B" w:rsidP="00C84475">
      <w:pPr>
        <w:pStyle w:val="Notedebasdepage"/>
        <w:jc w:val="both"/>
        <w:rPr>
          <w:rFonts w:eastAsia="Calibri" w:cs="Traditional Arabic"/>
          <w:rtl/>
          <w:lang w:bidi="ar-DZ"/>
        </w:rPr>
      </w:pPr>
      <w:r w:rsidRPr="007C529F">
        <w:rPr>
          <w:rFonts w:cs="Traditional Arabic"/>
          <w:lang w:val="en-US"/>
        </w:rPr>
        <w:t>Greg Rienzi, “</w:t>
      </w:r>
      <w:r w:rsidRPr="008C3092">
        <w:rPr>
          <w:rFonts w:cs="Traditional Arabic"/>
          <w:lang w:val="en-US"/>
        </w:rPr>
        <w:t xml:space="preserve">Other </w:t>
      </w:r>
      <w:r>
        <w:rPr>
          <w:rFonts w:cs="Traditional Arabic"/>
          <w:lang w:val="en-US"/>
        </w:rPr>
        <w:t>N</w:t>
      </w:r>
      <w:r w:rsidRPr="008C3092">
        <w:rPr>
          <w:rFonts w:cs="Traditional Arabic"/>
          <w:lang w:val="en-US"/>
        </w:rPr>
        <w:t xml:space="preserve">ations </w:t>
      </w:r>
      <w:r>
        <w:rPr>
          <w:rFonts w:cs="Traditional Arabic"/>
          <w:lang w:val="en-US"/>
        </w:rPr>
        <w:t>C</w:t>
      </w:r>
      <w:r w:rsidRPr="008C3092">
        <w:rPr>
          <w:rFonts w:cs="Traditional Arabic"/>
          <w:lang w:val="en-US"/>
        </w:rPr>
        <w:t xml:space="preserve">ould </w:t>
      </w:r>
      <w:r>
        <w:rPr>
          <w:rFonts w:cs="Traditional Arabic"/>
          <w:lang w:val="en-US"/>
        </w:rPr>
        <w:t>L</w:t>
      </w:r>
      <w:r w:rsidRPr="008C3092">
        <w:rPr>
          <w:rFonts w:cs="Traditional Arabic"/>
          <w:lang w:val="en-US"/>
        </w:rPr>
        <w:t xml:space="preserve">earn </w:t>
      </w:r>
      <w:r>
        <w:rPr>
          <w:rFonts w:cs="Traditional Arabic"/>
          <w:lang w:val="en-US"/>
        </w:rPr>
        <w:t>F</w:t>
      </w:r>
      <w:r w:rsidRPr="008C3092">
        <w:rPr>
          <w:rFonts w:cs="Traditional Arabic"/>
          <w:lang w:val="en-US"/>
        </w:rPr>
        <w:t xml:space="preserve">rom Germany's </w:t>
      </w:r>
      <w:r>
        <w:rPr>
          <w:rFonts w:cs="Traditional Arabic"/>
          <w:lang w:val="en-US"/>
        </w:rPr>
        <w:t>E</w:t>
      </w:r>
      <w:r w:rsidRPr="008C3092">
        <w:rPr>
          <w:rFonts w:cs="Traditional Arabic"/>
          <w:lang w:val="en-US"/>
        </w:rPr>
        <w:t xml:space="preserve">fforts to </w:t>
      </w:r>
      <w:r>
        <w:rPr>
          <w:rFonts w:cs="Traditional Arabic"/>
          <w:lang w:val="en-US"/>
        </w:rPr>
        <w:t>R</w:t>
      </w:r>
      <w:r w:rsidRPr="008C3092">
        <w:rPr>
          <w:rFonts w:cs="Traditional Arabic"/>
          <w:lang w:val="en-US"/>
        </w:rPr>
        <w:t xml:space="preserve">econcile </w:t>
      </w:r>
      <w:r>
        <w:rPr>
          <w:rFonts w:cs="Traditional Arabic"/>
          <w:lang w:val="en-US"/>
        </w:rPr>
        <w:t>A</w:t>
      </w:r>
      <w:r w:rsidRPr="008C3092">
        <w:rPr>
          <w:rFonts w:cs="Traditional Arabic"/>
          <w:lang w:val="en-US"/>
        </w:rPr>
        <w:t xml:space="preserve">fter </w:t>
      </w:r>
      <w:r w:rsidRPr="00C9291B">
        <w:rPr>
          <w:rFonts w:cs="Traditional Arabic"/>
          <w:lang w:val="en-US"/>
        </w:rPr>
        <w:t>WWII,”</w:t>
      </w:r>
      <w:r w:rsidR="00C9291B" w:rsidRPr="00C9291B">
        <w:rPr>
          <w:rFonts w:cs="Traditional Arabic"/>
          <w:lang w:val="en-US"/>
        </w:rPr>
        <w:t xml:space="preserve"> </w:t>
      </w:r>
      <w:proofErr w:type="spellStart"/>
      <w:r w:rsidR="00C9291B" w:rsidRPr="00C9291B">
        <w:rPr>
          <w:rFonts w:cs="Traditional Arabic"/>
          <w:lang w:val="en-US"/>
        </w:rPr>
        <w:t>avalible</w:t>
      </w:r>
      <w:proofErr w:type="spellEnd"/>
      <w:r w:rsidR="00C9291B" w:rsidRPr="00C9291B">
        <w:rPr>
          <w:rFonts w:cs="Traditional Arabic"/>
          <w:lang w:val="en-US"/>
        </w:rPr>
        <w:t xml:space="preserve"> at: </w:t>
      </w:r>
      <w:r w:rsidRPr="00C9291B">
        <w:rPr>
          <w:rFonts w:cs="Traditional Arabic"/>
          <w:lang w:val="en-US"/>
        </w:rPr>
        <w:t xml:space="preserve"> </w:t>
      </w:r>
      <w:hyperlink r:id="rId9" w:history="1">
        <w:r w:rsidRPr="00C9291B">
          <w:rPr>
            <w:rStyle w:val="Lienhypertexte"/>
            <w:rFonts w:eastAsiaTheme="majorEastAsia" w:cs="Traditional Arabic"/>
            <w:color w:val="auto"/>
            <w:u w:val="none"/>
            <w:lang w:val="en-US" w:bidi="ar-DZ"/>
          </w:rPr>
          <w:t>http://hub.jhu.edu/magazine/2015/summer/germany-japan-reconciliation/preview</w:t>
        </w:r>
        <w:r w:rsidRPr="00C9291B">
          <w:rPr>
            <w:rStyle w:val="Lienhypertexte"/>
            <w:rFonts w:eastAsiaTheme="majorEastAsia" w:cs="Traditional Arabic"/>
            <w:color w:val="auto"/>
            <w:u w:val="none"/>
            <w:rtl/>
            <w:lang w:bidi="ar-DZ"/>
          </w:rPr>
          <w:t>/</w:t>
        </w:r>
      </w:hyperlink>
      <w:r w:rsidRPr="00C9291B">
        <w:rPr>
          <w:rFonts w:cs="Traditional Arabic"/>
          <w:lang w:val="en-US"/>
        </w:rPr>
        <w:t xml:space="preserve">, accessed on December </w:t>
      </w:r>
      <w:r>
        <w:rPr>
          <w:rFonts w:cs="Traditional Arabic"/>
          <w:lang w:val="en-US"/>
        </w:rPr>
        <w:t>15, 2018;</w:t>
      </w:r>
      <w:r w:rsidRPr="007C529F">
        <w:rPr>
          <w:rFonts w:cs="Traditional Arabic"/>
          <w:lang w:val="en-US"/>
        </w:rPr>
        <w:t xml:space="preserve"> </w:t>
      </w:r>
      <w:r w:rsidRPr="007C529F">
        <w:rPr>
          <w:rFonts w:eastAsia="Calibri" w:cs="Traditional Arabic"/>
          <w:lang w:val="en-US" w:bidi="ar-DZ"/>
        </w:rPr>
        <w:t xml:space="preserve">Loke Hoe Yeong, </w:t>
      </w:r>
      <w:r w:rsidRPr="007C529F">
        <w:rPr>
          <w:rFonts w:cs="Traditional Arabic"/>
          <w:lang w:val="en-US"/>
        </w:rPr>
        <w:t>“</w:t>
      </w:r>
      <w:r w:rsidRPr="008C3092">
        <w:rPr>
          <w:rFonts w:eastAsia="Calibri" w:cs="Traditional Arabic"/>
          <w:lang w:val="en-US" w:bidi="ar-DZ"/>
        </w:rPr>
        <w:t xml:space="preserve">50 </w:t>
      </w:r>
      <w:r>
        <w:rPr>
          <w:rFonts w:eastAsia="Calibri" w:cs="Traditional Arabic"/>
          <w:lang w:val="en-US" w:bidi="ar-DZ"/>
        </w:rPr>
        <w:t>Y</w:t>
      </w:r>
      <w:r w:rsidRPr="008C3092">
        <w:rPr>
          <w:rFonts w:eastAsia="Calibri" w:cs="Traditional Arabic"/>
          <w:lang w:val="en-US" w:bidi="ar-DZ"/>
        </w:rPr>
        <w:t>ears of the ‘</w:t>
      </w:r>
      <w:r>
        <w:rPr>
          <w:rFonts w:eastAsia="Calibri" w:cs="Traditional Arabic"/>
          <w:lang w:val="en-US" w:bidi="ar-DZ"/>
        </w:rPr>
        <w:t>T</w:t>
      </w:r>
      <w:r w:rsidRPr="008C3092">
        <w:rPr>
          <w:rFonts w:eastAsia="Calibri" w:cs="Traditional Arabic"/>
          <w:lang w:val="en-US" w:bidi="ar-DZ"/>
        </w:rPr>
        <w:t xml:space="preserve">win </w:t>
      </w:r>
      <w:r>
        <w:rPr>
          <w:rFonts w:eastAsia="Calibri" w:cs="Traditional Arabic"/>
          <w:lang w:val="en-US" w:bidi="ar-DZ"/>
        </w:rPr>
        <w:t>E</w:t>
      </w:r>
      <w:r w:rsidRPr="008C3092">
        <w:rPr>
          <w:rFonts w:eastAsia="Calibri" w:cs="Traditional Arabic"/>
          <w:lang w:val="en-US" w:bidi="ar-DZ"/>
        </w:rPr>
        <w:t xml:space="preserve">ngine’ Franco-German </w:t>
      </w:r>
      <w:r>
        <w:rPr>
          <w:rFonts w:eastAsia="Calibri" w:cs="Traditional Arabic"/>
          <w:lang w:val="en-US" w:bidi="ar-DZ"/>
        </w:rPr>
        <w:t>R</w:t>
      </w:r>
      <w:r w:rsidRPr="008C3092">
        <w:rPr>
          <w:rFonts w:eastAsia="Calibri" w:cs="Traditional Arabic"/>
          <w:lang w:val="en-US" w:bidi="ar-DZ"/>
        </w:rPr>
        <w:t xml:space="preserve">econciliation, European </w:t>
      </w:r>
      <w:r>
        <w:rPr>
          <w:rFonts w:eastAsia="Calibri" w:cs="Traditional Arabic"/>
          <w:lang w:val="en-US" w:bidi="ar-DZ"/>
        </w:rPr>
        <w:t>I</w:t>
      </w:r>
      <w:r w:rsidRPr="008C3092">
        <w:rPr>
          <w:rFonts w:eastAsia="Calibri" w:cs="Traditional Arabic"/>
          <w:lang w:val="en-US" w:bidi="ar-DZ"/>
        </w:rPr>
        <w:t xml:space="preserve">ntegration and </w:t>
      </w:r>
      <w:r>
        <w:rPr>
          <w:rFonts w:eastAsia="Calibri" w:cs="Traditional Arabic"/>
          <w:lang w:val="en-US" w:bidi="ar-DZ"/>
        </w:rPr>
        <w:t>R</w:t>
      </w:r>
      <w:r w:rsidRPr="008C3092">
        <w:rPr>
          <w:rFonts w:eastAsia="Calibri" w:cs="Traditional Arabic"/>
          <w:lang w:val="en-US" w:bidi="ar-DZ"/>
        </w:rPr>
        <w:t>eflections for Asia,</w:t>
      </w:r>
      <w:r w:rsidRPr="007C529F">
        <w:rPr>
          <w:rFonts w:cs="Traditional Arabic"/>
          <w:lang w:val="en-US"/>
        </w:rPr>
        <w:t>”</w:t>
      </w:r>
      <w:r w:rsidRPr="007C529F">
        <w:rPr>
          <w:rFonts w:eastAsia="Calibri" w:cs="Traditional Arabic"/>
          <w:lang w:val="en-US" w:bidi="ar-DZ"/>
        </w:rPr>
        <w:t xml:space="preserve"> (Singapore: EU Centre in Singapore).</w:t>
      </w:r>
    </w:p>
  </w:footnote>
  <w:footnote w:id="194">
    <w:p w14:paraId="1A2CAAF1" w14:textId="77777777" w:rsidR="0088742B" w:rsidRPr="007C529F" w:rsidRDefault="0088742B" w:rsidP="00C84475">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eastAsia="Calibri" w:cs="Traditional Arabic"/>
          <w:lang w:val="en-US" w:bidi="ar-DZ"/>
        </w:rPr>
        <w:t xml:space="preserve">Feldman, </w:t>
      </w:r>
      <w:r w:rsidRPr="00C84475">
        <w:rPr>
          <w:rFonts w:eastAsia="Calibri" w:cs="Traditional Arabic"/>
          <w:i/>
          <w:iCs/>
          <w:lang w:val="en-US" w:bidi="ar-DZ"/>
        </w:rPr>
        <w:t>Germany’s Foreign Policy</w:t>
      </w:r>
      <w:r w:rsidRPr="00C84475">
        <w:rPr>
          <w:rFonts w:eastAsia="Calibri" w:cs="Traditional Arabic"/>
          <w:lang w:val="en-US" w:bidi="ar-DZ"/>
        </w:rPr>
        <w:t xml:space="preserve"> </w:t>
      </w:r>
      <w:r>
        <w:rPr>
          <w:rFonts w:eastAsia="Calibri" w:cs="Traditional Arabic"/>
          <w:lang w:val="en-US" w:bidi="ar-DZ"/>
        </w:rPr>
        <w:t>…</w:t>
      </w:r>
      <w:r w:rsidRPr="007C529F">
        <w:rPr>
          <w:rFonts w:eastAsia="Calibri" w:cs="Traditional Arabic"/>
          <w:lang w:val="en-US" w:bidi="ar-DZ"/>
        </w:rPr>
        <w:t>, p</w:t>
      </w:r>
      <w:r w:rsidRPr="007C529F">
        <w:rPr>
          <w:rFonts w:cs="Traditional Arabic"/>
          <w:lang w:val="en-US"/>
        </w:rPr>
        <w:t>p. 3-12.</w:t>
      </w:r>
    </w:p>
  </w:footnote>
  <w:footnote w:id="195">
    <w:p w14:paraId="3EA69773" w14:textId="77777777" w:rsidR="0088742B" w:rsidRPr="007C529F" w:rsidRDefault="0088742B" w:rsidP="00C84475">
      <w:pPr>
        <w:pStyle w:val="Notedebasdepage"/>
        <w:jc w:val="both"/>
        <w:rPr>
          <w:rFonts w:cs="Traditional Arabic"/>
          <w:rtl/>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Andrew </w:t>
      </w:r>
      <w:proofErr w:type="spellStart"/>
      <w:r w:rsidRPr="007C529F">
        <w:rPr>
          <w:rFonts w:cs="Traditional Arabic"/>
          <w:lang w:val="en-US"/>
        </w:rPr>
        <w:t>Schaap</w:t>
      </w:r>
      <w:proofErr w:type="spellEnd"/>
      <w:r>
        <w:rPr>
          <w:rFonts w:cs="Traditional Arabic"/>
          <w:lang w:val="en-US"/>
        </w:rPr>
        <w:t xml:space="preserve">, </w:t>
      </w:r>
      <w:r w:rsidRPr="007C529F">
        <w:rPr>
          <w:rFonts w:cs="Traditional Arabic"/>
          <w:lang w:val="en-US"/>
        </w:rPr>
        <w:t>“</w:t>
      </w:r>
      <w:r w:rsidRPr="00C84475">
        <w:rPr>
          <w:rFonts w:cs="Traditional Arabic"/>
          <w:lang w:val="en-US"/>
        </w:rPr>
        <w:t>Reconciliation as Ideology and Politics</w:t>
      </w:r>
      <w:r w:rsidRPr="007C529F">
        <w:rPr>
          <w:rFonts w:cs="Traditional Arabic"/>
          <w:lang w:val="en-US"/>
        </w:rPr>
        <w:t xml:space="preserve">,” </w:t>
      </w:r>
      <w:r w:rsidRPr="00C84475">
        <w:rPr>
          <w:rFonts w:cs="Traditional Arabic"/>
          <w:i/>
          <w:iCs/>
          <w:lang w:val="en-US"/>
        </w:rPr>
        <w:t>Constellations</w:t>
      </w:r>
      <w:r w:rsidRPr="007C529F">
        <w:rPr>
          <w:rFonts w:cs="Traditional Arabic"/>
          <w:i/>
          <w:iCs/>
          <w:u w:val="single"/>
          <w:lang w:val="en-US"/>
        </w:rPr>
        <w:t>,</w:t>
      </w:r>
      <w:r>
        <w:rPr>
          <w:rFonts w:cs="Traditional Arabic"/>
          <w:lang w:val="en-US"/>
        </w:rPr>
        <w:t xml:space="preserve"> </w:t>
      </w:r>
      <w:r w:rsidRPr="007C529F">
        <w:rPr>
          <w:rFonts w:cs="Traditional Arabic"/>
          <w:lang w:val="en-US"/>
        </w:rPr>
        <w:t xml:space="preserve">Vol. 15, No. 2, </w:t>
      </w:r>
      <w:r>
        <w:rPr>
          <w:rFonts w:cs="Traditional Arabic"/>
          <w:lang w:val="en-US"/>
        </w:rPr>
        <w:t>(</w:t>
      </w:r>
      <w:r w:rsidRPr="007C529F">
        <w:rPr>
          <w:rFonts w:cs="Traditional Arabic"/>
          <w:lang w:val="en-US"/>
        </w:rPr>
        <w:t>Blackwell Publishing Ltd, 2008</w:t>
      </w:r>
      <w:r>
        <w:rPr>
          <w:rFonts w:cs="Traditional Arabic"/>
          <w:lang w:val="en-US"/>
        </w:rPr>
        <w:t>)</w:t>
      </w:r>
      <w:r w:rsidRPr="007C529F">
        <w:rPr>
          <w:rFonts w:cs="Traditional Arabic"/>
          <w:lang w:val="en-US"/>
        </w:rPr>
        <w:t>, pp. 257-258.</w:t>
      </w:r>
    </w:p>
  </w:footnote>
  <w:footnote w:id="196">
    <w:p w14:paraId="180CDD96" w14:textId="77777777" w:rsidR="0088742B" w:rsidRPr="007C529F" w:rsidRDefault="0088742B" w:rsidP="003140D0">
      <w:pPr>
        <w:pStyle w:val="Notedebasdepage"/>
        <w:rPr>
          <w:rFonts w:cs="Traditional Arabic"/>
          <w:lang w:val="en-US"/>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eastAsia="Calibri" w:cs="Traditional Arabic"/>
          <w:lang w:val="en-US" w:bidi="ar-DZ"/>
        </w:rPr>
        <w:t xml:space="preserve">Feldman, </w:t>
      </w:r>
      <w:r w:rsidRPr="003140D0">
        <w:rPr>
          <w:rFonts w:eastAsia="Calibri" w:cs="Traditional Arabic"/>
          <w:i/>
          <w:iCs/>
          <w:lang w:val="en-US" w:bidi="ar-DZ"/>
        </w:rPr>
        <w:t>Germany’s Foreign Policy</w:t>
      </w:r>
      <w:r w:rsidRPr="003140D0">
        <w:rPr>
          <w:rFonts w:eastAsia="Calibri" w:cs="Traditional Arabic"/>
          <w:lang w:val="en-US" w:bidi="ar-DZ"/>
        </w:rPr>
        <w:t>…</w:t>
      </w:r>
      <w:r w:rsidRPr="007C529F">
        <w:rPr>
          <w:rFonts w:eastAsia="Calibri" w:cs="Traditional Arabic"/>
          <w:lang w:val="en-US" w:bidi="ar-DZ"/>
        </w:rPr>
        <w:t>, pp 3-6.</w:t>
      </w:r>
    </w:p>
  </w:footnote>
  <w:footnote w:id="197">
    <w:p w14:paraId="409D8FEB" w14:textId="77777777" w:rsidR="0088742B" w:rsidRDefault="0088742B" w:rsidP="003140D0">
      <w:pPr>
        <w:pStyle w:val="Notedebasdepage"/>
        <w:bidi/>
        <w:rPr>
          <w:rFonts w:cs="Traditional Arabic"/>
          <w:lang w:val="en-US"/>
        </w:rPr>
      </w:pPr>
      <w:r w:rsidRPr="007C529F">
        <w:rPr>
          <w:rStyle w:val="Appelnotedebasdep"/>
          <w:rFonts w:eastAsiaTheme="majorEastAsia" w:cs="Traditional Arabic"/>
          <w:color w:val="FF0000"/>
          <w:vertAlign w:val="superscript"/>
        </w:rPr>
        <w:footnoteRef/>
      </w:r>
      <w:r w:rsidRPr="007C529F">
        <w:rPr>
          <w:rFonts w:cs="Traditional Arabic" w:hint="cs"/>
          <w:rtl/>
          <w:lang w:val="en-US" w:bidi="ar-DZ"/>
        </w:rPr>
        <w:t xml:space="preserve"> </w:t>
      </w:r>
      <w:r w:rsidRPr="007C529F">
        <w:rPr>
          <w:rFonts w:cs="Traditional Arabic"/>
          <w:rtl/>
          <w:lang w:bidi="ar-DZ"/>
        </w:rPr>
        <w:t>نقلا</w:t>
      </w:r>
      <w:r w:rsidRPr="007C529F">
        <w:rPr>
          <w:rFonts w:cs="Traditional Arabic" w:hint="cs"/>
          <w:rtl/>
          <w:lang w:bidi="ar-DZ"/>
        </w:rPr>
        <w:t>ً</w:t>
      </w:r>
      <w:r w:rsidRPr="007C529F">
        <w:rPr>
          <w:rFonts w:cs="Traditional Arabic"/>
          <w:rtl/>
          <w:lang w:bidi="ar-DZ"/>
        </w:rPr>
        <w:t xml:space="preserve"> عن</w:t>
      </w:r>
      <w:r w:rsidRPr="007C529F">
        <w:rPr>
          <w:rFonts w:cs="Traditional Arabic" w:hint="cs"/>
          <w:rtl/>
          <w:lang w:bidi="ar-DZ"/>
        </w:rPr>
        <w:t xml:space="preserve"> ريموند </w:t>
      </w:r>
      <w:proofErr w:type="spellStart"/>
      <w:r w:rsidRPr="007C529F">
        <w:rPr>
          <w:rFonts w:cs="Traditional Arabic" w:hint="cs"/>
          <w:rtl/>
          <w:lang w:bidi="ar-DZ"/>
        </w:rPr>
        <w:t>هيلميك</w:t>
      </w:r>
      <w:proofErr w:type="spellEnd"/>
      <w:r w:rsidRPr="007C529F">
        <w:rPr>
          <w:rFonts w:cs="Traditional Arabic" w:hint="cs"/>
          <w:rtl/>
          <w:lang w:bidi="ar-DZ"/>
        </w:rPr>
        <w:t xml:space="preserve"> </w:t>
      </w:r>
      <w:proofErr w:type="spellStart"/>
      <w:r w:rsidRPr="007C529F">
        <w:rPr>
          <w:rFonts w:cs="Traditional Arabic" w:hint="cs"/>
          <w:rtl/>
          <w:lang w:bidi="ar-DZ"/>
        </w:rPr>
        <w:t>ورودني</w:t>
      </w:r>
      <w:proofErr w:type="spellEnd"/>
      <w:r w:rsidRPr="007C529F">
        <w:rPr>
          <w:rFonts w:cs="Traditional Arabic" w:hint="cs"/>
          <w:rtl/>
          <w:lang w:bidi="ar-DZ"/>
        </w:rPr>
        <w:t xml:space="preserve"> </w:t>
      </w:r>
      <w:proofErr w:type="spellStart"/>
      <w:r w:rsidRPr="007C529F">
        <w:rPr>
          <w:rFonts w:cs="Traditional Arabic" w:hint="cs"/>
          <w:rtl/>
          <w:lang w:bidi="ar-DZ"/>
        </w:rPr>
        <w:t>بيترسن</w:t>
      </w:r>
      <w:proofErr w:type="spellEnd"/>
      <w:r w:rsidRPr="007C529F">
        <w:rPr>
          <w:rFonts w:cs="Traditional Arabic" w:hint="cs"/>
          <w:rtl/>
          <w:lang w:bidi="ar-DZ"/>
        </w:rPr>
        <w:t xml:space="preserve"> </w:t>
      </w:r>
      <w:proofErr w:type="spellStart"/>
      <w:r w:rsidRPr="007C529F">
        <w:rPr>
          <w:rFonts w:cs="Traditional Arabic"/>
          <w:lang w:bidi="ar-DZ"/>
        </w:rPr>
        <w:t>Helmick</w:t>
      </w:r>
      <w:proofErr w:type="spellEnd"/>
      <w:r w:rsidRPr="007C529F">
        <w:rPr>
          <w:rFonts w:cs="Traditional Arabic"/>
          <w:lang w:bidi="ar-DZ"/>
        </w:rPr>
        <w:t xml:space="preserve"> </w:t>
      </w:r>
      <w:r>
        <w:rPr>
          <w:rFonts w:cs="Traditional Arabic"/>
          <w:lang w:bidi="ar-DZ"/>
        </w:rPr>
        <w:t>&amp;</w:t>
      </w:r>
      <w:r w:rsidRPr="007C529F">
        <w:rPr>
          <w:rFonts w:cs="Traditional Arabic"/>
          <w:lang w:bidi="ar-DZ"/>
        </w:rPr>
        <w:t xml:space="preserve"> Petersen</w:t>
      </w:r>
      <w:r w:rsidRPr="007C529F">
        <w:rPr>
          <w:rFonts w:cs="Traditional Arabic"/>
          <w:rtl/>
          <w:lang w:val="en-US"/>
        </w:rPr>
        <w:t>،</w:t>
      </w:r>
    </w:p>
    <w:p w14:paraId="77A70EB2" w14:textId="77777777" w:rsidR="0088742B" w:rsidRPr="003140D0" w:rsidRDefault="0088742B" w:rsidP="003140D0">
      <w:pPr>
        <w:pStyle w:val="Notedebasdepage"/>
        <w:rPr>
          <w:rFonts w:cs="Traditional Arabic"/>
          <w:rtl/>
          <w:lang w:val="en-US"/>
        </w:rPr>
      </w:pPr>
      <w:r w:rsidRPr="007C529F">
        <w:rPr>
          <w:rFonts w:cs="Traditional Arabic"/>
          <w:lang w:val="en-US"/>
        </w:rPr>
        <w:t>Ibid, p. 3.</w:t>
      </w:r>
    </w:p>
  </w:footnote>
  <w:footnote w:id="198">
    <w:p w14:paraId="5EEBCB2F"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 pp. 2-3.</w:t>
      </w:r>
    </w:p>
  </w:footnote>
  <w:footnote w:id="199">
    <w:p w14:paraId="16DEA21E" w14:textId="77777777" w:rsidR="0088742B" w:rsidRPr="007C529F" w:rsidRDefault="0088742B" w:rsidP="003140D0">
      <w:pPr>
        <w:pStyle w:val="Notedebasdepage"/>
        <w:jc w:val="both"/>
        <w:rPr>
          <w:rFonts w:cs="Traditional Arabic"/>
          <w:lang w:val="en-US"/>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cs="Traditional Arabic"/>
          <w:lang w:val="en-US" w:bidi="ar-DZ"/>
        </w:rPr>
        <w:t xml:space="preserve">Jerzy, </w:t>
      </w:r>
      <w:proofErr w:type="spellStart"/>
      <w:r w:rsidRPr="007C529F">
        <w:rPr>
          <w:rFonts w:cs="Traditional Arabic"/>
          <w:lang w:val="en-US" w:bidi="ar-DZ"/>
        </w:rPr>
        <w:t>Sułek</w:t>
      </w:r>
      <w:proofErr w:type="spellEnd"/>
      <w:r w:rsidRPr="007C529F">
        <w:rPr>
          <w:rFonts w:cs="Traditional Arabic"/>
          <w:lang w:val="en-US" w:bidi="ar-DZ"/>
        </w:rPr>
        <w:t xml:space="preserve">, </w:t>
      </w:r>
      <w:r w:rsidRPr="007C529F">
        <w:rPr>
          <w:rFonts w:cs="Traditional Arabic"/>
          <w:lang w:val="en-US"/>
        </w:rPr>
        <w:t>“</w:t>
      </w:r>
      <w:r w:rsidRPr="003140D0">
        <w:rPr>
          <w:rFonts w:cs="Traditional Arabic"/>
          <w:lang w:val="en-US" w:bidi="ar-DZ"/>
        </w:rPr>
        <w:t>Polish-German Reconciliation after the Second World War – in the Context of Korean-Japanese Relations,</w:t>
      </w:r>
      <w:r w:rsidRPr="007C529F">
        <w:rPr>
          <w:rFonts w:cs="Traditional Arabic"/>
          <w:lang w:val="en-US"/>
        </w:rPr>
        <w:t>”</w:t>
      </w:r>
      <w:r w:rsidRPr="007C529F">
        <w:rPr>
          <w:rFonts w:cs="Traditional Arabic"/>
          <w:lang w:val="en-US" w:bidi="ar-DZ"/>
        </w:rPr>
        <w:t> </w:t>
      </w:r>
      <w:r>
        <w:rPr>
          <w:rFonts w:cs="Traditional Arabic"/>
          <w:lang w:val="en-US" w:bidi="ar-DZ"/>
        </w:rPr>
        <w:t xml:space="preserve">paper presented at: </w:t>
      </w:r>
      <w:r w:rsidRPr="003140D0">
        <w:rPr>
          <w:rFonts w:cs="Traditional Arabic"/>
          <w:lang w:val="en-US" w:bidi="ar-DZ"/>
        </w:rPr>
        <w:t>Polish-German Relations since 1945: A Source of Inspiration for Future Korean-Japanese Relations?,</w:t>
      </w:r>
      <w:r w:rsidRPr="007C529F">
        <w:rPr>
          <w:rFonts w:cs="Traditional Arabic"/>
          <w:lang w:val="en-US" w:bidi="ar-DZ"/>
        </w:rPr>
        <w:t xml:space="preserve"> Seoul: The Asan Institute for Policy Studies, December 1, 2011, pp. 17-18.</w:t>
      </w:r>
    </w:p>
  </w:footnote>
  <w:footnote w:id="200">
    <w:p w14:paraId="75FE1CC8" w14:textId="77777777" w:rsidR="0088742B" w:rsidRPr="007C529F" w:rsidRDefault="0088742B" w:rsidP="003140D0">
      <w:pPr>
        <w:pStyle w:val="Notedebasdepage"/>
        <w:rPr>
          <w:rFonts w:cs="Traditional Arabic"/>
          <w:lang w:val="en-US"/>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eastAsia="Calibri" w:cs="Traditional Arabic"/>
          <w:lang w:val="en-US" w:bidi="ar-DZ"/>
        </w:rPr>
        <w:t xml:space="preserve">Feldman, </w:t>
      </w:r>
      <w:r w:rsidRPr="003140D0">
        <w:rPr>
          <w:rFonts w:eastAsia="Calibri" w:cs="Traditional Arabic"/>
          <w:i/>
          <w:iCs/>
          <w:lang w:val="en-US" w:bidi="ar-DZ"/>
        </w:rPr>
        <w:t>Germany’s Foreign Policy</w:t>
      </w:r>
      <w:r>
        <w:rPr>
          <w:rFonts w:eastAsia="Calibri" w:cs="Traditional Arabic"/>
          <w:i/>
          <w:iCs/>
          <w:lang w:val="en-US" w:bidi="ar-DZ"/>
        </w:rPr>
        <w:t>…</w:t>
      </w:r>
      <w:r w:rsidRPr="007C529F">
        <w:rPr>
          <w:rFonts w:eastAsia="Calibri" w:cs="Traditional Arabic"/>
          <w:lang w:val="en-US" w:bidi="ar-DZ"/>
        </w:rPr>
        <w:t>, pp. 2-3..</w:t>
      </w:r>
    </w:p>
  </w:footnote>
  <w:footnote w:id="201">
    <w:p w14:paraId="30A3143A" w14:textId="77777777" w:rsidR="0088742B" w:rsidRPr="007C529F" w:rsidRDefault="0088742B" w:rsidP="003140D0">
      <w:pPr>
        <w:pStyle w:val="Notedebasdepage"/>
        <w:jc w:val="both"/>
        <w:rPr>
          <w:rFonts w:cs="Traditional Arabic"/>
          <w:lang w:val="en-US"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cs="Traditional Arabic"/>
          <w:lang w:val="en-US" w:bidi="ar-DZ"/>
        </w:rPr>
        <w:t>« We forgive</w:t>
      </w:r>
      <w:r>
        <w:rPr>
          <w:rFonts w:cs="Traditional Arabic"/>
          <w:lang w:val="en-US" w:bidi="ar-DZ"/>
        </w:rPr>
        <w:t xml:space="preserve"> and ask for forgiveness », see</w:t>
      </w:r>
      <w:r w:rsidRPr="007C529F">
        <w:rPr>
          <w:rFonts w:cs="Traditional Arabic"/>
          <w:lang w:val="en-US" w:bidi="ar-DZ"/>
        </w:rPr>
        <w:t xml:space="preserve">: </w:t>
      </w:r>
      <w:proofErr w:type="spellStart"/>
      <w:r w:rsidRPr="007C529F">
        <w:rPr>
          <w:rFonts w:cs="Traditional Arabic"/>
          <w:lang w:val="en-US" w:bidi="ar-DZ"/>
        </w:rPr>
        <w:t>Sułek</w:t>
      </w:r>
      <w:proofErr w:type="spellEnd"/>
      <w:r w:rsidRPr="007C529F">
        <w:rPr>
          <w:rFonts w:cs="Traditional Arabic"/>
          <w:lang w:val="en-US" w:bidi="ar-DZ"/>
        </w:rPr>
        <w:t>, p. 17.</w:t>
      </w:r>
    </w:p>
  </w:footnote>
  <w:footnote w:id="202">
    <w:p w14:paraId="7B4BBA60" w14:textId="77777777" w:rsidR="0088742B" w:rsidRPr="007C529F" w:rsidRDefault="0088742B" w:rsidP="003140D0">
      <w:pPr>
        <w:pStyle w:val="Notedebasdepage"/>
        <w:rPr>
          <w:rFonts w:cs="Traditional Arabic"/>
          <w:lang w:val="en-US"/>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eastAsia="Calibri" w:cs="Traditional Arabic"/>
          <w:lang w:val="en-US" w:bidi="ar-DZ"/>
        </w:rPr>
        <w:t xml:space="preserve">Feldman, </w:t>
      </w:r>
      <w:r w:rsidRPr="003140D0">
        <w:rPr>
          <w:rFonts w:eastAsia="Calibri" w:cs="Traditional Arabic"/>
          <w:i/>
          <w:iCs/>
          <w:lang w:val="en-US" w:bidi="ar-DZ"/>
        </w:rPr>
        <w:t>Germany’s Foreign Policy</w:t>
      </w:r>
      <w:r w:rsidRPr="003140D0">
        <w:rPr>
          <w:rFonts w:eastAsia="Calibri" w:cs="Traditional Arabic"/>
          <w:lang w:val="en-US" w:bidi="ar-DZ"/>
        </w:rPr>
        <w:t>…</w:t>
      </w:r>
      <w:r w:rsidRPr="007C529F">
        <w:rPr>
          <w:rFonts w:eastAsia="Calibri" w:cs="Traditional Arabic"/>
          <w:lang w:val="en-US" w:bidi="ar-DZ"/>
        </w:rPr>
        <w:t xml:space="preserve"> pp 6-7.</w:t>
      </w:r>
    </w:p>
  </w:footnote>
  <w:footnote w:id="203">
    <w:p w14:paraId="2339F5C1" w14:textId="77777777" w:rsidR="0088742B" w:rsidRPr="007C529F" w:rsidRDefault="0088742B" w:rsidP="003140D0">
      <w:pPr>
        <w:pStyle w:val="Notedebasdepage"/>
        <w:jc w:val="both"/>
        <w:rPr>
          <w:rFonts w:cs="Traditional Arabic"/>
          <w:lang w:val="en-US" w:bidi="ar-DZ"/>
        </w:rPr>
      </w:pPr>
      <w:r w:rsidRPr="007C529F">
        <w:rPr>
          <w:rStyle w:val="Appelnotedebasdep"/>
          <w:rFonts w:eastAsiaTheme="majorEastAsia" w:cs="Traditional Arabic"/>
          <w:color w:val="FF0000"/>
          <w:vertAlign w:val="superscript"/>
        </w:rPr>
        <w:footnoteRef/>
      </w:r>
      <w:r w:rsidRPr="007C529F">
        <w:rPr>
          <w:rFonts w:cs="Traditional Arabic"/>
        </w:rPr>
        <w:t xml:space="preserve"> </w:t>
      </w:r>
      <w:r w:rsidRPr="007C529F">
        <w:rPr>
          <w:rFonts w:cs="Traditional Arabic"/>
          <w:lang w:bidi="ar-DZ"/>
        </w:rPr>
        <w:t>Anthony Holiday</w:t>
      </w:r>
      <w:r>
        <w:rPr>
          <w:rFonts w:cs="Traditional Arabic"/>
          <w:lang w:bidi="ar-DZ"/>
        </w:rPr>
        <w:t>,</w:t>
      </w:r>
      <w:r w:rsidRPr="007C529F">
        <w:rPr>
          <w:rFonts w:cs="Traditional Arabic"/>
          <w:lang w:bidi="ar-DZ"/>
        </w:rPr>
        <w:t xml:space="preserve"> "</w:t>
      </w:r>
      <w:r w:rsidRPr="003140D0">
        <w:rPr>
          <w:rFonts w:cs="Traditional Arabic"/>
          <w:lang w:bidi="ar-DZ"/>
        </w:rPr>
        <w:t xml:space="preserve">Le pardon est un acte de volonté". </w:t>
      </w:r>
      <w:r w:rsidRPr="003140D0">
        <w:rPr>
          <w:rFonts w:cs="Traditional Arabic"/>
          <w:lang w:val="en-US" w:bidi="ar-DZ"/>
        </w:rPr>
        <w:t>Entretien avec Anthony Holliday</w:t>
      </w:r>
      <w:r w:rsidRPr="007C529F">
        <w:rPr>
          <w:rFonts w:cs="Traditional Arabic"/>
          <w:lang w:val="en-US" w:bidi="ar-DZ"/>
        </w:rPr>
        <w:t>,</w:t>
      </w:r>
      <w:r w:rsidRPr="007C529F">
        <w:rPr>
          <w:rFonts w:cs="Traditional Arabic"/>
          <w:lang w:val="en-US"/>
        </w:rPr>
        <w:t>”</w:t>
      </w:r>
      <w:r w:rsidRPr="007C529F">
        <w:rPr>
          <w:rFonts w:cs="Traditional Arabic"/>
          <w:lang w:val="en-US" w:bidi="ar-DZ"/>
        </w:rPr>
        <w:t xml:space="preserve"> </w:t>
      </w:r>
      <w:r w:rsidRPr="003140D0">
        <w:rPr>
          <w:rFonts w:cs="Traditional Arabic"/>
          <w:i/>
          <w:iCs/>
          <w:lang w:val="en-US" w:bidi="ar-DZ"/>
        </w:rPr>
        <w:t xml:space="preserve">Cultures &amp; </w:t>
      </w:r>
      <w:proofErr w:type="spellStart"/>
      <w:r w:rsidRPr="003140D0">
        <w:rPr>
          <w:rFonts w:cs="Traditional Arabic"/>
          <w:i/>
          <w:iCs/>
          <w:lang w:val="en-US" w:bidi="ar-DZ"/>
        </w:rPr>
        <w:t>Conflits</w:t>
      </w:r>
      <w:proofErr w:type="spellEnd"/>
      <w:r w:rsidRPr="003140D0">
        <w:rPr>
          <w:rFonts w:cs="Traditional Arabic"/>
          <w:i/>
          <w:iCs/>
          <w:lang w:val="en-US" w:bidi="ar-DZ"/>
        </w:rPr>
        <w:t>,</w:t>
      </w:r>
      <w:r w:rsidRPr="007C529F">
        <w:rPr>
          <w:rFonts w:cs="Traditional Arabic"/>
          <w:lang w:val="en-US" w:bidi="ar-DZ"/>
        </w:rPr>
        <w:t xml:space="preserve"> No. 40. </w:t>
      </w:r>
      <w:r>
        <w:rPr>
          <w:rFonts w:cs="Traditional Arabic"/>
          <w:lang w:val="en-US" w:bidi="ar-DZ"/>
        </w:rPr>
        <w:t>(</w:t>
      </w:r>
      <w:r w:rsidRPr="007C529F">
        <w:rPr>
          <w:rFonts w:cs="Traditional Arabic"/>
          <w:lang w:val="en-US" w:bidi="ar-DZ"/>
        </w:rPr>
        <w:t>2000</w:t>
      </w:r>
      <w:r>
        <w:rPr>
          <w:rFonts w:cs="Traditional Arabic"/>
          <w:lang w:val="en-US" w:bidi="ar-DZ"/>
        </w:rPr>
        <w:t>),</w:t>
      </w:r>
      <w:r w:rsidRPr="007C529F">
        <w:rPr>
          <w:rFonts w:cs="Traditional Arabic"/>
          <w:lang w:val="en-US" w:bidi="ar-DZ"/>
        </w:rPr>
        <w:t xml:space="preserve"> p. 2.</w:t>
      </w:r>
    </w:p>
  </w:footnote>
  <w:footnote w:id="204">
    <w:p w14:paraId="0195B0C7" w14:textId="77777777" w:rsidR="0088742B" w:rsidRPr="007C529F" w:rsidRDefault="0088742B" w:rsidP="008B7E1D">
      <w:pPr>
        <w:pStyle w:val="Notedebasdepage"/>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w:t>
      </w:r>
      <w:r>
        <w:rPr>
          <w:rFonts w:cs="Traditional Arabic"/>
          <w:lang w:val="en-US"/>
        </w:rPr>
        <w:t>.</w:t>
      </w:r>
      <w:r w:rsidRPr="007C529F">
        <w:rPr>
          <w:rFonts w:cs="Traditional Arabic"/>
          <w:lang w:val="en-US"/>
        </w:rPr>
        <w:t>, pp. 2-3.</w:t>
      </w:r>
    </w:p>
  </w:footnote>
  <w:footnote w:id="205">
    <w:p w14:paraId="66AB7697"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w:t>
      </w:r>
    </w:p>
  </w:footnote>
  <w:footnote w:id="206">
    <w:p w14:paraId="5AF176D1" w14:textId="77777777" w:rsidR="0088742B" w:rsidRPr="007C529F" w:rsidRDefault="0088742B" w:rsidP="00521A5D">
      <w:pPr>
        <w:pStyle w:val="Notedebasdepage"/>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w:t>
      </w:r>
      <w:r>
        <w:rPr>
          <w:rFonts w:cs="Traditional Arabic"/>
          <w:lang w:val="en-US"/>
        </w:rPr>
        <w:t>.,</w:t>
      </w:r>
      <w:r w:rsidRPr="007C529F">
        <w:rPr>
          <w:rFonts w:cs="Traditional Arabic"/>
          <w:lang w:val="en-US"/>
        </w:rPr>
        <w:t xml:space="preserve"> p.</w:t>
      </w:r>
      <w:r w:rsidRPr="007C529F">
        <w:rPr>
          <w:rFonts w:cs="Traditional Arabic" w:hint="cs"/>
          <w:rtl/>
        </w:rPr>
        <w:t xml:space="preserve"> </w:t>
      </w:r>
      <w:r w:rsidRPr="007C529F">
        <w:rPr>
          <w:rFonts w:cs="Traditional Arabic"/>
          <w:lang w:val="en-US"/>
        </w:rPr>
        <w:t>3.</w:t>
      </w:r>
    </w:p>
  </w:footnote>
  <w:footnote w:id="207">
    <w:p w14:paraId="7C680DCF" w14:textId="77777777" w:rsidR="0088742B" w:rsidRPr="007C529F" w:rsidRDefault="0088742B" w:rsidP="008B7E1D">
      <w:pPr>
        <w:pStyle w:val="Notedebasdepage"/>
        <w:bidi/>
        <w:jc w:val="both"/>
        <w:rPr>
          <w:rFonts w:cs="Traditional Arabic"/>
          <w:rtl/>
          <w:lang w:bidi="ar-DZ"/>
        </w:rPr>
      </w:pPr>
      <w:r w:rsidRPr="003140D0">
        <w:rPr>
          <w:rStyle w:val="Appelnotedebasdep"/>
          <w:rtl/>
        </w:rPr>
        <w:sym w:font="Symbol" w:char="F02A"/>
      </w:r>
      <w:r w:rsidRPr="007C529F">
        <w:rPr>
          <w:rFonts w:cs="Traditional Arabic"/>
          <w:rtl/>
        </w:rPr>
        <w:t xml:space="preserve"> </w:t>
      </w:r>
      <w:r w:rsidRPr="007C529F">
        <w:rPr>
          <w:rFonts w:cs="Traditional Arabic" w:hint="cs"/>
          <w:rtl/>
          <w:lang w:bidi="ar-DZ"/>
        </w:rPr>
        <w:t>نظراً لغياب مبدأ الدية في الدم في المنظومة الجنائية الغربية على عكس القانون الجنائي الإسلامي</w:t>
      </w:r>
      <w:r w:rsidRPr="007C529F">
        <w:rPr>
          <w:rFonts w:cs="Traditional Arabic"/>
          <w:lang w:bidi="ar-DZ"/>
        </w:rPr>
        <w:t>.</w:t>
      </w:r>
    </w:p>
  </w:footnote>
  <w:footnote w:id="208">
    <w:p w14:paraId="3EE6AEE4"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w:t>
      </w:r>
      <w:r w:rsidRPr="007C529F">
        <w:rPr>
          <w:rFonts w:cs="Traditional Arabic"/>
          <w:lang w:val="en-US" w:bidi="ar-DZ"/>
        </w:rPr>
        <w:t>.</w:t>
      </w:r>
    </w:p>
  </w:footnote>
  <w:footnote w:id="209">
    <w:p w14:paraId="32D041DD" w14:textId="77777777" w:rsidR="0088742B" w:rsidRPr="007C529F" w:rsidRDefault="0088742B" w:rsidP="003140D0">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Yaacov Bar-</w:t>
      </w:r>
      <w:proofErr w:type="spellStart"/>
      <w:r w:rsidRPr="007C529F">
        <w:rPr>
          <w:rFonts w:cs="Traditional Arabic"/>
          <w:sz w:val="20"/>
          <w:szCs w:val="20"/>
        </w:rPr>
        <w:t>Siman</w:t>
      </w:r>
      <w:proofErr w:type="spellEnd"/>
      <w:r w:rsidRPr="007C529F">
        <w:rPr>
          <w:rFonts w:cs="Traditional Arabic"/>
          <w:sz w:val="20"/>
          <w:szCs w:val="20"/>
        </w:rPr>
        <w:t xml:space="preserve">-Tov, </w:t>
      </w:r>
      <w:r w:rsidRPr="003140D0">
        <w:rPr>
          <w:rFonts w:cs="Traditional Arabic"/>
          <w:sz w:val="20"/>
          <w:szCs w:val="20"/>
        </w:rPr>
        <w:t>“</w:t>
      </w:r>
      <w:r w:rsidRPr="007C529F">
        <w:rPr>
          <w:rFonts w:cs="Traditional Arabic"/>
          <w:sz w:val="20"/>
          <w:szCs w:val="20"/>
        </w:rPr>
        <w:t>Introduction: “Why</w:t>
      </w:r>
      <w:r w:rsidRPr="007C529F">
        <w:rPr>
          <w:rFonts w:cs="Traditional Arabic"/>
          <w:sz w:val="20"/>
          <w:szCs w:val="20"/>
          <w:rtl/>
        </w:rPr>
        <w:t xml:space="preserve"> </w:t>
      </w:r>
      <w:r w:rsidRPr="007C529F">
        <w:rPr>
          <w:rFonts w:cs="Traditional Arabic"/>
          <w:sz w:val="20"/>
          <w:szCs w:val="20"/>
        </w:rPr>
        <w:t xml:space="preserve">Reconciliation?” </w:t>
      </w:r>
      <w:r w:rsidRPr="003140D0">
        <w:rPr>
          <w:rFonts w:cs="Traditional Arabic"/>
          <w:sz w:val="20"/>
          <w:szCs w:val="20"/>
        </w:rPr>
        <w:t>in</w:t>
      </w:r>
      <w:r>
        <w:rPr>
          <w:rFonts w:cs="Traditional Arabic"/>
          <w:sz w:val="20"/>
          <w:szCs w:val="20"/>
        </w:rPr>
        <w:t>:</w:t>
      </w:r>
      <w:r w:rsidRPr="007C529F">
        <w:rPr>
          <w:rFonts w:cs="Traditional Arabic"/>
          <w:sz w:val="20"/>
          <w:szCs w:val="20"/>
        </w:rPr>
        <w:t xml:space="preserve"> Yaacov </w:t>
      </w:r>
      <w:r>
        <w:rPr>
          <w:rFonts w:cs="Traditional Arabic"/>
          <w:sz w:val="20"/>
          <w:szCs w:val="20"/>
        </w:rPr>
        <w:t>B</w:t>
      </w:r>
      <w:r w:rsidRPr="007C529F">
        <w:rPr>
          <w:rFonts w:cs="Traditional Arabic"/>
          <w:sz w:val="20"/>
          <w:szCs w:val="20"/>
        </w:rPr>
        <w:t>ar-</w:t>
      </w:r>
      <w:proofErr w:type="spellStart"/>
      <w:r>
        <w:rPr>
          <w:rFonts w:cs="Traditional Arabic"/>
          <w:sz w:val="20"/>
          <w:szCs w:val="20"/>
        </w:rPr>
        <w:t>S</w:t>
      </w:r>
      <w:r w:rsidRPr="007C529F">
        <w:rPr>
          <w:rFonts w:cs="Traditional Arabic"/>
          <w:sz w:val="20"/>
          <w:szCs w:val="20"/>
        </w:rPr>
        <w:t>iman</w:t>
      </w:r>
      <w:proofErr w:type="spellEnd"/>
      <w:r w:rsidRPr="007C529F">
        <w:rPr>
          <w:rFonts w:cs="Traditional Arabic"/>
          <w:sz w:val="20"/>
          <w:szCs w:val="20"/>
        </w:rPr>
        <w:t>-</w:t>
      </w:r>
      <w:r>
        <w:rPr>
          <w:rFonts w:cs="Traditional Arabic"/>
          <w:sz w:val="20"/>
          <w:szCs w:val="20"/>
        </w:rPr>
        <w:t>T</w:t>
      </w:r>
      <w:r w:rsidRPr="007C529F">
        <w:rPr>
          <w:rFonts w:cs="Traditional Arabic"/>
          <w:sz w:val="20"/>
          <w:szCs w:val="20"/>
        </w:rPr>
        <w:t xml:space="preserve">ov (ed), </w:t>
      </w:r>
      <w:r w:rsidRPr="003140D0">
        <w:rPr>
          <w:rFonts w:cs="Traditional Arabic"/>
          <w:i/>
          <w:iCs/>
          <w:sz w:val="20"/>
          <w:szCs w:val="20"/>
        </w:rPr>
        <w:t>From Conflict Resolution to Reconciliation</w:t>
      </w:r>
      <w:r w:rsidRPr="007C529F">
        <w:rPr>
          <w:rFonts w:cs="Traditional Arabic"/>
          <w:sz w:val="20"/>
          <w:szCs w:val="20"/>
        </w:rPr>
        <w:t xml:space="preserve">, (New York: Oxford University Press, 2004), p. </w:t>
      </w:r>
      <w:r w:rsidRPr="007C529F">
        <w:rPr>
          <w:rFonts w:cs="Traditional Arabic" w:hint="cs"/>
          <w:sz w:val="20"/>
          <w:szCs w:val="20"/>
          <w:rtl/>
        </w:rPr>
        <w:t>4</w:t>
      </w:r>
      <w:r w:rsidRPr="007C529F">
        <w:rPr>
          <w:rFonts w:cs="Traditional Arabic"/>
          <w:sz w:val="20"/>
          <w:szCs w:val="20"/>
        </w:rPr>
        <w:t>.</w:t>
      </w:r>
    </w:p>
  </w:footnote>
  <w:footnote w:id="210">
    <w:p w14:paraId="7A7B7760" w14:textId="77777777" w:rsidR="0088742B" w:rsidRPr="007C529F" w:rsidRDefault="0088742B" w:rsidP="003140D0">
      <w:pPr>
        <w:pStyle w:val="Notedebasdepage"/>
        <w:rPr>
          <w:rFonts w:cs="Traditional Arabic"/>
          <w:lang w:val="en-US"/>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eastAsia="Calibri" w:cs="Traditional Arabic"/>
          <w:lang w:val="en-US" w:bidi="ar-DZ"/>
        </w:rPr>
        <w:t xml:space="preserve">Feldman, </w:t>
      </w:r>
      <w:r w:rsidRPr="003140D0">
        <w:rPr>
          <w:rFonts w:eastAsia="Calibri" w:cs="Traditional Arabic"/>
          <w:i/>
          <w:iCs/>
          <w:lang w:val="en-US" w:bidi="ar-DZ"/>
        </w:rPr>
        <w:t>Germany’s Foreign Policy</w:t>
      </w:r>
      <w:r>
        <w:rPr>
          <w:rFonts w:eastAsia="Calibri" w:cs="Traditional Arabic"/>
          <w:i/>
          <w:iCs/>
          <w:lang w:val="en-US" w:bidi="ar-DZ"/>
        </w:rPr>
        <w:t>…</w:t>
      </w:r>
      <w:r w:rsidRPr="007C529F">
        <w:rPr>
          <w:rFonts w:eastAsia="Calibri" w:cs="Traditional Arabic"/>
          <w:lang w:val="en-US" w:bidi="ar-DZ"/>
        </w:rPr>
        <w:t xml:space="preserve">, p. </w:t>
      </w:r>
      <w:r w:rsidRPr="007C529F">
        <w:rPr>
          <w:rFonts w:eastAsia="Calibri" w:cs="Traditional Arabic" w:hint="cs"/>
          <w:rtl/>
          <w:lang w:bidi="ar-DZ"/>
        </w:rPr>
        <w:t>7</w:t>
      </w:r>
      <w:r w:rsidRPr="007C529F">
        <w:rPr>
          <w:rFonts w:eastAsia="Calibri" w:cs="Traditional Arabic"/>
          <w:lang w:val="en-US" w:bidi="ar-DZ"/>
        </w:rPr>
        <w:t>.</w:t>
      </w:r>
    </w:p>
  </w:footnote>
  <w:footnote w:id="211">
    <w:p w14:paraId="6D9F91A3" w14:textId="77777777" w:rsidR="0088742B" w:rsidRPr="007C529F" w:rsidRDefault="0088742B" w:rsidP="008B7E1D">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p>
  </w:footnote>
  <w:footnote w:id="212">
    <w:p w14:paraId="1DA30C7C" w14:textId="77777777" w:rsidR="0088742B" w:rsidRPr="007C529F" w:rsidRDefault="0088742B" w:rsidP="008B7E1D">
      <w:pPr>
        <w:pStyle w:val="Notedebasdepage"/>
        <w:rPr>
          <w:rFonts w:cs="Traditional Arabic"/>
          <w:rtl/>
          <w:lang w:bidi="ar-DZ"/>
        </w:rPr>
      </w:pPr>
      <w:r w:rsidRPr="007C529F">
        <w:rPr>
          <w:rStyle w:val="Appelnotedebasdep"/>
          <w:rFonts w:cs="Traditional Arabic"/>
          <w:color w:val="FF0000"/>
          <w:vertAlign w:val="superscript"/>
        </w:rPr>
        <w:footnoteRef/>
      </w: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 p. 8.</w:t>
      </w:r>
    </w:p>
  </w:footnote>
  <w:footnote w:id="213">
    <w:p w14:paraId="1322A4AD" w14:textId="77777777" w:rsidR="0088742B" w:rsidRDefault="0088742B" w:rsidP="008B7E1D">
      <w:pPr>
        <w:jc w:val="both"/>
        <w:rPr>
          <w:rFonts w:cs="Traditional Arabic"/>
          <w:sz w:val="20"/>
          <w:szCs w:val="20"/>
        </w:rPr>
      </w:pPr>
      <w:r w:rsidRPr="007C529F">
        <w:rPr>
          <w:rStyle w:val="Appelnotedebasdep"/>
          <w:rFonts w:cs="Traditional Arabic"/>
          <w:color w:val="FF0000"/>
          <w:sz w:val="20"/>
          <w:szCs w:val="20"/>
          <w:vertAlign w:val="superscript"/>
        </w:rPr>
        <w:footnoteRef/>
      </w:r>
      <w:r w:rsidRPr="007C529F">
        <w:rPr>
          <w:rFonts w:cs="Traditional Arabic" w:hint="cs"/>
          <w:sz w:val="20"/>
          <w:szCs w:val="20"/>
          <w:rtl/>
        </w:rPr>
        <w:t xml:space="preserve"> </w:t>
      </w:r>
      <w:r w:rsidRPr="007C529F">
        <w:rPr>
          <w:rFonts w:cs="Traditional Arabic"/>
          <w:sz w:val="20"/>
          <w:szCs w:val="20"/>
          <w:rtl/>
        </w:rPr>
        <w:t>نذكر منهم مثلا</w:t>
      </w:r>
      <w:r w:rsidRPr="007C529F">
        <w:rPr>
          <w:rFonts w:cs="Traditional Arabic" w:hint="cs"/>
          <w:sz w:val="20"/>
          <w:szCs w:val="20"/>
          <w:rtl/>
        </w:rPr>
        <w:t>ً:</w:t>
      </w:r>
    </w:p>
    <w:p w14:paraId="33143A18" w14:textId="77777777" w:rsidR="0088742B" w:rsidRPr="007C529F" w:rsidRDefault="0088742B" w:rsidP="003140D0">
      <w:pPr>
        <w:bidi w:val="0"/>
        <w:jc w:val="both"/>
        <w:rPr>
          <w:rFonts w:cs="Traditional Arabic"/>
          <w:sz w:val="20"/>
          <w:szCs w:val="20"/>
          <w:rtl/>
        </w:rPr>
      </w:pPr>
      <w:r w:rsidRPr="007C529F">
        <w:rPr>
          <w:rFonts w:cs="Traditional Arabic" w:hint="cs"/>
          <w:sz w:val="20"/>
          <w:szCs w:val="20"/>
          <w:rtl/>
        </w:rPr>
        <w:t xml:space="preserve"> </w:t>
      </w:r>
      <w:r w:rsidRPr="007C529F">
        <w:rPr>
          <w:rFonts w:cs="Traditional Arabic"/>
          <w:sz w:val="20"/>
          <w:szCs w:val="20"/>
        </w:rPr>
        <w:t>Dan Bar-On, Yaacov Bar-</w:t>
      </w:r>
      <w:proofErr w:type="spellStart"/>
      <w:r w:rsidRPr="007C529F">
        <w:rPr>
          <w:rFonts w:cs="Traditional Arabic"/>
          <w:sz w:val="20"/>
          <w:szCs w:val="20"/>
        </w:rPr>
        <w:t>Siman</w:t>
      </w:r>
      <w:proofErr w:type="spellEnd"/>
      <w:r w:rsidRPr="007C529F">
        <w:rPr>
          <w:rFonts w:cs="Traditional Arabic"/>
          <w:sz w:val="20"/>
          <w:szCs w:val="20"/>
        </w:rPr>
        <w:t xml:space="preserve">-Tov, Daniel Bar-Tal, Gemma H. </w:t>
      </w:r>
      <w:proofErr w:type="spellStart"/>
      <w:r w:rsidRPr="007C529F">
        <w:rPr>
          <w:rFonts w:cs="Traditional Arabic"/>
          <w:sz w:val="20"/>
          <w:szCs w:val="20"/>
        </w:rPr>
        <w:t>Bennink</w:t>
      </w:r>
      <w:proofErr w:type="spellEnd"/>
      <w:r w:rsidRPr="007C529F">
        <w:rPr>
          <w:rFonts w:cs="Traditional Arabic"/>
          <w:sz w:val="20"/>
          <w:szCs w:val="20"/>
        </w:rPr>
        <w:t xml:space="preserve">, Tamar Hermann, David </w:t>
      </w:r>
      <w:proofErr w:type="spellStart"/>
      <w:r w:rsidRPr="007C529F">
        <w:rPr>
          <w:rFonts w:cs="Traditional Arabic"/>
          <w:sz w:val="20"/>
          <w:szCs w:val="20"/>
        </w:rPr>
        <w:t>Bargal</w:t>
      </w:r>
      <w:proofErr w:type="spellEnd"/>
      <w:r w:rsidRPr="007C529F">
        <w:rPr>
          <w:rFonts w:cs="Traditional Arabic"/>
          <w:sz w:val="20"/>
          <w:szCs w:val="20"/>
        </w:rPr>
        <w:t xml:space="preserve">, Emmanuel Sivan, </w:t>
      </w:r>
      <w:proofErr w:type="spellStart"/>
      <w:r w:rsidRPr="007C529F">
        <w:rPr>
          <w:rFonts w:cs="Traditional Arabic"/>
          <w:sz w:val="20"/>
          <w:szCs w:val="20"/>
        </w:rPr>
        <w:t>Yehudith</w:t>
      </w:r>
      <w:proofErr w:type="spellEnd"/>
      <w:r w:rsidRPr="007C529F">
        <w:rPr>
          <w:rFonts w:cs="Traditional Arabic"/>
          <w:sz w:val="20"/>
          <w:szCs w:val="20"/>
        </w:rPr>
        <w:t xml:space="preserve"> Auerbach, Raymond Cohen, Ifat Maoz</w:t>
      </w:r>
      <w:r w:rsidRPr="007C529F">
        <w:rPr>
          <w:rFonts w:cs="Traditional Arabic" w:hint="cs"/>
          <w:sz w:val="20"/>
          <w:szCs w:val="20"/>
          <w:rtl/>
        </w:rPr>
        <w:t>.</w:t>
      </w:r>
    </w:p>
    <w:p w14:paraId="2A057BDE" w14:textId="77777777" w:rsidR="0088742B" w:rsidRPr="007C529F" w:rsidRDefault="0088742B" w:rsidP="008B7E1D">
      <w:pPr>
        <w:jc w:val="both"/>
        <w:rPr>
          <w:rFonts w:cs="Traditional Arabic"/>
          <w:sz w:val="20"/>
          <w:szCs w:val="20"/>
          <w:rtl/>
        </w:rPr>
      </w:pPr>
      <w:r w:rsidRPr="007C529F">
        <w:rPr>
          <w:rFonts w:cs="Traditional Arabic"/>
          <w:sz w:val="20"/>
          <w:szCs w:val="20"/>
          <w:rtl/>
        </w:rPr>
        <w:t xml:space="preserve">كتب </w:t>
      </w:r>
      <w:proofErr w:type="spellStart"/>
      <w:r w:rsidRPr="007C529F">
        <w:rPr>
          <w:rFonts w:cs="Traditional Arabic" w:hint="cs"/>
          <w:sz w:val="20"/>
          <w:szCs w:val="20"/>
          <w:rtl/>
        </w:rPr>
        <w:t>ياكوف</w:t>
      </w:r>
      <w:proofErr w:type="spellEnd"/>
      <w:r w:rsidRPr="007C529F">
        <w:rPr>
          <w:rFonts w:cs="Traditional Arabic" w:hint="cs"/>
          <w:sz w:val="20"/>
          <w:szCs w:val="20"/>
          <w:rtl/>
        </w:rPr>
        <w:t xml:space="preserve"> بار سيمان توف </w:t>
      </w:r>
      <w:r w:rsidRPr="007C529F">
        <w:rPr>
          <w:rFonts w:cs="Traditional Arabic"/>
          <w:sz w:val="20"/>
          <w:szCs w:val="20"/>
        </w:rPr>
        <w:t>Yaacov Bar-</w:t>
      </w:r>
      <w:proofErr w:type="spellStart"/>
      <w:r w:rsidRPr="007C529F">
        <w:rPr>
          <w:rFonts w:cs="Traditional Arabic"/>
          <w:sz w:val="20"/>
          <w:szCs w:val="20"/>
        </w:rPr>
        <w:t>Siman</w:t>
      </w:r>
      <w:proofErr w:type="spellEnd"/>
      <w:r w:rsidRPr="007C529F">
        <w:rPr>
          <w:rFonts w:cs="Traditional Arabic"/>
          <w:sz w:val="20"/>
          <w:szCs w:val="20"/>
        </w:rPr>
        <w:t>-Tov</w:t>
      </w:r>
      <w:r w:rsidRPr="007C529F">
        <w:rPr>
          <w:rFonts w:cs="Traditional Arabic" w:hint="cs"/>
          <w:sz w:val="20"/>
          <w:szCs w:val="20"/>
          <w:rtl/>
        </w:rPr>
        <w:t xml:space="preserve">: "أهدي هذا الكتاب إلى أطفال الشرق الأوسط على أمل أن يحيوا في سلام مصالحة." وذكر بأن الكتاب أنجز ضمن مشروع من تمويل مؤسسة كونراد أديناور </w:t>
      </w:r>
      <w:r w:rsidRPr="007C529F">
        <w:rPr>
          <w:rFonts w:cs="Traditional Arabic"/>
          <w:sz w:val="20"/>
          <w:szCs w:val="20"/>
        </w:rPr>
        <w:t>Konrad Adenauer Foundation</w:t>
      </w:r>
      <w:r w:rsidRPr="007C529F">
        <w:rPr>
          <w:rFonts w:cs="Traditional Arabic" w:hint="cs"/>
          <w:sz w:val="20"/>
          <w:szCs w:val="20"/>
          <w:rtl/>
        </w:rPr>
        <w:t xml:space="preserve"> في إسرائيل. أنظر:</w:t>
      </w:r>
    </w:p>
    <w:p w14:paraId="2F6DC2A0" w14:textId="77777777" w:rsidR="0088742B" w:rsidRPr="007C529F" w:rsidRDefault="0088742B" w:rsidP="003140D0">
      <w:pPr>
        <w:bidi w:val="0"/>
        <w:jc w:val="both"/>
        <w:rPr>
          <w:rFonts w:cs="Traditional Arabic"/>
          <w:sz w:val="20"/>
          <w:szCs w:val="20"/>
          <w:rtl/>
          <w:lang w:bidi="ar-DZ"/>
        </w:rPr>
      </w:pPr>
      <w:r w:rsidRPr="007C529F">
        <w:rPr>
          <w:rFonts w:cs="Traditional Arabic"/>
          <w:sz w:val="20"/>
          <w:szCs w:val="20"/>
        </w:rPr>
        <w:t>Yaacov Bar-</w:t>
      </w:r>
      <w:proofErr w:type="spellStart"/>
      <w:r w:rsidRPr="007C529F">
        <w:rPr>
          <w:rFonts w:cs="Traditional Arabic"/>
          <w:sz w:val="20"/>
          <w:szCs w:val="20"/>
        </w:rPr>
        <w:t>Siman</w:t>
      </w:r>
      <w:proofErr w:type="spellEnd"/>
      <w:r w:rsidRPr="007C529F">
        <w:rPr>
          <w:rFonts w:cs="Traditional Arabic"/>
          <w:sz w:val="20"/>
          <w:szCs w:val="20"/>
        </w:rPr>
        <w:t xml:space="preserve">-Tov. (ed), </w:t>
      </w:r>
      <w:r w:rsidRPr="003140D0">
        <w:rPr>
          <w:rFonts w:cs="Traditional Arabic"/>
          <w:i/>
          <w:iCs/>
          <w:sz w:val="20"/>
          <w:szCs w:val="20"/>
        </w:rPr>
        <w:t>From Conflict Resolution to Reconciliation</w:t>
      </w:r>
      <w:r w:rsidRPr="003140D0">
        <w:rPr>
          <w:rFonts w:cs="Traditional Arabic"/>
          <w:sz w:val="20"/>
          <w:szCs w:val="20"/>
        </w:rPr>
        <w:t>,</w:t>
      </w:r>
      <w:r w:rsidRPr="007C529F">
        <w:rPr>
          <w:rFonts w:cs="Traditional Arabic"/>
          <w:sz w:val="20"/>
          <w:szCs w:val="20"/>
        </w:rPr>
        <w:t xml:space="preserve"> p. v.</w:t>
      </w:r>
    </w:p>
  </w:footnote>
  <w:footnote w:id="214">
    <w:p w14:paraId="20D038D6" w14:textId="77777777" w:rsidR="0088742B" w:rsidRPr="007C529F" w:rsidRDefault="0088742B" w:rsidP="003140D0">
      <w:pPr>
        <w:pStyle w:val="Notedebasdepage"/>
        <w:jc w:val="both"/>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Dan Bar-On, “</w:t>
      </w:r>
      <w:r w:rsidRPr="003140D0">
        <w:rPr>
          <w:rFonts w:cs="Traditional Arabic"/>
          <w:lang w:val="en-US"/>
        </w:rPr>
        <w:t>Will the Parties Conciliate or Refuse? The Triangle of Jews, Germans, and Palestinians</w:t>
      </w:r>
      <w:r w:rsidRPr="007C529F">
        <w:rPr>
          <w:rFonts w:cs="Traditional Arabic"/>
          <w:lang w:val="en-US"/>
        </w:rPr>
        <w:t xml:space="preserve">,” </w:t>
      </w:r>
      <w:r w:rsidRPr="003140D0">
        <w:rPr>
          <w:rFonts w:cs="Traditional Arabic"/>
          <w:lang w:val="en-US"/>
        </w:rPr>
        <w:t>in</w:t>
      </w:r>
      <w:r>
        <w:rPr>
          <w:rFonts w:cs="Traditional Arabic"/>
          <w:lang w:val="en-US"/>
        </w:rPr>
        <w:t>:</w:t>
      </w:r>
      <w:r w:rsidRPr="007C529F">
        <w:rPr>
          <w:rFonts w:cs="Traditional Arabic"/>
          <w:lang w:val="en-US"/>
        </w:rPr>
        <w:t xml:space="preserve"> Yaacov </w:t>
      </w:r>
      <w:r>
        <w:rPr>
          <w:rFonts w:cs="Traditional Arabic"/>
          <w:lang w:val="en-US"/>
        </w:rPr>
        <w:t>B</w:t>
      </w:r>
      <w:r w:rsidRPr="007C529F">
        <w:rPr>
          <w:rFonts w:cs="Traditional Arabic"/>
          <w:lang w:val="en-US"/>
        </w:rPr>
        <w:t>ar-</w:t>
      </w:r>
      <w:proofErr w:type="spellStart"/>
      <w:r>
        <w:rPr>
          <w:rFonts w:cs="Traditional Arabic"/>
          <w:lang w:val="en-US"/>
        </w:rPr>
        <w:t>S</w:t>
      </w:r>
      <w:r w:rsidRPr="007C529F">
        <w:rPr>
          <w:rFonts w:cs="Traditional Arabic"/>
          <w:lang w:val="en-US"/>
        </w:rPr>
        <w:t>iman</w:t>
      </w:r>
      <w:proofErr w:type="spellEnd"/>
      <w:r w:rsidRPr="007C529F">
        <w:rPr>
          <w:rFonts w:cs="Traditional Arabic"/>
          <w:lang w:val="en-US"/>
        </w:rPr>
        <w:t>-</w:t>
      </w:r>
      <w:r>
        <w:rPr>
          <w:rFonts w:cs="Traditional Arabic"/>
          <w:lang w:val="en-US"/>
        </w:rPr>
        <w:t>T</w:t>
      </w:r>
      <w:r w:rsidRPr="007C529F">
        <w:rPr>
          <w:rFonts w:cs="Traditional Arabic"/>
          <w:lang w:val="en-US"/>
        </w:rPr>
        <w:t>ov (ed)</w:t>
      </w:r>
      <w:r>
        <w:rPr>
          <w:rFonts w:cs="Traditional Arabic"/>
          <w:lang w:val="en-US"/>
        </w:rPr>
        <w:t>,</w:t>
      </w:r>
      <w:r w:rsidRPr="007C529F">
        <w:rPr>
          <w:rFonts w:cs="Traditional Arabic"/>
          <w:lang w:val="en-US"/>
        </w:rPr>
        <w:t xml:space="preserve"> </w:t>
      </w:r>
      <w:r w:rsidRPr="003140D0">
        <w:rPr>
          <w:rFonts w:cs="Traditional Arabic"/>
          <w:i/>
          <w:iCs/>
          <w:lang w:val="en-US"/>
        </w:rPr>
        <w:t>From Conflict Resolution to Reconciliation</w:t>
      </w:r>
      <w:r w:rsidRPr="007C529F">
        <w:rPr>
          <w:rFonts w:cs="Traditional Arabic"/>
          <w:lang w:val="en-US"/>
        </w:rPr>
        <w:t xml:space="preserve">. (New York: Oxford University Press, 2004), pp. 239-253. </w:t>
      </w:r>
    </w:p>
  </w:footnote>
  <w:footnote w:id="215">
    <w:p w14:paraId="6F2132DF" w14:textId="77777777" w:rsidR="0088742B" w:rsidRPr="007C529F" w:rsidRDefault="0088742B" w:rsidP="003140D0">
      <w:pPr>
        <w:pStyle w:val="Notedebasdepage"/>
        <w:rPr>
          <w:rFonts w:cs="Traditional Arabic"/>
          <w:lang w:val="en-US"/>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eastAsia="Calibri" w:cs="Traditional Arabic"/>
          <w:lang w:val="en-US" w:bidi="ar-DZ"/>
        </w:rPr>
        <w:t xml:space="preserve">Feldman, </w:t>
      </w:r>
      <w:r w:rsidRPr="00521A5D">
        <w:rPr>
          <w:rFonts w:eastAsia="Calibri" w:cs="Traditional Arabic"/>
          <w:i/>
          <w:iCs/>
          <w:lang w:val="en-US" w:bidi="ar-DZ"/>
        </w:rPr>
        <w:t>Germany’s Foreign Policy</w:t>
      </w:r>
      <w:r w:rsidRPr="003140D0">
        <w:rPr>
          <w:rFonts w:eastAsia="Calibri" w:cs="Traditional Arabic"/>
          <w:lang w:val="en-US" w:bidi="ar-DZ"/>
        </w:rPr>
        <w:t>…</w:t>
      </w:r>
      <w:r w:rsidRPr="007C529F">
        <w:rPr>
          <w:rFonts w:eastAsia="Calibri" w:cs="Traditional Arabic"/>
          <w:lang w:val="en-US" w:bidi="ar-DZ"/>
        </w:rPr>
        <w:t xml:space="preserve">, </w:t>
      </w:r>
      <w:r>
        <w:rPr>
          <w:rFonts w:eastAsia="Calibri" w:cs="Traditional Arabic"/>
          <w:lang w:val="en-US" w:bidi="ar-DZ"/>
        </w:rPr>
        <w:t>p</w:t>
      </w:r>
      <w:r w:rsidRPr="007C529F">
        <w:rPr>
          <w:rFonts w:eastAsia="Calibri" w:cs="Traditional Arabic"/>
          <w:lang w:val="en-US" w:bidi="ar-DZ"/>
        </w:rPr>
        <w:t>p. 8-9..</w:t>
      </w:r>
    </w:p>
  </w:footnote>
  <w:footnote w:id="216">
    <w:p w14:paraId="67A979A3" w14:textId="77777777" w:rsidR="0088742B" w:rsidRPr="007C529F" w:rsidRDefault="0088742B" w:rsidP="008B7E1D">
      <w:pPr>
        <w:pStyle w:val="Notedebasdepage"/>
        <w:bidi/>
        <w:rPr>
          <w:rFonts w:cs="Traditional Arabic"/>
          <w:rtl/>
          <w:lang w:bidi="ar-DZ"/>
        </w:rPr>
      </w:pPr>
      <w:r w:rsidRPr="007C529F">
        <w:rPr>
          <w:rStyle w:val="Appelnotedebasdep"/>
          <w:rFonts w:cs="Traditional Arabic"/>
          <w:color w:val="FF0000"/>
          <w:vertAlign w:val="superscript"/>
        </w:rPr>
        <w:footnoteRef/>
      </w:r>
      <w:r w:rsidRPr="007C529F">
        <w:rPr>
          <w:rFonts w:cs="Traditional Arabic"/>
          <w:rtl/>
        </w:rPr>
        <w:t xml:space="preserve"> تتفق </w:t>
      </w:r>
      <w:r w:rsidRPr="007C529F">
        <w:rPr>
          <w:rFonts w:cs="Traditional Arabic" w:hint="cs"/>
          <w:rtl/>
        </w:rPr>
        <w:t>هذه المقاربة مع المقاربة الإسلامية للعفو، حيث يشترط في العفو في الإسلام القدرة والأهلية ليعتبر عفواً صحيحاً منتجاً لآثاره. أنظر</w:t>
      </w:r>
      <w:r w:rsidRPr="007C529F">
        <w:rPr>
          <w:rFonts w:cs="Traditional Arabic" w:hint="cs"/>
          <w:rtl/>
          <w:lang w:bidi="ar-DZ"/>
        </w:rPr>
        <w:t xml:space="preserve"> مثلاً:</w:t>
      </w:r>
    </w:p>
    <w:p w14:paraId="6BAC6051" w14:textId="77777777" w:rsidR="0088742B" w:rsidRPr="007C529F" w:rsidRDefault="0088742B" w:rsidP="003140D0">
      <w:pPr>
        <w:pStyle w:val="Notedebasdepage"/>
        <w:jc w:val="both"/>
        <w:rPr>
          <w:rFonts w:cs="Traditional Arabic"/>
          <w:rtl/>
          <w:lang w:bidi="ar-DZ"/>
        </w:rPr>
      </w:pPr>
      <w:r w:rsidRPr="007C529F">
        <w:rPr>
          <w:rFonts w:cs="Traditional Arabic"/>
          <w:lang w:val="en-US"/>
        </w:rPr>
        <w:t>Abdennour Mansouri, “</w:t>
      </w:r>
      <w:r w:rsidRPr="003140D0">
        <w:rPr>
          <w:rFonts w:cs="Traditional Arabic"/>
          <w:lang w:val="en-US"/>
        </w:rPr>
        <w:t>Theory and practice of Forgiveness. Islamic perspective</w:t>
      </w:r>
      <w:r>
        <w:rPr>
          <w:rFonts w:cs="Traditional Arabic"/>
          <w:lang w:val="en-US"/>
        </w:rPr>
        <w:t>,</w:t>
      </w:r>
      <w:r w:rsidRPr="007C529F">
        <w:rPr>
          <w:rFonts w:cs="Traditional Arabic"/>
          <w:lang w:val="en-US"/>
        </w:rPr>
        <w:t>”</w:t>
      </w:r>
      <w:r w:rsidRPr="003140D0">
        <w:rPr>
          <w:rFonts w:cs="Traditional Arabic"/>
          <w:i/>
          <w:iCs/>
          <w:lang w:val="en-US"/>
        </w:rPr>
        <w:t xml:space="preserve"> El-</w:t>
      </w:r>
      <w:proofErr w:type="spellStart"/>
      <w:r w:rsidRPr="003140D0">
        <w:rPr>
          <w:rFonts w:cs="Traditional Arabic"/>
          <w:i/>
          <w:iCs/>
          <w:lang w:val="en-US"/>
        </w:rPr>
        <w:t>Baheth</w:t>
      </w:r>
      <w:proofErr w:type="spellEnd"/>
      <w:r w:rsidRPr="003140D0">
        <w:rPr>
          <w:rFonts w:cs="Traditional Arabic"/>
          <w:i/>
          <w:iCs/>
          <w:lang w:val="en-US"/>
        </w:rPr>
        <w:t xml:space="preserve"> revue for </w:t>
      </w:r>
      <w:proofErr w:type="spellStart"/>
      <w:r w:rsidRPr="003140D0">
        <w:rPr>
          <w:rFonts w:cs="Traditional Arabic"/>
          <w:i/>
          <w:iCs/>
          <w:lang w:val="en-US"/>
        </w:rPr>
        <w:t>accademic</w:t>
      </w:r>
      <w:proofErr w:type="spellEnd"/>
      <w:r w:rsidRPr="003140D0">
        <w:rPr>
          <w:rFonts w:cs="Traditional Arabic"/>
          <w:i/>
          <w:iCs/>
          <w:lang w:val="en-US"/>
        </w:rPr>
        <w:t xml:space="preserve"> </w:t>
      </w:r>
      <w:proofErr w:type="spellStart"/>
      <w:r w:rsidRPr="003140D0">
        <w:rPr>
          <w:rFonts w:cs="Traditional Arabic"/>
          <w:i/>
          <w:iCs/>
          <w:lang w:val="en-US"/>
        </w:rPr>
        <w:t>rsearches</w:t>
      </w:r>
      <w:proofErr w:type="spellEnd"/>
      <w:r w:rsidRPr="003140D0">
        <w:rPr>
          <w:rFonts w:cs="Traditional Arabic"/>
          <w:i/>
          <w:iCs/>
          <w:lang w:val="en-US"/>
        </w:rPr>
        <w:t>,</w:t>
      </w:r>
      <w:r w:rsidRPr="007C529F">
        <w:rPr>
          <w:rFonts w:cs="Traditional Arabic"/>
          <w:lang w:val="en-US"/>
        </w:rPr>
        <w:t xml:space="preserve"> No. 9, </w:t>
      </w:r>
      <w:r>
        <w:rPr>
          <w:rFonts w:cs="Traditional Arabic"/>
          <w:lang w:val="en-US"/>
        </w:rPr>
        <w:t>(</w:t>
      </w:r>
      <w:r w:rsidRPr="007C529F">
        <w:rPr>
          <w:rFonts w:cs="Traditional Arabic"/>
          <w:lang w:val="en-US"/>
        </w:rPr>
        <w:t>June 2016</w:t>
      </w:r>
      <w:r>
        <w:rPr>
          <w:rFonts w:cs="Traditional Arabic"/>
          <w:lang w:val="en-US"/>
        </w:rPr>
        <w:t>),</w:t>
      </w:r>
      <w:r w:rsidRPr="007C529F">
        <w:rPr>
          <w:rFonts w:cs="Traditional Arabic"/>
          <w:lang w:val="en-US"/>
        </w:rPr>
        <w:t xml:space="preserve"> </w:t>
      </w:r>
      <w:r>
        <w:rPr>
          <w:rFonts w:cs="Traditional Arabic"/>
          <w:lang w:val="en-US"/>
        </w:rPr>
        <w:t>p</w:t>
      </w:r>
      <w:r w:rsidRPr="003140D0">
        <w:rPr>
          <w:rFonts w:cs="Traditional Arabic"/>
          <w:lang w:val="en-US"/>
        </w:rPr>
        <w:t xml:space="preserve">p. 10-23. </w:t>
      </w:r>
    </w:p>
  </w:footnote>
  <w:footnote w:id="217">
    <w:p w14:paraId="4EF7F82A" w14:textId="77777777" w:rsidR="0088742B" w:rsidRPr="007C529F" w:rsidRDefault="0088742B" w:rsidP="003140D0">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Pr>
        <w:t xml:space="preserve"> </w:t>
      </w:r>
      <w:proofErr w:type="spellStart"/>
      <w:r w:rsidRPr="007C529F">
        <w:rPr>
          <w:rFonts w:cs="Traditional Arabic"/>
        </w:rPr>
        <w:t>Schaap</w:t>
      </w:r>
      <w:proofErr w:type="spellEnd"/>
      <w:r w:rsidRPr="007C529F">
        <w:rPr>
          <w:rFonts w:cs="Traditional Arabic"/>
        </w:rPr>
        <w:t>, p. 258.</w:t>
      </w:r>
    </w:p>
  </w:footnote>
  <w:footnote w:id="218">
    <w:p w14:paraId="19F83D19" w14:textId="77777777" w:rsidR="0088742B" w:rsidRPr="007C529F" w:rsidRDefault="0088742B" w:rsidP="008B7E1D">
      <w:pPr>
        <w:pStyle w:val="Notedebasdepage"/>
        <w:bidi/>
        <w:rPr>
          <w:rFonts w:cs="Traditional Arabic"/>
          <w:rtl/>
        </w:rPr>
      </w:pPr>
      <w:r w:rsidRPr="007C529F">
        <w:rPr>
          <w:rStyle w:val="Appelnotedebasdep"/>
          <w:rFonts w:cs="Traditional Arabic"/>
          <w:color w:val="FF0000"/>
          <w:vertAlign w:val="superscript"/>
        </w:rPr>
        <w:footnoteRef/>
      </w:r>
      <w:r w:rsidRPr="007C529F">
        <w:rPr>
          <w:rFonts w:cs="Traditional Arabic"/>
          <w:rtl/>
        </w:rPr>
        <w:t xml:space="preserve"> </w:t>
      </w:r>
      <w:r w:rsidRPr="007C529F">
        <w:rPr>
          <w:rFonts w:cs="Traditional Arabic"/>
          <w:rtl/>
          <w:lang w:bidi="ar-DZ"/>
        </w:rPr>
        <w:t xml:space="preserve">في موضوع </w:t>
      </w:r>
      <w:r w:rsidRPr="007C529F">
        <w:rPr>
          <w:rFonts w:cs="Traditional Arabic" w:hint="cs"/>
          <w:rtl/>
          <w:lang w:bidi="ar-DZ"/>
        </w:rPr>
        <w:t xml:space="preserve">المحرقة اليهودية، سنت تشريعات لتجريم أي قراءة تاريخية نقدية فيما يسمّى أيضا </w:t>
      </w:r>
      <w:proofErr w:type="spellStart"/>
      <w:r w:rsidRPr="007C529F">
        <w:rPr>
          <w:rFonts w:cs="Traditional Arabic"/>
        </w:rPr>
        <w:t>Historical</w:t>
      </w:r>
      <w:proofErr w:type="spellEnd"/>
      <w:r w:rsidRPr="007C529F">
        <w:rPr>
          <w:rFonts w:cs="Traditional Arabic"/>
        </w:rPr>
        <w:t xml:space="preserve"> </w:t>
      </w:r>
      <w:proofErr w:type="spellStart"/>
      <w:r w:rsidRPr="007C529F">
        <w:rPr>
          <w:rFonts w:cs="Traditional Arabic"/>
        </w:rPr>
        <w:t>Revisionism</w:t>
      </w:r>
      <w:proofErr w:type="spellEnd"/>
      <w:r w:rsidRPr="007C529F">
        <w:rPr>
          <w:rFonts w:cs="Traditional Arabic"/>
        </w:rPr>
        <w:t xml:space="preserve"> or </w:t>
      </w:r>
      <w:proofErr w:type="spellStart"/>
      <w:r w:rsidRPr="007C529F">
        <w:rPr>
          <w:rFonts w:cs="Traditional Arabic"/>
        </w:rPr>
        <w:t>Denialism</w:t>
      </w:r>
      <w:proofErr w:type="spellEnd"/>
      <w:r w:rsidRPr="007C529F">
        <w:rPr>
          <w:rFonts w:cs="Traditional Arabic" w:hint="cs"/>
          <w:rtl/>
        </w:rPr>
        <w:t xml:space="preserve">، أنظر مثلاً: </w:t>
      </w:r>
    </w:p>
    <w:p w14:paraId="634CB9C1" w14:textId="77777777" w:rsidR="0088742B" w:rsidRPr="007C529F" w:rsidRDefault="0088742B" w:rsidP="003140D0">
      <w:pPr>
        <w:pStyle w:val="Notedebasdepage"/>
        <w:jc w:val="both"/>
        <w:rPr>
          <w:rFonts w:cs="Traditional Arabic"/>
          <w:lang w:val="en-US" w:bidi="ar-DZ"/>
        </w:rPr>
      </w:pPr>
      <w:proofErr w:type="spellStart"/>
      <w:r w:rsidRPr="007C529F">
        <w:rPr>
          <w:rFonts w:cs="Traditional Arabic"/>
          <w:lang w:val="en-US" w:bidi="ar-DZ"/>
        </w:rPr>
        <w:t>Emanuela</w:t>
      </w:r>
      <w:proofErr w:type="spellEnd"/>
      <w:r w:rsidRPr="007C529F">
        <w:rPr>
          <w:rFonts w:cs="Traditional Arabic"/>
          <w:lang w:val="en-US" w:bidi="ar-DZ"/>
        </w:rPr>
        <w:t xml:space="preserve"> </w:t>
      </w:r>
      <w:proofErr w:type="spellStart"/>
      <w:r w:rsidRPr="007C529F">
        <w:rPr>
          <w:rFonts w:cs="Traditional Arabic"/>
          <w:lang w:val="en-US" w:bidi="ar-DZ"/>
        </w:rPr>
        <w:t>Fronza</w:t>
      </w:r>
      <w:proofErr w:type="spellEnd"/>
      <w:r w:rsidRPr="007C529F">
        <w:rPr>
          <w:rFonts w:cs="Traditional Arabic"/>
          <w:lang w:val="en-US" w:bidi="ar-DZ"/>
        </w:rPr>
        <w:t xml:space="preserve">, </w:t>
      </w:r>
      <w:r w:rsidRPr="007C529F">
        <w:rPr>
          <w:rFonts w:cs="Traditional Arabic"/>
          <w:lang w:val="en-US"/>
        </w:rPr>
        <w:t>“</w:t>
      </w:r>
      <w:r w:rsidRPr="003140D0">
        <w:rPr>
          <w:rFonts w:cs="Traditional Arabic"/>
          <w:lang w:val="en-US" w:bidi="ar-DZ"/>
        </w:rPr>
        <w:t xml:space="preserve">The </w:t>
      </w:r>
      <w:proofErr w:type="spellStart"/>
      <w:r w:rsidRPr="003140D0">
        <w:rPr>
          <w:rFonts w:cs="Traditional Arabic"/>
          <w:lang w:val="en-US" w:bidi="ar-DZ"/>
        </w:rPr>
        <w:t>Punshment</w:t>
      </w:r>
      <w:proofErr w:type="spellEnd"/>
      <w:r w:rsidRPr="003140D0">
        <w:rPr>
          <w:rFonts w:cs="Traditional Arabic"/>
          <w:lang w:val="en-US" w:bidi="ar-DZ"/>
        </w:rPr>
        <w:t xml:space="preserve"> of </w:t>
      </w:r>
      <w:proofErr w:type="spellStart"/>
      <w:r w:rsidRPr="003140D0">
        <w:rPr>
          <w:rFonts w:cs="Traditional Arabic"/>
          <w:lang w:val="en-US" w:bidi="ar-DZ"/>
        </w:rPr>
        <w:t>Negationism</w:t>
      </w:r>
      <w:proofErr w:type="spellEnd"/>
      <w:r w:rsidRPr="003140D0">
        <w:rPr>
          <w:rFonts w:cs="Traditional Arabic"/>
          <w:lang w:val="en-US" w:bidi="ar-DZ"/>
        </w:rPr>
        <w:t xml:space="preserve">: The Difficult </w:t>
      </w:r>
      <w:proofErr w:type="spellStart"/>
      <w:r w:rsidRPr="003140D0">
        <w:rPr>
          <w:rFonts w:cs="Traditional Arabic"/>
          <w:lang w:val="en-US" w:bidi="ar-DZ"/>
        </w:rPr>
        <w:t>Dialoghe</w:t>
      </w:r>
      <w:proofErr w:type="spellEnd"/>
      <w:r w:rsidRPr="003140D0">
        <w:rPr>
          <w:rFonts w:cs="Traditional Arabic"/>
          <w:lang w:val="en-US" w:bidi="ar-DZ"/>
        </w:rPr>
        <w:t xml:space="preserve"> Between Law and Memory</w:t>
      </w:r>
      <w:r w:rsidRPr="007C529F">
        <w:rPr>
          <w:rFonts w:cs="Traditional Arabic"/>
          <w:lang w:val="en-US" w:bidi="ar-DZ"/>
        </w:rPr>
        <w:t>,</w:t>
      </w:r>
      <w:r w:rsidRPr="007C529F">
        <w:rPr>
          <w:rFonts w:cs="Traditional Arabic"/>
          <w:lang w:val="en-US"/>
        </w:rPr>
        <w:t>”</w:t>
      </w:r>
      <w:r w:rsidRPr="007C529F">
        <w:rPr>
          <w:rFonts w:cs="Traditional Arabic"/>
          <w:lang w:val="en-US" w:bidi="ar-DZ"/>
        </w:rPr>
        <w:t xml:space="preserve"> </w:t>
      </w:r>
      <w:r w:rsidRPr="003140D0">
        <w:rPr>
          <w:rFonts w:cs="Traditional Arabic"/>
          <w:i/>
          <w:iCs/>
          <w:lang w:val="en-US" w:bidi="ar-DZ"/>
        </w:rPr>
        <w:t>Vermont Law Review,</w:t>
      </w:r>
      <w:r w:rsidRPr="007C529F">
        <w:rPr>
          <w:rFonts w:cs="Traditional Arabic"/>
          <w:lang w:val="en-US" w:bidi="ar-DZ"/>
        </w:rPr>
        <w:t xml:space="preserve"> Vol. 30, No. 609,</w:t>
      </w:r>
      <w:r>
        <w:rPr>
          <w:rFonts w:cs="Traditional Arabic"/>
          <w:lang w:val="en-US" w:bidi="ar-DZ"/>
        </w:rPr>
        <w:t>(</w:t>
      </w:r>
      <w:r w:rsidRPr="007C529F">
        <w:rPr>
          <w:rFonts w:cs="Traditional Arabic"/>
          <w:lang w:val="en-US" w:bidi="ar-DZ"/>
        </w:rPr>
        <w:t xml:space="preserve"> 2006</w:t>
      </w:r>
      <w:r>
        <w:rPr>
          <w:rFonts w:cs="Traditional Arabic"/>
          <w:lang w:val="en-US" w:bidi="ar-DZ"/>
        </w:rPr>
        <w:t>)</w:t>
      </w:r>
      <w:r w:rsidRPr="007C529F">
        <w:rPr>
          <w:rFonts w:cs="Traditional Arabic"/>
          <w:lang w:val="en-US" w:bidi="ar-DZ"/>
        </w:rPr>
        <w:t>, pp 609-626</w:t>
      </w:r>
      <w:r>
        <w:rPr>
          <w:rFonts w:cs="Traditional Arabic"/>
          <w:lang w:val="en-US" w:bidi="ar-DZ"/>
        </w:rPr>
        <w:t xml:space="preserve">; Jacqueline </w:t>
      </w:r>
      <w:proofErr w:type="spellStart"/>
      <w:r>
        <w:rPr>
          <w:rFonts w:cs="Traditional Arabic"/>
          <w:lang w:val="en-US" w:bidi="ar-DZ"/>
        </w:rPr>
        <w:t>Lechtholz-Zey</w:t>
      </w:r>
      <w:proofErr w:type="spellEnd"/>
      <w:r>
        <w:rPr>
          <w:rFonts w:cs="Traditional Arabic"/>
          <w:lang w:val="en-US" w:bidi="ar-DZ"/>
        </w:rPr>
        <w:t xml:space="preserve">, </w:t>
      </w:r>
      <w:r w:rsidRPr="007C529F">
        <w:rPr>
          <w:rFonts w:cs="Traditional Arabic"/>
          <w:lang w:val="en-US"/>
        </w:rPr>
        <w:t>“</w:t>
      </w:r>
      <w:r w:rsidRPr="003140D0">
        <w:rPr>
          <w:rFonts w:cs="Traditional Arabic"/>
          <w:lang w:val="en-US" w:bidi="ar-DZ"/>
        </w:rPr>
        <w:t>Laws Banning Holocaust Denial</w:t>
      </w:r>
      <w:r w:rsidRPr="007C529F">
        <w:rPr>
          <w:rFonts w:cs="Traditional Arabic"/>
          <w:lang w:val="en-US" w:bidi="ar-DZ"/>
        </w:rPr>
        <w:t>,</w:t>
      </w:r>
      <w:r w:rsidRPr="007C529F">
        <w:rPr>
          <w:rFonts w:cs="Traditional Arabic"/>
          <w:lang w:val="en-US"/>
        </w:rPr>
        <w:t>”</w:t>
      </w:r>
      <w:r w:rsidRPr="007C529F">
        <w:rPr>
          <w:rFonts w:cs="Traditional Arabic"/>
          <w:lang w:val="en-US" w:bidi="ar-DZ"/>
        </w:rPr>
        <w:t xml:space="preserve"> </w:t>
      </w:r>
      <w:r w:rsidRPr="003140D0">
        <w:rPr>
          <w:rFonts w:cs="Traditional Arabic"/>
          <w:i/>
          <w:iCs/>
          <w:lang w:val="en-US" w:bidi="ar-DZ"/>
        </w:rPr>
        <w:t>Genocide Prevention Now,</w:t>
      </w:r>
      <w:r w:rsidRPr="007C529F">
        <w:rPr>
          <w:rFonts w:cs="Traditional Arabic"/>
          <w:lang w:val="en-US" w:bidi="ar-DZ"/>
        </w:rPr>
        <w:t xml:space="preserve"> Issue. 9, </w:t>
      </w:r>
      <w:r>
        <w:rPr>
          <w:rFonts w:cs="Traditional Arabic"/>
          <w:lang w:val="en-US" w:bidi="ar-DZ"/>
        </w:rPr>
        <w:t>(</w:t>
      </w:r>
      <w:r w:rsidRPr="007C529F">
        <w:rPr>
          <w:rFonts w:cs="Traditional Arabic"/>
          <w:lang w:val="en-US" w:bidi="ar-DZ"/>
        </w:rPr>
        <w:t>Winter 2012</w:t>
      </w:r>
      <w:r>
        <w:rPr>
          <w:rFonts w:cs="Traditional Arabic"/>
          <w:lang w:val="en-US" w:bidi="ar-DZ"/>
        </w:rPr>
        <w:t>)</w:t>
      </w:r>
      <w:r w:rsidRPr="007C529F">
        <w:rPr>
          <w:rFonts w:cs="Traditional Arabic"/>
          <w:lang w:val="en-US" w:bidi="ar-DZ"/>
        </w:rPr>
        <w:t>, pp. 1-18.</w:t>
      </w:r>
    </w:p>
  </w:footnote>
  <w:footnote w:id="219">
    <w:p w14:paraId="117EFA82" w14:textId="77777777" w:rsidR="0088742B" w:rsidRPr="007C529F" w:rsidRDefault="0088742B" w:rsidP="003140D0">
      <w:pPr>
        <w:pStyle w:val="Notedebasdepage"/>
        <w:rPr>
          <w:rFonts w:cs="Traditional Arabic"/>
          <w:lang w:val="en-US"/>
        </w:rPr>
      </w:pPr>
      <w:r w:rsidRPr="007C529F">
        <w:rPr>
          <w:rStyle w:val="Appelnotedebasdep"/>
          <w:rFonts w:cs="Traditional Arabic"/>
          <w:color w:val="FF0000"/>
          <w:vertAlign w:val="superscript"/>
        </w:rPr>
        <w:footnoteRef/>
      </w:r>
      <w:r w:rsidRPr="007C529F">
        <w:rPr>
          <w:rFonts w:eastAsia="Calibri" w:cs="Traditional Arabic"/>
          <w:lang w:val="en-US" w:bidi="ar-DZ"/>
        </w:rPr>
        <w:t>Feldman</w:t>
      </w:r>
      <w:r>
        <w:rPr>
          <w:rFonts w:eastAsia="Calibri" w:cs="Traditional Arabic"/>
          <w:lang w:val="en-US" w:bidi="ar-DZ"/>
        </w:rPr>
        <w:t>,</w:t>
      </w:r>
      <w:r w:rsidRPr="007C529F">
        <w:rPr>
          <w:rFonts w:eastAsia="Calibri" w:cs="Traditional Arabic"/>
          <w:b/>
          <w:bCs/>
          <w:lang w:val="en-US" w:bidi="ar-DZ"/>
        </w:rPr>
        <w:t xml:space="preserve"> </w:t>
      </w:r>
      <w:r w:rsidRPr="003140D0">
        <w:rPr>
          <w:rFonts w:eastAsia="Calibri" w:cs="Traditional Arabic"/>
          <w:i/>
          <w:iCs/>
          <w:lang w:val="en-US" w:bidi="ar-DZ"/>
        </w:rPr>
        <w:t>Germany’s Foreign Policy</w:t>
      </w:r>
      <w:r w:rsidRPr="003140D0">
        <w:rPr>
          <w:rFonts w:eastAsia="Calibri" w:cs="Traditional Arabic"/>
          <w:lang w:val="en-US" w:bidi="ar-DZ"/>
        </w:rPr>
        <w:t>…,</w:t>
      </w:r>
      <w:r w:rsidRPr="007C529F">
        <w:rPr>
          <w:rFonts w:eastAsia="Calibri" w:cs="Traditional Arabic"/>
          <w:lang w:val="en-US" w:bidi="ar-DZ"/>
        </w:rPr>
        <w:t xml:space="preserve"> p. 10.</w:t>
      </w:r>
    </w:p>
  </w:footnote>
  <w:footnote w:id="220">
    <w:p w14:paraId="4F5CF516" w14:textId="77777777" w:rsidR="0088742B" w:rsidRPr="007C529F" w:rsidRDefault="0088742B" w:rsidP="008B7E1D">
      <w:pPr>
        <w:autoSpaceDE w:val="0"/>
        <w:autoSpaceDN w:val="0"/>
        <w:bidi w:val="0"/>
        <w:adjustRightInd w:val="0"/>
        <w:jc w:val="both"/>
        <w:outlineLvl w:val="0"/>
        <w:rPr>
          <w:rFonts w:eastAsia="Calibri"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eastAsia="Calibri" w:cs="Traditional Arabic"/>
          <w:sz w:val="20"/>
          <w:szCs w:val="20"/>
          <w:lang w:bidi="ar-DZ"/>
        </w:rPr>
        <w:t>Ibid, pp. 10-11.</w:t>
      </w:r>
    </w:p>
  </w:footnote>
  <w:footnote w:id="221">
    <w:p w14:paraId="3C333F1C" w14:textId="77777777" w:rsidR="0088742B" w:rsidRPr="007C529F" w:rsidRDefault="0088742B" w:rsidP="008B7E1D">
      <w:pPr>
        <w:autoSpaceDE w:val="0"/>
        <w:autoSpaceDN w:val="0"/>
        <w:bidi w:val="0"/>
        <w:adjustRightInd w:val="0"/>
        <w:jc w:val="both"/>
        <w:outlineLvl w:val="0"/>
        <w:rPr>
          <w:rFonts w:eastAsia="Calibri"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eastAsia="Calibri" w:cs="Traditional Arabic"/>
          <w:sz w:val="20"/>
          <w:szCs w:val="20"/>
          <w:lang w:bidi="ar-DZ"/>
        </w:rPr>
        <w:t>Ibid, pp 11.</w:t>
      </w:r>
    </w:p>
  </w:footnote>
  <w:footnote w:id="222">
    <w:p w14:paraId="1508E127" w14:textId="77777777" w:rsidR="0088742B" w:rsidRPr="007C529F" w:rsidRDefault="0088742B" w:rsidP="00D84C43">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w:t>
      </w:r>
      <w:proofErr w:type="spellStart"/>
      <w:r w:rsidRPr="007C529F">
        <w:rPr>
          <w:rFonts w:eastAsia="Calibri" w:cs="Traditional Arabic"/>
          <w:lang w:val="en-US" w:bidi="ar-DZ"/>
        </w:rPr>
        <w:t>Lederach</w:t>
      </w:r>
      <w:proofErr w:type="spellEnd"/>
      <w:r w:rsidRPr="007C529F">
        <w:rPr>
          <w:rFonts w:cs="Traditional Arabic"/>
          <w:lang w:val="en-US" w:bidi="ar-DZ"/>
        </w:rPr>
        <w:t>, p. 55.</w:t>
      </w:r>
    </w:p>
  </w:footnote>
  <w:footnote w:id="223">
    <w:p w14:paraId="10B24FB1" w14:textId="77777777" w:rsidR="0088742B" w:rsidRPr="00521A5D"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521A5D">
        <w:rPr>
          <w:rFonts w:cs="Traditional Arabic"/>
          <w:lang w:val="en-US"/>
        </w:rPr>
        <w:t xml:space="preserve"> Ibid., </w:t>
      </w:r>
      <w:r w:rsidRPr="00521A5D">
        <w:rPr>
          <w:rFonts w:cs="Traditional Arabic"/>
          <w:lang w:val="en-US" w:bidi="ar-DZ"/>
        </w:rPr>
        <w:t>pp. 56-57.</w:t>
      </w:r>
    </w:p>
  </w:footnote>
  <w:footnote w:id="224">
    <w:p w14:paraId="23A7E775" w14:textId="77777777" w:rsidR="0088742B" w:rsidRPr="00521A5D"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521A5D">
        <w:rPr>
          <w:rFonts w:cs="Traditional Arabic"/>
          <w:lang w:val="en-US"/>
        </w:rPr>
        <w:t xml:space="preserve"> </w:t>
      </w:r>
      <w:r w:rsidRPr="00521A5D">
        <w:rPr>
          <w:rFonts w:eastAsia="Calibri" w:cs="Traditional Arabic"/>
          <w:lang w:val="en-US" w:bidi="ar-DZ"/>
        </w:rPr>
        <w:t xml:space="preserve">Ibid. </w:t>
      </w:r>
      <w:r w:rsidRPr="00521A5D">
        <w:rPr>
          <w:rFonts w:cs="Traditional Arabic"/>
          <w:lang w:val="en-US" w:bidi="ar-DZ"/>
        </w:rPr>
        <w:t>p. 5</w:t>
      </w:r>
      <w:r w:rsidRPr="007C529F">
        <w:rPr>
          <w:rFonts w:cs="Traditional Arabic" w:hint="cs"/>
          <w:rtl/>
          <w:lang w:bidi="ar-DZ"/>
        </w:rPr>
        <w:t>7</w:t>
      </w:r>
      <w:r w:rsidRPr="00521A5D">
        <w:rPr>
          <w:rFonts w:cs="Traditional Arabic"/>
          <w:lang w:val="en-US" w:bidi="ar-DZ"/>
        </w:rPr>
        <w:t>.</w:t>
      </w:r>
    </w:p>
  </w:footnote>
  <w:footnote w:id="225">
    <w:p w14:paraId="7B674925" w14:textId="77777777" w:rsidR="0088742B" w:rsidRPr="007C529F" w:rsidRDefault="0088742B" w:rsidP="008B7E1D">
      <w:pPr>
        <w:pStyle w:val="Notedebasdepage"/>
        <w:bidi/>
        <w:jc w:val="both"/>
        <w:rPr>
          <w:rFonts w:cs="Traditional Arabic"/>
          <w:rtl/>
          <w:lang w:bidi="ar-DZ"/>
        </w:rPr>
      </w:pPr>
      <w:r w:rsidRPr="00521A5D">
        <w:rPr>
          <w:rStyle w:val="Appelnotedebasdep"/>
          <w:rtl/>
        </w:rPr>
        <w:sym w:font="Symbol" w:char="F02A"/>
      </w:r>
      <w:r w:rsidRPr="007C529F">
        <w:rPr>
          <w:rFonts w:cs="Traditional Arabic" w:hint="cs"/>
          <w:rtl/>
          <w:lang w:val="en-US"/>
        </w:rPr>
        <w:t xml:space="preserve"> </w:t>
      </w:r>
      <w:r w:rsidRPr="007C529F">
        <w:rPr>
          <w:rFonts w:cs="Traditional Arabic"/>
          <w:rtl/>
          <w:lang w:val="en-US"/>
        </w:rPr>
        <w:t xml:space="preserve">تعتمد </w:t>
      </w:r>
      <w:r w:rsidRPr="007C529F">
        <w:rPr>
          <w:rFonts w:cs="Traditional Arabic" w:hint="cs"/>
          <w:rtl/>
        </w:rPr>
        <w:t xml:space="preserve">المقاربة المؤسّسية في المصالحة الدولية عدّة إجراءات ومنها: </w:t>
      </w:r>
      <w:r w:rsidRPr="007C529F">
        <w:rPr>
          <w:rFonts w:cs="Traditional Arabic" w:hint="cs"/>
          <w:rtl/>
          <w:lang w:bidi="ar-DZ"/>
        </w:rPr>
        <w:t xml:space="preserve">خفض التوتّر والتهديد عبر نزع السلاح، وتخفيض القوّات العسكرية، وتقليص القوّات المحاذية للحدود، وتطوير منظّمات ومؤسّسات مشتركة، وتبادل المعلومات وتطوير التعاون في مختلف المجالات، وتطوير وتسهيل حركة التجارة والمشاريع الاقتصادية المشتركة، وتشجيع السياحة المشتركة والتبادل </w:t>
      </w:r>
      <w:proofErr w:type="spellStart"/>
      <w:r w:rsidRPr="007C529F">
        <w:rPr>
          <w:rFonts w:cs="Traditional Arabic" w:hint="cs"/>
          <w:rtl/>
          <w:lang w:bidi="ar-DZ"/>
        </w:rPr>
        <w:t>الثقافي.أنظر</w:t>
      </w:r>
      <w:proofErr w:type="spellEnd"/>
      <w:r w:rsidRPr="007C529F">
        <w:rPr>
          <w:rFonts w:cs="Traditional Arabic" w:hint="cs"/>
          <w:rtl/>
          <w:lang w:bidi="ar-DZ"/>
        </w:rPr>
        <w:t xml:space="preserve">: </w:t>
      </w:r>
    </w:p>
    <w:p w14:paraId="446E01E2" w14:textId="77777777" w:rsidR="0088742B" w:rsidRPr="007C529F" w:rsidRDefault="0088742B" w:rsidP="00D84C43">
      <w:pPr>
        <w:pStyle w:val="Notedebasdepage"/>
        <w:jc w:val="both"/>
        <w:rPr>
          <w:rFonts w:cs="Traditional Arabic"/>
          <w:i/>
          <w:iCs/>
          <w:rtl/>
          <w:lang w:val="en-US"/>
        </w:rPr>
      </w:pPr>
      <w:r w:rsidRPr="007C529F">
        <w:rPr>
          <w:rFonts w:cs="Traditional Arabic"/>
          <w:lang w:val="en-US"/>
        </w:rPr>
        <w:t>Bar-Tal</w:t>
      </w:r>
      <w:r w:rsidRPr="007C529F">
        <w:rPr>
          <w:rFonts w:cs="Traditional Arabic" w:hint="cs"/>
          <w:rtl/>
          <w:lang w:val="en-US"/>
        </w:rPr>
        <w:t xml:space="preserve"> </w:t>
      </w:r>
      <w:r>
        <w:rPr>
          <w:rFonts w:cs="Traditional Arabic"/>
          <w:lang w:val="en-US"/>
        </w:rPr>
        <w:t xml:space="preserve">&amp; </w:t>
      </w:r>
      <w:proofErr w:type="spellStart"/>
      <w:r>
        <w:rPr>
          <w:rFonts w:cs="Traditional Arabic"/>
          <w:lang w:val="en-US"/>
        </w:rPr>
        <w:t>Bennink</w:t>
      </w:r>
      <w:proofErr w:type="spellEnd"/>
      <w:r w:rsidRPr="007C529F">
        <w:rPr>
          <w:rFonts w:cs="Traditional Arabic"/>
          <w:lang w:val="en-US"/>
        </w:rPr>
        <w:t>, p. 16.</w:t>
      </w:r>
    </w:p>
  </w:footnote>
  <w:footnote w:id="226">
    <w:p w14:paraId="4B4B153D"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w:t>
      </w:r>
    </w:p>
  </w:footnote>
  <w:footnote w:id="227">
    <w:p w14:paraId="1A7AB2B5"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hint="cs"/>
          <w:sz w:val="20"/>
          <w:szCs w:val="20"/>
          <w:rtl/>
          <w:lang w:bidi="ar-DZ"/>
        </w:rPr>
        <w:t xml:space="preserve"> </w:t>
      </w:r>
      <w:r w:rsidRPr="007C529F">
        <w:rPr>
          <w:rFonts w:cs="Traditional Arabic"/>
          <w:sz w:val="20"/>
          <w:szCs w:val="20"/>
        </w:rPr>
        <w:t>Ibid.</w:t>
      </w:r>
    </w:p>
  </w:footnote>
  <w:footnote w:id="228">
    <w:p w14:paraId="702692A8" w14:textId="77777777" w:rsidR="0088742B" w:rsidRPr="007C529F" w:rsidRDefault="0088742B" w:rsidP="00D84C43">
      <w:pPr>
        <w:autoSpaceDE w:val="0"/>
        <w:autoSpaceDN w:val="0"/>
        <w:bidi w:val="0"/>
        <w:adjustRightInd w:val="0"/>
        <w:jc w:val="both"/>
        <w:rPr>
          <w:rFonts w:cs="Traditional Arabic"/>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Bloomfield</w:t>
      </w:r>
      <w:r>
        <w:rPr>
          <w:rFonts w:cs="Traditional Arabic"/>
          <w:sz w:val="20"/>
          <w:szCs w:val="20"/>
        </w:rPr>
        <w:t>,</w:t>
      </w:r>
      <w:r w:rsidRPr="007C529F">
        <w:rPr>
          <w:rFonts w:cs="Traditional Arabic"/>
          <w:sz w:val="20"/>
          <w:szCs w:val="20"/>
        </w:rPr>
        <w:t xml:space="preserve"> “</w:t>
      </w:r>
      <w:r w:rsidRPr="00D84C43">
        <w:rPr>
          <w:rFonts w:cs="Traditional Arabic"/>
          <w:sz w:val="20"/>
          <w:szCs w:val="20"/>
        </w:rPr>
        <w:t>Reconciliation: an Introduction,</w:t>
      </w:r>
      <w:r w:rsidRPr="007C529F">
        <w:rPr>
          <w:rFonts w:cs="Traditional Arabic"/>
          <w:sz w:val="20"/>
          <w:szCs w:val="20"/>
        </w:rPr>
        <w:t>” pp. 10-13.</w:t>
      </w:r>
    </w:p>
  </w:footnote>
  <w:footnote w:id="229">
    <w:p w14:paraId="12D52D1F" w14:textId="77777777" w:rsidR="0088742B" w:rsidRPr="007C529F" w:rsidRDefault="0088742B" w:rsidP="008B7E1D">
      <w:pPr>
        <w:pStyle w:val="Notedebasdepage"/>
        <w:rPr>
          <w:rFonts w:cs="Traditional Arabic"/>
          <w:lang w:bidi="ar-DZ"/>
        </w:rPr>
      </w:pPr>
      <w:r w:rsidRPr="007C529F">
        <w:rPr>
          <w:rStyle w:val="Appelnotedebasdep"/>
          <w:rFonts w:cs="Traditional Arabic"/>
          <w:color w:val="FF0000"/>
          <w:vertAlign w:val="superscript"/>
        </w:rPr>
        <w:footnoteRef/>
      </w:r>
      <w:r w:rsidRPr="007C529F">
        <w:rPr>
          <w:rFonts w:cs="Traditional Arabic"/>
        </w:rPr>
        <w:t xml:space="preserve"> </w:t>
      </w:r>
      <w:r w:rsidRPr="007C529F">
        <w:rPr>
          <w:rFonts w:cs="Traditional Arabic"/>
          <w:lang w:bidi="ar-DZ"/>
        </w:rPr>
        <w:t>Ibid.</w:t>
      </w:r>
    </w:p>
  </w:footnote>
  <w:footnote w:id="230">
    <w:p w14:paraId="1730BBEE" w14:textId="77777777" w:rsidR="0088742B" w:rsidRPr="007C529F" w:rsidRDefault="0088742B" w:rsidP="00DD1308">
      <w:pPr>
        <w:pStyle w:val="Notedebasdepage"/>
        <w:bidi/>
        <w:rPr>
          <w:rFonts w:cs="Traditional Arabic"/>
          <w:lang w:bidi="ar-DZ"/>
        </w:rPr>
      </w:pPr>
      <w:r w:rsidRPr="00521A5D">
        <w:rPr>
          <w:rStyle w:val="Appelnotedebasdep"/>
          <w:rtl/>
        </w:rPr>
        <w:sym w:font="Symbol" w:char="F02A"/>
      </w:r>
      <w:r w:rsidRPr="007C529F">
        <w:rPr>
          <w:rFonts w:cs="Traditional Arabic"/>
          <w:rtl/>
        </w:rPr>
        <w:t xml:space="preserve"> أمة قوس قزح </w:t>
      </w:r>
      <w:r w:rsidRPr="007C529F">
        <w:rPr>
          <w:rFonts w:cs="Traditional Arabic"/>
          <w:lang w:bidi="ar-DZ"/>
        </w:rPr>
        <w:t>Rainbow Nation</w:t>
      </w:r>
      <w:r w:rsidRPr="007C529F">
        <w:rPr>
          <w:rFonts w:cs="Traditional Arabic" w:hint="cs"/>
          <w:rtl/>
        </w:rPr>
        <w:t xml:space="preserve"> هو </w:t>
      </w:r>
      <w:r w:rsidRPr="007C529F">
        <w:rPr>
          <w:rFonts w:cs="Traditional Arabic"/>
          <w:rtl/>
        </w:rPr>
        <w:t xml:space="preserve">مشروع </w:t>
      </w:r>
      <w:r w:rsidRPr="007C529F">
        <w:rPr>
          <w:rFonts w:cs="Traditional Arabic" w:hint="cs"/>
          <w:rtl/>
        </w:rPr>
        <w:t xml:space="preserve">الأمة الجديدة في جنوب إفريقيا يعد سقوط نظام </w:t>
      </w:r>
      <w:proofErr w:type="spellStart"/>
      <w:r w:rsidRPr="007C529F">
        <w:rPr>
          <w:rFonts w:cs="Traditional Arabic" w:hint="cs"/>
          <w:rtl/>
        </w:rPr>
        <w:t>الأبرتاديد</w:t>
      </w:r>
      <w:proofErr w:type="spellEnd"/>
      <w:r w:rsidRPr="007C529F">
        <w:rPr>
          <w:rFonts w:cs="Traditional Arabic" w:hint="cs"/>
          <w:rtl/>
        </w:rPr>
        <w:t>، وهو يرمز إلى التنوع العرقي كمصدر للقوة عوض أن يكون مصدرا للصراع. أنظر</w:t>
      </w:r>
      <w:r w:rsidRPr="007C529F">
        <w:rPr>
          <w:rFonts w:cs="Traditional Arabic" w:hint="cs"/>
          <w:rtl/>
          <w:lang w:bidi="ar-DZ"/>
        </w:rPr>
        <w:t xml:space="preserve"> مثلاً:</w:t>
      </w:r>
    </w:p>
    <w:p w14:paraId="43A65FBE" w14:textId="77777777" w:rsidR="0088742B" w:rsidRPr="007C529F" w:rsidRDefault="00185C19" w:rsidP="00DD1308">
      <w:pPr>
        <w:pStyle w:val="Notedebasdepage"/>
        <w:jc w:val="both"/>
        <w:rPr>
          <w:rFonts w:cs="Traditional Arabic"/>
          <w:rtl/>
          <w:lang w:bidi="ar-DZ"/>
        </w:rPr>
      </w:pPr>
      <w:r w:rsidRPr="00185C19">
        <w:rPr>
          <w:rFonts w:cs="Traditional Arabic"/>
          <w:lang w:val="en-US" w:bidi="ar-DZ"/>
        </w:rPr>
        <w:t xml:space="preserve">= </w:t>
      </w:r>
      <w:r w:rsidR="0088742B">
        <w:rPr>
          <w:rFonts w:cs="Traditional Arabic"/>
          <w:lang w:val="en-US"/>
        </w:rPr>
        <w:t xml:space="preserve">Adam Habib, </w:t>
      </w:r>
      <w:r w:rsidR="0088742B" w:rsidRPr="007C529F">
        <w:rPr>
          <w:rFonts w:cs="Traditional Arabic"/>
          <w:lang w:val="en-US"/>
        </w:rPr>
        <w:t>“</w:t>
      </w:r>
      <w:r w:rsidR="0088742B" w:rsidRPr="00D84C43">
        <w:rPr>
          <w:rFonts w:cs="Traditional Arabic"/>
          <w:lang w:val="en-US"/>
        </w:rPr>
        <w:t>South Africa -The Rainbow Nation and Prospects for Consolidating Democracy,</w:t>
      </w:r>
      <w:r w:rsidR="0088742B" w:rsidRPr="007C529F">
        <w:rPr>
          <w:rFonts w:cs="Traditional Arabic"/>
          <w:lang w:val="en-US"/>
        </w:rPr>
        <w:t xml:space="preserve">” </w:t>
      </w:r>
      <w:r w:rsidR="0088742B" w:rsidRPr="00D84C43">
        <w:rPr>
          <w:rFonts w:cs="Traditional Arabic"/>
          <w:i/>
          <w:iCs/>
          <w:lang w:val="en-US"/>
        </w:rPr>
        <w:t xml:space="preserve">African Journal of Political </w:t>
      </w:r>
      <w:proofErr w:type="spellStart"/>
      <w:r w:rsidR="0088742B" w:rsidRPr="00D84C43">
        <w:rPr>
          <w:rFonts w:cs="Traditional Arabic"/>
          <w:i/>
          <w:iCs/>
          <w:lang w:val="en-US"/>
        </w:rPr>
        <w:t>Sciencies</w:t>
      </w:r>
      <w:proofErr w:type="spellEnd"/>
      <w:r w:rsidR="0088742B">
        <w:rPr>
          <w:rFonts w:cs="Traditional Arabic"/>
          <w:lang w:val="en-US"/>
        </w:rPr>
        <w:t>,</w:t>
      </w:r>
      <w:r w:rsidR="0088742B" w:rsidRPr="007C529F">
        <w:rPr>
          <w:rFonts w:cs="Traditional Arabic"/>
          <w:lang w:val="en-US"/>
        </w:rPr>
        <w:t xml:space="preserve"> African Association of Political </w:t>
      </w:r>
      <w:proofErr w:type="spellStart"/>
      <w:r w:rsidR="0088742B" w:rsidRPr="007C529F">
        <w:rPr>
          <w:rFonts w:cs="Traditional Arabic"/>
          <w:lang w:val="en-US"/>
        </w:rPr>
        <w:t>Scienc</w:t>
      </w:r>
      <w:proofErr w:type="spellEnd"/>
      <w:r w:rsidR="0088742B" w:rsidRPr="007C529F">
        <w:rPr>
          <w:rFonts w:cs="Traditional Arabic"/>
          <w:lang w:val="en-US"/>
        </w:rPr>
        <w:t>,</w:t>
      </w:r>
      <w:r w:rsidR="0088742B">
        <w:rPr>
          <w:rFonts w:cs="Traditional Arabic"/>
          <w:lang w:val="en-US"/>
        </w:rPr>
        <w:t xml:space="preserve"> </w:t>
      </w:r>
      <w:r w:rsidR="0088742B" w:rsidRPr="007C529F">
        <w:rPr>
          <w:rFonts w:cs="Traditional Arabic"/>
          <w:lang w:val="en-US"/>
        </w:rPr>
        <w:t xml:space="preserve">Vol. 2. No. 2. </w:t>
      </w:r>
      <w:r w:rsidR="0088742B">
        <w:rPr>
          <w:rFonts w:cs="Traditional Arabic"/>
          <w:lang w:val="en-US"/>
        </w:rPr>
        <w:t>p</w:t>
      </w:r>
      <w:r w:rsidR="0088742B" w:rsidRPr="007C529F">
        <w:rPr>
          <w:rFonts w:cs="Traditional Arabic"/>
          <w:lang w:val="en-US"/>
        </w:rPr>
        <w:t xml:space="preserve">p. 15-37. </w:t>
      </w:r>
    </w:p>
  </w:footnote>
  <w:footnote w:id="231">
    <w:p w14:paraId="60B3E466" w14:textId="77777777" w:rsidR="0088742B" w:rsidRPr="007C529F" w:rsidRDefault="0088742B" w:rsidP="00D84C43">
      <w:pPr>
        <w:autoSpaceDE w:val="0"/>
        <w:autoSpaceDN w:val="0"/>
        <w:bidi w:val="0"/>
        <w:adjustRightInd w:val="0"/>
        <w:jc w:val="both"/>
        <w:outlineLvl w:val="0"/>
        <w:rPr>
          <w:rFonts w:eastAsia="Calibri" w:cs="Traditional Arabic"/>
          <w:sz w:val="20"/>
          <w:szCs w:val="20"/>
          <w:rtl/>
          <w:lang w:bidi="ar-DZ"/>
        </w:rPr>
      </w:pPr>
      <w:r w:rsidRPr="007C529F">
        <w:rPr>
          <w:rStyle w:val="Appelnotedebasdep"/>
          <w:rFonts w:cs="Traditional Arabic"/>
          <w:color w:val="FF0000"/>
          <w:sz w:val="20"/>
          <w:szCs w:val="20"/>
          <w:vertAlign w:val="superscript"/>
        </w:rPr>
        <w:footnoteRef/>
      </w:r>
      <w:r>
        <w:rPr>
          <w:rFonts w:eastAsia="Calibri" w:cs="Traditional Arabic"/>
          <w:sz w:val="20"/>
          <w:szCs w:val="20"/>
          <w:lang w:bidi="ar-DZ"/>
        </w:rPr>
        <w:t xml:space="preserve"> Feldman</w:t>
      </w:r>
      <w:r w:rsidRPr="007C529F">
        <w:rPr>
          <w:rFonts w:eastAsia="Calibri" w:cs="Traditional Arabic"/>
          <w:sz w:val="20"/>
          <w:szCs w:val="20"/>
          <w:lang w:bidi="ar-DZ"/>
        </w:rPr>
        <w:t>, p. 32.</w:t>
      </w:r>
    </w:p>
  </w:footnote>
  <w:footnote w:id="232">
    <w:p w14:paraId="704DF7DD" w14:textId="77777777" w:rsidR="0088742B" w:rsidRPr="007C529F" w:rsidRDefault="0088742B" w:rsidP="00991E6F">
      <w:pPr>
        <w:pStyle w:val="Notedebasdepage"/>
        <w:jc w:val="both"/>
        <w:rPr>
          <w:rFonts w:cs="Traditional Arabic"/>
          <w:lang w:val="en-US" w:bidi="ar-DZ"/>
        </w:rPr>
      </w:pPr>
      <w:r w:rsidRPr="007C529F">
        <w:rPr>
          <w:rStyle w:val="Appelnotedebasdep"/>
          <w:rFonts w:eastAsiaTheme="majorEastAsia" w:cs="Traditional Arabic"/>
          <w:color w:val="FF0000"/>
          <w:vertAlign w:val="superscript"/>
        </w:rPr>
        <w:footnoteRef/>
      </w:r>
      <w:r w:rsidRPr="00521A5D">
        <w:rPr>
          <w:rFonts w:cs="Traditional Arabic"/>
          <w:lang w:val="en-US" w:bidi="ar-DZ"/>
        </w:rPr>
        <w:t xml:space="preserve">Roger Duthie, </w:t>
      </w:r>
      <w:r w:rsidRPr="00521A5D">
        <w:rPr>
          <w:rFonts w:cs="Traditional Arabic"/>
          <w:lang w:val="en-US"/>
        </w:rPr>
        <w:t>“</w:t>
      </w:r>
      <w:r w:rsidRPr="00521A5D">
        <w:rPr>
          <w:rFonts w:cs="Traditional Arabic"/>
          <w:lang w:val="en-US" w:bidi="ar-DZ"/>
        </w:rPr>
        <w:t>Introduction,</w:t>
      </w:r>
      <w:r w:rsidRPr="00521A5D">
        <w:rPr>
          <w:rFonts w:cs="Traditional Arabic"/>
          <w:lang w:val="en-US"/>
        </w:rPr>
        <w:t>”</w:t>
      </w:r>
      <w:r w:rsidRPr="00521A5D">
        <w:rPr>
          <w:rFonts w:cs="Traditional Arabic"/>
          <w:lang w:val="en-US" w:bidi="ar-DZ"/>
        </w:rPr>
        <w:t xml:space="preserve"> in: Roger Duthie &amp; Paul </w:t>
      </w:r>
      <w:proofErr w:type="spellStart"/>
      <w:r w:rsidRPr="00521A5D">
        <w:rPr>
          <w:rFonts w:cs="Traditional Arabic"/>
          <w:lang w:val="en-US" w:bidi="ar-DZ"/>
        </w:rPr>
        <w:t>Seils</w:t>
      </w:r>
      <w:proofErr w:type="spellEnd"/>
      <w:r w:rsidRPr="00521A5D">
        <w:rPr>
          <w:rFonts w:cs="Traditional Arabic"/>
          <w:lang w:val="en-US" w:bidi="ar-DZ"/>
        </w:rPr>
        <w:t xml:space="preserve">. </w:t>
      </w:r>
      <w:r w:rsidRPr="007C529F">
        <w:rPr>
          <w:rFonts w:cs="Traditional Arabic"/>
          <w:lang w:val="en-US" w:bidi="ar-DZ"/>
        </w:rPr>
        <w:t>(ed</w:t>
      </w:r>
      <w:r>
        <w:rPr>
          <w:rFonts w:cs="Traditional Arabic"/>
          <w:lang w:val="en-US" w:bidi="ar-DZ"/>
        </w:rPr>
        <w:t>s</w:t>
      </w:r>
      <w:r w:rsidRPr="007C529F">
        <w:rPr>
          <w:rFonts w:cs="Traditional Arabic"/>
          <w:lang w:val="en-US" w:bidi="ar-DZ"/>
        </w:rPr>
        <w:t xml:space="preserve">). </w:t>
      </w:r>
      <w:r w:rsidRPr="00991E6F">
        <w:rPr>
          <w:rFonts w:cs="Traditional Arabic"/>
          <w:i/>
          <w:iCs/>
          <w:lang w:val="en-US" w:bidi="ar-DZ"/>
        </w:rPr>
        <w:t>Justice Mosaics, How Context Shapes Transitional Justice in Fractured Societies</w:t>
      </w:r>
      <w:r w:rsidRPr="007C529F">
        <w:rPr>
          <w:rFonts w:cs="Traditional Arabic"/>
          <w:lang w:val="en-US" w:bidi="ar-DZ"/>
        </w:rPr>
        <w:t xml:space="preserve"> (New York: International Center for Transitional Justice, 2017), p. 12.</w:t>
      </w:r>
    </w:p>
  </w:footnote>
  <w:footnote w:id="233">
    <w:p w14:paraId="7A2ADF2E" w14:textId="77777777" w:rsidR="0088742B" w:rsidRPr="007C529F" w:rsidRDefault="0088742B" w:rsidP="00991E6F">
      <w:pPr>
        <w:autoSpaceDE w:val="0"/>
        <w:autoSpaceDN w:val="0"/>
        <w:bidi w:val="0"/>
        <w:adjustRightInd w:val="0"/>
        <w:jc w:val="both"/>
        <w:outlineLvl w:val="0"/>
        <w:rPr>
          <w:rFonts w:cs="Traditional Arabic"/>
          <w:sz w:val="20"/>
          <w:szCs w:val="20"/>
          <w:rtl/>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proofErr w:type="spellStart"/>
      <w:r w:rsidRPr="007C529F">
        <w:rPr>
          <w:rFonts w:cs="Traditional Arabic"/>
          <w:sz w:val="20"/>
          <w:szCs w:val="20"/>
        </w:rPr>
        <w:t>Schaap</w:t>
      </w:r>
      <w:proofErr w:type="spellEnd"/>
      <w:r w:rsidRPr="007C529F">
        <w:rPr>
          <w:rFonts w:cs="Traditional Arabic"/>
          <w:sz w:val="20"/>
          <w:szCs w:val="20"/>
        </w:rPr>
        <w:t>, pp. 257-258.</w:t>
      </w:r>
    </w:p>
  </w:footnote>
  <w:footnote w:id="234">
    <w:p w14:paraId="59C0D854"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p>
  </w:footnote>
  <w:footnote w:id="235">
    <w:p w14:paraId="5637E8A7" w14:textId="77777777" w:rsidR="0088742B" w:rsidRPr="007C529F" w:rsidRDefault="0088742B" w:rsidP="00521A5D">
      <w:pPr>
        <w:autoSpaceDE w:val="0"/>
        <w:autoSpaceDN w:val="0"/>
        <w:bidi w:val="0"/>
        <w:adjustRightInd w:val="0"/>
        <w:jc w:val="both"/>
        <w:outlineLvl w:val="0"/>
        <w:rPr>
          <w:rFonts w:eastAsia="Calibri"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sz w:val="20"/>
          <w:szCs w:val="20"/>
          <w:lang w:bidi="ar-DZ"/>
        </w:rPr>
        <w:t>Ibid</w:t>
      </w:r>
      <w:r>
        <w:rPr>
          <w:rFonts w:cs="Traditional Arabic"/>
          <w:sz w:val="20"/>
          <w:szCs w:val="20"/>
          <w:lang w:bidi="ar-DZ"/>
        </w:rPr>
        <w:t>.,</w:t>
      </w:r>
      <w:r w:rsidRPr="007C529F">
        <w:rPr>
          <w:rFonts w:cs="Traditional Arabic"/>
          <w:sz w:val="20"/>
          <w:szCs w:val="20"/>
          <w:lang w:bidi="ar-DZ"/>
        </w:rPr>
        <w:t xml:space="preserve"> p. 58.</w:t>
      </w:r>
    </w:p>
  </w:footnote>
  <w:footnote w:id="236">
    <w:p w14:paraId="39E53C37" w14:textId="77777777" w:rsidR="0088742B" w:rsidRPr="007C529F" w:rsidRDefault="0088742B" w:rsidP="00991E6F">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bidi="ar-DZ"/>
        </w:rPr>
        <w:t xml:space="preserve"> </w:t>
      </w:r>
      <w:proofErr w:type="spellStart"/>
      <w:r w:rsidRPr="007C529F">
        <w:rPr>
          <w:rFonts w:cs="Traditional Arabic"/>
          <w:lang w:val="en-US" w:bidi="ar-DZ"/>
        </w:rPr>
        <w:t>Junod</w:t>
      </w:r>
      <w:proofErr w:type="spellEnd"/>
      <w:r w:rsidRPr="007C529F">
        <w:rPr>
          <w:rFonts w:cs="Traditional Arabic"/>
          <w:lang w:val="en-US" w:bidi="ar-DZ"/>
        </w:rPr>
        <w:t xml:space="preserve"> </w:t>
      </w:r>
      <w:r>
        <w:rPr>
          <w:rFonts w:cs="Traditional Arabic"/>
          <w:lang w:val="en-US" w:bidi="ar-DZ"/>
        </w:rPr>
        <w:t>&amp;</w:t>
      </w:r>
      <w:r w:rsidRPr="007C529F">
        <w:rPr>
          <w:rFonts w:cs="Traditional Arabic"/>
          <w:lang w:val="en-US" w:bidi="ar-DZ"/>
        </w:rPr>
        <w:t xml:space="preserve"> </w:t>
      </w:r>
      <w:proofErr w:type="spellStart"/>
      <w:r w:rsidRPr="007C529F">
        <w:rPr>
          <w:rFonts w:cs="Traditional Arabic"/>
          <w:lang w:val="en-US" w:bidi="ar-DZ"/>
        </w:rPr>
        <w:t>Rutayisire</w:t>
      </w:r>
      <w:proofErr w:type="spellEnd"/>
      <w:r w:rsidRPr="007C529F">
        <w:rPr>
          <w:rFonts w:cs="Traditional Arabic"/>
          <w:lang w:val="en-US" w:bidi="ar-DZ"/>
        </w:rPr>
        <w:t xml:space="preserve"> (</w:t>
      </w:r>
      <w:proofErr w:type="spellStart"/>
      <w:r w:rsidRPr="007C529F">
        <w:rPr>
          <w:rFonts w:cs="Traditional Arabic"/>
          <w:lang w:val="en-US" w:bidi="ar-DZ"/>
        </w:rPr>
        <w:t>dir</w:t>
      </w:r>
      <w:r>
        <w:rPr>
          <w:rFonts w:cs="Traditional Arabic"/>
          <w:lang w:val="en-US" w:bidi="ar-DZ"/>
        </w:rPr>
        <w:t>s</w:t>
      </w:r>
      <w:proofErr w:type="spellEnd"/>
      <w:r w:rsidRPr="007C529F">
        <w:rPr>
          <w:rFonts w:cs="Traditional Arabic"/>
          <w:lang w:val="en-US" w:bidi="ar-DZ"/>
        </w:rPr>
        <w:t xml:space="preserve">), p. </w:t>
      </w:r>
      <w:r w:rsidRPr="007C529F">
        <w:rPr>
          <w:rFonts w:cs="Traditional Arabic"/>
          <w:rtl/>
          <w:lang w:bidi="ar-DZ"/>
        </w:rPr>
        <w:t>65</w:t>
      </w:r>
      <w:r w:rsidRPr="007C529F">
        <w:rPr>
          <w:rFonts w:cs="Traditional Arabic"/>
          <w:lang w:val="en-US" w:bidi="ar-DZ"/>
        </w:rPr>
        <w:t>.</w:t>
      </w:r>
    </w:p>
  </w:footnote>
  <w:footnote w:id="237">
    <w:p w14:paraId="2A43D2E3"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 </w:t>
      </w:r>
      <w:r w:rsidRPr="007C529F">
        <w:rPr>
          <w:rFonts w:cs="Traditional Arabic"/>
          <w:lang w:val="en-US" w:bidi="ar-DZ"/>
        </w:rPr>
        <w:t xml:space="preserve">p. </w:t>
      </w:r>
      <w:r w:rsidRPr="007C529F">
        <w:rPr>
          <w:rFonts w:cs="Traditional Arabic"/>
          <w:rtl/>
          <w:lang w:bidi="ar-DZ"/>
        </w:rPr>
        <w:t>73</w:t>
      </w:r>
      <w:r w:rsidRPr="007C529F">
        <w:rPr>
          <w:rFonts w:cs="Traditional Arabic"/>
          <w:lang w:val="en-US" w:bidi="ar-DZ"/>
        </w:rPr>
        <w:t>.</w:t>
      </w:r>
    </w:p>
  </w:footnote>
  <w:footnote w:id="238">
    <w:p w14:paraId="06FE1E31" w14:textId="77777777" w:rsidR="0088742B" w:rsidRPr="007C529F" w:rsidRDefault="0088742B" w:rsidP="008B7E1D">
      <w:pPr>
        <w:pStyle w:val="Notedebasdepage"/>
        <w:rPr>
          <w:rFonts w:cs="Traditional Arabic"/>
          <w:rtl/>
          <w:lang w:bidi="ar-DZ"/>
        </w:rPr>
      </w:pPr>
      <w:r w:rsidRPr="00B84677">
        <w:rPr>
          <w:rStyle w:val="Appelnotedebasdep"/>
          <w:rtl/>
        </w:rPr>
        <w:sym w:font="Symbol" w:char="F02A"/>
      </w:r>
      <w:r w:rsidRPr="007C529F">
        <w:rPr>
          <w:rFonts w:cs="Traditional Arabic"/>
          <w:lang w:val="en-US"/>
        </w:rPr>
        <w:t xml:space="preserve"> </w:t>
      </w:r>
      <w:r w:rsidRPr="007C529F">
        <w:rPr>
          <w:rFonts w:cs="Traditional Arabic"/>
          <w:lang w:val="en-US" w:bidi="ar-DZ"/>
        </w:rPr>
        <w:t>People are people through other people.</w:t>
      </w:r>
    </w:p>
  </w:footnote>
  <w:footnote w:id="239">
    <w:p w14:paraId="5DD8FB77"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 pp. 68-69.</w:t>
      </w:r>
    </w:p>
  </w:footnote>
  <w:footnote w:id="240">
    <w:p w14:paraId="6833F0E0" w14:textId="77777777" w:rsidR="0088742B" w:rsidRPr="007C529F" w:rsidRDefault="0088742B" w:rsidP="00B84677">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Bloomfield, </w:t>
      </w:r>
      <w:r w:rsidRPr="00B84677">
        <w:rPr>
          <w:rFonts w:cs="Traditional Arabic"/>
          <w:i/>
          <w:iCs/>
          <w:sz w:val="20"/>
          <w:szCs w:val="20"/>
        </w:rPr>
        <w:t>On Good Terms</w:t>
      </w:r>
      <w:r w:rsidRPr="007C529F">
        <w:rPr>
          <w:rFonts w:cs="Traditional Arabic"/>
          <w:sz w:val="20"/>
          <w:szCs w:val="20"/>
        </w:rPr>
        <w:t>, p.10.</w:t>
      </w:r>
    </w:p>
  </w:footnote>
  <w:footnote w:id="241">
    <w:p w14:paraId="2BACA9C0"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sz w:val="20"/>
          <w:szCs w:val="20"/>
          <w:lang w:bidi="ar-DZ"/>
        </w:rPr>
        <w:t>Ibid.</w:t>
      </w:r>
    </w:p>
  </w:footnote>
  <w:footnote w:id="242">
    <w:p w14:paraId="19F90591" w14:textId="77777777" w:rsidR="0088742B" w:rsidRPr="007C529F" w:rsidRDefault="0088742B" w:rsidP="008B7E1D">
      <w:pPr>
        <w:pStyle w:val="Notedebasdepage"/>
        <w:bidi/>
        <w:rPr>
          <w:rFonts w:cs="Traditional Arabic"/>
          <w:lang w:bidi="ar-DZ"/>
        </w:rPr>
      </w:pPr>
      <w:r w:rsidRPr="007C529F">
        <w:rPr>
          <w:rStyle w:val="Appelnotedebasdep"/>
          <w:rFonts w:cs="Traditional Arabic"/>
          <w:color w:val="FF0000"/>
          <w:vertAlign w:val="superscript"/>
        </w:rPr>
        <w:footnoteRef/>
      </w:r>
      <w:r w:rsidRPr="007C529F">
        <w:rPr>
          <w:rFonts w:cs="Traditional Arabic"/>
          <w:rtl/>
        </w:rPr>
        <w:t xml:space="preserve"> </w:t>
      </w:r>
      <w:r w:rsidRPr="007C529F">
        <w:rPr>
          <w:rFonts w:cs="Traditional Arabic"/>
          <w:rtl/>
          <w:lang w:bidi="ar-DZ"/>
        </w:rPr>
        <w:t>في ا</w:t>
      </w:r>
      <w:r w:rsidRPr="007C529F">
        <w:rPr>
          <w:rFonts w:cs="Traditional Arabic" w:hint="cs"/>
          <w:rtl/>
          <w:lang w:bidi="ar-DZ"/>
        </w:rPr>
        <w:t>ل</w:t>
      </w:r>
      <w:r w:rsidRPr="007C529F">
        <w:rPr>
          <w:rFonts w:cs="Traditional Arabic"/>
          <w:rtl/>
          <w:lang w:bidi="ar-DZ"/>
        </w:rPr>
        <w:t xml:space="preserve">بحث </w:t>
      </w:r>
      <w:r w:rsidRPr="007C529F">
        <w:rPr>
          <w:rFonts w:cs="Traditional Arabic" w:hint="cs"/>
          <w:rtl/>
          <w:lang w:bidi="ar-DZ"/>
        </w:rPr>
        <w:t>عن مفهوم متواضع للمصالحة، أنظر مثلاً:</w:t>
      </w:r>
    </w:p>
    <w:p w14:paraId="015744DA" w14:textId="77777777" w:rsidR="0088742B" w:rsidRPr="007C529F" w:rsidRDefault="0088742B" w:rsidP="00B84677">
      <w:pPr>
        <w:pStyle w:val="Notedebasdepage"/>
        <w:rPr>
          <w:rFonts w:cs="Traditional Arabic"/>
          <w:rtl/>
          <w:lang w:bidi="ar-DZ"/>
        </w:rPr>
      </w:pPr>
      <w:r w:rsidRPr="007C529F">
        <w:rPr>
          <w:rFonts w:cs="Traditional Arabic" w:hint="cs"/>
          <w:rtl/>
          <w:lang w:bidi="ar-DZ"/>
        </w:rPr>
        <w:t xml:space="preserve"> </w:t>
      </w:r>
      <w:proofErr w:type="spellStart"/>
      <w:r w:rsidRPr="00B84677">
        <w:rPr>
          <w:rFonts w:cs="Traditional Arabic"/>
          <w:lang w:val="en-US" w:bidi="ar-DZ"/>
        </w:rPr>
        <w:t>Junod</w:t>
      </w:r>
      <w:proofErr w:type="spellEnd"/>
      <w:r w:rsidRPr="00B84677">
        <w:rPr>
          <w:rFonts w:cs="Traditional Arabic"/>
          <w:lang w:val="en-US" w:bidi="ar-DZ"/>
        </w:rPr>
        <w:t xml:space="preserve"> </w:t>
      </w:r>
      <w:r>
        <w:rPr>
          <w:rFonts w:cs="Traditional Arabic" w:hint="cs"/>
          <w:rtl/>
          <w:lang w:bidi="ar-DZ"/>
        </w:rPr>
        <w:t>&amp;</w:t>
      </w:r>
      <w:r w:rsidRPr="00B84677">
        <w:rPr>
          <w:rFonts w:cs="Traditional Arabic"/>
          <w:lang w:val="en-US" w:bidi="ar-DZ"/>
        </w:rPr>
        <w:t xml:space="preserve"> </w:t>
      </w:r>
      <w:proofErr w:type="spellStart"/>
      <w:r w:rsidRPr="00B84677">
        <w:rPr>
          <w:rFonts w:cs="Traditional Arabic"/>
          <w:lang w:val="en-US" w:bidi="ar-DZ"/>
        </w:rPr>
        <w:t>Rutayisire</w:t>
      </w:r>
      <w:proofErr w:type="spellEnd"/>
      <w:r w:rsidRPr="00B84677">
        <w:rPr>
          <w:rFonts w:cs="Traditional Arabic"/>
          <w:lang w:val="en-US" w:bidi="ar-DZ"/>
        </w:rPr>
        <w:t xml:space="preserve"> (</w:t>
      </w:r>
      <w:proofErr w:type="spellStart"/>
      <w:r w:rsidRPr="00B84677">
        <w:rPr>
          <w:rFonts w:cs="Traditional Arabic"/>
          <w:lang w:val="en-US" w:bidi="ar-DZ"/>
        </w:rPr>
        <w:t>dirs</w:t>
      </w:r>
      <w:proofErr w:type="spellEnd"/>
      <w:r w:rsidRPr="00B84677">
        <w:rPr>
          <w:rFonts w:cs="Traditional Arabic"/>
          <w:lang w:val="en-US" w:bidi="ar-DZ"/>
        </w:rPr>
        <w:t>), pp. 72-75.</w:t>
      </w:r>
    </w:p>
  </w:footnote>
  <w:footnote w:id="243">
    <w:p w14:paraId="0BF90304" w14:textId="77777777" w:rsidR="0088742B" w:rsidRPr="002769AC" w:rsidRDefault="0088742B" w:rsidP="00B84677">
      <w:pPr>
        <w:pStyle w:val="Notedebasdepage"/>
        <w:rPr>
          <w:rFonts w:cs="Traditional Arabic"/>
          <w:lang w:val="en-US"/>
        </w:rPr>
      </w:pPr>
      <w:r w:rsidRPr="007C529F">
        <w:rPr>
          <w:rStyle w:val="Appelnotedebasdep"/>
          <w:rFonts w:cs="Traditional Arabic"/>
          <w:color w:val="FF0000"/>
          <w:vertAlign w:val="superscript"/>
        </w:rPr>
        <w:footnoteRef/>
      </w:r>
      <w:r w:rsidRPr="007C529F">
        <w:rPr>
          <w:rFonts w:cs="Traditional Arabic"/>
          <w:lang w:val="en-US"/>
        </w:rPr>
        <w:t xml:space="preserve"> Bloomfield, </w:t>
      </w:r>
      <w:r w:rsidRPr="00B55E03">
        <w:rPr>
          <w:rFonts w:cs="Traditional Arabic"/>
          <w:i/>
          <w:iCs/>
          <w:lang w:val="en-US"/>
        </w:rPr>
        <w:t>On Good Terms</w:t>
      </w:r>
      <w:r>
        <w:rPr>
          <w:rFonts w:cs="Traditional Arabic"/>
          <w:lang w:val="en-US"/>
        </w:rPr>
        <w:t>,</w:t>
      </w:r>
      <w:r w:rsidRPr="007C529F">
        <w:rPr>
          <w:rFonts w:cs="Traditional Arabic"/>
          <w:lang w:val="en-US"/>
        </w:rPr>
        <w:t xml:space="preserve"> p. 13.</w:t>
      </w:r>
    </w:p>
  </w:footnote>
  <w:footnote w:id="244">
    <w:p w14:paraId="6AF55D2F"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sz w:val="20"/>
          <w:szCs w:val="20"/>
          <w:lang w:bidi="ar-DZ"/>
        </w:rPr>
        <w:t>Ibid, p. 14.</w:t>
      </w:r>
    </w:p>
  </w:footnote>
  <w:footnote w:id="245">
    <w:p w14:paraId="6204CA46" w14:textId="77777777" w:rsidR="0088742B" w:rsidRPr="007C529F" w:rsidRDefault="0088742B" w:rsidP="00B84677">
      <w:pPr>
        <w:autoSpaceDE w:val="0"/>
        <w:autoSpaceDN w:val="0"/>
        <w:bidi w:val="0"/>
        <w:adjustRightInd w:val="0"/>
        <w:jc w:val="both"/>
        <w:outlineLvl w:val="0"/>
        <w:rPr>
          <w:rFonts w:cs="Traditional Arabic"/>
          <w:sz w:val="20"/>
          <w:szCs w:val="20"/>
          <w:rtl/>
          <w:lang w:bidi="ar-DZ"/>
        </w:rPr>
      </w:pPr>
      <w:r w:rsidRPr="007C529F">
        <w:rPr>
          <w:rStyle w:val="Appelnotedebasdep"/>
          <w:rFonts w:cs="Traditional Arabic"/>
          <w:color w:val="FF0000"/>
          <w:sz w:val="20"/>
          <w:szCs w:val="20"/>
          <w:vertAlign w:val="superscript"/>
        </w:rPr>
        <w:footnoteRef/>
      </w:r>
      <w:r>
        <w:rPr>
          <w:rFonts w:cs="Traditional Arabic"/>
          <w:sz w:val="20"/>
          <w:szCs w:val="20"/>
        </w:rPr>
        <w:t xml:space="preserve"> </w:t>
      </w:r>
      <w:proofErr w:type="spellStart"/>
      <w:r>
        <w:rPr>
          <w:rFonts w:cs="Traditional Arabic"/>
          <w:sz w:val="20"/>
          <w:szCs w:val="20"/>
        </w:rPr>
        <w:t>Lefranc</w:t>
      </w:r>
      <w:proofErr w:type="spellEnd"/>
      <w:r w:rsidRPr="007C529F">
        <w:rPr>
          <w:rFonts w:cs="Traditional Arabic"/>
          <w:sz w:val="20"/>
          <w:szCs w:val="20"/>
        </w:rPr>
        <w:t>.</w:t>
      </w:r>
    </w:p>
  </w:footnote>
  <w:footnote w:id="246">
    <w:p w14:paraId="6CD0BAC4" w14:textId="77777777" w:rsidR="0088742B" w:rsidRDefault="0088742B" w:rsidP="008B7E1D">
      <w:pPr>
        <w:autoSpaceDE w:val="0"/>
        <w:autoSpaceDN w:val="0"/>
        <w:adjustRightInd w:val="0"/>
        <w:jc w:val="both"/>
        <w:rPr>
          <w:rFonts w:cs="Traditional Arabic"/>
          <w:sz w:val="20"/>
          <w:szCs w:val="20"/>
          <w:lang w:bidi="ar-DZ"/>
        </w:rPr>
      </w:pPr>
      <w:r w:rsidRPr="00B55E03">
        <w:rPr>
          <w:rStyle w:val="Appelnotedebasdep"/>
          <w:sz w:val="20"/>
          <w:szCs w:val="20"/>
          <w:rtl/>
          <w:lang w:val="fr-FR" w:eastAsia="fr-FR"/>
        </w:rPr>
        <w:sym w:font="Symbol" w:char="F02A"/>
      </w:r>
      <w:r w:rsidRPr="007C529F">
        <w:rPr>
          <w:rFonts w:cs="Traditional Arabic" w:hint="cs"/>
          <w:sz w:val="20"/>
          <w:szCs w:val="20"/>
          <w:rtl/>
          <w:lang w:bidi="ar-DZ"/>
        </w:rPr>
        <w:t xml:space="preserve"> </w:t>
      </w:r>
      <w:r w:rsidRPr="007C529F">
        <w:rPr>
          <w:rFonts w:cs="Traditional Arabic"/>
          <w:sz w:val="20"/>
          <w:szCs w:val="20"/>
          <w:rtl/>
          <w:lang w:bidi="ar-DZ"/>
        </w:rPr>
        <w:t>من المنظمات المقصودة هنا، منظم</w:t>
      </w:r>
      <w:r w:rsidRPr="007C529F">
        <w:rPr>
          <w:rFonts w:cs="Traditional Arabic" w:hint="cs"/>
          <w:sz w:val="20"/>
          <w:szCs w:val="20"/>
          <w:rtl/>
          <w:lang w:bidi="ar-DZ"/>
        </w:rPr>
        <w:t xml:space="preserve">تا وور </w:t>
      </w:r>
      <w:proofErr w:type="spellStart"/>
      <w:r w:rsidRPr="007C529F">
        <w:rPr>
          <w:rFonts w:cs="Traditional Arabic" w:hint="cs"/>
          <w:sz w:val="20"/>
          <w:szCs w:val="20"/>
          <w:rtl/>
          <w:lang w:bidi="ar-DZ"/>
        </w:rPr>
        <w:t>تورن</w:t>
      </w:r>
      <w:proofErr w:type="spellEnd"/>
      <w:r w:rsidRPr="007C529F">
        <w:rPr>
          <w:rFonts w:cs="Traditional Arabic" w:hint="cs"/>
          <w:sz w:val="20"/>
          <w:szCs w:val="20"/>
          <w:rtl/>
          <w:lang w:bidi="ar-DZ"/>
        </w:rPr>
        <w:t xml:space="preserve"> </w:t>
      </w:r>
      <w:r w:rsidRPr="007C529F">
        <w:rPr>
          <w:rFonts w:cs="Traditional Arabic"/>
          <w:sz w:val="20"/>
          <w:szCs w:val="20"/>
        </w:rPr>
        <w:t>War-Torn</w:t>
      </w:r>
      <w:r w:rsidRPr="007C529F">
        <w:rPr>
          <w:rFonts w:cs="Traditional Arabic" w:hint="cs"/>
          <w:sz w:val="20"/>
          <w:szCs w:val="20"/>
          <w:rtl/>
          <w:lang w:bidi="ar-DZ"/>
        </w:rPr>
        <w:t xml:space="preserve"> </w:t>
      </w:r>
      <w:proofErr w:type="spellStart"/>
      <w:r w:rsidRPr="007C529F">
        <w:rPr>
          <w:rFonts w:cs="Traditional Arabic" w:hint="cs"/>
          <w:sz w:val="20"/>
          <w:szCs w:val="20"/>
          <w:rtl/>
          <w:lang w:bidi="ar-DZ"/>
        </w:rPr>
        <w:t>و</w:t>
      </w:r>
      <w:r w:rsidRPr="007C529F">
        <w:rPr>
          <w:rFonts w:cs="Traditional Arabic"/>
          <w:sz w:val="20"/>
          <w:szCs w:val="20"/>
          <w:rtl/>
          <w:lang w:bidi="ar-DZ"/>
        </w:rPr>
        <w:t>أليرت</w:t>
      </w:r>
      <w:proofErr w:type="spellEnd"/>
      <w:r w:rsidRPr="007C529F">
        <w:rPr>
          <w:rFonts w:cs="Traditional Arabic"/>
          <w:sz w:val="20"/>
          <w:szCs w:val="20"/>
          <w:rtl/>
          <w:lang w:bidi="ar-DZ"/>
        </w:rPr>
        <w:t xml:space="preserve"> الدولية</w:t>
      </w:r>
      <w:r w:rsidRPr="007C529F">
        <w:rPr>
          <w:rFonts w:cs="Traditional Arabic" w:hint="cs"/>
          <w:sz w:val="20"/>
          <w:szCs w:val="20"/>
          <w:rtl/>
          <w:lang w:bidi="ar-DZ"/>
        </w:rPr>
        <w:t xml:space="preserve"> </w:t>
      </w:r>
      <w:r w:rsidRPr="007C529F">
        <w:rPr>
          <w:rFonts w:cs="Traditional Arabic"/>
          <w:sz w:val="20"/>
          <w:szCs w:val="20"/>
        </w:rPr>
        <w:t>International Alert</w:t>
      </w:r>
      <w:r w:rsidRPr="007C529F">
        <w:rPr>
          <w:rFonts w:cs="Traditional Arabic" w:hint="cs"/>
          <w:sz w:val="20"/>
          <w:szCs w:val="20"/>
          <w:rtl/>
          <w:lang w:bidi="ar-DZ"/>
        </w:rPr>
        <w:t>. وقد تأسّست الأخيرة بداية من قسم أبحاث جامعي بقيادة روجي فيشر</w:t>
      </w:r>
      <w:r>
        <w:rPr>
          <w:rFonts w:cs="Traditional Arabic" w:hint="cs"/>
          <w:sz w:val="20"/>
          <w:szCs w:val="20"/>
          <w:rtl/>
          <w:lang w:bidi="ar-DZ"/>
        </w:rPr>
        <w:t xml:space="preserve"> </w:t>
      </w:r>
      <w:r w:rsidRPr="007C529F">
        <w:rPr>
          <w:rFonts w:cs="Traditional Arabic"/>
          <w:sz w:val="20"/>
          <w:szCs w:val="20"/>
        </w:rPr>
        <w:t>Roger Fisher</w:t>
      </w:r>
      <w:r w:rsidRPr="007C529F">
        <w:rPr>
          <w:rFonts w:cs="Traditional Arabic" w:hint="cs"/>
          <w:sz w:val="20"/>
          <w:szCs w:val="20"/>
          <w:rtl/>
          <w:lang w:bidi="ar-DZ"/>
        </w:rPr>
        <w:t xml:space="preserve"> أحد منظري برامج حل الصراع بجامعة هارفرد الأمريكية،</w:t>
      </w:r>
    </w:p>
    <w:p w14:paraId="1E99DB27" w14:textId="77777777" w:rsidR="0088742B" w:rsidRPr="007C529F" w:rsidRDefault="0088742B" w:rsidP="00B84677">
      <w:pPr>
        <w:autoSpaceDE w:val="0"/>
        <w:autoSpaceDN w:val="0"/>
        <w:bidi w:val="0"/>
        <w:adjustRightInd w:val="0"/>
        <w:jc w:val="both"/>
        <w:rPr>
          <w:rFonts w:cs="Traditional Arabic"/>
          <w:sz w:val="20"/>
          <w:szCs w:val="20"/>
        </w:rPr>
      </w:pPr>
      <w:r w:rsidRPr="007C529F">
        <w:rPr>
          <w:rFonts w:cs="Traditional Arabic"/>
          <w:sz w:val="20"/>
          <w:szCs w:val="20"/>
        </w:rPr>
        <w:t>Ibid. p. 2.</w:t>
      </w:r>
    </w:p>
    <w:p w14:paraId="0F793B04" w14:textId="77777777" w:rsidR="0088742B" w:rsidRDefault="0088742B" w:rsidP="008B7E1D">
      <w:pPr>
        <w:autoSpaceDE w:val="0"/>
        <w:autoSpaceDN w:val="0"/>
        <w:adjustRightInd w:val="0"/>
        <w:jc w:val="both"/>
        <w:rPr>
          <w:rFonts w:cs="Traditional Arabic"/>
          <w:sz w:val="20"/>
          <w:szCs w:val="20"/>
          <w:rtl/>
          <w:lang w:bidi="ar-DZ"/>
        </w:rPr>
      </w:pPr>
      <w:r w:rsidRPr="007C529F">
        <w:rPr>
          <w:rFonts w:cs="Traditional Arabic"/>
          <w:sz w:val="20"/>
          <w:szCs w:val="20"/>
          <w:rtl/>
          <w:lang w:bidi="ar-DZ"/>
        </w:rPr>
        <w:t>للمزيد حول المنظمة أنظر الموقع</w:t>
      </w:r>
      <w:r w:rsidRPr="007C529F">
        <w:rPr>
          <w:rFonts w:cs="Traditional Arabic" w:hint="cs"/>
          <w:sz w:val="20"/>
          <w:szCs w:val="20"/>
          <w:rtl/>
          <w:lang w:bidi="ar-DZ"/>
        </w:rPr>
        <w:t xml:space="preserve">: </w:t>
      </w:r>
    </w:p>
    <w:p w14:paraId="38D9C5BF" w14:textId="77777777" w:rsidR="0088742B" w:rsidRPr="007C529F" w:rsidRDefault="0088742B" w:rsidP="00B84677">
      <w:pPr>
        <w:autoSpaceDE w:val="0"/>
        <w:autoSpaceDN w:val="0"/>
        <w:bidi w:val="0"/>
        <w:adjustRightInd w:val="0"/>
        <w:jc w:val="both"/>
        <w:rPr>
          <w:rFonts w:cs="Traditional Arabic"/>
          <w:sz w:val="20"/>
          <w:szCs w:val="20"/>
          <w:rtl/>
          <w:lang w:bidi="ar-DZ"/>
        </w:rPr>
      </w:pPr>
      <w:r w:rsidRPr="007C529F">
        <w:rPr>
          <w:rFonts w:cs="Traditional Arabic"/>
          <w:sz w:val="20"/>
          <w:szCs w:val="20"/>
        </w:rPr>
        <w:t>http://www.international-alert.org/</w:t>
      </w:r>
    </w:p>
  </w:footnote>
  <w:footnote w:id="247">
    <w:p w14:paraId="1583FA32" w14:textId="77777777" w:rsidR="0088742B" w:rsidRPr="007C529F" w:rsidRDefault="0088742B" w:rsidP="00B84677">
      <w:pPr>
        <w:autoSpaceDE w:val="0"/>
        <w:autoSpaceDN w:val="0"/>
        <w:bidi w:val="0"/>
        <w:adjustRightInd w:val="0"/>
        <w:jc w:val="both"/>
        <w:outlineLvl w:val="0"/>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proofErr w:type="spellStart"/>
      <w:r w:rsidRPr="007C529F">
        <w:rPr>
          <w:rFonts w:cs="Traditional Arabic"/>
          <w:sz w:val="20"/>
          <w:szCs w:val="20"/>
        </w:rPr>
        <w:t>Lefranc</w:t>
      </w:r>
      <w:proofErr w:type="spellEnd"/>
      <w:r w:rsidRPr="007C529F">
        <w:rPr>
          <w:rFonts w:cs="Traditional Arabic"/>
          <w:sz w:val="20"/>
          <w:szCs w:val="20"/>
        </w:rPr>
        <w:t>, p. 3.</w:t>
      </w:r>
    </w:p>
  </w:footnote>
  <w:footnote w:id="248">
    <w:p w14:paraId="0322006C" w14:textId="77777777" w:rsidR="0088742B" w:rsidRPr="007C529F" w:rsidRDefault="0088742B" w:rsidP="008B7E1D">
      <w:pPr>
        <w:pStyle w:val="Notedebasdepage"/>
        <w:bidi/>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tl/>
        </w:rPr>
        <w:t xml:space="preserve"> قد يكون ال</w:t>
      </w:r>
      <w:r w:rsidRPr="007C529F">
        <w:rPr>
          <w:rFonts w:cs="Traditional Arabic" w:hint="cs"/>
          <w:rtl/>
        </w:rPr>
        <w:t xml:space="preserve">انتماء الفرنسي للباحثة سببا في انتقاداتها لمفهوم المصالحة، كجزء من التنافس الحضاري مع </w:t>
      </w:r>
      <w:proofErr w:type="spellStart"/>
      <w:r w:rsidRPr="007C529F">
        <w:rPr>
          <w:rFonts w:cs="Traditional Arabic" w:hint="cs"/>
          <w:rtl/>
        </w:rPr>
        <w:t>الأنجلوساكسون</w:t>
      </w:r>
      <w:proofErr w:type="spellEnd"/>
      <w:r w:rsidRPr="007C529F">
        <w:rPr>
          <w:rFonts w:cs="Traditional Arabic" w:hint="cs"/>
          <w:rtl/>
          <w:lang w:bidi="ar-DZ"/>
        </w:rPr>
        <w:t>، مع أن ذلك لا ينفي وجاهة طرحها</w:t>
      </w:r>
      <w:r w:rsidRPr="007C529F">
        <w:rPr>
          <w:rFonts w:cs="Traditional Arabic" w:hint="cs"/>
          <w:rtl/>
        </w:rPr>
        <w:t>.</w:t>
      </w:r>
    </w:p>
  </w:footnote>
  <w:footnote w:id="249">
    <w:p w14:paraId="4A76E1D0" w14:textId="77777777" w:rsidR="0088742B" w:rsidRPr="007C529F" w:rsidRDefault="0088742B" w:rsidP="008B7E1D">
      <w:pPr>
        <w:autoSpaceDE w:val="0"/>
        <w:autoSpaceDN w:val="0"/>
        <w:bidi w:val="0"/>
        <w:adjustRightInd w:val="0"/>
        <w:jc w:val="both"/>
        <w:rPr>
          <w:rFonts w:cs="Traditional Arabic"/>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proofErr w:type="spellStart"/>
      <w:r w:rsidRPr="007C529F">
        <w:rPr>
          <w:rFonts w:cs="Traditional Arabic"/>
          <w:sz w:val="20"/>
          <w:szCs w:val="20"/>
          <w:lang w:bidi="ar-DZ"/>
        </w:rPr>
        <w:t>Ibi</w:t>
      </w:r>
      <w:proofErr w:type="spellEnd"/>
    </w:p>
    <w:p w14:paraId="4DC1B358" w14:textId="77777777" w:rsidR="0088742B" w:rsidRPr="007C529F" w:rsidRDefault="0088742B" w:rsidP="008B7E1D">
      <w:pPr>
        <w:autoSpaceDE w:val="0"/>
        <w:autoSpaceDN w:val="0"/>
        <w:bidi w:val="0"/>
        <w:adjustRightInd w:val="0"/>
        <w:jc w:val="both"/>
        <w:rPr>
          <w:rFonts w:cs="Traditional Arabic"/>
          <w:sz w:val="20"/>
          <w:szCs w:val="20"/>
          <w:rtl/>
          <w:lang w:bidi="ar-DZ"/>
        </w:rPr>
      </w:pPr>
      <w:r w:rsidRPr="007C529F">
        <w:rPr>
          <w:rFonts w:cs="Traditional Arabic"/>
          <w:sz w:val="20"/>
          <w:szCs w:val="20"/>
          <w:lang w:bidi="ar-DZ"/>
        </w:rPr>
        <w:t>d, pp. 2-6.</w:t>
      </w:r>
    </w:p>
  </w:footnote>
  <w:footnote w:id="250">
    <w:p w14:paraId="1B0A0C17" w14:textId="77777777" w:rsidR="0088742B" w:rsidRPr="007C529F" w:rsidRDefault="0088742B" w:rsidP="008B7E1D">
      <w:pPr>
        <w:pStyle w:val="Notedebasdepage"/>
        <w:bidi/>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Pr>
        <w:t xml:space="preserve"> </w:t>
      </w:r>
      <w:r w:rsidRPr="007C529F">
        <w:rPr>
          <w:rFonts w:cs="Traditional Arabic" w:hint="cs"/>
          <w:rtl/>
          <w:lang w:bidi="ar-DZ"/>
        </w:rPr>
        <w:t>ك</w:t>
      </w:r>
      <w:r w:rsidRPr="007C529F">
        <w:rPr>
          <w:rFonts w:cs="Traditional Arabic"/>
          <w:rtl/>
          <w:lang w:bidi="ar-DZ"/>
        </w:rPr>
        <w:t xml:space="preserve">معهد الديبلوماسية الموازية، </w:t>
      </w:r>
      <w:r w:rsidRPr="007C529F">
        <w:rPr>
          <w:rFonts w:cs="Traditional Arabic" w:hint="cs"/>
          <w:rtl/>
          <w:lang w:bidi="ar-DZ"/>
        </w:rPr>
        <w:t>و</w:t>
      </w:r>
      <w:r w:rsidRPr="007C529F">
        <w:rPr>
          <w:rFonts w:cs="Traditional Arabic"/>
          <w:rtl/>
          <w:lang w:bidi="ar-DZ"/>
        </w:rPr>
        <w:t>مجموعة تسيير ال</w:t>
      </w:r>
      <w:r w:rsidRPr="007C529F">
        <w:rPr>
          <w:rFonts w:cs="Traditional Arabic" w:hint="cs"/>
          <w:rtl/>
          <w:lang w:bidi="ar-DZ"/>
        </w:rPr>
        <w:t>صر</w:t>
      </w:r>
      <w:r w:rsidRPr="007C529F">
        <w:rPr>
          <w:rFonts w:cs="Traditional Arabic"/>
          <w:rtl/>
          <w:lang w:bidi="ar-DZ"/>
        </w:rPr>
        <w:t xml:space="preserve">اع في قبرص، ومنظمة الإعانة الأمريكية </w:t>
      </w:r>
      <w:r w:rsidRPr="007C529F">
        <w:rPr>
          <w:rFonts w:cs="Traditional Arabic"/>
          <w:lang w:bidi="ar-DZ"/>
        </w:rPr>
        <w:t>USAID</w:t>
      </w:r>
      <w:r w:rsidRPr="007C529F">
        <w:rPr>
          <w:rFonts w:cs="Traditional Arabic"/>
          <w:rtl/>
          <w:lang w:bidi="ar-DZ"/>
        </w:rPr>
        <w:t xml:space="preserve"> </w:t>
      </w:r>
      <w:r w:rsidRPr="007C529F">
        <w:rPr>
          <w:rFonts w:cs="Traditional Arabic" w:hint="cs"/>
          <w:rtl/>
          <w:lang w:bidi="ar-DZ"/>
        </w:rPr>
        <w:t xml:space="preserve">ويعتبر </w:t>
      </w:r>
      <w:r w:rsidRPr="007C529F">
        <w:rPr>
          <w:rFonts w:cs="Traditional Arabic"/>
          <w:rtl/>
          <w:lang w:bidi="ar-DZ"/>
        </w:rPr>
        <w:t>جون ماكدونالدز</w:t>
      </w:r>
      <w:r w:rsidRPr="007C529F">
        <w:rPr>
          <w:rFonts w:cs="Traditional Arabic" w:hint="cs"/>
          <w:rtl/>
          <w:lang w:bidi="ar-DZ"/>
        </w:rPr>
        <w:t xml:space="preserve"> أحد أبرز منظريها</w:t>
      </w:r>
      <w:r w:rsidRPr="007C529F">
        <w:rPr>
          <w:rFonts w:cs="Traditional Arabic"/>
          <w:rtl/>
          <w:lang w:bidi="ar-DZ"/>
        </w:rPr>
        <w:t>.</w:t>
      </w:r>
    </w:p>
    <w:p w14:paraId="6B7E8F04" w14:textId="77777777" w:rsidR="0088742B" w:rsidRPr="007C529F" w:rsidRDefault="0088742B" w:rsidP="008B7E1D">
      <w:pPr>
        <w:pStyle w:val="Notedebasdepage"/>
        <w:rPr>
          <w:rFonts w:cs="Traditional Arabic"/>
          <w:lang w:bidi="ar-DZ"/>
        </w:rPr>
      </w:pPr>
      <w:r w:rsidRPr="007C529F">
        <w:rPr>
          <w:rFonts w:cs="Traditional Arabic"/>
          <w:lang w:bidi="ar-DZ"/>
        </w:rPr>
        <w:t>Ibid. p. 9.</w:t>
      </w:r>
    </w:p>
  </w:footnote>
  <w:footnote w:id="251">
    <w:p w14:paraId="71418349" w14:textId="77777777" w:rsidR="0088742B" w:rsidRPr="007C529F" w:rsidRDefault="0088742B" w:rsidP="008B7E1D">
      <w:pPr>
        <w:pStyle w:val="Notedebasdepage"/>
        <w:rPr>
          <w:rFonts w:cs="Traditional Arabic"/>
          <w:lang w:bidi="ar-DZ"/>
        </w:rPr>
      </w:pPr>
      <w:r w:rsidRPr="007C529F">
        <w:rPr>
          <w:rStyle w:val="Appelnotedebasdep"/>
          <w:rFonts w:eastAsiaTheme="majorEastAsia" w:cs="Traditional Arabic"/>
          <w:color w:val="FF0000"/>
          <w:vertAlign w:val="superscript"/>
        </w:rPr>
        <w:footnoteRef/>
      </w:r>
      <w:r w:rsidRPr="007C529F">
        <w:rPr>
          <w:rFonts w:cs="Traditional Arabic"/>
        </w:rPr>
        <w:t xml:space="preserve"> </w:t>
      </w:r>
      <w:proofErr w:type="spellStart"/>
      <w:r w:rsidRPr="007C529F">
        <w:rPr>
          <w:rFonts w:cs="Traditional Arabic"/>
          <w:lang w:bidi="ar-DZ"/>
        </w:rPr>
        <w:t>Ibid</w:t>
      </w:r>
      <w:proofErr w:type="spellEnd"/>
      <w:r w:rsidRPr="007C529F">
        <w:rPr>
          <w:rFonts w:cs="Traditional Arabic"/>
          <w:lang w:bidi="ar-DZ"/>
        </w:rPr>
        <w:t>, p.</w:t>
      </w:r>
      <w:r w:rsidRPr="007C529F">
        <w:rPr>
          <w:rFonts w:cs="Traditional Arabic" w:hint="cs"/>
          <w:rtl/>
          <w:lang w:bidi="ar-DZ"/>
        </w:rPr>
        <w:t xml:space="preserve"> </w:t>
      </w:r>
      <w:r w:rsidRPr="007C529F">
        <w:rPr>
          <w:rFonts w:cs="Traditional Arabic"/>
          <w:lang w:bidi="ar-DZ"/>
        </w:rPr>
        <w:t>19.</w:t>
      </w:r>
    </w:p>
  </w:footnote>
  <w:footnote w:id="252">
    <w:p w14:paraId="79568B04" w14:textId="77777777" w:rsidR="0088742B" w:rsidRPr="007C529F" w:rsidRDefault="0088742B" w:rsidP="00E70AF1">
      <w:pPr>
        <w:keepNext/>
        <w:keepLines/>
        <w:rPr>
          <w:rFonts w:cs="Traditional Arabic"/>
          <w:sz w:val="20"/>
          <w:szCs w:val="20"/>
        </w:rPr>
      </w:pPr>
      <w:r w:rsidRPr="007C529F">
        <w:rPr>
          <w:rFonts w:cs="Traditional Arabic" w:hint="cs"/>
          <w:color w:val="7030A0"/>
          <w:sz w:val="20"/>
          <w:szCs w:val="20"/>
          <w:rtl/>
          <w:lang w:bidi="ar-DZ"/>
        </w:rPr>
        <w:t xml:space="preserve"> </w:t>
      </w:r>
      <w:r w:rsidRPr="007C529F">
        <w:rPr>
          <w:rStyle w:val="Appelnotedebasdep"/>
          <w:rFonts w:cs="Traditional Arabic"/>
          <w:color w:val="7030A0"/>
          <w:sz w:val="20"/>
          <w:szCs w:val="20"/>
          <w:vertAlign w:val="superscript"/>
          <w:rtl/>
          <w:lang w:bidi="ar-DZ"/>
        </w:rPr>
        <w:footnoteRef/>
      </w:r>
      <w:r w:rsidRPr="007C529F">
        <w:rPr>
          <w:rFonts w:cs="Traditional Arabic" w:hint="cs"/>
          <w:sz w:val="20"/>
          <w:szCs w:val="20"/>
          <w:rtl/>
          <w:lang w:bidi="ar-DZ"/>
        </w:rPr>
        <w:t xml:space="preserve"> </w:t>
      </w:r>
      <w:r w:rsidRPr="007C529F">
        <w:rPr>
          <w:rFonts w:cs="Traditional Arabic"/>
          <w:sz w:val="20"/>
          <w:szCs w:val="20"/>
          <w:rtl/>
          <w:lang w:bidi="ar-DZ"/>
        </w:rPr>
        <w:t xml:space="preserve">ساهمت تقاليد السلمية كما عند </w:t>
      </w:r>
      <w:proofErr w:type="spellStart"/>
      <w:r w:rsidRPr="007C529F">
        <w:rPr>
          <w:rFonts w:cs="Traditional Arabic"/>
          <w:sz w:val="20"/>
          <w:szCs w:val="20"/>
          <w:rtl/>
          <w:lang w:bidi="ar-DZ"/>
        </w:rPr>
        <w:t>الكواكر</w:t>
      </w:r>
      <w:proofErr w:type="spellEnd"/>
      <w:r w:rsidRPr="007C529F">
        <w:rPr>
          <w:rFonts w:cs="Traditional Arabic"/>
          <w:sz w:val="20"/>
          <w:szCs w:val="20"/>
          <w:rtl/>
          <w:lang w:bidi="ar-DZ"/>
        </w:rPr>
        <w:t xml:space="preserve">، </w:t>
      </w:r>
      <w:proofErr w:type="spellStart"/>
      <w:r w:rsidRPr="007C529F">
        <w:rPr>
          <w:rFonts w:cs="Traditional Arabic"/>
          <w:sz w:val="20"/>
          <w:szCs w:val="20"/>
          <w:rtl/>
          <w:lang w:bidi="ar-DZ"/>
        </w:rPr>
        <w:t>والمينونايت</w:t>
      </w:r>
      <w:proofErr w:type="spellEnd"/>
      <w:r w:rsidRPr="007C529F">
        <w:rPr>
          <w:rFonts w:cs="Traditional Arabic"/>
          <w:sz w:val="20"/>
          <w:szCs w:val="20"/>
          <w:rtl/>
          <w:lang w:bidi="ar-DZ"/>
        </w:rPr>
        <w:t xml:space="preserve"> </w:t>
      </w:r>
      <w:proofErr w:type="spellStart"/>
      <w:r w:rsidRPr="007C529F">
        <w:rPr>
          <w:rFonts w:cs="Traditional Arabic"/>
          <w:sz w:val="20"/>
          <w:szCs w:val="20"/>
          <w:rtl/>
          <w:lang w:bidi="ar-DZ"/>
        </w:rPr>
        <w:t>والفارنسيسكان</w:t>
      </w:r>
      <w:proofErr w:type="spellEnd"/>
      <w:r w:rsidRPr="007C529F">
        <w:rPr>
          <w:rFonts w:cs="Traditional Arabic"/>
          <w:sz w:val="20"/>
          <w:szCs w:val="20"/>
          <w:rtl/>
          <w:lang w:bidi="ar-DZ"/>
        </w:rPr>
        <w:t>، وأفكار غاندي وتعاليم بوذا في التأثير على حقل حل الصراع. أنظر</w:t>
      </w:r>
      <w:r w:rsidRPr="007C529F">
        <w:rPr>
          <w:rFonts w:cs="Traditional Arabic" w:hint="cs"/>
          <w:sz w:val="20"/>
          <w:szCs w:val="20"/>
          <w:rtl/>
          <w:lang w:bidi="ar-DZ"/>
        </w:rPr>
        <w:t>:</w:t>
      </w:r>
    </w:p>
    <w:p w14:paraId="08201044" w14:textId="77777777" w:rsidR="0088742B" w:rsidRPr="007C529F" w:rsidRDefault="0088742B" w:rsidP="008B7E1D">
      <w:pPr>
        <w:bidi w:val="0"/>
        <w:rPr>
          <w:rFonts w:cs="Traditional Arabic"/>
          <w:sz w:val="20"/>
          <w:szCs w:val="20"/>
          <w:rtl/>
          <w:lang w:bidi="ar-DZ"/>
        </w:rPr>
      </w:pPr>
      <w:r w:rsidRPr="007C529F">
        <w:rPr>
          <w:rFonts w:cs="Traditional Arabic"/>
          <w:sz w:val="20"/>
          <w:szCs w:val="20"/>
        </w:rPr>
        <w:t xml:space="preserve"> Scott, op. </w:t>
      </w:r>
      <w:proofErr w:type="spellStart"/>
      <w:r w:rsidRPr="007C529F">
        <w:rPr>
          <w:rFonts w:cs="Traditional Arabic"/>
          <w:sz w:val="20"/>
          <w:szCs w:val="20"/>
        </w:rPr>
        <w:t>cit</w:t>
      </w:r>
      <w:proofErr w:type="spellEnd"/>
      <w:r w:rsidRPr="007C529F">
        <w:rPr>
          <w:rFonts w:cs="Traditional Arabic"/>
          <w:sz w:val="20"/>
          <w:szCs w:val="20"/>
        </w:rPr>
        <w:t>, p. 179.</w:t>
      </w:r>
    </w:p>
  </w:footnote>
  <w:footnote w:id="253">
    <w:p w14:paraId="511CC543" w14:textId="77777777" w:rsidR="0088742B" w:rsidRPr="007C529F" w:rsidRDefault="0088742B" w:rsidP="008B7E1D">
      <w:pPr>
        <w:pStyle w:val="Notedebasdepage"/>
        <w:bidi/>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hint="cs"/>
          <w:rtl/>
          <w:lang w:bidi="ar-DZ"/>
        </w:rPr>
        <w:t xml:space="preserve"> </w:t>
      </w:r>
      <w:r w:rsidRPr="007C529F">
        <w:rPr>
          <w:rFonts w:cs="Traditional Arabic"/>
          <w:rtl/>
          <w:lang w:bidi="ar-DZ"/>
        </w:rPr>
        <w:t xml:space="preserve">أنظر: </w:t>
      </w:r>
    </w:p>
    <w:p w14:paraId="57C87CE5" w14:textId="77777777" w:rsidR="0088742B" w:rsidRPr="007C529F" w:rsidRDefault="0088742B" w:rsidP="008B7E1D">
      <w:pPr>
        <w:pStyle w:val="Notedebasdepage"/>
        <w:jc w:val="both"/>
        <w:rPr>
          <w:rFonts w:cs="Traditional Arabic"/>
          <w:rtl/>
          <w:lang w:bidi="ar-DZ"/>
        </w:rPr>
      </w:pPr>
      <w:r w:rsidRPr="007C529F">
        <w:rPr>
          <w:rFonts w:cs="Traditional Arabic"/>
          <w:lang w:val="en-US" w:bidi="ar-DZ"/>
        </w:rPr>
        <w:t xml:space="preserve">Gerry, Johnstone, </w:t>
      </w:r>
      <w:r w:rsidRPr="007C529F">
        <w:rPr>
          <w:rFonts w:cs="Traditional Arabic"/>
          <w:b/>
          <w:bCs/>
          <w:lang w:val="en-US" w:bidi="ar-DZ"/>
        </w:rPr>
        <w:t>Restorative Justice: ideas, values, debates</w:t>
      </w:r>
      <w:r w:rsidRPr="007C529F">
        <w:rPr>
          <w:rFonts w:cs="Traditional Arabic"/>
          <w:lang w:val="en-US" w:bidi="ar-DZ"/>
        </w:rPr>
        <w:t>, (Devon and Oregon, Willan Publishing, 2002), pp. ix-x.</w:t>
      </w:r>
    </w:p>
  </w:footnote>
  <w:footnote w:id="254">
    <w:p w14:paraId="416C4A10" w14:textId="77777777" w:rsidR="0088742B" w:rsidRPr="007C529F" w:rsidRDefault="0088742B" w:rsidP="008B7E1D">
      <w:pPr>
        <w:pStyle w:val="Notedebasdepage"/>
        <w:bidi/>
        <w:jc w:val="both"/>
        <w:rPr>
          <w:rFonts w:cs="Traditional Arabic"/>
          <w:rtl/>
          <w:lang w:bidi="ar-DZ"/>
        </w:rPr>
      </w:pPr>
      <w:r w:rsidRPr="007C529F">
        <w:rPr>
          <w:rStyle w:val="Appelnotedebasdep"/>
          <w:rFonts w:cs="Traditional Arabic"/>
          <w:color w:val="FF0000"/>
          <w:vertAlign w:val="superscript"/>
        </w:rPr>
        <w:footnoteRef/>
      </w:r>
      <w:r w:rsidRPr="007C529F">
        <w:rPr>
          <w:rFonts w:cs="Traditional Arabic"/>
          <w:rtl/>
        </w:rPr>
        <w:t xml:space="preserve"> </w:t>
      </w:r>
      <w:r w:rsidRPr="007C529F">
        <w:rPr>
          <w:rFonts w:cs="Traditional Arabic" w:hint="cs"/>
          <w:rtl/>
          <w:lang w:bidi="ar-DZ"/>
        </w:rPr>
        <w:t>تخالف هذه القاعدة القوانين التي تعتبر الجريمة انتهاكاً للنظام الاجتماعي وليس ضدّ الشخص فقط، ومخالف أيضاً تصنيف الحقوق في القانون الجنائي الإسلامي بين حقوق العباد وحقوق الله، ومنها جرائم الحدود، فجريمة السرقة في الفقه الإسلامي تعني الاعتداء على الشخص (حقوق العباد)، وعلى المجتمع (حقوق الله) كما سيأتي بيانه في المبحث الموالي.</w:t>
      </w:r>
    </w:p>
  </w:footnote>
  <w:footnote w:id="255">
    <w:p w14:paraId="72621EBA"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w:t>
      </w:r>
      <w:r>
        <w:rPr>
          <w:rFonts w:cs="Traditional Arabic"/>
          <w:lang w:val="en-US"/>
        </w:rPr>
        <w:t>,</w:t>
      </w:r>
      <w:r w:rsidRPr="007C529F">
        <w:rPr>
          <w:rFonts w:cs="Traditional Arabic"/>
          <w:lang w:val="en-US"/>
        </w:rPr>
        <w:t xml:space="preserve"> p. 2.</w:t>
      </w:r>
    </w:p>
  </w:footnote>
  <w:footnote w:id="256">
    <w:p w14:paraId="3941BA62"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w:t>
      </w:r>
      <w:r w:rsidRPr="00B55E03">
        <w:rPr>
          <w:rFonts w:cs="Traditional Arabic"/>
          <w:lang w:val="en-US"/>
        </w:rPr>
        <w:t>,</w:t>
      </w:r>
      <w:r w:rsidRPr="007C529F">
        <w:rPr>
          <w:rFonts w:cs="Traditional Arabic"/>
          <w:lang w:val="en-US"/>
        </w:rPr>
        <w:t xml:space="preserve"> pp. 44-47</w:t>
      </w:r>
    </w:p>
  </w:footnote>
  <w:footnote w:id="257">
    <w:p w14:paraId="29982256"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r>
        <w:rPr>
          <w:rFonts w:cs="Traditional Arabic"/>
          <w:lang w:val="en-US" w:bidi="ar-DZ"/>
        </w:rPr>
        <w:t>,</w:t>
      </w:r>
      <w:r w:rsidRPr="007C529F">
        <w:rPr>
          <w:rFonts w:cs="Traditional Arabic"/>
          <w:lang w:val="en-US" w:bidi="ar-DZ"/>
        </w:rPr>
        <w:t xml:space="preserve"> pp. 43-45 .</w:t>
      </w:r>
    </w:p>
  </w:footnote>
  <w:footnote w:id="258">
    <w:p w14:paraId="4C6A03D3"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r>
        <w:rPr>
          <w:rFonts w:cs="Traditional Arabic"/>
          <w:lang w:val="en-US" w:bidi="ar-DZ"/>
        </w:rPr>
        <w:t>,</w:t>
      </w:r>
      <w:r w:rsidRPr="007C529F">
        <w:rPr>
          <w:rFonts w:cs="Traditional Arabic"/>
          <w:lang w:val="en-US" w:bidi="ar-DZ"/>
        </w:rPr>
        <w:t xml:space="preserve"> p. 45.</w:t>
      </w:r>
    </w:p>
  </w:footnote>
  <w:footnote w:id="259">
    <w:p w14:paraId="1A21938A"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r>
        <w:rPr>
          <w:rFonts w:cs="Traditional Arabic"/>
          <w:lang w:val="en-US" w:bidi="ar-DZ"/>
        </w:rPr>
        <w:t>,</w:t>
      </w:r>
      <w:r w:rsidRPr="007C529F">
        <w:rPr>
          <w:rFonts w:cs="Traditional Arabic"/>
          <w:lang w:val="en-US" w:bidi="ar-DZ"/>
        </w:rPr>
        <w:t xml:space="preserve"> p. 4</w:t>
      </w:r>
      <w:r w:rsidRPr="007C529F">
        <w:rPr>
          <w:rFonts w:cs="Traditional Arabic" w:hint="cs"/>
          <w:rtl/>
          <w:lang w:bidi="ar-DZ"/>
        </w:rPr>
        <w:t>7</w:t>
      </w:r>
      <w:r w:rsidRPr="007C529F">
        <w:rPr>
          <w:rFonts w:cs="Traditional Arabic"/>
          <w:lang w:val="en-US" w:bidi="ar-DZ"/>
        </w:rPr>
        <w:t>.</w:t>
      </w:r>
    </w:p>
  </w:footnote>
  <w:footnote w:id="260">
    <w:p w14:paraId="1525DF77"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r>
        <w:rPr>
          <w:rFonts w:cs="Traditional Arabic"/>
          <w:lang w:val="en-US" w:bidi="ar-DZ"/>
        </w:rPr>
        <w:t>.</w:t>
      </w:r>
      <w:r w:rsidRPr="007C529F">
        <w:rPr>
          <w:rFonts w:cs="Traditional Arabic"/>
          <w:lang w:val="en-US" w:bidi="ar-DZ"/>
        </w:rPr>
        <w:t>, p. 48.</w:t>
      </w:r>
    </w:p>
  </w:footnote>
  <w:footnote w:id="261">
    <w:p w14:paraId="68FA92E6"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p>
  </w:footnote>
  <w:footnote w:id="262">
    <w:p w14:paraId="6FE26402" w14:textId="77777777" w:rsidR="0088742B" w:rsidRPr="007C529F" w:rsidRDefault="0088742B" w:rsidP="008B7E1D">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rPr>
        <w:t>Schaap</w:t>
      </w:r>
      <w:proofErr w:type="spellEnd"/>
      <w:r w:rsidRPr="007C529F">
        <w:rPr>
          <w:rFonts w:cs="Traditional Arabic"/>
          <w:lang w:val="en-US"/>
        </w:rPr>
        <w:t xml:space="preserve">, op. </w:t>
      </w:r>
      <w:proofErr w:type="spellStart"/>
      <w:r w:rsidRPr="007C529F">
        <w:rPr>
          <w:rFonts w:cs="Traditional Arabic"/>
          <w:lang w:val="en-US"/>
        </w:rPr>
        <w:t>cit</w:t>
      </w:r>
      <w:proofErr w:type="spellEnd"/>
      <w:r w:rsidRPr="007C529F">
        <w:rPr>
          <w:rFonts w:cs="Traditional Arabic"/>
          <w:lang w:val="en-US"/>
        </w:rPr>
        <w:t>, p. 253.</w:t>
      </w:r>
    </w:p>
  </w:footnote>
  <w:footnote w:id="263">
    <w:p w14:paraId="5B23947D" w14:textId="77777777" w:rsidR="0088742B" w:rsidRPr="007C529F" w:rsidRDefault="0088742B" w:rsidP="00B55E03">
      <w:pPr>
        <w:pStyle w:val="Notedebasdepage"/>
        <w:jc w:val="both"/>
        <w:rPr>
          <w:rFonts w:cs="Traditional Arabic"/>
          <w:lang w:val="en-US"/>
        </w:rPr>
      </w:pPr>
      <w:r w:rsidRPr="007C529F">
        <w:rPr>
          <w:rStyle w:val="Appelnotedebasdep"/>
          <w:rFonts w:cs="Traditional Arabic"/>
          <w:color w:val="FF0000"/>
          <w:vertAlign w:val="superscript"/>
        </w:rPr>
        <w:footnoteRef/>
      </w:r>
      <w:r w:rsidRPr="007C529F">
        <w:rPr>
          <w:rFonts w:cs="Traditional Arabic"/>
          <w:lang w:val="en-US"/>
        </w:rPr>
        <w:t xml:space="preserve"> Andrew Gunstone</w:t>
      </w:r>
      <w:r>
        <w:rPr>
          <w:rFonts w:cs="Traditional Arabic"/>
          <w:lang w:val="en-US"/>
        </w:rPr>
        <w:t>,</w:t>
      </w:r>
      <w:r w:rsidRPr="007C529F">
        <w:rPr>
          <w:rFonts w:cs="Traditional Arabic"/>
          <w:lang w:val="en-US"/>
        </w:rPr>
        <w:t xml:space="preserve"> </w:t>
      </w:r>
      <w:r w:rsidRPr="00B55E03">
        <w:rPr>
          <w:rFonts w:cs="Traditional Arabic"/>
          <w:i/>
          <w:iCs/>
          <w:lang w:val="en-US"/>
        </w:rPr>
        <w:t>The impact of nationalism upon the formal Australian reconciliation process, in the Australasian Political Studies Association Conference</w:t>
      </w:r>
      <w:r w:rsidRPr="007C529F">
        <w:rPr>
          <w:rFonts w:cs="Traditional Arabic"/>
          <w:lang w:val="en-US"/>
        </w:rPr>
        <w:t xml:space="preserve">, </w:t>
      </w:r>
      <w:r>
        <w:rPr>
          <w:rFonts w:cs="Traditional Arabic"/>
          <w:lang w:val="en-US"/>
        </w:rPr>
        <w:t>(</w:t>
      </w:r>
      <w:r w:rsidRPr="007C529F">
        <w:rPr>
          <w:rFonts w:cs="Traditional Arabic"/>
          <w:lang w:val="en-US"/>
        </w:rPr>
        <w:t>University of Newcastle, 25-27 September 2006</w:t>
      </w:r>
      <w:r>
        <w:rPr>
          <w:rFonts w:cs="Traditional Arabic"/>
          <w:lang w:val="en-US"/>
        </w:rPr>
        <w:t>)</w:t>
      </w:r>
      <w:r w:rsidRPr="007C529F">
        <w:rPr>
          <w:rFonts w:cs="Traditional Arabic"/>
          <w:lang w:val="en-US"/>
        </w:rPr>
        <w:t>, p. 7.</w:t>
      </w:r>
    </w:p>
  </w:footnote>
  <w:footnote w:id="264">
    <w:p w14:paraId="7F0471AC"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Ibid</w:t>
      </w:r>
      <w:r>
        <w:rPr>
          <w:rFonts w:cs="Traditional Arabic"/>
          <w:lang w:val="en-US"/>
        </w:rPr>
        <w:t>.</w:t>
      </w:r>
      <w:r w:rsidRPr="007C529F">
        <w:rPr>
          <w:rFonts w:cs="Traditional Arabic"/>
          <w:lang w:val="en-US"/>
        </w:rPr>
        <w:t>, p. 9.</w:t>
      </w:r>
    </w:p>
  </w:footnote>
  <w:footnote w:id="265">
    <w:p w14:paraId="6889D3C2" w14:textId="77777777" w:rsidR="0088742B" w:rsidRPr="007C529F" w:rsidRDefault="0088742B" w:rsidP="008B7E1D">
      <w:pPr>
        <w:pStyle w:val="Notedebasdepage"/>
        <w:rPr>
          <w:rFonts w:cs="Traditional Arabic"/>
          <w:lang w:val="en-US" w:bidi="ar-DZ"/>
        </w:rPr>
      </w:pPr>
      <w:r w:rsidRPr="007C529F">
        <w:rPr>
          <w:rStyle w:val="Appelnotedebasdep"/>
          <w:rFonts w:cs="Traditional Arabic"/>
          <w:color w:val="FF0000"/>
          <w:vertAlign w:val="superscript"/>
        </w:rPr>
        <w:footnoteRef/>
      </w:r>
      <w:r w:rsidRPr="007C529F">
        <w:rPr>
          <w:rFonts w:cs="Traditional Arabic"/>
          <w:lang w:val="en-US"/>
        </w:rPr>
        <w:t xml:space="preserve"> Ibid</w:t>
      </w:r>
      <w:r>
        <w:rPr>
          <w:rFonts w:cs="Traditional Arabic"/>
          <w:lang w:val="en-US"/>
        </w:rPr>
        <w:t>.</w:t>
      </w:r>
      <w:r w:rsidRPr="007C529F">
        <w:rPr>
          <w:rFonts w:cs="Traditional Arabic"/>
          <w:lang w:val="en-US"/>
        </w:rPr>
        <w:t>, p. 10.</w:t>
      </w:r>
    </w:p>
  </w:footnote>
  <w:footnote w:id="266">
    <w:p w14:paraId="0A8DB87C" w14:textId="77777777" w:rsidR="0088742B" w:rsidRPr="007C529F" w:rsidRDefault="0088742B" w:rsidP="00B557C0">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rPr>
        <w:t>Schaap</w:t>
      </w:r>
      <w:proofErr w:type="spellEnd"/>
      <w:r w:rsidRPr="007C529F">
        <w:rPr>
          <w:rFonts w:cs="Traditional Arabic"/>
          <w:lang w:val="en-US"/>
        </w:rPr>
        <w:t>, p. 25</w:t>
      </w:r>
      <w:r w:rsidRPr="007C529F">
        <w:rPr>
          <w:rFonts w:cs="Traditional Arabic" w:hint="cs"/>
          <w:rtl/>
        </w:rPr>
        <w:t>1</w:t>
      </w:r>
      <w:r w:rsidRPr="007C529F">
        <w:rPr>
          <w:rFonts w:cs="Traditional Arabic"/>
          <w:lang w:val="en-US"/>
        </w:rPr>
        <w:t>.</w:t>
      </w:r>
    </w:p>
  </w:footnote>
  <w:footnote w:id="267">
    <w:p w14:paraId="79EB1BF3" w14:textId="77777777" w:rsidR="0088742B" w:rsidRPr="007C529F" w:rsidRDefault="0088742B" w:rsidP="00B557C0">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w:t>
      </w:r>
      <w:r>
        <w:rPr>
          <w:rFonts w:cs="Traditional Arabic"/>
          <w:lang w:val="en-US"/>
        </w:rPr>
        <w:t>Ibid.</w:t>
      </w:r>
    </w:p>
  </w:footnote>
  <w:footnote w:id="268">
    <w:p w14:paraId="4B9C2E3D" w14:textId="77777777" w:rsidR="0088742B" w:rsidRPr="007C529F" w:rsidRDefault="0088742B" w:rsidP="008B7E1D">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Ibid.</w:t>
      </w:r>
      <w:r>
        <w:rPr>
          <w:rFonts w:cs="Traditional Arabic"/>
          <w:lang w:val="en-US"/>
        </w:rPr>
        <w:t>,</w:t>
      </w:r>
      <w:r w:rsidRPr="007C529F">
        <w:rPr>
          <w:rFonts w:cs="Traditional Arabic"/>
          <w:lang w:val="en-US"/>
        </w:rPr>
        <w:t xml:space="preserve"> p. 25</w:t>
      </w:r>
      <w:r w:rsidRPr="007C529F">
        <w:rPr>
          <w:rFonts w:cs="Traditional Arabic" w:hint="cs"/>
          <w:rtl/>
        </w:rPr>
        <w:t>5</w:t>
      </w:r>
      <w:r w:rsidRPr="007C529F">
        <w:rPr>
          <w:rFonts w:cs="Traditional Arabic"/>
          <w:lang w:val="en-US"/>
        </w:rPr>
        <w:t>.</w:t>
      </w:r>
    </w:p>
  </w:footnote>
  <w:footnote w:id="269">
    <w:p w14:paraId="41A6C8D4" w14:textId="77777777" w:rsidR="0088742B" w:rsidRPr="007C529F" w:rsidRDefault="0088742B" w:rsidP="00B557C0">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lang w:val="en-US"/>
        </w:rPr>
        <w:t xml:space="preserve"> </w:t>
      </w:r>
      <w:r>
        <w:rPr>
          <w:rFonts w:cs="Traditional Arabic"/>
          <w:lang w:val="en-US"/>
        </w:rPr>
        <w:t>Ibid.,</w:t>
      </w:r>
      <w:r w:rsidRPr="007C529F">
        <w:rPr>
          <w:rFonts w:cs="Traditional Arabic"/>
          <w:lang w:val="en-US"/>
        </w:rPr>
        <w:t xml:space="preserve"> p. 25</w:t>
      </w:r>
      <w:r w:rsidRPr="007C529F">
        <w:rPr>
          <w:rFonts w:cs="Traditional Arabic" w:hint="cs"/>
          <w:rtl/>
        </w:rPr>
        <w:t>7</w:t>
      </w:r>
      <w:r w:rsidRPr="007C529F">
        <w:rPr>
          <w:rFonts w:cs="Traditional Arabic"/>
          <w:lang w:val="en-US"/>
        </w:rPr>
        <w:t>.</w:t>
      </w:r>
    </w:p>
  </w:footnote>
  <w:footnote w:id="270">
    <w:p w14:paraId="367351B8" w14:textId="77777777" w:rsidR="0088742B" w:rsidRPr="007C529F" w:rsidRDefault="0088742B" w:rsidP="00B557C0">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hint="cs"/>
          <w:sz w:val="20"/>
          <w:szCs w:val="20"/>
          <w:rtl/>
        </w:rPr>
        <w:t xml:space="preserve"> </w:t>
      </w:r>
      <w:r w:rsidRPr="007C529F">
        <w:rPr>
          <w:rFonts w:cs="Traditional Arabic"/>
          <w:sz w:val="20"/>
          <w:szCs w:val="20"/>
        </w:rPr>
        <w:t xml:space="preserve">Priscilla </w:t>
      </w:r>
      <w:proofErr w:type="spellStart"/>
      <w:r w:rsidRPr="007C529F">
        <w:rPr>
          <w:rFonts w:cs="Traditional Arabic"/>
          <w:sz w:val="20"/>
          <w:szCs w:val="20"/>
        </w:rPr>
        <w:t>Hayne</w:t>
      </w:r>
      <w:r>
        <w:rPr>
          <w:rFonts w:cs="Traditional Arabic"/>
          <w:sz w:val="20"/>
          <w:szCs w:val="20"/>
        </w:rPr>
        <w:t>r</w:t>
      </w:r>
      <w:proofErr w:type="spellEnd"/>
      <w:r w:rsidRPr="007C529F">
        <w:rPr>
          <w:rFonts w:cs="Traditional Arabic"/>
          <w:sz w:val="20"/>
          <w:szCs w:val="20"/>
        </w:rPr>
        <w:t xml:space="preserve">, </w:t>
      </w:r>
      <w:r w:rsidRPr="00B557C0">
        <w:rPr>
          <w:rFonts w:cs="Traditional Arabic"/>
          <w:i/>
          <w:iCs/>
          <w:sz w:val="20"/>
          <w:szCs w:val="20"/>
        </w:rPr>
        <w:t xml:space="preserve">Unspeakable Truths: Transitional Justice and the Challenge of Truth Commissions, </w:t>
      </w:r>
      <w:r w:rsidRPr="007C529F">
        <w:rPr>
          <w:rFonts w:cs="Traditional Arabic"/>
          <w:sz w:val="20"/>
          <w:szCs w:val="20"/>
        </w:rPr>
        <w:t>(New York and Oxon: Routledge, 2</w:t>
      </w:r>
      <w:r w:rsidRPr="007C529F">
        <w:rPr>
          <w:rFonts w:cs="Traditional Arabic"/>
          <w:sz w:val="20"/>
          <w:szCs w:val="20"/>
          <w:vertAlign w:val="superscript"/>
        </w:rPr>
        <w:t>nd</w:t>
      </w:r>
      <w:r w:rsidRPr="007C529F">
        <w:rPr>
          <w:rFonts w:cs="Traditional Arabic"/>
          <w:sz w:val="20"/>
          <w:szCs w:val="20"/>
        </w:rPr>
        <w:t>, 2011), p. 7.</w:t>
      </w:r>
    </w:p>
  </w:footnote>
  <w:footnote w:id="271">
    <w:p w14:paraId="0112DE7B" w14:textId="77777777" w:rsidR="0088742B" w:rsidRPr="007C529F" w:rsidRDefault="0088742B" w:rsidP="000D3D9B">
      <w:pPr>
        <w:autoSpaceDE w:val="0"/>
        <w:autoSpaceDN w:val="0"/>
        <w:bidi w:val="0"/>
        <w:adjustRightInd w:val="0"/>
        <w:jc w:val="both"/>
        <w:outlineLvl w:val="0"/>
        <w:rPr>
          <w:rFonts w:eastAsia="Calibri"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eastAsia="Calibri" w:cs="Traditional Arabic"/>
          <w:sz w:val="20"/>
          <w:szCs w:val="20"/>
          <w:lang w:bidi="ar-DZ"/>
        </w:rPr>
        <w:t>Andrew Gunstone, “</w:t>
      </w:r>
      <w:r w:rsidRPr="00B557C0">
        <w:rPr>
          <w:rFonts w:eastAsia="Calibri" w:cs="Traditional Arabic"/>
          <w:sz w:val="20"/>
          <w:szCs w:val="20"/>
          <w:lang w:bidi="ar-DZ"/>
        </w:rPr>
        <w:t>Unfinished Business: the Australian Reconciliation Process from 1991– 2000.”</w:t>
      </w:r>
      <w:r w:rsidRPr="007C529F">
        <w:rPr>
          <w:rFonts w:eastAsia="Calibri" w:cs="Traditional Arabic"/>
          <w:sz w:val="20"/>
          <w:szCs w:val="20"/>
          <w:lang w:bidi="ar-DZ"/>
        </w:rPr>
        <w:t xml:space="preserve"> </w:t>
      </w:r>
      <w:r w:rsidRPr="00B557C0">
        <w:rPr>
          <w:rFonts w:eastAsia="Calibri" w:cs="Traditional Arabic"/>
          <w:i/>
          <w:iCs/>
          <w:sz w:val="20"/>
          <w:szCs w:val="20"/>
          <w:lang w:bidi="ar-DZ"/>
        </w:rPr>
        <w:t>Journal of Australian Indigenous</w:t>
      </w:r>
      <w:r w:rsidRPr="007C529F">
        <w:rPr>
          <w:rFonts w:eastAsia="Calibri" w:cs="Traditional Arabic"/>
          <w:sz w:val="20"/>
          <w:szCs w:val="20"/>
          <w:u w:val="single"/>
          <w:lang w:bidi="ar-DZ"/>
        </w:rPr>
        <w:t>.</w:t>
      </w:r>
      <w:r>
        <w:rPr>
          <w:rFonts w:eastAsia="Calibri" w:cs="Traditional Arabic"/>
          <w:sz w:val="20"/>
          <w:szCs w:val="20"/>
          <w:lang w:bidi="ar-DZ"/>
        </w:rPr>
        <w:t xml:space="preserve"> Issues. 8. No.4,</w:t>
      </w:r>
      <w:r w:rsidRPr="007C529F">
        <w:rPr>
          <w:rFonts w:eastAsia="Calibri" w:cs="Traditional Arabic"/>
          <w:sz w:val="20"/>
          <w:szCs w:val="20"/>
          <w:lang w:bidi="ar-DZ"/>
        </w:rPr>
        <w:t xml:space="preserve"> </w:t>
      </w:r>
      <w:r>
        <w:rPr>
          <w:rFonts w:eastAsia="Calibri" w:cs="Traditional Arabic"/>
          <w:sz w:val="20"/>
          <w:szCs w:val="20"/>
          <w:lang w:bidi="ar-DZ"/>
        </w:rPr>
        <w:t>(</w:t>
      </w:r>
      <w:r w:rsidRPr="007C529F">
        <w:rPr>
          <w:rFonts w:eastAsia="Calibri" w:cs="Traditional Arabic"/>
          <w:sz w:val="20"/>
          <w:szCs w:val="20"/>
          <w:lang w:bidi="ar-DZ"/>
        </w:rPr>
        <w:t>2005</w:t>
      </w:r>
      <w:r>
        <w:rPr>
          <w:rFonts w:eastAsia="Calibri" w:cs="Traditional Arabic"/>
          <w:sz w:val="20"/>
          <w:szCs w:val="20"/>
          <w:lang w:bidi="ar-DZ"/>
        </w:rPr>
        <w:t>)</w:t>
      </w:r>
      <w:r w:rsidRPr="007C529F">
        <w:rPr>
          <w:rFonts w:eastAsia="Calibri" w:cs="Traditional Arabic"/>
          <w:sz w:val="20"/>
          <w:szCs w:val="20"/>
          <w:lang w:bidi="ar-DZ"/>
        </w:rPr>
        <w:t xml:space="preserve">; </w:t>
      </w:r>
      <w:proofErr w:type="spellStart"/>
      <w:r w:rsidRPr="007C529F">
        <w:rPr>
          <w:rFonts w:cs="Traditional Arabic"/>
          <w:color w:val="000000"/>
          <w:sz w:val="20"/>
          <w:szCs w:val="20"/>
        </w:rPr>
        <w:t>Hamber</w:t>
      </w:r>
      <w:proofErr w:type="spellEnd"/>
      <w:r w:rsidRPr="007C529F">
        <w:rPr>
          <w:rFonts w:cs="Traditional Arabic"/>
          <w:color w:val="000000"/>
          <w:sz w:val="20"/>
          <w:szCs w:val="20"/>
        </w:rPr>
        <w:t xml:space="preserve"> B. </w:t>
      </w:r>
      <w:r>
        <w:rPr>
          <w:rFonts w:cs="Traditional Arabic"/>
          <w:color w:val="000000"/>
          <w:sz w:val="20"/>
          <w:szCs w:val="20"/>
        </w:rPr>
        <w:t>&amp;</w:t>
      </w:r>
      <w:r w:rsidRPr="007C529F">
        <w:rPr>
          <w:rFonts w:cs="Traditional Arabic"/>
          <w:color w:val="000000"/>
          <w:sz w:val="20"/>
          <w:szCs w:val="20"/>
        </w:rPr>
        <w:t xml:space="preserve"> van der Merwe </w:t>
      </w:r>
      <w:proofErr w:type="spellStart"/>
      <w:r w:rsidRPr="007C529F">
        <w:rPr>
          <w:rFonts w:cs="Traditional Arabic"/>
          <w:color w:val="000000"/>
          <w:sz w:val="20"/>
          <w:szCs w:val="20"/>
        </w:rPr>
        <w:t>H</w:t>
      </w:r>
      <w:r>
        <w:rPr>
          <w:rFonts w:cs="Traditional Arabic"/>
          <w:color w:val="000000"/>
          <w:sz w:val="20"/>
          <w:szCs w:val="20"/>
        </w:rPr>
        <w:t>,</w:t>
      </w:r>
      <w:r w:rsidRPr="007C529F">
        <w:rPr>
          <w:rFonts w:eastAsia="Calibri" w:cs="Traditional Arabic"/>
          <w:sz w:val="20"/>
          <w:szCs w:val="20"/>
          <w:lang w:bidi="ar-DZ"/>
        </w:rPr>
        <w:t>“</w:t>
      </w:r>
      <w:r w:rsidRPr="000D3D9B">
        <w:rPr>
          <w:rFonts w:eastAsia="Calibri" w:cs="Traditional Arabic"/>
          <w:sz w:val="20"/>
          <w:szCs w:val="20"/>
          <w:lang w:bidi="ar-DZ"/>
        </w:rPr>
        <w:t>What</w:t>
      </w:r>
      <w:proofErr w:type="spellEnd"/>
      <w:r w:rsidRPr="000D3D9B">
        <w:rPr>
          <w:rFonts w:eastAsia="Calibri" w:cs="Traditional Arabic"/>
          <w:sz w:val="20"/>
          <w:szCs w:val="20"/>
          <w:lang w:bidi="ar-DZ"/>
        </w:rPr>
        <w:t xml:space="preserve"> is This Thing Called Reconciliation?</w:t>
      </w:r>
      <w:r>
        <w:rPr>
          <w:rFonts w:eastAsia="Calibri" w:cs="Traditional Arabic"/>
          <w:sz w:val="20"/>
          <w:szCs w:val="20"/>
          <w:lang w:bidi="ar-DZ"/>
        </w:rPr>
        <w:t>, ”</w:t>
      </w:r>
      <w:r w:rsidRPr="000D3D9B">
        <w:rPr>
          <w:rFonts w:eastAsia="Calibri" w:cs="Traditional Arabic"/>
          <w:i/>
          <w:iCs/>
          <w:sz w:val="20"/>
          <w:szCs w:val="20"/>
          <w:lang w:bidi="ar-DZ"/>
        </w:rPr>
        <w:t>Reconciliation in Review</w:t>
      </w:r>
      <w:r w:rsidRPr="007C529F">
        <w:rPr>
          <w:rFonts w:eastAsia="Calibri" w:cs="Traditional Arabic"/>
          <w:sz w:val="20"/>
          <w:szCs w:val="20"/>
          <w:lang w:bidi="ar-DZ"/>
        </w:rPr>
        <w:t xml:space="preserve">. Vol. 1. No. 1. </w:t>
      </w:r>
      <w:r>
        <w:rPr>
          <w:rFonts w:eastAsia="Calibri" w:cs="Traditional Arabic"/>
          <w:sz w:val="20"/>
          <w:szCs w:val="20"/>
          <w:lang w:bidi="ar-DZ"/>
        </w:rPr>
        <w:t>(</w:t>
      </w:r>
      <w:r w:rsidRPr="007C529F">
        <w:rPr>
          <w:rFonts w:eastAsia="Calibri" w:cs="Traditional Arabic"/>
          <w:sz w:val="20"/>
          <w:szCs w:val="20"/>
          <w:lang w:bidi="ar-DZ"/>
        </w:rPr>
        <w:t>Centre for the Study of Violence and Reconciliation</w:t>
      </w:r>
      <w:r>
        <w:rPr>
          <w:rFonts w:eastAsia="Calibri" w:cs="Traditional Arabic"/>
          <w:sz w:val="20"/>
          <w:szCs w:val="20"/>
          <w:lang w:bidi="ar-DZ"/>
        </w:rPr>
        <w:t>,</w:t>
      </w:r>
      <w:r w:rsidRPr="007C529F">
        <w:rPr>
          <w:rFonts w:eastAsia="Calibri" w:cs="Traditional Arabic"/>
          <w:sz w:val="20"/>
          <w:szCs w:val="20"/>
          <w:lang w:bidi="ar-DZ"/>
        </w:rPr>
        <w:t xml:space="preserve"> 1998</w:t>
      </w:r>
      <w:r>
        <w:rPr>
          <w:rFonts w:eastAsia="Calibri" w:cs="Traditional Arabic"/>
          <w:sz w:val="20"/>
          <w:szCs w:val="20"/>
          <w:lang w:bidi="ar-DZ"/>
        </w:rPr>
        <w:t>),</w:t>
      </w:r>
      <w:r w:rsidRPr="007C529F">
        <w:rPr>
          <w:rFonts w:eastAsia="Calibri" w:cs="Traditional Arabic"/>
          <w:sz w:val="20"/>
          <w:szCs w:val="20"/>
          <w:lang w:bidi="ar-DZ"/>
        </w:rPr>
        <w:t xml:space="preserve"> </w:t>
      </w:r>
      <w:r>
        <w:rPr>
          <w:rFonts w:eastAsia="Calibri" w:cs="Traditional Arabic"/>
          <w:sz w:val="20"/>
          <w:szCs w:val="20"/>
          <w:lang w:bidi="ar-DZ"/>
        </w:rPr>
        <w:t>p</w:t>
      </w:r>
      <w:r w:rsidRPr="007C529F">
        <w:rPr>
          <w:rFonts w:eastAsia="Calibri" w:cs="Traditional Arabic"/>
          <w:sz w:val="20"/>
          <w:szCs w:val="20"/>
          <w:lang w:bidi="ar-DZ"/>
        </w:rPr>
        <w:t>p. 3-6.</w:t>
      </w:r>
    </w:p>
  </w:footnote>
  <w:footnote w:id="272">
    <w:p w14:paraId="4BEDD7F8" w14:textId="77777777" w:rsidR="0088742B" w:rsidRPr="007C529F" w:rsidRDefault="0088742B" w:rsidP="00F46959">
      <w:pPr>
        <w:pStyle w:val="Notedebasdepage"/>
        <w:rPr>
          <w:rFonts w:cs="Traditional Arabic"/>
          <w:rtl/>
          <w:lang w:bidi="ar-DZ"/>
        </w:rPr>
      </w:pPr>
      <w:r w:rsidRPr="007C529F">
        <w:rPr>
          <w:rStyle w:val="Appelnotedebasdep"/>
          <w:rFonts w:cs="Traditional Arabic"/>
          <w:color w:val="FF0000"/>
          <w:vertAlign w:val="superscript"/>
        </w:rPr>
        <w:footnoteRef/>
      </w:r>
      <w:r w:rsidRPr="00F46959">
        <w:rPr>
          <w:rFonts w:cs="Traditional Arabic"/>
          <w:lang w:val="en-US"/>
        </w:rPr>
        <w:t xml:space="preserve"> </w:t>
      </w:r>
      <w:proofErr w:type="spellStart"/>
      <w:r w:rsidRPr="00F46959">
        <w:rPr>
          <w:rFonts w:cs="Traditional Arabic"/>
          <w:lang w:val="en-US"/>
        </w:rPr>
        <w:t>Schaap</w:t>
      </w:r>
      <w:proofErr w:type="spellEnd"/>
      <w:r w:rsidRPr="00F46959">
        <w:rPr>
          <w:rFonts w:cs="Traditional Arabic"/>
          <w:lang w:val="en-US"/>
        </w:rPr>
        <w:t>, p. 25</w:t>
      </w:r>
      <w:r w:rsidRPr="007C529F">
        <w:rPr>
          <w:rFonts w:cs="Traditional Arabic" w:hint="cs"/>
          <w:rtl/>
        </w:rPr>
        <w:t>7</w:t>
      </w:r>
      <w:r w:rsidRPr="00F46959">
        <w:rPr>
          <w:rFonts w:cs="Traditional Arabic"/>
          <w:lang w:val="en-US"/>
        </w:rPr>
        <w:t>.</w:t>
      </w:r>
    </w:p>
  </w:footnote>
  <w:footnote w:id="273">
    <w:p w14:paraId="41DE8148" w14:textId="77777777" w:rsidR="0088742B" w:rsidRPr="007C529F" w:rsidRDefault="0088742B" w:rsidP="008B7E1D">
      <w:pPr>
        <w:autoSpaceDE w:val="0"/>
        <w:autoSpaceDN w:val="0"/>
        <w:bidi w:val="0"/>
        <w:adjustRightInd w:val="0"/>
        <w:jc w:val="both"/>
        <w:rPr>
          <w:rFonts w:eastAsia="Calibri" w:cs="Traditional Arabic"/>
          <w:sz w:val="20"/>
          <w:szCs w:val="20"/>
          <w:rtl/>
          <w:lang w:bidi="ar-DZ"/>
        </w:rPr>
      </w:pPr>
      <w:r w:rsidRPr="007C529F">
        <w:rPr>
          <w:rStyle w:val="Appelnotedebasdep"/>
          <w:rFonts w:cs="Traditional Arabic"/>
          <w:color w:val="FF0000"/>
          <w:sz w:val="20"/>
          <w:szCs w:val="20"/>
          <w:vertAlign w:val="superscript"/>
        </w:rPr>
        <w:footnoteRef/>
      </w:r>
      <w:r w:rsidRPr="00D1114C">
        <w:rPr>
          <w:rFonts w:eastAsia="Calibri" w:cs="Traditional Arabic" w:hint="cs"/>
          <w:sz w:val="20"/>
          <w:szCs w:val="20"/>
          <w:lang w:bidi="ar-DZ"/>
        </w:rPr>
        <w:t xml:space="preserve"> </w:t>
      </w:r>
      <w:r w:rsidRPr="00D1114C">
        <w:rPr>
          <w:rFonts w:cs="Traditional Arabic"/>
          <w:sz w:val="20"/>
          <w:szCs w:val="20"/>
          <w:lang w:bidi="ar-DZ"/>
        </w:rPr>
        <w:t xml:space="preserve">Bloomfield, </w:t>
      </w:r>
      <w:r w:rsidRPr="00D1114C">
        <w:rPr>
          <w:rFonts w:cs="Traditional Arabic"/>
          <w:b/>
          <w:bCs/>
          <w:sz w:val="20"/>
          <w:szCs w:val="20"/>
          <w:lang w:bidi="ar-DZ"/>
        </w:rPr>
        <w:t>On Good Terms.</w:t>
      </w:r>
      <w:r w:rsidRPr="00D1114C">
        <w:rPr>
          <w:rFonts w:cs="Traditional Arabic"/>
          <w:sz w:val="20"/>
          <w:szCs w:val="20"/>
          <w:lang w:bidi="ar-DZ"/>
        </w:rPr>
        <w:t xml:space="preserve"> op. </w:t>
      </w:r>
      <w:proofErr w:type="spellStart"/>
      <w:r w:rsidRPr="00D1114C">
        <w:rPr>
          <w:rFonts w:cs="Traditional Arabic"/>
          <w:sz w:val="20"/>
          <w:szCs w:val="20"/>
          <w:lang w:bidi="ar-DZ"/>
        </w:rPr>
        <w:t>cit</w:t>
      </w:r>
      <w:proofErr w:type="spellEnd"/>
      <w:r w:rsidRPr="00D1114C">
        <w:rPr>
          <w:rFonts w:cs="Traditional Arabic"/>
          <w:sz w:val="20"/>
          <w:szCs w:val="20"/>
          <w:lang w:bidi="ar-DZ"/>
        </w:rPr>
        <w:t xml:space="preserve">, p. </w:t>
      </w:r>
      <w:r w:rsidRPr="007C529F">
        <w:rPr>
          <w:rFonts w:cs="Traditional Arabic" w:hint="cs"/>
          <w:sz w:val="20"/>
          <w:szCs w:val="20"/>
          <w:rtl/>
          <w:lang w:bidi="ar-DZ"/>
        </w:rPr>
        <w:t>9</w:t>
      </w:r>
      <w:r w:rsidRPr="00D1114C">
        <w:rPr>
          <w:rFonts w:cs="Traditional Arabic"/>
          <w:sz w:val="20"/>
          <w:szCs w:val="20"/>
          <w:lang w:bidi="ar-DZ"/>
        </w:rPr>
        <w:t>.</w:t>
      </w:r>
    </w:p>
  </w:footnote>
  <w:footnote w:id="274">
    <w:p w14:paraId="10127263" w14:textId="77777777" w:rsidR="0088742B" w:rsidRPr="007C529F" w:rsidRDefault="0088742B" w:rsidP="00B62423">
      <w:pPr>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val="fr-FR"/>
        </w:rPr>
        <w:t xml:space="preserve"> </w:t>
      </w:r>
      <w:r w:rsidRPr="007C529F">
        <w:rPr>
          <w:rFonts w:cs="Traditional Arabic"/>
          <w:sz w:val="20"/>
          <w:szCs w:val="20"/>
          <w:lang w:val="fr-FR" w:bidi="ar-DZ"/>
        </w:rPr>
        <w:t>Arnaud Mart (</w:t>
      </w:r>
      <w:proofErr w:type="spellStart"/>
      <w:r w:rsidRPr="007C529F">
        <w:rPr>
          <w:rFonts w:cs="Traditional Arabic"/>
          <w:sz w:val="20"/>
          <w:szCs w:val="20"/>
          <w:lang w:val="fr-FR" w:bidi="ar-DZ"/>
        </w:rPr>
        <w:t>Dir</w:t>
      </w:r>
      <w:proofErr w:type="spellEnd"/>
      <w:r w:rsidRPr="007C529F">
        <w:rPr>
          <w:rFonts w:cs="Traditional Arabic"/>
          <w:sz w:val="20"/>
          <w:szCs w:val="20"/>
          <w:lang w:val="fr-FR" w:bidi="ar-DZ"/>
        </w:rPr>
        <w:t>)</w:t>
      </w:r>
      <w:r>
        <w:rPr>
          <w:rFonts w:cs="Traditional Arabic"/>
          <w:sz w:val="20"/>
          <w:szCs w:val="20"/>
          <w:lang w:val="fr-FR" w:bidi="ar-DZ"/>
        </w:rPr>
        <w:t>,</w:t>
      </w:r>
      <w:r w:rsidRPr="007C529F">
        <w:rPr>
          <w:rFonts w:cs="Traditional Arabic"/>
          <w:sz w:val="20"/>
          <w:szCs w:val="20"/>
          <w:lang w:val="fr-FR" w:bidi="ar-DZ"/>
        </w:rPr>
        <w:t xml:space="preserve"> </w:t>
      </w:r>
      <w:r w:rsidRPr="00B62423">
        <w:rPr>
          <w:rFonts w:cs="Traditional Arabic"/>
          <w:i/>
          <w:iCs/>
          <w:sz w:val="20"/>
          <w:szCs w:val="20"/>
          <w:lang w:val="fr-FR" w:bidi="ar-DZ"/>
        </w:rPr>
        <w:t>La mémoire et le pardon. Les commissions de la vérité et de la réconciliation en Amérique lat</w:t>
      </w:r>
      <w:r>
        <w:rPr>
          <w:rFonts w:cs="Traditional Arabic"/>
          <w:i/>
          <w:iCs/>
          <w:sz w:val="20"/>
          <w:szCs w:val="20"/>
          <w:lang w:val="fr-FR" w:bidi="ar-DZ"/>
        </w:rPr>
        <w:t>in</w:t>
      </w:r>
      <w:r w:rsidRPr="00B62423">
        <w:rPr>
          <w:rFonts w:cs="Traditional Arabic"/>
          <w:i/>
          <w:iCs/>
          <w:sz w:val="20"/>
          <w:szCs w:val="20"/>
          <w:lang w:val="fr-FR" w:bidi="ar-DZ"/>
        </w:rPr>
        <w:t>e</w:t>
      </w:r>
      <w:r w:rsidRPr="007C529F">
        <w:rPr>
          <w:rFonts w:cs="Traditional Arabic"/>
          <w:b/>
          <w:bCs/>
          <w:sz w:val="20"/>
          <w:szCs w:val="20"/>
          <w:lang w:val="fr-FR" w:bidi="ar-DZ"/>
        </w:rPr>
        <w:t xml:space="preserve"> </w:t>
      </w:r>
      <w:r w:rsidRPr="007C529F">
        <w:rPr>
          <w:rFonts w:cs="Traditional Arabic"/>
          <w:sz w:val="20"/>
          <w:szCs w:val="20"/>
          <w:lang w:val="fr-FR" w:bidi="ar-DZ"/>
        </w:rPr>
        <w:t xml:space="preserve">(Paris: Les Éditions </w:t>
      </w:r>
      <w:proofErr w:type="spellStart"/>
      <w:r w:rsidRPr="007C529F">
        <w:rPr>
          <w:rFonts w:cs="Traditional Arabic"/>
          <w:sz w:val="20"/>
          <w:szCs w:val="20"/>
          <w:lang w:val="fr-FR" w:bidi="ar-DZ"/>
        </w:rPr>
        <w:t>L’Harmattan</w:t>
      </w:r>
      <w:proofErr w:type="spellEnd"/>
      <w:r w:rsidRPr="007C529F">
        <w:rPr>
          <w:rFonts w:cs="Traditional Arabic"/>
          <w:sz w:val="20"/>
          <w:szCs w:val="20"/>
          <w:lang w:val="fr-FR" w:bidi="ar-DZ"/>
        </w:rPr>
        <w:t>, 2009).</w:t>
      </w:r>
    </w:p>
  </w:footnote>
  <w:footnote w:id="275">
    <w:p w14:paraId="2EBB0187" w14:textId="77777777" w:rsidR="0088742B" w:rsidRPr="007C529F" w:rsidRDefault="0088742B" w:rsidP="008B7E1D">
      <w:pPr>
        <w:autoSpaceDE w:val="0"/>
        <w:autoSpaceDN w:val="0"/>
        <w:adjustRightInd w:val="0"/>
        <w:jc w:val="both"/>
        <w:rPr>
          <w:rFonts w:cs="Traditional Arabic"/>
          <w:sz w:val="20"/>
          <w:szCs w:val="20"/>
          <w:rtl/>
        </w:rPr>
      </w:pPr>
      <w:r w:rsidRPr="007C529F">
        <w:rPr>
          <w:rStyle w:val="Appelnotedebasdep"/>
          <w:rFonts w:cs="Traditional Arabic"/>
          <w:color w:val="FF0000"/>
          <w:sz w:val="20"/>
          <w:szCs w:val="20"/>
          <w:vertAlign w:val="superscript"/>
        </w:rPr>
        <w:footnoteRef/>
      </w:r>
      <w:r w:rsidRPr="007C529F">
        <w:rPr>
          <w:rFonts w:cs="Traditional Arabic" w:hint="cs"/>
          <w:sz w:val="20"/>
          <w:szCs w:val="20"/>
          <w:rtl/>
        </w:rPr>
        <w:t xml:space="preserve"> </w:t>
      </w:r>
      <w:r w:rsidRPr="007C529F">
        <w:rPr>
          <w:rFonts w:cs="Traditional Arabic"/>
          <w:sz w:val="20"/>
          <w:szCs w:val="20"/>
          <w:rtl/>
        </w:rPr>
        <w:t>يعتبر ف</w:t>
      </w:r>
      <w:r w:rsidRPr="007C529F">
        <w:rPr>
          <w:rFonts w:cs="Traditional Arabic" w:hint="cs"/>
          <w:sz w:val="20"/>
          <w:szCs w:val="20"/>
          <w:rtl/>
        </w:rPr>
        <w:t xml:space="preserve">وز الاتحاد الأوروبي بجائزة نوبل للسلام سنة 2012، كتتويج لسياسة المصالحة في القارة الأوروبية ومحطة تقييم لها. أنظر الملحق رقم 3 المتضمن خطابي رئيسي المفوضية الأوروبية والمجلس الأوروبي في حفل استلام الجائزة، وانظر كذلك: </w:t>
      </w:r>
    </w:p>
    <w:p w14:paraId="57366F69" w14:textId="77777777" w:rsidR="0088742B" w:rsidRPr="007C529F" w:rsidRDefault="0088742B" w:rsidP="005452DD">
      <w:pPr>
        <w:autoSpaceDE w:val="0"/>
        <w:autoSpaceDN w:val="0"/>
        <w:bidi w:val="0"/>
        <w:adjustRightInd w:val="0"/>
        <w:jc w:val="both"/>
        <w:rPr>
          <w:rFonts w:cs="Traditional Arabic"/>
          <w:sz w:val="20"/>
          <w:szCs w:val="20"/>
          <w:lang w:val="fr-FR" w:bidi="ar-DZ"/>
        </w:rPr>
      </w:pPr>
      <w:proofErr w:type="spellStart"/>
      <w:r w:rsidRPr="007C529F">
        <w:rPr>
          <w:rFonts w:cs="Traditional Arabic"/>
          <w:sz w:val="20"/>
          <w:szCs w:val="20"/>
          <w:lang w:val="fr-FR" w:bidi="ar-DZ"/>
        </w:rPr>
        <w:t>Core</w:t>
      </w:r>
      <w:proofErr w:type="spellEnd"/>
      <w:r w:rsidRPr="007C529F">
        <w:rPr>
          <w:rFonts w:cs="Traditional Arabic"/>
          <w:sz w:val="20"/>
          <w:szCs w:val="20"/>
          <w:lang w:val="fr-FR" w:bidi="ar-DZ"/>
        </w:rPr>
        <w:t xml:space="preserve"> </w:t>
      </w:r>
      <w:proofErr w:type="spellStart"/>
      <w:r w:rsidRPr="007C529F">
        <w:rPr>
          <w:rFonts w:cs="Traditional Arabic"/>
          <w:sz w:val="20"/>
          <w:szCs w:val="20"/>
          <w:lang w:val="fr-FR" w:bidi="ar-DZ"/>
        </w:rPr>
        <w:t>Defranc</w:t>
      </w:r>
      <w:proofErr w:type="spellEnd"/>
      <w:r>
        <w:rPr>
          <w:rFonts w:cs="Traditional Arabic"/>
          <w:sz w:val="20"/>
          <w:szCs w:val="20"/>
          <w:lang w:val="fr-FR" w:bidi="ar-DZ"/>
        </w:rPr>
        <w:t xml:space="preserve">, </w:t>
      </w:r>
      <w:r w:rsidRPr="00A72E67">
        <w:rPr>
          <w:rFonts w:cs="Traditional Arabic"/>
          <w:sz w:val="20"/>
          <w:szCs w:val="20"/>
          <w:lang w:val="fr-FR" w:bidi="ar-DZ"/>
        </w:rPr>
        <w:t xml:space="preserve">“La « </w:t>
      </w:r>
      <w:r>
        <w:rPr>
          <w:rFonts w:cs="Traditional Arabic"/>
          <w:sz w:val="20"/>
          <w:szCs w:val="20"/>
          <w:lang w:val="fr-FR" w:bidi="ar-DZ"/>
        </w:rPr>
        <w:t>R</w:t>
      </w:r>
      <w:r w:rsidRPr="00A72E67">
        <w:rPr>
          <w:rFonts w:cs="Traditional Arabic"/>
          <w:sz w:val="20"/>
          <w:szCs w:val="20"/>
          <w:lang w:val="fr-FR" w:bidi="ar-DZ"/>
        </w:rPr>
        <w:t xml:space="preserve">éconciliation » </w:t>
      </w:r>
      <w:r>
        <w:rPr>
          <w:rFonts w:cs="Traditional Arabic"/>
          <w:sz w:val="20"/>
          <w:szCs w:val="20"/>
          <w:lang w:val="fr-FR" w:bidi="ar-DZ"/>
        </w:rPr>
        <w:t>A</w:t>
      </w:r>
      <w:r w:rsidRPr="00A72E67">
        <w:rPr>
          <w:rFonts w:cs="Traditional Arabic"/>
          <w:sz w:val="20"/>
          <w:szCs w:val="20"/>
          <w:lang w:val="fr-FR" w:bidi="ar-DZ"/>
        </w:rPr>
        <w:t xml:space="preserve">près les </w:t>
      </w:r>
      <w:r>
        <w:rPr>
          <w:rFonts w:cs="Traditional Arabic"/>
          <w:sz w:val="20"/>
          <w:szCs w:val="20"/>
          <w:lang w:val="fr-FR" w:bidi="ar-DZ"/>
        </w:rPr>
        <w:t>Conflits</w:t>
      </w:r>
      <w:r w:rsidRPr="00A72E67">
        <w:rPr>
          <w:rFonts w:cs="Traditional Arabic"/>
          <w:sz w:val="20"/>
          <w:szCs w:val="20"/>
          <w:lang w:val="fr-FR" w:bidi="ar-DZ"/>
        </w:rPr>
        <w:t xml:space="preserve">: un « </w:t>
      </w:r>
      <w:r>
        <w:rPr>
          <w:rFonts w:cs="Traditional Arabic"/>
          <w:sz w:val="20"/>
          <w:szCs w:val="20"/>
          <w:lang w:val="fr-FR" w:bidi="ar-DZ"/>
        </w:rPr>
        <w:t>S</w:t>
      </w:r>
      <w:r w:rsidRPr="00A72E67">
        <w:rPr>
          <w:rFonts w:cs="Traditional Arabic"/>
          <w:sz w:val="20"/>
          <w:szCs w:val="20"/>
          <w:lang w:val="fr-FR" w:bidi="ar-DZ"/>
        </w:rPr>
        <w:t>avoir-</w:t>
      </w:r>
      <w:r>
        <w:rPr>
          <w:rFonts w:cs="Traditional Arabic"/>
          <w:sz w:val="20"/>
          <w:szCs w:val="20"/>
          <w:lang w:val="fr-FR" w:bidi="ar-DZ"/>
        </w:rPr>
        <w:t>Faire</w:t>
      </w:r>
      <w:r w:rsidRPr="00A72E67">
        <w:rPr>
          <w:rFonts w:cs="Traditional Arabic"/>
          <w:sz w:val="20"/>
          <w:szCs w:val="20"/>
          <w:lang w:val="fr-FR" w:bidi="ar-DZ"/>
        </w:rPr>
        <w:t xml:space="preserve">» </w:t>
      </w:r>
      <w:r>
        <w:rPr>
          <w:rFonts w:cs="Traditional Arabic"/>
          <w:sz w:val="20"/>
          <w:szCs w:val="20"/>
          <w:lang w:val="fr-FR" w:bidi="ar-DZ"/>
        </w:rPr>
        <w:t>E</w:t>
      </w:r>
      <w:r w:rsidRPr="00A72E67">
        <w:rPr>
          <w:rFonts w:cs="Traditional Arabic"/>
          <w:sz w:val="20"/>
          <w:szCs w:val="20"/>
          <w:lang w:val="fr-FR" w:bidi="ar-DZ"/>
        </w:rPr>
        <w:t>uropéen ? Éléments d’</w:t>
      </w:r>
      <w:r>
        <w:rPr>
          <w:rFonts w:cs="Traditional Arabic"/>
          <w:sz w:val="20"/>
          <w:szCs w:val="20"/>
          <w:lang w:val="fr-FR" w:bidi="ar-DZ"/>
        </w:rPr>
        <w:t>In</w:t>
      </w:r>
      <w:r w:rsidRPr="00A72E67">
        <w:rPr>
          <w:rFonts w:cs="Traditional Arabic"/>
          <w:sz w:val="20"/>
          <w:szCs w:val="20"/>
          <w:lang w:val="fr-FR" w:bidi="ar-DZ"/>
        </w:rPr>
        <w:t>troduction”</w:t>
      </w:r>
      <w:r>
        <w:rPr>
          <w:rFonts w:cs="Traditional Arabic"/>
          <w:sz w:val="20"/>
          <w:szCs w:val="20"/>
          <w:lang w:val="fr-FR" w:bidi="ar-DZ"/>
        </w:rPr>
        <w:t>,</w:t>
      </w:r>
      <w:r w:rsidRPr="007C529F">
        <w:rPr>
          <w:rFonts w:cs="Traditional Arabic"/>
          <w:sz w:val="20"/>
          <w:szCs w:val="20"/>
          <w:lang w:val="fr-FR" w:bidi="ar-DZ"/>
        </w:rPr>
        <w:t xml:space="preserve"> </w:t>
      </w:r>
      <w:r w:rsidRPr="00A72E67">
        <w:rPr>
          <w:rFonts w:cs="Traditional Arabic"/>
          <w:i/>
          <w:iCs/>
          <w:sz w:val="20"/>
          <w:szCs w:val="20"/>
          <w:lang w:val="fr-FR" w:bidi="ar-DZ"/>
        </w:rPr>
        <w:t>Les Cahiers Sirice</w:t>
      </w:r>
      <w:r>
        <w:rPr>
          <w:rFonts w:cs="Traditional Arabic"/>
          <w:sz w:val="20"/>
          <w:szCs w:val="20"/>
          <w:lang w:val="fr-FR" w:bidi="ar-DZ"/>
        </w:rPr>
        <w:t>,</w:t>
      </w:r>
      <w:r w:rsidRPr="007C529F">
        <w:rPr>
          <w:rFonts w:cs="Traditional Arabic"/>
          <w:sz w:val="20"/>
          <w:szCs w:val="20"/>
          <w:lang w:val="fr-FR" w:bidi="ar-DZ"/>
        </w:rPr>
        <w:t xml:space="preserve"> Vol. 1. No.15</w:t>
      </w:r>
      <w:r>
        <w:rPr>
          <w:rFonts w:cs="Traditional Arabic"/>
          <w:sz w:val="20"/>
          <w:szCs w:val="20"/>
          <w:lang w:val="fr-FR" w:bidi="ar-DZ"/>
        </w:rPr>
        <w:t>,</w:t>
      </w:r>
      <w:r w:rsidRPr="007C529F">
        <w:rPr>
          <w:rFonts w:cs="Traditional Arabic"/>
          <w:sz w:val="20"/>
          <w:szCs w:val="20"/>
          <w:lang w:val="fr-FR" w:bidi="ar-DZ"/>
        </w:rPr>
        <w:t xml:space="preserve"> </w:t>
      </w:r>
      <w:r>
        <w:rPr>
          <w:rFonts w:cs="Traditional Arabic"/>
          <w:sz w:val="20"/>
          <w:szCs w:val="20"/>
          <w:lang w:val="fr-FR" w:bidi="ar-DZ"/>
        </w:rPr>
        <w:t>p</w:t>
      </w:r>
      <w:r w:rsidRPr="007C529F">
        <w:rPr>
          <w:rFonts w:cs="Traditional Arabic"/>
          <w:sz w:val="20"/>
          <w:szCs w:val="20"/>
          <w:lang w:val="fr-FR" w:bidi="ar-DZ"/>
        </w:rPr>
        <w:t>. 6.</w:t>
      </w:r>
    </w:p>
  </w:footnote>
  <w:footnote w:id="276">
    <w:p w14:paraId="5E5CE10A"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Pr>
        <w:t xml:space="preserve"> Ibid.</w:t>
      </w:r>
    </w:p>
  </w:footnote>
  <w:footnote w:id="277">
    <w:p w14:paraId="2C322AEE" w14:textId="77777777" w:rsidR="0088742B" w:rsidRPr="007C529F" w:rsidRDefault="0088742B" w:rsidP="008B7E1D">
      <w:pPr>
        <w:pStyle w:val="Notedebasdepage"/>
        <w:bidi/>
        <w:jc w:val="both"/>
        <w:rPr>
          <w:rFonts w:eastAsia="SimHei" w:cs="Traditional Arabic"/>
          <w:rtl/>
        </w:rPr>
      </w:pPr>
      <w:r w:rsidRPr="00246634">
        <w:rPr>
          <w:rStyle w:val="Appelnotedebasdep"/>
          <w:color w:val="FF0000"/>
          <w:rtl/>
        </w:rPr>
        <w:sym w:font="Symbol" w:char="F02A"/>
      </w:r>
      <w:r w:rsidRPr="007C529F">
        <w:rPr>
          <w:rFonts w:cs="Traditional Arabic"/>
          <w:rtl/>
        </w:rPr>
        <w:t xml:space="preserve"> شك</w:t>
      </w:r>
      <w:r w:rsidRPr="007C529F">
        <w:rPr>
          <w:rFonts w:cs="Traditional Arabic" w:hint="cs"/>
          <w:rtl/>
        </w:rPr>
        <w:t>ّ</w:t>
      </w:r>
      <w:r w:rsidRPr="007C529F">
        <w:rPr>
          <w:rFonts w:cs="Traditional Arabic"/>
          <w:rtl/>
        </w:rPr>
        <w:t>ل ت</w:t>
      </w:r>
      <w:r w:rsidRPr="007C529F">
        <w:rPr>
          <w:rFonts w:cs="Traditional Arabic" w:hint="cs"/>
          <w:rtl/>
        </w:rPr>
        <w:t xml:space="preserve">صويت </w:t>
      </w:r>
      <w:r w:rsidRPr="007C529F">
        <w:rPr>
          <w:rFonts w:cs="Traditional Arabic" w:hint="cs"/>
          <w:rtl/>
          <w:lang w:bidi="ar-DZ"/>
        </w:rPr>
        <w:t>ا</w:t>
      </w:r>
      <w:r w:rsidRPr="007C529F">
        <w:rPr>
          <w:rFonts w:cs="Traditional Arabic"/>
          <w:rtl/>
        </w:rPr>
        <w:t xml:space="preserve">لبريطانيين لصالح الخروج من الاتحاد الأوروبي </w:t>
      </w:r>
      <w:r w:rsidRPr="007C529F">
        <w:rPr>
          <w:rFonts w:cs="Traditional Arabic" w:hint="cs"/>
          <w:rtl/>
        </w:rPr>
        <w:t>خروجاً من منطق المصالحة الأوروبية و</w:t>
      </w:r>
      <w:r w:rsidRPr="007C529F">
        <w:rPr>
          <w:rFonts w:cs="Traditional Arabic"/>
          <w:rtl/>
        </w:rPr>
        <w:t>صدمة لا تزال تأثيراتها مستمر</w:t>
      </w:r>
      <w:r w:rsidRPr="007C529F">
        <w:rPr>
          <w:rFonts w:cs="Traditional Arabic" w:hint="cs"/>
          <w:rtl/>
        </w:rPr>
        <w:t>ّ</w:t>
      </w:r>
      <w:r w:rsidRPr="007C529F">
        <w:rPr>
          <w:rFonts w:cs="Traditional Arabic"/>
          <w:rtl/>
        </w:rPr>
        <w:t>ة، وهو ما سيعيد النظر في كثير من المكا</w:t>
      </w:r>
      <w:r w:rsidRPr="007C529F">
        <w:rPr>
          <w:rFonts w:cs="Traditional Arabic" w:hint="cs"/>
          <w:rtl/>
        </w:rPr>
        <w:t>س</w:t>
      </w:r>
      <w:r w:rsidRPr="007C529F">
        <w:rPr>
          <w:rFonts w:cs="Traditional Arabic"/>
          <w:rtl/>
        </w:rPr>
        <w:t>ب التي كانت تبدو أبدية</w:t>
      </w:r>
      <w:r w:rsidRPr="007C529F">
        <w:rPr>
          <w:rFonts w:cs="Traditional Arabic" w:hint="cs"/>
          <w:rtl/>
        </w:rPr>
        <w:t xml:space="preserve">. كما تراجعت المصالحة أيضاً بفعل تصاعد اليمين </w:t>
      </w:r>
      <w:r w:rsidRPr="007C529F">
        <w:rPr>
          <w:rFonts w:eastAsia="SimHei" w:cs="Traditional Arabic" w:hint="cs"/>
          <w:rtl/>
        </w:rPr>
        <w:t>بين سنتي 2000 و 2007 بين ألمانيا و</w:t>
      </w:r>
      <w:r w:rsidR="002969CA">
        <w:rPr>
          <w:rFonts w:eastAsia="SimHei" w:cs="Traditional Arabic" w:hint="cs"/>
          <w:rtl/>
        </w:rPr>
        <w:t>بولونيا، مع حكومة يمينية، أنظر:</w:t>
      </w:r>
    </w:p>
    <w:p w14:paraId="1BA5AE53" w14:textId="77777777" w:rsidR="0088742B" w:rsidRPr="007C529F" w:rsidRDefault="0088742B" w:rsidP="005452DD">
      <w:pPr>
        <w:pStyle w:val="Notedebasdepage"/>
        <w:rPr>
          <w:rFonts w:eastAsia="SimHei" w:cs="Traditional Arabic"/>
          <w:rtl/>
        </w:rPr>
      </w:pPr>
      <w:r w:rsidRPr="00C20C2E">
        <w:rPr>
          <w:rFonts w:eastAsia="Calibri" w:cs="Traditional Arabic"/>
          <w:lang w:val="en-US" w:bidi="ar-DZ"/>
        </w:rPr>
        <w:t>Feldman, p.</w:t>
      </w:r>
      <w:r w:rsidRPr="00C20C2E">
        <w:rPr>
          <w:rFonts w:cs="Traditional Arabic"/>
          <w:lang w:val="en-US" w:bidi="ar-DZ"/>
        </w:rPr>
        <w:t xml:space="preserve"> 243.</w:t>
      </w:r>
    </w:p>
  </w:footnote>
  <w:footnote w:id="278">
    <w:p w14:paraId="3E1D7307" w14:textId="77777777" w:rsidR="0088742B" w:rsidRPr="007A23AC" w:rsidRDefault="0088742B" w:rsidP="007A23AC">
      <w:pPr>
        <w:shd w:val="clear" w:color="auto" w:fill="FFFFFF"/>
        <w:bidi w:val="0"/>
        <w:jc w:val="both"/>
        <w:textAlignment w:val="baseline"/>
        <w:rPr>
          <w:sz w:val="20"/>
          <w:szCs w:val="20"/>
          <w:rtl/>
        </w:rPr>
      </w:pPr>
      <w:r w:rsidRPr="007C529F">
        <w:rPr>
          <w:rStyle w:val="Appelnotedebasdep"/>
          <w:rFonts w:asciiTheme="majorBidi" w:hAnsiTheme="majorBidi" w:cstheme="majorBidi"/>
          <w:sz w:val="20"/>
          <w:szCs w:val="20"/>
        </w:rPr>
        <w:footnoteRef/>
      </w:r>
      <w:hyperlink r:id="rId10" w:tgtFrame="_blank" w:history="1">
        <w:r w:rsidRPr="007A23AC">
          <w:rPr>
            <w:rStyle w:val="Lienhypertexte"/>
            <w:rFonts w:asciiTheme="majorBidi" w:eastAsiaTheme="majorEastAsia" w:hAnsiTheme="majorBidi" w:cstheme="majorBidi"/>
            <w:color w:val="auto"/>
            <w:sz w:val="20"/>
            <w:szCs w:val="20"/>
            <w:u w:val="none"/>
            <w:bdr w:val="none" w:sz="0" w:space="0" w:color="auto" w:frame="1"/>
          </w:rPr>
          <w:t>Gabriela Baczynska</w:t>
        </w:r>
      </w:hyperlink>
      <w:r w:rsidRPr="007A23AC">
        <w:rPr>
          <w:rFonts w:asciiTheme="majorBidi" w:hAnsiTheme="majorBidi" w:cstheme="majorBidi"/>
          <w:sz w:val="20"/>
          <w:szCs w:val="20"/>
          <w:bdr w:val="none" w:sz="0" w:space="0" w:color="auto" w:frame="1"/>
          <w:lang w:bidi="ar-DZ"/>
        </w:rPr>
        <w:t xml:space="preserve">, </w:t>
      </w:r>
      <w:r w:rsidR="007A23AC">
        <w:rPr>
          <w:rFonts w:asciiTheme="majorBidi" w:hAnsiTheme="majorBidi" w:cstheme="majorBidi"/>
          <w:sz w:val="20"/>
          <w:szCs w:val="20"/>
          <w:bdr w:val="none" w:sz="0" w:space="0" w:color="auto" w:frame="1"/>
          <w:lang w:bidi="ar-DZ"/>
        </w:rPr>
        <w:t>“</w:t>
      </w:r>
      <w:r w:rsidRPr="007A23AC">
        <w:rPr>
          <w:rFonts w:asciiTheme="majorBidi" w:hAnsiTheme="majorBidi" w:cstheme="majorBidi"/>
          <w:sz w:val="20"/>
          <w:szCs w:val="20"/>
        </w:rPr>
        <w:t>EU irks Britain by calling Gibraltar a 'colony'</w:t>
      </w:r>
      <w:r w:rsidR="007A23AC">
        <w:rPr>
          <w:rFonts w:asciiTheme="majorBidi" w:hAnsiTheme="majorBidi" w:cstheme="majorBidi"/>
          <w:sz w:val="20"/>
          <w:szCs w:val="20"/>
        </w:rPr>
        <w:t xml:space="preserve">,” </w:t>
      </w:r>
      <w:r w:rsidR="007A23AC" w:rsidRPr="007A23AC">
        <w:rPr>
          <w:rFonts w:asciiTheme="majorBidi" w:hAnsiTheme="majorBidi" w:cstheme="majorBidi"/>
          <w:i/>
          <w:iCs/>
          <w:sz w:val="20"/>
          <w:szCs w:val="20"/>
        </w:rPr>
        <w:t>Reuters</w:t>
      </w:r>
      <w:r w:rsidR="007A23AC">
        <w:rPr>
          <w:rFonts w:asciiTheme="majorBidi" w:hAnsiTheme="majorBidi" w:cstheme="majorBidi"/>
          <w:sz w:val="20"/>
          <w:szCs w:val="20"/>
        </w:rPr>
        <w:t>,</w:t>
      </w:r>
      <w:r w:rsidR="007A23AC" w:rsidRPr="007A23AC">
        <w:rPr>
          <w:rFonts w:asciiTheme="majorBidi" w:hAnsiTheme="majorBidi" w:cstheme="majorBidi"/>
          <w:sz w:val="20"/>
          <w:szCs w:val="20"/>
        </w:rPr>
        <w:t xml:space="preserve"> </w:t>
      </w:r>
      <w:r w:rsidR="007A23AC">
        <w:rPr>
          <w:rFonts w:asciiTheme="majorBidi" w:hAnsiTheme="majorBidi" w:cstheme="majorBidi"/>
          <w:sz w:val="20"/>
          <w:szCs w:val="20"/>
        </w:rPr>
        <w:t xml:space="preserve">February </w:t>
      </w:r>
      <w:r w:rsidRPr="007A23AC">
        <w:rPr>
          <w:rFonts w:asciiTheme="majorBidi" w:hAnsiTheme="majorBidi" w:cstheme="majorBidi"/>
          <w:caps/>
          <w:spacing w:val="12"/>
          <w:sz w:val="20"/>
          <w:szCs w:val="20"/>
          <w:shd w:val="clear" w:color="auto" w:fill="FFFFFF"/>
        </w:rPr>
        <w:t>1, 2019</w:t>
      </w:r>
      <w:r w:rsidR="007A23AC">
        <w:rPr>
          <w:rFonts w:asciiTheme="majorBidi" w:hAnsiTheme="majorBidi" w:cstheme="majorBidi"/>
          <w:caps/>
          <w:spacing w:val="12"/>
          <w:sz w:val="20"/>
          <w:szCs w:val="20"/>
          <w:shd w:val="clear" w:color="auto" w:fill="FFFFFF"/>
        </w:rPr>
        <w:t>,</w:t>
      </w:r>
      <w:r w:rsidR="007A23AC" w:rsidRPr="007A23AC">
        <w:rPr>
          <w:sz w:val="20"/>
          <w:szCs w:val="20"/>
        </w:rPr>
        <w:t xml:space="preserve"> </w:t>
      </w:r>
      <w:proofErr w:type="spellStart"/>
      <w:r w:rsidR="007A23AC" w:rsidRPr="007A23AC">
        <w:rPr>
          <w:sz w:val="20"/>
          <w:szCs w:val="20"/>
        </w:rPr>
        <w:t>avalaible</w:t>
      </w:r>
      <w:proofErr w:type="spellEnd"/>
      <w:r w:rsidR="007A23AC" w:rsidRPr="007A23AC">
        <w:rPr>
          <w:sz w:val="20"/>
          <w:szCs w:val="20"/>
        </w:rPr>
        <w:t xml:space="preserve"> at:</w:t>
      </w:r>
      <w:r w:rsidR="007A23AC">
        <w:rPr>
          <w:rFonts w:asciiTheme="majorBidi" w:hAnsiTheme="majorBidi" w:cstheme="majorBidi"/>
          <w:caps/>
          <w:spacing w:val="12"/>
          <w:sz w:val="20"/>
          <w:szCs w:val="20"/>
          <w:shd w:val="clear" w:color="auto" w:fill="FFFFFF"/>
        </w:rPr>
        <w:t xml:space="preserve"> </w:t>
      </w:r>
      <w:hyperlink r:id="rId11" w:history="1">
        <w:r w:rsidRPr="007A23AC">
          <w:rPr>
            <w:rStyle w:val="Lienhypertexte"/>
            <w:color w:val="auto"/>
            <w:sz w:val="20"/>
            <w:szCs w:val="20"/>
            <w:u w:val="none"/>
          </w:rPr>
          <w:t>https://uk.reuters.com/article/uk-britain-eu-gibraltar/eu-irks-britain-by-calling-gibraltar-a-colony-idUKKCN1PQ4DJ?fbclid=IwAR0Szuy-ovr1JsT-1RZ_0z1Ex1SXjtgXpGpiwgg9UZwdJDMSDJBh_MAoRMw</w:t>
        </w:r>
      </w:hyperlink>
      <w:r w:rsidR="007A23AC">
        <w:rPr>
          <w:sz w:val="20"/>
          <w:szCs w:val="20"/>
        </w:rPr>
        <w:t>, accessed on march 2, 2019.</w:t>
      </w:r>
    </w:p>
  </w:footnote>
  <w:footnote w:id="279">
    <w:p w14:paraId="0AD2BB52" w14:textId="77777777" w:rsidR="008E2002" w:rsidRPr="007C529F" w:rsidRDefault="008E2002" w:rsidP="008E2002">
      <w:pPr>
        <w:shd w:val="clear" w:color="auto" w:fill="FFFFFF"/>
        <w:bidi w:val="0"/>
        <w:textAlignment w:val="baseline"/>
        <w:rPr>
          <w:rtl/>
          <w:lang w:bidi="ar-DZ"/>
        </w:rPr>
      </w:pPr>
      <w:r w:rsidRPr="008E2002">
        <w:rPr>
          <w:rStyle w:val="Appelnotedebasdep"/>
          <w:rFonts w:asciiTheme="majorBidi" w:hAnsiTheme="majorBidi" w:cstheme="majorBidi"/>
          <w:color w:val="FF0000"/>
          <w:sz w:val="20"/>
          <w:szCs w:val="20"/>
        </w:rPr>
        <w:footnoteRef/>
      </w:r>
      <w:r>
        <w:rPr>
          <w:lang w:val="fr-FR"/>
        </w:rPr>
        <w:t xml:space="preserve"> </w:t>
      </w:r>
      <w:r w:rsidRPr="007A23AC">
        <w:rPr>
          <w:sz w:val="20"/>
          <w:szCs w:val="20"/>
          <w:lang w:val="fr-FR"/>
        </w:rPr>
        <w:t>Ibid</w:t>
      </w:r>
      <w:r>
        <w:rPr>
          <w:lang w:val="fr-FR"/>
        </w:rPr>
        <w:t>.</w:t>
      </w:r>
      <w:r w:rsidRPr="00C20C2E">
        <w:rPr>
          <w:lang w:val="fr-FR"/>
        </w:rPr>
        <w:t xml:space="preserve"> </w:t>
      </w:r>
    </w:p>
  </w:footnote>
  <w:footnote w:id="280">
    <w:p w14:paraId="51690238" w14:textId="77777777" w:rsidR="008E2002" w:rsidRPr="007C529F" w:rsidRDefault="008E2002" w:rsidP="002969CA">
      <w:pPr>
        <w:shd w:val="clear" w:color="auto" w:fill="FFFFFF"/>
        <w:bidi w:val="0"/>
        <w:textAlignment w:val="baseline"/>
        <w:rPr>
          <w:rtl/>
        </w:rPr>
      </w:pPr>
      <w:r w:rsidRPr="008E2002">
        <w:rPr>
          <w:rStyle w:val="Appelnotedebasdep"/>
          <w:rFonts w:asciiTheme="majorBidi" w:hAnsiTheme="majorBidi" w:cstheme="majorBidi"/>
          <w:color w:val="FF0000"/>
          <w:sz w:val="20"/>
          <w:szCs w:val="20"/>
        </w:rPr>
        <w:footnoteRef/>
      </w:r>
      <w:r>
        <w:rPr>
          <w:lang w:val="fr-FR"/>
        </w:rPr>
        <w:t xml:space="preserve"> </w:t>
      </w:r>
      <w:r w:rsidRPr="007A23AC">
        <w:rPr>
          <w:sz w:val="20"/>
          <w:szCs w:val="20"/>
          <w:lang w:val="fr-FR"/>
        </w:rPr>
        <w:t>Ibid</w:t>
      </w:r>
      <w:r>
        <w:rPr>
          <w:lang w:val="fr-FR"/>
        </w:rPr>
        <w:t>.</w:t>
      </w:r>
    </w:p>
  </w:footnote>
  <w:footnote w:id="281">
    <w:p w14:paraId="4486F87C" w14:textId="77777777" w:rsidR="0088742B" w:rsidRPr="007C529F" w:rsidRDefault="0088742B" w:rsidP="00A77DE4">
      <w:pPr>
        <w:pStyle w:val="Notedebasdepage"/>
        <w:jc w:val="both"/>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rPr>
        <w:t xml:space="preserve"> </w:t>
      </w:r>
      <w:r w:rsidRPr="007C529F">
        <w:rPr>
          <w:rFonts w:cs="Traditional Arabic"/>
          <w:lang w:bidi="ar-DZ"/>
        </w:rPr>
        <w:t>Elise Féron</w:t>
      </w:r>
      <w:r>
        <w:rPr>
          <w:rFonts w:cs="Traditional Arabic"/>
          <w:lang w:bidi="ar-DZ"/>
        </w:rPr>
        <w:t>,</w:t>
      </w:r>
      <w:r w:rsidRPr="007C529F">
        <w:rPr>
          <w:rFonts w:cs="Traditional Arabic"/>
          <w:lang w:bidi="ar-DZ"/>
        </w:rPr>
        <w:t xml:space="preserve"> </w:t>
      </w:r>
      <w:r w:rsidRPr="00A77DE4">
        <w:rPr>
          <w:rFonts w:cs="Traditional Arabic"/>
          <w:lang w:bidi="ar-DZ"/>
        </w:rPr>
        <w:t>“</w:t>
      </w:r>
      <w:r>
        <w:rPr>
          <w:rFonts w:cs="Traditional Arabic"/>
          <w:lang w:bidi="ar-DZ"/>
        </w:rPr>
        <w:t>Irlande du Nord</w:t>
      </w:r>
      <w:r w:rsidRPr="00A77DE4">
        <w:rPr>
          <w:rFonts w:cs="Traditional Arabic"/>
          <w:lang w:bidi="ar-DZ"/>
        </w:rPr>
        <w:t xml:space="preserve">: une </w:t>
      </w:r>
      <w:r>
        <w:rPr>
          <w:rFonts w:cs="Traditional Arabic"/>
          <w:lang w:bidi="ar-DZ"/>
        </w:rPr>
        <w:t>R</w:t>
      </w:r>
      <w:r w:rsidRPr="00A77DE4">
        <w:rPr>
          <w:rFonts w:cs="Traditional Arabic"/>
          <w:lang w:bidi="ar-DZ"/>
        </w:rPr>
        <w:t xml:space="preserve">éconciliation </w:t>
      </w:r>
      <w:r>
        <w:rPr>
          <w:rFonts w:cs="Traditional Arabic"/>
          <w:lang w:bidi="ar-DZ"/>
        </w:rPr>
        <w:t>In</w:t>
      </w:r>
      <w:r w:rsidRPr="00A77DE4">
        <w:rPr>
          <w:rFonts w:cs="Traditional Arabic"/>
          <w:lang w:bidi="ar-DZ"/>
        </w:rPr>
        <w:t>certa</w:t>
      </w:r>
      <w:r>
        <w:rPr>
          <w:rFonts w:cs="Traditional Arabic"/>
          <w:lang w:bidi="ar-DZ"/>
        </w:rPr>
        <w:t>in</w:t>
      </w:r>
      <w:r w:rsidRPr="00A77DE4">
        <w:rPr>
          <w:rFonts w:cs="Traditional Arabic"/>
          <w:lang w:bidi="ar-DZ"/>
        </w:rPr>
        <w:t>e</w:t>
      </w:r>
      <w:r>
        <w:rPr>
          <w:rFonts w:cs="Traditional Arabic"/>
          <w:lang w:bidi="ar-DZ"/>
        </w:rPr>
        <w:t>,</w:t>
      </w:r>
      <w:r w:rsidRPr="00A77DE4">
        <w:rPr>
          <w:rFonts w:cs="Traditional Arabic"/>
          <w:lang w:bidi="ar-DZ"/>
        </w:rPr>
        <w:t>”</w:t>
      </w:r>
      <w:r w:rsidRPr="007C529F">
        <w:rPr>
          <w:rFonts w:cs="Traditional Arabic"/>
          <w:lang w:bidi="ar-DZ"/>
        </w:rPr>
        <w:t xml:space="preserve"> </w:t>
      </w:r>
      <w:r w:rsidRPr="00A77DE4">
        <w:rPr>
          <w:rFonts w:cs="Traditional Arabic"/>
          <w:i/>
          <w:iCs/>
          <w:lang w:bidi="ar-DZ"/>
        </w:rPr>
        <w:t>Cultures &amp; Conflits</w:t>
      </w:r>
      <w:r>
        <w:rPr>
          <w:rFonts w:cs="Traditional Arabic"/>
          <w:lang w:bidi="ar-DZ"/>
        </w:rPr>
        <w:t>,</w:t>
      </w:r>
      <w:r w:rsidRPr="007C529F">
        <w:rPr>
          <w:rFonts w:cs="Traditional Arabic"/>
          <w:lang w:bidi="ar-DZ"/>
        </w:rPr>
        <w:t xml:space="preserve"> No. 40. </w:t>
      </w:r>
      <w:r>
        <w:rPr>
          <w:rFonts w:cs="Traditional Arabic"/>
          <w:lang w:bidi="ar-DZ"/>
        </w:rPr>
        <w:t>(</w:t>
      </w:r>
      <w:r w:rsidRPr="007C529F">
        <w:rPr>
          <w:rFonts w:cs="Traditional Arabic"/>
          <w:lang w:bidi="ar-DZ"/>
        </w:rPr>
        <w:t>Hiver 2000</w:t>
      </w:r>
      <w:r>
        <w:rPr>
          <w:rFonts w:cs="Traditional Arabic"/>
          <w:lang w:bidi="ar-DZ"/>
        </w:rPr>
        <w:t>),</w:t>
      </w:r>
      <w:r w:rsidRPr="007C529F">
        <w:rPr>
          <w:rFonts w:cs="Traditional Arabic"/>
          <w:lang w:bidi="ar-DZ"/>
        </w:rPr>
        <w:t xml:space="preserve"> </w:t>
      </w:r>
      <w:r>
        <w:rPr>
          <w:rFonts w:cs="Traditional Arabic"/>
          <w:lang w:bidi="ar-DZ"/>
        </w:rPr>
        <w:t>p</w:t>
      </w:r>
      <w:r w:rsidRPr="007C529F">
        <w:rPr>
          <w:rFonts w:cs="Traditional Arabic"/>
          <w:lang w:bidi="ar-DZ"/>
        </w:rPr>
        <w:t>. 12.</w:t>
      </w:r>
    </w:p>
  </w:footnote>
  <w:footnote w:id="282">
    <w:p w14:paraId="08F7743C" w14:textId="77777777" w:rsidR="0088742B" w:rsidRPr="007C529F" w:rsidRDefault="0088742B" w:rsidP="00A77DE4">
      <w:pPr>
        <w:pStyle w:val="Notedebasdepage"/>
        <w:jc w:val="both"/>
        <w:rPr>
          <w:rFonts w:cs="Traditional Arabic"/>
          <w:rtl/>
        </w:rPr>
      </w:pPr>
      <w:r w:rsidRPr="007C529F">
        <w:rPr>
          <w:rStyle w:val="Appelnotedebasdep"/>
          <w:rFonts w:eastAsiaTheme="majorEastAsia" w:cs="Traditional Arabic"/>
          <w:color w:val="FF0000"/>
          <w:vertAlign w:val="superscript"/>
        </w:rPr>
        <w:footnoteRef/>
      </w:r>
      <w:r w:rsidRPr="007C529F">
        <w:rPr>
          <w:rFonts w:cs="Traditional Arabic"/>
        </w:rPr>
        <w:t xml:space="preserve"> </w:t>
      </w:r>
      <w:r w:rsidRPr="007C529F">
        <w:rPr>
          <w:rFonts w:cs="Traditional Arabic"/>
          <w:lang w:bidi="ar-DZ"/>
        </w:rPr>
        <w:t>Élise Féron</w:t>
      </w:r>
      <w:r>
        <w:rPr>
          <w:rFonts w:cs="Traditional Arabic"/>
          <w:lang w:bidi="ar-DZ"/>
        </w:rPr>
        <w:t>,</w:t>
      </w:r>
      <w:r w:rsidRPr="007C529F">
        <w:rPr>
          <w:rFonts w:cs="Traditional Arabic"/>
          <w:lang w:bidi="ar-DZ"/>
        </w:rPr>
        <w:t xml:space="preserve"> </w:t>
      </w:r>
      <w:r w:rsidRPr="00A77DE4">
        <w:rPr>
          <w:rFonts w:cs="Traditional Arabic"/>
          <w:lang w:bidi="ar-DZ"/>
        </w:rPr>
        <w:t xml:space="preserve">“Les Eglises et le </w:t>
      </w:r>
      <w:r>
        <w:rPr>
          <w:rFonts w:cs="Traditional Arabic"/>
          <w:lang w:bidi="ar-DZ"/>
        </w:rPr>
        <w:t>C</w:t>
      </w:r>
      <w:r w:rsidRPr="00A77DE4">
        <w:rPr>
          <w:rFonts w:cs="Traditional Arabic"/>
          <w:lang w:bidi="ar-DZ"/>
        </w:rPr>
        <w:t xml:space="preserve">onflit </w:t>
      </w:r>
      <w:r>
        <w:rPr>
          <w:rFonts w:cs="Traditional Arabic"/>
          <w:lang w:bidi="ar-DZ"/>
        </w:rPr>
        <w:t>N</w:t>
      </w:r>
      <w:r w:rsidRPr="00A77DE4">
        <w:rPr>
          <w:rFonts w:cs="Traditional Arabic"/>
          <w:lang w:bidi="ar-DZ"/>
        </w:rPr>
        <w:t>ord-</w:t>
      </w:r>
      <w:r>
        <w:rPr>
          <w:rFonts w:cs="Traditional Arabic"/>
          <w:lang w:bidi="ar-DZ"/>
        </w:rPr>
        <w:t>I</w:t>
      </w:r>
      <w:r w:rsidRPr="00A77DE4">
        <w:rPr>
          <w:rFonts w:cs="Traditional Arabic"/>
          <w:lang w:bidi="ar-DZ"/>
        </w:rPr>
        <w:t>rlandais</w:t>
      </w:r>
      <w:r>
        <w:rPr>
          <w:rFonts w:cs="Traditional Arabic"/>
          <w:lang w:bidi="ar-DZ"/>
        </w:rPr>
        <w:t>,</w:t>
      </w:r>
      <w:r w:rsidRPr="00A77DE4">
        <w:rPr>
          <w:rFonts w:cs="Traditional Arabic"/>
          <w:lang w:bidi="ar-DZ"/>
        </w:rPr>
        <w:t>”</w:t>
      </w:r>
      <w:r w:rsidRPr="007C529F">
        <w:rPr>
          <w:rFonts w:cs="Traditional Arabic"/>
          <w:lang w:bidi="ar-DZ"/>
        </w:rPr>
        <w:t xml:space="preserve"> </w:t>
      </w:r>
      <w:r w:rsidRPr="00A77DE4">
        <w:rPr>
          <w:rFonts w:cs="Traditional Arabic"/>
          <w:i/>
          <w:iCs/>
          <w:lang w:bidi="ar-DZ"/>
        </w:rPr>
        <w:t>Revue Projet</w:t>
      </w:r>
      <w:r>
        <w:rPr>
          <w:rFonts w:cs="Traditional Arabic"/>
          <w:lang w:bidi="ar-DZ"/>
        </w:rPr>
        <w:t>,</w:t>
      </w:r>
      <w:r w:rsidRPr="007C529F">
        <w:rPr>
          <w:rFonts w:cs="Traditional Arabic"/>
          <w:lang w:bidi="ar-DZ"/>
        </w:rPr>
        <w:t> Vol. 4. No. 281</w:t>
      </w:r>
      <w:r>
        <w:rPr>
          <w:rFonts w:cs="Traditional Arabic"/>
          <w:lang w:bidi="ar-DZ"/>
        </w:rPr>
        <w:t>,</w:t>
      </w:r>
      <w:r w:rsidRPr="007C529F">
        <w:rPr>
          <w:rFonts w:cs="Traditional Arabic"/>
          <w:lang w:bidi="ar-DZ"/>
        </w:rPr>
        <w:t xml:space="preserve"> </w:t>
      </w:r>
      <w:r>
        <w:rPr>
          <w:rFonts w:cs="Traditional Arabic"/>
          <w:lang w:bidi="ar-DZ"/>
        </w:rPr>
        <w:t>(</w:t>
      </w:r>
      <w:r w:rsidRPr="007C529F">
        <w:rPr>
          <w:rFonts w:cs="Traditional Arabic"/>
          <w:lang w:bidi="ar-DZ"/>
        </w:rPr>
        <w:t>2004</w:t>
      </w:r>
      <w:r>
        <w:rPr>
          <w:rFonts w:cs="Traditional Arabic"/>
          <w:lang w:bidi="ar-DZ"/>
        </w:rPr>
        <w:t>),</w:t>
      </w:r>
      <w:r w:rsidRPr="007C529F">
        <w:rPr>
          <w:rFonts w:cs="Traditional Arabic"/>
          <w:lang w:bidi="ar-DZ"/>
        </w:rPr>
        <w:t xml:space="preserve"> pp. 29-31</w:t>
      </w:r>
      <w:r>
        <w:rPr>
          <w:rFonts w:cs="Traditional Arabic"/>
          <w:lang w:bidi="ar-DZ"/>
        </w:rPr>
        <w:t>;</w:t>
      </w:r>
      <w:r w:rsidRPr="007C529F">
        <w:rPr>
          <w:rFonts w:cs="Traditional Arabic"/>
          <w:lang w:bidi="ar-DZ"/>
        </w:rPr>
        <w:t xml:space="preserve"> et Féron, </w:t>
      </w:r>
      <w:r w:rsidRPr="00A77DE4">
        <w:rPr>
          <w:rFonts w:cs="Traditional Arabic"/>
          <w:lang w:bidi="ar-DZ"/>
        </w:rPr>
        <w:t>“</w:t>
      </w:r>
      <w:r>
        <w:rPr>
          <w:rFonts w:cs="Traditional Arabic"/>
          <w:lang w:bidi="ar-DZ"/>
        </w:rPr>
        <w:t>Irlande du Nord..</w:t>
      </w:r>
      <w:r w:rsidRPr="00A77DE4">
        <w:rPr>
          <w:rFonts w:cs="Traditional Arabic"/>
          <w:lang w:bidi="ar-DZ"/>
        </w:rPr>
        <w:t>.</w:t>
      </w:r>
      <w:r>
        <w:rPr>
          <w:rFonts w:cs="Traditional Arabic"/>
          <w:lang w:bidi="ar-DZ"/>
        </w:rPr>
        <w:t>,</w:t>
      </w:r>
      <w:r w:rsidRPr="00A77DE4">
        <w:rPr>
          <w:rFonts w:cs="Traditional Arabic"/>
          <w:lang w:bidi="ar-DZ"/>
        </w:rPr>
        <w:t>”</w:t>
      </w:r>
      <w:r w:rsidRPr="007C529F">
        <w:rPr>
          <w:rFonts w:cs="Traditional Arabic"/>
          <w:lang w:bidi="ar-DZ"/>
        </w:rPr>
        <w:t xml:space="preserve"> p. 6.</w:t>
      </w:r>
    </w:p>
  </w:footnote>
  <w:footnote w:id="283">
    <w:p w14:paraId="1832C457" w14:textId="77777777" w:rsidR="0088742B" w:rsidRPr="007C529F" w:rsidRDefault="0088742B" w:rsidP="00A77DE4">
      <w:pPr>
        <w:pStyle w:val="Notedebasdepage"/>
        <w:rPr>
          <w:rFonts w:cs="Traditional Arabic"/>
          <w:rtl/>
          <w:lang w:bidi="ar-DZ"/>
        </w:rPr>
      </w:pPr>
      <w:r w:rsidRPr="007C529F">
        <w:rPr>
          <w:rStyle w:val="Appelnotedebasdep"/>
          <w:rFonts w:cs="Traditional Arabic"/>
          <w:color w:val="FF0000"/>
          <w:vertAlign w:val="superscript"/>
        </w:rPr>
        <w:footnoteRef/>
      </w:r>
      <w:r w:rsidRPr="007C529F">
        <w:rPr>
          <w:rFonts w:cs="Traditional Arabic"/>
        </w:rPr>
        <w:t xml:space="preserve"> </w:t>
      </w:r>
      <w:r w:rsidRPr="007C529F">
        <w:rPr>
          <w:rFonts w:cs="Traditional Arabic"/>
          <w:lang w:bidi="ar-DZ"/>
        </w:rPr>
        <w:t xml:space="preserve">Féron. </w:t>
      </w:r>
      <w:r w:rsidRPr="00A77DE4">
        <w:rPr>
          <w:rFonts w:cs="Traditional Arabic"/>
          <w:lang w:bidi="ar-DZ"/>
        </w:rPr>
        <w:t>“Irlande du Nord</w:t>
      </w:r>
      <w:r>
        <w:rPr>
          <w:rFonts w:cs="Traditional Arabic"/>
          <w:lang w:bidi="ar-DZ"/>
        </w:rPr>
        <w:t>..</w:t>
      </w:r>
      <w:r w:rsidRPr="00A77DE4">
        <w:rPr>
          <w:rFonts w:cs="Traditional Arabic"/>
          <w:lang w:bidi="ar-DZ"/>
        </w:rPr>
        <w:t>.</w:t>
      </w:r>
      <w:r>
        <w:rPr>
          <w:rFonts w:cs="Traditional Arabic"/>
          <w:lang w:bidi="ar-DZ"/>
        </w:rPr>
        <w:t>,</w:t>
      </w:r>
      <w:r w:rsidRPr="00A77DE4">
        <w:rPr>
          <w:rFonts w:cs="Traditional Arabic"/>
          <w:lang w:bidi="ar-DZ"/>
        </w:rPr>
        <w:t>”</w:t>
      </w:r>
      <w:r w:rsidRPr="007C529F">
        <w:rPr>
          <w:rFonts w:cs="Traditional Arabic"/>
          <w:lang w:bidi="ar-DZ"/>
        </w:rPr>
        <w:t xml:space="preserve"> p. </w:t>
      </w:r>
      <w:r w:rsidRPr="007C529F">
        <w:rPr>
          <w:rFonts w:cs="Traditional Arabic" w:hint="cs"/>
          <w:rtl/>
        </w:rPr>
        <w:t>12</w:t>
      </w:r>
      <w:r w:rsidRPr="007C529F">
        <w:rPr>
          <w:rFonts w:cs="Traditional Arabic"/>
        </w:rPr>
        <w:t>.</w:t>
      </w:r>
    </w:p>
  </w:footnote>
  <w:footnote w:id="284">
    <w:p w14:paraId="6EA30D54" w14:textId="77777777" w:rsidR="0088742B" w:rsidRPr="007C529F" w:rsidRDefault="0088742B" w:rsidP="00A77DE4">
      <w:pPr>
        <w:bidi w:val="0"/>
        <w:jc w:val="both"/>
        <w:rPr>
          <w:rFonts w:cs="Traditional Arabic"/>
          <w:sz w:val="20"/>
          <w:szCs w:val="20"/>
          <w:lang w:val="fr-FR"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val="fr-FR" w:bidi="ar-DZ"/>
        </w:rPr>
        <w:t xml:space="preserve"> Féron, “</w:t>
      </w:r>
      <w:r w:rsidRPr="00A77DE4">
        <w:rPr>
          <w:rFonts w:cs="Traditional Arabic"/>
          <w:sz w:val="20"/>
          <w:szCs w:val="20"/>
          <w:lang w:val="fr-FR" w:bidi="ar-DZ"/>
        </w:rPr>
        <w:t>Les Eglises …,”</w:t>
      </w:r>
      <w:r w:rsidRPr="007C529F">
        <w:rPr>
          <w:rFonts w:cs="Traditional Arabic"/>
          <w:sz w:val="20"/>
          <w:szCs w:val="20"/>
          <w:lang w:val="fr-FR" w:bidi="ar-DZ"/>
        </w:rPr>
        <w:t xml:space="preserve"> pp. 28-31</w:t>
      </w:r>
      <w:r w:rsidRPr="007C529F">
        <w:rPr>
          <w:rFonts w:cs="Traditional Arabic"/>
          <w:sz w:val="20"/>
          <w:szCs w:val="20"/>
          <w:rtl/>
          <w:lang w:bidi="ar-DZ"/>
        </w:rPr>
        <w:t>.</w:t>
      </w:r>
    </w:p>
  </w:footnote>
  <w:footnote w:id="285">
    <w:p w14:paraId="0043338D" w14:textId="77777777" w:rsidR="0088742B" w:rsidRPr="002222AE" w:rsidRDefault="0088742B" w:rsidP="008B7E1D">
      <w:pPr>
        <w:bidi w:val="0"/>
        <w:jc w:val="both"/>
        <w:rPr>
          <w:rFonts w:cs="Traditional Arabic"/>
          <w:sz w:val="20"/>
          <w:szCs w:val="20"/>
          <w:lang w:val="fr-FR" w:bidi="ar-DZ"/>
        </w:rPr>
      </w:pPr>
      <w:r w:rsidRPr="007C529F">
        <w:rPr>
          <w:rStyle w:val="Appelnotedebasdep"/>
          <w:rFonts w:cs="Traditional Arabic"/>
          <w:color w:val="FF0000"/>
          <w:sz w:val="20"/>
          <w:szCs w:val="20"/>
          <w:vertAlign w:val="superscript"/>
        </w:rPr>
        <w:footnoteRef/>
      </w:r>
      <w:r w:rsidRPr="002222AE">
        <w:rPr>
          <w:rFonts w:cs="Traditional Arabic"/>
          <w:sz w:val="20"/>
          <w:szCs w:val="20"/>
          <w:lang w:val="fr-FR" w:bidi="ar-DZ"/>
        </w:rPr>
        <w:t xml:space="preserve"> Ibid.</w:t>
      </w:r>
    </w:p>
  </w:footnote>
  <w:footnote w:id="286">
    <w:p w14:paraId="2D1D4838" w14:textId="77777777" w:rsidR="0088742B" w:rsidRPr="007C529F" w:rsidRDefault="0088742B" w:rsidP="00A15943">
      <w:pPr>
        <w:pStyle w:val="Notedebasdepage"/>
        <w:jc w:val="both"/>
        <w:rPr>
          <w:rFonts w:cs="Traditional Arabic"/>
          <w:rtl/>
          <w:lang w:bidi="ar-DZ"/>
        </w:rPr>
      </w:pPr>
      <w:r w:rsidRPr="007C529F">
        <w:rPr>
          <w:rStyle w:val="Appelnotedebasdep"/>
          <w:rFonts w:eastAsiaTheme="majorEastAsia" w:cs="Traditional Arabic"/>
          <w:color w:val="FF0000"/>
          <w:vertAlign w:val="superscript"/>
        </w:rPr>
        <w:footnoteRef/>
      </w:r>
      <w:r>
        <w:rPr>
          <w:rFonts w:cs="Traditional Arabic"/>
          <w:lang w:val="en-US" w:bidi="ar-DZ"/>
        </w:rPr>
        <w:t xml:space="preserve"> </w:t>
      </w:r>
      <w:r w:rsidRPr="007C529F">
        <w:rPr>
          <w:rFonts w:cs="Traditional Arabic"/>
          <w:lang w:val="en-US" w:bidi="ar-DZ"/>
        </w:rPr>
        <w:t xml:space="preserve">Roger </w:t>
      </w:r>
      <w:proofErr w:type="spellStart"/>
      <w:r w:rsidRPr="007C529F">
        <w:rPr>
          <w:rFonts w:cs="Traditional Arabic"/>
          <w:lang w:val="en-US" w:bidi="ar-DZ"/>
        </w:rPr>
        <w:t>MacGty</w:t>
      </w:r>
      <w:proofErr w:type="spellEnd"/>
      <w:r>
        <w:rPr>
          <w:rFonts w:cs="Traditional Arabic"/>
          <w:lang w:val="en-US" w:bidi="ar-DZ"/>
        </w:rPr>
        <w:t>,</w:t>
      </w:r>
      <w:r w:rsidRPr="007C529F">
        <w:rPr>
          <w:rFonts w:cs="Traditional Arabic"/>
          <w:lang w:val="en-US" w:bidi="ar-DZ"/>
        </w:rPr>
        <w:t xml:space="preserve"> </w:t>
      </w:r>
      <w:r w:rsidRPr="00A77DE4">
        <w:rPr>
          <w:rFonts w:cs="Traditional Arabic"/>
          <w:lang w:val="en-US" w:bidi="ar-DZ"/>
        </w:rPr>
        <w:t xml:space="preserve">“American </w:t>
      </w:r>
      <w:r>
        <w:rPr>
          <w:rFonts w:cs="Traditional Arabic"/>
          <w:lang w:val="en-US" w:bidi="ar-DZ"/>
        </w:rPr>
        <w:t>F</w:t>
      </w:r>
      <w:r w:rsidRPr="00A77DE4">
        <w:rPr>
          <w:rFonts w:cs="Traditional Arabic"/>
          <w:lang w:val="en-US" w:bidi="ar-DZ"/>
        </w:rPr>
        <w:t xml:space="preserve">luences on </w:t>
      </w:r>
      <w:r>
        <w:rPr>
          <w:rFonts w:cs="Traditional Arabic"/>
          <w:lang w:val="en-US" w:bidi="ar-DZ"/>
        </w:rPr>
        <w:t>T</w:t>
      </w:r>
      <w:r w:rsidRPr="00A77DE4">
        <w:rPr>
          <w:rFonts w:cs="Traditional Arabic"/>
          <w:lang w:val="en-US" w:bidi="ar-DZ"/>
        </w:rPr>
        <w:t>he Northern Ireland Peace Process</w:t>
      </w:r>
      <w:r>
        <w:rPr>
          <w:rFonts w:cs="Traditional Arabic"/>
          <w:lang w:val="en-US" w:bidi="ar-DZ"/>
        </w:rPr>
        <w:t>,</w:t>
      </w:r>
      <w:r w:rsidRPr="00A77DE4">
        <w:rPr>
          <w:rFonts w:cs="Traditional Arabic"/>
          <w:lang w:val="en-US" w:bidi="ar-DZ"/>
        </w:rPr>
        <w:t>”</w:t>
      </w:r>
      <w:r w:rsidRPr="007C529F">
        <w:rPr>
          <w:rFonts w:cs="Traditional Arabic"/>
          <w:lang w:val="en-US" w:bidi="ar-DZ"/>
        </w:rPr>
        <w:t> </w:t>
      </w:r>
      <w:r>
        <w:rPr>
          <w:rFonts w:cs="Traditional Arabic"/>
          <w:i/>
          <w:iCs/>
          <w:lang w:val="en-US" w:bidi="ar-DZ"/>
        </w:rPr>
        <w:t>Journal of Conflict Studies,</w:t>
      </w:r>
      <w:r w:rsidRPr="007C529F">
        <w:rPr>
          <w:rFonts w:cs="Traditional Arabic"/>
          <w:lang w:val="en-US" w:bidi="ar-DZ"/>
        </w:rPr>
        <w:t xml:space="preserve"> Vol. 17. </w:t>
      </w:r>
      <w:r w:rsidRPr="002222AE">
        <w:rPr>
          <w:rFonts w:cs="Traditional Arabic"/>
          <w:lang w:bidi="ar-DZ"/>
        </w:rPr>
        <w:t xml:space="preserve">No. 2. </w:t>
      </w:r>
      <w:r w:rsidRPr="00C74AB7">
        <w:rPr>
          <w:rFonts w:cs="Traditional Arabic"/>
          <w:lang w:bidi="ar-DZ"/>
        </w:rPr>
        <w:t xml:space="preserve">(1997), </w:t>
      </w:r>
      <w:r>
        <w:rPr>
          <w:rFonts w:cs="Traditional Arabic"/>
          <w:lang w:bidi="ar-DZ"/>
        </w:rPr>
        <w:t>p</w:t>
      </w:r>
      <w:r w:rsidRPr="00B62423">
        <w:rPr>
          <w:rFonts w:cs="Traditional Arabic"/>
          <w:lang w:bidi="ar-DZ"/>
        </w:rPr>
        <w:t>. 1.</w:t>
      </w:r>
    </w:p>
  </w:footnote>
  <w:footnote w:id="287">
    <w:p w14:paraId="57685553" w14:textId="77777777" w:rsidR="0088742B" w:rsidRPr="00656F66" w:rsidRDefault="0088742B" w:rsidP="00656F66">
      <w:pPr>
        <w:pStyle w:val="spip"/>
        <w:spacing w:before="0" w:beforeAutospacing="0" w:after="0" w:afterAutospacing="0"/>
        <w:jc w:val="both"/>
        <w:rPr>
          <w:rFonts w:eastAsiaTheme="minorHAnsi" w:cs="Traditional Arabic"/>
          <w:color w:val="000000"/>
          <w:sz w:val="20"/>
          <w:szCs w:val="20"/>
          <w:lang w:val="en-US" w:eastAsia="en-US"/>
        </w:rPr>
      </w:pPr>
      <w:r w:rsidRPr="007C529F">
        <w:rPr>
          <w:rStyle w:val="Appelnotedebasdep"/>
          <w:rFonts w:eastAsiaTheme="majorEastAsia" w:cs="Traditional Arabic"/>
          <w:color w:val="FF0000"/>
          <w:sz w:val="20"/>
          <w:szCs w:val="20"/>
          <w:vertAlign w:val="superscript"/>
        </w:rPr>
        <w:footnoteRef/>
      </w:r>
      <w:r w:rsidRPr="00B62423">
        <w:rPr>
          <w:rFonts w:cs="Traditional Arabic"/>
          <w:sz w:val="20"/>
          <w:szCs w:val="20"/>
        </w:rPr>
        <w:t xml:space="preserve"> </w:t>
      </w:r>
      <w:r w:rsidRPr="00B62423">
        <w:rPr>
          <w:rFonts w:eastAsiaTheme="minorHAnsi" w:cs="Traditional Arabic"/>
          <w:color w:val="000000"/>
          <w:sz w:val="20"/>
          <w:szCs w:val="20"/>
          <w:lang w:eastAsia="en-US"/>
        </w:rPr>
        <w:t xml:space="preserve">Danielle </w:t>
      </w:r>
      <w:proofErr w:type="spellStart"/>
      <w:r w:rsidRPr="00B62423">
        <w:rPr>
          <w:rFonts w:eastAsiaTheme="minorHAnsi" w:cs="Traditional Arabic"/>
          <w:color w:val="000000"/>
          <w:sz w:val="20"/>
          <w:szCs w:val="20"/>
          <w:lang w:eastAsia="en-US"/>
        </w:rPr>
        <w:t>Rozenberg</w:t>
      </w:r>
      <w:proofErr w:type="spellEnd"/>
      <w:r>
        <w:rPr>
          <w:rFonts w:eastAsiaTheme="minorHAnsi" w:cs="Traditional Arabic"/>
          <w:color w:val="000000"/>
          <w:sz w:val="20"/>
          <w:szCs w:val="20"/>
          <w:lang w:eastAsia="en-US"/>
        </w:rPr>
        <w:t>,</w:t>
      </w:r>
      <w:r w:rsidRPr="00B62423">
        <w:rPr>
          <w:rFonts w:eastAsiaTheme="minorHAnsi" w:cs="Traditional Arabic"/>
          <w:color w:val="000000"/>
          <w:sz w:val="20"/>
          <w:szCs w:val="20"/>
          <w:lang w:eastAsia="en-US"/>
        </w:rPr>
        <w:t xml:space="preserve"> </w:t>
      </w:r>
      <w:r w:rsidRPr="00C74AB7">
        <w:rPr>
          <w:rFonts w:cs="Traditional Arabic"/>
          <w:sz w:val="20"/>
          <w:szCs w:val="20"/>
          <w:lang w:bidi="ar-DZ"/>
        </w:rPr>
        <w:t>“</w:t>
      </w:r>
      <w:r w:rsidRPr="00C74AB7">
        <w:rPr>
          <w:rFonts w:cs="Traditional Arabic"/>
          <w:color w:val="000000"/>
          <w:sz w:val="20"/>
          <w:szCs w:val="20"/>
        </w:rPr>
        <w:t xml:space="preserve">Mémoire, </w:t>
      </w:r>
      <w:r>
        <w:rPr>
          <w:rFonts w:cs="Traditional Arabic"/>
          <w:color w:val="000000"/>
          <w:sz w:val="20"/>
          <w:szCs w:val="20"/>
        </w:rPr>
        <w:t>J</w:t>
      </w:r>
      <w:r w:rsidRPr="00C74AB7">
        <w:rPr>
          <w:rFonts w:cs="Traditional Arabic"/>
          <w:color w:val="000000"/>
          <w:sz w:val="20"/>
          <w:szCs w:val="20"/>
        </w:rPr>
        <w:t xml:space="preserve">ustice et </w:t>
      </w:r>
      <w:r>
        <w:rPr>
          <w:rFonts w:cs="Traditional Arabic"/>
          <w:color w:val="000000"/>
          <w:sz w:val="20"/>
          <w:szCs w:val="20"/>
        </w:rPr>
        <w:t>R</w:t>
      </w:r>
      <w:r w:rsidRPr="00C74AB7">
        <w:rPr>
          <w:rFonts w:cs="Traditional Arabic"/>
          <w:color w:val="000000"/>
          <w:sz w:val="20"/>
          <w:szCs w:val="20"/>
        </w:rPr>
        <w:t xml:space="preserve">aison d'Etat dans la </w:t>
      </w:r>
      <w:r>
        <w:rPr>
          <w:rFonts w:cs="Traditional Arabic"/>
          <w:color w:val="000000"/>
          <w:sz w:val="20"/>
          <w:szCs w:val="20"/>
        </w:rPr>
        <w:t>C</w:t>
      </w:r>
      <w:r w:rsidRPr="00C74AB7">
        <w:rPr>
          <w:rFonts w:cs="Traditional Arabic"/>
          <w:color w:val="000000"/>
          <w:sz w:val="20"/>
          <w:szCs w:val="20"/>
        </w:rPr>
        <w:t xml:space="preserve">onstruction de l'Espagne </w:t>
      </w:r>
      <w:r>
        <w:rPr>
          <w:rFonts w:cs="Traditional Arabic"/>
          <w:color w:val="000000"/>
          <w:sz w:val="20"/>
          <w:szCs w:val="20"/>
        </w:rPr>
        <w:t>D</w:t>
      </w:r>
      <w:r w:rsidRPr="00C74AB7">
        <w:rPr>
          <w:rFonts w:cs="Traditional Arabic"/>
          <w:color w:val="000000"/>
          <w:sz w:val="20"/>
          <w:szCs w:val="20"/>
        </w:rPr>
        <w:t>émocratique.</w:t>
      </w:r>
      <w:r w:rsidRPr="00C74AB7">
        <w:rPr>
          <w:rFonts w:cs="Traditional Arabic"/>
          <w:sz w:val="20"/>
          <w:szCs w:val="20"/>
          <w:lang w:bidi="ar-DZ"/>
        </w:rPr>
        <w:t>”</w:t>
      </w:r>
      <w:r w:rsidRPr="007C529F">
        <w:rPr>
          <w:rFonts w:cs="Traditional Arabic"/>
          <w:sz w:val="20"/>
          <w:szCs w:val="20"/>
        </w:rPr>
        <w:t xml:space="preserve"> </w:t>
      </w:r>
      <w:proofErr w:type="spellStart"/>
      <w:r w:rsidRPr="002222AE">
        <w:rPr>
          <w:rFonts w:cs="Traditional Arabic"/>
          <w:i/>
          <w:iCs/>
          <w:sz w:val="20"/>
          <w:szCs w:val="20"/>
          <w:lang w:val="en-US"/>
        </w:rPr>
        <w:t>Histoire@Politique</w:t>
      </w:r>
      <w:proofErr w:type="spellEnd"/>
      <w:r w:rsidRPr="002222AE">
        <w:rPr>
          <w:rFonts w:cs="Traditional Arabic"/>
          <w:i/>
          <w:iCs/>
          <w:sz w:val="20"/>
          <w:szCs w:val="20"/>
          <w:lang w:val="en-US"/>
        </w:rPr>
        <w:t xml:space="preserve">. Politique, culture, </w:t>
      </w:r>
      <w:proofErr w:type="spellStart"/>
      <w:r w:rsidRPr="002222AE">
        <w:rPr>
          <w:rFonts w:cs="Traditional Arabic"/>
          <w:i/>
          <w:iCs/>
          <w:sz w:val="20"/>
          <w:szCs w:val="20"/>
          <w:lang w:val="en-US"/>
        </w:rPr>
        <w:t>société</w:t>
      </w:r>
      <w:proofErr w:type="spellEnd"/>
      <w:r w:rsidRPr="002222AE">
        <w:rPr>
          <w:rFonts w:cs="Traditional Arabic"/>
          <w:i/>
          <w:iCs/>
          <w:sz w:val="20"/>
          <w:szCs w:val="20"/>
          <w:lang w:val="en-US"/>
        </w:rPr>
        <w:t>,</w:t>
      </w:r>
      <w:r w:rsidRPr="002222AE">
        <w:rPr>
          <w:rFonts w:cs="Traditional Arabic"/>
          <w:sz w:val="20"/>
          <w:szCs w:val="20"/>
          <w:lang w:val="en-US"/>
        </w:rPr>
        <w:t xml:space="preserve"> No. 2. </w:t>
      </w:r>
      <w:r w:rsidRPr="00656F66">
        <w:rPr>
          <w:rFonts w:cs="Traditional Arabic"/>
          <w:sz w:val="20"/>
          <w:szCs w:val="20"/>
          <w:lang w:val="en-US"/>
        </w:rPr>
        <w:t>(</w:t>
      </w:r>
      <w:proofErr w:type="spellStart"/>
      <w:r w:rsidRPr="00656F66">
        <w:rPr>
          <w:rFonts w:cs="Traditional Arabic"/>
          <w:sz w:val="20"/>
          <w:szCs w:val="20"/>
          <w:lang w:val="en-US"/>
        </w:rPr>
        <w:t>Septembre-Octobre</w:t>
      </w:r>
      <w:proofErr w:type="spellEnd"/>
      <w:r w:rsidRPr="00656F66">
        <w:rPr>
          <w:rFonts w:cs="Traditional Arabic"/>
          <w:sz w:val="20"/>
          <w:szCs w:val="20"/>
          <w:lang w:val="en-US"/>
        </w:rPr>
        <w:t xml:space="preserve"> 2007). p. 2.</w:t>
      </w:r>
    </w:p>
  </w:footnote>
  <w:footnote w:id="288">
    <w:p w14:paraId="589E363B" w14:textId="77777777" w:rsidR="0088742B" w:rsidRPr="00246634" w:rsidRDefault="0088742B" w:rsidP="00656F66">
      <w:pPr>
        <w:bidi w:val="0"/>
        <w:jc w:val="both"/>
        <w:outlineLvl w:val="0"/>
        <w:rPr>
          <w:rFonts w:cs="Traditional Arabic"/>
          <w:color w:val="FF0000"/>
          <w:kern w:val="36"/>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kern w:val="36"/>
          <w:sz w:val="20"/>
          <w:szCs w:val="20"/>
        </w:rPr>
        <w:t>Mike Wells</w:t>
      </w:r>
      <w:r>
        <w:rPr>
          <w:rFonts w:cs="Traditional Arabic"/>
          <w:kern w:val="36"/>
          <w:sz w:val="20"/>
          <w:szCs w:val="20"/>
        </w:rPr>
        <w:t>,</w:t>
      </w:r>
      <w:r w:rsidRPr="007C529F">
        <w:rPr>
          <w:rFonts w:cs="Traditional Arabic"/>
          <w:kern w:val="36"/>
          <w:sz w:val="20"/>
          <w:szCs w:val="20"/>
        </w:rPr>
        <w:t xml:space="preserve"> </w:t>
      </w:r>
      <w:r w:rsidRPr="007C529F">
        <w:rPr>
          <w:rFonts w:cs="Traditional Arabic"/>
          <w:sz w:val="20"/>
          <w:szCs w:val="20"/>
          <w:lang w:bidi="ar-DZ"/>
        </w:rPr>
        <w:t>“</w:t>
      </w:r>
      <w:r w:rsidRPr="007C529F">
        <w:rPr>
          <w:rFonts w:cs="Traditional Arabic"/>
          <w:kern w:val="36"/>
          <w:sz w:val="20"/>
          <w:szCs w:val="20"/>
        </w:rPr>
        <w:t>The Spanish Civil War</w:t>
      </w:r>
      <w:r w:rsidRPr="007C529F">
        <w:rPr>
          <w:rFonts w:cs="Traditional Arabic"/>
          <w:sz w:val="20"/>
          <w:szCs w:val="20"/>
          <w:lang w:bidi="ar-DZ"/>
        </w:rPr>
        <w:t>,”</w:t>
      </w:r>
      <w:r>
        <w:rPr>
          <w:rFonts w:cs="Traditional Arabic"/>
          <w:sz w:val="20"/>
          <w:szCs w:val="20"/>
          <w:lang w:bidi="ar-DZ"/>
        </w:rPr>
        <w:t xml:space="preserve"> in: </w:t>
      </w:r>
      <w:r w:rsidRPr="00656F66">
        <w:rPr>
          <w:rFonts w:cs="Traditional Arabic"/>
          <w:kern w:val="36"/>
          <w:sz w:val="20"/>
          <w:szCs w:val="20"/>
        </w:rPr>
        <w:t>History for the IB Diploma: Causes, Practices and Effects of Wars</w:t>
      </w:r>
      <w:r w:rsidRPr="007C529F">
        <w:rPr>
          <w:rFonts w:cs="Traditional Arabic"/>
          <w:kern w:val="36"/>
          <w:sz w:val="20"/>
          <w:szCs w:val="20"/>
        </w:rPr>
        <w:t xml:space="preserve"> (</w:t>
      </w:r>
      <w:r w:rsidRPr="007C529F">
        <w:rPr>
          <w:rFonts w:cs="Traditional Arabic"/>
          <w:kern w:val="36"/>
          <w:sz w:val="20"/>
          <w:szCs w:val="20"/>
          <w:lang w:bidi="ar-DZ"/>
        </w:rPr>
        <w:t>C</w:t>
      </w:r>
      <w:r w:rsidRPr="007C529F">
        <w:rPr>
          <w:rFonts w:cs="Traditional Arabic"/>
          <w:kern w:val="36"/>
          <w:sz w:val="20"/>
          <w:szCs w:val="20"/>
        </w:rPr>
        <w:t>ambridge: 2011)</w:t>
      </w:r>
      <w:r>
        <w:rPr>
          <w:rFonts w:cs="Traditional Arabic"/>
          <w:kern w:val="36"/>
          <w:sz w:val="20"/>
          <w:szCs w:val="20"/>
        </w:rPr>
        <w:t>,</w:t>
      </w:r>
      <w:r w:rsidRPr="007C529F">
        <w:rPr>
          <w:rFonts w:cs="Traditional Arabic"/>
          <w:kern w:val="36"/>
          <w:sz w:val="20"/>
          <w:szCs w:val="20"/>
        </w:rPr>
        <w:t xml:space="preserve"> </w:t>
      </w:r>
      <w:r>
        <w:rPr>
          <w:rFonts w:cs="Traditional Arabic"/>
          <w:kern w:val="36"/>
          <w:sz w:val="20"/>
          <w:szCs w:val="20"/>
        </w:rPr>
        <w:t>p</w:t>
      </w:r>
      <w:r w:rsidRPr="007C529F">
        <w:rPr>
          <w:rFonts w:cs="Traditional Arabic"/>
          <w:kern w:val="36"/>
          <w:sz w:val="20"/>
          <w:szCs w:val="20"/>
        </w:rPr>
        <w:t>p. 139-140.</w:t>
      </w:r>
    </w:p>
  </w:footnote>
  <w:footnote w:id="289">
    <w:p w14:paraId="4893508C" w14:textId="77777777" w:rsidR="0088742B" w:rsidRDefault="0088742B" w:rsidP="008B7E1D">
      <w:pPr>
        <w:outlineLvl w:val="0"/>
        <w:rPr>
          <w:rFonts w:cs="Traditional Arabic"/>
          <w:sz w:val="20"/>
          <w:szCs w:val="20"/>
          <w:rtl/>
        </w:rPr>
      </w:pPr>
      <w:r w:rsidRPr="00246634">
        <w:rPr>
          <w:rStyle w:val="Appelnotedebasdep"/>
          <w:color w:val="FF0000"/>
          <w:sz w:val="20"/>
          <w:szCs w:val="20"/>
          <w:rtl/>
          <w:lang w:val="fr-FR" w:eastAsia="fr-FR"/>
        </w:rPr>
        <w:sym w:font="Symbol" w:char="F02A"/>
      </w:r>
      <w:r w:rsidRPr="007C529F">
        <w:rPr>
          <w:rFonts w:cs="Traditional Arabic"/>
          <w:sz w:val="20"/>
          <w:szCs w:val="20"/>
          <w:rtl/>
        </w:rPr>
        <w:t xml:space="preserve"> حصل تحالف </w:t>
      </w:r>
      <w:r w:rsidRPr="007C529F">
        <w:rPr>
          <w:rFonts w:cs="Traditional Arabic" w:hint="cs"/>
          <w:sz w:val="20"/>
          <w:szCs w:val="20"/>
          <w:rtl/>
        </w:rPr>
        <w:t>اليمين</w:t>
      </w:r>
      <w:r w:rsidRPr="007C529F">
        <w:rPr>
          <w:rFonts w:cs="Traditional Arabic"/>
          <w:sz w:val="20"/>
          <w:szCs w:val="20"/>
          <w:rtl/>
        </w:rPr>
        <w:t xml:space="preserve"> على 524 504 4 صوتا</w:t>
      </w:r>
      <w:r>
        <w:rPr>
          <w:rFonts w:cs="Traditional Arabic" w:hint="cs"/>
          <w:sz w:val="20"/>
          <w:szCs w:val="20"/>
          <w:rtl/>
          <w:lang w:bidi="ar-DZ"/>
        </w:rPr>
        <w:t>ً</w:t>
      </w:r>
      <w:r w:rsidRPr="007C529F">
        <w:rPr>
          <w:rFonts w:cs="Traditional Arabic"/>
          <w:sz w:val="20"/>
          <w:szCs w:val="20"/>
          <w:rtl/>
        </w:rPr>
        <w:t xml:space="preserve"> في مقابل 000 654 4 </w:t>
      </w:r>
      <w:r w:rsidRPr="007C529F">
        <w:rPr>
          <w:rFonts w:cs="Traditional Arabic" w:hint="cs"/>
          <w:sz w:val="20"/>
          <w:szCs w:val="20"/>
          <w:rtl/>
        </w:rPr>
        <w:t xml:space="preserve">لتحالف اليسار، </w:t>
      </w:r>
    </w:p>
    <w:p w14:paraId="5685DFE7" w14:textId="77777777" w:rsidR="0088742B" w:rsidRPr="007C529F" w:rsidRDefault="0088742B" w:rsidP="003A3CF5">
      <w:pPr>
        <w:bidi w:val="0"/>
        <w:outlineLvl w:val="0"/>
        <w:rPr>
          <w:rFonts w:cs="Traditional Arabic"/>
          <w:kern w:val="36"/>
          <w:sz w:val="20"/>
          <w:szCs w:val="20"/>
          <w:rtl/>
          <w:lang w:bidi="ar-DZ"/>
        </w:rPr>
      </w:pPr>
      <w:r w:rsidRPr="007C529F">
        <w:rPr>
          <w:rFonts w:cs="Traditional Arabic"/>
          <w:kern w:val="36"/>
          <w:sz w:val="20"/>
          <w:szCs w:val="20"/>
        </w:rPr>
        <w:t>Ibid.</w:t>
      </w:r>
      <w:r w:rsidRPr="002222AE">
        <w:rPr>
          <w:rFonts w:cs="Traditional Arabic"/>
          <w:kern w:val="36"/>
          <w:sz w:val="20"/>
          <w:szCs w:val="20"/>
        </w:rPr>
        <w:t>,</w:t>
      </w:r>
      <w:r w:rsidRPr="007C529F">
        <w:rPr>
          <w:rFonts w:cs="Traditional Arabic"/>
          <w:kern w:val="36"/>
          <w:sz w:val="20"/>
          <w:szCs w:val="20"/>
        </w:rPr>
        <w:t xml:space="preserve"> p 148.</w:t>
      </w:r>
    </w:p>
  </w:footnote>
  <w:footnote w:id="290">
    <w:p w14:paraId="68EB80F9" w14:textId="77777777" w:rsidR="0088742B" w:rsidRPr="007C529F" w:rsidRDefault="0088742B" w:rsidP="008B7E1D">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kern w:val="36"/>
          <w:sz w:val="20"/>
          <w:szCs w:val="20"/>
        </w:rPr>
        <w:t>Ibid</w:t>
      </w:r>
      <w:r>
        <w:rPr>
          <w:rFonts w:cs="Traditional Arabic"/>
          <w:kern w:val="36"/>
          <w:sz w:val="20"/>
          <w:szCs w:val="20"/>
        </w:rPr>
        <w:t>.</w:t>
      </w:r>
      <w:r w:rsidRPr="007C529F">
        <w:rPr>
          <w:rFonts w:cs="Traditional Arabic"/>
          <w:kern w:val="36"/>
          <w:sz w:val="20"/>
          <w:szCs w:val="20"/>
        </w:rPr>
        <w:t>, p. 140.</w:t>
      </w:r>
    </w:p>
  </w:footnote>
  <w:footnote w:id="291">
    <w:p w14:paraId="2DBFCB6A" w14:textId="77777777" w:rsidR="0088742B" w:rsidRPr="007C529F" w:rsidRDefault="0088742B" w:rsidP="008B7E1D">
      <w:pPr>
        <w:bidi w:val="0"/>
        <w:outlineLvl w:val="0"/>
        <w:rPr>
          <w:rFonts w:cs="Traditional Arabic"/>
          <w:kern w:val="36"/>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kern w:val="36"/>
          <w:sz w:val="20"/>
          <w:szCs w:val="20"/>
        </w:rPr>
        <w:t>Ibid.</w:t>
      </w:r>
    </w:p>
  </w:footnote>
  <w:footnote w:id="292">
    <w:p w14:paraId="31EB7E1F" w14:textId="77777777" w:rsidR="0088742B" w:rsidRPr="007C529F" w:rsidRDefault="0088742B" w:rsidP="008B7E1D">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kern w:val="36"/>
          <w:sz w:val="20"/>
          <w:szCs w:val="20"/>
        </w:rPr>
        <w:t>Ibid.</w:t>
      </w:r>
      <w:r>
        <w:rPr>
          <w:rFonts w:cs="Traditional Arabic"/>
          <w:kern w:val="36"/>
          <w:sz w:val="20"/>
          <w:szCs w:val="20"/>
        </w:rPr>
        <w:t>,</w:t>
      </w:r>
      <w:r w:rsidRPr="007C529F">
        <w:rPr>
          <w:rFonts w:cs="Traditional Arabic"/>
          <w:kern w:val="36"/>
          <w:sz w:val="20"/>
          <w:szCs w:val="20"/>
        </w:rPr>
        <w:t xml:space="preserve"> p. 142.</w:t>
      </w:r>
    </w:p>
  </w:footnote>
  <w:footnote w:id="293">
    <w:p w14:paraId="32523238" w14:textId="77777777" w:rsidR="0088742B" w:rsidRPr="007C529F" w:rsidRDefault="0088742B" w:rsidP="008B7E1D">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kern w:val="36"/>
          <w:sz w:val="20"/>
          <w:szCs w:val="20"/>
        </w:rPr>
        <w:t>Ibid.</w:t>
      </w:r>
      <w:r>
        <w:rPr>
          <w:rFonts w:cs="Traditional Arabic"/>
          <w:kern w:val="36"/>
          <w:sz w:val="20"/>
          <w:szCs w:val="20"/>
        </w:rPr>
        <w:t>,</w:t>
      </w:r>
      <w:r w:rsidRPr="007C529F">
        <w:rPr>
          <w:rFonts w:cs="Traditional Arabic"/>
          <w:kern w:val="36"/>
          <w:sz w:val="20"/>
          <w:szCs w:val="20"/>
        </w:rPr>
        <w:t xml:space="preserve"> pp. 138-139.</w:t>
      </w:r>
    </w:p>
  </w:footnote>
  <w:footnote w:id="294">
    <w:p w14:paraId="165D68B6" w14:textId="77777777" w:rsidR="0088742B" w:rsidRPr="007C529F" w:rsidRDefault="0088742B" w:rsidP="008B7E1D">
      <w:pPr>
        <w:pStyle w:val="spip"/>
        <w:spacing w:before="0" w:beforeAutospacing="0" w:after="0" w:afterAutospacing="0" w:line="172" w:lineRule="atLeast"/>
        <w:jc w:val="both"/>
        <w:rPr>
          <w:rFonts w:cs="Traditional Arabic"/>
          <w:sz w:val="20"/>
          <w:szCs w:val="20"/>
          <w:rtl/>
          <w:lang w:bidi="ar-DZ"/>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rPr>
        <w:t>Ibid.</w:t>
      </w:r>
      <w:r>
        <w:rPr>
          <w:rFonts w:cs="Traditional Arabic"/>
          <w:sz w:val="20"/>
          <w:szCs w:val="20"/>
          <w:lang w:val="en-US"/>
        </w:rPr>
        <w:t>,</w:t>
      </w:r>
      <w:r w:rsidRPr="007C529F">
        <w:rPr>
          <w:rFonts w:cs="Traditional Arabic"/>
          <w:sz w:val="20"/>
          <w:szCs w:val="20"/>
          <w:lang w:val="en-US"/>
        </w:rPr>
        <w:t xml:space="preserve"> p. 154, 159.</w:t>
      </w:r>
    </w:p>
  </w:footnote>
  <w:footnote w:id="295">
    <w:p w14:paraId="1886C3D8" w14:textId="77777777" w:rsidR="0088742B" w:rsidRPr="007C529F" w:rsidRDefault="0088742B" w:rsidP="008B7E1D">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2222AE">
        <w:rPr>
          <w:rFonts w:cs="Traditional Arabic"/>
          <w:sz w:val="20"/>
          <w:szCs w:val="20"/>
          <w:lang w:val="fr-FR"/>
        </w:rPr>
        <w:t xml:space="preserve"> </w:t>
      </w:r>
      <w:r w:rsidRPr="002222AE">
        <w:rPr>
          <w:rFonts w:cs="Traditional Arabic"/>
          <w:kern w:val="36"/>
          <w:sz w:val="20"/>
          <w:szCs w:val="20"/>
          <w:lang w:val="fr-FR"/>
        </w:rPr>
        <w:t>Ibid., p. 152</w:t>
      </w:r>
    </w:p>
  </w:footnote>
  <w:footnote w:id="296">
    <w:p w14:paraId="0513F204" w14:textId="77777777" w:rsidR="0088742B" w:rsidRPr="007C529F" w:rsidRDefault="0088742B" w:rsidP="008B7E1D">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2222AE">
        <w:rPr>
          <w:rFonts w:cs="Traditional Arabic"/>
          <w:sz w:val="20"/>
          <w:szCs w:val="20"/>
          <w:lang w:val="fr-FR"/>
        </w:rPr>
        <w:t xml:space="preserve"> Ibid., 154.</w:t>
      </w:r>
    </w:p>
  </w:footnote>
  <w:footnote w:id="297">
    <w:p w14:paraId="69382DEF" w14:textId="77777777" w:rsidR="0088742B" w:rsidRPr="007C529F" w:rsidRDefault="0088742B" w:rsidP="000F4DEB">
      <w:pPr>
        <w:bidi w:val="0"/>
        <w:jc w:val="both"/>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0F4DEB">
        <w:rPr>
          <w:rFonts w:cs="Traditional Arabic"/>
          <w:sz w:val="20"/>
          <w:szCs w:val="20"/>
          <w:lang w:val="fr-FR"/>
        </w:rPr>
        <w:t xml:space="preserve"> </w:t>
      </w:r>
      <w:r w:rsidRPr="000F4DEB">
        <w:rPr>
          <w:rFonts w:cs="Traditional Arabic"/>
          <w:color w:val="000000"/>
          <w:sz w:val="20"/>
          <w:szCs w:val="20"/>
          <w:lang w:val="fr-FR"/>
        </w:rPr>
        <w:t xml:space="preserve">Danielle </w:t>
      </w:r>
      <w:proofErr w:type="spellStart"/>
      <w:r w:rsidRPr="000F4DEB">
        <w:rPr>
          <w:rFonts w:cs="Traditional Arabic"/>
          <w:color w:val="000000"/>
          <w:sz w:val="20"/>
          <w:szCs w:val="20"/>
          <w:lang w:val="fr-FR"/>
        </w:rPr>
        <w:t>Rozenberg</w:t>
      </w:r>
      <w:proofErr w:type="spellEnd"/>
      <w:r w:rsidRPr="000F4DEB">
        <w:rPr>
          <w:rFonts w:cs="Traditional Arabic"/>
          <w:color w:val="000000"/>
          <w:sz w:val="20"/>
          <w:szCs w:val="20"/>
          <w:lang w:val="fr-FR"/>
        </w:rPr>
        <w:t xml:space="preserve">, </w:t>
      </w:r>
      <w:r w:rsidRPr="007C529F">
        <w:rPr>
          <w:rFonts w:cs="Traditional Arabic"/>
          <w:sz w:val="20"/>
          <w:szCs w:val="20"/>
          <w:lang w:val="fr-FR" w:bidi="ar-DZ"/>
        </w:rPr>
        <w:t>“</w:t>
      </w:r>
      <w:r w:rsidRPr="000F4DEB">
        <w:rPr>
          <w:rFonts w:cs="Traditional Arabic"/>
          <w:color w:val="000000"/>
          <w:sz w:val="20"/>
          <w:szCs w:val="20"/>
          <w:lang w:val="fr-FR"/>
        </w:rPr>
        <w:t>Le « pacte d'oubli » de la transition démocratique en Espagne, Retours sur un choix politique, controversé</w:t>
      </w:r>
      <w:r>
        <w:rPr>
          <w:rFonts w:cs="Traditional Arabic"/>
          <w:sz w:val="20"/>
          <w:szCs w:val="20"/>
          <w:lang w:val="fr-FR" w:bidi="ar-DZ"/>
        </w:rPr>
        <w:t>,</w:t>
      </w:r>
      <w:r w:rsidRPr="007C529F">
        <w:rPr>
          <w:rFonts w:cs="Traditional Arabic"/>
          <w:sz w:val="20"/>
          <w:szCs w:val="20"/>
          <w:lang w:val="fr-FR" w:bidi="ar-DZ"/>
        </w:rPr>
        <w:t>”</w:t>
      </w:r>
      <w:r w:rsidRPr="007C529F">
        <w:rPr>
          <w:rFonts w:cs="Traditional Arabic"/>
          <w:color w:val="000000"/>
          <w:sz w:val="20"/>
          <w:szCs w:val="20"/>
          <w:lang w:val="fr-FR"/>
        </w:rPr>
        <w:t xml:space="preserve"> </w:t>
      </w:r>
      <w:proofErr w:type="spellStart"/>
      <w:r w:rsidRPr="000F4DEB">
        <w:rPr>
          <w:rFonts w:cs="Traditional Arabic"/>
          <w:i/>
          <w:iCs/>
          <w:color w:val="000000"/>
          <w:sz w:val="20"/>
          <w:szCs w:val="20"/>
          <w:lang w:val="fr-FR"/>
        </w:rPr>
        <w:t>Politix</w:t>
      </w:r>
      <w:proofErr w:type="spellEnd"/>
      <w:r w:rsidRPr="000F4DEB">
        <w:rPr>
          <w:rFonts w:cs="Traditional Arabic"/>
          <w:color w:val="000000"/>
          <w:sz w:val="20"/>
          <w:szCs w:val="20"/>
          <w:lang w:val="fr-FR"/>
        </w:rPr>
        <w:t>,</w:t>
      </w:r>
      <w:r w:rsidRPr="007C529F">
        <w:rPr>
          <w:rFonts w:cs="Traditional Arabic"/>
          <w:color w:val="000000"/>
          <w:sz w:val="20"/>
          <w:szCs w:val="20"/>
          <w:lang w:val="fr-FR"/>
        </w:rPr>
        <w:t xml:space="preserve"> Vol. 2. No</w:t>
      </w:r>
      <w:r>
        <w:rPr>
          <w:rFonts w:cs="Traditional Arabic"/>
          <w:color w:val="000000"/>
          <w:sz w:val="20"/>
          <w:szCs w:val="20"/>
          <w:lang w:val="fr-FR"/>
        </w:rPr>
        <w:t>, 74, p</w:t>
      </w:r>
      <w:r w:rsidRPr="007C529F">
        <w:rPr>
          <w:rFonts w:cs="Traditional Arabic"/>
          <w:color w:val="000000"/>
          <w:sz w:val="20"/>
          <w:szCs w:val="20"/>
          <w:lang w:val="fr-FR"/>
        </w:rPr>
        <w:t>. 181.</w:t>
      </w:r>
    </w:p>
  </w:footnote>
  <w:footnote w:id="298">
    <w:p w14:paraId="2B4729A7" w14:textId="77777777" w:rsidR="0088742B" w:rsidRPr="007C529F" w:rsidRDefault="0088742B" w:rsidP="00A21AD4">
      <w:pPr>
        <w:pStyle w:val="spip"/>
        <w:spacing w:before="0" w:beforeAutospacing="0" w:after="0" w:afterAutospacing="0"/>
        <w:jc w:val="both"/>
        <w:rPr>
          <w:rFonts w:eastAsiaTheme="minorHAnsi" w:cs="Traditional Arabic"/>
          <w:color w:val="000000"/>
          <w:sz w:val="20"/>
          <w:szCs w:val="20"/>
          <w:lang w:eastAsia="en-US"/>
        </w:rPr>
      </w:pPr>
      <w:r w:rsidRPr="007C529F">
        <w:rPr>
          <w:rStyle w:val="Appelnotedebasdep"/>
          <w:rFonts w:eastAsiaTheme="majorEastAsia" w:cs="Traditional Arabic"/>
          <w:color w:val="FF0000"/>
          <w:sz w:val="20"/>
          <w:szCs w:val="20"/>
          <w:vertAlign w:val="superscript"/>
        </w:rPr>
        <w:footnoteRef/>
      </w:r>
      <w:r w:rsidRPr="007C529F">
        <w:rPr>
          <w:rFonts w:eastAsiaTheme="minorHAnsi" w:cs="Traditional Arabic"/>
          <w:color w:val="000000"/>
          <w:sz w:val="20"/>
          <w:szCs w:val="20"/>
          <w:lang w:eastAsia="en-US"/>
        </w:rPr>
        <w:t xml:space="preserve"> </w:t>
      </w:r>
      <w:proofErr w:type="spellStart"/>
      <w:r w:rsidRPr="007C529F">
        <w:rPr>
          <w:rFonts w:eastAsiaTheme="minorHAnsi" w:cs="Traditional Arabic"/>
          <w:color w:val="000000"/>
          <w:sz w:val="20"/>
          <w:szCs w:val="20"/>
          <w:lang w:eastAsia="en-US"/>
        </w:rPr>
        <w:t>Rozenberg</w:t>
      </w:r>
      <w:proofErr w:type="spellEnd"/>
      <w:r>
        <w:rPr>
          <w:rFonts w:eastAsiaTheme="minorHAnsi" w:cs="Traditional Arabic"/>
          <w:color w:val="000000"/>
          <w:sz w:val="20"/>
          <w:szCs w:val="20"/>
          <w:lang w:eastAsia="en-US"/>
        </w:rPr>
        <w:t>,</w:t>
      </w:r>
      <w:r w:rsidRPr="007C529F">
        <w:rPr>
          <w:rFonts w:eastAsiaTheme="minorHAnsi" w:cs="Traditional Arabic"/>
          <w:color w:val="000000"/>
          <w:sz w:val="20"/>
          <w:szCs w:val="20"/>
          <w:lang w:eastAsia="en-US"/>
        </w:rPr>
        <w:t xml:space="preserve"> </w:t>
      </w:r>
      <w:r w:rsidRPr="007C529F">
        <w:rPr>
          <w:rFonts w:cs="Traditional Arabic"/>
          <w:sz w:val="20"/>
          <w:szCs w:val="20"/>
          <w:lang w:bidi="ar-DZ"/>
        </w:rPr>
        <w:t>“</w:t>
      </w:r>
      <w:r w:rsidRPr="000F4DEB">
        <w:rPr>
          <w:rFonts w:cs="Traditional Arabic"/>
          <w:color w:val="000000"/>
          <w:sz w:val="20"/>
          <w:szCs w:val="20"/>
        </w:rPr>
        <w:t xml:space="preserve">Mémoire, </w:t>
      </w:r>
      <w:r>
        <w:rPr>
          <w:rFonts w:cs="Traditional Arabic"/>
          <w:color w:val="000000"/>
          <w:sz w:val="20"/>
          <w:szCs w:val="20"/>
        </w:rPr>
        <w:t>J</w:t>
      </w:r>
      <w:r w:rsidRPr="000F4DEB">
        <w:rPr>
          <w:rFonts w:cs="Traditional Arabic"/>
          <w:color w:val="000000"/>
          <w:sz w:val="20"/>
          <w:szCs w:val="20"/>
        </w:rPr>
        <w:t xml:space="preserve">ustice et </w:t>
      </w:r>
      <w:r>
        <w:rPr>
          <w:rFonts w:cs="Traditional Arabic"/>
          <w:color w:val="000000"/>
          <w:sz w:val="20"/>
          <w:szCs w:val="20"/>
        </w:rPr>
        <w:t>R</w:t>
      </w:r>
      <w:r w:rsidRPr="000F4DEB">
        <w:rPr>
          <w:rFonts w:cs="Traditional Arabic"/>
          <w:color w:val="000000"/>
          <w:sz w:val="20"/>
          <w:szCs w:val="20"/>
        </w:rPr>
        <w:t>aison d'Etat</w:t>
      </w:r>
      <w:r>
        <w:rPr>
          <w:rFonts w:cs="Traditional Arabic"/>
          <w:color w:val="000000"/>
          <w:sz w:val="20"/>
          <w:szCs w:val="20"/>
        </w:rPr>
        <w:t>..</w:t>
      </w:r>
      <w:r w:rsidRPr="007C529F">
        <w:rPr>
          <w:rFonts w:eastAsiaTheme="minorHAnsi" w:cs="Traditional Arabic"/>
          <w:color w:val="000000"/>
          <w:sz w:val="20"/>
          <w:szCs w:val="20"/>
          <w:lang w:eastAsia="en-US"/>
        </w:rPr>
        <w:t>.</w:t>
      </w:r>
      <w:r>
        <w:rPr>
          <w:rFonts w:eastAsiaTheme="minorHAnsi" w:cs="Traditional Arabic"/>
          <w:color w:val="000000"/>
          <w:sz w:val="20"/>
          <w:szCs w:val="20"/>
          <w:lang w:eastAsia="en-US"/>
        </w:rPr>
        <w:t>,</w:t>
      </w:r>
      <w:r w:rsidRPr="007C529F">
        <w:rPr>
          <w:rFonts w:cs="Traditional Arabic"/>
          <w:sz w:val="20"/>
          <w:szCs w:val="20"/>
          <w:lang w:bidi="ar-DZ"/>
        </w:rPr>
        <w:t>”</w:t>
      </w:r>
      <w:r w:rsidRPr="007C529F">
        <w:rPr>
          <w:rFonts w:eastAsiaTheme="minorHAnsi" w:cs="Traditional Arabic"/>
          <w:color w:val="000000"/>
          <w:sz w:val="20"/>
          <w:szCs w:val="20"/>
          <w:lang w:eastAsia="en-US"/>
        </w:rPr>
        <w:t xml:space="preserve"> </w:t>
      </w:r>
      <w:r w:rsidRPr="007C529F">
        <w:rPr>
          <w:rFonts w:cs="Traditional Arabic"/>
          <w:sz w:val="20"/>
          <w:szCs w:val="20"/>
        </w:rPr>
        <w:t xml:space="preserve">p. </w:t>
      </w:r>
      <w:r w:rsidRPr="007C529F">
        <w:rPr>
          <w:rFonts w:cs="Traditional Arabic" w:hint="cs"/>
          <w:sz w:val="20"/>
          <w:szCs w:val="20"/>
          <w:rtl/>
        </w:rPr>
        <w:t>1</w:t>
      </w:r>
      <w:r w:rsidRPr="007C529F">
        <w:rPr>
          <w:rFonts w:cs="Traditional Arabic"/>
          <w:sz w:val="20"/>
          <w:szCs w:val="20"/>
        </w:rPr>
        <w:t>.</w:t>
      </w:r>
      <w:r w:rsidRPr="007C529F">
        <w:rPr>
          <w:rFonts w:cs="Traditional Arabic"/>
          <w:color w:val="000000"/>
          <w:sz w:val="20"/>
          <w:szCs w:val="20"/>
        </w:rPr>
        <w:t xml:space="preserve"> </w:t>
      </w:r>
    </w:p>
  </w:footnote>
  <w:footnote w:id="299">
    <w:p w14:paraId="6415C0DC" w14:textId="77777777" w:rsidR="0088742B" w:rsidRPr="007C529F" w:rsidRDefault="0088742B" w:rsidP="008B7E1D">
      <w:pPr>
        <w:jc w:val="both"/>
        <w:outlineLvl w:val="0"/>
        <w:rPr>
          <w:rFonts w:cs="Traditional Arabic"/>
          <w:sz w:val="20"/>
          <w:szCs w:val="20"/>
          <w:rtl/>
          <w:lang w:bidi="ar-DZ"/>
        </w:rPr>
      </w:pPr>
      <w:r w:rsidRPr="00246634">
        <w:rPr>
          <w:rStyle w:val="Appelnotedebasdep"/>
          <w:color w:val="FF0000"/>
          <w:sz w:val="20"/>
          <w:szCs w:val="20"/>
          <w:rtl/>
          <w:lang w:val="fr-FR" w:eastAsia="fr-FR"/>
        </w:rPr>
        <w:sym w:font="Symbol" w:char="F02A"/>
      </w:r>
      <w:r w:rsidRPr="007C529F">
        <w:rPr>
          <w:rFonts w:cs="Traditional Arabic" w:hint="cs"/>
          <w:sz w:val="20"/>
          <w:szCs w:val="20"/>
          <w:rtl/>
          <w:lang w:bidi="ar-DZ"/>
        </w:rPr>
        <w:t xml:space="preserve"> </w:t>
      </w:r>
      <w:r w:rsidRPr="007C529F">
        <w:rPr>
          <w:rFonts w:cs="Traditional Arabic"/>
          <w:sz w:val="20"/>
          <w:szCs w:val="20"/>
          <w:rtl/>
          <w:lang w:bidi="ar-DZ"/>
        </w:rPr>
        <w:t>شك</w:t>
      </w:r>
      <w:r w:rsidRPr="007C529F">
        <w:rPr>
          <w:rFonts w:cs="Traditional Arabic" w:hint="cs"/>
          <w:sz w:val="20"/>
          <w:szCs w:val="20"/>
          <w:rtl/>
          <w:lang w:bidi="ar-DZ"/>
        </w:rPr>
        <w:t>ّ</w:t>
      </w:r>
      <w:r w:rsidRPr="007C529F">
        <w:rPr>
          <w:rFonts w:cs="Traditional Arabic"/>
          <w:sz w:val="20"/>
          <w:szCs w:val="20"/>
          <w:rtl/>
          <w:lang w:bidi="ar-DZ"/>
        </w:rPr>
        <w:t>ل</w:t>
      </w:r>
      <w:r w:rsidRPr="007C529F">
        <w:rPr>
          <w:rFonts w:cs="Traditional Arabic" w:hint="cs"/>
          <w:sz w:val="20"/>
          <w:szCs w:val="20"/>
          <w:rtl/>
          <w:lang w:bidi="ar-DZ"/>
        </w:rPr>
        <w:t xml:space="preserve"> التمايز في الريف الإسباني جرّاء امتداد النظام الإقطاعي قاعدة اجتماعية للصراع، ففي قرطبة جنوب إسبانيا، فقط 7 في المائة من السكّان كانوا يملكون 52 في المائة من الأراضي. وفي سنة 1919، بدأ انتشار الاشتراكية والفوضوية ومعها مطالب إصلاح نظام ملكية الأراضي. وشكّلت الجمهورية الثانية بإنشائها في 1931 أملاً كبيراً في التغيير لسكّان الريف، لكن تمّ عرقلة محاولات إصلاح الأراضي من قبل الأحزاب المحافظة، وهو ما سبّب تنامي النزعة الراديكالية لدى سكّان الريف. وقد أصبحت ثورة فلاّحين احتمالاً قريباً يزعج المحافظين، كما كان الأمر كذلك في المدن مع التخوّف من ثورة عمالية. والملاحظ أنّ هذه المعطيات التي أدّت إلى الحرب الأهلية في إسبانيا، تنطبق تماماً على الصراع في أمريكا اللاتينية، وخاصّة مع الفقراء من السكّان الأصليين والأمل في الخلاص على يد اليسار، وهذا ما سيتبيّن فيما ب</w:t>
      </w:r>
      <w:r>
        <w:rPr>
          <w:rFonts w:cs="Traditional Arabic" w:hint="cs"/>
          <w:sz w:val="20"/>
          <w:szCs w:val="20"/>
          <w:rtl/>
          <w:lang w:bidi="ar-DZ"/>
        </w:rPr>
        <w:t>عد.</w:t>
      </w:r>
    </w:p>
    <w:p w14:paraId="3194A5EB" w14:textId="77777777" w:rsidR="0088742B" w:rsidRPr="007C529F" w:rsidRDefault="0088742B" w:rsidP="00E52882">
      <w:pPr>
        <w:bidi w:val="0"/>
        <w:outlineLvl w:val="0"/>
        <w:rPr>
          <w:rFonts w:cs="Traditional Arabic"/>
          <w:kern w:val="36"/>
          <w:sz w:val="20"/>
          <w:szCs w:val="20"/>
          <w:rtl/>
          <w:lang w:bidi="ar-DZ"/>
        </w:rPr>
      </w:pPr>
      <w:r w:rsidRPr="007C529F">
        <w:rPr>
          <w:rFonts w:cs="Traditional Arabic"/>
          <w:kern w:val="36"/>
          <w:sz w:val="20"/>
          <w:szCs w:val="20"/>
        </w:rPr>
        <w:t>Wells</w:t>
      </w:r>
      <w:r>
        <w:rPr>
          <w:rFonts w:cs="Traditional Arabic"/>
          <w:kern w:val="36"/>
          <w:sz w:val="20"/>
          <w:szCs w:val="20"/>
        </w:rPr>
        <w:t>,</w:t>
      </w:r>
      <w:r w:rsidRPr="007C529F">
        <w:rPr>
          <w:rFonts w:cs="Traditional Arabic"/>
          <w:kern w:val="36"/>
          <w:sz w:val="20"/>
          <w:szCs w:val="20"/>
        </w:rPr>
        <w:t xml:space="preserve"> p.154.</w:t>
      </w:r>
    </w:p>
  </w:footnote>
  <w:footnote w:id="300">
    <w:p w14:paraId="2EADF4B9" w14:textId="77777777" w:rsidR="0088742B" w:rsidRPr="007C529F" w:rsidRDefault="0088742B" w:rsidP="008B7E1D">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Ibid.</w:t>
      </w:r>
      <w:r>
        <w:rPr>
          <w:rFonts w:cs="Traditional Arabic"/>
          <w:sz w:val="20"/>
          <w:szCs w:val="20"/>
        </w:rPr>
        <w:t>,</w:t>
      </w:r>
      <w:r w:rsidRPr="007C529F">
        <w:rPr>
          <w:rFonts w:cs="Traditional Arabic"/>
          <w:sz w:val="20"/>
          <w:szCs w:val="20"/>
        </w:rPr>
        <w:t xml:space="preserve"> 168.</w:t>
      </w:r>
    </w:p>
  </w:footnote>
  <w:footnote w:id="301">
    <w:p w14:paraId="62923A91" w14:textId="77777777" w:rsidR="0088742B" w:rsidRPr="007C529F" w:rsidRDefault="0088742B" w:rsidP="008B7E1D">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Ibid.</w:t>
      </w:r>
      <w:r>
        <w:rPr>
          <w:rFonts w:cs="Traditional Arabic"/>
          <w:sz w:val="20"/>
          <w:szCs w:val="20"/>
        </w:rPr>
        <w:t>,</w:t>
      </w:r>
      <w:r w:rsidRPr="007C529F">
        <w:rPr>
          <w:rFonts w:cs="Traditional Arabic"/>
          <w:sz w:val="20"/>
          <w:szCs w:val="20"/>
        </w:rPr>
        <w:t xml:space="preserve"> 167.</w:t>
      </w:r>
    </w:p>
  </w:footnote>
  <w:footnote w:id="302">
    <w:p w14:paraId="1EDDB2F5" w14:textId="77777777" w:rsidR="0088742B" w:rsidRPr="007C529F" w:rsidRDefault="0088742B" w:rsidP="006B7D0A">
      <w:pPr>
        <w:pStyle w:val="spip"/>
        <w:bidi/>
        <w:spacing w:before="0" w:beforeAutospacing="0" w:after="0" w:afterAutospacing="0"/>
        <w:jc w:val="both"/>
        <w:rPr>
          <w:rFonts w:cs="Traditional Arabic"/>
          <w:sz w:val="20"/>
          <w:szCs w:val="20"/>
          <w:rtl/>
        </w:rPr>
      </w:pPr>
      <w:r w:rsidRPr="007C529F">
        <w:rPr>
          <w:rStyle w:val="Appelnotedebasdep"/>
          <w:rFonts w:eastAsiaTheme="majorEastAsia" w:cs="Traditional Arabic"/>
          <w:color w:val="FF0000"/>
          <w:sz w:val="20"/>
          <w:szCs w:val="20"/>
          <w:vertAlign w:val="superscript"/>
        </w:rPr>
        <w:footnoteRef/>
      </w:r>
      <w:r w:rsidRPr="007C529F">
        <w:rPr>
          <w:rFonts w:cs="Traditional Arabic" w:hint="cs"/>
          <w:sz w:val="20"/>
          <w:szCs w:val="20"/>
          <w:rtl/>
        </w:rPr>
        <w:t xml:space="preserve"> </w:t>
      </w:r>
      <w:r>
        <w:rPr>
          <w:rFonts w:cs="Traditional Arabic"/>
          <w:sz w:val="20"/>
          <w:szCs w:val="20"/>
          <w:rtl/>
        </w:rPr>
        <w:t>أنظر</w:t>
      </w:r>
      <w:r>
        <w:rPr>
          <w:rFonts w:cs="Traditional Arabic" w:hint="cs"/>
          <w:sz w:val="20"/>
          <w:szCs w:val="20"/>
          <w:rtl/>
          <w:lang w:bidi="ar-DZ"/>
        </w:rPr>
        <w:t>:</w:t>
      </w:r>
      <w:r w:rsidRPr="007C529F">
        <w:rPr>
          <w:rFonts w:cs="Traditional Arabic"/>
          <w:sz w:val="20"/>
          <w:szCs w:val="20"/>
        </w:rPr>
        <w:t xml:space="preserve"> </w:t>
      </w:r>
    </w:p>
    <w:p w14:paraId="3A271228" w14:textId="77777777" w:rsidR="0088742B" w:rsidRPr="007C529F" w:rsidRDefault="0088742B" w:rsidP="0011299C">
      <w:pPr>
        <w:pStyle w:val="spip"/>
        <w:spacing w:before="0" w:beforeAutospacing="0" w:after="0" w:afterAutospacing="0"/>
        <w:jc w:val="both"/>
        <w:rPr>
          <w:rFonts w:eastAsiaTheme="minorHAnsi" w:cs="Traditional Arabic"/>
          <w:color w:val="000000"/>
          <w:sz w:val="20"/>
          <w:szCs w:val="20"/>
          <w:lang w:eastAsia="en-US"/>
        </w:rPr>
      </w:pPr>
      <w:proofErr w:type="spellStart"/>
      <w:r w:rsidRPr="007C529F">
        <w:rPr>
          <w:rFonts w:eastAsiaTheme="minorHAnsi" w:cs="Traditional Arabic"/>
          <w:color w:val="000000"/>
          <w:sz w:val="20"/>
          <w:szCs w:val="20"/>
          <w:lang w:eastAsia="en-US"/>
        </w:rPr>
        <w:t>Rozenberg</w:t>
      </w:r>
      <w:proofErr w:type="spellEnd"/>
      <w:r>
        <w:rPr>
          <w:rFonts w:eastAsiaTheme="minorHAnsi" w:cs="Traditional Arabic"/>
          <w:color w:val="000000"/>
          <w:sz w:val="20"/>
          <w:szCs w:val="20"/>
          <w:lang w:eastAsia="en-US"/>
        </w:rPr>
        <w:t>,</w:t>
      </w:r>
      <w:r w:rsidRPr="007C529F">
        <w:rPr>
          <w:rFonts w:eastAsiaTheme="minorHAnsi" w:cs="Traditional Arabic"/>
          <w:color w:val="000000"/>
          <w:sz w:val="20"/>
          <w:szCs w:val="20"/>
          <w:lang w:eastAsia="en-US"/>
        </w:rPr>
        <w:t xml:space="preserve"> </w:t>
      </w:r>
      <w:r w:rsidRPr="00EB0A77">
        <w:rPr>
          <w:rFonts w:cs="Traditional Arabic"/>
          <w:sz w:val="20"/>
          <w:szCs w:val="20"/>
          <w:lang w:bidi="ar-DZ"/>
        </w:rPr>
        <w:t>“</w:t>
      </w:r>
      <w:r w:rsidRPr="006B7D0A">
        <w:rPr>
          <w:rFonts w:cs="Traditional Arabic"/>
          <w:color w:val="000000"/>
          <w:sz w:val="20"/>
          <w:szCs w:val="20"/>
        </w:rPr>
        <w:t xml:space="preserve">Mémoire, </w:t>
      </w:r>
      <w:r>
        <w:rPr>
          <w:rFonts w:cs="Traditional Arabic"/>
          <w:color w:val="000000"/>
          <w:sz w:val="20"/>
          <w:szCs w:val="20"/>
        </w:rPr>
        <w:t>J</w:t>
      </w:r>
      <w:r w:rsidRPr="006B7D0A">
        <w:rPr>
          <w:rFonts w:cs="Traditional Arabic"/>
          <w:color w:val="000000"/>
          <w:sz w:val="20"/>
          <w:szCs w:val="20"/>
        </w:rPr>
        <w:t xml:space="preserve">ustice et </w:t>
      </w:r>
      <w:r>
        <w:rPr>
          <w:rFonts w:cs="Traditional Arabic"/>
          <w:color w:val="000000"/>
          <w:sz w:val="20"/>
          <w:szCs w:val="20"/>
        </w:rPr>
        <w:t>R</w:t>
      </w:r>
      <w:r w:rsidRPr="006B7D0A">
        <w:rPr>
          <w:rFonts w:cs="Traditional Arabic"/>
          <w:color w:val="000000"/>
          <w:sz w:val="20"/>
          <w:szCs w:val="20"/>
        </w:rPr>
        <w:t>aison d'Etat…</w:t>
      </w:r>
      <w:r w:rsidRPr="00EB0A77">
        <w:rPr>
          <w:rFonts w:cs="Traditional Arabic"/>
          <w:sz w:val="20"/>
          <w:szCs w:val="20"/>
          <w:lang w:bidi="ar-DZ"/>
        </w:rPr>
        <w:t>”</w:t>
      </w:r>
      <w:r>
        <w:rPr>
          <w:rFonts w:cs="Traditional Arabic"/>
          <w:sz w:val="20"/>
          <w:szCs w:val="20"/>
          <w:lang w:bidi="ar-DZ"/>
        </w:rPr>
        <w:t>;</w:t>
      </w:r>
      <w:r w:rsidRPr="007C529F">
        <w:rPr>
          <w:rFonts w:cs="Traditional Arabic"/>
          <w:color w:val="000000"/>
          <w:sz w:val="20"/>
          <w:szCs w:val="20"/>
        </w:rPr>
        <w:t xml:space="preserve"> </w:t>
      </w:r>
      <w:proofErr w:type="spellStart"/>
      <w:r w:rsidRPr="007C529F">
        <w:rPr>
          <w:rFonts w:cs="Traditional Arabic"/>
          <w:color w:val="000000"/>
          <w:sz w:val="20"/>
          <w:szCs w:val="20"/>
        </w:rPr>
        <w:t>Rozenberg</w:t>
      </w:r>
      <w:proofErr w:type="spellEnd"/>
      <w:r w:rsidRPr="007C529F">
        <w:rPr>
          <w:rFonts w:cs="Traditional Arabic"/>
          <w:color w:val="000000"/>
          <w:sz w:val="20"/>
          <w:szCs w:val="20"/>
        </w:rPr>
        <w:t xml:space="preserve">, </w:t>
      </w:r>
      <w:r w:rsidRPr="00EB0A77">
        <w:rPr>
          <w:rFonts w:cs="Traditional Arabic"/>
          <w:sz w:val="20"/>
          <w:szCs w:val="20"/>
          <w:lang w:bidi="ar-DZ"/>
        </w:rPr>
        <w:t>“</w:t>
      </w:r>
      <w:r w:rsidRPr="00EB0A77">
        <w:rPr>
          <w:rFonts w:cs="Traditional Arabic"/>
          <w:color w:val="000000"/>
          <w:sz w:val="20"/>
          <w:szCs w:val="20"/>
        </w:rPr>
        <w:t xml:space="preserve">Le « </w:t>
      </w:r>
      <w:r>
        <w:rPr>
          <w:rFonts w:cs="Traditional Arabic"/>
          <w:color w:val="000000"/>
          <w:sz w:val="20"/>
          <w:szCs w:val="20"/>
        </w:rPr>
        <w:t>P</w:t>
      </w:r>
      <w:r w:rsidRPr="00EB0A77">
        <w:rPr>
          <w:rFonts w:cs="Traditional Arabic"/>
          <w:color w:val="000000"/>
          <w:sz w:val="20"/>
          <w:szCs w:val="20"/>
        </w:rPr>
        <w:t>acte d'</w:t>
      </w:r>
      <w:r>
        <w:rPr>
          <w:rFonts w:cs="Traditional Arabic"/>
          <w:color w:val="000000"/>
          <w:sz w:val="20"/>
          <w:szCs w:val="20"/>
        </w:rPr>
        <w:t>O</w:t>
      </w:r>
      <w:r w:rsidRPr="00EB0A77">
        <w:rPr>
          <w:rFonts w:cs="Traditional Arabic"/>
          <w:color w:val="000000"/>
          <w:sz w:val="20"/>
          <w:szCs w:val="20"/>
        </w:rPr>
        <w:t>ubli… »</w:t>
      </w:r>
      <w:r w:rsidRPr="00EB0A77">
        <w:rPr>
          <w:rFonts w:cs="Traditional Arabic"/>
          <w:sz w:val="20"/>
          <w:szCs w:val="20"/>
          <w:lang w:bidi="ar-DZ"/>
        </w:rPr>
        <w:t xml:space="preserve"> ”;</w:t>
      </w:r>
      <w:r w:rsidRPr="007C529F">
        <w:rPr>
          <w:rFonts w:cs="Traditional Arabic"/>
          <w:color w:val="000000"/>
          <w:sz w:val="20"/>
          <w:szCs w:val="20"/>
        </w:rPr>
        <w:t xml:space="preserve"> </w:t>
      </w:r>
      <w:r w:rsidRPr="007C529F">
        <w:rPr>
          <w:rFonts w:cs="Traditional Arabic"/>
          <w:sz w:val="20"/>
          <w:szCs w:val="20"/>
        </w:rPr>
        <w:t>Thierry Maurice</w:t>
      </w:r>
      <w:r>
        <w:rPr>
          <w:rFonts w:cs="Traditional Arabic"/>
          <w:sz w:val="20"/>
          <w:szCs w:val="20"/>
        </w:rPr>
        <w:t>,</w:t>
      </w:r>
      <w:r w:rsidRPr="007C529F">
        <w:rPr>
          <w:rFonts w:cs="Traditional Arabic"/>
          <w:sz w:val="20"/>
          <w:szCs w:val="20"/>
        </w:rPr>
        <w:t xml:space="preserve"> </w:t>
      </w:r>
      <w:r w:rsidRPr="00EB0A77">
        <w:rPr>
          <w:rFonts w:cs="Traditional Arabic"/>
          <w:sz w:val="20"/>
          <w:szCs w:val="20"/>
          <w:lang w:bidi="ar-DZ"/>
        </w:rPr>
        <w:t>“</w:t>
      </w:r>
      <w:r w:rsidRPr="00EB0A77">
        <w:rPr>
          <w:rFonts w:cs="Traditional Arabic"/>
          <w:sz w:val="20"/>
          <w:szCs w:val="20"/>
        </w:rPr>
        <w:t xml:space="preserve">La </w:t>
      </w:r>
      <w:r>
        <w:rPr>
          <w:rFonts w:cs="Traditional Arabic"/>
          <w:sz w:val="20"/>
          <w:szCs w:val="20"/>
        </w:rPr>
        <w:t>P</w:t>
      </w:r>
      <w:r w:rsidRPr="00EB0A77">
        <w:rPr>
          <w:rFonts w:cs="Traditional Arabic"/>
          <w:sz w:val="20"/>
          <w:szCs w:val="20"/>
        </w:rPr>
        <w:t xml:space="preserve">olitique </w:t>
      </w:r>
      <w:r>
        <w:rPr>
          <w:rFonts w:cs="Traditional Arabic"/>
          <w:sz w:val="20"/>
          <w:szCs w:val="20"/>
        </w:rPr>
        <w:t>M</w:t>
      </w:r>
      <w:r w:rsidRPr="00EB0A77">
        <w:rPr>
          <w:rFonts w:cs="Traditional Arabic"/>
          <w:sz w:val="20"/>
          <w:szCs w:val="20"/>
        </w:rPr>
        <w:t>émorielle en Espagne: de la loi d’</w:t>
      </w:r>
      <w:r>
        <w:rPr>
          <w:rFonts w:cs="Traditional Arabic"/>
          <w:sz w:val="20"/>
          <w:szCs w:val="20"/>
        </w:rPr>
        <w:t>A</w:t>
      </w:r>
      <w:r w:rsidRPr="00EB0A77">
        <w:rPr>
          <w:rFonts w:cs="Traditional Arabic"/>
          <w:sz w:val="20"/>
          <w:szCs w:val="20"/>
        </w:rPr>
        <w:t>mnistie à la loi d’</w:t>
      </w:r>
      <w:r>
        <w:rPr>
          <w:rFonts w:cs="Traditional Arabic"/>
          <w:sz w:val="20"/>
          <w:szCs w:val="20"/>
        </w:rPr>
        <w:t>E</w:t>
      </w:r>
      <w:r w:rsidRPr="00EB0A77">
        <w:rPr>
          <w:rFonts w:cs="Traditional Arabic"/>
          <w:sz w:val="20"/>
          <w:szCs w:val="20"/>
        </w:rPr>
        <w:t xml:space="preserve">xtension des </w:t>
      </w:r>
      <w:r>
        <w:rPr>
          <w:rFonts w:cs="Traditional Arabic"/>
          <w:sz w:val="20"/>
          <w:szCs w:val="20"/>
        </w:rPr>
        <w:t>D</w:t>
      </w:r>
      <w:r w:rsidRPr="00EB0A77">
        <w:rPr>
          <w:rFonts w:cs="Traditional Arabic"/>
          <w:sz w:val="20"/>
          <w:szCs w:val="20"/>
        </w:rPr>
        <w:t xml:space="preserve">roits des </w:t>
      </w:r>
      <w:r>
        <w:rPr>
          <w:rFonts w:cs="Traditional Arabic"/>
          <w:sz w:val="20"/>
          <w:szCs w:val="20"/>
        </w:rPr>
        <w:t>P</w:t>
      </w:r>
      <w:r w:rsidRPr="00EB0A77">
        <w:rPr>
          <w:rFonts w:cs="Traditional Arabic"/>
          <w:sz w:val="20"/>
          <w:szCs w:val="20"/>
        </w:rPr>
        <w:t xml:space="preserve">ersonnes </w:t>
      </w:r>
      <w:r>
        <w:rPr>
          <w:rFonts w:cs="Traditional Arabic"/>
          <w:sz w:val="20"/>
          <w:szCs w:val="20"/>
        </w:rPr>
        <w:t>A</w:t>
      </w:r>
      <w:r w:rsidRPr="00EB0A77">
        <w:rPr>
          <w:rFonts w:cs="Traditional Arabic"/>
          <w:sz w:val="20"/>
          <w:szCs w:val="20"/>
        </w:rPr>
        <w:t xml:space="preserve">ffectées par la </w:t>
      </w:r>
      <w:r>
        <w:rPr>
          <w:rFonts w:cs="Traditional Arabic"/>
          <w:sz w:val="20"/>
          <w:szCs w:val="20"/>
        </w:rPr>
        <w:t>G</w:t>
      </w:r>
      <w:r w:rsidRPr="00EB0A77">
        <w:rPr>
          <w:rFonts w:cs="Traditional Arabic"/>
          <w:sz w:val="20"/>
          <w:szCs w:val="20"/>
        </w:rPr>
        <w:t xml:space="preserve">uerre </w:t>
      </w:r>
      <w:r>
        <w:rPr>
          <w:rFonts w:cs="Traditional Arabic"/>
          <w:sz w:val="20"/>
          <w:szCs w:val="20"/>
        </w:rPr>
        <w:t>C</w:t>
      </w:r>
      <w:r w:rsidRPr="00EB0A77">
        <w:rPr>
          <w:rFonts w:cs="Traditional Arabic"/>
          <w:sz w:val="20"/>
          <w:szCs w:val="20"/>
        </w:rPr>
        <w:t xml:space="preserve">ivile et la </w:t>
      </w:r>
      <w:r>
        <w:rPr>
          <w:rFonts w:cs="Traditional Arabic"/>
          <w:sz w:val="20"/>
          <w:szCs w:val="20"/>
        </w:rPr>
        <w:t>D</w:t>
      </w:r>
      <w:r w:rsidRPr="00EB0A77">
        <w:rPr>
          <w:rFonts w:cs="Traditional Arabic"/>
          <w:sz w:val="20"/>
          <w:szCs w:val="20"/>
        </w:rPr>
        <w:t>ictature (1977-2006)</w:t>
      </w:r>
      <w:r>
        <w:rPr>
          <w:rFonts w:cs="Traditional Arabic"/>
          <w:sz w:val="20"/>
          <w:szCs w:val="20"/>
        </w:rPr>
        <w:t>,</w:t>
      </w:r>
      <w:r w:rsidRPr="00EB0A77">
        <w:rPr>
          <w:rFonts w:cs="Traditional Arabic"/>
          <w:sz w:val="20"/>
          <w:szCs w:val="20"/>
          <w:lang w:bidi="ar-DZ"/>
        </w:rPr>
        <w:t>”</w:t>
      </w:r>
      <w:r w:rsidRPr="007C529F">
        <w:rPr>
          <w:rFonts w:cs="Traditional Arabic"/>
          <w:sz w:val="20"/>
          <w:szCs w:val="20"/>
        </w:rPr>
        <w:t xml:space="preserve"> </w:t>
      </w:r>
      <w:r>
        <w:rPr>
          <w:rFonts w:cs="Traditional Arabic"/>
          <w:i/>
          <w:iCs/>
          <w:sz w:val="20"/>
          <w:szCs w:val="20"/>
        </w:rPr>
        <w:t>C</w:t>
      </w:r>
      <w:r w:rsidRPr="00EB0A77">
        <w:rPr>
          <w:rFonts w:cs="Traditional Arabic"/>
          <w:i/>
          <w:iCs/>
          <w:sz w:val="20"/>
          <w:szCs w:val="20"/>
        </w:rPr>
        <w:t xml:space="preserve">arnets de </w:t>
      </w:r>
      <w:r>
        <w:rPr>
          <w:rFonts w:cs="Traditional Arabic"/>
          <w:i/>
          <w:iCs/>
          <w:sz w:val="20"/>
          <w:szCs w:val="20"/>
        </w:rPr>
        <w:t>B</w:t>
      </w:r>
      <w:r w:rsidRPr="00EB0A77">
        <w:rPr>
          <w:rFonts w:cs="Traditional Arabic"/>
          <w:i/>
          <w:iCs/>
          <w:sz w:val="20"/>
          <w:szCs w:val="20"/>
        </w:rPr>
        <w:t>ord</w:t>
      </w:r>
      <w:r>
        <w:rPr>
          <w:rFonts w:cs="Traditional Arabic"/>
          <w:sz w:val="20"/>
          <w:szCs w:val="20"/>
        </w:rPr>
        <w:t>,</w:t>
      </w:r>
      <w:r w:rsidRPr="007C529F">
        <w:rPr>
          <w:rFonts w:cs="Traditional Arabic"/>
          <w:sz w:val="20"/>
          <w:szCs w:val="20"/>
        </w:rPr>
        <w:t xml:space="preserve"> No. 12. </w:t>
      </w:r>
      <w:r>
        <w:rPr>
          <w:rFonts w:cs="Traditional Arabic"/>
          <w:sz w:val="20"/>
          <w:szCs w:val="20"/>
        </w:rPr>
        <w:t>(</w:t>
      </w:r>
      <w:r w:rsidRPr="007C529F">
        <w:rPr>
          <w:rFonts w:cs="Traditional Arabic"/>
          <w:sz w:val="20"/>
          <w:szCs w:val="20"/>
        </w:rPr>
        <w:t>décembre 2006</w:t>
      </w:r>
      <w:r>
        <w:rPr>
          <w:rFonts w:cs="Traditional Arabic"/>
          <w:sz w:val="20"/>
          <w:szCs w:val="20"/>
        </w:rPr>
        <w:t>),</w:t>
      </w:r>
      <w:r w:rsidRPr="007C529F">
        <w:rPr>
          <w:rFonts w:cs="Traditional Arabic"/>
          <w:sz w:val="20"/>
          <w:szCs w:val="20"/>
        </w:rPr>
        <w:t xml:space="preserve"> P. </w:t>
      </w:r>
      <w:r w:rsidRPr="007C529F">
        <w:rPr>
          <w:rFonts w:cs="Traditional Arabic" w:hint="cs"/>
          <w:sz w:val="20"/>
          <w:szCs w:val="20"/>
          <w:rtl/>
        </w:rPr>
        <w:t>6</w:t>
      </w:r>
      <w:r w:rsidRPr="007C529F">
        <w:rPr>
          <w:rFonts w:cs="Traditional Arabic"/>
          <w:sz w:val="20"/>
          <w:szCs w:val="20"/>
        </w:rPr>
        <w:t>.</w:t>
      </w:r>
    </w:p>
  </w:footnote>
  <w:footnote w:id="303">
    <w:p w14:paraId="07F0685E" w14:textId="77777777" w:rsidR="0088742B" w:rsidRPr="007C529F" w:rsidRDefault="0088742B" w:rsidP="0011299C">
      <w:pPr>
        <w:pStyle w:val="spip"/>
        <w:spacing w:before="0" w:beforeAutospacing="0" w:after="0" w:afterAutospacing="0"/>
        <w:jc w:val="both"/>
        <w:rPr>
          <w:rFonts w:eastAsiaTheme="minorHAnsi" w:cs="Traditional Arabic"/>
          <w:color w:val="000000"/>
          <w:sz w:val="20"/>
          <w:szCs w:val="20"/>
          <w:lang w:eastAsia="en-US"/>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rPr>
        <w:t xml:space="preserve"> </w:t>
      </w:r>
      <w:proofErr w:type="spellStart"/>
      <w:r w:rsidRPr="007C529F">
        <w:rPr>
          <w:rFonts w:eastAsiaTheme="minorHAnsi" w:cs="Traditional Arabic"/>
          <w:color w:val="000000"/>
          <w:sz w:val="20"/>
          <w:szCs w:val="20"/>
          <w:lang w:eastAsia="en-US"/>
        </w:rPr>
        <w:t>Rozenberg</w:t>
      </w:r>
      <w:proofErr w:type="spellEnd"/>
      <w:r w:rsidRPr="007C529F">
        <w:rPr>
          <w:rFonts w:eastAsiaTheme="minorHAnsi" w:cs="Traditional Arabic"/>
          <w:color w:val="000000"/>
          <w:sz w:val="20"/>
          <w:szCs w:val="20"/>
          <w:lang w:eastAsia="en-US"/>
        </w:rPr>
        <w:t xml:space="preserve">, </w:t>
      </w:r>
      <w:r w:rsidRPr="00EB0A77">
        <w:rPr>
          <w:rFonts w:cs="Traditional Arabic"/>
          <w:sz w:val="20"/>
          <w:szCs w:val="20"/>
          <w:lang w:bidi="ar-DZ"/>
        </w:rPr>
        <w:t>“</w:t>
      </w:r>
      <w:r w:rsidRPr="00EB0A77">
        <w:rPr>
          <w:rFonts w:cs="Traditional Arabic"/>
          <w:color w:val="000000"/>
          <w:sz w:val="20"/>
          <w:szCs w:val="20"/>
        </w:rPr>
        <w:t xml:space="preserve">Mémoire, </w:t>
      </w:r>
      <w:r>
        <w:rPr>
          <w:rFonts w:cs="Traditional Arabic"/>
          <w:color w:val="000000"/>
          <w:sz w:val="20"/>
          <w:szCs w:val="20"/>
        </w:rPr>
        <w:t>J</w:t>
      </w:r>
      <w:r w:rsidRPr="00EB0A77">
        <w:rPr>
          <w:rFonts w:cs="Traditional Arabic"/>
          <w:color w:val="000000"/>
          <w:sz w:val="20"/>
          <w:szCs w:val="20"/>
        </w:rPr>
        <w:t xml:space="preserve">ustice et </w:t>
      </w:r>
      <w:r>
        <w:rPr>
          <w:rFonts w:cs="Traditional Arabic"/>
          <w:color w:val="000000"/>
          <w:sz w:val="20"/>
          <w:szCs w:val="20"/>
        </w:rPr>
        <w:t>R</w:t>
      </w:r>
      <w:r w:rsidRPr="00EB0A77">
        <w:rPr>
          <w:rFonts w:cs="Traditional Arabic"/>
          <w:color w:val="000000"/>
          <w:sz w:val="20"/>
          <w:szCs w:val="20"/>
        </w:rPr>
        <w:t>aison d'Etat…</w:t>
      </w:r>
      <w:r w:rsidRPr="00EB0A77">
        <w:rPr>
          <w:rFonts w:cs="Traditional Arabic"/>
          <w:sz w:val="20"/>
          <w:szCs w:val="20"/>
          <w:lang w:bidi="ar-DZ"/>
        </w:rPr>
        <w:t xml:space="preserve"> ”</w:t>
      </w:r>
      <w:r>
        <w:rPr>
          <w:rFonts w:cs="Traditional Arabic"/>
          <w:sz w:val="20"/>
          <w:szCs w:val="20"/>
          <w:lang w:bidi="ar-DZ"/>
        </w:rPr>
        <w:t>,</w:t>
      </w:r>
      <w:r w:rsidRPr="007C529F">
        <w:rPr>
          <w:rFonts w:cs="Traditional Arabic"/>
          <w:sz w:val="20"/>
          <w:szCs w:val="20"/>
        </w:rPr>
        <w:t xml:space="preserve"> pp. 2-4.</w:t>
      </w:r>
    </w:p>
  </w:footnote>
  <w:footnote w:id="304">
    <w:p w14:paraId="2CE09DD7" w14:textId="77777777" w:rsidR="0088742B" w:rsidRPr="006A190C" w:rsidRDefault="0088742B" w:rsidP="008B7E1D">
      <w:pPr>
        <w:pStyle w:val="spip"/>
        <w:spacing w:before="0" w:beforeAutospacing="0" w:after="0" w:afterAutospacing="0"/>
        <w:jc w:val="both"/>
        <w:rPr>
          <w:rFonts w:eastAsiaTheme="minorHAnsi" w:cs="Traditional Arabic"/>
          <w:color w:val="000000"/>
          <w:sz w:val="20"/>
          <w:szCs w:val="20"/>
          <w:lang w:eastAsia="en-US"/>
        </w:rPr>
      </w:pPr>
      <w:r w:rsidRPr="007C529F">
        <w:rPr>
          <w:rStyle w:val="Appelnotedebasdep"/>
          <w:rFonts w:eastAsiaTheme="majorEastAsia" w:cs="Traditional Arabic"/>
          <w:color w:val="FF0000"/>
          <w:sz w:val="20"/>
          <w:szCs w:val="20"/>
          <w:vertAlign w:val="superscript"/>
        </w:rPr>
        <w:footnoteRef/>
      </w:r>
      <w:r w:rsidRPr="006A190C">
        <w:rPr>
          <w:rFonts w:cs="Traditional Arabic"/>
          <w:sz w:val="20"/>
          <w:szCs w:val="20"/>
        </w:rPr>
        <w:t xml:space="preserve"> Ibid., p. 2.</w:t>
      </w:r>
    </w:p>
  </w:footnote>
  <w:footnote w:id="305">
    <w:p w14:paraId="401403B8" w14:textId="77777777" w:rsidR="0088742B" w:rsidRPr="006A190C" w:rsidRDefault="0088742B" w:rsidP="008B7E1D">
      <w:pPr>
        <w:pStyle w:val="spip"/>
        <w:spacing w:before="0" w:beforeAutospacing="0" w:after="0" w:afterAutospacing="0"/>
        <w:jc w:val="both"/>
        <w:rPr>
          <w:rFonts w:eastAsiaTheme="minorHAnsi" w:cs="Traditional Arabic"/>
          <w:color w:val="000000"/>
          <w:sz w:val="20"/>
          <w:szCs w:val="20"/>
          <w:lang w:eastAsia="en-US"/>
        </w:rPr>
      </w:pPr>
      <w:r w:rsidRPr="007C529F">
        <w:rPr>
          <w:rStyle w:val="Appelnotedebasdep"/>
          <w:rFonts w:eastAsiaTheme="majorEastAsia" w:cs="Traditional Arabic"/>
          <w:color w:val="FF0000"/>
          <w:sz w:val="20"/>
          <w:szCs w:val="20"/>
          <w:vertAlign w:val="superscript"/>
        </w:rPr>
        <w:footnoteRef/>
      </w:r>
      <w:r w:rsidRPr="006A190C">
        <w:rPr>
          <w:rFonts w:cs="Traditional Arabic"/>
          <w:sz w:val="20"/>
          <w:szCs w:val="20"/>
        </w:rPr>
        <w:t xml:space="preserve"> </w:t>
      </w:r>
      <w:r w:rsidRPr="006A190C">
        <w:rPr>
          <w:rFonts w:eastAsiaTheme="minorHAnsi" w:cs="Traditional Arabic"/>
          <w:color w:val="000000"/>
          <w:sz w:val="20"/>
          <w:szCs w:val="20"/>
          <w:lang w:eastAsia="en-US"/>
        </w:rPr>
        <w:t>Ibid., p. 7.</w:t>
      </w:r>
      <w:r w:rsidRPr="006A190C">
        <w:rPr>
          <w:rFonts w:cs="Traditional Arabic"/>
          <w:color w:val="000000"/>
          <w:sz w:val="20"/>
          <w:szCs w:val="20"/>
        </w:rPr>
        <w:t xml:space="preserve"> </w:t>
      </w:r>
    </w:p>
  </w:footnote>
  <w:footnote w:id="306">
    <w:p w14:paraId="5ADF6FAD" w14:textId="77777777" w:rsidR="0088742B" w:rsidRPr="006A190C" w:rsidRDefault="0088742B" w:rsidP="008B7E1D">
      <w:pPr>
        <w:pStyle w:val="spip"/>
        <w:spacing w:before="0" w:beforeAutospacing="0" w:after="0" w:afterAutospacing="0"/>
        <w:jc w:val="both"/>
        <w:rPr>
          <w:rFonts w:eastAsiaTheme="minorHAnsi" w:cs="Traditional Arabic"/>
          <w:color w:val="000000"/>
          <w:sz w:val="20"/>
          <w:szCs w:val="20"/>
          <w:lang w:eastAsia="en-US"/>
        </w:rPr>
      </w:pPr>
      <w:r w:rsidRPr="007C529F">
        <w:rPr>
          <w:rStyle w:val="Appelnotedebasdep"/>
          <w:rFonts w:eastAsiaTheme="majorEastAsia" w:cs="Traditional Arabic"/>
          <w:color w:val="FF0000"/>
          <w:sz w:val="20"/>
          <w:szCs w:val="20"/>
          <w:vertAlign w:val="superscript"/>
        </w:rPr>
        <w:footnoteRef/>
      </w:r>
      <w:r w:rsidRPr="006A190C">
        <w:rPr>
          <w:rFonts w:eastAsiaTheme="minorHAnsi" w:cs="Traditional Arabic"/>
          <w:color w:val="000000"/>
          <w:sz w:val="20"/>
          <w:szCs w:val="20"/>
          <w:lang w:eastAsia="en-US"/>
        </w:rPr>
        <w:t xml:space="preserve"> Ibid., p. 1.</w:t>
      </w:r>
      <w:r w:rsidRPr="006A190C">
        <w:rPr>
          <w:rFonts w:cs="Traditional Arabic"/>
          <w:color w:val="000000"/>
          <w:sz w:val="20"/>
          <w:szCs w:val="20"/>
        </w:rPr>
        <w:t xml:space="preserve"> </w:t>
      </w:r>
    </w:p>
  </w:footnote>
  <w:footnote w:id="307">
    <w:p w14:paraId="48CC24C7" w14:textId="77777777" w:rsidR="0088742B" w:rsidRPr="007C529F" w:rsidRDefault="0088742B" w:rsidP="0011299C">
      <w:pPr>
        <w:pStyle w:val="spip"/>
        <w:spacing w:before="0" w:beforeAutospacing="0" w:after="0" w:afterAutospacing="0"/>
        <w:jc w:val="both"/>
        <w:rPr>
          <w:rFonts w:eastAsiaTheme="minorHAnsi" w:cs="Traditional Arabic"/>
          <w:color w:val="000000"/>
          <w:sz w:val="20"/>
          <w:szCs w:val="20"/>
          <w:lang w:eastAsia="en-US"/>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rPr>
        <w:t xml:space="preserve"> </w:t>
      </w:r>
      <w:proofErr w:type="spellStart"/>
      <w:r w:rsidRPr="007C529F">
        <w:rPr>
          <w:rFonts w:cs="Traditional Arabic"/>
          <w:color w:val="000000"/>
          <w:sz w:val="20"/>
          <w:szCs w:val="20"/>
        </w:rPr>
        <w:t>Rozenberg</w:t>
      </w:r>
      <w:proofErr w:type="spellEnd"/>
      <w:r>
        <w:rPr>
          <w:rFonts w:cs="Traditional Arabic"/>
          <w:color w:val="000000"/>
          <w:sz w:val="20"/>
          <w:szCs w:val="20"/>
        </w:rPr>
        <w:t>,</w:t>
      </w:r>
      <w:r w:rsidRPr="007C529F">
        <w:rPr>
          <w:rFonts w:cs="Traditional Arabic"/>
          <w:color w:val="000000"/>
          <w:sz w:val="20"/>
          <w:szCs w:val="20"/>
        </w:rPr>
        <w:t xml:space="preserve"> </w:t>
      </w:r>
      <w:r w:rsidRPr="0011299C">
        <w:rPr>
          <w:rFonts w:cs="Traditional Arabic"/>
          <w:sz w:val="20"/>
          <w:szCs w:val="20"/>
          <w:lang w:bidi="ar-DZ"/>
        </w:rPr>
        <w:t>“</w:t>
      </w:r>
      <w:r w:rsidRPr="0011299C">
        <w:rPr>
          <w:rFonts w:cs="Traditional Arabic"/>
          <w:color w:val="000000"/>
          <w:sz w:val="20"/>
          <w:szCs w:val="20"/>
        </w:rPr>
        <w:t xml:space="preserve"> Le « pacte d'oubli »…</w:t>
      </w:r>
      <w:r w:rsidRPr="0011299C">
        <w:rPr>
          <w:rFonts w:cs="Traditional Arabic"/>
          <w:sz w:val="20"/>
          <w:szCs w:val="20"/>
          <w:lang w:bidi="ar-DZ"/>
        </w:rPr>
        <w:t xml:space="preserve"> </w:t>
      </w:r>
      <w:r>
        <w:rPr>
          <w:rFonts w:cs="Traditional Arabic"/>
          <w:sz w:val="20"/>
          <w:szCs w:val="20"/>
          <w:lang w:bidi="ar-DZ"/>
        </w:rPr>
        <w:t>,</w:t>
      </w:r>
      <w:r w:rsidRPr="0011299C">
        <w:rPr>
          <w:rFonts w:cs="Traditional Arabic"/>
          <w:sz w:val="20"/>
          <w:szCs w:val="20"/>
          <w:lang w:bidi="ar-DZ"/>
        </w:rPr>
        <w:t>”</w:t>
      </w:r>
      <w:r w:rsidRPr="007C529F">
        <w:rPr>
          <w:rFonts w:cs="Traditional Arabic"/>
          <w:color w:val="000000"/>
          <w:sz w:val="20"/>
          <w:szCs w:val="20"/>
        </w:rPr>
        <w:t xml:space="preserve"> p. </w:t>
      </w:r>
      <w:r w:rsidRPr="007C529F">
        <w:rPr>
          <w:rFonts w:eastAsiaTheme="minorHAnsi" w:cs="Traditional Arabic"/>
          <w:color w:val="000000"/>
          <w:sz w:val="20"/>
          <w:szCs w:val="20"/>
          <w:lang w:eastAsia="en-US"/>
        </w:rPr>
        <w:t>184.</w:t>
      </w:r>
      <w:r w:rsidRPr="007C529F">
        <w:rPr>
          <w:rFonts w:cs="Traditional Arabic"/>
          <w:color w:val="000000"/>
          <w:sz w:val="20"/>
          <w:szCs w:val="20"/>
        </w:rPr>
        <w:t xml:space="preserve"> </w:t>
      </w:r>
    </w:p>
  </w:footnote>
  <w:footnote w:id="308">
    <w:p w14:paraId="5AABB378" w14:textId="77777777" w:rsidR="0088742B" w:rsidRPr="007C529F" w:rsidRDefault="0088742B" w:rsidP="009F322B">
      <w:pPr>
        <w:tabs>
          <w:tab w:val="left" w:pos="1092"/>
        </w:tabs>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w:t>
      </w:r>
      <w:r w:rsidRPr="007C529F">
        <w:rPr>
          <w:rFonts w:eastAsia="Calibri" w:cs="Traditional Arabic"/>
          <w:sz w:val="20"/>
          <w:szCs w:val="20"/>
          <w:lang w:bidi="ar-DZ"/>
        </w:rPr>
        <w:t xml:space="preserve">Feldman, </w:t>
      </w:r>
      <w:r w:rsidRPr="009F322B">
        <w:rPr>
          <w:rFonts w:eastAsia="Calibri" w:cs="Traditional Arabic"/>
          <w:sz w:val="20"/>
          <w:szCs w:val="20"/>
          <w:lang w:bidi="ar-DZ"/>
        </w:rPr>
        <w:t>Germany’s Foreign Policy</w:t>
      </w:r>
      <w:r>
        <w:rPr>
          <w:rFonts w:eastAsia="Calibri" w:cs="Traditional Arabic"/>
          <w:sz w:val="20"/>
          <w:szCs w:val="20"/>
          <w:lang w:bidi="ar-DZ"/>
        </w:rPr>
        <w:t>…</w:t>
      </w:r>
      <w:r w:rsidRPr="007C529F">
        <w:rPr>
          <w:rFonts w:eastAsia="Calibri" w:cs="Traditional Arabic"/>
          <w:sz w:val="20"/>
          <w:szCs w:val="20"/>
          <w:lang w:bidi="ar-DZ"/>
        </w:rPr>
        <w:t>, p.</w:t>
      </w:r>
      <w:r w:rsidRPr="007C529F">
        <w:rPr>
          <w:rFonts w:cs="Traditional Arabic"/>
          <w:sz w:val="20"/>
          <w:szCs w:val="20"/>
          <w:lang w:bidi="ar-DZ"/>
        </w:rPr>
        <w:t xml:space="preserve"> </w:t>
      </w:r>
      <w:r w:rsidRPr="007C529F">
        <w:rPr>
          <w:rFonts w:eastAsia="Calibri" w:cs="Traditional Arabic"/>
          <w:sz w:val="20"/>
          <w:szCs w:val="20"/>
          <w:lang w:bidi="ar-DZ"/>
        </w:rPr>
        <w:t>xiv</w:t>
      </w:r>
      <w:r w:rsidRPr="007C529F">
        <w:rPr>
          <w:rFonts w:cs="Traditional Arabic"/>
          <w:sz w:val="20"/>
          <w:szCs w:val="20"/>
          <w:lang w:bidi="ar-DZ"/>
        </w:rPr>
        <w:t>.</w:t>
      </w:r>
    </w:p>
  </w:footnote>
  <w:footnote w:id="309">
    <w:p w14:paraId="0810DFE2" w14:textId="77777777" w:rsidR="0088742B" w:rsidRPr="007C529F" w:rsidRDefault="0088742B" w:rsidP="008B7E1D">
      <w:pPr>
        <w:pStyle w:val="Notedebasdepage"/>
        <w:rPr>
          <w:rFonts w:cs="Traditional Arabic"/>
          <w:lang w:val="en-US"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w:t>
      </w:r>
      <w:r>
        <w:rPr>
          <w:rFonts w:cs="Traditional Arabic"/>
          <w:lang w:val="en-US"/>
        </w:rPr>
        <w:t>,</w:t>
      </w:r>
      <w:r w:rsidRPr="007C529F">
        <w:rPr>
          <w:rFonts w:cs="Traditional Arabic"/>
          <w:lang w:val="en-US"/>
        </w:rPr>
        <w:t xml:space="preserve"> p. 153.</w:t>
      </w:r>
    </w:p>
  </w:footnote>
  <w:footnote w:id="310">
    <w:p w14:paraId="0A699A0D"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Ibid.</w:t>
      </w:r>
      <w:r>
        <w:rPr>
          <w:rFonts w:cs="Traditional Arabic"/>
          <w:lang w:val="en-US"/>
        </w:rPr>
        <w:t>,</w:t>
      </w:r>
      <w:r w:rsidRPr="007C529F">
        <w:rPr>
          <w:rFonts w:cs="Traditional Arabic"/>
          <w:lang w:val="en-US"/>
        </w:rPr>
        <w:t xml:space="preserve"> pp. 18-20.</w:t>
      </w:r>
    </w:p>
  </w:footnote>
  <w:footnote w:id="311">
    <w:p w14:paraId="10479A00" w14:textId="77777777" w:rsidR="0088742B" w:rsidRPr="007C529F" w:rsidRDefault="0088742B" w:rsidP="008B7E1D">
      <w:pPr>
        <w:pStyle w:val="Notedebasdepage"/>
        <w:rPr>
          <w:rFonts w:cs="Traditional Arabic"/>
          <w:lang w:val="en-US"/>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bidi="ar-DZ"/>
        </w:rPr>
        <w:t>Sułek</w:t>
      </w:r>
      <w:proofErr w:type="spellEnd"/>
      <w:r w:rsidRPr="007C529F">
        <w:rPr>
          <w:rFonts w:cs="Traditional Arabic"/>
          <w:lang w:val="en-US" w:bidi="ar-DZ"/>
        </w:rPr>
        <w:t xml:space="preserve">. </w:t>
      </w:r>
      <w:proofErr w:type="spellStart"/>
      <w:r w:rsidRPr="007C529F">
        <w:rPr>
          <w:rFonts w:cs="Traditional Arabic"/>
          <w:lang w:val="en-US" w:bidi="ar-DZ"/>
        </w:rPr>
        <w:t>op.c</w:t>
      </w:r>
      <w:proofErr w:type="spellEnd"/>
      <w:r w:rsidRPr="007C529F">
        <w:rPr>
          <w:rFonts w:cs="Traditional Arabic"/>
          <w:lang w:val="en-US" w:bidi="ar-DZ"/>
        </w:rPr>
        <w:t xml:space="preserve"> it.</w:t>
      </w:r>
    </w:p>
  </w:footnote>
  <w:footnote w:id="312">
    <w:p w14:paraId="25EBAB19" w14:textId="77777777" w:rsidR="0088742B" w:rsidRPr="007C529F" w:rsidRDefault="0088742B" w:rsidP="009F322B">
      <w:pPr>
        <w:pStyle w:val="spip"/>
        <w:spacing w:before="0" w:beforeAutospacing="0" w:after="0" w:afterAutospacing="0" w:line="172" w:lineRule="atLeast"/>
        <w:jc w:val="both"/>
        <w:rPr>
          <w:rFonts w:cs="Traditional Arabic"/>
          <w:sz w:val="20"/>
          <w:szCs w:val="20"/>
          <w:lang w:val="en-US" w:bidi="ar-DZ"/>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rPr>
        <w:t xml:space="preserve"> </w:t>
      </w:r>
      <w:r w:rsidRPr="007C529F">
        <w:rPr>
          <w:rFonts w:cs="Traditional Arabic"/>
          <w:sz w:val="20"/>
          <w:szCs w:val="20"/>
          <w:lang w:val="en-US" w:bidi="ar-DZ"/>
        </w:rPr>
        <w:t xml:space="preserve">Irena </w:t>
      </w:r>
      <w:proofErr w:type="spellStart"/>
      <w:r w:rsidRPr="007C529F">
        <w:rPr>
          <w:rFonts w:cs="Traditional Arabic"/>
          <w:sz w:val="20"/>
          <w:szCs w:val="20"/>
          <w:lang w:val="en-US" w:bidi="ar-DZ"/>
        </w:rPr>
        <w:t>Lipowicz</w:t>
      </w:r>
      <w:proofErr w:type="spellEnd"/>
      <w:r w:rsidRPr="007C529F">
        <w:rPr>
          <w:rFonts w:cs="Traditional Arabic"/>
          <w:sz w:val="20"/>
          <w:szCs w:val="20"/>
          <w:lang w:val="en-US" w:bidi="ar-DZ"/>
        </w:rPr>
        <w:t xml:space="preserve">. “20 </w:t>
      </w:r>
      <w:r>
        <w:rPr>
          <w:rFonts w:cs="Traditional Arabic"/>
          <w:sz w:val="20"/>
          <w:szCs w:val="20"/>
          <w:lang w:val="en-US" w:bidi="ar-DZ"/>
        </w:rPr>
        <w:t>Y</w:t>
      </w:r>
      <w:r w:rsidRPr="007C529F">
        <w:rPr>
          <w:rFonts w:cs="Traditional Arabic"/>
          <w:sz w:val="20"/>
          <w:szCs w:val="20"/>
          <w:lang w:val="en-US" w:bidi="ar-DZ"/>
        </w:rPr>
        <w:t xml:space="preserve">ears of </w:t>
      </w:r>
      <w:r>
        <w:rPr>
          <w:rFonts w:cs="Traditional Arabic"/>
          <w:sz w:val="20"/>
          <w:szCs w:val="20"/>
          <w:lang w:val="en-US" w:bidi="ar-DZ"/>
        </w:rPr>
        <w:t>R</w:t>
      </w:r>
      <w:r w:rsidRPr="007C529F">
        <w:rPr>
          <w:rFonts w:cs="Traditional Arabic"/>
          <w:sz w:val="20"/>
          <w:szCs w:val="20"/>
          <w:lang w:val="en-US" w:bidi="ar-DZ"/>
        </w:rPr>
        <w:t xml:space="preserve">elations </w:t>
      </w:r>
      <w:r>
        <w:rPr>
          <w:rFonts w:cs="Traditional Arabic"/>
          <w:sz w:val="20"/>
          <w:szCs w:val="20"/>
          <w:lang w:val="en-US" w:bidi="ar-DZ"/>
        </w:rPr>
        <w:t>B</w:t>
      </w:r>
      <w:r w:rsidRPr="007C529F">
        <w:rPr>
          <w:rFonts w:cs="Traditional Arabic"/>
          <w:sz w:val="20"/>
          <w:szCs w:val="20"/>
          <w:lang w:val="en-US" w:bidi="ar-DZ"/>
        </w:rPr>
        <w:t xml:space="preserve">etween the </w:t>
      </w:r>
      <w:r>
        <w:rPr>
          <w:rFonts w:cs="Traditional Arabic"/>
          <w:sz w:val="20"/>
          <w:szCs w:val="20"/>
          <w:lang w:val="en-US" w:bidi="ar-DZ"/>
        </w:rPr>
        <w:t>D</w:t>
      </w:r>
      <w:r w:rsidRPr="007C529F">
        <w:rPr>
          <w:rFonts w:cs="Traditional Arabic"/>
          <w:sz w:val="20"/>
          <w:szCs w:val="20"/>
          <w:lang w:val="en-US" w:bidi="ar-DZ"/>
        </w:rPr>
        <w:t xml:space="preserve">emocratic and </w:t>
      </w:r>
      <w:r>
        <w:rPr>
          <w:rFonts w:cs="Traditional Arabic"/>
          <w:sz w:val="20"/>
          <w:szCs w:val="20"/>
          <w:lang w:val="en-US" w:bidi="ar-DZ"/>
        </w:rPr>
        <w:t>Free Poland and Germany,</w:t>
      </w:r>
      <w:r w:rsidRPr="007C529F">
        <w:rPr>
          <w:rFonts w:cs="Traditional Arabic"/>
          <w:sz w:val="20"/>
          <w:szCs w:val="20"/>
          <w:lang w:val="en-US" w:bidi="ar-DZ"/>
        </w:rPr>
        <w:t xml:space="preserve">” </w:t>
      </w:r>
      <w:r w:rsidRPr="009F322B">
        <w:rPr>
          <w:rFonts w:cs="Traditional Arabic"/>
          <w:sz w:val="20"/>
          <w:szCs w:val="20"/>
          <w:lang w:val="en-US" w:bidi="ar-DZ"/>
        </w:rPr>
        <w:t xml:space="preserve">Polish-German Relations </w:t>
      </w:r>
      <w:proofErr w:type="spellStart"/>
      <w:r w:rsidRPr="009F322B">
        <w:rPr>
          <w:rFonts w:cs="Traditional Arabic"/>
          <w:sz w:val="20"/>
          <w:szCs w:val="20"/>
          <w:lang w:val="en-US" w:bidi="ar-DZ"/>
        </w:rPr>
        <w:t>sce</w:t>
      </w:r>
      <w:proofErr w:type="spellEnd"/>
      <w:r w:rsidRPr="009F322B">
        <w:rPr>
          <w:rFonts w:cs="Traditional Arabic"/>
          <w:sz w:val="20"/>
          <w:szCs w:val="20"/>
          <w:lang w:val="en-US" w:bidi="ar-DZ"/>
        </w:rPr>
        <w:t xml:space="preserve"> 1945: A Source of spiration for Future Korean-Japanese Relations?,</w:t>
      </w:r>
      <w:r w:rsidRPr="007C529F">
        <w:rPr>
          <w:rFonts w:cs="Traditional Arabic"/>
          <w:sz w:val="20"/>
          <w:szCs w:val="20"/>
          <w:lang w:val="en-US" w:bidi="ar-DZ"/>
        </w:rPr>
        <w:t xml:space="preserve"> Seoul: The Asan </w:t>
      </w:r>
      <w:proofErr w:type="spellStart"/>
      <w:r w:rsidRPr="007C529F">
        <w:rPr>
          <w:rFonts w:cs="Traditional Arabic"/>
          <w:sz w:val="20"/>
          <w:szCs w:val="20"/>
          <w:lang w:val="en-US" w:bidi="ar-DZ"/>
        </w:rPr>
        <w:t>stitute</w:t>
      </w:r>
      <w:proofErr w:type="spellEnd"/>
      <w:r w:rsidRPr="007C529F">
        <w:rPr>
          <w:rFonts w:cs="Traditional Arabic"/>
          <w:sz w:val="20"/>
          <w:szCs w:val="20"/>
          <w:lang w:val="en-US" w:bidi="ar-DZ"/>
        </w:rPr>
        <w:t xml:space="preserve"> for Policy Studies, December 1, 2011, p. 3. </w:t>
      </w:r>
    </w:p>
  </w:footnote>
  <w:footnote w:id="313">
    <w:p w14:paraId="5D0FA14B" w14:textId="77777777" w:rsidR="0088742B" w:rsidRPr="007C529F" w:rsidRDefault="0088742B" w:rsidP="008B7E1D">
      <w:pPr>
        <w:pStyle w:val="spip"/>
        <w:spacing w:before="0" w:beforeAutospacing="0" w:after="0" w:afterAutospacing="0" w:line="172" w:lineRule="atLeast"/>
        <w:jc w:val="both"/>
        <w:rPr>
          <w:rFonts w:cs="Traditional Arabic"/>
          <w:sz w:val="20"/>
          <w:szCs w:val="20"/>
          <w:lang w:val="en-US" w:bidi="ar-DZ"/>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bidi="ar-DZ"/>
        </w:rPr>
        <w:t xml:space="preserve"> Ibid. </w:t>
      </w:r>
    </w:p>
  </w:footnote>
  <w:footnote w:id="314">
    <w:p w14:paraId="3BAB9177" w14:textId="77777777" w:rsidR="0088742B" w:rsidRPr="007C529F" w:rsidRDefault="0088742B" w:rsidP="008B7E1D">
      <w:pPr>
        <w:pStyle w:val="spip"/>
        <w:spacing w:before="0" w:beforeAutospacing="0" w:after="0" w:afterAutospacing="0" w:line="172" w:lineRule="atLeast"/>
        <w:jc w:val="both"/>
        <w:rPr>
          <w:rFonts w:cs="Traditional Arabic"/>
          <w:sz w:val="20"/>
          <w:szCs w:val="20"/>
          <w:lang w:val="en-US" w:bidi="ar-DZ"/>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rPr>
        <w:t xml:space="preserve"> </w:t>
      </w:r>
      <w:r w:rsidRPr="007C529F">
        <w:rPr>
          <w:rFonts w:cs="Traditional Arabic"/>
          <w:sz w:val="20"/>
          <w:szCs w:val="20"/>
          <w:lang w:val="en-US" w:bidi="ar-DZ"/>
        </w:rPr>
        <w:t xml:space="preserve">Ibid. </w:t>
      </w:r>
    </w:p>
  </w:footnote>
  <w:footnote w:id="315">
    <w:p w14:paraId="3FF84631" w14:textId="77777777" w:rsidR="0088742B" w:rsidRPr="007C529F" w:rsidRDefault="0088742B" w:rsidP="002222AE">
      <w:pPr>
        <w:autoSpaceDE w:val="0"/>
        <w:autoSpaceDN w:val="0"/>
        <w:bidi w:val="0"/>
        <w:adjustRightInd w:val="0"/>
        <w:jc w:val="both"/>
        <w:outlineLvl w:val="0"/>
        <w:rPr>
          <w:rFonts w:cs="Traditional Arabic"/>
          <w:sz w:val="20"/>
          <w:szCs w:val="20"/>
          <w:lang w:bidi="ar-DZ"/>
        </w:rPr>
      </w:pPr>
      <w:r w:rsidRPr="007C529F">
        <w:rPr>
          <w:rStyle w:val="Appelnotedebasdep"/>
          <w:rFonts w:cs="Traditional Arabic"/>
          <w:color w:val="FF0000"/>
          <w:sz w:val="20"/>
          <w:szCs w:val="20"/>
          <w:vertAlign w:val="superscript"/>
        </w:rPr>
        <w:footnoteRef/>
      </w:r>
      <w:r>
        <w:rPr>
          <w:rFonts w:cs="Traditional Arabic"/>
          <w:sz w:val="20"/>
          <w:szCs w:val="20"/>
          <w:lang w:bidi="ar-DZ"/>
        </w:rPr>
        <w:t xml:space="preserve"> </w:t>
      </w:r>
      <w:r w:rsidRPr="007C529F">
        <w:rPr>
          <w:rFonts w:cs="Traditional Arabic"/>
          <w:sz w:val="20"/>
          <w:szCs w:val="20"/>
          <w:lang w:bidi="ar-DZ"/>
        </w:rPr>
        <w:t xml:space="preserve">Emmanuel </w:t>
      </w:r>
      <w:proofErr w:type="spellStart"/>
      <w:r w:rsidRPr="007C529F">
        <w:rPr>
          <w:rFonts w:cs="Traditional Arabic"/>
          <w:sz w:val="20"/>
          <w:szCs w:val="20"/>
          <w:lang w:bidi="ar-DZ"/>
        </w:rPr>
        <w:t>Mourlon-Druol</w:t>
      </w:r>
      <w:proofErr w:type="spellEnd"/>
      <w:r>
        <w:rPr>
          <w:rFonts w:cs="Traditional Arabic"/>
          <w:sz w:val="20"/>
          <w:szCs w:val="20"/>
          <w:lang w:bidi="ar-DZ"/>
        </w:rPr>
        <w:t>,</w:t>
      </w:r>
      <w:r w:rsidRPr="007C529F">
        <w:rPr>
          <w:rFonts w:cs="Traditional Arabic"/>
          <w:sz w:val="20"/>
          <w:szCs w:val="20"/>
          <w:lang w:bidi="ar-DZ"/>
        </w:rPr>
        <w:t xml:space="preserve"> “</w:t>
      </w:r>
      <w:r w:rsidRPr="009F322B">
        <w:rPr>
          <w:rFonts w:cs="Traditional Arabic"/>
          <w:sz w:val="20"/>
          <w:szCs w:val="20"/>
          <w:lang w:bidi="ar-DZ"/>
        </w:rPr>
        <w:t>Reth</w:t>
      </w:r>
      <w:r>
        <w:rPr>
          <w:rFonts w:cs="Traditional Arabic"/>
          <w:sz w:val="20"/>
          <w:szCs w:val="20"/>
          <w:lang w:bidi="ar-DZ"/>
        </w:rPr>
        <w:t>in</w:t>
      </w:r>
      <w:r w:rsidRPr="009F322B">
        <w:rPr>
          <w:rFonts w:cs="Traditional Arabic"/>
          <w:sz w:val="20"/>
          <w:szCs w:val="20"/>
          <w:lang w:bidi="ar-DZ"/>
        </w:rPr>
        <w:t>k</w:t>
      </w:r>
      <w:r>
        <w:rPr>
          <w:rFonts w:cs="Traditional Arabic"/>
          <w:sz w:val="20"/>
          <w:szCs w:val="20"/>
          <w:lang w:bidi="ar-DZ"/>
        </w:rPr>
        <w:t>in</w:t>
      </w:r>
      <w:r w:rsidRPr="009F322B">
        <w:rPr>
          <w:rFonts w:cs="Traditional Arabic"/>
          <w:sz w:val="20"/>
          <w:szCs w:val="20"/>
          <w:lang w:bidi="ar-DZ"/>
        </w:rPr>
        <w:t xml:space="preserve">g Franco-German </w:t>
      </w:r>
      <w:r>
        <w:rPr>
          <w:rFonts w:cs="Traditional Arabic"/>
          <w:sz w:val="20"/>
          <w:szCs w:val="20"/>
          <w:lang w:bidi="ar-DZ"/>
        </w:rPr>
        <w:t>R</w:t>
      </w:r>
      <w:r w:rsidRPr="009F322B">
        <w:rPr>
          <w:rFonts w:cs="Traditional Arabic"/>
          <w:sz w:val="20"/>
          <w:szCs w:val="20"/>
          <w:lang w:bidi="ar-DZ"/>
        </w:rPr>
        <w:t xml:space="preserve">elations: a </w:t>
      </w:r>
      <w:r>
        <w:rPr>
          <w:rFonts w:cs="Traditional Arabic"/>
          <w:sz w:val="20"/>
          <w:szCs w:val="20"/>
          <w:lang w:bidi="ar-DZ"/>
        </w:rPr>
        <w:t>H</w:t>
      </w:r>
      <w:r w:rsidRPr="009F322B">
        <w:rPr>
          <w:rFonts w:cs="Traditional Arabic"/>
          <w:sz w:val="20"/>
          <w:szCs w:val="20"/>
          <w:lang w:bidi="ar-DZ"/>
        </w:rPr>
        <w:t xml:space="preserve">istorical </w:t>
      </w:r>
      <w:r>
        <w:rPr>
          <w:rFonts w:cs="Traditional Arabic"/>
          <w:sz w:val="20"/>
          <w:szCs w:val="20"/>
          <w:lang w:bidi="ar-DZ"/>
        </w:rPr>
        <w:t>P</w:t>
      </w:r>
      <w:r w:rsidRPr="009F322B">
        <w:rPr>
          <w:rFonts w:cs="Traditional Arabic"/>
          <w:sz w:val="20"/>
          <w:szCs w:val="20"/>
          <w:lang w:bidi="ar-DZ"/>
        </w:rPr>
        <w:t>erspective</w:t>
      </w:r>
      <w:r>
        <w:rPr>
          <w:rFonts w:cs="Traditional Arabic"/>
          <w:sz w:val="20"/>
          <w:szCs w:val="20"/>
          <w:lang w:bidi="ar-DZ"/>
        </w:rPr>
        <w:t>,</w:t>
      </w:r>
      <w:r w:rsidRPr="009F322B">
        <w:rPr>
          <w:rFonts w:cs="Traditional Arabic"/>
          <w:sz w:val="20"/>
          <w:szCs w:val="20"/>
          <w:lang w:bidi="ar-DZ"/>
        </w:rPr>
        <w:t>”</w:t>
      </w:r>
      <w:r w:rsidRPr="007C529F">
        <w:rPr>
          <w:rFonts w:cs="Traditional Arabic"/>
          <w:sz w:val="20"/>
          <w:szCs w:val="20"/>
          <w:lang w:bidi="ar-DZ"/>
        </w:rPr>
        <w:t xml:space="preserve"> </w:t>
      </w:r>
      <w:r w:rsidRPr="009F322B">
        <w:rPr>
          <w:rFonts w:cs="Traditional Arabic"/>
          <w:i/>
          <w:iCs/>
          <w:sz w:val="20"/>
          <w:szCs w:val="20"/>
          <w:lang w:bidi="ar-DZ"/>
        </w:rPr>
        <w:t>Policy Contribution</w:t>
      </w:r>
      <w:r>
        <w:rPr>
          <w:rFonts w:cs="Traditional Arabic"/>
          <w:sz w:val="20"/>
          <w:szCs w:val="20"/>
          <w:lang w:bidi="ar-DZ"/>
        </w:rPr>
        <w:t>,</w:t>
      </w:r>
      <w:r w:rsidRPr="007C529F">
        <w:rPr>
          <w:rFonts w:cs="Traditional Arabic"/>
          <w:sz w:val="20"/>
          <w:szCs w:val="20"/>
          <w:lang w:bidi="ar-DZ"/>
        </w:rPr>
        <w:t xml:space="preserve"> No. 29. </w:t>
      </w:r>
      <w:r>
        <w:rPr>
          <w:rFonts w:cs="Traditional Arabic"/>
          <w:sz w:val="20"/>
          <w:szCs w:val="20"/>
          <w:lang w:bidi="ar-DZ"/>
        </w:rPr>
        <w:t>(</w:t>
      </w:r>
      <w:r w:rsidRPr="007C529F">
        <w:rPr>
          <w:rFonts w:cs="Traditional Arabic"/>
          <w:sz w:val="20"/>
          <w:szCs w:val="20"/>
          <w:lang w:bidi="ar-DZ"/>
        </w:rPr>
        <w:t>November 2017</w:t>
      </w:r>
      <w:r>
        <w:rPr>
          <w:rFonts w:cs="Traditional Arabic"/>
          <w:sz w:val="20"/>
          <w:szCs w:val="20"/>
          <w:lang w:bidi="ar-DZ"/>
        </w:rPr>
        <w:t>),</w:t>
      </w:r>
      <w:r w:rsidRPr="007C529F">
        <w:rPr>
          <w:rFonts w:cs="Traditional Arabic"/>
          <w:sz w:val="20"/>
          <w:szCs w:val="20"/>
          <w:lang w:bidi="ar-DZ"/>
        </w:rPr>
        <w:t xml:space="preserve"> </w:t>
      </w:r>
      <w:r>
        <w:rPr>
          <w:rFonts w:cs="Traditional Arabic"/>
          <w:sz w:val="20"/>
          <w:szCs w:val="20"/>
          <w:lang w:bidi="ar-DZ"/>
        </w:rPr>
        <w:t>p</w:t>
      </w:r>
      <w:r w:rsidRPr="007C529F">
        <w:rPr>
          <w:rFonts w:cs="Traditional Arabic"/>
          <w:sz w:val="20"/>
          <w:szCs w:val="20"/>
          <w:lang w:bidi="ar-DZ"/>
        </w:rPr>
        <w:t>. 3.</w:t>
      </w:r>
    </w:p>
  </w:footnote>
  <w:footnote w:id="316">
    <w:p w14:paraId="32A995FA" w14:textId="77777777" w:rsidR="0088742B" w:rsidRPr="007C529F" w:rsidRDefault="0088742B" w:rsidP="009F322B">
      <w:pPr>
        <w:tabs>
          <w:tab w:val="left" w:pos="1092"/>
        </w:tabs>
        <w:autoSpaceDE w:val="0"/>
        <w:autoSpaceDN w:val="0"/>
        <w:bidi w:val="0"/>
        <w:adjustRightInd w:val="0"/>
        <w:jc w:val="both"/>
        <w:rPr>
          <w:rFonts w:cs="Traditional Arabic"/>
          <w:sz w:val="20"/>
          <w:szCs w:val="20"/>
          <w:rtl/>
          <w:lang w:bidi="ar-DZ"/>
        </w:rPr>
      </w:pPr>
      <w:r w:rsidRPr="007C529F">
        <w:rPr>
          <w:rStyle w:val="Appelnotedebasdep"/>
          <w:rFonts w:cs="Traditional Arabic"/>
          <w:color w:val="FF0000"/>
          <w:sz w:val="20"/>
          <w:szCs w:val="20"/>
          <w:vertAlign w:val="superscript"/>
        </w:rPr>
        <w:footnoteRef/>
      </w:r>
      <w:r w:rsidRPr="007C529F">
        <w:rPr>
          <w:rFonts w:eastAsia="Calibri" w:cs="Traditional Arabic"/>
          <w:sz w:val="20"/>
          <w:szCs w:val="20"/>
          <w:lang w:bidi="ar-DZ"/>
        </w:rPr>
        <w:t xml:space="preserve"> Feldman</w:t>
      </w:r>
      <w:r>
        <w:rPr>
          <w:rFonts w:eastAsia="Calibri" w:cs="Traditional Arabic"/>
          <w:sz w:val="20"/>
          <w:szCs w:val="20"/>
          <w:lang w:bidi="ar-DZ"/>
        </w:rPr>
        <w:t>,</w:t>
      </w:r>
      <w:r w:rsidRPr="007C529F">
        <w:rPr>
          <w:rFonts w:eastAsia="Calibri" w:cs="Traditional Arabic"/>
          <w:sz w:val="20"/>
          <w:szCs w:val="20"/>
          <w:lang w:bidi="ar-DZ"/>
        </w:rPr>
        <w:t xml:space="preserve"> </w:t>
      </w:r>
      <w:r w:rsidRPr="009F322B">
        <w:rPr>
          <w:rFonts w:eastAsia="Calibri" w:cs="Traditional Arabic"/>
          <w:sz w:val="20"/>
          <w:szCs w:val="20"/>
          <w:lang w:bidi="ar-DZ"/>
        </w:rPr>
        <w:t>Germany’s Foreign Policy</w:t>
      </w:r>
      <w:r>
        <w:rPr>
          <w:rFonts w:eastAsia="Calibri" w:cs="Traditional Arabic"/>
          <w:sz w:val="20"/>
          <w:szCs w:val="20"/>
          <w:lang w:bidi="ar-DZ"/>
        </w:rPr>
        <w:t>..</w:t>
      </w:r>
      <w:r w:rsidRPr="009F322B">
        <w:rPr>
          <w:rFonts w:eastAsia="Calibri" w:cs="Traditional Arabic"/>
          <w:sz w:val="20"/>
          <w:szCs w:val="20"/>
          <w:lang w:bidi="ar-DZ"/>
        </w:rPr>
        <w:t>.</w:t>
      </w:r>
      <w:r>
        <w:rPr>
          <w:rFonts w:eastAsia="Calibri" w:cs="Traditional Arabic"/>
          <w:sz w:val="20"/>
          <w:szCs w:val="20"/>
          <w:lang w:bidi="ar-DZ"/>
        </w:rPr>
        <w:t>,</w:t>
      </w:r>
      <w:r w:rsidRPr="007C529F">
        <w:rPr>
          <w:rFonts w:eastAsia="Calibri" w:cs="Traditional Arabic"/>
          <w:sz w:val="20"/>
          <w:szCs w:val="20"/>
          <w:lang w:bidi="ar-DZ"/>
        </w:rPr>
        <w:t xml:space="preserve"> p.</w:t>
      </w:r>
      <w:r w:rsidRPr="007C529F">
        <w:rPr>
          <w:rFonts w:cs="Traditional Arabic"/>
          <w:sz w:val="20"/>
          <w:szCs w:val="20"/>
          <w:lang w:bidi="ar-DZ"/>
        </w:rPr>
        <w:t xml:space="preserve"> </w:t>
      </w:r>
      <w:r w:rsidRPr="007C529F">
        <w:rPr>
          <w:rFonts w:eastAsia="Calibri" w:cs="Traditional Arabic"/>
          <w:sz w:val="20"/>
          <w:szCs w:val="20"/>
          <w:lang w:bidi="ar-DZ"/>
        </w:rPr>
        <w:t>27</w:t>
      </w:r>
      <w:r w:rsidRPr="007C529F">
        <w:rPr>
          <w:rFonts w:cs="Traditional Arabic"/>
          <w:sz w:val="20"/>
          <w:szCs w:val="20"/>
          <w:lang w:bidi="ar-DZ"/>
        </w:rPr>
        <w:t>.</w:t>
      </w:r>
    </w:p>
  </w:footnote>
  <w:footnote w:id="317">
    <w:p w14:paraId="2EEB58EF" w14:textId="77777777" w:rsidR="0088742B" w:rsidRPr="007C529F" w:rsidRDefault="0088742B" w:rsidP="009F322B">
      <w:pPr>
        <w:autoSpaceDE w:val="0"/>
        <w:autoSpaceDN w:val="0"/>
        <w:bidi w:val="0"/>
        <w:adjustRightInd w:val="0"/>
        <w:jc w:val="both"/>
        <w:outlineLvl w:val="0"/>
        <w:rPr>
          <w:rFonts w:cs="Traditional Arabic"/>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proofErr w:type="spellStart"/>
      <w:r w:rsidRPr="007C529F">
        <w:rPr>
          <w:rFonts w:cs="Traditional Arabic"/>
          <w:sz w:val="20"/>
          <w:szCs w:val="20"/>
          <w:lang w:bidi="ar-DZ"/>
        </w:rPr>
        <w:t>Mourlon-Druol</w:t>
      </w:r>
      <w:proofErr w:type="spellEnd"/>
      <w:r>
        <w:rPr>
          <w:rFonts w:cs="Traditional Arabic"/>
          <w:sz w:val="20"/>
          <w:szCs w:val="20"/>
          <w:lang w:bidi="ar-DZ"/>
        </w:rPr>
        <w:t>,</w:t>
      </w:r>
      <w:r w:rsidRPr="007C529F">
        <w:rPr>
          <w:rFonts w:cs="Traditional Arabic"/>
          <w:sz w:val="20"/>
          <w:szCs w:val="20"/>
          <w:lang w:bidi="ar-DZ"/>
        </w:rPr>
        <w:t xml:space="preserve"> p. 4.</w:t>
      </w:r>
    </w:p>
  </w:footnote>
  <w:footnote w:id="318">
    <w:p w14:paraId="15BF9CBF" w14:textId="77777777" w:rsidR="0088742B" w:rsidRPr="007C529F" w:rsidRDefault="0088742B" w:rsidP="00C8357F">
      <w:pPr>
        <w:pStyle w:val="spip"/>
        <w:spacing w:before="0" w:beforeAutospacing="0" w:after="0" w:afterAutospacing="0" w:line="172" w:lineRule="atLeast"/>
        <w:jc w:val="both"/>
        <w:rPr>
          <w:rFonts w:cs="Traditional Arabic"/>
          <w:sz w:val="20"/>
          <w:szCs w:val="20"/>
          <w:lang w:val="en-US" w:bidi="ar-DZ"/>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bidi="ar-DZ"/>
        </w:rPr>
        <w:t xml:space="preserve"> Tirana Times, “</w:t>
      </w:r>
      <w:r w:rsidRPr="009F322B">
        <w:rPr>
          <w:rFonts w:cs="Traditional Arabic"/>
          <w:sz w:val="20"/>
          <w:szCs w:val="20"/>
          <w:lang w:val="en-US" w:bidi="ar-DZ"/>
        </w:rPr>
        <w:t xml:space="preserve">The Franco-German </w:t>
      </w:r>
      <w:r>
        <w:rPr>
          <w:rFonts w:cs="Traditional Arabic"/>
          <w:sz w:val="20"/>
          <w:szCs w:val="20"/>
          <w:lang w:val="en-US" w:bidi="ar-DZ"/>
        </w:rPr>
        <w:t>P</w:t>
      </w:r>
      <w:r w:rsidRPr="009F322B">
        <w:rPr>
          <w:rFonts w:cs="Traditional Arabic"/>
          <w:sz w:val="20"/>
          <w:szCs w:val="20"/>
          <w:lang w:val="en-US" w:bidi="ar-DZ"/>
        </w:rPr>
        <w:t xml:space="preserve">artnership and </w:t>
      </w:r>
      <w:r>
        <w:rPr>
          <w:rFonts w:cs="Traditional Arabic"/>
          <w:sz w:val="20"/>
          <w:szCs w:val="20"/>
          <w:lang w:val="en-US" w:bidi="ar-DZ"/>
        </w:rPr>
        <w:t>L</w:t>
      </w:r>
      <w:r w:rsidRPr="009F322B">
        <w:rPr>
          <w:rFonts w:cs="Traditional Arabic"/>
          <w:sz w:val="20"/>
          <w:szCs w:val="20"/>
          <w:lang w:val="en-US" w:bidi="ar-DZ"/>
        </w:rPr>
        <w:t xml:space="preserve">essons for the Western Balkans: </w:t>
      </w:r>
      <w:r>
        <w:rPr>
          <w:rFonts w:cs="Traditional Arabic"/>
          <w:sz w:val="20"/>
          <w:szCs w:val="20"/>
          <w:lang w:val="en-US" w:bidi="ar-DZ"/>
        </w:rPr>
        <w:t>In</w:t>
      </w:r>
      <w:r w:rsidRPr="009F322B">
        <w:rPr>
          <w:rFonts w:cs="Traditional Arabic"/>
          <w:sz w:val="20"/>
          <w:szCs w:val="20"/>
          <w:lang w:val="en-US" w:bidi="ar-DZ"/>
        </w:rPr>
        <w:t xml:space="preserve">terview with the German and French Ambassadors to Albania, H. E. Susanne </w:t>
      </w:r>
      <w:proofErr w:type="spellStart"/>
      <w:r w:rsidRPr="009F322B">
        <w:rPr>
          <w:rFonts w:cs="Traditional Arabic"/>
          <w:sz w:val="20"/>
          <w:szCs w:val="20"/>
          <w:lang w:val="en-US" w:bidi="ar-DZ"/>
        </w:rPr>
        <w:t>Schütz</w:t>
      </w:r>
      <w:proofErr w:type="spellEnd"/>
      <w:r w:rsidRPr="009F322B">
        <w:rPr>
          <w:rFonts w:cs="Traditional Arabic"/>
          <w:sz w:val="20"/>
          <w:szCs w:val="20"/>
          <w:lang w:val="en-US" w:bidi="ar-DZ"/>
        </w:rPr>
        <w:t xml:space="preserve"> and H. E. Bernard Fitoussi.”</w:t>
      </w:r>
      <w:r w:rsidRPr="007C529F">
        <w:rPr>
          <w:rFonts w:cs="Traditional Arabic"/>
          <w:sz w:val="20"/>
          <w:szCs w:val="20"/>
          <w:lang w:val="en-US" w:bidi="ar-DZ"/>
        </w:rPr>
        <w:t xml:space="preserve"> </w:t>
      </w:r>
      <w:r w:rsidRPr="009F322B">
        <w:rPr>
          <w:rFonts w:cs="Traditional Arabic"/>
          <w:i/>
          <w:iCs/>
          <w:sz w:val="20"/>
          <w:szCs w:val="20"/>
          <w:lang w:val="en-US" w:bidi="ar-DZ"/>
        </w:rPr>
        <w:t>Tirana</w:t>
      </w:r>
      <w:r w:rsidRPr="007C529F">
        <w:rPr>
          <w:rFonts w:cs="Traditional Arabic"/>
          <w:sz w:val="20"/>
          <w:szCs w:val="20"/>
          <w:lang w:val="en-US" w:bidi="ar-DZ"/>
        </w:rPr>
        <w:t>, January 20 - 26, 2017</w:t>
      </w:r>
      <w:r>
        <w:rPr>
          <w:rFonts w:cs="Traditional Arabic"/>
          <w:sz w:val="20"/>
          <w:szCs w:val="20"/>
          <w:lang w:val="en-US" w:bidi="ar-DZ"/>
        </w:rPr>
        <w:t>,</w:t>
      </w:r>
      <w:r w:rsidRPr="007C529F">
        <w:rPr>
          <w:rFonts w:cs="Traditional Arabic"/>
          <w:sz w:val="20"/>
          <w:szCs w:val="20"/>
          <w:lang w:val="en-US" w:bidi="ar-DZ"/>
        </w:rPr>
        <w:t xml:space="preserve"> </w:t>
      </w:r>
      <w:r>
        <w:rPr>
          <w:rFonts w:cs="Traditional Arabic"/>
          <w:sz w:val="20"/>
          <w:szCs w:val="20"/>
          <w:lang w:val="en-US" w:bidi="ar-DZ"/>
        </w:rPr>
        <w:t>p</w:t>
      </w:r>
      <w:r w:rsidRPr="007C529F">
        <w:rPr>
          <w:rFonts w:cs="Traditional Arabic"/>
          <w:sz w:val="20"/>
          <w:szCs w:val="20"/>
          <w:lang w:val="en-US" w:bidi="ar-DZ"/>
        </w:rPr>
        <w:t xml:space="preserve">p. 12-13. </w:t>
      </w:r>
    </w:p>
  </w:footnote>
  <w:footnote w:id="319">
    <w:p w14:paraId="72ED0FA5" w14:textId="77777777" w:rsidR="0088742B" w:rsidRPr="007C529F" w:rsidRDefault="0088742B" w:rsidP="00C8357F">
      <w:pPr>
        <w:autoSpaceDE w:val="0"/>
        <w:autoSpaceDN w:val="0"/>
        <w:bidi w:val="0"/>
        <w:adjustRightInd w:val="0"/>
        <w:jc w:val="both"/>
        <w:outlineLvl w:val="0"/>
        <w:rPr>
          <w:rFonts w:cs="Traditional Arabic"/>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proofErr w:type="spellStart"/>
      <w:r w:rsidRPr="007C529F">
        <w:rPr>
          <w:rFonts w:cs="Traditional Arabic"/>
          <w:sz w:val="20"/>
          <w:szCs w:val="20"/>
          <w:lang w:bidi="ar-DZ"/>
        </w:rPr>
        <w:t>Mourlon-Druol</w:t>
      </w:r>
      <w:proofErr w:type="spellEnd"/>
      <w:r>
        <w:rPr>
          <w:rFonts w:cs="Traditional Arabic"/>
          <w:sz w:val="20"/>
          <w:szCs w:val="20"/>
          <w:lang w:bidi="ar-DZ"/>
        </w:rPr>
        <w:t xml:space="preserve">, p. 4; </w:t>
      </w:r>
      <w:r w:rsidRPr="007C529F">
        <w:rPr>
          <w:rFonts w:eastAsia="Calibri" w:cs="Traditional Arabic"/>
          <w:sz w:val="20"/>
          <w:szCs w:val="20"/>
          <w:lang w:bidi="ar-DZ"/>
        </w:rPr>
        <w:t xml:space="preserve">Feldman, </w:t>
      </w:r>
      <w:r w:rsidRPr="00C8357F">
        <w:rPr>
          <w:rFonts w:eastAsia="Calibri" w:cs="Traditional Arabic"/>
          <w:i/>
          <w:iCs/>
          <w:sz w:val="20"/>
          <w:szCs w:val="20"/>
          <w:lang w:bidi="ar-DZ"/>
        </w:rPr>
        <w:t>Germany’s Foreign Policy…</w:t>
      </w:r>
      <w:r>
        <w:rPr>
          <w:rFonts w:eastAsia="Calibri" w:cs="Traditional Arabic"/>
          <w:b/>
          <w:bCs/>
          <w:sz w:val="20"/>
          <w:szCs w:val="20"/>
          <w:lang w:bidi="ar-DZ"/>
        </w:rPr>
        <w:t>,</w:t>
      </w:r>
      <w:r w:rsidRPr="007C529F">
        <w:rPr>
          <w:rFonts w:eastAsia="Calibri" w:cs="Traditional Arabic"/>
          <w:sz w:val="20"/>
          <w:szCs w:val="20"/>
          <w:lang w:bidi="ar-DZ"/>
        </w:rPr>
        <w:t xml:space="preserve"> p. 81.</w:t>
      </w:r>
    </w:p>
  </w:footnote>
  <w:footnote w:id="320">
    <w:p w14:paraId="0B7E18FE" w14:textId="77777777" w:rsidR="0088742B" w:rsidRPr="007C529F" w:rsidRDefault="0088742B" w:rsidP="00C8357F">
      <w:pPr>
        <w:autoSpaceDE w:val="0"/>
        <w:autoSpaceDN w:val="0"/>
        <w:bidi w:val="0"/>
        <w:adjustRightInd w:val="0"/>
        <w:jc w:val="both"/>
        <w:outlineLvl w:val="0"/>
        <w:rPr>
          <w:rFonts w:cs="Traditional Arabic"/>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lang w:bidi="ar-DZ"/>
        </w:rPr>
        <w:t xml:space="preserve"> </w:t>
      </w:r>
      <w:proofErr w:type="spellStart"/>
      <w:r w:rsidRPr="007C529F">
        <w:rPr>
          <w:rFonts w:cs="Traditional Arabic"/>
          <w:sz w:val="20"/>
          <w:szCs w:val="20"/>
          <w:lang w:bidi="ar-DZ"/>
        </w:rPr>
        <w:t>Mourlon-Druol</w:t>
      </w:r>
      <w:proofErr w:type="spellEnd"/>
      <w:r>
        <w:rPr>
          <w:rFonts w:cs="Traditional Arabic"/>
          <w:sz w:val="20"/>
          <w:szCs w:val="20"/>
          <w:lang w:bidi="ar-DZ"/>
        </w:rPr>
        <w:t>,</w:t>
      </w:r>
      <w:r w:rsidRPr="007C529F">
        <w:rPr>
          <w:rFonts w:cs="Traditional Arabic"/>
          <w:sz w:val="20"/>
          <w:szCs w:val="20"/>
          <w:lang w:bidi="ar-DZ"/>
        </w:rPr>
        <w:t xml:space="preserve"> p. 5.</w:t>
      </w:r>
    </w:p>
  </w:footnote>
  <w:footnote w:id="321">
    <w:p w14:paraId="7F91790C" w14:textId="77777777" w:rsidR="0088742B" w:rsidRPr="007C529F" w:rsidRDefault="0088742B" w:rsidP="008B7E1D">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kern w:val="36"/>
          <w:sz w:val="20"/>
          <w:szCs w:val="20"/>
        </w:rPr>
        <w:t xml:space="preserve">Wells, </w:t>
      </w:r>
      <w:proofErr w:type="spellStart"/>
      <w:r w:rsidRPr="007C529F">
        <w:rPr>
          <w:rFonts w:cs="Traditional Arabic"/>
          <w:kern w:val="36"/>
          <w:sz w:val="20"/>
          <w:szCs w:val="20"/>
        </w:rPr>
        <w:t>op.cit</w:t>
      </w:r>
      <w:proofErr w:type="spellEnd"/>
      <w:r w:rsidRPr="007C529F">
        <w:rPr>
          <w:rFonts w:cs="Traditional Arabic"/>
          <w:kern w:val="36"/>
          <w:sz w:val="20"/>
          <w:szCs w:val="20"/>
        </w:rPr>
        <w:t xml:space="preserve">. p. 169. </w:t>
      </w:r>
    </w:p>
  </w:footnote>
  <w:footnote w:id="322">
    <w:p w14:paraId="0ADDCB15" w14:textId="77777777" w:rsidR="0088742B" w:rsidRPr="007C529F" w:rsidRDefault="0088742B" w:rsidP="008B7E1D">
      <w:pPr>
        <w:pStyle w:val="Notedebasdepage"/>
        <w:bidi/>
        <w:rPr>
          <w:rFonts w:cs="Traditional Arabic"/>
          <w:lang w:bidi="ar-DZ"/>
        </w:rPr>
      </w:pPr>
      <w:r w:rsidRPr="007C529F">
        <w:rPr>
          <w:rStyle w:val="Appelnotedebasdep"/>
          <w:rFonts w:eastAsiaTheme="majorEastAsia" w:cs="Traditional Arabic"/>
          <w:color w:val="FF0000"/>
          <w:vertAlign w:val="superscript"/>
        </w:rPr>
        <w:footnoteRef/>
      </w:r>
      <w:r w:rsidRPr="007C529F">
        <w:rPr>
          <w:rFonts w:cs="Traditional Arabic" w:hint="cs"/>
          <w:rtl/>
          <w:lang w:bidi="ar-DZ"/>
        </w:rPr>
        <w:t xml:space="preserve"> </w:t>
      </w:r>
      <w:r w:rsidRPr="007C529F">
        <w:rPr>
          <w:rFonts w:cs="Traditional Arabic"/>
          <w:rtl/>
          <w:lang w:bidi="ar-DZ"/>
        </w:rPr>
        <w:t>أنظر كيف غطت الصحافة الأسترالية الاتفاقية سنة 1953، عبر أرشيف</w:t>
      </w:r>
      <w:r w:rsidRPr="007C529F">
        <w:rPr>
          <w:rFonts w:cs="Traditional Arabic" w:hint="cs"/>
          <w:rtl/>
          <w:lang w:bidi="ar-DZ"/>
        </w:rPr>
        <w:t xml:space="preserve"> وكالة الصحافة الأسترالية</w:t>
      </w:r>
      <w:r w:rsidRPr="007C529F">
        <w:rPr>
          <w:rFonts w:cs="Traditional Arabic"/>
          <w:rtl/>
          <w:lang w:bidi="ar-DZ"/>
        </w:rPr>
        <w:t>:</w:t>
      </w:r>
    </w:p>
    <w:p w14:paraId="79C492B5" w14:textId="77777777" w:rsidR="0088742B" w:rsidRPr="007C529F" w:rsidRDefault="0088742B" w:rsidP="008B7E1D">
      <w:pPr>
        <w:pStyle w:val="Notedebasdepage"/>
        <w:jc w:val="both"/>
        <w:rPr>
          <w:rFonts w:cs="Traditional Arabic"/>
          <w:rtl/>
        </w:rPr>
      </w:pPr>
      <w:r w:rsidRPr="007C529F">
        <w:rPr>
          <w:rFonts w:cs="Traditional Arabic"/>
          <w:lang w:val="en-US"/>
        </w:rPr>
        <w:t xml:space="preserve">Australian </w:t>
      </w:r>
      <w:proofErr w:type="spellStart"/>
      <w:r w:rsidRPr="007C529F">
        <w:rPr>
          <w:rFonts w:cs="Traditional Arabic"/>
          <w:lang w:val="en-US"/>
        </w:rPr>
        <w:t>Associeted</w:t>
      </w:r>
      <w:proofErr w:type="spellEnd"/>
      <w:r w:rsidRPr="007C529F">
        <w:rPr>
          <w:rFonts w:cs="Traditional Arabic"/>
          <w:lang w:val="en-US"/>
        </w:rPr>
        <w:t xml:space="preserve"> Press, </w:t>
      </w:r>
      <w:r w:rsidRPr="002222AE">
        <w:rPr>
          <w:rFonts w:cs="Traditional Arabic"/>
          <w:lang w:val="en-US"/>
        </w:rPr>
        <w:t xml:space="preserve">U.S And Spain sign </w:t>
      </w:r>
      <w:proofErr w:type="spellStart"/>
      <w:r w:rsidRPr="002222AE">
        <w:rPr>
          <w:rFonts w:cs="Traditional Arabic"/>
          <w:lang w:val="en-US"/>
        </w:rPr>
        <w:t>defence</w:t>
      </w:r>
      <w:proofErr w:type="spellEnd"/>
      <w:r w:rsidRPr="002222AE">
        <w:rPr>
          <w:rFonts w:cs="Traditional Arabic"/>
          <w:lang w:val="en-US"/>
        </w:rPr>
        <w:t xml:space="preserve"> pact,</w:t>
      </w:r>
      <w:r w:rsidRPr="007C529F">
        <w:rPr>
          <w:rFonts w:cs="Traditional Arabic" w:hint="cs"/>
          <w:rtl/>
        </w:rPr>
        <w:t xml:space="preserve"> </w:t>
      </w:r>
    </w:p>
    <w:p w14:paraId="053D1ECC" w14:textId="77777777" w:rsidR="0088742B" w:rsidRPr="007C529F" w:rsidRDefault="001F2B94" w:rsidP="002222AE">
      <w:pPr>
        <w:pStyle w:val="Notedebasdepage"/>
        <w:jc w:val="both"/>
        <w:rPr>
          <w:rFonts w:cs="Traditional Arabic"/>
          <w:lang w:val="en-US"/>
        </w:rPr>
      </w:pPr>
      <w:hyperlink r:id="rId12" w:history="1">
        <w:r w:rsidR="0088742B" w:rsidRPr="002222AE">
          <w:rPr>
            <w:rStyle w:val="Lienhypertexte"/>
            <w:rFonts w:cs="Traditional Arabic"/>
            <w:color w:val="auto"/>
            <w:u w:val="none"/>
            <w:lang w:val="en-US"/>
          </w:rPr>
          <w:t>https://trove.nla.gov.au/newspaper/article/48924187</w:t>
        </w:r>
      </w:hyperlink>
      <w:r w:rsidR="0088742B" w:rsidRPr="002222AE">
        <w:rPr>
          <w:rFonts w:cs="Traditional Arabic"/>
          <w:lang w:val="en-US"/>
        </w:rPr>
        <w:t xml:space="preserve">, </w:t>
      </w:r>
      <w:r w:rsidR="0088742B">
        <w:rPr>
          <w:rFonts w:cs="Traditional Arabic"/>
          <w:lang w:val="en-US"/>
        </w:rPr>
        <w:t xml:space="preserve">accessed on </w:t>
      </w:r>
      <w:r w:rsidR="0088742B" w:rsidRPr="007C529F">
        <w:rPr>
          <w:rFonts w:cs="Traditional Arabic"/>
          <w:lang w:val="en-US"/>
        </w:rPr>
        <w:t>April 2018.</w:t>
      </w:r>
    </w:p>
  </w:footnote>
  <w:footnote w:id="323">
    <w:p w14:paraId="14D32119" w14:textId="77777777" w:rsidR="0088742B" w:rsidRPr="007C529F" w:rsidRDefault="0088742B" w:rsidP="002222AE">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7C529F">
        <w:rPr>
          <w:rFonts w:cs="Traditional Arabic" w:hint="cs"/>
          <w:sz w:val="20"/>
          <w:szCs w:val="20"/>
          <w:rtl/>
        </w:rPr>
        <w:t xml:space="preserve"> </w:t>
      </w:r>
      <w:r w:rsidRPr="007C529F">
        <w:rPr>
          <w:rFonts w:cs="Traditional Arabic"/>
          <w:kern w:val="36"/>
          <w:sz w:val="20"/>
          <w:szCs w:val="20"/>
        </w:rPr>
        <w:t>Wells, p. 169.</w:t>
      </w:r>
    </w:p>
  </w:footnote>
  <w:footnote w:id="324">
    <w:p w14:paraId="02A97D46" w14:textId="77777777" w:rsidR="0088742B" w:rsidRPr="00CC4F0C" w:rsidRDefault="0088742B" w:rsidP="002222AE">
      <w:pPr>
        <w:pStyle w:val="Notedebasdepage"/>
        <w:jc w:val="both"/>
        <w:rPr>
          <w:rFonts w:cs="Traditional Arabic"/>
          <w:lang w:val="en-US"/>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cs="Traditional Arabic"/>
          <w:lang w:val="en-US" w:bidi="ar-DZ"/>
        </w:rPr>
        <w:t>Derek E. Mix</w:t>
      </w:r>
      <w:r>
        <w:rPr>
          <w:rFonts w:cs="Traditional Arabic"/>
          <w:lang w:val="en-US" w:bidi="ar-DZ"/>
        </w:rPr>
        <w:t>,</w:t>
      </w:r>
      <w:r w:rsidRPr="007C529F">
        <w:rPr>
          <w:rFonts w:cs="Traditional Arabic"/>
          <w:lang w:val="en-US" w:bidi="ar-DZ"/>
        </w:rPr>
        <w:t xml:space="preserve"> </w:t>
      </w:r>
      <w:r w:rsidRPr="002222AE">
        <w:rPr>
          <w:rFonts w:cs="Traditional Arabic"/>
          <w:i/>
          <w:iCs/>
          <w:lang w:val="en-US" w:bidi="ar-DZ"/>
        </w:rPr>
        <w:t>Spain and Its Relations with the United States: Brief, Congressional Research Service</w:t>
      </w:r>
      <w:r w:rsidRPr="007C529F">
        <w:rPr>
          <w:rFonts w:cs="Traditional Arabic"/>
          <w:lang w:val="en-US" w:bidi="ar-DZ"/>
        </w:rPr>
        <w:t xml:space="preserve"> </w:t>
      </w:r>
      <w:r w:rsidRPr="00CC4F0C">
        <w:rPr>
          <w:rFonts w:cs="Traditional Arabic"/>
          <w:lang w:val="en-US" w:bidi="ar-DZ"/>
        </w:rPr>
        <w:t>(</w:t>
      </w:r>
      <w:proofErr w:type="spellStart"/>
      <w:r w:rsidRPr="00CC4F0C">
        <w:rPr>
          <w:rFonts w:cs="Traditional Arabic"/>
          <w:lang w:val="en-US" w:bidi="ar-DZ"/>
        </w:rPr>
        <w:t>Washgton</w:t>
      </w:r>
      <w:proofErr w:type="spellEnd"/>
      <w:r w:rsidRPr="00CC4F0C">
        <w:rPr>
          <w:rFonts w:cs="Traditional Arabic"/>
          <w:lang w:val="en-US" w:bidi="ar-DZ"/>
        </w:rPr>
        <w:t>, DC: US Congress, December 4, 2015), p. 11.</w:t>
      </w:r>
    </w:p>
  </w:footnote>
  <w:footnote w:id="325">
    <w:p w14:paraId="3B379AF4" w14:textId="77777777" w:rsidR="0088742B" w:rsidRPr="007C529F" w:rsidRDefault="0088742B" w:rsidP="002222AE">
      <w:pPr>
        <w:autoSpaceDE w:val="0"/>
        <w:autoSpaceDN w:val="0"/>
        <w:bidi w:val="0"/>
        <w:adjustRightInd w:val="0"/>
        <w:rPr>
          <w:rFonts w:cs="Traditional Arabic"/>
          <w:sz w:val="20"/>
          <w:szCs w:val="20"/>
          <w:rtl/>
          <w:lang w:bidi="ar-DZ"/>
        </w:rPr>
      </w:pPr>
      <w:r w:rsidRPr="007C529F">
        <w:rPr>
          <w:rStyle w:val="Appelnotedebasdep"/>
          <w:rFonts w:cs="Traditional Arabic"/>
          <w:color w:val="FF0000"/>
          <w:sz w:val="20"/>
          <w:szCs w:val="20"/>
          <w:vertAlign w:val="superscript"/>
        </w:rPr>
        <w:footnoteRef/>
      </w:r>
      <w:r w:rsidRPr="00173149">
        <w:rPr>
          <w:rFonts w:cs="Traditional Arabic"/>
          <w:sz w:val="20"/>
          <w:szCs w:val="20"/>
          <w:lang w:val="fr-FR"/>
        </w:rPr>
        <w:t xml:space="preserve"> </w:t>
      </w:r>
      <w:proofErr w:type="spellStart"/>
      <w:r w:rsidRPr="00173149">
        <w:rPr>
          <w:rFonts w:cs="Traditional Arabic"/>
          <w:sz w:val="20"/>
          <w:szCs w:val="20"/>
          <w:lang w:val="fr-FR"/>
        </w:rPr>
        <w:t>Rozenberg</w:t>
      </w:r>
      <w:proofErr w:type="spellEnd"/>
      <w:r w:rsidRPr="00173149">
        <w:rPr>
          <w:rFonts w:cs="Traditional Arabic"/>
          <w:sz w:val="20"/>
          <w:szCs w:val="20"/>
          <w:lang w:val="fr-FR"/>
        </w:rPr>
        <w:t xml:space="preserve">. </w:t>
      </w:r>
      <w:r w:rsidRPr="002222AE">
        <w:rPr>
          <w:rFonts w:cs="Traditional Arabic"/>
          <w:sz w:val="20"/>
          <w:szCs w:val="20"/>
          <w:lang w:val="fr-FR" w:bidi="ar-DZ"/>
        </w:rPr>
        <w:t>“</w:t>
      </w:r>
      <w:r w:rsidRPr="002222AE">
        <w:rPr>
          <w:rFonts w:cs="Traditional Arabic"/>
          <w:b/>
          <w:bCs/>
          <w:sz w:val="20"/>
          <w:szCs w:val="20"/>
          <w:lang w:val="fr-FR"/>
        </w:rPr>
        <w:t xml:space="preserve"> </w:t>
      </w:r>
      <w:r w:rsidRPr="002222AE">
        <w:rPr>
          <w:rFonts w:cs="Traditional Arabic"/>
          <w:sz w:val="20"/>
          <w:szCs w:val="20"/>
          <w:lang w:val="fr-FR"/>
        </w:rPr>
        <w:t>Le « pacte d'oubli »...</w:t>
      </w:r>
      <w:r>
        <w:rPr>
          <w:rFonts w:cs="Traditional Arabic"/>
          <w:sz w:val="20"/>
          <w:szCs w:val="20"/>
          <w:lang w:val="fr-FR"/>
        </w:rPr>
        <w:t>,</w:t>
      </w:r>
      <w:r w:rsidRPr="002222AE">
        <w:rPr>
          <w:rFonts w:cs="Traditional Arabic"/>
          <w:sz w:val="20"/>
          <w:szCs w:val="20"/>
          <w:lang w:val="fr-FR"/>
        </w:rPr>
        <w:t xml:space="preserve"> </w:t>
      </w:r>
      <w:r w:rsidRPr="002222AE">
        <w:rPr>
          <w:rFonts w:cs="Traditional Arabic"/>
          <w:sz w:val="20"/>
          <w:szCs w:val="20"/>
          <w:lang w:val="fr-FR" w:bidi="ar-DZ"/>
        </w:rPr>
        <w:t>”</w:t>
      </w:r>
      <w:r w:rsidRPr="002222AE">
        <w:rPr>
          <w:rFonts w:cs="Traditional Arabic"/>
          <w:sz w:val="20"/>
          <w:szCs w:val="20"/>
          <w:lang w:val="fr-FR"/>
        </w:rPr>
        <w:t xml:space="preserve"> p. 181.</w:t>
      </w:r>
    </w:p>
  </w:footnote>
  <w:footnote w:id="326">
    <w:p w14:paraId="5F406925" w14:textId="77777777" w:rsidR="0088742B" w:rsidRPr="007C529F" w:rsidRDefault="0088742B" w:rsidP="008B7E1D">
      <w:pPr>
        <w:pStyle w:val="Notedebasdepage"/>
        <w:bidi/>
        <w:rPr>
          <w:rFonts w:cs="Traditional Arabic"/>
          <w:rtl/>
          <w:lang w:bidi="ar-DZ"/>
        </w:rPr>
      </w:pPr>
      <w:r w:rsidRPr="00CC4F0C">
        <w:rPr>
          <w:rStyle w:val="Appelnotedebasdep"/>
          <w:rtl/>
        </w:rPr>
        <w:sym w:font="Symbol" w:char="F02A"/>
      </w:r>
      <w:r w:rsidRPr="007C529F">
        <w:rPr>
          <w:rFonts w:cs="Traditional Arabic"/>
          <w:rtl/>
        </w:rPr>
        <w:t xml:space="preserve"> </w:t>
      </w:r>
      <w:r w:rsidRPr="007C529F">
        <w:rPr>
          <w:rFonts w:cs="Traditional Arabic" w:hint="cs"/>
          <w:rtl/>
          <w:lang w:bidi="ar-DZ"/>
        </w:rPr>
        <w:t xml:space="preserve">وهي </w:t>
      </w:r>
      <w:r w:rsidRPr="007C529F">
        <w:rPr>
          <w:rFonts w:cs="Traditional Arabic"/>
          <w:rtl/>
          <w:lang w:bidi="ar-DZ"/>
        </w:rPr>
        <w:t xml:space="preserve">عوامل تساهم </w:t>
      </w:r>
      <w:r w:rsidRPr="007C529F">
        <w:rPr>
          <w:rFonts w:cs="Traditional Arabic" w:hint="cs"/>
          <w:rtl/>
          <w:lang w:bidi="ar-DZ"/>
        </w:rPr>
        <w:t>في استمرار الصراع و</w:t>
      </w:r>
      <w:r w:rsidRPr="007C529F">
        <w:rPr>
          <w:rFonts w:cs="Traditional Arabic"/>
          <w:rtl/>
          <w:lang w:bidi="ar-DZ"/>
        </w:rPr>
        <w:t xml:space="preserve">هشاشة مستوى المصالحة </w:t>
      </w:r>
      <w:r w:rsidRPr="007C529F">
        <w:rPr>
          <w:rFonts w:cs="Traditional Arabic" w:hint="cs"/>
          <w:rtl/>
          <w:lang w:bidi="ar-DZ"/>
        </w:rPr>
        <w:t xml:space="preserve">في ظلّ </w:t>
      </w:r>
      <w:r w:rsidRPr="007C529F">
        <w:rPr>
          <w:rFonts w:cs="Traditional Arabic"/>
          <w:rtl/>
          <w:lang w:bidi="ar-DZ"/>
        </w:rPr>
        <w:t xml:space="preserve">غياب القدرة </w:t>
      </w:r>
      <w:r w:rsidRPr="007C529F">
        <w:rPr>
          <w:rFonts w:cs="Traditional Arabic" w:hint="cs"/>
          <w:rtl/>
          <w:lang w:bidi="ar-DZ"/>
        </w:rPr>
        <w:t xml:space="preserve">المعرفية، الفردية والجماعية، </w:t>
      </w:r>
      <w:r w:rsidRPr="007C529F">
        <w:rPr>
          <w:rFonts w:cs="Traditional Arabic"/>
          <w:rtl/>
          <w:lang w:bidi="ar-DZ"/>
        </w:rPr>
        <w:t>على النقاش الحقيقي لرهانات المصالحة</w:t>
      </w:r>
      <w:r w:rsidRPr="007C529F">
        <w:rPr>
          <w:rFonts w:cs="Traditional Arabic" w:hint="cs"/>
          <w:rtl/>
          <w:lang w:bidi="ar-DZ"/>
        </w:rPr>
        <w:t>.</w:t>
      </w:r>
    </w:p>
  </w:footnote>
  <w:footnote w:id="327">
    <w:p w14:paraId="450E8D81" w14:textId="77777777" w:rsidR="0088742B" w:rsidRPr="00CC4F0C" w:rsidRDefault="0088742B" w:rsidP="00CC4F0C">
      <w:pPr>
        <w:autoSpaceDE w:val="0"/>
        <w:autoSpaceDN w:val="0"/>
        <w:bidi w:val="0"/>
        <w:adjustRightInd w:val="0"/>
        <w:jc w:val="both"/>
        <w:rPr>
          <w:rFonts w:cs="Traditional Arabic"/>
          <w:sz w:val="20"/>
          <w:szCs w:val="20"/>
          <w:rtl/>
          <w:lang w:val="fr-FR"/>
        </w:rPr>
      </w:pPr>
      <w:r w:rsidRPr="007C529F">
        <w:rPr>
          <w:rStyle w:val="Appelnotedebasdep"/>
          <w:rFonts w:cs="Traditional Arabic"/>
          <w:color w:val="FF0000"/>
          <w:sz w:val="20"/>
          <w:szCs w:val="20"/>
          <w:vertAlign w:val="superscript"/>
        </w:rPr>
        <w:footnoteRef/>
      </w:r>
      <w:r w:rsidRPr="00CC4F0C">
        <w:rPr>
          <w:rFonts w:cs="Traditional Arabic"/>
          <w:sz w:val="20"/>
          <w:szCs w:val="20"/>
        </w:rPr>
        <w:t xml:space="preserve"> Maurice, p. 7.</w:t>
      </w:r>
    </w:p>
  </w:footnote>
  <w:footnote w:id="328">
    <w:p w14:paraId="5A575844" w14:textId="77777777" w:rsidR="0088742B" w:rsidRPr="007C529F" w:rsidRDefault="0088742B" w:rsidP="00E70AF1">
      <w:pPr>
        <w:autoSpaceDE w:val="0"/>
        <w:autoSpaceDN w:val="0"/>
        <w:bidi w:val="0"/>
        <w:adjustRightInd w:val="0"/>
        <w:jc w:val="both"/>
        <w:rPr>
          <w:rFonts w:cs="Traditional Arabic"/>
          <w:sz w:val="20"/>
          <w:szCs w:val="20"/>
          <w:rtl/>
        </w:rPr>
      </w:pPr>
      <w:r w:rsidRPr="007C529F">
        <w:rPr>
          <w:rStyle w:val="Appelnotedebasdep"/>
          <w:rFonts w:cs="Traditional Arabic"/>
          <w:color w:val="FF0000"/>
          <w:sz w:val="20"/>
          <w:szCs w:val="20"/>
          <w:vertAlign w:val="superscript"/>
        </w:rPr>
        <w:footnoteRef/>
      </w:r>
      <w:r w:rsidRPr="00CC4F0C">
        <w:rPr>
          <w:rFonts w:cs="Traditional Arabic"/>
          <w:sz w:val="20"/>
          <w:szCs w:val="20"/>
        </w:rPr>
        <w:t xml:space="preserve"> Ibid., p. </w:t>
      </w:r>
      <w:r w:rsidRPr="007C529F">
        <w:rPr>
          <w:rFonts w:cs="Traditional Arabic" w:hint="cs"/>
          <w:sz w:val="20"/>
          <w:szCs w:val="20"/>
          <w:rtl/>
        </w:rPr>
        <w:t>8</w:t>
      </w:r>
      <w:r w:rsidRPr="00CC4F0C">
        <w:rPr>
          <w:rFonts w:cs="Traditional Arabic"/>
          <w:sz w:val="20"/>
          <w:szCs w:val="20"/>
        </w:rPr>
        <w:t>.</w:t>
      </w:r>
    </w:p>
  </w:footnote>
  <w:footnote w:id="329">
    <w:p w14:paraId="63E210B4" w14:textId="77777777" w:rsidR="0088742B" w:rsidRPr="007C529F" w:rsidRDefault="0088742B" w:rsidP="00CC4F0C">
      <w:pPr>
        <w:bidi w:val="0"/>
        <w:outlineLvl w:val="0"/>
        <w:rPr>
          <w:rFonts w:cs="Traditional Arabic"/>
          <w:kern w:val="36"/>
          <w:sz w:val="20"/>
          <w:szCs w:val="20"/>
          <w:rtl/>
          <w:lang w:bidi="ar-DZ"/>
        </w:rPr>
      </w:pPr>
      <w:r w:rsidRPr="007C529F">
        <w:rPr>
          <w:rStyle w:val="Appelnotedebasdep"/>
          <w:rFonts w:cs="Traditional Arabic"/>
          <w:color w:val="FF0000"/>
          <w:sz w:val="20"/>
          <w:szCs w:val="20"/>
          <w:vertAlign w:val="superscript"/>
        </w:rPr>
        <w:footnoteRef/>
      </w:r>
      <w:r w:rsidRPr="00CC4F0C">
        <w:rPr>
          <w:rFonts w:cs="Traditional Arabic"/>
          <w:sz w:val="20"/>
          <w:szCs w:val="20"/>
        </w:rPr>
        <w:t xml:space="preserve"> </w:t>
      </w:r>
      <w:r w:rsidRPr="00CC4F0C">
        <w:rPr>
          <w:rFonts w:cs="Traditional Arabic"/>
          <w:kern w:val="36"/>
          <w:sz w:val="20"/>
          <w:szCs w:val="20"/>
        </w:rPr>
        <w:t xml:space="preserve">Wells, p. </w:t>
      </w:r>
      <w:r w:rsidRPr="007C529F">
        <w:rPr>
          <w:rFonts w:cs="Traditional Arabic" w:hint="cs"/>
          <w:kern w:val="36"/>
          <w:sz w:val="20"/>
          <w:szCs w:val="20"/>
          <w:rtl/>
          <w:lang w:bidi="ar-DZ"/>
        </w:rPr>
        <w:t>139</w:t>
      </w:r>
      <w:r w:rsidRPr="00CC4F0C">
        <w:rPr>
          <w:rFonts w:cs="Traditional Arabic"/>
          <w:kern w:val="36"/>
          <w:sz w:val="20"/>
          <w:szCs w:val="20"/>
        </w:rPr>
        <w:t xml:space="preserve">. </w:t>
      </w:r>
    </w:p>
  </w:footnote>
  <w:footnote w:id="330">
    <w:p w14:paraId="72A7A7B9" w14:textId="77777777" w:rsidR="0088742B" w:rsidRPr="007C529F" w:rsidRDefault="0088742B" w:rsidP="00CC4F0C">
      <w:pPr>
        <w:autoSpaceDE w:val="0"/>
        <w:autoSpaceDN w:val="0"/>
        <w:bidi w:val="0"/>
        <w:adjustRightInd w:val="0"/>
        <w:jc w:val="both"/>
        <w:rPr>
          <w:rFonts w:cs="Traditional Arabic"/>
          <w:sz w:val="20"/>
          <w:szCs w:val="20"/>
          <w:rtl/>
        </w:rPr>
      </w:pPr>
      <w:r w:rsidRPr="007C529F">
        <w:rPr>
          <w:rStyle w:val="Appelnotedebasdep"/>
          <w:rFonts w:cs="Traditional Arabic"/>
          <w:color w:val="FF0000"/>
          <w:sz w:val="20"/>
          <w:szCs w:val="20"/>
          <w:vertAlign w:val="superscript"/>
        </w:rPr>
        <w:footnoteRef/>
      </w:r>
      <w:r w:rsidRPr="007C529F">
        <w:rPr>
          <w:rFonts w:cs="Traditional Arabic"/>
          <w:sz w:val="20"/>
          <w:szCs w:val="20"/>
          <w:lang w:val="fr-FR"/>
        </w:rPr>
        <w:t xml:space="preserve"> Maurice, p. </w:t>
      </w:r>
      <w:r w:rsidRPr="007C529F">
        <w:rPr>
          <w:rFonts w:cs="Traditional Arabic" w:hint="cs"/>
          <w:sz w:val="20"/>
          <w:szCs w:val="20"/>
          <w:rtl/>
        </w:rPr>
        <w:t>8</w:t>
      </w:r>
      <w:r w:rsidRPr="007C529F">
        <w:rPr>
          <w:rFonts w:cs="Traditional Arabic"/>
          <w:sz w:val="20"/>
          <w:szCs w:val="20"/>
          <w:lang w:val="fr-FR"/>
        </w:rPr>
        <w:t>.</w:t>
      </w:r>
    </w:p>
  </w:footnote>
  <w:footnote w:id="331">
    <w:p w14:paraId="24DA5859" w14:textId="77777777" w:rsidR="0088742B" w:rsidRPr="007C529F" w:rsidRDefault="0088742B" w:rsidP="003259D6">
      <w:pPr>
        <w:pStyle w:val="spip"/>
        <w:spacing w:before="0" w:beforeAutospacing="0" w:after="0" w:afterAutospacing="0"/>
        <w:jc w:val="both"/>
        <w:rPr>
          <w:rFonts w:eastAsiaTheme="minorHAnsi" w:cs="Traditional Arabic"/>
          <w:color w:val="000000"/>
          <w:sz w:val="20"/>
          <w:szCs w:val="20"/>
          <w:lang w:eastAsia="en-US"/>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rPr>
        <w:t xml:space="preserve"> </w:t>
      </w:r>
      <w:proofErr w:type="spellStart"/>
      <w:r w:rsidRPr="007C529F">
        <w:rPr>
          <w:rFonts w:eastAsiaTheme="minorHAnsi" w:cs="Traditional Arabic"/>
          <w:color w:val="000000"/>
          <w:sz w:val="20"/>
          <w:szCs w:val="20"/>
          <w:lang w:eastAsia="en-US"/>
        </w:rPr>
        <w:t>Rozenberg</w:t>
      </w:r>
      <w:proofErr w:type="spellEnd"/>
      <w:r>
        <w:rPr>
          <w:rFonts w:eastAsiaTheme="minorHAnsi" w:cs="Traditional Arabic"/>
          <w:color w:val="000000"/>
          <w:sz w:val="20"/>
          <w:szCs w:val="20"/>
          <w:lang w:eastAsia="en-US"/>
        </w:rPr>
        <w:t>,</w:t>
      </w:r>
      <w:r w:rsidRPr="007C529F">
        <w:rPr>
          <w:rFonts w:eastAsiaTheme="minorHAnsi" w:cs="Traditional Arabic"/>
          <w:color w:val="000000"/>
          <w:sz w:val="20"/>
          <w:szCs w:val="20"/>
          <w:lang w:eastAsia="en-US"/>
        </w:rPr>
        <w:t xml:space="preserve"> </w:t>
      </w:r>
      <w:r w:rsidRPr="00CC4F0C">
        <w:rPr>
          <w:rFonts w:cs="Traditional Arabic"/>
          <w:sz w:val="20"/>
          <w:szCs w:val="20"/>
          <w:lang w:bidi="ar-DZ"/>
        </w:rPr>
        <w:t>“</w:t>
      </w:r>
      <w:r w:rsidRPr="00CC4F0C">
        <w:rPr>
          <w:rFonts w:cs="Traditional Arabic"/>
          <w:color w:val="000000"/>
          <w:sz w:val="20"/>
          <w:szCs w:val="20"/>
        </w:rPr>
        <w:t xml:space="preserve">Mémoire, </w:t>
      </w:r>
      <w:r>
        <w:rPr>
          <w:rFonts w:cs="Traditional Arabic"/>
          <w:color w:val="000000"/>
          <w:sz w:val="20"/>
          <w:szCs w:val="20"/>
        </w:rPr>
        <w:t>J</w:t>
      </w:r>
      <w:r w:rsidRPr="00CC4F0C">
        <w:rPr>
          <w:rFonts w:cs="Traditional Arabic"/>
          <w:color w:val="000000"/>
          <w:sz w:val="20"/>
          <w:szCs w:val="20"/>
        </w:rPr>
        <w:t xml:space="preserve">ustice et </w:t>
      </w:r>
      <w:r>
        <w:rPr>
          <w:rFonts w:cs="Traditional Arabic"/>
          <w:color w:val="000000"/>
          <w:sz w:val="20"/>
          <w:szCs w:val="20"/>
        </w:rPr>
        <w:t>R</w:t>
      </w:r>
      <w:r w:rsidRPr="00CC4F0C">
        <w:rPr>
          <w:rFonts w:cs="Traditional Arabic"/>
          <w:color w:val="000000"/>
          <w:sz w:val="20"/>
          <w:szCs w:val="20"/>
        </w:rPr>
        <w:t>aison d'Etat</w:t>
      </w:r>
      <w:r>
        <w:rPr>
          <w:rFonts w:cs="Traditional Arabic"/>
          <w:color w:val="000000"/>
          <w:sz w:val="20"/>
          <w:szCs w:val="20"/>
        </w:rPr>
        <w:t>..</w:t>
      </w:r>
      <w:r w:rsidRPr="00CC4F0C">
        <w:rPr>
          <w:rFonts w:cs="Traditional Arabic"/>
          <w:sz w:val="20"/>
          <w:szCs w:val="20"/>
          <w:lang w:bidi="ar-DZ"/>
        </w:rPr>
        <w:t>.</w:t>
      </w:r>
      <w:r>
        <w:rPr>
          <w:rFonts w:cs="Traditional Arabic"/>
          <w:sz w:val="20"/>
          <w:szCs w:val="20"/>
          <w:lang w:bidi="ar-DZ"/>
        </w:rPr>
        <w:t>,</w:t>
      </w:r>
      <w:r w:rsidRPr="00CC4F0C">
        <w:rPr>
          <w:rFonts w:cs="Traditional Arabic"/>
          <w:sz w:val="20"/>
          <w:szCs w:val="20"/>
          <w:lang w:bidi="ar-DZ"/>
        </w:rPr>
        <w:t>”</w:t>
      </w:r>
      <w:r w:rsidRPr="007C529F">
        <w:rPr>
          <w:rFonts w:cs="Traditional Arabic"/>
          <w:sz w:val="20"/>
          <w:szCs w:val="20"/>
        </w:rPr>
        <w:t xml:space="preserve"> p. 8.</w:t>
      </w:r>
    </w:p>
  </w:footnote>
  <w:footnote w:id="332">
    <w:p w14:paraId="677C16C9" w14:textId="77777777" w:rsidR="0088742B" w:rsidRPr="007C529F" w:rsidRDefault="0088742B" w:rsidP="00E70AF1">
      <w:pPr>
        <w:autoSpaceDE w:val="0"/>
        <w:autoSpaceDN w:val="0"/>
        <w:bidi w:val="0"/>
        <w:adjustRightInd w:val="0"/>
        <w:jc w:val="both"/>
        <w:rPr>
          <w:rFonts w:cs="Traditional Arabic"/>
          <w:sz w:val="20"/>
          <w:szCs w:val="20"/>
          <w:rtl/>
        </w:rPr>
      </w:pPr>
      <w:r w:rsidRPr="007C529F">
        <w:rPr>
          <w:rStyle w:val="Appelnotedebasdep"/>
          <w:rFonts w:cs="Traditional Arabic"/>
          <w:color w:val="FF0000"/>
          <w:sz w:val="20"/>
          <w:szCs w:val="20"/>
          <w:vertAlign w:val="superscript"/>
        </w:rPr>
        <w:footnoteRef/>
      </w:r>
      <w:r w:rsidRPr="00173149">
        <w:rPr>
          <w:rFonts w:cs="Traditional Arabic"/>
          <w:sz w:val="20"/>
          <w:szCs w:val="20"/>
          <w:lang w:val="fr-FR"/>
        </w:rPr>
        <w:t xml:space="preserve"> Ibid.</w:t>
      </w:r>
    </w:p>
  </w:footnote>
  <w:footnote w:id="333">
    <w:p w14:paraId="1E830FAA" w14:textId="77777777" w:rsidR="0088742B" w:rsidRPr="00173149" w:rsidRDefault="0088742B" w:rsidP="008B7E1D">
      <w:pPr>
        <w:autoSpaceDE w:val="0"/>
        <w:autoSpaceDN w:val="0"/>
        <w:bidi w:val="0"/>
        <w:adjustRightInd w:val="0"/>
        <w:jc w:val="both"/>
        <w:rPr>
          <w:rFonts w:cs="Traditional Arabic"/>
          <w:sz w:val="20"/>
          <w:szCs w:val="20"/>
          <w:lang w:val="fr-FR"/>
        </w:rPr>
      </w:pPr>
      <w:r w:rsidRPr="007C529F">
        <w:rPr>
          <w:rStyle w:val="Appelnotedebasdep"/>
          <w:rFonts w:cs="Traditional Arabic"/>
          <w:color w:val="FF0000"/>
          <w:sz w:val="20"/>
          <w:szCs w:val="20"/>
          <w:vertAlign w:val="superscript"/>
        </w:rPr>
        <w:footnoteRef/>
      </w:r>
      <w:r w:rsidRPr="00173149">
        <w:rPr>
          <w:rFonts w:cs="Traditional Arabic"/>
          <w:sz w:val="20"/>
          <w:szCs w:val="20"/>
          <w:lang w:val="fr-FR"/>
        </w:rPr>
        <w:t xml:space="preserve"> Ibid.</w:t>
      </w:r>
      <w:r>
        <w:rPr>
          <w:rFonts w:cs="Traditional Arabic"/>
          <w:sz w:val="20"/>
          <w:szCs w:val="20"/>
          <w:lang w:val="fr-FR"/>
        </w:rPr>
        <w:t>,</w:t>
      </w:r>
      <w:r w:rsidRPr="00173149">
        <w:rPr>
          <w:rFonts w:cs="Traditional Arabic"/>
          <w:sz w:val="20"/>
          <w:szCs w:val="20"/>
          <w:lang w:val="fr-FR"/>
        </w:rPr>
        <w:t xml:space="preserve"> pp. 7-9.</w:t>
      </w:r>
    </w:p>
  </w:footnote>
  <w:footnote w:id="334">
    <w:p w14:paraId="24FC9CCA" w14:textId="77777777" w:rsidR="0088742B" w:rsidRPr="00173149" w:rsidRDefault="0088742B" w:rsidP="008B7E1D">
      <w:pPr>
        <w:autoSpaceDE w:val="0"/>
        <w:autoSpaceDN w:val="0"/>
        <w:bidi w:val="0"/>
        <w:adjustRightInd w:val="0"/>
        <w:jc w:val="both"/>
        <w:rPr>
          <w:rFonts w:cs="Traditional Arabic"/>
          <w:sz w:val="20"/>
          <w:szCs w:val="20"/>
          <w:lang w:val="fr-FR"/>
        </w:rPr>
      </w:pPr>
      <w:r w:rsidRPr="007C529F">
        <w:rPr>
          <w:rStyle w:val="Appelnotedebasdep"/>
          <w:rFonts w:cs="Traditional Arabic"/>
          <w:color w:val="FF0000"/>
          <w:sz w:val="20"/>
          <w:szCs w:val="20"/>
          <w:vertAlign w:val="superscript"/>
        </w:rPr>
        <w:footnoteRef/>
      </w:r>
      <w:r w:rsidRPr="00173149">
        <w:rPr>
          <w:rFonts w:cs="Traditional Arabic"/>
          <w:sz w:val="20"/>
          <w:szCs w:val="20"/>
          <w:lang w:val="fr-FR"/>
        </w:rPr>
        <w:t xml:space="preserve"> Ibid.</w:t>
      </w:r>
    </w:p>
  </w:footnote>
  <w:footnote w:id="335">
    <w:p w14:paraId="0A17B56C" w14:textId="77777777" w:rsidR="0088742B" w:rsidRPr="007C529F" w:rsidRDefault="0088742B" w:rsidP="00BD70B4">
      <w:pPr>
        <w:autoSpaceDE w:val="0"/>
        <w:autoSpaceDN w:val="0"/>
        <w:bidi w:val="0"/>
        <w:adjustRightInd w:val="0"/>
        <w:rPr>
          <w:rFonts w:cs="Traditional Arabic"/>
          <w:sz w:val="20"/>
          <w:szCs w:val="20"/>
          <w:rtl/>
          <w:lang w:bidi="ar-DZ"/>
        </w:rPr>
      </w:pPr>
      <w:r w:rsidRPr="007C529F">
        <w:rPr>
          <w:rStyle w:val="Appelnotedebasdep"/>
          <w:rFonts w:cs="Traditional Arabic"/>
          <w:color w:val="FF0000"/>
          <w:sz w:val="20"/>
          <w:szCs w:val="20"/>
          <w:vertAlign w:val="superscript"/>
        </w:rPr>
        <w:footnoteRef/>
      </w:r>
      <w:r w:rsidRPr="00BD70B4">
        <w:rPr>
          <w:rFonts w:cs="Traditional Arabic"/>
          <w:sz w:val="20"/>
          <w:szCs w:val="20"/>
          <w:lang w:val="fr-FR"/>
        </w:rPr>
        <w:t xml:space="preserve"> </w:t>
      </w:r>
      <w:proofErr w:type="spellStart"/>
      <w:r w:rsidRPr="00BD70B4">
        <w:rPr>
          <w:rFonts w:cs="Traditional Arabic"/>
          <w:sz w:val="20"/>
          <w:szCs w:val="20"/>
          <w:lang w:val="fr-FR"/>
        </w:rPr>
        <w:t>Rozenberg</w:t>
      </w:r>
      <w:proofErr w:type="spellEnd"/>
      <w:r w:rsidRPr="00BD70B4">
        <w:rPr>
          <w:rFonts w:cs="Traditional Arabic"/>
          <w:sz w:val="20"/>
          <w:szCs w:val="20"/>
          <w:lang w:val="fr-FR"/>
        </w:rPr>
        <w:t xml:space="preserve">, </w:t>
      </w:r>
      <w:r w:rsidRPr="007C529F">
        <w:rPr>
          <w:rFonts w:cs="Traditional Arabic"/>
          <w:sz w:val="20"/>
          <w:szCs w:val="20"/>
          <w:lang w:val="fr-FR" w:bidi="ar-DZ"/>
        </w:rPr>
        <w:t>“</w:t>
      </w:r>
      <w:r w:rsidRPr="00BD70B4">
        <w:rPr>
          <w:rFonts w:cs="Traditional Arabic"/>
          <w:sz w:val="20"/>
          <w:szCs w:val="20"/>
          <w:lang w:val="fr-FR"/>
        </w:rPr>
        <w:t xml:space="preserve"> Le « pacte d'oubli</w:t>
      </w:r>
      <w:r w:rsidRPr="007C529F">
        <w:rPr>
          <w:rFonts w:cs="Traditional Arabic"/>
          <w:b/>
          <w:bCs/>
          <w:sz w:val="20"/>
          <w:szCs w:val="20"/>
          <w:lang w:val="fr-FR"/>
        </w:rPr>
        <w:t xml:space="preserve"> </w:t>
      </w:r>
      <w:r w:rsidRPr="00BD70B4">
        <w:rPr>
          <w:rFonts w:cs="Traditional Arabic"/>
          <w:sz w:val="20"/>
          <w:szCs w:val="20"/>
          <w:lang w:val="fr-FR"/>
        </w:rPr>
        <w:t>»</w:t>
      </w:r>
      <w:r>
        <w:rPr>
          <w:rFonts w:cs="Traditional Arabic"/>
          <w:sz w:val="20"/>
          <w:szCs w:val="20"/>
          <w:lang w:val="fr-FR"/>
        </w:rPr>
        <w:t>…</w:t>
      </w:r>
      <w:r w:rsidRPr="007C529F">
        <w:rPr>
          <w:rFonts w:cs="Traditional Arabic"/>
          <w:sz w:val="20"/>
          <w:szCs w:val="20"/>
          <w:lang w:val="fr-FR" w:bidi="ar-DZ"/>
        </w:rPr>
        <w:t>”</w:t>
      </w:r>
      <w:r>
        <w:rPr>
          <w:rFonts w:cs="Traditional Arabic"/>
          <w:sz w:val="20"/>
          <w:szCs w:val="20"/>
          <w:lang w:val="fr-FR" w:bidi="ar-DZ"/>
        </w:rPr>
        <w:t>,</w:t>
      </w:r>
      <w:r w:rsidRPr="007C529F">
        <w:rPr>
          <w:rFonts w:cs="Traditional Arabic"/>
          <w:sz w:val="20"/>
          <w:szCs w:val="20"/>
          <w:lang w:val="fr-FR"/>
        </w:rPr>
        <w:t xml:space="preserve"> p. 174.</w:t>
      </w:r>
    </w:p>
  </w:footnote>
  <w:footnote w:id="336">
    <w:p w14:paraId="4A97A103" w14:textId="77777777" w:rsidR="0088742B" w:rsidRPr="007C529F" w:rsidRDefault="0088742B" w:rsidP="00BD70B4">
      <w:pPr>
        <w:autoSpaceDE w:val="0"/>
        <w:autoSpaceDN w:val="0"/>
        <w:bidi w:val="0"/>
        <w:adjustRightInd w:val="0"/>
        <w:jc w:val="both"/>
        <w:rPr>
          <w:rFonts w:cs="Traditional Arabic"/>
          <w:sz w:val="20"/>
          <w:szCs w:val="20"/>
          <w:lang w:val="fr-FR"/>
        </w:rPr>
      </w:pPr>
      <w:r w:rsidRPr="007C529F">
        <w:rPr>
          <w:rStyle w:val="Appelnotedebasdep"/>
          <w:rFonts w:cs="Traditional Arabic"/>
          <w:color w:val="FF0000"/>
          <w:sz w:val="20"/>
          <w:szCs w:val="20"/>
          <w:vertAlign w:val="superscript"/>
        </w:rPr>
        <w:footnoteRef/>
      </w:r>
      <w:r w:rsidRPr="007C529F">
        <w:rPr>
          <w:rFonts w:cs="Traditional Arabic"/>
          <w:sz w:val="20"/>
          <w:szCs w:val="20"/>
          <w:lang w:val="fr-FR"/>
        </w:rPr>
        <w:t xml:space="preserve"> </w:t>
      </w:r>
      <w:proofErr w:type="spellStart"/>
      <w:r w:rsidRPr="007C529F">
        <w:rPr>
          <w:rFonts w:cs="Traditional Arabic"/>
          <w:sz w:val="20"/>
          <w:szCs w:val="20"/>
          <w:lang w:val="fr-FR"/>
        </w:rPr>
        <w:t>Rozenberg</w:t>
      </w:r>
      <w:proofErr w:type="spellEnd"/>
      <w:r>
        <w:rPr>
          <w:rFonts w:cs="Traditional Arabic"/>
          <w:sz w:val="20"/>
          <w:szCs w:val="20"/>
          <w:lang w:val="fr-FR"/>
        </w:rPr>
        <w:t>,</w:t>
      </w:r>
      <w:r w:rsidRPr="007C529F">
        <w:rPr>
          <w:rFonts w:cs="Traditional Arabic"/>
          <w:sz w:val="20"/>
          <w:szCs w:val="20"/>
          <w:lang w:val="fr-FR"/>
        </w:rPr>
        <w:t xml:space="preserve"> </w:t>
      </w:r>
      <w:r w:rsidRPr="007C529F">
        <w:rPr>
          <w:rFonts w:cs="Traditional Arabic"/>
          <w:sz w:val="20"/>
          <w:szCs w:val="20"/>
          <w:lang w:val="fr-FR" w:bidi="ar-DZ"/>
        </w:rPr>
        <w:t>“</w:t>
      </w:r>
      <w:r w:rsidRPr="00BD70B4">
        <w:rPr>
          <w:rFonts w:cs="Traditional Arabic"/>
          <w:color w:val="000000"/>
          <w:sz w:val="20"/>
          <w:szCs w:val="20"/>
          <w:lang w:val="fr-FR"/>
        </w:rPr>
        <w:t xml:space="preserve">Mémoire, </w:t>
      </w:r>
      <w:r>
        <w:rPr>
          <w:rFonts w:cs="Traditional Arabic"/>
          <w:color w:val="000000"/>
          <w:sz w:val="20"/>
          <w:szCs w:val="20"/>
          <w:lang w:val="fr-FR"/>
        </w:rPr>
        <w:t>J</w:t>
      </w:r>
      <w:r w:rsidRPr="00BD70B4">
        <w:rPr>
          <w:rFonts w:cs="Traditional Arabic"/>
          <w:color w:val="000000"/>
          <w:sz w:val="20"/>
          <w:szCs w:val="20"/>
          <w:lang w:val="fr-FR"/>
        </w:rPr>
        <w:t xml:space="preserve">ustice et </w:t>
      </w:r>
      <w:r>
        <w:rPr>
          <w:rFonts w:cs="Traditional Arabic"/>
          <w:color w:val="000000"/>
          <w:sz w:val="20"/>
          <w:szCs w:val="20"/>
          <w:lang w:val="fr-FR"/>
        </w:rPr>
        <w:t>R</w:t>
      </w:r>
      <w:r w:rsidRPr="00BD70B4">
        <w:rPr>
          <w:rFonts w:cs="Traditional Arabic"/>
          <w:color w:val="000000"/>
          <w:sz w:val="20"/>
          <w:szCs w:val="20"/>
          <w:lang w:val="fr-FR"/>
        </w:rPr>
        <w:t>aison d'Etat</w:t>
      </w:r>
      <w:r>
        <w:rPr>
          <w:rFonts w:cs="Traditional Arabic"/>
          <w:color w:val="000000"/>
          <w:sz w:val="20"/>
          <w:szCs w:val="20"/>
          <w:lang w:val="fr-FR"/>
        </w:rPr>
        <w:t> </w:t>
      </w:r>
      <w:r>
        <w:rPr>
          <w:rFonts w:cs="Traditional Arabic"/>
          <w:sz w:val="20"/>
          <w:szCs w:val="20"/>
          <w:lang w:val="fr-FR" w:bidi="ar-DZ"/>
        </w:rPr>
        <w:t>..</w:t>
      </w:r>
      <w:r w:rsidRPr="007C529F">
        <w:rPr>
          <w:rFonts w:cs="Traditional Arabic"/>
          <w:sz w:val="20"/>
          <w:szCs w:val="20"/>
          <w:lang w:val="fr-FR" w:bidi="ar-DZ"/>
        </w:rPr>
        <w:t>.”</w:t>
      </w:r>
      <w:r>
        <w:rPr>
          <w:rFonts w:cs="Traditional Arabic"/>
          <w:sz w:val="20"/>
          <w:szCs w:val="20"/>
          <w:lang w:val="fr-FR" w:bidi="ar-DZ"/>
        </w:rPr>
        <w:t>,</w:t>
      </w:r>
      <w:r w:rsidRPr="007C529F">
        <w:rPr>
          <w:rFonts w:cs="Traditional Arabic"/>
          <w:sz w:val="20"/>
          <w:szCs w:val="20"/>
          <w:lang w:val="fr-FR"/>
        </w:rPr>
        <w:t xml:space="preserve"> p. 9.</w:t>
      </w:r>
    </w:p>
  </w:footnote>
  <w:footnote w:id="337">
    <w:p w14:paraId="3608D372" w14:textId="77777777" w:rsidR="0088742B" w:rsidRPr="007C529F" w:rsidRDefault="0088742B" w:rsidP="008B7E1D">
      <w:pPr>
        <w:autoSpaceDE w:val="0"/>
        <w:autoSpaceDN w:val="0"/>
        <w:bidi w:val="0"/>
        <w:adjustRightInd w:val="0"/>
        <w:jc w:val="both"/>
        <w:rPr>
          <w:rFonts w:cs="Traditional Arabic"/>
          <w:sz w:val="20"/>
          <w:szCs w:val="20"/>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Ibid.</w:t>
      </w:r>
    </w:p>
  </w:footnote>
  <w:footnote w:id="338">
    <w:p w14:paraId="0BA490B6" w14:textId="77777777" w:rsidR="0088742B" w:rsidRPr="007C529F" w:rsidRDefault="0088742B" w:rsidP="008B7E1D">
      <w:pPr>
        <w:autoSpaceDE w:val="0"/>
        <w:autoSpaceDN w:val="0"/>
        <w:bidi w:val="0"/>
        <w:adjustRightInd w:val="0"/>
        <w:jc w:val="both"/>
        <w:rPr>
          <w:rFonts w:cs="Traditional Arabic"/>
          <w:sz w:val="20"/>
          <w:szCs w:val="20"/>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Ibid.</w:t>
      </w:r>
      <w:r>
        <w:rPr>
          <w:rFonts w:cs="Traditional Arabic"/>
          <w:sz w:val="20"/>
          <w:szCs w:val="20"/>
        </w:rPr>
        <w:t>,</w:t>
      </w:r>
      <w:r w:rsidRPr="007C529F">
        <w:rPr>
          <w:rFonts w:cs="Traditional Arabic"/>
          <w:sz w:val="20"/>
          <w:szCs w:val="20"/>
        </w:rPr>
        <w:t xml:space="preserve"> p. 8.</w:t>
      </w:r>
    </w:p>
  </w:footnote>
  <w:footnote w:id="339">
    <w:p w14:paraId="435056DB" w14:textId="77777777" w:rsidR="0088742B" w:rsidRPr="007C529F" w:rsidRDefault="0088742B" w:rsidP="00BD70B4">
      <w:pPr>
        <w:autoSpaceDE w:val="0"/>
        <w:autoSpaceDN w:val="0"/>
        <w:bidi w:val="0"/>
        <w:adjustRightInd w:val="0"/>
        <w:jc w:val="both"/>
        <w:rPr>
          <w:rFonts w:cs="Traditional Arabic"/>
          <w:sz w:val="20"/>
          <w:szCs w:val="20"/>
          <w:rtl/>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Maurice</w:t>
      </w:r>
      <w:r>
        <w:rPr>
          <w:rFonts w:cs="Traditional Arabic"/>
          <w:sz w:val="20"/>
          <w:szCs w:val="20"/>
        </w:rPr>
        <w:t>,</w:t>
      </w:r>
      <w:r w:rsidRPr="007C529F">
        <w:rPr>
          <w:rFonts w:cs="Traditional Arabic"/>
          <w:sz w:val="20"/>
          <w:szCs w:val="20"/>
        </w:rPr>
        <w:t xml:space="preserve"> p. 6. </w:t>
      </w:r>
    </w:p>
  </w:footnote>
  <w:footnote w:id="340">
    <w:p w14:paraId="7C20E6FF" w14:textId="77777777" w:rsidR="0088742B" w:rsidRPr="007C529F" w:rsidRDefault="0088742B" w:rsidP="00BD70B4">
      <w:pPr>
        <w:pStyle w:val="Notedebasdepage"/>
        <w:bidi/>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tl/>
        </w:rPr>
        <w:t xml:space="preserve"> </w:t>
      </w:r>
      <w:r w:rsidRPr="007C529F">
        <w:rPr>
          <w:rFonts w:cs="Traditional Arabic" w:hint="cs"/>
          <w:rtl/>
          <w:lang w:bidi="ar-DZ"/>
        </w:rPr>
        <w:t>عبير الشيخ حيدر</w:t>
      </w:r>
      <w:r>
        <w:rPr>
          <w:rFonts w:cs="Traditional Arabic" w:hint="cs"/>
          <w:rtl/>
          <w:lang w:bidi="ar-DZ"/>
        </w:rPr>
        <w:t>،</w:t>
      </w:r>
      <w:r w:rsidRPr="007C529F">
        <w:rPr>
          <w:rFonts w:cs="Traditional Arabic" w:hint="cs"/>
          <w:rtl/>
          <w:lang w:bidi="ar-DZ"/>
        </w:rPr>
        <w:t xml:space="preserve"> </w:t>
      </w:r>
      <w:r w:rsidRPr="007C529F">
        <w:rPr>
          <w:rFonts w:cs="Traditional Arabic" w:hint="cs"/>
          <w:b/>
          <w:bCs/>
          <w:rtl/>
          <w:lang w:bidi="ar-DZ"/>
        </w:rPr>
        <w:t>السياسة الألمانية تجاه القضية الفلسطينية وتطورها</w:t>
      </w:r>
      <w:r>
        <w:rPr>
          <w:rFonts w:cs="Traditional Arabic" w:hint="cs"/>
          <w:b/>
          <w:bCs/>
          <w:rtl/>
          <w:lang w:bidi="ar-DZ"/>
        </w:rPr>
        <w:t xml:space="preserve"> </w:t>
      </w:r>
      <w:r w:rsidRPr="007C529F">
        <w:rPr>
          <w:rFonts w:cs="Traditional Arabic" w:hint="cs"/>
          <w:b/>
          <w:bCs/>
          <w:rtl/>
          <w:lang w:bidi="ar-DZ"/>
        </w:rPr>
        <w:t>1949-2008</w:t>
      </w:r>
      <w:r>
        <w:rPr>
          <w:rFonts w:cs="Traditional Arabic" w:hint="cs"/>
          <w:b/>
          <w:bCs/>
          <w:rtl/>
          <w:lang w:bidi="ar-DZ"/>
        </w:rPr>
        <w:t xml:space="preserve"> </w:t>
      </w:r>
      <w:r w:rsidRPr="007C529F">
        <w:rPr>
          <w:rFonts w:cs="Traditional Arabic"/>
          <w:lang w:bidi="ar-DZ"/>
        </w:rPr>
        <w:t>)</w:t>
      </w:r>
      <w:r w:rsidRPr="007C529F">
        <w:rPr>
          <w:rFonts w:cs="Traditional Arabic" w:hint="cs"/>
          <w:rtl/>
          <w:lang w:bidi="ar-DZ"/>
        </w:rPr>
        <w:t xml:space="preserve"> دمشق: منشورات الهيئة العامة السورية للكتاب، وزارة الثقافة، 2012</w:t>
      </w:r>
      <w:r w:rsidRPr="007C529F">
        <w:rPr>
          <w:rFonts w:cs="Traditional Arabic"/>
          <w:lang w:bidi="ar-DZ"/>
        </w:rPr>
        <w:t>(</w:t>
      </w:r>
      <w:r w:rsidRPr="007C529F">
        <w:rPr>
          <w:rFonts w:cs="Traditional Arabic" w:hint="cs"/>
          <w:rtl/>
          <w:lang w:bidi="ar-DZ"/>
        </w:rPr>
        <w:t xml:space="preserve">، ص </w:t>
      </w:r>
      <w:proofErr w:type="spellStart"/>
      <w:r w:rsidRPr="007C529F">
        <w:rPr>
          <w:rFonts w:cs="Traditional Arabic" w:hint="cs"/>
          <w:rtl/>
          <w:lang w:bidi="ar-DZ"/>
        </w:rPr>
        <w:t>ص</w:t>
      </w:r>
      <w:proofErr w:type="spellEnd"/>
      <w:r w:rsidRPr="007C529F">
        <w:rPr>
          <w:rFonts w:cs="Traditional Arabic" w:hint="cs"/>
          <w:rtl/>
          <w:lang w:bidi="ar-DZ"/>
        </w:rPr>
        <w:t xml:space="preserve"> 60-61.</w:t>
      </w:r>
    </w:p>
  </w:footnote>
  <w:footnote w:id="341">
    <w:p w14:paraId="154AC3DE" w14:textId="77777777" w:rsidR="0088742B" w:rsidRPr="007C529F" w:rsidRDefault="0088742B" w:rsidP="00BD70B4">
      <w:pPr>
        <w:pStyle w:val="Notedebasdepage"/>
        <w:bidi/>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hint="cs"/>
          <w:rtl/>
        </w:rPr>
        <w:t xml:space="preserve"> </w:t>
      </w:r>
      <w:r w:rsidRPr="007C529F">
        <w:rPr>
          <w:rFonts w:cs="Traditional Arabic" w:hint="cs"/>
          <w:b/>
          <w:bCs/>
          <w:rtl/>
          <w:lang w:bidi="ar-DZ"/>
        </w:rPr>
        <w:t>المرجع</w:t>
      </w:r>
      <w:r w:rsidRPr="00BD70B4">
        <w:rPr>
          <w:rFonts w:cs="Traditional Arabic" w:hint="cs"/>
          <w:b/>
          <w:bCs/>
          <w:rtl/>
          <w:lang w:bidi="ar-DZ"/>
        </w:rPr>
        <w:t xml:space="preserve"> </w:t>
      </w:r>
      <w:r w:rsidRPr="007C529F">
        <w:rPr>
          <w:rFonts w:cs="Traditional Arabic" w:hint="cs"/>
          <w:b/>
          <w:bCs/>
          <w:rtl/>
          <w:lang w:bidi="ar-DZ"/>
        </w:rPr>
        <w:t>نفس</w:t>
      </w:r>
      <w:r>
        <w:rPr>
          <w:rFonts w:cs="Traditional Arabic" w:hint="cs"/>
          <w:b/>
          <w:bCs/>
          <w:rtl/>
          <w:lang w:bidi="ar-DZ"/>
        </w:rPr>
        <w:t>ه</w:t>
      </w:r>
      <w:r w:rsidRPr="007C529F">
        <w:rPr>
          <w:rFonts w:cs="Traditional Arabic" w:hint="cs"/>
          <w:b/>
          <w:bCs/>
          <w:rtl/>
          <w:lang w:bidi="ar-DZ"/>
        </w:rPr>
        <w:t>.</w:t>
      </w:r>
    </w:p>
  </w:footnote>
  <w:footnote w:id="342">
    <w:p w14:paraId="7048DF9B" w14:textId="77777777" w:rsidR="0088742B" w:rsidRPr="007C529F" w:rsidRDefault="0088742B" w:rsidP="00BD70B4">
      <w:pPr>
        <w:pStyle w:val="Notedebasdepage"/>
        <w:bidi/>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hint="cs"/>
          <w:rtl/>
        </w:rPr>
        <w:t xml:space="preserve"> </w:t>
      </w:r>
      <w:r w:rsidRPr="007C529F">
        <w:rPr>
          <w:rFonts w:cs="Traditional Arabic" w:hint="cs"/>
          <w:b/>
          <w:bCs/>
          <w:rtl/>
          <w:lang w:bidi="ar-DZ"/>
        </w:rPr>
        <w:t>المرجع</w:t>
      </w:r>
      <w:r w:rsidRPr="00BD70B4">
        <w:rPr>
          <w:rFonts w:cs="Traditional Arabic" w:hint="cs"/>
          <w:b/>
          <w:bCs/>
          <w:rtl/>
          <w:lang w:bidi="ar-DZ"/>
        </w:rPr>
        <w:t xml:space="preserve"> </w:t>
      </w:r>
      <w:r w:rsidRPr="007C529F">
        <w:rPr>
          <w:rFonts w:cs="Traditional Arabic" w:hint="cs"/>
          <w:b/>
          <w:bCs/>
          <w:rtl/>
          <w:lang w:bidi="ar-DZ"/>
        </w:rPr>
        <w:t>نفس</w:t>
      </w:r>
      <w:r>
        <w:rPr>
          <w:rFonts w:cs="Traditional Arabic" w:hint="cs"/>
          <w:b/>
          <w:bCs/>
          <w:rtl/>
          <w:lang w:bidi="ar-DZ"/>
        </w:rPr>
        <w:t>ه.</w:t>
      </w:r>
    </w:p>
  </w:footnote>
  <w:footnote w:id="343">
    <w:p w14:paraId="36B733D9" w14:textId="77777777" w:rsidR="0088742B" w:rsidRPr="007C529F" w:rsidRDefault="0088742B" w:rsidP="00BD70B4">
      <w:pPr>
        <w:pStyle w:val="Notedebasdepage"/>
        <w:bidi/>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tl/>
        </w:rPr>
        <w:t xml:space="preserve"> </w:t>
      </w:r>
      <w:r w:rsidRPr="007C529F">
        <w:rPr>
          <w:rFonts w:cs="Traditional Arabic" w:hint="cs"/>
          <w:b/>
          <w:bCs/>
          <w:rtl/>
        </w:rPr>
        <w:t>ا</w:t>
      </w:r>
      <w:r w:rsidRPr="007C529F">
        <w:rPr>
          <w:rFonts w:cs="Traditional Arabic"/>
          <w:b/>
          <w:bCs/>
          <w:rtl/>
        </w:rPr>
        <w:t>لمرجع</w:t>
      </w:r>
      <w:r w:rsidRPr="007C529F">
        <w:rPr>
          <w:rFonts w:cs="Traditional Arabic"/>
          <w:rtl/>
        </w:rPr>
        <w:t xml:space="preserve"> </w:t>
      </w:r>
      <w:r w:rsidRPr="007C529F">
        <w:rPr>
          <w:rFonts w:cs="Traditional Arabic"/>
          <w:b/>
          <w:bCs/>
          <w:rtl/>
        </w:rPr>
        <w:t>نفس</w:t>
      </w:r>
      <w:r>
        <w:rPr>
          <w:rFonts w:cs="Traditional Arabic" w:hint="cs"/>
          <w:b/>
          <w:bCs/>
          <w:rtl/>
        </w:rPr>
        <w:t>ه،</w:t>
      </w:r>
      <w:r w:rsidRPr="007C529F">
        <w:rPr>
          <w:rFonts w:cs="Traditional Arabic"/>
          <w:rtl/>
        </w:rPr>
        <w:t xml:space="preserve"> ص 83.</w:t>
      </w:r>
    </w:p>
  </w:footnote>
  <w:footnote w:id="344">
    <w:p w14:paraId="2D4CCD19" w14:textId="77777777" w:rsidR="0088742B" w:rsidRPr="007C529F" w:rsidRDefault="0088742B" w:rsidP="00ED5EC2">
      <w:pPr>
        <w:pStyle w:val="Notedebasdepage"/>
        <w:bidi/>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tl/>
        </w:rPr>
        <w:t xml:space="preserve"> </w:t>
      </w:r>
      <w:r w:rsidRPr="007C529F">
        <w:rPr>
          <w:rFonts w:cs="Traditional Arabic" w:hint="cs"/>
          <w:b/>
          <w:bCs/>
          <w:rtl/>
          <w:lang w:bidi="ar-DZ"/>
        </w:rPr>
        <w:t>المرجع</w:t>
      </w:r>
      <w:r w:rsidRPr="00ED5EC2">
        <w:rPr>
          <w:rFonts w:cs="Traditional Arabic" w:hint="cs"/>
          <w:b/>
          <w:bCs/>
          <w:rtl/>
          <w:lang w:bidi="ar-DZ"/>
        </w:rPr>
        <w:t xml:space="preserve"> </w:t>
      </w:r>
      <w:r w:rsidRPr="007C529F">
        <w:rPr>
          <w:rFonts w:cs="Traditional Arabic" w:hint="cs"/>
          <w:b/>
          <w:bCs/>
          <w:rtl/>
          <w:lang w:bidi="ar-DZ"/>
        </w:rPr>
        <w:t>نفس</w:t>
      </w:r>
      <w:r>
        <w:rPr>
          <w:rFonts w:cs="Traditional Arabic" w:hint="cs"/>
          <w:b/>
          <w:bCs/>
          <w:rtl/>
          <w:lang w:bidi="ar-DZ"/>
        </w:rPr>
        <w:t>ه</w:t>
      </w:r>
      <w:r w:rsidRPr="007C529F">
        <w:rPr>
          <w:rFonts w:cs="Traditional Arabic" w:hint="cs"/>
          <w:b/>
          <w:bCs/>
          <w:rtl/>
          <w:lang w:bidi="ar-DZ"/>
        </w:rPr>
        <w:t>.</w:t>
      </w:r>
      <w:r w:rsidRPr="007C529F">
        <w:rPr>
          <w:rFonts w:cs="Traditional Arabic" w:hint="cs"/>
          <w:rtl/>
          <w:lang w:bidi="ar-DZ"/>
        </w:rPr>
        <w:t xml:space="preserve"> ص </w:t>
      </w:r>
      <w:proofErr w:type="spellStart"/>
      <w:r w:rsidRPr="007C529F">
        <w:rPr>
          <w:rFonts w:cs="Traditional Arabic" w:hint="cs"/>
          <w:rtl/>
          <w:lang w:bidi="ar-DZ"/>
        </w:rPr>
        <w:t>ص</w:t>
      </w:r>
      <w:proofErr w:type="spellEnd"/>
      <w:r w:rsidRPr="007C529F">
        <w:rPr>
          <w:rFonts w:cs="Traditional Arabic" w:hint="cs"/>
          <w:rtl/>
          <w:lang w:bidi="ar-DZ"/>
        </w:rPr>
        <w:t xml:space="preserve"> 135-137.</w:t>
      </w:r>
    </w:p>
  </w:footnote>
  <w:footnote w:id="345">
    <w:p w14:paraId="7664F392" w14:textId="77777777" w:rsidR="0088742B" w:rsidRPr="007C529F" w:rsidRDefault="0088742B" w:rsidP="00ED5EC2">
      <w:pPr>
        <w:pStyle w:val="Notedebasdepage"/>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rPr>
        <w:t xml:space="preserve"> </w:t>
      </w:r>
      <w:proofErr w:type="spellStart"/>
      <w:r w:rsidRPr="007C529F">
        <w:rPr>
          <w:rFonts w:cs="Traditional Arabic"/>
          <w:lang w:bidi="ar-DZ"/>
        </w:rPr>
        <w:t>Sułek</w:t>
      </w:r>
      <w:proofErr w:type="spellEnd"/>
      <w:r w:rsidRPr="007C529F">
        <w:rPr>
          <w:rFonts w:cs="Traditional Arabic"/>
          <w:lang w:bidi="ar-DZ"/>
        </w:rPr>
        <w:t>, p. 12.</w:t>
      </w:r>
    </w:p>
  </w:footnote>
  <w:footnote w:id="346">
    <w:p w14:paraId="19E130C9" w14:textId="77777777" w:rsidR="0088742B" w:rsidRPr="007C529F" w:rsidRDefault="0088742B" w:rsidP="008B7E1D">
      <w:pPr>
        <w:pStyle w:val="Notedebasdepage"/>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rPr>
        <w:t xml:space="preserve"> Ibid.</w:t>
      </w:r>
    </w:p>
  </w:footnote>
  <w:footnote w:id="347">
    <w:p w14:paraId="6F195586" w14:textId="77777777" w:rsidR="0088742B" w:rsidRPr="007C529F" w:rsidRDefault="0088742B" w:rsidP="008B7E1D">
      <w:pPr>
        <w:pStyle w:val="Notedebasdepage"/>
        <w:bidi/>
        <w:rPr>
          <w:rFonts w:cs="Traditional Arabic"/>
          <w:rtl/>
          <w:lang w:bidi="ar-DZ"/>
        </w:rPr>
      </w:pPr>
      <w:r w:rsidRPr="00ED5EC2">
        <w:rPr>
          <w:rStyle w:val="Appelnotedebasdep"/>
          <w:rtl/>
        </w:rPr>
        <w:sym w:font="Symbol" w:char="F02A"/>
      </w:r>
      <w:r w:rsidRPr="007C529F">
        <w:rPr>
          <w:rFonts w:cs="Traditional Arabic"/>
          <w:rtl/>
        </w:rPr>
        <w:t xml:space="preserve"> </w:t>
      </w:r>
      <w:r w:rsidRPr="007C529F">
        <w:rPr>
          <w:rFonts w:cs="Traditional Arabic"/>
          <w:rtl/>
          <w:lang w:bidi="ar-DZ"/>
        </w:rPr>
        <w:t>تو</w:t>
      </w:r>
      <w:r>
        <w:rPr>
          <w:rFonts w:cs="Traditional Arabic" w:hint="cs"/>
          <w:rtl/>
          <w:lang w:bidi="ar-DZ"/>
        </w:rPr>
        <w:t>ّ</w:t>
      </w:r>
      <w:r w:rsidRPr="007C529F">
        <w:rPr>
          <w:rFonts w:cs="Traditional Arabic"/>
          <w:rtl/>
          <w:lang w:bidi="ar-DZ"/>
        </w:rPr>
        <w:t xml:space="preserve">جت </w:t>
      </w:r>
      <w:r w:rsidRPr="007C529F">
        <w:rPr>
          <w:rFonts w:cs="Traditional Arabic" w:hint="cs"/>
          <w:rtl/>
          <w:lang w:bidi="ar-DZ"/>
        </w:rPr>
        <w:t xml:space="preserve">جهود المستشار الألماني ويلي </w:t>
      </w:r>
      <w:proofErr w:type="spellStart"/>
      <w:r w:rsidRPr="007C529F">
        <w:rPr>
          <w:rFonts w:cs="Traditional Arabic" w:hint="cs"/>
          <w:rtl/>
          <w:lang w:bidi="ar-DZ"/>
        </w:rPr>
        <w:t>برانت</w:t>
      </w:r>
      <w:proofErr w:type="spellEnd"/>
      <w:r w:rsidRPr="007C529F">
        <w:rPr>
          <w:rFonts w:cs="Traditional Arabic" w:hint="cs"/>
          <w:rtl/>
          <w:lang w:bidi="ar-DZ"/>
        </w:rPr>
        <w:t xml:space="preserve"> في ات</w:t>
      </w:r>
      <w:r>
        <w:rPr>
          <w:rFonts w:cs="Traditional Arabic" w:hint="cs"/>
          <w:rtl/>
          <w:lang w:bidi="ar-DZ"/>
        </w:rPr>
        <w:t>ّ</w:t>
      </w:r>
      <w:r w:rsidRPr="007C529F">
        <w:rPr>
          <w:rFonts w:cs="Traditional Arabic" w:hint="cs"/>
          <w:rtl/>
          <w:lang w:bidi="ar-DZ"/>
        </w:rPr>
        <w:t>جاه المصالحة بجائزة نوبل للسلام لسنة 1971، أنظر موقع مؤسسة نوبل النرويجية:</w:t>
      </w:r>
    </w:p>
    <w:p w14:paraId="39F2F2F6" w14:textId="77777777" w:rsidR="0088742B" w:rsidRPr="00790053" w:rsidRDefault="001F2B94" w:rsidP="008B7E1D">
      <w:pPr>
        <w:pStyle w:val="Notedebasdepage"/>
        <w:rPr>
          <w:rFonts w:cs="Traditional Arabic"/>
          <w:rtl/>
          <w:lang w:bidi="ar-DZ"/>
        </w:rPr>
      </w:pPr>
      <w:hyperlink r:id="rId13" w:history="1">
        <w:r w:rsidR="0088742B" w:rsidRPr="00790053">
          <w:rPr>
            <w:rStyle w:val="Lienhypertexte"/>
            <w:rFonts w:cs="Traditional Arabic"/>
            <w:color w:val="auto"/>
            <w:u w:val="none"/>
            <w:lang w:val="en-US" w:bidi="ar-DZ"/>
          </w:rPr>
          <w:t>https://www.nobelprize.org/nobel_prizes/peace/laureates/1971/press.html</w:t>
        </w:r>
      </w:hyperlink>
      <w:r w:rsidR="0088742B" w:rsidRPr="00790053">
        <w:rPr>
          <w:rFonts w:cs="Traditional Arabic"/>
          <w:lang w:val="en-US" w:bidi="ar-DZ"/>
        </w:rPr>
        <w:t>, ac</w:t>
      </w:r>
      <w:r w:rsidR="0088742B">
        <w:rPr>
          <w:rFonts w:cs="Traditional Arabic"/>
          <w:lang w:val="en-US" w:bidi="ar-DZ"/>
        </w:rPr>
        <w:t xml:space="preserve">cessed on </w:t>
      </w:r>
      <w:r w:rsidR="0088742B" w:rsidRPr="00790053">
        <w:rPr>
          <w:rFonts w:cs="Traditional Arabic"/>
          <w:lang w:val="en-US" w:bidi="ar-DZ"/>
        </w:rPr>
        <w:t xml:space="preserve">April 2018. </w:t>
      </w:r>
    </w:p>
  </w:footnote>
  <w:footnote w:id="348">
    <w:p w14:paraId="385F95D1" w14:textId="77777777" w:rsidR="0088742B" w:rsidRPr="007C529F" w:rsidRDefault="0088742B" w:rsidP="00790053">
      <w:pPr>
        <w:pStyle w:val="Notedebasdepage"/>
        <w:bidi/>
        <w:jc w:val="both"/>
        <w:rPr>
          <w:rFonts w:cs="Traditional Arabic"/>
          <w:rtl/>
          <w:lang w:bidi="ar-DZ"/>
        </w:rPr>
      </w:pPr>
      <w:r w:rsidRPr="00790053">
        <w:rPr>
          <w:rStyle w:val="Appelnotedebasdep"/>
          <w:rFonts w:eastAsiaTheme="majorEastAsia" w:cs="Traditional Arabic"/>
          <w:color w:val="auto"/>
          <w:vertAlign w:val="superscript"/>
        </w:rPr>
        <w:footnoteRef/>
      </w:r>
      <w:r w:rsidRPr="00790053">
        <w:rPr>
          <w:rFonts w:cs="Traditional Arabic"/>
          <w:rtl/>
        </w:rPr>
        <w:t xml:space="preserve"> فالك </w:t>
      </w:r>
      <w:proofErr w:type="spellStart"/>
      <w:r w:rsidRPr="00790053">
        <w:rPr>
          <w:rFonts w:cs="Traditional Arabic"/>
          <w:rtl/>
        </w:rPr>
        <w:t>بانجل</w:t>
      </w:r>
      <w:proofErr w:type="spellEnd"/>
      <w:r>
        <w:rPr>
          <w:rFonts w:cs="Traditional Arabic" w:hint="cs"/>
          <w:rtl/>
        </w:rPr>
        <w:t>،</w:t>
      </w:r>
      <w:r w:rsidRPr="00790053">
        <w:rPr>
          <w:rFonts w:cs="Traditional Arabic" w:hint="cs"/>
          <w:rtl/>
        </w:rPr>
        <w:t xml:space="preserve"> </w:t>
      </w:r>
      <w:r w:rsidRPr="00790053">
        <w:rPr>
          <w:rFonts w:cs="Traditional Arabic"/>
          <w:b/>
          <w:bCs/>
          <w:rtl/>
        </w:rPr>
        <w:t>دليل اليونسكو للبحوث المتعلقة بالكتب المدرسية</w:t>
      </w:r>
      <w:r w:rsidRPr="00790053">
        <w:rPr>
          <w:rFonts w:cs="Traditional Arabic" w:hint="cs"/>
          <w:b/>
          <w:bCs/>
          <w:rtl/>
        </w:rPr>
        <w:t xml:space="preserve"> وتنقيح تلك الكتب</w:t>
      </w:r>
      <w:r w:rsidRPr="00790053">
        <w:rPr>
          <w:rFonts w:cs="Traditional Arabic"/>
          <w:rtl/>
        </w:rPr>
        <w:t>،</w:t>
      </w:r>
      <w:r w:rsidRPr="00790053">
        <w:rPr>
          <w:rFonts w:cs="Traditional Arabic" w:hint="cs"/>
          <w:rtl/>
        </w:rPr>
        <w:t xml:space="preserve"> (باريس: منظمة الأمم المتحدة للتربية والعلم والثقافة يونسكو، ط 2، 2016)، </w:t>
      </w:r>
      <w:r w:rsidRPr="00790053">
        <w:rPr>
          <w:rFonts w:cs="Traditional Arabic"/>
          <w:rtl/>
        </w:rPr>
        <w:t>ص</w:t>
      </w:r>
      <w:r w:rsidRPr="007C529F">
        <w:rPr>
          <w:rFonts w:cs="Traditional Arabic"/>
          <w:rtl/>
        </w:rPr>
        <w:t xml:space="preserve"> 73</w:t>
      </w:r>
      <w:r w:rsidRPr="007C529F">
        <w:rPr>
          <w:rFonts w:cs="Traditional Arabic" w:hint="cs"/>
          <w:rtl/>
        </w:rPr>
        <w:t>.</w:t>
      </w:r>
    </w:p>
  </w:footnote>
  <w:footnote w:id="349">
    <w:p w14:paraId="46035395" w14:textId="77777777" w:rsidR="0088742B" w:rsidRPr="007C529F" w:rsidRDefault="0088742B" w:rsidP="00790053">
      <w:pPr>
        <w:pStyle w:val="Notedebasdepage"/>
        <w:bidi/>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tl/>
        </w:rPr>
        <w:t xml:space="preserve"> </w:t>
      </w:r>
      <w:r w:rsidRPr="007C529F">
        <w:rPr>
          <w:rFonts w:cs="Traditional Arabic" w:hint="cs"/>
          <w:b/>
          <w:bCs/>
          <w:rtl/>
        </w:rPr>
        <w:t>المرجع</w:t>
      </w:r>
      <w:r w:rsidRPr="007C529F">
        <w:rPr>
          <w:rFonts w:cs="Traditional Arabic" w:hint="cs"/>
          <w:rtl/>
        </w:rPr>
        <w:t xml:space="preserve"> </w:t>
      </w:r>
      <w:r w:rsidRPr="007C529F">
        <w:rPr>
          <w:rFonts w:cs="Traditional Arabic" w:hint="cs"/>
          <w:b/>
          <w:bCs/>
          <w:rtl/>
        </w:rPr>
        <w:t>نفس</w:t>
      </w:r>
      <w:r>
        <w:rPr>
          <w:rFonts w:cs="Traditional Arabic" w:hint="cs"/>
          <w:b/>
          <w:bCs/>
          <w:rtl/>
        </w:rPr>
        <w:t>ه،</w:t>
      </w:r>
      <w:r w:rsidRPr="007C529F">
        <w:rPr>
          <w:rFonts w:cs="Traditional Arabic" w:hint="cs"/>
          <w:rtl/>
        </w:rPr>
        <w:t xml:space="preserve"> ص </w:t>
      </w:r>
      <w:proofErr w:type="spellStart"/>
      <w:r w:rsidRPr="007C529F">
        <w:rPr>
          <w:rFonts w:cs="Traditional Arabic" w:hint="cs"/>
          <w:rtl/>
        </w:rPr>
        <w:t>ص</w:t>
      </w:r>
      <w:proofErr w:type="spellEnd"/>
      <w:r w:rsidRPr="007C529F">
        <w:rPr>
          <w:rFonts w:cs="Traditional Arabic" w:hint="cs"/>
          <w:rtl/>
        </w:rPr>
        <w:t xml:space="preserve"> </w:t>
      </w:r>
      <w:r w:rsidRPr="007C529F">
        <w:rPr>
          <w:rFonts w:cs="Traditional Arabic" w:hint="cs"/>
          <w:rtl/>
          <w:lang w:bidi="ar-DZ"/>
        </w:rPr>
        <w:t>7- 9</w:t>
      </w:r>
      <w:r w:rsidRPr="007C529F">
        <w:rPr>
          <w:rFonts w:cs="Traditional Arabic" w:hint="cs"/>
          <w:rtl/>
        </w:rPr>
        <w:t>.</w:t>
      </w:r>
    </w:p>
  </w:footnote>
  <w:footnote w:id="350">
    <w:p w14:paraId="08AA611C" w14:textId="77777777" w:rsidR="0088742B" w:rsidRPr="007C529F" w:rsidRDefault="0088742B" w:rsidP="00165E2C">
      <w:pPr>
        <w:pStyle w:val="spip"/>
        <w:spacing w:before="0" w:beforeAutospacing="0" w:after="0" w:afterAutospacing="0" w:line="172" w:lineRule="atLeast"/>
        <w:jc w:val="both"/>
        <w:rPr>
          <w:rFonts w:cs="Traditional Arabic"/>
          <w:sz w:val="20"/>
          <w:szCs w:val="20"/>
          <w:lang w:val="en-US" w:bidi="ar-DZ"/>
        </w:rPr>
      </w:pPr>
      <w:r w:rsidRPr="007C529F">
        <w:rPr>
          <w:rStyle w:val="Appelnotedebasdep"/>
          <w:rFonts w:eastAsiaTheme="majorEastAsia" w:cs="Traditional Arabic"/>
          <w:color w:val="FF0000"/>
          <w:sz w:val="20"/>
          <w:szCs w:val="20"/>
          <w:vertAlign w:val="superscript"/>
        </w:rPr>
        <w:footnoteRef/>
      </w:r>
      <w:r w:rsidRPr="002945AC">
        <w:rPr>
          <w:rFonts w:cs="Traditional Arabic"/>
          <w:sz w:val="20"/>
          <w:szCs w:val="20"/>
          <w:lang w:val="en-US" w:bidi="ar-DZ"/>
        </w:rPr>
        <w:t xml:space="preserve">Albrecht, </w:t>
      </w:r>
      <w:proofErr w:type="spellStart"/>
      <w:r w:rsidRPr="002945AC">
        <w:rPr>
          <w:rFonts w:cs="Traditional Arabic"/>
          <w:sz w:val="20"/>
          <w:szCs w:val="20"/>
          <w:lang w:val="en-US" w:bidi="ar-DZ"/>
        </w:rPr>
        <w:t>Lemp</w:t>
      </w:r>
      <w:proofErr w:type="spellEnd"/>
      <w:r w:rsidRPr="002945AC">
        <w:rPr>
          <w:rFonts w:cs="Traditional Arabic"/>
          <w:sz w:val="20"/>
          <w:szCs w:val="20"/>
          <w:lang w:val="en-US" w:bidi="ar-DZ"/>
        </w:rPr>
        <w:t xml:space="preserve">. </w:t>
      </w:r>
      <w:r w:rsidRPr="00790053">
        <w:rPr>
          <w:rFonts w:cs="Traditional Arabic"/>
          <w:sz w:val="20"/>
          <w:szCs w:val="20"/>
          <w:lang w:val="en-US" w:bidi="ar-DZ"/>
        </w:rPr>
        <w:t>“The history of Polish-German relations after the 2nd World War.” Pap</w:t>
      </w:r>
      <w:r>
        <w:rPr>
          <w:rFonts w:cs="Traditional Arabic"/>
          <w:sz w:val="20"/>
          <w:szCs w:val="20"/>
          <w:lang w:val="en-US" w:bidi="ar-DZ"/>
        </w:rPr>
        <w:t xml:space="preserve">er </w:t>
      </w:r>
      <w:proofErr w:type="spellStart"/>
      <w:r>
        <w:rPr>
          <w:rFonts w:cs="Traditional Arabic"/>
          <w:sz w:val="20"/>
          <w:szCs w:val="20"/>
          <w:lang w:val="en-US" w:bidi="ar-DZ"/>
        </w:rPr>
        <w:t>presened</w:t>
      </w:r>
      <w:proofErr w:type="spellEnd"/>
      <w:r>
        <w:rPr>
          <w:rFonts w:cs="Traditional Arabic"/>
          <w:sz w:val="20"/>
          <w:szCs w:val="20"/>
          <w:lang w:val="en-US" w:bidi="ar-DZ"/>
        </w:rPr>
        <w:t xml:space="preserve"> at: </w:t>
      </w:r>
      <w:r w:rsidRPr="00790053">
        <w:rPr>
          <w:rFonts w:cs="Traditional Arabic"/>
          <w:sz w:val="20"/>
          <w:szCs w:val="20"/>
          <w:lang w:val="en-US" w:bidi="ar-DZ"/>
        </w:rPr>
        <w:t xml:space="preserve">Polish-German Relations </w:t>
      </w:r>
      <w:proofErr w:type="spellStart"/>
      <w:r w:rsidRPr="00790053">
        <w:rPr>
          <w:rFonts w:cs="Traditional Arabic"/>
          <w:sz w:val="20"/>
          <w:szCs w:val="20"/>
          <w:lang w:val="en-US" w:bidi="ar-DZ"/>
        </w:rPr>
        <w:t>sce</w:t>
      </w:r>
      <w:proofErr w:type="spellEnd"/>
      <w:r w:rsidRPr="00790053">
        <w:rPr>
          <w:rFonts w:cs="Traditional Arabic"/>
          <w:sz w:val="20"/>
          <w:szCs w:val="20"/>
          <w:lang w:val="en-US" w:bidi="ar-DZ"/>
        </w:rPr>
        <w:t xml:space="preserve"> 1945: A Source of spiration for Future Korean-Japanese Relations?</w:t>
      </w:r>
      <w:r>
        <w:rPr>
          <w:rFonts w:cs="Traditional Arabic"/>
          <w:sz w:val="20"/>
          <w:szCs w:val="20"/>
          <w:lang w:val="en-US" w:bidi="ar-DZ"/>
        </w:rPr>
        <w:t>,</w:t>
      </w:r>
      <w:r w:rsidRPr="00790053">
        <w:rPr>
          <w:rFonts w:cs="Traditional Arabic"/>
          <w:sz w:val="20"/>
          <w:szCs w:val="20"/>
          <w:lang w:val="en-US" w:bidi="ar-DZ"/>
        </w:rPr>
        <w:t xml:space="preserve"> Seo</w:t>
      </w:r>
      <w:r w:rsidRPr="007C529F">
        <w:rPr>
          <w:rFonts w:cs="Traditional Arabic"/>
          <w:sz w:val="20"/>
          <w:szCs w:val="20"/>
          <w:lang w:val="en-US" w:bidi="ar-DZ"/>
        </w:rPr>
        <w:t xml:space="preserve">ul: The Asan </w:t>
      </w:r>
      <w:proofErr w:type="spellStart"/>
      <w:r w:rsidRPr="007C529F">
        <w:rPr>
          <w:rFonts w:cs="Traditional Arabic"/>
          <w:sz w:val="20"/>
          <w:szCs w:val="20"/>
          <w:lang w:val="en-US" w:bidi="ar-DZ"/>
        </w:rPr>
        <w:t>stitute</w:t>
      </w:r>
      <w:proofErr w:type="spellEnd"/>
      <w:r w:rsidRPr="007C529F">
        <w:rPr>
          <w:rFonts w:cs="Traditional Arabic"/>
          <w:sz w:val="20"/>
          <w:szCs w:val="20"/>
          <w:lang w:val="en-US" w:bidi="ar-DZ"/>
        </w:rPr>
        <w:t xml:space="preserve"> for Policy Studies, December 1, 2011</w:t>
      </w:r>
      <w:r>
        <w:rPr>
          <w:rFonts w:cs="Traditional Arabic"/>
          <w:sz w:val="20"/>
          <w:szCs w:val="20"/>
          <w:lang w:val="en-US" w:bidi="ar-DZ"/>
        </w:rPr>
        <w:t xml:space="preserve">, </w:t>
      </w:r>
      <w:r w:rsidRPr="007C529F">
        <w:rPr>
          <w:rFonts w:cs="Traditional Arabic"/>
          <w:sz w:val="20"/>
          <w:szCs w:val="20"/>
          <w:lang w:val="en-US" w:bidi="ar-DZ"/>
        </w:rPr>
        <w:t>p.</w:t>
      </w:r>
      <w:r w:rsidRPr="007C529F">
        <w:rPr>
          <w:rFonts w:cs="Traditional Arabic" w:hint="cs"/>
          <w:sz w:val="20"/>
          <w:szCs w:val="20"/>
          <w:rtl/>
          <w:lang w:bidi="ar-DZ"/>
        </w:rPr>
        <w:t>8</w:t>
      </w:r>
      <w:r w:rsidRPr="007C529F">
        <w:rPr>
          <w:rFonts w:cs="Traditional Arabic"/>
          <w:sz w:val="20"/>
          <w:szCs w:val="20"/>
          <w:lang w:val="en-US" w:bidi="ar-DZ"/>
        </w:rPr>
        <w:t>.</w:t>
      </w:r>
    </w:p>
  </w:footnote>
  <w:footnote w:id="351">
    <w:p w14:paraId="0B5C2AD1" w14:textId="77777777" w:rsidR="0088742B" w:rsidRPr="007C529F" w:rsidRDefault="0088742B" w:rsidP="00165E2C">
      <w:pPr>
        <w:pStyle w:val="spip"/>
        <w:spacing w:before="0" w:beforeAutospacing="0" w:after="0" w:afterAutospacing="0" w:line="172" w:lineRule="atLeast"/>
        <w:jc w:val="both"/>
        <w:rPr>
          <w:rFonts w:cs="Traditional Arabic"/>
          <w:sz w:val="20"/>
          <w:szCs w:val="20"/>
          <w:lang w:val="en-US" w:bidi="ar-DZ"/>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rPr>
        <w:t xml:space="preserve"> </w:t>
      </w:r>
      <w:proofErr w:type="spellStart"/>
      <w:r w:rsidRPr="007C529F">
        <w:rPr>
          <w:rFonts w:cs="Traditional Arabic"/>
          <w:sz w:val="20"/>
          <w:szCs w:val="20"/>
          <w:lang w:val="en-US" w:bidi="ar-DZ"/>
        </w:rPr>
        <w:t>Lipowicz</w:t>
      </w:r>
      <w:proofErr w:type="spellEnd"/>
      <w:r>
        <w:rPr>
          <w:rFonts w:cs="Traditional Arabic"/>
          <w:sz w:val="20"/>
          <w:szCs w:val="20"/>
          <w:lang w:val="en-US" w:bidi="ar-DZ"/>
        </w:rPr>
        <w:t>,</w:t>
      </w:r>
      <w:r w:rsidRPr="007C529F">
        <w:rPr>
          <w:rFonts w:cs="Traditional Arabic"/>
          <w:sz w:val="20"/>
          <w:szCs w:val="20"/>
          <w:lang w:val="en-US" w:bidi="ar-DZ"/>
        </w:rPr>
        <w:t xml:space="preserve"> p.4.</w:t>
      </w:r>
    </w:p>
  </w:footnote>
  <w:footnote w:id="352">
    <w:p w14:paraId="69E35DE1" w14:textId="77777777" w:rsidR="0088742B" w:rsidRPr="007C529F" w:rsidRDefault="0088742B" w:rsidP="00165E2C">
      <w:pPr>
        <w:pStyle w:val="Notedebasdepage"/>
        <w:rPr>
          <w:rFonts w:cs="Traditional Arabic"/>
          <w:lang w:val="en-US"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bidi="ar-DZ"/>
        </w:rPr>
        <w:t>Sułek</w:t>
      </w:r>
      <w:proofErr w:type="spellEnd"/>
      <w:r>
        <w:rPr>
          <w:rFonts w:cs="Traditional Arabic"/>
          <w:lang w:val="en-US" w:bidi="ar-DZ"/>
        </w:rPr>
        <w:t>,</w:t>
      </w:r>
      <w:r w:rsidRPr="007C529F">
        <w:rPr>
          <w:rFonts w:cs="Traditional Arabic"/>
          <w:lang w:val="en-US" w:bidi="ar-DZ"/>
        </w:rPr>
        <w:t xml:space="preserve"> p .17.</w:t>
      </w:r>
    </w:p>
  </w:footnote>
  <w:footnote w:id="353">
    <w:p w14:paraId="5295654B" w14:textId="77777777" w:rsidR="0088742B" w:rsidRPr="007C529F" w:rsidRDefault="0088742B" w:rsidP="00165E2C">
      <w:pPr>
        <w:pStyle w:val="spip"/>
        <w:spacing w:before="0" w:beforeAutospacing="0" w:after="0" w:afterAutospacing="0" w:line="172" w:lineRule="atLeast"/>
        <w:jc w:val="both"/>
        <w:rPr>
          <w:rFonts w:cs="Traditional Arabic"/>
          <w:sz w:val="20"/>
          <w:szCs w:val="20"/>
          <w:lang w:val="en-US" w:bidi="ar-DZ"/>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rPr>
        <w:t xml:space="preserve"> </w:t>
      </w:r>
      <w:proofErr w:type="spellStart"/>
      <w:r w:rsidRPr="007C529F">
        <w:rPr>
          <w:rFonts w:cs="Traditional Arabic"/>
          <w:sz w:val="20"/>
          <w:szCs w:val="20"/>
          <w:lang w:val="en-US" w:bidi="ar-DZ"/>
        </w:rPr>
        <w:t>Lipowicz</w:t>
      </w:r>
      <w:proofErr w:type="spellEnd"/>
      <w:r w:rsidRPr="007C529F">
        <w:rPr>
          <w:rFonts w:cs="Traditional Arabic"/>
          <w:sz w:val="20"/>
          <w:szCs w:val="20"/>
          <w:lang w:val="en-US" w:bidi="ar-DZ"/>
        </w:rPr>
        <w:t xml:space="preserve">, p.8. </w:t>
      </w:r>
    </w:p>
  </w:footnote>
  <w:footnote w:id="354">
    <w:p w14:paraId="485BBEF2" w14:textId="77777777" w:rsidR="0088742B" w:rsidRPr="007C529F" w:rsidRDefault="0088742B" w:rsidP="008B7E1D">
      <w:pPr>
        <w:pStyle w:val="Notedebasdepage"/>
        <w:bidi/>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tl/>
          <w:lang w:bidi="ar-DZ"/>
        </w:rPr>
        <w:t xml:space="preserve"> أنظر موقع المؤسسة:</w:t>
      </w:r>
      <w:r w:rsidRPr="007C529F">
        <w:rPr>
          <w:rFonts w:cs="Traditional Arabic" w:hint="cs"/>
          <w:rtl/>
          <w:lang w:bidi="ar-DZ"/>
        </w:rPr>
        <w:t xml:space="preserve"> </w:t>
      </w:r>
    </w:p>
    <w:p w14:paraId="02B91572" w14:textId="77777777" w:rsidR="0088742B" w:rsidRPr="00165E2C" w:rsidRDefault="0088742B" w:rsidP="00165E2C">
      <w:pPr>
        <w:pStyle w:val="Notedebasdepage"/>
        <w:jc w:val="both"/>
        <w:rPr>
          <w:rFonts w:cs="Traditional Arabic"/>
          <w:lang w:val="en-US" w:bidi="ar-DZ"/>
        </w:rPr>
      </w:pPr>
      <w:r w:rsidRPr="00165E2C">
        <w:rPr>
          <w:rFonts w:cs="Traditional Arabic"/>
          <w:lang w:val="en-US" w:bidi="ar-DZ"/>
        </w:rPr>
        <w:t xml:space="preserve">Foundation EVZ Remembrance, Responsibility, Future,”, </w:t>
      </w:r>
    </w:p>
    <w:p w14:paraId="11786D7D" w14:textId="77777777" w:rsidR="0088742B" w:rsidRPr="007C529F" w:rsidRDefault="0088742B" w:rsidP="008B7E1D">
      <w:pPr>
        <w:pStyle w:val="Notedebasdepage"/>
        <w:jc w:val="both"/>
        <w:rPr>
          <w:rFonts w:cs="Traditional Arabic"/>
          <w:lang w:val="en-US" w:bidi="ar-DZ"/>
        </w:rPr>
      </w:pPr>
      <w:r w:rsidRPr="007C529F">
        <w:rPr>
          <w:rFonts w:cs="Traditional Arabic"/>
          <w:lang w:val="en-US" w:bidi="ar-DZ"/>
        </w:rPr>
        <w:t xml:space="preserve"> </w:t>
      </w:r>
      <w:r w:rsidRPr="007C529F">
        <w:rPr>
          <w:rFonts w:cs="Traditional Arabic"/>
          <w:lang w:val="en-US"/>
        </w:rPr>
        <w:t>https://www.stiftung-evz.de/eng/home.html.</w:t>
      </w:r>
    </w:p>
  </w:footnote>
  <w:footnote w:id="355">
    <w:p w14:paraId="540D1B4B" w14:textId="77777777" w:rsidR="0088742B" w:rsidRPr="007C529F" w:rsidRDefault="0088742B" w:rsidP="00165E2C">
      <w:pPr>
        <w:pStyle w:val="spip"/>
        <w:spacing w:before="0" w:beforeAutospacing="0" w:after="0" w:afterAutospacing="0" w:line="172" w:lineRule="atLeast"/>
        <w:jc w:val="both"/>
        <w:rPr>
          <w:rFonts w:cs="Traditional Arabic"/>
          <w:sz w:val="20"/>
          <w:szCs w:val="20"/>
          <w:rtl/>
          <w:lang w:bidi="ar-DZ"/>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rPr>
        <w:t xml:space="preserve"> </w:t>
      </w:r>
      <w:proofErr w:type="spellStart"/>
      <w:r w:rsidRPr="007C529F">
        <w:rPr>
          <w:rFonts w:cs="Traditional Arabic"/>
          <w:sz w:val="20"/>
          <w:szCs w:val="20"/>
          <w:lang w:val="en-US" w:bidi="ar-DZ"/>
        </w:rPr>
        <w:t>Lempp</w:t>
      </w:r>
      <w:proofErr w:type="spellEnd"/>
      <w:r>
        <w:rPr>
          <w:rFonts w:cs="Traditional Arabic"/>
          <w:sz w:val="20"/>
          <w:szCs w:val="20"/>
          <w:lang w:val="en-US" w:bidi="ar-DZ"/>
        </w:rPr>
        <w:t>,</w:t>
      </w:r>
      <w:r w:rsidRPr="007C529F">
        <w:rPr>
          <w:rFonts w:cs="Traditional Arabic"/>
          <w:sz w:val="20"/>
          <w:szCs w:val="20"/>
          <w:lang w:val="en-US" w:bidi="ar-DZ"/>
        </w:rPr>
        <w:t xml:space="preserve"> P. 8.</w:t>
      </w:r>
    </w:p>
  </w:footnote>
  <w:footnote w:id="356">
    <w:p w14:paraId="15DCF6A6" w14:textId="77777777" w:rsidR="0088742B" w:rsidRPr="007C529F" w:rsidRDefault="0088742B" w:rsidP="008B7E1D">
      <w:pPr>
        <w:pStyle w:val="spip"/>
        <w:spacing w:before="0" w:beforeAutospacing="0" w:after="0" w:afterAutospacing="0" w:line="172" w:lineRule="atLeast"/>
        <w:jc w:val="both"/>
        <w:rPr>
          <w:rFonts w:cs="Traditional Arabic"/>
          <w:sz w:val="20"/>
          <w:szCs w:val="20"/>
          <w:lang w:val="en-US"/>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rPr>
        <w:t xml:space="preserve"> </w:t>
      </w:r>
      <w:r w:rsidRPr="007C529F">
        <w:rPr>
          <w:rFonts w:cs="Traditional Arabic"/>
          <w:sz w:val="20"/>
          <w:szCs w:val="20"/>
          <w:lang w:val="en-US" w:bidi="ar-DZ"/>
        </w:rPr>
        <w:t>The Foundation for Polish-German Cooperation and the Youth Cooperation Foundation.</w:t>
      </w:r>
    </w:p>
  </w:footnote>
  <w:footnote w:id="357">
    <w:p w14:paraId="58EEEF15" w14:textId="77777777" w:rsidR="0088742B" w:rsidRPr="007C529F" w:rsidRDefault="0088742B" w:rsidP="00165E2C">
      <w:pPr>
        <w:pStyle w:val="spip"/>
        <w:spacing w:before="0" w:beforeAutospacing="0" w:after="0" w:afterAutospacing="0" w:line="172" w:lineRule="atLeast"/>
        <w:jc w:val="both"/>
        <w:rPr>
          <w:rFonts w:cs="Traditional Arabic"/>
          <w:sz w:val="20"/>
          <w:szCs w:val="20"/>
          <w:lang w:val="en-US" w:bidi="ar-DZ"/>
        </w:rPr>
      </w:pPr>
      <w:r w:rsidRPr="007C529F">
        <w:rPr>
          <w:rStyle w:val="Appelnotedebasdep"/>
          <w:rFonts w:eastAsiaTheme="majorEastAsia" w:cs="Traditional Arabic"/>
          <w:color w:val="FF0000"/>
          <w:sz w:val="20"/>
          <w:szCs w:val="20"/>
          <w:vertAlign w:val="superscript"/>
        </w:rPr>
        <w:footnoteRef/>
      </w:r>
      <w:r w:rsidRPr="007C529F">
        <w:rPr>
          <w:rFonts w:cs="Traditional Arabic"/>
          <w:sz w:val="20"/>
          <w:szCs w:val="20"/>
          <w:lang w:val="en-US"/>
        </w:rPr>
        <w:t xml:space="preserve"> </w:t>
      </w:r>
      <w:proofErr w:type="spellStart"/>
      <w:r w:rsidRPr="007C529F">
        <w:rPr>
          <w:rFonts w:cs="Traditional Arabic"/>
          <w:sz w:val="20"/>
          <w:szCs w:val="20"/>
          <w:lang w:val="en-US" w:bidi="ar-DZ"/>
        </w:rPr>
        <w:t>Lipowicz</w:t>
      </w:r>
      <w:proofErr w:type="spellEnd"/>
      <w:r w:rsidRPr="007C529F">
        <w:rPr>
          <w:rFonts w:cs="Traditional Arabic"/>
          <w:sz w:val="20"/>
          <w:szCs w:val="20"/>
          <w:lang w:val="en-US" w:bidi="ar-DZ"/>
        </w:rPr>
        <w:t>, pp. 6-7.</w:t>
      </w:r>
    </w:p>
  </w:footnote>
  <w:footnote w:id="358">
    <w:p w14:paraId="6156DBFB" w14:textId="77777777" w:rsidR="0088742B" w:rsidRPr="007C529F" w:rsidRDefault="0088742B" w:rsidP="00165E2C">
      <w:pPr>
        <w:pStyle w:val="Notedebasdepage"/>
        <w:rPr>
          <w:rFonts w:cs="Traditional Arabic"/>
          <w:lang w:val="en-US"/>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bidi="ar-DZ"/>
        </w:rPr>
        <w:t>Sułek</w:t>
      </w:r>
      <w:proofErr w:type="spellEnd"/>
      <w:r w:rsidRPr="007C529F">
        <w:rPr>
          <w:rFonts w:cs="Traditional Arabic"/>
          <w:lang w:val="en-US" w:bidi="ar-DZ"/>
        </w:rPr>
        <w:t>, p. 9.</w:t>
      </w:r>
    </w:p>
  </w:footnote>
  <w:footnote w:id="359">
    <w:p w14:paraId="5C4226D7" w14:textId="77777777" w:rsidR="0088742B" w:rsidRPr="00165E2C" w:rsidRDefault="0088742B" w:rsidP="00165E2C">
      <w:pPr>
        <w:pStyle w:val="Notedebasdepage"/>
        <w:rPr>
          <w:rFonts w:cs="Traditional Arabic"/>
          <w:lang w:val="en-US"/>
        </w:rPr>
      </w:pPr>
      <w:r w:rsidRPr="007C529F">
        <w:rPr>
          <w:rStyle w:val="Appelnotedebasdep"/>
          <w:rFonts w:eastAsiaTheme="majorEastAsia" w:cs="Traditional Arabic"/>
          <w:color w:val="FF0000"/>
          <w:vertAlign w:val="superscript"/>
        </w:rPr>
        <w:footnoteRef/>
      </w:r>
      <w:r w:rsidRPr="00165E2C">
        <w:rPr>
          <w:rFonts w:cs="Traditional Arabic"/>
          <w:lang w:val="en-US"/>
        </w:rPr>
        <w:t xml:space="preserve"> </w:t>
      </w:r>
      <w:r w:rsidRPr="00165E2C">
        <w:rPr>
          <w:rFonts w:cs="Traditional Arabic"/>
          <w:lang w:val="en-US" w:bidi="ar-DZ"/>
        </w:rPr>
        <w:t>Ibid</w:t>
      </w:r>
      <w:r w:rsidRPr="00173149">
        <w:rPr>
          <w:rFonts w:cs="Traditional Arabic"/>
          <w:lang w:val="en-US" w:bidi="ar-DZ"/>
        </w:rPr>
        <w:t>.</w:t>
      </w:r>
      <w:r>
        <w:rPr>
          <w:rFonts w:cs="Traditional Arabic"/>
          <w:lang w:val="en-US" w:bidi="ar-DZ"/>
        </w:rPr>
        <w:t>,</w:t>
      </w:r>
      <w:r w:rsidRPr="00165E2C">
        <w:rPr>
          <w:rFonts w:cs="Traditional Arabic"/>
          <w:lang w:val="en-US" w:bidi="ar-DZ"/>
        </w:rPr>
        <w:t xml:space="preserve"> p.14.</w:t>
      </w:r>
    </w:p>
  </w:footnote>
  <w:footnote w:id="360">
    <w:p w14:paraId="70D8ED34" w14:textId="77777777" w:rsidR="0088742B" w:rsidRDefault="0088742B" w:rsidP="00555453">
      <w:pPr>
        <w:pStyle w:val="Notedebasdepage"/>
        <w:bidi/>
        <w:rPr>
          <w:rFonts w:cs="Traditional Arabic"/>
          <w:lang w:bidi="ar-DZ"/>
        </w:rPr>
      </w:pPr>
      <w:r w:rsidRPr="007B2644">
        <w:rPr>
          <w:rStyle w:val="Appelnotedebasdep"/>
          <w:rtl/>
        </w:rPr>
        <w:sym w:font="Symbol" w:char="F02A"/>
      </w:r>
      <w:r w:rsidRPr="007C529F">
        <w:rPr>
          <w:rFonts w:cs="Traditional Arabic"/>
          <w:rtl/>
        </w:rPr>
        <w:t xml:space="preserve"> </w:t>
      </w:r>
      <w:r w:rsidRPr="007C529F">
        <w:rPr>
          <w:rFonts w:cs="Traditional Arabic" w:hint="cs"/>
          <w:rtl/>
          <w:lang w:bidi="ar-DZ"/>
        </w:rPr>
        <w:t>تمّ تجاوز مسألة التعويض بين بولونيا وألمانيا ضمن صفقة/اتفاق حول الأراضي المتنازع عليها</w:t>
      </w:r>
      <w:r>
        <w:rPr>
          <w:rFonts w:cs="Traditional Arabic" w:hint="cs"/>
          <w:rtl/>
          <w:lang w:bidi="ar-DZ"/>
        </w:rPr>
        <w:t>:</w:t>
      </w:r>
      <w:r w:rsidRPr="007C529F">
        <w:rPr>
          <w:rFonts w:cs="Traditional Arabic"/>
          <w:rtl/>
          <w:lang w:bidi="ar-DZ"/>
        </w:rPr>
        <w:t xml:space="preserve"> </w:t>
      </w:r>
    </w:p>
    <w:p w14:paraId="4D10E1B2" w14:textId="77777777" w:rsidR="0088742B" w:rsidRPr="007B2644" w:rsidRDefault="0088742B" w:rsidP="00555453">
      <w:pPr>
        <w:pStyle w:val="Notedebasdepage"/>
        <w:rPr>
          <w:rFonts w:cs="Traditional Arabic"/>
          <w:lang w:val="en-US" w:bidi="ar-DZ"/>
        </w:rPr>
      </w:pPr>
      <w:r w:rsidRPr="007B2644">
        <w:rPr>
          <w:rFonts w:cs="Traditional Arabic"/>
          <w:lang w:val="en-US" w:bidi="ar-DZ"/>
        </w:rPr>
        <w:t>Ibid, pp. 14-16.</w:t>
      </w:r>
    </w:p>
  </w:footnote>
  <w:footnote w:id="361">
    <w:p w14:paraId="1BAF429B" w14:textId="77777777" w:rsidR="0088742B" w:rsidRPr="007C529F" w:rsidRDefault="0088742B" w:rsidP="008B7E1D">
      <w:pPr>
        <w:pStyle w:val="Notedebasdepage"/>
        <w:rPr>
          <w:rFonts w:cs="Traditional Arabic"/>
          <w:lang w:val="en-US"/>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p>
  </w:footnote>
  <w:footnote w:id="362">
    <w:p w14:paraId="2D9AFF17" w14:textId="77777777" w:rsidR="0088742B" w:rsidRPr="007C529F" w:rsidRDefault="0088742B" w:rsidP="007B2644">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bidi="ar-DZ"/>
        </w:rPr>
        <w:t>MacGinty</w:t>
      </w:r>
      <w:proofErr w:type="spellEnd"/>
      <w:r w:rsidRPr="007B2644">
        <w:rPr>
          <w:rFonts w:cs="Traditional Arabic"/>
          <w:lang w:val="en-US" w:bidi="ar-DZ"/>
        </w:rPr>
        <w:t>,</w:t>
      </w:r>
      <w:r w:rsidRPr="007C529F">
        <w:rPr>
          <w:rFonts w:cs="Traditional Arabic"/>
          <w:lang w:val="en-US" w:bidi="ar-DZ"/>
        </w:rPr>
        <w:t xml:space="preserve"> p.1.</w:t>
      </w:r>
    </w:p>
  </w:footnote>
  <w:footnote w:id="363">
    <w:p w14:paraId="2E38D379" w14:textId="77777777" w:rsidR="0088742B" w:rsidRPr="007C529F" w:rsidRDefault="0088742B" w:rsidP="007B2644">
      <w:pPr>
        <w:pStyle w:val="Notedebasdepage"/>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rPr>
        <w:t xml:space="preserve"> </w:t>
      </w:r>
      <w:r w:rsidRPr="007C529F">
        <w:rPr>
          <w:rFonts w:cs="Traditional Arabic"/>
          <w:lang w:bidi="ar-DZ"/>
        </w:rPr>
        <w:t>Féron</w:t>
      </w:r>
      <w:r>
        <w:rPr>
          <w:rFonts w:cs="Traditional Arabic"/>
          <w:lang w:bidi="ar-DZ"/>
        </w:rPr>
        <w:t>,</w:t>
      </w:r>
      <w:r w:rsidRPr="007C529F">
        <w:rPr>
          <w:rFonts w:cs="Traditional Arabic"/>
          <w:lang w:bidi="ar-DZ"/>
        </w:rPr>
        <w:t xml:space="preserve"> </w:t>
      </w:r>
      <w:r w:rsidRPr="007C529F">
        <w:rPr>
          <w:rFonts w:cs="Traditional Arabic"/>
        </w:rPr>
        <w:t>“</w:t>
      </w:r>
      <w:r w:rsidRPr="007B2644">
        <w:rPr>
          <w:rFonts w:cs="Traditional Arabic"/>
          <w:lang w:bidi="ar-DZ"/>
        </w:rPr>
        <w:t>Irlande du Nord : une réconciliation incertaine</w:t>
      </w:r>
      <w:r w:rsidRPr="007C529F">
        <w:rPr>
          <w:rFonts w:cs="Traditional Arabic"/>
          <w:b/>
          <w:bCs/>
          <w:lang w:bidi="ar-DZ"/>
        </w:rPr>
        <w:t>.</w:t>
      </w:r>
      <w:r w:rsidRPr="007C529F">
        <w:rPr>
          <w:rFonts w:eastAsia="Calibri" w:cs="Traditional Arabic"/>
          <w:lang w:bidi="ar-DZ"/>
        </w:rPr>
        <w:t xml:space="preserve">” </w:t>
      </w:r>
      <w:r w:rsidRPr="007C529F">
        <w:rPr>
          <w:rFonts w:cs="Traditional Arabic"/>
          <w:lang w:bidi="ar-DZ"/>
        </w:rPr>
        <w:t>pp.1-2.</w:t>
      </w:r>
    </w:p>
  </w:footnote>
  <w:footnote w:id="364">
    <w:p w14:paraId="551592AF" w14:textId="77777777" w:rsidR="0088742B" w:rsidRPr="007C529F" w:rsidRDefault="0088742B" w:rsidP="007B2644">
      <w:pPr>
        <w:pStyle w:val="Notedebasdepage"/>
        <w:jc w:val="both"/>
        <w:rPr>
          <w:rFonts w:cs="Traditional Arabic"/>
          <w:lang w:val="en-US"/>
        </w:rPr>
      </w:pPr>
      <w:r w:rsidRPr="007C529F">
        <w:rPr>
          <w:rStyle w:val="Appelnotedebasdep"/>
          <w:rFonts w:eastAsiaTheme="majorEastAsia" w:cs="Traditional Arabic"/>
          <w:color w:val="FF0000"/>
          <w:vertAlign w:val="superscript"/>
        </w:rPr>
        <w:footnoteRef/>
      </w:r>
      <w:r w:rsidRPr="007C529F">
        <w:rPr>
          <w:rFonts w:cs="Traditional Arabic"/>
          <w:lang w:bidi="ar-DZ"/>
        </w:rPr>
        <w:t xml:space="preserve"> Élise Féron</w:t>
      </w:r>
      <w:r>
        <w:rPr>
          <w:rFonts w:cs="Traditional Arabic"/>
          <w:lang w:bidi="ar-DZ"/>
        </w:rPr>
        <w:t>,</w:t>
      </w:r>
      <w:r w:rsidRPr="007C529F">
        <w:rPr>
          <w:rFonts w:cs="Traditional Arabic"/>
          <w:lang w:bidi="ar-DZ"/>
        </w:rPr>
        <w:t xml:space="preserve"> </w:t>
      </w:r>
      <w:r w:rsidRPr="007C529F">
        <w:rPr>
          <w:rFonts w:eastAsia="Calibri" w:cs="Traditional Arabic"/>
          <w:lang w:bidi="ar-DZ"/>
        </w:rPr>
        <w:t>“</w:t>
      </w:r>
      <w:r w:rsidRPr="007B2644">
        <w:rPr>
          <w:rFonts w:cs="Traditional Arabic"/>
          <w:lang w:bidi="ar-DZ"/>
        </w:rPr>
        <w:t>L’horizon fuyant de la réconciliation. L’Irlande du Nord entre rapprochement et cristallisation des oppositions</w:t>
      </w:r>
      <w:r>
        <w:rPr>
          <w:rFonts w:cs="Traditional Arabic"/>
          <w:lang w:bidi="ar-DZ"/>
        </w:rPr>
        <w:t>,</w:t>
      </w:r>
      <w:r w:rsidRPr="007C529F">
        <w:rPr>
          <w:rFonts w:eastAsia="Calibri" w:cs="Traditional Arabic"/>
          <w:lang w:bidi="ar-DZ"/>
        </w:rPr>
        <w:t xml:space="preserve">” </w:t>
      </w:r>
      <w:r w:rsidRPr="007B2644">
        <w:rPr>
          <w:rFonts w:cs="Traditional Arabic"/>
          <w:i/>
          <w:iCs/>
          <w:lang w:bidi="ar-DZ"/>
        </w:rPr>
        <w:t>Les Cahiers Sirice</w:t>
      </w:r>
      <w:r w:rsidRPr="007B2644">
        <w:rPr>
          <w:rFonts w:cs="Traditional Arabic"/>
          <w:lang w:bidi="ar-DZ"/>
        </w:rPr>
        <w:t xml:space="preserve">. </w:t>
      </w:r>
      <w:r w:rsidRPr="007C529F">
        <w:rPr>
          <w:rFonts w:cs="Traditional Arabic"/>
          <w:lang w:val="en-US" w:bidi="ar-DZ"/>
        </w:rPr>
        <w:t>Vol.1. No.15</w:t>
      </w:r>
      <w:r>
        <w:rPr>
          <w:rFonts w:cs="Traditional Arabic"/>
          <w:lang w:val="en-US" w:bidi="ar-DZ"/>
        </w:rPr>
        <w:t>,</w:t>
      </w:r>
      <w:r w:rsidRPr="007C529F">
        <w:rPr>
          <w:rFonts w:cs="Traditional Arabic"/>
          <w:lang w:val="en-US" w:bidi="ar-DZ"/>
        </w:rPr>
        <w:t xml:space="preserve"> P. 77.</w:t>
      </w:r>
    </w:p>
  </w:footnote>
  <w:footnote w:id="365">
    <w:p w14:paraId="37A93996" w14:textId="77777777" w:rsidR="0088742B" w:rsidRPr="007C529F" w:rsidRDefault="0088742B" w:rsidP="007B2644">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hyperlink r:id="rId14" w:history="1">
        <w:r w:rsidRPr="007B2644">
          <w:rPr>
            <w:rStyle w:val="Lienhypertexte"/>
            <w:rFonts w:eastAsiaTheme="majorEastAsia" w:cs="Traditional Arabic"/>
            <w:color w:val="auto"/>
            <w:u w:val="none"/>
            <w:lang w:val="en-US"/>
          </w:rPr>
          <w:t>Al Jazeera English</w:t>
        </w:r>
      </w:hyperlink>
      <w:r w:rsidRPr="007B2644">
        <w:rPr>
          <w:rFonts w:cs="Traditional Arabic"/>
          <w:lang w:val="en-US"/>
        </w:rPr>
        <w:t xml:space="preserve"> Production</w:t>
      </w:r>
      <w:r>
        <w:rPr>
          <w:rFonts w:cs="Traditional Arabic"/>
          <w:kern w:val="36"/>
          <w:lang w:val="en-US"/>
        </w:rPr>
        <w:t>,</w:t>
      </w:r>
      <w:r w:rsidRPr="007C529F">
        <w:rPr>
          <w:rFonts w:cs="Traditional Arabic"/>
          <w:kern w:val="36"/>
          <w:lang w:val="en-US"/>
        </w:rPr>
        <w:t xml:space="preserve"> “</w:t>
      </w:r>
      <w:r w:rsidRPr="007B2644">
        <w:rPr>
          <w:rFonts w:cs="Traditional Arabic"/>
          <w:kern w:val="36"/>
          <w:lang w:val="en-US"/>
        </w:rPr>
        <w:t>Northern Ireland's Troubles - Walls of Shame.</w:t>
      </w:r>
      <w:r w:rsidRPr="007C529F">
        <w:rPr>
          <w:rFonts w:cs="Traditional Arabic"/>
          <w:kern w:val="36"/>
          <w:lang w:val="en-US"/>
        </w:rPr>
        <w:t xml:space="preserve">” </w:t>
      </w:r>
      <w:r w:rsidRPr="007C529F">
        <w:rPr>
          <w:rFonts w:cs="Traditional Arabic"/>
          <w:kern w:val="36"/>
        </w:rPr>
        <w:t>(</w:t>
      </w:r>
      <w:proofErr w:type="spellStart"/>
      <w:r w:rsidRPr="007C529F">
        <w:rPr>
          <w:rFonts w:cs="Traditional Arabic"/>
          <w:kern w:val="36"/>
        </w:rPr>
        <w:t>Documentary</w:t>
      </w:r>
      <w:proofErr w:type="spellEnd"/>
      <w:r w:rsidRPr="007C529F">
        <w:rPr>
          <w:rFonts w:cs="Traditional Arabic"/>
          <w:kern w:val="36"/>
        </w:rPr>
        <w:t>)</w:t>
      </w:r>
      <w:r>
        <w:rPr>
          <w:rFonts w:cs="Traditional Arabic"/>
          <w:kern w:val="36"/>
        </w:rPr>
        <w:t>,</w:t>
      </w:r>
      <w:r w:rsidRPr="007C529F">
        <w:rPr>
          <w:rFonts w:cs="Traditional Arabic"/>
          <w:kern w:val="36"/>
        </w:rPr>
        <w:t xml:space="preserve"> </w:t>
      </w:r>
      <w:proofErr w:type="spellStart"/>
      <w:r w:rsidRPr="007C529F">
        <w:rPr>
          <w:rFonts w:cs="Traditional Arabic"/>
        </w:rPr>
        <w:t>july</w:t>
      </w:r>
      <w:proofErr w:type="spellEnd"/>
      <w:r w:rsidRPr="007C529F">
        <w:rPr>
          <w:rFonts w:cs="Traditional Arabic"/>
        </w:rPr>
        <w:t xml:space="preserve"> 20</w:t>
      </w:r>
      <w:r w:rsidRPr="007C529F">
        <w:rPr>
          <w:rFonts w:cs="Traditional Arabic"/>
          <w:rtl/>
        </w:rPr>
        <w:t>07</w:t>
      </w:r>
      <w:r w:rsidRPr="007C529F">
        <w:rPr>
          <w:rFonts w:cs="Traditional Arabic"/>
        </w:rPr>
        <w:t>.</w:t>
      </w:r>
    </w:p>
  </w:footnote>
  <w:footnote w:id="366">
    <w:p w14:paraId="72130C8D" w14:textId="77777777" w:rsidR="0088742B" w:rsidRPr="007C529F" w:rsidRDefault="0088742B" w:rsidP="008B7E1D">
      <w:pPr>
        <w:pStyle w:val="Notedebasdepage"/>
        <w:bidi/>
        <w:jc w:val="both"/>
        <w:rPr>
          <w:rFonts w:cs="Traditional Arabic"/>
          <w:rtl/>
        </w:rPr>
      </w:pPr>
      <w:r w:rsidRPr="007B2644">
        <w:rPr>
          <w:rStyle w:val="Appelnotedebasdep"/>
          <w:rtl/>
        </w:rPr>
        <w:sym w:font="Symbol" w:char="F02A"/>
      </w:r>
      <w:r w:rsidRPr="007C529F">
        <w:rPr>
          <w:rFonts w:cs="Traditional Arabic"/>
          <w:rtl/>
        </w:rPr>
        <w:t xml:space="preserve"> </w:t>
      </w:r>
      <w:r w:rsidRPr="007C529F">
        <w:rPr>
          <w:rFonts w:cs="Traditional Arabic" w:hint="cs"/>
          <w:rtl/>
          <w:lang w:bidi="ar-DZ"/>
        </w:rPr>
        <w:t xml:space="preserve">يتخوف البروتستانت في حال إلغاء الجدران من غزو الكاثوليك الذين يواجهون ندرة في المساكن، بسبب ارتفاع معدل الولادات عندهم مقارنة بالبروتستانت، في حين أن أحياءهم محدودة بسبب تلك الجدران. وهو ما يعني أن وعد الحكومة بالقضاء على "جدران السلام" مع سنة 2023 غير واقعي، خاصة في </w:t>
      </w:r>
      <w:proofErr w:type="spellStart"/>
      <w:r w:rsidRPr="007C529F">
        <w:rPr>
          <w:rFonts w:cs="Traditional Arabic" w:hint="cs"/>
          <w:rtl/>
          <w:lang w:bidi="ar-DZ"/>
        </w:rPr>
        <w:t>بلفاست</w:t>
      </w:r>
      <w:proofErr w:type="spellEnd"/>
      <w:r w:rsidRPr="007C529F">
        <w:rPr>
          <w:rFonts w:cs="Traditional Arabic" w:hint="cs"/>
          <w:rtl/>
          <w:lang w:bidi="ar-DZ"/>
        </w:rPr>
        <w:t>، أنظر:</w:t>
      </w:r>
    </w:p>
    <w:p w14:paraId="5FD56DFD" w14:textId="77777777" w:rsidR="0088742B" w:rsidRPr="007C529F" w:rsidRDefault="0088742B" w:rsidP="007B2644">
      <w:pPr>
        <w:pStyle w:val="Notedebasdepage"/>
        <w:jc w:val="both"/>
        <w:rPr>
          <w:rFonts w:cs="Traditional Arabic"/>
        </w:rPr>
      </w:pPr>
      <w:r w:rsidRPr="007C529F">
        <w:rPr>
          <w:rFonts w:cs="Traditional Arabic"/>
          <w:lang w:bidi="ar-DZ"/>
        </w:rPr>
        <w:t>Féron</w:t>
      </w:r>
      <w:r>
        <w:rPr>
          <w:rFonts w:cs="Traditional Arabic"/>
          <w:lang w:bidi="ar-DZ"/>
        </w:rPr>
        <w:t>,</w:t>
      </w:r>
      <w:r w:rsidRPr="007C529F">
        <w:rPr>
          <w:rFonts w:cs="Traditional Arabic"/>
        </w:rPr>
        <w:t xml:space="preserve"> “</w:t>
      </w:r>
      <w:r w:rsidRPr="007B2644">
        <w:rPr>
          <w:rFonts w:cs="Traditional Arabic"/>
          <w:lang w:bidi="ar-DZ"/>
        </w:rPr>
        <w:t>L’horizon fuyant de la réconciliation</w:t>
      </w:r>
      <w:r>
        <w:rPr>
          <w:rFonts w:cs="Traditional Arabic"/>
          <w:lang w:bidi="ar-DZ"/>
        </w:rPr>
        <w:t>..</w:t>
      </w:r>
      <w:r w:rsidRPr="007C529F">
        <w:rPr>
          <w:rFonts w:cs="Traditional Arabic"/>
          <w:lang w:bidi="ar-DZ"/>
        </w:rPr>
        <w:t>.</w:t>
      </w:r>
      <w:r>
        <w:rPr>
          <w:rFonts w:cs="Traditional Arabic"/>
          <w:lang w:bidi="ar-DZ"/>
        </w:rPr>
        <w:t>,</w:t>
      </w:r>
      <w:r w:rsidRPr="007C529F">
        <w:rPr>
          <w:rFonts w:eastAsia="Calibri" w:cs="Traditional Arabic"/>
          <w:lang w:bidi="ar-DZ"/>
        </w:rPr>
        <w:t>”</w:t>
      </w:r>
      <w:r w:rsidRPr="007C529F">
        <w:rPr>
          <w:rFonts w:cs="Traditional Arabic"/>
          <w:lang w:bidi="ar-DZ"/>
        </w:rPr>
        <w:t xml:space="preserve"> pp</w:t>
      </w:r>
      <w:r w:rsidRPr="007C529F">
        <w:rPr>
          <w:rFonts w:cs="Traditional Arabic"/>
          <w:rtl/>
          <w:lang w:bidi="ar-DZ"/>
        </w:rPr>
        <w:t>.</w:t>
      </w:r>
      <w:r w:rsidRPr="007C529F">
        <w:rPr>
          <w:rFonts w:cs="Traditional Arabic"/>
          <w:lang w:bidi="ar-DZ"/>
        </w:rPr>
        <w:t xml:space="preserve"> 77-78.</w:t>
      </w:r>
    </w:p>
  </w:footnote>
  <w:footnote w:id="367">
    <w:p w14:paraId="19E96AFD" w14:textId="77777777" w:rsidR="0088742B" w:rsidRPr="007C529F" w:rsidRDefault="0088742B" w:rsidP="008B7E1D">
      <w:pPr>
        <w:pStyle w:val="Notedebasdepage"/>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rPr>
        <w:t xml:space="preserve"> </w:t>
      </w:r>
      <w:r w:rsidRPr="007C529F">
        <w:rPr>
          <w:rFonts w:cs="Traditional Arabic"/>
          <w:lang w:bidi="ar-DZ"/>
        </w:rPr>
        <w:t>Ibid.</w:t>
      </w:r>
      <w:r>
        <w:rPr>
          <w:rFonts w:cs="Traditional Arabic"/>
          <w:lang w:bidi="ar-DZ"/>
        </w:rPr>
        <w:t>,</w:t>
      </w:r>
      <w:r w:rsidRPr="007C529F">
        <w:rPr>
          <w:rFonts w:cs="Traditional Arabic"/>
          <w:lang w:bidi="ar-DZ"/>
        </w:rPr>
        <w:t xml:space="preserve"> p. 77.</w:t>
      </w:r>
    </w:p>
  </w:footnote>
  <w:footnote w:id="368">
    <w:p w14:paraId="2ABA2ADA" w14:textId="77777777" w:rsidR="0088742B" w:rsidRPr="007C529F" w:rsidRDefault="0088742B" w:rsidP="007B2644">
      <w:pPr>
        <w:pStyle w:val="Notedebasdepage"/>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rPr>
        <w:t xml:space="preserve"> </w:t>
      </w:r>
      <w:r w:rsidRPr="007C529F">
        <w:rPr>
          <w:rFonts w:cs="Traditional Arabic"/>
          <w:lang w:bidi="ar-DZ"/>
        </w:rPr>
        <w:t>Féron</w:t>
      </w:r>
      <w:r>
        <w:rPr>
          <w:rFonts w:cs="Traditional Arabic"/>
          <w:lang w:bidi="ar-DZ"/>
        </w:rPr>
        <w:t>,</w:t>
      </w:r>
      <w:r w:rsidRPr="007C529F">
        <w:rPr>
          <w:rFonts w:cs="Traditional Arabic"/>
          <w:lang w:bidi="ar-DZ"/>
        </w:rPr>
        <w:t xml:space="preserve"> </w:t>
      </w:r>
      <w:r w:rsidRPr="007C529F">
        <w:rPr>
          <w:rFonts w:cs="Traditional Arabic"/>
        </w:rPr>
        <w:t>“</w:t>
      </w:r>
      <w:r w:rsidRPr="007B2644">
        <w:rPr>
          <w:rFonts w:cs="Traditional Arabic"/>
          <w:lang w:bidi="ar-DZ"/>
        </w:rPr>
        <w:t>Irlande du Nord : une réconciliation</w:t>
      </w:r>
      <w:r>
        <w:rPr>
          <w:rFonts w:cs="Traditional Arabic"/>
          <w:b/>
          <w:bCs/>
          <w:lang w:bidi="ar-DZ"/>
        </w:rPr>
        <w:t>…,</w:t>
      </w:r>
      <w:r w:rsidRPr="007C529F">
        <w:rPr>
          <w:rFonts w:eastAsia="Calibri" w:cs="Traditional Arabic"/>
          <w:lang w:bidi="ar-DZ"/>
        </w:rPr>
        <w:t>”</w:t>
      </w:r>
      <w:r w:rsidRPr="007C529F">
        <w:rPr>
          <w:rFonts w:cs="Traditional Arabic"/>
          <w:lang w:bidi="ar-DZ"/>
        </w:rPr>
        <w:t xml:space="preserve"> p.2.</w:t>
      </w:r>
    </w:p>
  </w:footnote>
  <w:footnote w:id="369">
    <w:p w14:paraId="430AB6DA" w14:textId="77777777" w:rsidR="0088742B" w:rsidRPr="007C529F" w:rsidRDefault="0088742B" w:rsidP="00E22B02">
      <w:pPr>
        <w:pStyle w:val="Notedebasdepage"/>
        <w:jc w:val="both"/>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rPr>
        <w:t xml:space="preserve"> </w:t>
      </w:r>
      <w:r w:rsidRPr="007C529F">
        <w:rPr>
          <w:rFonts w:cs="Traditional Arabic"/>
          <w:lang w:bidi="ar-DZ"/>
        </w:rPr>
        <w:t>Féron</w:t>
      </w:r>
      <w:r>
        <w:rPr>
          <w:rFonts w:cs="Traditional Arabic"/>
          <w:lang w:bidi="ar-DZ"/>
        </w:rPr>
        <w:t>,</w:t>
      </w:r>
      <w:r w:rsidRPr="007C529F">
        <w:rPr>
          <w:rFonts w:cs="Traditional Arabic"/>
          <w:lang w:bidi="ar-DZ"/>
        </w:rPr>
        <w:t xml:space="preserve"> </w:t>
      </w:r>
      <w:r w:rsidRPr="007C529F">
        <w:rPr>
          <w:rFonts w:cs="Traditional Arabic"/>
        </w:rPr>
        <w:t>“</w:t>
      </w:r>
      <w:r w:rsidRPr="00E22B02">
        <w:rPr>
          <w:rFonts w:cs="Traditional Arabic"/>
          <w:lang w:bidi="ar-DZ"/>
        </w:rPr>
        <w:t>L’horizon fuyant de la réconciliation</w:t>
      </w:r>
      <w:r>
        <w:rPr>
          <w:rFonts w:cs="Traditional Arabic"/>
          <w:lang w:bidi="ar-DZ"/>
        </w:rPr>
        <w:t>..</w:t>
      </w:r>
      <w:r w:rsidRPr="007C529F">
        <w:rPr>
          <w:rFonts w:cs="Traditional Arabic"/>
          <w:lang w:bidi="ar-DZ"/>
        </w:rPr>
        <w:t>.</w:t>
      </w:r>
      <w:r>
        <w:rPr>
          <w:rFonts w:cs="Traditional Arabic"/>
          <w:lang w:bidi="ar-DZ"/>
        </w:rPr>
        <w:t>,</w:t>
      </w:r>
      <w:r w:rsidRPr="007C529F">
        <w:rPr>
          <w:rFonts w:eastAsia="Calibri" w:cs="Traditional Arabic"/>
          <w:lang w:bidi="ar-DZ"/>
        </w:rPr>
        <w:t>”</w:t>
      </w:r>
      <w:r w:rsidRPr="007C529F">
        <w:rPr>
          <w:rFonts w:cs="Traditional Arabic"/>
          <w:lang w:bidi="ar-DZ"/>
        </w:rPr>
        <w:t xml:space="preserve"> p. 79.</w:t>
      </w:r>
    </w:p>
  </w:footnote>
  <w:footnote w:id="370">
    <w:p w14:paraId="0D1591E1" w14:textId="77777777" w:rsidR="0088742B" w:rsidRPr="007C529F" w:rsidRDefault="0088742B" w:rsidP="00E22B02">
      <w:pPr>
        <w:pStyle w:val="Notedebasdepage"/>
        <w:jc w:val="both"/>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rPr>
        <w:t xml:space="preserve"> Ibid</w:t>
      </w:r>
      <w:r>
        <w:rPr>
          <w:rFonts w:cs="Traditional Arabic"/>
        </w:rPr>
        <w:t>.</w:t>
      </w:r>
      <w:r>
        <w:rPr>
          <w:rFonts w:cs="Traditional Arabic"/>
          <w:lang w:bidi="ar-DZ"/>
        </w:rPr>
        <w:t>,</w:t>
      </w:r>
      <w:r w:rsidRPr="007C529F">
        <w:rPr>
          <w:rFonts w:cs="Traditional Arabic"/>
          <w:lang w:bidi="ar-DZ"/>
        </w:rPr>
        <w:t xml:space="preserve"> pp. 78.</w:t>
      </w:r>
    </w:p>
  </w:footnote>
  <w:footnote w:id="371">
    <w:p w14:paraId="0F8A1F8F" w14:textId="77777777" w:rsidR="0088742B" w:rsidRPr="007C529F" w:rsidRDefault="0088742B" w:rsidP="00E22B02">
      <w:pPr>
        <w:pStyle w:val="Notedebasdepage"/>
        <w:jc w:val="both"/>
        <w:rPr>
          <w:rFonts w:cs="Traditional Arabic"/>
        </w:rPr>
      </w:pPr>
      <w:r w:rsidRPr="007C529F">
        <w:rPr>
          <w:rStyle w:val="Appelnotedebasdep"/>
          <w:rFonts w:eastAsiaTheme="majorEastAsia" w:cs="Traditional Arabic"/>
          <w:color w:val="FF0000"/>
          <w:vertAlign w:val="superscript"/>
        </w:rPr>
        <w:footnoteRef/>
      </w:r>
      <w:r w:rsidRPr="007C529F">
        <w:rPr>
          <w:rFonts w:cs="Traditional Arabic"/>
        </w:rPr>
        <w:t xml:space="preserve"> </w:t>
      </w:r>
      <w:r w:rsidRPr="007C529F">
        <w:rPr>
          <w:rFonts w:cs="Traditional Arabic"/>
          <w:lang w:bidi="ar-DZ"/>
        </w:rPr>
        <w:t>Féron</w:t>
      </w:r>
      <w:r>
        <w:rPr>
          <w:rFonts w:cs="Traditional Arabic"/>
          <w:lang w:bidi="ar-DZ"/>
        </w:rPr>
        <w:t>,</w:t>
      </w:r>
      <w:r w:rsidRPr="007C529F">
        <w:rPr>
          <w:rFonts w:cs="Traditional Arabic"/>
          <w:lang w:bidi="ar-DZ"/>
        </w:rPr>
        <w:t xml:space="preserve"> </w:t>
      </w:r>
      <w:r w:rsidRPr="007C529F">
        <w:rPr>
          <w:rFonts w:cs="Traditional Arabic"/>
        </w:rPr>
        <w:t>“</w:t>
      </w:r>
      <w:r w:rsidRPr="00E22B02">
        <w:rPr>
          <w:rFonts w:cs="Traditional Arabic"/>
          <w:lang w:bidi="ar-DZ"/>
        </w:rPr>
        <w:t>L’horizon fuyant de la réconciliation</w:t>
      </w:r>
      <w:r>
        <w:rPr>
          <w:rFonts w:cs="Traditional Arabic"/>
          <w:lang w:bidi="ar-DZ"/>
        </w:rPr>
        <w:t>,</w:t>
      </w:r>
      <w:r w:rsidRPr="007C529F">
        <w:rPr>
          <w:rFonts w:eastAsia="Calibri" w:cs="Traditional Arabic"/>
          <w:lang w:bidi="ar-DZ"/>
        </w:rPr>
        <w:t>”</w:t>
      </w:r>
      <w:r w:rsidRPr="007C529F">
        <w:rPr>
          <w:rFonts w:cs="Traditional Arabic"/>
          <w:lang w:bidi="ar-DZ"/>
        </w:rPr>
        <w:t xml:space="preserve"> pp.77- 79.</w:t>
      </w:r>
    </w:p>
  </w:footnote>
  <w:footnote w:id="372">
    <w:p w14:paraId="40E97AFB" w14:textId="77777777" w:rsidR="0088742B" w:rsidRPr="007C529F" w:rsidRDefault="0088742B" w:rsidP="00E22B02">
      <w:pPr>
        <w:pStyle w:val="Notedebasdepage"/>
        <w:jc w:val="both"/>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bidi="ar-DZ"/>
        </w:rPr>
        <w:t>MacGinty</w:t>
      </w:r>
      <w:proofErr w:type="spellEnd"/>
      <w:r>
        <w:rPr>
          <w:rFonts w:cs="Traditional Arabic"/>
          <w:lang w:val="en-US" w:bidi="ar-DZ"/>
        </w:rPr>
        <w:t>,</w:t>
      </w:r>
      <w:r w:rsidRPr="007C529F">
        <w:rPr>
          <w:rFonts w:cs="Traditional Arabic"/>
          <w:lang w:val="en-US" w:bidi="ar-DZ"/>
        </w:rPr>
        <w:t xml:space="preserve"> p.1.</w:t>
      </w:r>
    </w:p>
  </w:footnote>
  <w:footnote w:id="373">
    <w:p w14:paraId="581FB457"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r>
        <w:rPr>
          <w:rFonts w:cs="Traditional Arabic"/>
          <w:lang w:val="en-US" w:bidi="ar-DZ"/>
        </w:rPr>
        <w:t>,</w:t>
      </w:r>
      <w:r w:rsidRPr="007C529F">
        <w:rPr>
          <w:rFonts w:cs="Traditional Arabic"/>
          <w:lang w:val="en-US" w:bidi="ar-DZ"/>
        </w:rPr>
        <w:t xml:space="preserve"> p.2.</w:t>
      </w:r>
    </w:p>
  </w:footnote>
  <w:footnote w:id="374">
    <w:p w14:paraId="5356608B"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173149">
        <w:rPr>
          <w:rFonts w:cs="Traditional Arabic"/>
          <w:lang w:val="en-US"/>
        </w:rPr>
        <w:t xml:space="preserve"> </w:t>
      </w:r>
      <w:r w:rsidRPr="007C529F">
        <w:rPr>
          <w:rFonts w:cs="Traditional Arabic"/>
          <w:lang w:val="en-US" w:bidi="ar-DZ"/>
        </w:rPr>
        <w:t>Ibid.</w:t>
      </w:r>
      <w:r>
        <w:rPr>
          <w:rFonts w:cs="Traditional Arabic"/>
          <w:lang w:val="en-US" w:bidi="ar-DZ"/>
        </w:rPr>
        <w:t>,</w:t>
      </w:r>
      <w:r w:rsidRPr="007C529F">
        <w:rPr>
          <w:rFonts w:cs="Traditional Arabic"/>
          <w:lang w:val="en-US" w:bidi="ar-DZ"/>
        </w:rPr>
        <w:t xml:space="preserve"> </w:t>
      </w:r>
      <w:r w:rsidRPr="00173149">
        <w:rPr>
          <w:rFonts w:cs="Traditional Arabic"/>
          <w:lang w:val="en-US" w:bidi="ar-DZ"/>
        </w:rPr>
        <w:t xml:space="preserve">p.1. </w:t>
      </w:r>
    </w:p>
  </w:footnote>
  <w:footnote w:id="375">
    <w:p w14:paraId="33C2A6C3" w14:textId="77777777" w:rsidR="0088742B" w:rsidRPr="007C529F" w:rsidRDefault="0088742B" w:rsidP="008B7E1D">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bidi="ar-DZ"/>
        </w:rPr>
        <w:t xml:space="preserve"> Ibid.</w:t>
      </w:r>
      <w:r>
        <w:rPr>
          <w:rFonts w:cs="Traditional Arabic"/>
          <w:lang w:bidi="ar-DZ"/>
        </w:rPr>
        <w:t>,</w:t>
      </w:r>
      <w:r w:rsidRPr="007C529F">
        <w:rPr>
          <w:rFonts w:cs="Traditional Arabic"/>
          <w:lang w:bidi="ar-DZ"/>
        </w:rPr>
        <w:t xml:space="preserve"> p.3.</w:t>
      </w:r>
      <w:r w:rsidRPr="007C529F">
        <w:rPr>
          <w:rFonts w:cs="Traditional Arabic" w:hint="cs"/>
          <w:rtl/>
          <w:lang w:bidi="ar-DZ"/>
        </w:rPr>
        <w:t xml:space="preserve"> </w:t>
      </w:r>
    </w:p>
    <w:p w14:paraId="4D8460C1" w14:textId="77777777" w:rsidR="0088742B" w:rsidRPr="007C529F" w:rsidRDefault="0088742B" w:rsidP="008B7E1D">
      <w:pPr>
        <w:pStyle w:val="Notedebasdepage"/>
        <w:bidi/>
        <w:rPr>
          <w:rFonts w:cs="Traditional Arabic"/>
          <w:rtl/>
          <w:lang w:bidi="ar-DZ"/>
        </w:rPr>
      </w:pPr>
      <w:r w:rsidRPr="007C529F">
        <w:rPr>
          <w:rFonts w:cs="Traditional Arabic"/>
          <w:rtl/>
          <w:lang w:bidi="ar-DZ"/>
        </w:rPr>
        <w:t>لل</w:t>
      </w:r>
      <w:r w:rsidRPr="007C529F">
        <w:rPr>
          <w:rFonts w:cs="Traditional Arabic" w:hint="cs"/>
          <w:rtl/>
          <w:lang w:bidi="ar-DZ"/>
        </w:rPr>
        <w:t>مفارقة، لا</w:t>
      </w:r>
      <w:r w:rsidRPr="007C529F">
        <w:rPr>
          <w:rFonts w:cs="Traditional Arabic" w:hint="cs"/>
          <w:rtl/>
          <w:lang w:val="en-US" w:bidi="ar-DZ"/>
        </w:rPr>
        <w:t xml:space="preserve"> زالت حركة المقاومة الإسلامية حماس الفلسطينية تعاني من وطأة هذ</w:t>
      </w:r>
      <w:r w:rsidRPr="007C529F">
        <w:rPr>
          <w:rFonts w:cs="Traditional Arabic"/>
          <w:rtl/>
          <w:lang w:val="en-US" w:bidi="ar-DZ"/>
        </w:rPr>
        <w:t>ا الشرط</w:t>
      </w:r>
      <w:r w:rsidRPr="007C529F">
        <w:rPr>
          <w:rFonts w:cs="Traditional Arabic"/>
          <w:rtl/>
          <w:lang w:bidi="ar-DZ"/>
        </w:rPr>
        <w:t xml:space="preserve">، رغم </w:t>
      </w:r>
      <w:r w:rsidRPr="007C529F">
        <w:rPr>
          <w:rFonts w:cs="Traditional Arabic" w:hint="cs"/>
          <w:rtl/>
          <w:lang w:bidi="ar-DZ"/>
        </w:rPr>
        <w:t>انخراطها في المسار السياسي وفوزها في الانتخابات التشريعية الفلسطينية.</w:t>
      </w:r>
    </w:p>
  </w:footnote>
  <w:footnote w:id="376">
    <w:p w14:paraId="6A80A4C0" w14:textId="77777777" w:rsidR="0088742B" w:rsidRPr="007C529F" w:rsidRDefault="0088742B" w:rsidP="00173149">
      <w:pPr>
        <w:pStyle w:val="Notedebasdepage"/>
        <w:rPr>
          <w:rFonts w:cs="Traditional Arabic"/>
          <w:lang w:val="en-US"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bidi="ar-DZ"/>
        </w:rPr>
        <w:t>MacGinty</w:t>
      </w:r>
      <w:proofErr w:type="spellEnd"/>
      <w:r>
        <w:rPr>
          <w:rFonts w:cs="Traditional Arabic"/>
          <w:lang w:val="en-US" w:bidi="ar-DZ"/>
        </w:rPr>
        <w:t>,</w:t>
      </w:r>
      <w:r w:rsidRPr="007C529F">
        <w:rPr>
          <w:rFonts w:cs="Traditional Arabic"/>
          <w:lang w:val="en-US" w:bidi="ar-DZ"/>
        </w:rPr>
        <w:t xml:space="preserve"> p. 3.</w:t>
      </w:r>
    </w:p>
  </w:footnote>
  <w:footnote w:id="377">
    <w:p w14:paraId="643D5561" w14:textId="77777777" w:rsidR="0088742B" w:rsidRPr="007C4BBC" w:rsidRDefault="0088742B" w:rsidP="008B7E1D">
      <w:pPr>
        <w:pStyle w:val="Notedebasdepage"/>
        <w:rPr>
          <w:rFonts w:cs="Traditional Arabic"/>
          <w:lang w:val="en-US"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r w:rsidRPr="007C529F">
        <w:rPr>
          <w:rFonts w:cs="Traditional Arabic"/>
          <w:lang w:val="en-US" w:bidi="ar-DZ"/>
        </w:rPr>
        <w:t>Ibid.</w:t>
      </w:r>
      <w:r>
        <w:rPr>
          <w:rFonts w:cs="Traditional Arabic"/>
          <w:lang w:val="en-US" w:bidi="ar-DZ"/>
        </w:rPr>
        <w:t>,</w:t>
      </w:r>
      <w:r w:rsidRPr="007C529F">
        <w:rPr>
          <w:rFonts w:cs="Traditional Arabic"/>
          <w:lang w:val="en-US" w:bidi="ar-DZ"/>
        </w:rPr>
        <w:t xml:space="preserve"> p. 6.</w:t>
      </w:r>
    </w:p>
  </w:footnote>
  <w:footnote w:id="378">
    <w:p w14:paraId="20015F34" w14:textId="77777777" w:rsidR="0088742B" w:rsidRPr="007C529F" w:rsidRDefault="0088742B" w:rsidP="007C4BBC">
      <w:pPr>
        <w:autoSpaceDE w:val="0"/>
        <w:autoSpaceDN w:val="0"/>
        <w:bidi w:val="0"/>
        <w:adjustRightInd w:val="0"/>
        <w:jc w:val="both"/>
        <w:outlineLvl w:val="0"/>
        <w:rPr>
          <w:rFonts w:cs="Traditional Arabic"/>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r w:rsidRPr="007C529F">
        <w:rPr>
          <w:rFonts w:cs="Traditional Arabic"/>
          <w:sz w:val="20"/>
          <w:szCs w:val="20"/>
          <w:lang w:bidi="ar-DZ"/>
        </w:rPr>
        <w:t xml:space="preserve">Paul S. </w:t>
      </w:r>
      <w:proofErr w:type="spellStart"/>
      <w:r w:rsidRPr="007C529F">
        <w:rPr>
          <w:rFonts w:cs="Traditional Arabic"/>
          <w:sz w:val="20"/>
          <w:szCs w:val="20"/>
          <w:lang w:bidi="ar-DZ"/>
        </w:rPr>
        <w:t>Herrnson</w:t>
      </w:r>
      <w:proofErr w:type="spellEnd"/>
      <w:r w:rsidRPr="007C529F">
        <w:rPr>
          <w:rFonts w:cs="Traditional Arabic"/>
          <w:sz w:val="20"/>
          <w:szCs w:val="20"/>
          <w:lang w:bidi="ar-DZ"/>
        </w:rPr>
        <w:t xml:space="preserve"> </w:t>
      </w:r>
      <w:r>
        <w:rPr>
          <w:rFonts w:cs="Traditional Arabic"/>
          <w:sz w:val="20"/>
          <w:szCs w:val="20"/>
          <w:lang w:bidi="ar-DZ"/>
        </w:rPr>
        <w:t>&amp;</w:t>
      </w:r>
      <w:r w:rsidRPr="007C529F">
        <w:rPr>
          <w:rFonts w:cs="Traditional Arabic"/>
          <w:sz w:val="20"/>
          <w:szCs w:val="20"/>
          <w:lang w:bidi="ar-DZ"/>
        </w:rPr>
        <w:t xml:space="preserve"> Dilys, M. Hill</w:t>
      </w:r>
      <w:r>
        <w:rPr>
          <w:rFonts w:cs="Traditional Arabic"/>
          <w:sz w:val="20"/>
          <w:szCs w:val="20"/>
          <w:lang w:bidi="ar-DZ"/>
        </w:rPr>
        <w:t xml:space="preserve"> </w:t>
      </w:r>
      <w:r w:rsidRPr="007C529F">
        <w:rPr>
          <w:rFonts w:cs="Traditional Arabic"/>
          <w:sz w:val="20"/>
          <w:szCs w:val="20"/>
          <w:lang w:bidi="ar-DZ"/>
        </w:rPr>
        <w:t>(Eds)</w:t>
      </w:r>
      <w:r>
        <w:rPr>
          <w:rFonts w:cs="Traditional Arabic"/>
          <w:sz w:val="20"/>
          <w:szCs w:val="20"/>
          <w:lang w:bidi="ar-DZ"/>
        </w:rPr>
        <w:t>,</w:t>
      </w:r>
      <w:r w:rsidRPr="007C4BBC">
        <w:rPr>
          <w:rFonts w:cs="Traditional Arabic"/>
          <w:i/>
          <w:iCs/>
          <w:sz w:val="20"/>
          <w:szCs w:val="20"/>
          <w:lang w:bidi="ar-DZ"/>
        </w:rPr>
        <w:t xml:space="preserve"> The Clinton Presidency The First Term, 1992-96</w:t>
      </w:r>
      <w:r>
        <w:rPr>
          <w:rFonts w:cs="Traditional Arabic"/>
          <w:sz w:val="20"/>
          <w:szCs w:val="20"/>
          <w:lang w:bidi="ar-DZ"/>
        </w:rPr>
        <w:t>,</w:t>
      </w:r>
      <w:r w:rsidRPr="007C529F">
        <w:rPr>
          <w:rFonts w:cs="Traditional Arabic"/>
          <w:sz w:val="20"/>
          <w:szCs w:val="20"/>
          <w:lang w:bidi="ar-DZ"/>
        </w:rPr>
        <w:t xml:space="preserve"> (London: Palgrave Macmillan Press ltd, 1999), p.130.</w:t>
      </w:r>
    </w:p>
  </w:footnote>
  <w:footnote w:id="379">
    <w:p w14:paraId="6FAE161E" w14:textId="77777777" w:rsidR="0088742B" w:rsidRPr="007C529F" w:rsidRDefault="0088742B" w:rsidP="007C4BBC">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lang w:val="en-US"/>
        </w:rPr>
        <w:t xml:space="preserve"> </w:t>
      </w:r>
      <w:proofErr w:type="spellStart"/>
      <w:r w:rsidRPr="007C529F">
        <w:rPr>
          <w:rFonts w:cs="Traditional Arabic"/>
          <w:lang w:val="en-US" w:bidi="ar-DZ"/>
        </w:rPr>
        <w:t>MacGinty</w:t>
      </w:r>
      <w:proofErr w:type="spellEnd"/>
      <w:r>
        <w:rPr>
          <w:rFonts w:cs="Traditional Arabic"/>
          <w:lang w:val="en-US" w:bidi="ar-DZ"/>
        </w:rPr>
        <w:t>,</w:t>
      </w:r>
      <w:r w:rsidRPr="007C529F">
        <w:rPr>
          <w:rFonts w:cs="Traditional Arabic"/>
          <w:lang w:val="en-US" w:bidi="ar-DZ"/>
        </w:rPr>
        <w:t xml:space="preserve"> p. 6.</w:t>
      </w:r>
    </w:p>
  </w:footnote>
  <w:footnote w:id="380">
    <w:p w14:paraId="04938100" w14:textId="77777777" w:rsidR="0088742B" w:rsidRPr="007C529F" w:rsidRDefault="0088742B" w:rsidP="007C4BBC">
      <w:pPr>
        <w:autoSpaceDE w:val="0"/>
        <w:autoSpaceDN w:val="0"/>
        <w:bidi w:val="0"/>
        <w:adjustRightInd w:val="0"/>
        <w:jc w:val="both"/>
        <w:outlineLvl w:val="0"/>
        <w:rPr>
          <w:rFonts w:cs="Traditional Arabic"/>
          <w:sz w:val="20"/>
          <w:szCs w:val="20"/>
          <w:lang w:bidi="ar-DZ"/>
        </w:rPr>
      </w:pPr>
      <w:r w:rsidRPr="007C529F">
        <w:rPr>
          <w:rStyle w:val="Appelnotedebasdep"/>
          <w:rFonts w:cs="Traditional Arabic"/>
          <w:color w:val="FF0000"/>
          <w:sz w:val="20"/>
          <w:szCs w:val="20"/>
          <w:vertAlign w:val="superscript"/>
        </w:rPr>
        <w:footnoteRef/>
      </w:r>
      <w:r w:rsidRPr="007C529F">
        <w:rPr>
          <w:rFonts w:cs="Traditional Arabic"/>
          <w:sz w:val="20"/>
          <w:szCs w:val="20"/>
        </w:rPr>
        <w:t xml:space="preserve"> </w:t>
      </w:r>
      <w:proofErr w:type="spellStart"/>
      <w:r w:rsidRPr="007C529F">
        <w:rPr>
          <w:rFonts w:cs="Traditional Arabic"/>
          <w:sz w:val="20"/>
          <w:szCs w:val="20"/>
          <w:lang w:bidi="ar-DZ"/>
        </w:rPr>
        <w:t>Herrnson</w:t>
      </w:r>
      <w:proofErr w:type="spellEnd"/>
      <w:r w:rsidRPr="007C529F">
        <w:rPr>
          <w:rFonts w:cs="Traditional Arabic"/>
          <w:sz w:val="20"/>
          <w:szCs w:val="20"/>
          <w:lang w:bidi="ar-DZ"/>
        </w:rPr>
        <w:t xml:space="preserve"> </w:t>
      </w:r>
      <w:r>
        <w:rPr>
          <w:rFonts w:cs="Traditional Arabic"/>
          <w:sz w:val="20"/>
          <w:szCs w:val="20"/>
          <w:lang w:bidi="ar-DZ"/>
        </w:rPr>
        <w:t xml:space="preserve">&amp; </w:t>
      </w:r>
      <w:r w:rsidRPr="007C529F">
        <w:rPr>
          <w:rFonts w:cs="Traditional Arabic"/>
          <w:sz w:val="20"/>
          <w:szCs w:val="20"/>
          <w:lang w:bidi="ar-DZ"/>
        </w:rPr>
        <w:t>Hill(ed</w:t>
      </w:r>
      <w:r>
        <w:rPr>
          <w:rFonts w:cs="Traditional Arabic"/>
          <w:sz w:val="20"/>
          <w:szCs w:val="20"/>
          <w:lang w:bidi="ar-DZ"/>
        </w:rPr>
        <w:t>s</w:t>
      </w:r>
      <w:r w:rsidRPr="007C529F">
        <w:rPr>
          <w:rFonts w:cs="Traditional Arabic"/>
          <w:sz w:val="20"/>
          <w:szCs w:val="20"/>
          <w:lang w:bidi="ar-DZ"/>
        </w:rPr>
        <w:t>)</w:t>
      </w:r>
      <w:r>
        <w:rPr>
          <w:rFonts w:cs="Traditional Arabic"/>
          <w:sz w:val="20"/>
          <w:szCs w:val="20"/>
          <w:lang w:bidi="ar-DZ"/>
        </w:rPr>
        <w:t>,</w:t>
      </w:r>
      <w:r w:rsidRPr="007C529F">
        <w:rPr>
          <w:rFonts w:cs="Traditional Arabic"/>
          <w:sz w:val="20"/>
          <w:szCs w:val="20"/>
          <w:lang w:bidi="ar-DZ"/>
        </w:rPr>
        <w:t xml:space="preserve"> p. 139. </w:t>
      </w:r>
    </w:p>
  </w:footnote>
  <w:footnote w:id="381">
    <w:p w14:paraId="29C89978" w14:textId="77777777" w:rsidR="0088742B" w:rsidRPr="007C4BBC" w:rsidRDefault="0088742B" w:rsidP="00E70AF1">
      <w:pPr>
        <w:autoSpaceDE w:val="0"/>
        <w:autoSpaceDN w:val="0"/>
        <w:bidi w:val="0"/>
        <w:adjustRightInd w:val="0"/>
        <w:jc w:val="both"/>
        <w:outlineLvl w:val="0"/>
        <w:rPr>
          <w:rFonts w:cs="Traditional Arabic"/>
          <w:sz w:val="20"/>
          <w:szCs w:val="20"/>
          <w:lang w:val="fr-FR" w:bidi="ar-DZ"/>
        </w:rPr>
      </w:pPr>
      <w:r w:rsidRPr="007C529F">
        <w:rPr>
          <w:rStyle w:val="Appelnotedebasdep"/>
          <w:rFonts w:cs="Traditional Arabic"/>
          <w:color w:val="FF0000"/>
          <w:sz w:val="20"/>
          <w:szCs w:val="20"/>
          <w:vertAlign w:val="superscript"/>
        </w:rPr>
        <w:footnoteRef/>
      </w:r>
      <w:r w:rsidRPr="007C4BBC">
        <w:rPr>
          <w:rFonts w:cs="Traditional Arabic"/>
          <w:sz w:val="20"/>
          <w:szCs w:val="20"/>
          <w:lang w:val="fr-FR"/>
        </w:rPr>
        <w:t xml:space="preserve"> Ibid., </w:t>
      </w:r>
      <w:r w:rsidRPr="007C4BBC">
        <w:rPr>
          <w:rFonts w:cs="Traditional Arabic"/>
          <w:sz w:val="20"/>
          <w:szCs w:val="20"/>
          <w:lang w:val="fr-FR" w:bidi="ar-DZ"/>
        </w:rPr>
        <w:t>p. 18.</w:t>
      </w:r>
    </w:p>
  </w:footnote>
  <w:footnote w:id="382">
    <w:p w14:paraId="0FB45A7A" w14:textId="77777777" w:rsidR="0088742B" w:rsidRPr="007C529F" w:rsidRDefault="0088742B" w:rsidP="00173149">
      <w:pPr>
        <w:pStyle w:val="Notedebasdepage"/>
        <w:rPr>
          <w:rFonts w:cs="Traditional Arabic"/>
          <w:rtl/>
          <w:lang w:bidi="ar-DZ"/>
        </w:rPr>
      </w:pPr>
      <w:r w:rsidRPr="007C529F">
        <w:rPr>
          <w:rStyle w:val="Appelnotedebasdep"/>
          <w:rFonts w:eastAsiaTheme="majorEastAsia" w:cs="Traditional Arabic"/>
          <w:color w:val="FF0000"/>
          <w:vertAlign w:val="superscript"/>
        </w:rPr>
        <w:footnoteRef/>
      </w:r>
      <w:r w:rsidRPr="007C529F">
        <w:rPr>
          <w:rFonts w:cs="Traditional Arabic"/>
        </w:rPr>
        <w:t xml:space="preserve"> Élise Féron</w:t>
      </w:r>
      <w:r>
        <w:rPr>
          <w:rFonts w:cs="Traditional Arabic"/>
        </w:rPr>
        <w:t>,</w:t>
      </w:r>
      <w:r w:rsidRPr="007C529F">
        <w:rPr>
          <w:rFonts w:cs="Traditional Arabic"/>
        </w:rPr>
        <w:t xml:space="preserve"> “</w:t>
      </w:r>
      <w:r w:rsidRPr="007C529F">
        <w:rPr>
          <w:rFonts w:cs="Traditional Arabic"/>
          <w:b/>
          <w:bCs/>
        </w:rPr>
        <w:t xml:space="preserve"> </w:t>
      </w:r>
      <w:r w:rsidRPr="007C4BBC">
        <w:rPr>
          <w:rFonts w:cs="Traditional Arabic"/>
        </w:rPr>
        <w:t>Irlande du Nord: la paix en haut, la guerre en bas?</w:t>
      </w:r>
      <w:r w:rsidRPr="007C529F">
        <w:rPr>
          <w:rFonts w:eastAsia="Calibri" w:cs="Traditional Arabic"/>
          <w:lang w:bidi="ar-DZ"/>
        </w:rPr>
        <w:t>”</w:t>
      </w:r>
      <w:r>
        <w:rPr>
          <w:rFonts w:eastAsia="Calibri" w:cs="Traditional Arabic"/>
          <w:lang w:bidi="ar-DZ"/>
        </w:rPr>
        <w:t>,</w:t>
      </w:r>
      <w:r w:rsidRPr="007C529F">
        <w:rPr>
          <w:rFonts w:cs="Traditional Arabic"/>
        </w:rPr>
        <w:t xml:space="preserve"> </w:t>
      </w:r>
      <w:r w:rsidRPr="007C4BBC">
        <w:rPr>
          <w:rFonts w:cs="Traditional Arabic"/>
          <w:i/>
          <w:iCs/>
        </w:rPr>
        <w:t>Critique</w:t>
      </w:r>
      <w:r>
        <w:rPr>
          <w:rFonts w:cs="Traditional Arabic"/>
          <w:i/>
          <w:iCs/>
        </w:rPr>
        <w:t xml:space="preserve"> In</w:t>
      </w:r>
      <w:r w:rsidRPr="007C4BBC">
        <w:rPr>
          <w:rFonts w:cs="Traditional Arabic"/>
          <w:i/>
          <w:iCs/>
        </w:rPr>
        <w:t>ternationale.</w:t>
      </w:r>
      <w:r w:rsidRPr="007C529F">
        <w:rPr>
          <w:rFonts w:cs="Traditional Arabic"/>
        </w:rPr>
        <w:t xml:space="preserve"> Vol.3. No.16</w:t>
      </w:r>
      <w:r>
        <w:rPr>
          <w:rFonts w:cs="Traditional Arabic"/>
        </w:rPr>
        <w:t>,</w:t>
      </w:r>
      <w:r w:rsidRPr="007C529F">
        <w:rPr>
          <w:rFonts w:cs="Traditional Arabic"/>
        </w:rPr>
        <w:t xml:space="preserve"> </w:t>
      </w:r>
      <w:r>
        <w:rPr>
          <w:rFonts w:cs="Traditional Arabic"/>
        </w:rPr>
        <w:t>(</w:t>
      </w:r>
      <w:r w:rsidRPr="007C529F">
        <w:rPr>
          <w:rFonts w:cs="Traditional Arabic"/>
        </w:rPr>
        <w:t>2002</w:t>
      </w:r>
      <w:r>
        <w:rPr>
          <w:rFonts w:cs="Traditional Arabic"/>
        </w:rPr>
        <w:t>),</w:t>
      </w:r>
      <w:r w:rsidRPr="007C529F">
        <w:rPr>
          <w:rFonts w:cs="Traditional Arabic"/>
        </w:rPr>
        <w:t xml:space="preserve"> pp. 24-30.</w:t>
      </w:r>
    </w:p>
  </w:footnote>
  <w:footnote w:id="383">
    <w:p w14:paraId="14FFB18C" w14:textId="77777777" w:rsidR="0088742B" w:rsidRPr="007C4BBC" w:rsidRDefault="0088742B" w:rsidP="00173149">
      <w:pPr>
        <w:autoSpaceDE w:val="0"/>
        <w:autoSpaceDN w:val="0"/>
        <w:bidi w:val="0"/>
        <w:adjustRightInd w:val="0"/>
        <w:jc w:val="both"/>
        <w:outlineLvl w:val="0"/>
        <w:rPr>
          <w:rFonts w:cs="Traditional Arabic"/>
          <w:sz w:val="20"/>
          <w:szCs w:val="20"/>
          <w:rtl/>
          <w:lang w:bidi="ar-DZ"/>
        </w:rPr>
      </w:pPr>
      <w:r w:rsidRPr="0012788D">
        <w:rPr>
          <w:rStyle w:val="Appelnotedebasdep"/>
          <w:rFonts w:cs="Traditional Arabic"/>
          <w:color w:val="FF0000"/>
          <w:sz w:val="22"/>
          <w:szCs w:val="28"/>
          <w:vertAlign w:val="superscript"/>
        </w:rPr>
        <w:footnoteRef/>
      </w:r>
      <w:r>
        <w:rPr>
          <w:rFonts w:cs="Traditional Arabic"/>
          <w:sz w:val="22"/>
          <w:szCs w:val="28"/>
          <w:rtl/>
          <w:lang w:val="fr-FR" w:bidi="ar-DZ"/>
        </w:rPr>
        <w:t xml:space="preserve"> </w:t>
      </w:r>
      <w:r w:rsidRPr="007C4BBC">
        <w:rPr>
          <w:rFonts w:cs="Traditional Arabic"/>
          <w:sz w:val="20"/>
          <w:szCs w:val="20"/>
          <w:lang w:val="fr-FR" w:bidi="ar-DZ"/>
        </w:rPr>
        <w:t xml:space="preserve">Marc </w:t>
      </w:r>
      <w:proofErr w:type="spellStart"/>
      <w:r w:rsidRPr="007C4BBC">
        <w:rPr>
          <w:rFonts w:cs="Traditional Arabic"/>
          <w:sz w:val="20"/>
          <w:szCs w:val="20"/>
          <w:lang w:val="fr-FR" w:bidi="ar-DZ"/>
        </w:rPr>
        <w:t>Angenot</w:t>
      </w:r>
      <w:proofErr w:type="spellEnd"/>
      <w:r>
        <w:rPr>
          <w:rFonts w:cs="Traditional Arabic"/>
          <w:sz w:val="20"/>
          <w:szCs w:val="20"/>
          <w:lang w:val="fr-FR" w:bidi="ar-DZ"/>
        </w:rPr>
        <w:t>,</w:t>
      </w:r>
      <w:r w:rsidRPr="007C4BBC">
        <w:rPr>
          <w:rFonts w:cs="Traditional Arabic"/>
          <w:sz w:val="20"/>
          <w:szCs w:val="20"/>
          <w:lang w:val="fr-FR" w:bidi="ar-DZ"/>
        </w:rPr>
        <w:t xml:space="preserve"> </w:t>
      </w:r>
      <w:r w:rsidRPr="007C4BBC">
        <w:rPr>
          <w:rFonts w:cs="Traditional Arabic"/>
          <w:sz w:val="20"/>
          <w:szCs w:val="20"/>
          <w:lang w:val="fr-FR"/>
        </w:rPr>
        <w:t>“</w:t>
      </w:r>
      <w:r w:rsidRPr="007C4BBC">
        <w:rPr>
          <w:rFonts w:cs="Traditional Arabic"/>
          <w:sz w:val="20"/>
          <w:szCs w:val="20"/>
          <w:lang w:val="fr-FR" w:bidi="ar-DZ"/>
        </w:rPr>
        <w:t xml:space="preserve">Les Lois </w:t>
      </w:r>
      <w:r>
        <w:rPr>
          <w:rFonts w:cs="Traditional Arabic"/>
          <w:sz w:val="20"/>
          <w:szCs w:val="20"/>
          <w:lang w:val="fr-FR" w:bidi="ar-DZ"/>
        </w:rPr>
        <w:t>M</w:t>
      </w:r>
      <w:r w:rsidRPr="007C4BBC">
        <w:rPr>
          <w:rFonts w:cs="Traditional Arabic"/>
          <w:sz w:val="20"/>
          <w:szCs w:val="20"/>
          <w:lang w:val="fr-FR" w:bidi="ar-DZ"/>
        </w:rPr>
        <w:t>émorielles</w:t>
      </w:r>
      <w:r>
        <w:rPr>
          <w:rFonts w:cs="Traditional Arabic"/>
          <w:sz w:val="20"/>
          <w:szCs w:val="20"/>
          <w:lang w:val="fr-FR" w:bidi="ar-DZ"/>
        </w:rPr>
        <w:t> :</w:t>
      </w:r>
      <w:r w:rsidRPr="007C4BBC">
        <w:rPr>
          <w:rFonts w:cs="Traditional Arabic"/>
          <w:sz w:val="20"/>
          <w:szCs w:val="20"/>
          <w:lang w:val="fr-FR" w:bidi="ar-DZ"/>
        </w:rPr>
        <w:t xml:space="preserve"> </w:t>
      </w:r>
      <w:r>
        <w:rPr>
          <w:rFonts w:cs="Traditional Arabic"/>
          <w:sz w:val="20"/>
          <w:szCs w:val="20"/>
          <w:lang w:val="fr-FR" w:bidi="ar-DZ"/>
        </w:rPr>
        <w:t>D</w:t>
      </w:r>
      <w:r w:rsidRPr="007C4BBC">
        <w:rPr>
          <w:rFonts w:cs="Traditional Arabic"/>
          <w:sz w:val="20"/>
          <w:szCs w:val="20"/>
          <w:lang w:val="fr-FR" w:bidi="ar-DZ"/>
        </w:rPr>
        <w:t xml:space="preserve">onnées et </w:t>
      </w:r>
      <w:r>
        <w:rPr>
          <w:rFonts w:cs="Traditional Arabic"/>
          <w:sz w:val="20"/>
          <w:szCs w:val="20"/>
          <w:lang w:val="fr-FR" w:bidi="ar-DZ"/>
        </w:rPr>
        <w:t>T</w:t>
      </w:r>
      <w:r w:rsidRPr="007C4BBC">
        <w:rPr>
          <w:rFonts w:cs="Traditional Arabic"/>
          <w:sz w:val="20"/>
          <w:szCs w:val="20"/>
          <w:lang w:val="fr-FR" w:bidi="ar-DZ"/>
        </w:rPr>
        <w:t xml:space="preserve">extes </w:t>
      </w:r>
      <w:proofErr w:type="spellStart"/>
      <w:r>
        <w:rPr>
          <w:rFonts w:cs="Traditional Arabic"/>
          <w:sz w:val="20"/>
          <w:szCs w:val="20"/>
          <w:lang w:val="fr-FR" w:bidi="ar-DZ"/>
        </w:rPr>
        <w:t>C</w:t>
      </w:r>
      <w:r w:rsidRPr="007C4BBC">
        <w:rPr>
          <w:rFonts w:cs="Traditional Arabic"/>
          <w:sz w:val="20"/>
          <w:szCs w:val="20"/>
          <w:lang w:val="fr-FR" w:bidi="ar-DZ"/>
        </w:rPr>
        <w:t>ompiles.</w:t>
      </w:r>
      <w:r w:rsidRPr="007C4BBC">
        <w:rPr>
          <w:rFonts w:eastAsia="Calibri" w:cs="Traditional Arabic"/>
          <w:sz w:val="20"/>
          <w:szCs w:val="20"/>
          <w:lang w:val="fr-FR" w:bidi="ar-DZ"/>
        </w:rPr>
        <w:t>”</w:t>
      </w:r>
      <w:r w:rsidRPr="007C4BBC">
        <w:rPr>
          <w:rFonts w:cs="Traditional Arabic"/>
          <w:i/>
          <w:iCs/>
          <w:sz w:val="20"/>
          <w:szCs w:val="20"/>
          <w:lang w:val="fr-FR" w:bidi="ar-DZ"/>
        </w:rPr>
        <w:t>Cahiers</w:t>
      </w:r>
      <w:proofErr w:type="spellEnd"/>
      <w:r w:rsidRPr="007C4BBC">
        <w:rPr>
          <w:rFonts w:cs="Traditional Arabic"/>
          <w:i/>
          <w:iCs/>
          <w:sz w:val="20"/>
          <w:szCs w:val="20"/>
          <w:lang w:val="fr-FR" w:bidi="ar-DZ"/>
        </w:rPr>
        <w:t xml:space="preserve"> du discours social</w:t>
      </w:r>
      <w:r>
        <w:rPr>
          <w:rFonts w:cs="Traditional Arabic"/>
          <w:sz w:val="20"/>
          <w:szCs w:val="20"/>
          <w:lang w:val="fr-FR" w:bidi="ar-DZ"/>
        </w:rPr>
        <w:t>,</w:t>
      </w:r>
      <w:r w:rsidRPr="007C4BBC">
        <w:rPr>
          <w:rFonts w:cs="Traditional Arabic"/>
          <w:sz w:val="20"/>
          <w:szCs w:val="20"/>
          <w:lang w:val="fr-FR" w:bidi="ar-DZ"/>
        </w:rPr>
        <w:t xml:space="preserve"> </w:t>
      </w:r>
      <w:r>
        <w:rPr>
          <w:rFonts w:cs="Traditional Arabic"/>
          <w:sz w:val="20"/>
          <w:szCs w:val="20"/>
          <w:lang w:val="fr-FR" w:bidi="ar-DZ"/>
        </w:rPr>
        <w:t>(</w:t>
      </w:r>
      <w:r w:rsidRPr="007C4BBC">
        <w:rPr>
          <w:rFonts w:cs="Traditional Arabic"/>
          <w:sz w:val="20"/>
          <w:szCs w:val="20"/>
          <w:lang w:val="fr-FR" w:bidi="ar-DZ"/>
        </w:rPr>
        <w:t>Montréal. 2007</w:t>
      </w:r>
      <w:r>
        <w:rPr>
          <w:rFonts w:cs="Traditional Arabic"/>
          <w:sz w:val="20"/>
          <w:szCs w:val="20"/>
          <w:lang w:val="fr-FR" w:bidi="ar-DZ"/>
        </w:rPr>
        <w:t>)</w:t>
      </w:r>
      <w:r w:rsidRPr="007C4BBC">
        <w:rPr>
          <w:rFonts w:cs="Traditional Arabic"/>
          <w:sz w:val="20"/>
          <w:szCs w:val="20"/>
          <w:lang w:val="fr-FR" w:bidi="ar-DZ"/>
        </w:rPr>
        <w:t>. Pp. 28-29.</w:t>
      </w:r>
    </w:p>
  </w:footnote>
  <w:footnote w:id="384">
    <w:p w14:paraId="304AF651" w14:textId="77777777" w:rsidR="0088742B" w:rsidRPr="007C4BBC" w:rsidRDefault="0088742B" w:rsidP="0079690B">
      <w:pPr>
        <w:autoSpaceDE w:val="0"/>
        <w:autoSpaceDN w:val="0"/>
        <w:bidi w:val="0"/>
        <w:adjustRightInd w:val="0"/>
        <w:jc w:val="both"/>
        <w:rPr>
          <w:rFonts w:cs="Traditional Arabic"/>
          <w:sz w:val="20"/>
          <w:szCs w:val="20"/>
          <w:lang w:val="fr-FR" w:bidi="ar-DZ"/>
        </w:rPr>
      </w:pPr>
      <w:r w:rsidRPr="007C4BBC">
        <w:rPr>
          <w:rStyle w:val="Appelnotedebasdep"/>
          <w:rFonts w:cs="Traditional Arabic"/>
          <w:color w:val="FF0000"/>
          <w:sz w:val="20"/>
          <w:szCs w:val="20"/>
          <w:vertAlign w:val="superscript"/>
        </w:rPr>
        <w:footnoteRef/>
      </w:r>
      <w:r w:rsidRPr="007C4BBC">
        <w:rPr>
          <w:rFonts w:cs="Traditional Arabic"/>
          <w:sz w:val="20"/>
          <w:szCs w:val="20"/>
          <w:lang w:val="fr-FR"/>
        </w:rPr>
        <w:t xml:space="preserve"> </w:t>
      </w:r>
      <w:r w:rsidRPr="007C4BBC">
        <w:rPr>
          <w:rFonts w:cs="Traditional Arabic"/>
          <w:sz w:val="20"/>
          <w:szCs w:val="20"/>
          <w:lang w:val="fr-FR" w:bidi="ar-DZ"/>
        </w:rPr>
        <w:t>Arnaud Martin</w:t>
      </w:r>
      <w:r>
        <w:rPr>
          <w:rFonts w:cs="Traditional Arabic"/>
          <w:sz w:val="20"/>
          <w:szCs w:val="20"/>
          <w:lang w:val="fr-FR" w:bidi="ar-DZ"/>
        </w:rPr>
        <w:t>,</w:t>
      </w:r>
      <w:r w:rsidRPr="007C4BBC">
        <w:rPr>
          <w:rFonts w:cs="Traditional Arabic"/>
          <w:sz w:val="20"/>
          <w:szCs w:val="20"/>
          <w:lang w:val="fr-FR" w:bidi="ar-DZ"/>
        </w:rPr>
        <w:t xml:space="preserve"> </w:t>
      </w:r>
      <w:r w:rsidRPr="007C4BBC">
        <w:rPr>
          <w:rFonts w:cs="Traditional Arabic"/>
          <w:sz w:val="20"/>
          <w:szCs w:val="20"/>
          <w:lang w:val="fr-FR"/>
        </w:rPr>
        <w:t>“</w:t>
      </w:r>
      <w:r>
        <w:rPr>
          <w:rFonts w:cs="Traditional Arabic"/>
          <w:sz w:val="20"/>
          <w:szCs w:val="20"/>
          <w:lang w:val="fr-FR" w:bidi="ar-DZ"/>
        </w:rPr>
        <w:t>I</w:t>
      </w:r>
      <w:r w:rsidRPr="007C4BBC">
        <w:rPr>
          <w:rFonts w:cs="Traditional Arabic"/>
          <w:sz w:val="20"/>
          <w:szCs w:val="20"/>
          <w:lang w:val="fr-FR" w:bidi="ar-DZ"/>
        </w:rPr>
        <w:t>ntroduction</w:t>
      </w:r>
      <w:r w:rsidRPr="007C4BBC">
        <w:rPr>
          <w:rFonts w:eastAsia="Calibri" w:cs="Traditional Arabic"/>
          <w:sz w:val="20"/>
          <w:szCs w:val="20"/>
          <w:lang w:val="fr-FR" w:bidi="ar-DZ"/>
        </w:rPr>
        <w:t>”</w:t>
      </w:r>
      <w:r w:rsidRPr="007C4BBC">
        <w:rPr>
          <w:rFonts w:cs="Traditional Arabic"/>
          <w:sz w:val="20"/>
          <w:szCs w:val="20"/>
          <w:lang w:val="fr-FR" w:bidi="ar-DZ"/>
        </w:rPr>
        <w:t xml:space="preserve"> </w:t>
      </w:r>
      <w:r w:rsidRPr="00173149">
        <w:rPr>
          <w:rFonts w:cs="Traditional Arabic"/>
          <w:sz w:val="20"/>
          <w:szCs w:val="20"/>
          <w:lang w:val="fr-FR" w:bidi="ar-DZ"/>
        </w:rPr>
        <w:t>in</w:t>
      </w:r>
      <w:r>
        <w:rPr>
          <w:rFonts w:cs="Traditional Arabic"/>
          <w:sz w:val="20"/>
          <w:szCs w:val="20"/>
          <w:lang w:val="fr-FR" w:bidi="ar-DZ"/>
        </w:rPr>
        <w:t>:</w:t>
      </w:r>
      <w:r w:rsidRPr="007C4BBC">
        <w:rPr>
          <w:rFonts w:cs="Traditional Arabic"/>
          <w:sz w:val="20"/>
          <w:szCs w:val="20"/>
          <w:lang w:val="fr-FR" w:bidi="ar-DZ"/>
        </w:rPr>
        <w:t xml:space="preserve"> Arnaud Martin (</w:t>
      </w:r>
      <w:proofErr w:type="spellStart"/>
      <w:r w:rsidRPr="007C4BBC">
        <w:rPr>
          <w:rFonts w:cs="Traditional Arabic"/>
          <w:sz w:val="20"/>
          <w:szCs w:val="20"/>
          <w:lang w:val="fr-FR" w:bidi="ar-DZ"/>
        </w:rPr>
        <w:t>Dir</w:t>
      </w:r>
      <w:proofErr w:type="spellEnd"/>
      <w:r w:rsidRPr="007C4BBC">
        <w:rPr>
          <w:rFonts w:cs="Traditional Arabic"/>
          <w:sz w:val="20"/>
          <w:szCs w:val="20"/>
          <w:lang w:val="fr-FR" w:bidi="ar-DZ"/>
        </w:rPr>
        <w:t>)</w:t>
      </w:r>
      <w:r>
        <w:rPr>
          <w:rFonts w:cs="Traditional Arabic"/>
          <w:sz w:val="20"/>
          <w:szCs w:val="20"/>
          <w:lang w:val="fr-FR" w:bidi="ar-DZ"/>
        </w:rPr>
        <w:t>,</w:t>
      </w:r>
      <w:r w:rsidRPr="007C4BBC">
        <w:rPr>
          <w:rFonts w:cs="Traditional Arabic"/>
          <w:sz w:val="20"/>
          <w:szCs w:val="20"/>
          <w:lang w:val="fr-FR" w:bidi="ar-DZ"/>
        </w:rPr>
        <w:t xml:space="preserve"> </w:t>
      </w:r>
      <w:r w:rsidRPr="00173149">
        <w:rPr>
          <w:rFonts w:cs="Traditional Arabic"/>
          <w:i/>
          <w:iCs/>
          <w:sz w:val="20"/>
          <w:szCs w:val="20"/>
          <w:lang w:val="fr-FR" w:bidi="ar-DZ"/>
        </w:rPr>
        <w:t>La mémoire et le pardon. Les commissions de la vérité et de la réconciliation en Amérique Latine</w:t>
      </w:r>
      <w:r w:rsidRPr="007C4BBC">
        <w:rPr>
          <w:rFonts w:cs="Traditional Arabic"/>
          <w:sz w:val="20"/>
          <w:szCs w:val="20"/>
          <w:lang w:val="fr-FR" w:bidi="ar-DZ"/>
        </w:rPr>
        <w:t xml:space="preserve"> (Paris: Les Éditions </w:t>
      </w:r>
      <w:proofErr w:type="spellStart"/>
      <w:r w:rsidRPr="007C4BBC">
        <w:rPr>
          <w:rFonts w:cs="Traditional Arabic"/>
          <w:sz w:val="20"/>
          <w:szCs w:val="20"/>
          <w:lang w:val="fr-FR" w:bidi="ar-DZ"/>
        </w:rPr>
        <w:t>L’Harmattan</w:t>
      </w:r>
      <w:proofErr w:type="spellEnd"/>
      <w:r w:rsidRPr="007C4BBC">
        <w:rPr>
          <w:rFonts w:cs="Traditional Arabic"/>
          <w:sz w:val="20"/>
          <w:szCs w:val="20"/>
          <w:lang w:val="fr-FR" w:bidi="ar-DZ"/>
        </w:rPr>
        <w:t>, 2009)</w:t>
      </w:r>
      <w:r>
        <w:rPr>
          <w:rFonts w:cs="Traditional Arabic"/>
          <w:sz w:val="20"/>
          <w:szCs w:val="20"/>
          <w:lang w:val="fr-FR" w:bidi="ar-DZ"/>
        </w:rPr>
        <w:t>,</w:t>
      </w:r>
      <w:r w:rsidRPr="007C4BBC">
        <w:rPr>
          <w:rFonts w:cs="Traditional Arabic"/>
          <w:sz w:val="20"/>
          <w:szCs w:val="20"/>
          <w:lang w:val="fr-FR" w:bidi="ar-DZ"/>
        </w:rPr>
        <w:t xml:space="preserve"> </w:t>
      </w:r>
      <w:r>
        <w:rPr>
          <w:rFonts w:cs="Traditional Arabic"/>
          <w:sz w:val="20"/>
          <w:szCs w:val="20"/>
          <w:lang w:val="fr-FR" w:bidi="ar-DZ"/>
        </w:rPr>
        <w:t>p</w:t>
      </w:r>
      <w:r w:rsidRPr="007C4BBC">
        <w:rPr>
          <w:rFonts w:cs="Traditional Arabic"/>
          <w:sz w:val="20"/>
          <w:szCs w:val="20"/>
          <w:lang w:val="fr-FR" w:bidi="ar-DZ"/>
        </w:rPr>
        <w:t>. 13.</w:t>
      </w:r>
    </w:p>
  </w:footnote>
  <w:footnote w:id="385">
    <w:p w14:paraId="46D84C94" w14:textId="77777777" w:rsidR="0088742B" w:rsidRPr="007C4BBC" w:rsidRDefault="0088742B" w:rsidP="0079690B">
      <w:pPr>
        <w:pStyle w:val="Notedebasdepage"/>
        <w:jc w:val="both"/>
        <w:rPr>
          <w:rFonts w:cs="Traditional Arabic"/>
        </w:rPr>
      </w:pPr>
      <w:r w:rsidRPr="007C4BBC">
        <w:rPr>
          <w:rStyle w:val="Appelnotedebasdep"/>
          <w:rFonts w:eastAsiaTheme="majorEastAsia" w:cs="Traditional Arabic"/>
          <w:color w:val="FF0000"/>
          <w:vertAlign w:val="superscript"/>
        </w:rPr>
        <w:footnoteRef/>
      </w:r>
      <w:proofErr w:type="spellStart"/>
      <w:r>
        <w:rPr>
          <w:rFonts w:eastAsia="Calibri" w:cs="Traditional Arabic"/>
          <w:lang w:bidi="ar-DZ"/>
        </w:rPr>
        <w:t>Estebán</w:t>
      </w:r>
      <w:proofErr w:type="spellEnd"/>
      <w:r w:rsidRPr="007C4BBC">
        <w:rPr>
          <w:rFonts w:eastAsia="Calibri" w:cs="Traditional Arabic"/>
          <w:lang w:bidi="ar-DZ"/>
        </w:rPr>
        <w:t xml:space="preserve"> </w:t>
      </w:r>
      <w:proofErr w:type="spellStart"/>
      <w:r w:rsidRPr="007C4BBC">
        <w:rPr>
          <w:rFonts w:eastAsia="Calibri" w:cs="Traditional Arabic"/>
          <w:lang w:bidi="ar-DZ"/>
        </w:rPr>
        <w:t>Cuya</w:t>
      </w:r>
      <w:proofErr w:type="spellEnd"/>
      <w:r>
        <w:rPr>
          <w:rFonts w:eastAsia="Calibri" w:cs="Traditional Arabic"/>
          <w:lang w:bidi="ar-DZ"/>
        </w:rPr>
        <w:t>,</w:t>
      </w:r>
      <w:r w:rsidRPr="007C4BBC">
        <w:rPr>
          <w:rFonts w:eastAsia="Calibri" w:cs="Traditional Arabic"/>
          <w:lang w:bidi="ar-DZ"/>
        </w:rPr>
        <w:t xml:space="preserve"> </w:t>
      </w:r>
      <w:r w:rsidRPr="007C4BBC">
        <w:rPr>
          <w:rFonts w:cs="Traditional Arabic"/>
        </w:rPr>
        <w:t>“</w:t>
      </w:r>
      <w:r w:rsidRPr="007C4BBC">
        <w:rPr>
          <w:rFonts w:eastAsia="Calibri" w:cs="Traditional Arabic"/>
          <w:lang w:bidi="ar-DZ"/>
        </w:rPr>
        <w:t xml:space="preserve">Il </w:t>
      </w:r>
      <w:r>
        <w:rPr>
          <w:rFonts w:eastAsia="Calibri" w:cs="Traditional Arabic"/>
          <w:lang w:bidi="ar-DZ"/>
        </w:rPr>
        <w:t>R</w:t>
      </w:r>
      <w:r w:rsidRPr="007C4BBC">
        <w:rPr>
          <w:rFonts w:eastAsia="Calibri" w:cs="Traditional Arabic"/>
          <w:lang w:bidi="ar-DZ"/>
        </w:rPr>
        <w:t xml:space="preserve">este </w:t>
      </w:r>
      <w:r>
        <w:rPr>
          <w:rFonts w:eastAsia="Calibri" w:cs="Traditional Arabic"/>
          <w:lang w:bidi="ar-DZ"/>
        </w:rPr>
        <w:t>E</w:t>
      </w:r>
      <w:r w:rsidRPr="007C4BBC">
        <w:rPr>
          <w:rFonts w:eastAsia="Calibri" w:cs="Traditional Arabic"/>
          <w:lang w:bidi="ar-DZ"/>
        </w:rPr>
        <w:t xml:space="preserve">ncore </w:t>
      </w:r>
      <w:proofErr w:type="spellStart"/>
      <w:r>
        <w:rPr>
          <w:rFonts w:eastAsia="Calibri" w:cs="Traditional Arabic"/>
          <w:lang w:bidi="ar-DZ"/>
        </w:rPr>
        <w:t>B</w:t>
      </w:r>
      <w:r w:rsidRPr="007C4BBC">
        <w:rPr>
          <w:rFonts w:eastAsia="Calibri" w:cs="Traditional Arabic"/>
          <w:lang w:bidi="ar-DZ"/>
        </w:rPr>
        <w:t>eucoup</w:t>
      </w:r>
      <w:proofErr w:type="spellEnd"/>
      <w:r w:rsidRPr="007C4BBC">
        <w:rPr>
          <w:rFonts w:eastAsia="Calibri" w:cs="Traditional Arabic"/>
          <w:lang w:bidi="ar-DZ"/>
        </w:rPr>
        <w:t xml:space="preserve"> à </w:t>
      </w:r>
      <w:r>
        <w:rPr>
          <w:rFonts w:eastAsia="Calibri" w:cs="Traditional Arabic"/>
          <w:lang w:bidi="ar-DZ"/>
        </w:rPr>
        <w:t>F</w:t>
      </w:r>
      <w:r w:rsidRPr="007C4BBC">
        <w:rPr>
          <w:rFonts w:eastAsia="Calibri" w:cs="Traditional Arabic"/>
          <w:lang w:bidi="ar-DZ"/>
        </w:rPr>
        <w:t xml:space="preserve">aire!” </w:t>
      </w:r>
      <w:r w:rsidRPr="0079690B">
        <w:rPr>
          <w:rFonts w:cs="Traditional Arabic"/>
          <w:lang w:bidi="ar-DZ"/>
        </w:rPr>
        <w:t>in</w:t>
      </w:r>
      <w:r>
        <w:rPr>
          <w:rFonts w:cs="Traditional Arabic"/>
          <w:lang w:bidi="ar-DZ"/>
        </w:rPr>
        <w:t>:</w:t>
      </w:r>
      <w:r w:rsidRPr="007C4BBC">
        <w:rPr>
          <w:rFonts w:cs="Traditional Arabic"/>
          <w:lang w:bidi="ar-DZ"/>
        </w:rPr>
        <w:t xml:space="preserve"> Arnaud Martin (</w:t>
      </w:r>
      <w:proofErr w:type="spellStart"/>
      <w:r w:rsidRPr="007C4BBC">
        <w:rPr>
          <w:rFonts w:cs="Traditional Arabic"/>
          <w:lang w:bidi="ar-DZ"/>
        </w:rPr>
        <w:t>Dir</w:t>
      </w:r>
      <w:proofErr w:type="spellEnd"/>
      <w:r w:rsidRPr="007C4BBC">
        <w:rPr>
          <w:rFonts w:cs="Traditional Arabic"/>
          <w:lang w:bidi="ar-DZ"/>
        </w:rPr>
        <w:t>)</w:t>
      </w:r>
      <w:r>
        <w:rPr>
          <w:rFonts w:cs="Traditional Arabic"/>
          <w:lang w:bidi="ar-DZ"/>
        </w:rPr>
        <w:t>,</w:t>
      </w:r>
      <w:r w:rsidRPr="007C4BBC">
        <w:rPr>
          <w:rFonts w:cs="Traditional Arabic"/>
          <w:lang w:bidi="ar-DZ"/>
        </w:rPr>
        <w:t xml:space="preserve"> </w:t>
      </w:r>
      <w:r w:rsidRPr="0079690B">
        <w:rPr>
          <w:rFonts w:cs="Traditional Arabic"/>
          <w:lang w:bidi="ar-DZ"/>
        </w:rPr>
        <w:t>La mémoire et le pardon. Les commissions de la vérité et de la réconciliation en Amérique Latine</w:t>
      </w:r>
      <w:r w:rsidRPr="007C4BBC">
        <w:rPr>
          <w:rFonts w:cs="Traditional Arabic"/>
          <w:lang w:bidi="ar-DZ"/>
        </w:rPr>
        <w:t xml:space="preserve"> (Paris: Les Éditions </w:t>
      </w:r>
      <w:proofErr w:type="spellStart"/>
      <w:r w:rsidRPr="007C4BBC">
        <w:rPr>
          <w:rFonts w:cs="Traditional Arabic"/>
          <w:lang w:bidi="ar-DZ"/>
        </w:rPr>
        <w:t>L’Harmattan</w:t>
      </w:r>
      <w:proofErr w:type="spellEnd"/>
      <w:r w:rsidRPr="007C4BBC">
        <w:rPr>
          <w:rFonts w:cs="Traditional Arabic"/>
          <w:lang w:bidi="ar-DZ"/>
        </w:rPr>
        <w:t>, 2009)</w:t>
      </w:r>
      <w:r>
        <w:rPr>
          <w:rFonts w:cs="Traditional Arabic"/>
          <w:lang w:bidi="ar-DZ"/>
        </w:rPr>
        <w:t>,</w:t>
      </w:r>
      <w:r w:rsidRPr="007C4BBC">
        <w:rPr>
          <w:rFonts w:cs="Traditional Arabic"/>
          <w:lang w:bidi="ar-DZ"/>
        </w:rPr>
        <w:t xml:space="preserve"> </w:t>
      </w:r>
      <w:r>
        <w:rPr>
          <w:rFonts w:cs="Traditional Arabic"/>
          <w:lang w:bidi="ar-DZ"/>
        </w:rPr>
        <w:t>p</w:t>
      </w:r>
      <w:r w:rsidRPr="007C4BBC">
        <w:rPr>
          <w:rFonts w:cs="Traditional Arabic"/>
          <w:lang w:bidi="ar-DZ"/>
        </w:rPr>
        <w:t>. 203.</w:t>
      </w:r>
    </w:p>
  </w:footnote>
  <w:footnote w:id="386">
    <w:p w14:paraId="72FEAAB8" w14:textId="77777777" w:rsidR="0088742B" w:rsidRPr="00173149" w:rsidRDefault="0088742B" w:rsidP="00E70AF1">
      <w:pPr>
        <w:pStyle w:val="Notedebasdepage"/>
        <w:jc w:val="both"/>
        <w:rPr>
          <w:rFonts w:cs="Traditional Arabic"/>
        </w:rPr>
      </w:pPr>
      <w:r w:rsidRPr="007C4BBC">
        <w:rPr>
          <w:rStyle w:val="Appelnotedebasdep"/>
          <w:rFonts w:eastAsiaTheme="majorEastAsia" w:cs="Traditional Arabic"/>
          <w:color w:val="FF0000"/>
          <w:vertAlign w:val="superscript"/>
        </w:rPr>
        <w:footnoteRef/>
      </w:r>
      <w:r w:rsidRPr="00173149">
        <w:rPr>
          <w:rFonts w:eastAsia="Calibri" w:cs="Traditional Arabic"/>
          <w:lang w:bidi="ar-DZ"/>
        </w:rPr>
        <w:t xml:space="preserve"> Ibid.</w:t>
      </w:r>
    </w:p>
  </w:footnote>
  <w:footnote w:id="387">
    <w:p w14:paraId="2EE856B2" w14:textId="77777777" w:rsidR="0088742B" w:rsidRPr="00173149" w:rsidRDefault="0088742B" w:rsidP="007645A1">
      <w:pPr>
        <w:autoSpaceDE w:val="0"/>
        <w:autoSpaceDN w:val="0"/>
        <w:bidi w:val="0"/>
        <w:adjustRightInd w:val="0"/>
        <w:jc w:val="both"/>
        <w:rPr>
          <w:rFonts w:cs="Traditional Arabic"/>
          <w:sz w:val="20"/>
          <w:szCs w:val="20"/>
          <w:lang w:val="fr-FR" w:bidi="ar-DZ"/>
        </w:rPr>
      </w:pPr>
      <w:r w:rsidRPr="007C4BBC">
        <w:rPr>
          <w:rStyle w:val="Appelnotedebasdep"/>
          <w:rFonts w:cs="Traditional Arabic"/>
          <w:color w:val="FF0000"/>
          <w:sz w:val="20"/>
          <w:szCs w:val="20"/>
          <w:vertAlign w:val="superscript"/>
        </w:rPr>
        <w:footnoteRef/>
      </w:r>
      <w:r w:rsidRPr="00173149">
        <w:rPr>
          <w:rFonts w:cs="Traditional Arabic"/>
          <w:sz w:val="20"/>
          <w:szCs w:val="20"/>
          <w:lang w:val="fr-FR"/>
        </w:rPr>
        <w:t xml:space="preserve"> </w:t>
      </w:r>
      <w:r w:rsidRPr="00173149">
        <w:rPr>
          <w:rFonts w:cs="Traditional Arabic"/>
          <w:sz w:val="20"/>
          <w:szCs w:val="20"/>
          <w:lang w:val="fr-FR" w:bidi="ar-DZ"/>
        </w:rPr>
        <w:t>Martin</w:t>
      </w:r>
      <w:r>
        <w:rPr>
          <w:rFonts w:cs="Traditional Arabic"/>
          <w:sz w:val="20"/>
          <w:szCs w:val="20"/>
          <w:lang w:val="fr-FR" w:bidi="ar-DZ"/>
        </w:rPr>
        <w:t>,</w:t>
      </w:r>
      <w:r w:rsidRPr="00173149">
        <w:rPr>
          <w:rFonts w:cs="Traditional Arabic"/>
          <w:sz w:val="20"/>
          <w:szCs w:val="20"/>
          <w:lang w:val="fr-FR" w:bidi="ar-DZ"/>
        </w:rPr>
        <w:t xml:space="preserve"> </w:t>
      </w:r>
      <w:r w:rsidRPr="00173149">
        <w:rPr>
          <w:rFonts w:cs="Traditional Arabic"/>
          <w:sz w:val="20"/>
          <w:szCs w:val="20"/>
          <w:lang w:val="fr-FR"/>
        </w:rPr>
        <w:t>“</w:t>
      </w:r>
      <w:r w:rsidRPr="00173149">
        <w:rPr>
          <w:rFonts w:cs="Traditional Arabic"/>
          <w:sz w:val="20"/>
          <w:szCs w:val="20"/>
          <w:lang w:val="fr-FR" w:bidi="ar-DZ"/>
        </w:rPr>
        <w:t>Introduction</w:t>
      </w:r>
      <w:r w:rsidRPr="00173149">
        <w:rPr>
          <w:rFonts w:eastAsia="Calibri" w:cs="Traditional Arabic"/>
          <w:sz w:val="20"/>
          <w:szCs w:val="20"/>
          <w:lang w:val="fr-FR" w:bidi="ar-DZ"/>
        </w:rPr>
        <w:t>”</w:t>
      </w:r>
      <w:r>
        <w:rPr>
          <w:rFonts w:eastAsia="Calibri" w:cs="Traditional Arabic"/>
          <w:sz w:val="20"/>
          <w:szCs w:val="20"/>
          <w:lang w:val="fr-FR" w:bidi="ar-DZ"/>
        </w:rPr>
        <w:t>,</w:t>
      </w:r>
      <w:r w:rsidRPr="00173149">
        <w:rPr>
          <w:rFonts w:cs="Traditional Arabic"/>
          <w:sz w:val="20"/>
          <w:szCs w:val="20"/>
          <w:lang w:val="fr-FR" w:bidi="ar-DZ"/>
        </w:rPr>
        <w:t xml:space="preserve"> p.14.</w:t>
      </w:r>
    </w:p>
  </w:footnote>
  <w:footnote w:id="388">
    <w:p w14:paraId="2252BC43" w14:textId="77777777" w:rsidR="0088742B" w:rsidRPr="007645A1" w:rsidRDefault="0088742B" w:rsidP="009526C7">
      <w:pPr>
        <w:autoSpaceDE w:val="0"/>
        <w:autoSpaceDN w:val="0"/>
        <w:bidi w:val="0"/>
        <w:adjustRightInd w:val="0"/>
        <w:jc w:val="both"/>
        <w:rPr>
          <w:rFonts w:cs="Traditional Arabic"/>
          <w:sz w:val="20"/>
          <w:szCs w:val="20"/>
          <w:lang w:val="fr-FR" w:bidi="ar-DZ"/>
        </w:rPr>
      </w:pPr>
      <w:r w:rsidRPr="007C4BBC">
        <w:rPr>
          <w:rStyle w:val="Appelnotedebasdep"/>
          <w:rFonts w:cs="Traditional Arabic"/>
          <w:color w:val="FF0000"/>
          <w:sz w:val="20"/>
          <w:szCs w:val="20"/>
          <w:vertAlign w:val="superscript"/>
        </w:rPr>
        <w:footnoteRef/>
      </w:r>
      <w:r w:rsidRPr="007C4BBC">
        <w:rPr>
          <w:rFonts w:cs="Traditional Arabic"/>
          <w:sz w:val="20"/>
          <w:szCs w:val="20"/>
          <w:lang w:val="fr-FR"/>
        </w:rPr>
        <w:t xml:space="preserve"> </w:t>
      </w:r>
      <w:r w:rsidRPr="007C4BBC">
        <w:rPr>
          <w:rFonts w:cs="Traditional Arabic"/>
          <w:sz w:val="20"/>
          <w:szCs w:val="20"/>
          <w:lang w:val="fr-FR" w:bidi="ar-DZ"/>
        </w:rPr>
        <w:t>Ibid.</w:t>
      </w:r>
      <w:r>
        <w:rPr>
          <w:rFonts w:cs="Traditional Arabic"/>
          <w:sz w:val="20"/>
          <w:szCs w:val="20"/>
          <w:lang w:val="fr-FR" w:bidi="ar-DZ"/>
        </w:rPr>
        <w:t>,</w:t>
      </w:r>
      <w:r w:rsidRPr="007C4BBC">
        <w:rPr>
          <w:rFonts w:cs="Traditional Arabic"/>
          <w:sz w:val="20"/>
          <w:szCs w:val="20"/>
          <w:lang w:val="fr-FR" w:bidi="ar-DZ"/>
        </w:rPr>
        <w:t xml:space="preserve"> p.</w:t>
      </w:r>
      <w:r w:rsidRPr="007C4BBC">
        <w:rPr>
          <w:rFonts w:cs="Traditional Arabic"/>
          <w:sz w:val="20"/>
          <w:szCs w:val="20"/>
          <w:rtl/>
          <w:lang w:bidi="ar-DZ"/>
        </w:rPr>
        <w:t>13</w:t>
      </w:r>
      <w:r>
        <w:rPr>
          <w:rFonts w:cs="Traditional Arabic" w:hint="cs"/>
          <w:sz w:val="20"/>
          <w:szCs w:val="20"/>
          <w:rtl/>
          <w:lang w:bidi="ar-DZ"/>
        </w:rPr>
        <w:t> </w:t>
      </w:r>
      <w:r w:rsidRPr="007645A1">
        <w:rPr>
          <w:rFonts w:cs="Traditional Arabic"/>
          <w:sz w:val="20"/>
          <w:szCs w:val="20"/>
          <w:lang w:val="fr-FR" w:bidi="ar-DZ"/>
        </w:rPr>
        <w:t>;</w:t>
      </w:r>
      <w:r w:rsidRPr="007C4BBC">
        <w:rPr>
          <w:rFonts w:cs="Traditional Arabic"/>
          <w:sz w:val="20"/>
          <w:szCs w:val="20"/>
          <w:lang w:val="fr-FR" w:bidi="ar-DZ"/>
        </w:rPr>
        <w:t xml:space="preserve"> </w:t>
      </w:r>
      <w:proofErr w:type="spellStart"/>
      <w:r w:rsidRPr="007C4BBC">
        <w:rPr>
          <w:rFonts w:eastAsia="Calibri" w:cs="Traditional Arabic"/>
          <w:sz w:val="20"/>
          <w:szCs w:val="20"/>
          <w:lang w:val="fr-FR" w:bidi="ar-DZ"/>
        </w:rPr>
        <w:t>Estebán</w:t>
      </w:r>
      <w:proofErr w:type="spellEnd"/>
      <w:r w:rsidRPr="007C4BBC">
        <w:rPr>
          <w:rFonts w:eastAsia="Calibri" w:cs="Traditional Arabic"/>
          <w:sz w:val="20"/>
          <w:szCs w:val="20"/>
          <w:lang w:val="fr-FR" w:bidi="ar-DZ"/>
        </w:rPr>
        <w:t xml:space="preserve"> </w:t>
      </w:r>
      <w:proofErr w:type="spellStart"/>
      <w:r w:rsidRPr="007C4BBC">
        <w:rPr>
          <w:rFonts w:eastAsia="Calibri" w:cs="Traditional Arabic"/>
          <w:sz w:val="20"/>
          <w:szCs w:val="20"/>
          <w:lang w:val="fr-FR" w:bidi="ar-DZ"/>
        </w:rPr>
        <w:t>Cuya</w:t>
      </w:r>
      <w:proofErr w:type="spellEnd"/>
      <w:r>
        <w:rPr>
          <w:rFonts w:eastAsia="Calibri" w:cs="Traditional Arabic"/>
          <w:sz w:val="20"/>
          <w:szCs w:val="20"/>
          <w:lang w:val="fr-FR" w:bidi="ar-DZ"/>
        </w:rPr>
        <w:t>,</w:t>
      </w:r>
      <w:r w:rsidRPr="007C4BBC">
        <w:rPr>
          <w:rFonts w:eastAsia="Calibri" w:cs="Traditional Arabic"/>
          <w:sz w:val="20"/>
          <w:szCs w:val="20"/>
          <w:lang w:val="fr-FR" w:bidi="ar-DZ"/>
        </w:rPr>
        <w:t xml:space="preserve"> </w:t>
      </w:r>
      <w:r w:rsidRPr="007C4BBC">
        <w:rPr>
          <w:rFonts w:cs="Traditional Arabic"/>
          <w:sz w:val="20"/>
          <w:szCs w:val="20"/>
          <w:lang w:val="fr-FR"/>
        </w:rPr>
        <w:t>“</w:t>
      </w:r>
      <w:r w:rsidRPr="007C4BBC">
        <w:rPr>
          <w:rFonts w:eastAsia="Calibri" w:cs="Traditional Arabic"/>
          <w:sz w:val="20"/>
          <w:szCs w:val="20"/>
          <w:lang w:val="fr-FR" w:bidi="ar-DZ"/>
        </w:rPr>
        <w:t xml:space="preserve">Les </w:t>
      </w:r>
      <w:r>
        <w:rPr>
          <w:rFonts w:eastAsia="Calibri" w:cs="Traditional Arabic"/>
          <w:sz w:val="20"/>
          <w:szCs w:val="20"/>
          <w:lang w:val="fr-FR" w:bidi="ar-DZ"/>
        </w:rPr>
        <w:t>C</w:t>
      </w:r>
      <w:r w:rsidRPr="007C4BBC">
        <w:rPr>
          <w:rFonts w:eastAsia="Calibri" w:cs="Traditional Arabic"/>
          <w:sz w:val="20"/>
          <w:szCs w:val="20"/>
          <w:lang w:val="fr-FR" w:bidi="ar-DZ"/>
        </w:rPr>
        <w:t xml:space="preserve">ommissions de la </w:t>
      </w:r>
      <w:r>
        <w:rPr>
          <w:rFonts w:eastAsia="Calibri" w:cs="Traditional Arabic"/>
          <w:sz w:val="20"/>
          <w:szCs w:val="20"/>
          <w:lang w:val="fr-FR" w:bidi="ar-DZ"/>
        </w:rPr>
        <w:t>V</w:t>
      </w:r>
      <w:r w:rsidRPr="007C4BBC">
        <w:rPr>
          <w:rFonts w:eastAsia="Calibri" w:cs="Traditional Arabic"/>
          <w:sz w:val="20"/>
          <w:szCs w:val="20"/>
          <w:lang w:val="fr-FR" w:bidi="ar-DZ"/>
        </w:rPr>
        <w:t xml:space="preserve">érité et de la </w:t>
      </w:r>
      <w:r>
        <w:rPr>
          <w:rFonts w:eastAsia="Calibri" w:cs="Traditional Arabic"/>
          <w:sz w:val="20"/>
          <w:szCs w:val="20"/>
          <w:lang w:val="fr-FR" w:bidi="ar-DZ"/>
        </w:rPr>
        <w:t>R</w:t>
      </w:r>
      <w:r w:rsidRPr="007C4BBC">
        <w:rPr>
          <w:rFonts w:eastAsia="Calibri" w:cs="Traditional Arabic"/>
          <w:sz w:val="20"/>
          <w:szCs w:val="20"/>
          <w:lang w:val="fr-FR" w:bidi="ar-DZ"/>
        </w:rPr>
        <w:t>éconciliation</w:t>
      </w:r>
      <w:r>
        <w:rPr>
          <w:rFonts w:eastAsia="Calibri" w:cs="Traditional Arabic"/>
          <w:sz w:val="20"/>
          <w:szCs w:val="20"/>
          <w:lang w:val="fr-FR" w:bidi="ar-DZ"/>
        </w:rPr>
        <w:t>,</w:t>
      </w:r>
      <w:r w:rsidRPr="007C4BBC">
        <w:rPr>
          <w:rFonts w:eastAsia="Calibri" w:cs="Traditional Arabic"/>
          <w:sz w:val="20"/>
          <w:szCs w:val="20"/>
          <w:lang w:val="fr-FR" w:bidi="ar-DZ"/>
        </w:rPr>
        <w:t>”</w:t>
      </w:r>
      <w:r w:rsidRPr="007C4BBC">
        <w:rPr>
          <w:rFonts w:cs="Traditional Arabic"/>
          <w:i/>
          <w:iCs/>
          <w:sz w:val="20"/>
          <w:szCs w:val="20"/>
          <w:lang w:val="fr-FR" w:bidi="ar-DZ"/>
        </w:rPr>
        <w:t xml:space="preserve"> </w:t>
      </w:r>
      <w:r w:rsidRPr="007645A1">
        <w:rPr>
          <w:rFonts w:cs="Traditional Arabic"/>
          <w:sz w:val="20"/>
          <w:szCs w:val="20"/>
          <w:lang w:val="fr-FR" w:bidi="ar-DZ"/>
        </w:rPr>
        <w:t>In</w:t>
      </w:r>
      <w:r>
        <w:rPr>
          <w:rFonts w:cs="Traditional Arabic"/>
          <w:sz w:val="20"/>
          <w:szCs w:val="20"/>
          <w:lang w:val="fr-FR" w:bidi="ar-DZ"/>
        </w:rPr>
        <w:t>:</w:t>
      </w:r>
      <w:r w:rsidRPr="007C4BBC">
        <w:rPr>
          <w:rFonts w:cs="Traditional Arabic"/>
          <w:sz w:val="20"/>
          <w:szCs w:val="20"/>
          <w:lang w:val="fr-FR" w:bidi="ar-DZ"/>
        </w:rPr>
        <w:t xml:space="preserve"> Arnaud Martin (</w:t>
      </w:r>
      <w:proofErr w:type="spellStart"/>
      <w:r>
        <w:rPr>
          <w:rFonts w:cs="Traditional Arabic"/>
          <w:sz w:val="20"/>
          <w:szCs w:val="20"/>
          <w:lang w:val="fr-FR" w:bidi="ar-DZ"/>
        </w:rPr>
        <w:t>d</w:t>
      </w:r>
      <w:r w:rsidRPr="007C4BBC">
        <w:rPr>
          <w:rFonts w:cs="Traditional Arabic"/>
          <w:sz w:val="20"/>
          <w:szCs w:val="20"/>
          <w:lang w:val="fr-FR" w:bidi="ar-DZ"/>
        </w:rPr>
        <w:t>ir</w:t>
      </w:r>
      <w:proofErr w:type="spellEnd"/>
      <w:r w:rsidRPr="007C4BBC">
        <w:rPr>
          <w:rFonts w:cs="Traditional Arabic"/>
          <w:sz w:val="20"/>
          <w:szCs w:val="20"/>
          <w:lang w:val="fr-FR" w:bidi="ar-DZ"/>
        </w:rPr>
        <w:t>)</w:t>
      </w:r>
      <w:r>
        <w:rPr>
          <w:rFonts w:cs="Traditional Arabic"/>
          <w:sz w:val="20"/>
          <w:szCs w:val="20"/>
          <w:lang w:val="fr-FR" w:bidi="ar-DZ"/>
        </w:rPr>
        <w:t>,</w:t>
      </w:r>
      <w:r w:rsidRPr="007C4BBC">
        <w:rPr>
          <w:rFonts w:cs="Traditional Arabic"/>
          <w:sz w:val="20"/>
          <w:szCs w:val="20"/>
          <w:lang w:val="fr-FR" w:bidi="ar-DZ"/>
        </w:rPr>
        <w:t xml:space="preserve"> </w:t>
      </w:r>
      <w:r w:rsidRPr="007645A1">
        <w:rPr>
          <w:rFonts w:cs="Traditional Arabic"/>
          <w:i/>
          <w:iCs/>
          <w:sz w:val="20"/>
          <w:szCs w:val="20"/>
          <w:lang w:val="fr-FR" w:bidi="ar-DZ"/>
        </w:rPr>
        <w:t xml:space="preserve">La </w:t>
      </w:r>
      <w:r>
        <w:rPr>
          <w:rFonts w:cs="Traditional Arabic"/>
          <w:i/>
          <w:iCs/>
          <w:sz w:val="20"/>
          <w:szCs w:val="20"/>
          <w:lang w:val="fr-FR" w:bidi="ar-DZ"/>
        </w:rPr>
        <w:t>M</w:t>
      </w:r>
      <w:r w:rsidRPr="007645A1">
        <w:rPr>
          <w:rFonts w:cs="Traditional Arabic"/>
          <w:i/>
          <w:iCs/>
          <w:sz w:val="20"/>
          <w:szCs w:val="20"/>
          <w:lang w:val="fr-FR" w:bidi="ar-DZ"/>
        </w:rPr>
        <w:t xml:space="preserve">émoire et le </w:t>
      </w:r>
      <w:r>
        <w:rPr>
          <w:rFonts w:cs="Traditional Arabic"/>
          <w:i/>
          <w:iCs/>
          <w:sz w:val="20"/>
          <w:szCs w:val="20"/>
          <w:lang w:val="fr-FR" w:bidi="ar-DZ"/>
        </w:rPr>
        <w:t>P</w:t>
      </w:r>
      <w:r w:rsidRPr="007645A1">
        <w:rPr>
          <w:rFonts w:cs="Traditional Arabic"/>
          <w:i/>
          <w:iCs/>
          <w:sz w:val="20"/>
          <w:szCs w:val="20"/>
          <w:lang w:val="fr-FR" w:bidi="ar-DZ"/>
        </w:rPr>
        <w:t xml:space="preserve">ardon. Les </w:t>
      </w:r>
      <w:r>
        <w:rPr>
          <w:rFonts w:cs="Traditional Arabic"/>
          <w:i/>
          <w:iCs/>
          <w:sz w:val="20"/>
          <w:szCs w:val="20"/>
          <w:lang w:val="fr-FR" w:bidi="ar-DZ"/>
        </w:rPr>
        <w:t>C</w:t>
      </w:r>
      <w:r w:rsidRPr="007645A1">
        <w:rPr>
          <w:rFonts w:cs="Traditional Arabic"/>
          <w:i/>
          <w:iCs/>
          <w:sz w:val="20"/>
          <w:szCs w:val="20"/>
          <w:lang w:val="fr-FR" w:bidi="ar-DZ"/>
        </w:rPr>
        <w:t xml:space="preserve">ommissions de la </w:t>
      </w:r>
      <w:r>
        <w:rPr>
          <w:rFonts w:cs="Traditional Arabic"/>
          <w:i/>
          <w:iCs/>
          <w:sz w:val="20"/>
          <w:szCs w:val="20"/>
          <w:lang w:val="fr-FR" w:bidi="ar-DZ"/>
        </w:rPr>
        <w:t>V</w:t>
      </w:r>
      <w:r w:rsidRPr="007645A1">
        <w:rPr>
          <w:rFonts w:cs="Traditional Arabic"/>
          <w:i/>
          <w:iCs/>
          <w:sz w:val="20"/>
          <w:szCs w:val="20"/>
          <w:lang w:val="fr-FR" w:bidi="ar-DZ"/>
        </w:rPr>
        <w:t xml:space="preserve">érité et de la </w:t>
      </w:r>
      <w:r>
        <w:rPr>
          <w:rFonts w:cs="Traditional Arabic"/>
          <w:i/>
          <w:iCs/>
          <w:sz w:val="20"/>
          <w:szCs w:val="20"/>
          <w:lang w:val="fr-FR" w:bidi="ar-DZ"/>
        </w:rPr>
        <w:t>R</w:t>
      </w:r>
      <w:r w:rsidRPr="007645A1">
        <w:rPr>
          <w:rFonts w:cs="Traditional Arabic"/>
          <w:i/>
          <w:iCs/>
          <w:sz w:val="20"/>
          <w:szCs w:val="20"/>
          <w:lang w:val="fr-FR" w:bidi="ar-DZ"/>
        </w:rPr>
        <w:t>éconciliation en Amérique Latine</w:t>
      </w:r>
      <w:r w:rsidRPr="007C4BBC">
        <w:rPr>
          <w:rFonts w:cs="Traditional Arabic"/>
          <w:sz w:val="20"/>
          <w:szCs w:val="20"/>
          <w:lang w:val="fr-FR" w:bidi="ar-DZ"/>
        </w:rPr>
        <w:t xml:space="preserve"> (Paris: Les Éditions </w:t>
      </w:r>
      <w:proofErr w:type="spellStart"/>
      <w:r w:rsidRPr="007C4BBC">
        <w:rPr>
          <w:rFonts w:cs="Traditional Arabic"/>
          <w:sz w:val="20"/>
          <w:szCs w:val="20"/>
          <w:lang w:val="fr-FR" w:bidi="ar-DZ"/>
        </w:rPr>
        <w:t>L’Harmattan</w:t>
      </w:r>
      <w:proofErr w:type="spellEnd"/>
      <w:r w:rsidRPr="007C4BBC">
        <w:rPr>
          <w:rFonts w:cs="Traditional Arabic"/>
          <w:sz w:val="20"/>
          <w:szCs w:val="20"/>
          <w:lang w:val="fr-FR" w:bidi="ar-DZ"/>
        </w:rPr>
        <w:t xml:space="preserve">, 2009). </w:t>
      </w:r>
      <w:r>
        <w:rPr>
          <w:rFonts w:cs="Traditional Arabic"/>
          <w:sz w:val="20"/>
          <w:szCs w:val="20"/>
          <w:lang w:val="fr-FR" w:bidi="ar-DZ"/>
        </w:rPr>
        <w:t>p</w:t>
      </w:r>
      <w:r w:rsidRPr="007C4BBC">
        <w:rPr>
          <w:rFonts w:cs="Traditional Arabic"/>
          <w:sz w:val="20"/>
          <w:szCs w:val="20"/>
          <w:lang w:val="fr-FR" w:bidi="ar-DZ"/>
        </w:rPr>
        <w:t>. 24.</w:t>
      </w:r>
    </w:p>
  </w:footnote>
  <w:footnote w:id="389">
    <w:p w14:paraId="5B0D28C2" w14:textId="77777777" w:rsidR="0088742B" w:rsidRPr="007C4BBC" w:rsidRDefault="0088742B" w:rsidP="007645A1">
      <w:pPr>
        <w:autoSpaceDE w:val="0"/>
        <w:autoSpaceDN w:val="0"/>
        <w:bidi w:val="0"/>
        <w:adjustRightInd w:val="0"/>
        <w:jc w:val="both"/>
        <w:rPr>
          <w:rFonts w:cs="Traditional Arabic"/>
          <w:sz w:val="20"/>
          <w:szCs w:val="20"/>
          <w:lang w:val="fr-FR" w:bidi="ar-DZ"/>
        </w:rPr>
      </w:pPr>
      <w:r w:rsidRPr="007C4BBC">
        <w:rPr>
          <w:rStyle w:val="Appelnotedebasdep"/>
          <w:rFonts w:cs="Traditional Arabic"/>
          <w:color w:val="FF0000"/>
          <w:sz w:val="20"/>
          <w:szCs w:val="20"/>
          <w:vertAlign w:val="superscript"/>
        </w:rPr>
        <w:footnoteRef/>
      </w:r>
      <w:r w:rsidRPr="007C4BBC">
        <w:rPr>
          <w:rFonts w:cs="Traditional Arabic"/>
          <w:sz w:val="20"/>
          <w:szCs w:val="20"/>
          <w:lang w:val="fr-FR"/>
        </w:rPr>
        <w:t xml:space="preserve"> </w:t>
      </w:r>
      <w:r w:rsidRPr="007C4BBC">
        <w:rPr>
          <w:rFonts w:cs="Traditional Arabic"/>
          <w:sz w:val="20"/>
          <w:szCs w:val="20"/>
          <w:lang w:val="fr-FR" w:bidi="ar-DZ"/>
        </w:rPr>
        <w:t>Martin</w:t>
      </w:r>
      <w:r>
        <w:rPr>
          <w:rFonts w:cs="Traditional Arabic"/>
          <w:sz w:val="20"/>
          <w:szCs w:val="20"/>
          <w:lang w:val="fr-FR" w:bidi="ar-DZ"/>
        </w:rPr>
        <w:t>,</w:t>
      </w:r>
      <w:r w:rsidRPr="007C4BBC">
        <w:rPr>
          <w:rFonts w:cs="Traditional Arabic"/>
          <w:sz w:val="20"/>
          <w:szCs w:val="20"/>
          <w:lang w:val="fr-FR" w:bidi="ar-DZ"/>
        </w:rPr>
        <w:t xml:space="preserve"> </w:t>
      </w:r>
      <w:r w:rsidRPr="007C4BBC">
        <w:rPr>
          <w:rFonts w:cs="Traditional Arabic"/>
          <w:sz w:val="20"/>
          <w:szCs w:val="20"/>
          <w:lang w:val="fr-FR"/>
        </w:rPr>
        <w:t>“</w:t>
      </w:r>
      <w:r>
        <w:rPr>
          <w:rFonts w:cs="Traditional Arabic"/>
          <w:sz w:val="20"/>
          <w:szCs w:val="20"/>
          <w:lang w:val="fr-FR" w:bidi="ar-DZ"/>
        </w:rPr>
        <w:t>I</w:t>
      </w:r>
      <w:r w:rsidRPr="007C4BBC">
        <w:rPr>
          <w:rFonts w:cs="Traditional Arabic"/>
          <w:sz w:val="20"/>
          <w:szCs w:val="20"/>
          <w:lang w:val="fr-FR" w:bidi="ar-DZ"/>
        </w:rPr>
        <w:t>ntroduction</w:t>
      </w:r>
      <w:r>
        <w:rPr>
          <w:rFonts w:cs="Traditional Arabic"/>
          <w:sz w:val="20"/>
          <w:szCs w:val="20"/>
          <w:lang w:val="fr-FR" w:bidi="ar-DZ"/>
        </w:rPr>
        <w:t>,</w:t>
      </w:r>
      <w:r w:rsidRPr="007C4BBC">
        <w:rPr>
          <w:rFonts w:eastAsia="Calibri" w:cs="Traditional Arabic"/>
          <w:sz w:val="20"/>
          <w:szCs w:val="20"/>
          <w:lang w:val="fr-FR" w:bidi="ar-DZ"/>
        </w:rPr>
        <w:t>”</w:t>
      </w:r>
      <w:r w:rsidRPr="007C4BBC">
        <w:rPr>
          <w:rFonts w:cs="Traditional Arabic"/>
          <w:sz w:val="20"/>
          <w:szCs w:val="20"/>
          <w:lang w:val="fr-FR" w:bidi="ar-DZ"/>
        </w:rPr>
        <w:t xml:space="preserve"> p.14.</w:t>
      </w:r>
    </w:p>
  </w:footnote>
  <w:footnote w:id="390">
    <w:p w14:paraId="22E19330" w14:textId="77777777" w:rsidR="0088742B" w:rsidRPr="007C4BBC" w:rsidRDefault="0088742B" w:rsidP="007645A1">
      <w:pPr>
        <w:pStyle w:val="Notedebasdepage"/>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Pr>
        <w:t xml:space="preserve"> </w:t>
      </w:r>
      <w:proofErr w:type="spellStart"/>
      <w:r w:rsidRPr="007C4BBC">
        <w:rPr>
          <w:rFonts w:eastAsia="Calibri" w:cs="Traditional Arabic"/>
          <w:lang w:bidi="ar-DZ"/>
        </w:rPr>
        <w:t>Cuya</w:t>
      </w:r>
      <w:proofErr w:type="spellEnd"/>
      <w:r>
        <w:rPr>
          <w:rFonts w:eastAsia="Calibri" w:cs="Traditional Arabic"/>
          <w:lang w:bidi="ar-DZ"/>
        </w:rPr>
        <w:t>,</w:t>
      </w:r>
      <w:r w:rsidRPr="007C4BBC">
        <w:rPr>
          <w:rFonts w:eastAsia="Calibri" w:cs="Traditional Arabic"/>
          <w:lang w:bidi="ar-DZ"/>
        </w:rPr>
        <w:t xml:space="preserve"> </w:t>
      </w:r>
      <w:r w:rsidRPr="007C4BBC">
        <w:rPr>
          <w:rFonts w:cs="Traditional Arabic"/>
        </w:rPr>
        <w:t>“</w:t>
      </w:r>
      <w:r w:rsidRPr="007C4BBC">
        <w:rPr>
          <w:rFonts w:eastAsia="Calibri" w:cs="Traditional Arabic"/>
          <w:lang w:bidi="ar-DZ"/>
        </w:rPr>
        <w:t xml:space="preserve">Les </w:t>
      </w:r>
      <w:r>
        <w:rPr>
          <w:rFonts w:eastAsia="Calibri" w:cs="Traditional Arabic"/>
          <w:lang w:bidi="ar-DZ"/>
        </w:rPr>
        <w:t>C</w:t>
      </w:r>
      <w:r w:rsidRPr="007C4BBC">
        <w:rPr>
          <w:rFonts w:eastAsia="Calibri" w:cs="Traditional Arabic"/>
          <w:lang w:bidi="ar-DZ"/>
        </w:rPr>
        <w:t xml:space="preserve">ommissions de la </w:t>
      </w:r>
      <w:r>
        <w:rPr>
          <w:rFonts w:eastAsia="Calibri" w:cs="Traditional Arabic"/>
          <w:lang w:bidi="ar-DZ"/>
        </w:rPr>
        <w:t>V</w:t>
      </w:r>
      <w:r w:rsidRPr="007C4BBC">
        <w:rPr>
          <w:rFonts w:eastAsia="Calibri" w:cs="Traditional Arabic"/>
          <w:lang w:bidi="ar-DZ"/>
        </w:rPr>
        <w:t xml:space="preserve">érité </w:t>
      </w:r>
      <w:r>
        <w:rPr>
          <w:rFonts w:eastAsia="Calibri" w:cs="Traditional Arabic"/>
          <w:lang w:bidi="ar-DZ"/>
        </w:rPr>
        <w:t>…,</w:t>
      </w:r>
      <w:r w:rsidRPr="007C4BBC">
        <w:rPr>
          <w:rFonts w:eastAsia="Calibri" w:cs="Traditional Arabic"/>
          <w:lang w:bidi="ar-DZ"/>
        </w:rPr>
        <w:t>”</w:t>
      </w:r>
      <w:r w:rsidRPr="007C4BBC">
        <w:rPr>
          <w:rFonts w:cs="Traditional Arabic"/>
          <w:lang w:bidi="ar-DZ"/>
        </w:rPr>
        <w:t xml:space="preserve"> p. 25.</w:t>
      </w:r>
    </w:p>
  </w:footnote>
  <w:footnote w:id="391">
    <w:p w14:paraId="42D863D1" w14:textId="77777777" w:rsidR="0088742B" w:rsidRPr="007C4BBC"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Ibid.</w:t>
      </w:r>
    </w:p>
  </w:footnote>
  <w:footnote w:id="392">
    <w:p w14:paraId="027A186E" w14:textId="77777777" w:rsidR="0088742B" w:rsidRPr="007C4BBC"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Ibid.</w:t>
      </w:r>
    </w:p>
  </w:footnote>
  <w:footnote w:id="393">
    <w:p w14:paraId="2107DCB9" w14:textId="77777777" w:rsidR="0088742B" w:rsidRPr="007C4BBC"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Ibid.</w:t>
      </w:r>
    </w:p>
  </w:footnote>
  <w:footnote w:id="394">
    <w:p w14:paraId="45AB77DB" w14:textId="77777777" w:rsidR="0088742B" w:rsidRPr="002945AC" w:rsidRDefault="0088742B" w:rsidP="00347D0D">
      <w:pPr>
        <w:autoSpaceDE w:val="0"/>
        <w:autoSpaceDN w:val="0"/>
        <w:bidi w:val="0"/>
        <w:adjustRightInd w:val="0"/>
        <w:jc w:val="both"/>
        <w:rPr>
          <w:rFonts w:cs="Traditional Arabic"/>
          <w:sz w:val="20"/>
          <w:szCs w:val="20"/>
          <w:lang w:val="fr-FR" w:bidi="ar-DZ"/>
        </w:rPr>
      </w:pPr>
      <w:r w:rsidRPr="007C4BBC">
        <w:rPr>
          <w:rStyle w:val="Appelnotedebasdep"/>
          <w:rFonts w:cs="Traditional Arabic"/>
          <w:color w:val="FF0000"/>
          <w:sz w:val="20"/>
          <w:szCs w:val="20"/>
          <w:vertAlign w:val="superscript"/>
        </w:rPr>
        <w:footnoteRef/>
      </w:r>
      <w:r w:rsidRPr="002945AC">
        <w:rPr>
          <w:rFonts w:cs="Traditional Arabic"/>
          <w:sz w:val="20"/>
          <w:szCs w:val="20"/>
          <w:lang w:val="fr-FR"/>
        </w:rPr>
        <w:t xml:space="preserve"> </w:t>
      </w:r>
      <w:r w:rsidRPr="002945AC">
        <w:rPr>
          <w:rFonts w:cs="Traditional Arabic"/>
          <w:sz w:val="20"/>
          <w:szCs w:val="20"/>
          <w:lang w:val="fr-FR" w:bidi="ar-DZ"/>
        </w:rPr>
        <w:t>Martin,</w:t>
      </w:r>
      <w:r w:rsidRPr="002945AC">
        <w:rPr>
          <w:rFonts w:cs="Traditional Arabic"/>
          <w:sz w:val="20"/>
          <w:szCs w:val="20"/>
          <w:lang w:val="fr-FR"/>
        </w:rPr>
        <w:t>“ In</w:t>
      </w:r>
      <w:r w:rsidRPr="002945AC">
        <w:rPr>
          <w:rFonts w:cs="Traditional Arabic"/>
          <w:sz w:val="20"/>
          <w:szCs w:val="20"/>
          <w:lang w:val="fr-FR" w:bidi="ar-DZ"/>
        </w:rPr>
        <w:t>troduction,</w:t>
      </w:r>
      <w:r w:rsidRPr="002945AC">
        <w:rPr>
          <w:rFonts w:eastAsia="Calibri" w:cs="Traditional Arabic"/>
          <w:sz w:val="20"/>
          <w:szCs w:val="20"/>
          <w:lang w:val="fr-FR" w:bidi="ar-DZ"/>
        </w:rPr>
        <w:t>”</w:t>
      </w:r>
      <w:r w:rsidRPr="002945AC">
        <w:rPr>
          <w:rFonts w:cs="Traditional Arabic"/>
          <w:sz w:val="20"/>
          <w:szCs w:val="20"/>
          <w:lang w:val="fr-FR" w:bidi="ar-DZ"/>
        </w:rPr>
        <w:t xml:space="preserve"> p. 14.</w:t>
      </w:r>
    </w:p>
  </w:footnote>
  <w:footnote w:id="395">
    <w:p w14:paraId="5E21E473" w14:textId="77777777" w:rsidR="0088742B" w:rsidRPr="007C4BBC" w:rsidRDefault="0088742B" w:rsidP="009607B5">
      <w:pPr>
        <w:pStyle w:val="Notedebasdepage"/>
        <w:jc w:val="both"/>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Pr>
        <w:t xml:space="preserve"> </w:t>
      </w:r>
      <w:proofErr w:type="spellStart"/>
      <w:r w:rsidRPr="007C4BBC">
        <w:rPr>
          <w:rFonts w:eastAsia="Calibri" w:cs="Traditional Arabic"/>
          <w:lang w:bidi="ar-DZ"/>
        </w:rPr>
        <w:t>Ibid</w:t>
      </w:r>
      <w:proofErr w:type="spellEnd"/>
      <w:r>
        <w:rPr>
          <w:rFonts w:eastAsia="Calibri" w:cs="Traditional Arabic"/>
          <w:lang w:bidi="ar-DZ"/>
        </w:rPr>
        <w:t>;</w:t>
      </w:r>
      <w:r w:rsidRPr="007C4BBC">
        <w:rPr>
          <w:rFonts w:eastAsia="Calibri" w:cs="Traditional Arabic"/>
          <w:lang w:bidi="ar-DZ"/>
        </w:rPr>
        <w:t xml:space="preserve"> </w:t>
      </w:r>
      <w:proofErr w:type="spellStart"/>
      <w:r w:rsidRPr="007C4BBC">
        <w:rPr>
          <w:rFonts w:eastAsia="Calibri" w:cs="Traditional Arabic"/>
          <w:lang w:bidi="ar-DZ"/>
        </w:rPr>
        <w:t>Salomón</w:t>
      </w:r>
      <w:proofErr w:type="spellEnd"/>
      <w:r w:rsidRPr="007C4BBC">
        <w:rPr>
          <w:rFonts w:eastAsia="Calibri" w:cs="Traditional Arabic"/>
          <w:lang w:bidi="ar-DZ"/>
        </w:rPr>
        <w:t xml:space="preserve"> Lerner </w:t>
      </w:r>
      <w:proofErr w:type="spellStart"/>
      <w:r w:rsidRPr="007C4BBC">
        <w:rPr>
          <w:rFonts w:eastAsia="Calibri" w:cs="Traditional Arabic"/>
          <w:lang w:bidi="ar-DZ"/>
        </w:rPr>
        <w:t>Febres</w:t>
      </w:r>
      <w:proofErr w:type="spellEnd"/>
      <w:r>
        <w:rPr>
          <w:rFonts w:eastAsia="Calibri" w:cs="Traditional Arabic"/>
          <w:lang w:bidi="ar-DZ"/>
        </w:rPr>
        <w:t>,</w:t>
      </w:r>
      <w:r w:rsidRPr="007C4BBC">
        <w:rPr>
          <w:rFonts w:eastAsia="Calibri" w:cs="Traditional Arabic"/>
          <w:lang w:bidi="ar-DZ"/>
        </w:rPr>
        <w:t xml:space="preserve"> </w:t>
      </w:r>
      <w:r w:rsidRPr="007C4BBC">
        <w:rPr>
          <w:rFonts w:cs="Traditional Arabic"/>
        </w:rPr>
        <w:t>“</w:t>
      </w:r>
      <w:r w:rsidRPr="007C4BBC">
        <w:rPr>
          <w:rFonts w:eastAsia="Calibri" w:cs="Traditional Arabic"/>
          <w:lang w:bidi="ar-DZ"/>
        </w:rPr>
        <w:t>L’</w:t>
      </w:r>
      <w:r>
        <w:rPr>
          <w:rFonts w:eastAsia="Calibri" w:cs="Traditional Arabic"/>
          <w:lang w:bidi="ar-DZ"/>
        </w:rPr>
        <w:t>E</w:t>
      </w:r>
      <w:r w:rsidRPr="007C4BBC">
        <w:rPr>
          <w:rFonts w:eastAsia="Calibri" w:cs="Traditional Arabic"/>
          <w:lang w:bidi="ar-DZ"/>
        </w:rPr>
        <w:t>xpérience Péruvienne (2001-2003)</w:t>
      </w:r>
      <w:r>
        <w:rPr>
          <w:rFonts w:eastAsia="Calibri" w:cs="Traditional Arabic"/>
          <w:lang w:bidi="ar-DZ"/>
        </w:rPr>
        <w:t>,</w:t>
      </w:r>
      <w:r w:rsidRPr="007C4BBC">
        <w:rPr>
          <w:rFonts w:eastAsia="Calibri" w:cs="Traditional Arabic"/>
          <w:lang w:bidi="ar-DZ"/>
        </w:rPr>
        <w:t xml:space="preserve">” </w:t>
      </w:r>
      <w:r w:rsidRPr="007645A1">
        <w:rPr>
          <w:rFonts w:cs="Traditional Arabic"/>
          <w:lang w:bidi="ar-DZ"/>
        </w:rPr>
        <w:t>in</w:t>
      </w:r>
      <w:r>
        <w:rPr>
          <w:rFonts w:cs="Traditional Arabic"/>
          <w:lang w:bidi="ar-DZ"/>
        </w:rPr>
        <w:t>: Arnaud Martin (</w:t>
      </w:r>
      <w:proofErr w:type="spellStart"/>
      <w:r>
        <w:rPr>
          <w:rFonts w:cs="Traditional Arabic"/>
          <w:lang w:bidi="ar-DZ"/>
        </w:rPr>
        <w:t>d</w:t>
      </w:r>
      <w:r w:rsidRPr="007C4BBC">
        <w:rPr>
          <w:rFonts w:cs="Traditional Arabic"/>
          <w:lang w:bidi="ar-DZ"/>
        </w:rPr>
        <w:t>ir</w:t>
      </w:r>
      <w:proofErr w:type="spellEnd"/>
      <w:r w:rsidRPr="007C4BBC">
        <w:rPr>
          <w:rFonts w:cs="Traditional Arabic"/>
          <w:lang w:bidi="ar-DZ"/>
        </w:rPr>
        <w:t>)</w:t>
      </w:r>
      <w:r>
        <w:rPr>
          <w:rFonts w:cs="Traditional Arabic"/>
          <w:lang w:bidi="ar-DZ"/>
        </w:rPr>
        <w:t>,</w:t>
      </w:r>
      <w:r w:rsidRPr="007C4BBC">
        <w:rPr>
          <w:rFonts w:cs="Traditional Arabic"/>
          <w:lang w:bidi="ar-DZ"/>
        </w:rPr>
        <w:t xml:space="preserve"> </w:t>
      </w:r>
      <w:r w:rsidRPr="007645A1">
        <w:rPr>
          <w:rFonts w:cs="Traditional Arabic"/>
          <w:i/>
          <w:iCs/>
          <w:lang w:bidi="ar-DZ"/>
        </w:rPr>
        <w:t xml:space="preserve">La </w:t>
      </w:r>
      <w:r>
        <w:rPr>
          <w:rFonts w:cs="Traditional Arabic"/>
          <w:i/>
          <w:iCs/>
          <w:lang w:bidi="ar-DZ"/>
        </w:rPr>
        <w:t>M</w:t>
      </w:r>
      <w:r w:rsidRPr="007645A1">
        <w:rPr>
          <w:rFonts w:cs="Traditional Arabic"/>
          <w:i/>
          <w:iCs/>
          <w:lang w:bidi="ar-DZ"/>
        </w:rPr>
        <w:t xml:space="preserve">émoire et le </w:t>
      </w:r>
      <w:r>
        <w:rPr>
          <w:rFonts w:cs="Traditional Arabic"/>
          <w:i/>
          <w:iCs/>
          <w:lang w:bidi="ar-DZ"/>
        </w:rPr>
        <w:t>P</w:t>
      </w:r>
      <w:r w:rsidRPr="007645A1">
        <w:rPr>
          <w:rFonts w:cs="Traditional Arabic"/>
          <w:i/>
          <w:iCs/>
          <w:lang w:bidi="ar-DZ"/>
        </w:rPr>
        <w:t>ardon</w:t>
      </w:r>
      <w:r>
        <w:rPr>
          <w:rFonts w:cs="Traditional Arabic"/>
          <w:i/>
          <w:iCs/>
          <w:lang w:bidi="ar-DZ"/>
        </w:rPr>
        <w:t xml:space="preserve">: </w:t>
      </w:r>
      <w:r w:rsidRPr="007645A1">
        <w:rPr>
          <w:rFonts w:cs="Traditional Arabic"/>
          <w:i/>
          <w:iCs/>
          <w:lang w:bidi="ar-DZ"/>
        </w:rPr>
        <w:t xml:space="preserve">Les </w:t>
      </w:r>
      <w:r>
        <w:rPr>
          <w:rFonts w:cs="Traditional Arabic"/>
          <w:i/>
          <w:iCs/>
          <w:lang w:bidi="ar-DZ"/>
        </w:rPr>
        <w:t>C</w:t>
      </w:r>
      <w:r w:rsidRPr="007645A1">
        <w:rPr>
          <w:rFonts w:cs="Traditional Arabic"/>
          <w:i/>
          <w:iCs/>
          <w:lang w:bidi="ar-DZ"/>
        </w:rPr>
        <w:t xml:space="preserve">ommissions de la </w:t>
      </w:r>
      <w:r>
        <w:rPr>
          <w:rFonts w:cs="Traditional Arabic"/>
          <w:i/>
          <w:iCs/>
          <w:lang w:bidi="ar-DZ"/>
        </w:rPr>
        <w:t>V</w:t>
      </w:r>
      <w:r w:rsidRPr="007645A1">
        <w:rPr>
          <w:rFonts w:cs="Traditional Arabic"/>
          <w:i/>
          <w:iCs/>
          <w:lang w:bidi="ar-DZ"/>
        </w:rPr>
        <w:t xml:space="preserve">érité et de la </w:t>
      </w:r>
      <w:r>
        <w:rPr>
          <w:rFonts w:cs="Traditional Arabic"/>
          <w:i/>
          <w:iCs/>
          <w:lang w:bidi="ar-DZ"/>
        </w:rPr>
        <w:t>R</w:t>
      </w:r>
      <w:r w:rsidRPr="007645A1">
        <w:rPr>
          <w:rFonts w:cs="Traditional Arabic"/>
          <w:i/>
          <w:iCs/>
          <w:lang w:bidi="ar-DZ"/>
        </w:rPr>
        <w:t>éconciliation en Amérique Latine</w:t>
      </w:r>
      <w:r>
        <w:rPr>
          <w:rFonts w:cs="Traditional Arabic"/>
          <w:lang w:bidi="ar-DZ"/>
        </w:rPr>
        <w:t>,</w:t>
      </w:r>
      <w:r w:rsidRPr="007C4BBC">
        <w:rPr>
          <w:rFonts w:cs="Traditional Arabic"/>
          <w:lang w:bidi="ar-DZ"/>
        </w:rPr>
        <w:t xml:space="preserve"> (Paris: Les Éditions </w:t>
      </w:r>
      <w:proofErr w:type="spellStart"/>
      <w:r w:rsidRPr="007C4BBC">
        <w:rPr>
          <w:rFonts w:cs="Traditional Arabic"/>
          <w:lang w:bidi="ar-DZ"/>
        </w:rPr>
        <w:t>L’Harmattan</w:t>
      </w:r>
      <w:proofErr w:type="spellEnd"/>
      <w:r w:rsidRPr="007C4BBC">
        <w:rPr>
          <w:rFonts w:cs="Traditional Arabic"/>
          <w:lang w:bidi="ar-DZ"/>
        </w:rPr>
        <w:t>, 2009)</w:t>
      </w:r>
      <w:r>
        <w:rPr>
          <w:rFonts w:cs="Traditional Arabic"/>
          <w:lang w:bidi="ar-DZ"/>
        </w:rPr>
        <w:t>,</w:t>
      </w:r>
      <w:r w:rsidRPr="007C4BBC">
        <w:rPr>
          <w:rFonts w:cs="Traditional Arabic"/>
          <w:lang w:bidi="ar-DZ"/>
        </w:rPr>
        <w:t xml:space="preserve"> </w:t>
      </w:r>
      <w:r>
        <w:rPr>
          <w:rFonts w:cs="Traditional Arabic"/>
          <w:lang w:bidi="ar-DZ"/>
        </w:rPr>
        <w:t>p</w:t>
      </w:r>
      <w:r w:rsidRPr="007C4BBC">
        <w:rPr>
          <w:rFonts w:cs="Traditional Arabic"/>
          <w:lang w:bidi="ar-DZ"/>
        </w:rPr>
        <w:t>. 80.</w:t>
      </w:r>
    </w:p>
  </w:footnote>
  <w:footnote w:id="396">
    <w:p w14:paraId="5545EC17" w14:textId="77777777" w:rsidR="0088742B" w:rsidRPr="007C4BBC" w:rsidRDefault="0088742B" w:rsidP="00347D0D">
      <w:pPr>
        <w:autoSpaceDE w:val="0"/>
        <w:autoSpaceDN w:val="0"/>
        <w:bidi w:val="0"/>
        <w:adjustRightInd w:val="0"/>
        <w:jc w:val="both"/>
        <w:outlineLvl w:val="0"/>
        <w:rPr>
          <w:rFonts w:eastAsia="Calibri" w:cs="Traditional Arabic"/>
          <w:sz w:val="20"/>
          <w:szCs w:val="20"/>
          <w:rtl/>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lang w:val="fr-FR"/>
        </w:rPr>
        <w:t xml:space="preserve"> </w:t>
      </w:r>
      <w:proofErr w:type="spellStart"/>
      <w:r w:rsidRPr="007C4BBC">
        <w:rPr>
          <w:rFonts w:eastAsia="Calibri" w:cs="Traditional Arabic"/>
          <w:sz w:val="20"/>
          <w:szCs w:val="20"/>
          <w:lang w:val="fr-FR" w:bidi="ar-DZ"/>
        </w:rPr>
        <w:t>Cuya</w:t>
      </w:r>
      <w:proofErr w:type="spellEnd"/>
      <w:r w:rsidRPr="007C4BBC">
        <w:rPr>
          <w:rFonts w:eastAsia="Calibri" w:cs="Traditional Arabic"/>
          <w:sz w:val="20"/>
          <w:szCs w:val="20"/>
          <w:lang w:val="fr-FR" w:bidi="ar-DZ"/>
        </w:rPr>
        <w:t xml:space="preserve">. </w:t>
      </w:r>
      <w:r w:rsidRPr="007C4BBC">
        <w:rPr>
          <w:rFonts w:cs="Traditional Arabic"/>
          <w:sz w:val="20"/>
          <w:szCs w:val="20"/>
          <w:lang w:val="fr-FR"/>
        </w:rPr>
        <w:t>“</w:t>
      </w:r>
      <w:r w:rsidRPr="007C4BBC">
        <w:rPr>
          <w:rFonts w:eastAsia="Calibri" w:cs="Traditional Arabic"/>
          <w:sz w:val="20"/>
          <w:szCs w:val="20"/>
          <w:lang w:val="fr-FR" w:bidi="ar-DZ"/>
        </w:rPr>
        <w:t>Les commissions de la vérité et de la réconciliation</w:t>
      </w:r>
      <w:r>
        <w:rPr>
          <w:rFonts w:eastAsia="Calibri" w:cs="Traditional Arabic"/>
          <w:sz w:val="20"/>
          <w:szCs w:val="20"/>
          <w:lang w:val="fr-FR" w:bidi="ar-DZ"/>
        </w:rPr>
        <w:t>,</w:t>
      </w:r>
      <w:r w:rsidRPr="007C4BBC">
        <w:rPr>
          <w:rFonts w:eastAsia="Calibri" w:cs="Traditional Arabic"/>
          <w:sz w:val="20"/>
          <w:szCs w:val="20"/>
          <w:lang w:val="fr-FR" w:bidi="ar-DZ"/>
        </w:rPr>
        <w:t>” p 27.</w:t>
      </w:r>
    </w:p>
  </w:footnote>
  <w:footnote w:id="397">
    <w:p w14:paraId="767EFFCD" w14:textId="77777777" w:rsidR="0088742B" w:rsidRPr="007C4BBC"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Ibid.</w:t>
      </w:r>
    </w:p>
  </w:footnote>
  <w:footnote w:id="398">
    <w:p w14:paraId="01284653" w14:textId="77777777" w:rsidR="0088742B" w:rsidRPr="007C4BBC"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proofErr w:type="spellStart"/>
      <w:r w:rsidRPr="007C4BBC">
        <w:rPr>
          <w:rFonts w:eastAsia="Calibri" w:cs="Traditional Arabic"/>
          <w:lang w:val="en-US" w:bidi="ar-DZ"/>
        </w:rPr>
        <w:t>Febres</w:t>
      </w:r>
      <w:proofErr w:type="spellEnd"/>
      <w:r>
        <w:rPr>
          <w:rFonts w:eastAsia="Calibri" w:cs="Traditional Arabic"/>
          <w:lang w:val="en-US" w:bidi="ar-DZ"/>
        </w:rPr>
        <w:t>.</w:t>
      </w:r>
      <w:r w:rsidRPr="007C4BBC">
        <w:rPr>
          <w:rFonts w:eastAsia="Calibri" w:cs="Traditional Arabic"/>
          <w:lang w:val="en-US" w:bidi="ar-DZ"/>
        </w:rPr>
        <w:t xml:space="preserve">, </w:t>
      </w:r>
      <w:r w:rsidRPr="007C4BBC">
        <w:rPr>
          <w:rFonts w:cs="Traditional Arabic"/>
          <w:lang w:val="en-US" w:bidi="ar-DZ"/>
        </w:rPr>
        <w:t>p 87.</w:t>
      </w:r>
    </w:p>
  </w:footnote>
  <w:footnote w:id="399">
    <w:p w14:paraId="011E9288" w14:textId="77777777" w:rsidR="0088742B" w:rsidRPr="007C4BBC"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Ibid.</w:t>
      </w:r>
      <w:r>
        <w:rPr>
          <w:rFonts w:eastAsia="Calibri" w:cs="Traditional Arabic"/>
          <w:lang w:val="en-US" w:bidi="ar-DZ"/>
        </w:rPr>
        <w:t>,</w:t>
      </w:r>
      <w:r w:rsidRPr="007C4BBC">
        <w:rPr>
          <w:rFonts w:cs="Traditional Arabic"/>
          <w:lang w:val="en-US" w:bidi="ar-DZ"/>
        </w:rPr>
        <w:t xml:space="preserve"> p. </w:t>
      </w:r>
      <w:r w:rsidRPr="007C4BBC">
        <w:rPr>
          <w:rFonts w:cs="Traditional Arabic" w:hint="cs"/>
          <w:rtl/>
          <w:lang w:bidi="ar-DZ"/>
        </w:rPr>
        <w:t>94</w:t>
      </w:r>
      <w:r w:rsidRPr="007C4BBC">
        <w:rPr>
          <w:rFonts w:cs="Traditional Arabic"/>
          <w:lang w:val="en-US" w:bidi="ar-DZ"/>
        </w:rPr>
        <w:t>.</w:t>
      </w:r>
    </w:p>
  </w:footnote>
  <w:footnote w:id="400">
    <w:p w14:paraId="0CE81D9D" w14:textId="77777777" w:rsidR="0088742B" w:rsidRPr="007C4BBC"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Ibid.</w:t>
      </w:r>
      <w:r>
        <w:rPr>
          <w:rFonts w:eastAsia="Calibri" w:cs="Traditional Arabic"/>
          <w:lang w:val="en-US" w:bidi="ar-DZ"/>
        </w:rPr>
        <w:t>,</w:t>
      </w:r>
      <w:r w:rsidRPr="007C4BBC">
        <w:rPr>
          <w:rFonts w:cs="Traditional Arabic"/>
          <w:lang w:val="en-US" w:bidi="ar-DZ"/>
        </w:rPr>
        <w:t xml:space="preserve"> p. 103.</w:t>
      </w:r>
    </w:p>
  </w:footnote>
  <w:footnote w:id="401">
    <w:p w14:paraId="3FC4C379" w14:textId="77777777" w:rsidR="0088742B" w:rsidRPr="00347D0D" w:rsidRDefault="0088742B" w:rsidP="00347D0D">
      <w:pPr>
        <w:bidi w:val="0"/>
        <w:jc w:val="both"/>
        <w:rPr>
          <w:rFonts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cs="Traditional Arabic"/>
          <w:sz w:val="20"/>
          <w:szCs w:val="20"/>
          <w:lang w:bidi="ar-DZ"/>
        </w:rPr>
        <w:t xml:space="preserve">Patrick </w:t>
      </w:r>
      <w:r>
        <w:rPr>
          <w:rFonts w:cs="Traditional Arabic"/>
          <w:sz w:val="20"/>
          <w:szCs w:val="20"/>
          <w:lang w:bidi="ar-DZ"/>
        </w:rPr>
        <w:t>S.</w:t>
      </w:r>
      <w:r w:rsidRPr="007C4BBC">
        <w:rPr>
          <w:rFonts w:cs="Traditional Arabic"/>
          <w:sz w:val="20"/>
          <w:szCs w:val="20"/>
          <w:lang w:bidi="ar-DZ"/>
        </w:rPr>
        <w:t xml:space="preserve"> Barrett</w:t>
      </w:r>
      <w:r>
        <w:rPr>
          <w:rFonts w:cs="Traditional Arabic"/>
          <w:sz w:val="20"/>
          <w:szCs w:val="20"/>
          <w:lang w:bidi="ar-DZ"/>
        </w:rPr>
        <w:t>,</w:t>
      </w:r>
      <w:r w:rsidRPr="007C4BBC">
        <w:rPr>
          <w:rFonts w:cs="Traditional Arabic"/>
          <w:sz w:val="20"/>
          <w:szCs w:val="20"/>
          <w:lang w:bidi="ar-DZ"/>
        </w:rPr>
        <w:t xml:space="preserve"> </w:t>
      </w:r>
      <w:r w:rsidRPr="007C4BBC">
        <w:rPr>
          <w:rFonts w:cs="Traditional Arabic"/>
          <w:sz w:val="20"/>
          <w:szCs w:val="20"/>
        </w:rPr>
        <w:t>“</w:t>
      </w:r>
      <w:r w:rsidRPr="00347D0D">
        <w:rPr>
          <w:rFonts w:cs="Traditional Arabic"/>
          <w:sz w:val="20"/>
          <w:szCs w:val="20"/>
          <w:lang w:bidi="ar-DZ"/>
        </w:rPr>
        <w:t>The Limits of Democracy: Socio-Political Compromise and Regime Change Post-</w:t>
      </w:r>
      <w:proofErr w:type="spellStart"/>
      <w:r w:rsidRPr="00347D0D">
        <w:rPr>
          <w:rFonts w:cs="Traditional Arabic"/>
          <w:sz w:val="20"/>
          <w:szCs w:val="20"/>
          <w:lang w:bidi="ar-DZ"/>
        </w:rPr>
        <w:t>Pochet</w:t>
      </w:r>
      <w:proofErr w:type="spellEnd"/>
      <w:r w:rsidRPr="00347D0D">
        <w:rPr>
          <w:rFonts w:cs="Traditional Arabic"/>
          <w:sz w:val="20"/>
          <w:szCs w:val="20"/>
          <w:lang w:bidi="ar-DZ"/>
        </w:rPr>
        <w:t xml:space="preserve"> Chile</w:t>
      </w:r>
      <w:r>
        <w:rPr>
          <w:rFonts w:cs="Traditional Arabic"/>
          <w:sz w:val="20"/>
          <w:szCs w:val="20"/>
          <w:lang w:bidi="ar-DZ"/>
        </w:rPr>
        <w:t>,</w:t>
      </w:r>
      <w:r w:rsidRPr="007C4BBC">
        <w:rPr>
          <w:rFonts w:eastAsia="Calibri" w:cs="Traditional Arabic"/>
          <w:sz w:val="20"/>
          <w:szCs w:val="20"/>
          <w:lang w:bidi="ar-DZ"/>
        </w:rPr>
        <w:t>”</w:t>
      </w:r>
      <w:r w:rsidRPr="007C4BBC">
        <w:rPr>
          <w:rFonts w:cs="Traditional Arabic"/>
          <w:sz w:val="20"/>
          <w:szCs w:val="20"/>
          <w:lang w:bidi="ar-DZ"/>
        </w:rPr>
        <w:t xml:space="preserve"> </w:t>
      </w:r>
      <w:r w:rsidRPr="00347D0D">
        <w:rPr>
          <w:rFonts w:cs="Traditional Arabic"/>
          <w:i/>
          <w:iCs/>
          <w:sz w:val="20"/>
          <w:szCs w:val="20"/>
          <w:lang w:bidi="ar-DZ"/>
        </w:rPr>
        <w:t>Studies Comparative</w:t>
      </w:r>
      <w:r>
        <w:rPr>
          <w:rFonts w:cs="Traditional Arabic"/>
          <w:i/>
          <w:iCs/>
          <w:sz w:val="20"/>
          <w:szCs w:val="20"/>
          <w:lang w:bidi="ar-DZ"/>
        </w:rPr>
        <w:t xml:space="preserve"> In</w:t>
      </w:r>
      <w:r w:rsidRPr="00347D0D">
        <w:rPr>
          <w:rFonts w:cs="Traditional Arabic"/>
          <w:i/>
          <w:iCs/>
          <w:sz w:val="20"/>
          <w:szCs w:val="20"/>
          <w:lang w:bidi="ar-DZ"/>
        </w:rPr>
        <w:t>ternational Development</w:t>
      </w:r>
      <w:r w:rsidRPr="00347D0D">
        <w:rPr>
          <w:rFonts w:cs="Traditional Arabic"/>
          <w:sz w:val="20"/>
          <w:szCs w:val="20"/>
          <w:lang w:bidi="ar-DZ"/>
        </w:rPr>
        <w:t>, (Fall 1999), pp. 3-36.</w:t>
      </w:r>
    </w:p>
  </w:footnote>
  <w:footnote w:id="402">
    <w:p w14:paraId="7A8BC354" w14:textId="77777777" w:rsidR="0088742B" w:rsidRPr="007C4BBC" w:rsidRDefault="0088742B" w:rsidP="00347D0D">
      <w:pPr>
        <w:autoSpaceDE w:val="0"/>
        <w:autoSpaceDN w:val="0"/>
        <w:bidi w:val="0"/>
        <w:adjustRightInd w:val="0"/>
        <w:jc w:val="both"/>
        <w:outlineLvl w:val="0"/>
        <w:rPr>
          <w:rFonts w:eastAsia="Calibri" w:cs="Traditional Arabic"/>
          <w:sz w:val="20"/>
          <w:szCs w:val="20"/>
          <w:lang w:val="fr-FR" w:bidi="ar-DZ"/>
        </w:rPr>
      </w:pPr>
      <w:r w:rsidRPr="007C4BBC">
        <w:rPr>
          <w:rStyle w:val="Appelnotedebasdep"/>
          <w:rFonts w:cs="Traditional Arabic"/>
          <w:color w:val="FF0000"/>
          <w:sz w:val="20"/>
          <w:szCs w:val="20"/>
          <w:vertAlign w:val="superscript"/>
        </w:rPr>
        <w:footnoteRef/>
      </w:r>
      <w:r w:rsidRPr="007C4BBC">
        <w:rPr>
          <w:rFonts w:cs="Traditional Arabic"/>
          <w:sz w:val="20"/>
          <w:szCs w:val="20"/>
          <w:lang w:val="fr-FR"/>
        </w:rPr>
        <w:t xml:space="preserve"> </w:t>
      </w:r>
      <w:proofErr w:type="spellStart"/>
      <w:r w:rsidRPr="007C4BBC">
        <w:rPr>
          <w:rFonts w:eastAsia="Calibri" w:cs="Traditional Arabic"/>
          <w:sz w:val="20"/>
          <w:szCs w:val="20"/>
          <w:lang w:val="fr-FR" w:bidi="ar-DZ"/>
        </w:rPr>
        <w:t>Walber</w:t>
      </w:r>
      <w:proofErr w:type="spellEnd"/>
      <w:r w:rsidRPr="007C4BBC">
        <w:rPr>
          <w:rFonts w:eastAsia="Calibri" w:cs="Traditional Arabic"/>
          <w:sz w:val="20"/>
          <w:szCs w:val="20"/>
          <w:lang w:val="fr-FR" w:bidi="ar-DZ"/>
        </w:rPr>
        <w:t xml:space="preserve"> </w:t>
      </w:r>
      <w:r>
        <w:rPr>
          <w:rFonts w:eastAsia="Calibri" w:cs="Traditional Arabic"/>
          <w:sz w:val="20"/>
          <w:szCs w:val="20"/>
          <w:lang w:val="fr-FR" w:bidi="ar-DZ"/>
        </w:rPr>
        <w:t>D</w:t>
      </w:r>
      <w:r w:rsidRPr="007C4BBC">
        <w:rPr>
          <w:rFonts w:eastAsia="Calibri" w:cs="Traditional Arabic"/>
          <w:sz w:val="20"/>
          <w:szCs w:val="20"/>
          <w:lang w:val="fr-FR" w:bidi="ar-DZ"/>
        </w:rPr>
        <w:t xml:space="preserve">e Moura Agra </w:t>
      </w:r>
      <w:r>
        <w:rPr>
          <w:rFonts w:eastAsia="Calibri" w:cs="Traditional Arabic"/>
          <w:sz w:val="20"/>
          <w:szCs w:val="20"/>
          <w:lang w:val="fr-FR" w:bidi="ar-DZ"/>
        </w:rPr>
        <w:t>&amp;</w:t>
      </w:r>
      <w:r w:rsidRPr="007C4BBC">
        <w:rPr>
          <w:rFonts w:eastAsia="Calibri" w:cs="Traditional Arabic"/>
          <w:sz w:val="20"/>
          <w:szCs w:val="20"/>
          <w:lang w:val="fr-FR" w:bidi="ar-DZ"/>
        </w:rPr>
        <w:t xml:space="preserve"> André Ramos Tavares</w:t>
      </w:r>
      <w:r>
        <w:rPr>
          <w:rFonts w:eastAsia="Calibri" w:cs="Traditional Arabic"/>
          <w:sz w:val="20"/>
          <w:szCs w:val="20"/>
          <w:lang w:val="fr-FR" w:bidi="ar-DZ"/>
        </w:rPr>
        <w:t>,</w:t>
      </w:r>
      <w:r w:rsidRPr="007C4BBC">
        <w:rPr>
          <w:rFonts w:eastAsia="Calibri" w:cs="Traditional Arabic"/>
          <w:sz w:val="20"/>
          <w:szCs w:val="20"/>
          <w:lang w:val="fr-FR" w:bidi="ar-DZ"/>
        </w:rPr>
        <w:t xml:space="preserve"> </w:t>
      </w:r>
      <w:r w:rsidRPr="007C4BBC">
        <w:rPr>
          <w:rFonts w:cs="Traditional Arabic"/>
          <w:sz w:val="20"/>
          <w:szCs w:val="20"/>
          <w:lang w:val="fr-FR"/>
        </w:rPr>
        <w:t>“</w:t>
      </w:r>
      <w:r w:rsidRPr="007C4BBC">
        <w:rPr>
          <w:rFonts w:eastAsia="Calibri" w:cs="Traditional Arabic"/>
          <w:sz w:val="20"/>
          <w:szCs w:val="20"/>
          <w:lang w:val="fr-FR" w:bidi="ar-DZ"/>
        </w:rPr>
        <w:t xml:space="preserve"> La </w:t>
      </w:r>
      <w:r>
        <w:rPr>
          <w:rFonts w:eastAsia="Calibri" w:cs="Traditional Arabic"/>
          <w:sz w:val="20"/>
          <w:szCs w:val="20"/>
          <w:lang w:val="fr-FR" w:bidi="ar-DZ"/>
        </w:rPr>
        <w:t>J</w:t>
      </w:r>
      <w:r w:rsidRPr="007C4BBC">
        <w:rPr>
          <w:rFonts w:eastAsia="Calibri" w:cs="Traditional Arabic"/>
          <w:sz w:val="20"/>
          <w:szCs w:val="20"/>
          <w:lang w:val="fr-FR" w:bidi="ar-DZ"/>
        </w:rPr>
        <w:t xml:space="preserve">ustice </w:t>
      </w:r>
      <w:r>
        <w:rPr>
          <w:rFonts w:eastAsia="Calibri" w:cs="Traditional Arabic"/>
          <w:sz w:val="20"/>
          <w:szCs w:val="20"/>
          <w:lang w:val="fr-FR" w:bidi="ar-DZ"/>
        </w:rPr>
        <w:t>R</w:t>
      </w:r>
      <w:r w:rsidRPr="007C4BBC">
        <w:rPr>
          <w:rFonts w:eastAsia="Calibri" w:cs="Traditional Arabic"/>
          <w:sz w:val="20"/>
          <w:szCs w:val="20"/>
          <w:lang w:val="fr-FR" w:bidi="ar-DZ"/>
        </w:rPr>
        <w:t>éparatrice au Brésil</w:t>
      </w:r>
      <w:r>
        <w:rPr>
          <w:rFonts w:cs="Traditional Arabic"/>
          <w:sz w:val="20"/>
          <w:szCs w:val="20"/>
          <w:lang w:val="fr-FR"/>
        </w:rPr>
        <w:t>,</w:t>
      </w:r>
      <w:r w:rsidRPr="007C4BBC">
        <w:rPr>
          <w:rFonts w:eastAsia="Calibri" w:cs="Traditional Arabic"/>
          <w:sz w:val="20"/>
          <w:szCs w:val="20"/>
          <w:lang w:val="fr-FR" w:bidi="ar-DZ"/>
        </w:rPr>
        <w:t xml:space="preserve">” </w:t>
      </w:r>
      <w:r w:rsidRPr="00347D0D">
        <w:rPr>
          <w:rFonts w:cs="Traditional Arabic"/>
          <w:sz w:val="20"/>
          <w:szCs w:val="20"/>
          <w:lang w:val="fr-FR" w:bidi="ar-DZ"/>
        </w:rPr>
        <w:t>in</w:t>
      </w:r>
      <w:r>
        <w:rPr>
          <w:rFonts w:cs="Traditional Arabic"/>
          <w:sz w:val="20"/>
          <w:szCs w:val="20"/>
          <w:lang w:val="fr-FR" w:bidi="ar-DZ"/>
        </w:rPr>
        <w:t>:</w:t>
      </w:r>
      <w:r w:rsidRPr="007C4BBC">
        <w:rPr>
          <w:rFonts w:cs="Traditional Arabic"/>
          <w:sz w:val="20"/>
          <w:szCs w:val="20"/>
          <w:lang w:val="fr-FR" w:bidi="ar-DZ"/>
        </w:rPr>
        <w:t xml:space="preserve"> Arnaud Martin (</w:t>
      </w:r>
      <w:proofErr w:type="spellStart"/>
      <w:r>
        <w:rPr>
          <w:rFonts w:cs="Traditional Arabic"/>
          <w:sz w:val="20"/>
          <w:szCs w:val="20"/>
          <w:lang w:val="fr-FR" w:bidi="ar-DZ"/>
        </w:rPr>
        <w:t>d</w:t>
      </w:r>
      <w:r w:rsidRPr="007C4BBC">
        <w:rPr>
          <w:rFonts w:cs="Traditional Arabic"/>
          <w:sz w:val="20"/>
          <w:szCs w:val="20"/>
          <w:lang w:val="fr-FR" w:bidi="ar-DZ"/>
        </w:rPr>
        <w:t>ir</w:t>
      </w:r>
      <w:proofErr w:type="spellEnd"/>
      <w:r w:rsidRPr="007C4BBC">
        <w:rPr>
          <w:rFonts w:cs="Traditional Arabic"/>
          <w:sz w:val="20"/>
          <w:szCs w:val="20"/>
          <w:lang w:val="fr-FR" w:bidi="ar-DZ"/>
        </w:rPr>
        <w:t>)</w:t>
      </w:r>
      <w:r>
        <w:rPr>
          <w:rFonts w:cs="Traditional Arabic"/>
          <w:sz w:val="20"/>
          <w:szCs w:val="20"/>
          <w:lang w:val="fr-FR" w:bidi="ar-DZ"/>
        </w:rPr>
        <w:t>,</w:t>
      </w:r>
      <w:r w:rsidRPr="007C4BBC">
        <w:rPr>
          <w:rFonts w:cs="Traditional Arabic"/>
          <w:sz w:val="20"/>
          <w:szCs w:val="20"/>
          <w:lang w:val="fr-FR" w:bidi="ar-DZ"/>
        </w:rPr>
        <w:t xml:space="preserve"> </w:t>
      </w:r>
      <w:r w:rsidRPr="00347D0D">
        <w:rPr>
          <w:rFonts w:cs="Traditional Arabic"/>
          <w:i/>
          <w:iCs/>
          <w:sz w:val="20"/>
          <w:szCs w:val="20"/>
          <w:lang w:val="fr-FR" w:bidi="ar-DZ"/>
        </w:rPr>
        <w:t xml:space="preserve">La </w:t>
      </w:r>
      <w:r>
        <w:rPr>
          <w:rFonts w:cs="Traditional Arabic"/>
          <w:i/>
          <w:iCs/>
          <w:sz w:val="20"/>
          <w:szCs w:val="20"/>
          <w:lang w:val="fr-FR" w:bidi="ar-DZ"/>
        </w:rPr>
        <w:t>M</w:t>
      </w:r>
      <w:r w:rsidRPr="00347D0D">
        <w:rPr>
          <w:rFonts w:cs="Traditional Arabic"/>
          <w:i/>
          <w:iCs/>
          <w:sz w:val="20"/>
          <w:szCs w:val="20"/>
          <w:lang w:val="fr-FR" w:bidi="ar-DZ"/>
        </w:rPr>
        <w:t xml:space="preserve">émoire et le </w:t>
      </w:r>
      <w:r>
        <w:rPr>
          <w:rFonts w:cs="Traditional Arabic"/>
          <w:i/>
          <w:iCs/>
          <w:sz w:val="20"/>
          <w:szCs w:val="20"/>
          <w:lang w:val="fr-FR" w:bidi="ar-DZ"/>
        </w:rPr>
        <w:t>P</w:t>
      </w:r>
      <w:r w:rsidRPr="00347D0D">
        <w:rPr>
          <w:rFonts w:cs="Traditional Arabic"/>
          <w:i/>
          <w:iCs/>
          <w:sz w:val="20"/>
          <w:szCs w:val="20"/>
          <w:lang w:val="fr-FR" w:bidi="ar-DZ"/>
        </w:rPr>
        <w:t>ardon</w:t>
      </w:r>
      <w:r>
        <w:rPr>
          <w:rFonts w:cs="Traditional Arabic"/>
          <w:i/>
          <w:iCs/>
          <w:sz w:val="20"/>
          <w:szCs w:val="20"/>
          <w:lang w:val="fr-FR" w:bidi="ar-DZ"/>
        </w:rPr>
        <w:t>:</w:t>
      </w:r>
      <w:r w:rsidRPr="00347D0D">
        <w:rPr>
          <w:rFonts w:cs="Traditional Arabic"/>
          <w:i/>
          <w:iCs/>
          <w:sz w:val="20"/>
          <w:szCs w:val="20"/>
          <w:lang w:val="fr-FR" w:bidi="ar-DZ"/>
        </w:rPr>
        <w:t xml:space="preserve"> Les </w:t>
      </w:r>
      <w:r>
        <w:rPr>
          <w:rFonts w:cs="Traditional Arabic"/>
          <w:i/>
          <w:iCs/>
          <w:sz w:val="20"/>
          <w:szCs w:val="20"/>
          <w:lang w:val="fr-FR" w:bidi="ar-DZ"/>
        </w:rPr>
        <w:t>C</w:t>
      </w:r>
      <w:r w:rsidRPr="00347D0D">
        <w:rPr>
          <w:rFonts w:cs="Traditional Arabic"/>
          <w:i/>
          <w:iCs/>
          <w:sz w:val="20"/>
          <w:szCs w:val="20"/>
          <w:lang w:val="fr-FR" w:bidi="ar-DZ"/>
        </w:rPr>
        <w:t xml:space="preserve">ommissions de la </w:t>
      </w:r>
      <w:r>
        <w:rPr>
          <w:rFonts w:cs="Traditional Arabic"/>
          <w:i/>
          <w:iCs/>
          <w:sz w:val="20"/>
          <w:szCs w:val="20"/>
          <w:lang w:val="fr-FR" w:bidi="ar-DZ"/>
        </w:rPr>
        <w:t>V</w:t>
      </w:r>
      <w:r w:rsidRPr="00347D0D">
        <w:rPr>
          <w:rFonts w:cs="Traditional Arabic"/>
          <w:i/>
          <w:iCs/>
          <w:sz w:val="20"/>
          <w:szCs w:val="20"/>
          <w:lang w:val="fr-FR" w:bidi="ar-DZ"/>
        </w:rPr>
        <w:t xml:space="preserve">érité et de la </w:t>
      </w:r>
      <w:r>
        <w:rPr>
          <w:rFonts w:cs="Traditional Arabic"/>
          <w:i/>
          <w:iCs/>
          <w:sz w:val="20"/>
          <w:szCs w:val="20"/>
          <w:lang w:val="fr-FR" w:bidi="ar-DZ"/>
        </w:rPr>
        <w:t>R</w:t>
      </w:r>
      <w:r w:rsidRPr="00347D0D">
        <w:rPr>
          <w:rFonts w:cs="Traditional Arabic"/>
          <w:i/>
          <w:iCs/>
          <w:sz w:val="20"/>
          <w:szCs w:val="20"/>
          <w:lang w:val="fr-FR" w:bidi="ar-DZ"/>
        </w:rPr>
        <w:t>éconciliation en Amérique Latine</w:t>
      </w:r>
      <w:r>
        <w:rPr>
          <w:rFonts w:cs="Traditional Arabic"/>
          <w:sz w:val="20"/>
          <w:szCs w:val="20"/>
          <w:lang w:val="fr-FR" w:bidi="ar-DZ"/>
        </w:rPr>
        <w:t>,</w:t>
      </w:r>
      <w:r w:rsidRPr="007C4BBC">
        <w:rPr>
          <w:rFonts w:cs="Traditional Arabic"/>
          <w:sz w:val="20"/>
          <w:szCs w:val="20"/>
          <w:lang w:val="fr-FR" w:bidi="ar-DZ"/>
        </w:rPr>
        <w:t xml:space="preserve"> (Paris: Les Éditions </w:t>
      </w:r>
      <w:proofErr w:type="spellStart"/>
      <w:r w:rsidRPr="007C4BBC">
        <w:rPr>
          <w:rFonts w:cs="Traditional Arabic"/>
          <w:sz w:val="20"/>
          <w:szCs w:val="20"/>
          <w:lang w:val="fr-FR" w:bidi="ar-DZ"/>
        </w:rPr>
        <w:t>L’Harmattan</w:t>
      </w:r>
      <w:proofErr w:type="spellEnd"/>
      <w:r w:rsidRPr="007C4BBC">
        <w:rPr>
          <w:rFonts w:cs="Traditional Arabic"/>
          <w:sz w:val="20"/>
          <w:szCs w:val="20"/>
          <w:lang w:val="fr-FR" w:bidi="ar-DZ"/>
        </w:rPr>
        <w:t>, 2009)</w:t>
      </w:r>
      <w:r>
        <w:rPr>
          <w:rFonts w:cs="Traditional Arabic"/>
          <w:sz w:val="20"/>
          <w:szCs w:val="20"/>
          <w:lang w:val="fr-FR" w:bidi="ar-DZ"/>
        </w:rPr>
        <w:t>,</w:t>
      </w:r>
      <w:r w:rsidRPr="007C4BBC">
        <w:rPr>
          <w:rFonts w:eastAsia="Calibri" w:cs="Traditional Arabic"/>
          <w:sz w:val="20"/>
          <w:szCs w:val="20"/>
          <w:lang w:val="fr-FR" w:bidi="ar-DZ"/>
        </w:rPr>
        <w:t xml:space="preserve"> </w:t>
      </w:r>
      <w:r>
        <w:rPr>
          <w:rFonts w:eastAsia="Calibri" w:cs="Traditional Arabic"/>
          <w:sz w:val="20"/>
          <w:szCs w:val="20"/>
          <w:lang w:val="fr-FR" w:bidi="ar-DZ"/>
        </w:rPr>
        <w:t>p</w:t>
      </w:r>
      <w:r w:rsidRPr="007C4BBC">
        <w:rPr>
          <w:rFonts w:eastAsia="Calibri" w:cs="Traditional Arabic"/>
          <w:sz w:val="20"/>
          <w:szCs w:val="20"/>
          <w:lang w:val="fr-FR" w:bidi="ar-DZ"/>
        </w:rPr>
        <w:t>. 40</w:t>
      </w:r>
      <w:r w:rsidRPr="007C4BBC">
        <w:rPr>
          <w:rFonts w:cs="Traditional Arabic"/>
          <w:sz w:val="20"/>
          <w:szCs w:val="20"/>
          <w:lang w:val="fr-FR" w:bidi="ar-DZ"/>
        </w:rPr>
        <w:t>.</w:t>
      </w:r>
    </w:p>
  </w:footnote>
  <w:footnote w:id="403">
    <w:p w14:paraId="5ED17476" w14:textId="77777777" w:rsidR="0088742B" w:rsidRPr="002F6A91"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2F6A91">
        <w:rPr>
          <w:rFonts w:cs="Traditional Arabic"/>
          <w:lang w:val="en-US"/>
        </w:rPr>
        <w:t xml:space="preserve"> </w:t>
      </w:r>
      <w:r w:rsidRPr="002F6A91">
        <w:rPr>
          <w:rFonts w:eastAsia="Calibri" w:cs="Traditional Arabic"/>
          <w:lang w:val="en-US" w:bidi="ar-DZ"/>
        </w:rPr>
        <w:t>Ibid.,</w:t>
      </w:r>
      <w:r w:rsidRPr="002F6A91">
        <w:rPr>
          <w:rFonts w:cs="Traditional Arabic"/>
          <w:lang w:val="en-US" w:bidi="ar-DZ"/>
        </w:rPr>
        <w:t xml:space="preserve"> pp. 40-41.</w:t>
      </w:r>
    </w:p>
  </w:footnote>
  <w:footnote w:id="404">
    <w:p w14:paraId="246DB1F4" w14:textId="77777777" w:rsidR="0088742B" w:rsidRPr="002F6A91"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2F6A91">
        <w:rPr>
          <w:rFonts w:cs="Traditional Arabic"/>
          <w:lang w:val="en-US"/>
        </w:rPr>
        <w:t xml:space="preserve"> </w:t>
      </w:r>
      <w:r w:rsidRPr="002F6A91">
        <w:rPr>
          <w:rFonts w:eastAsia="Calibri" w:cs="Traditional Arabic"/>
          <w:lang w:val="en-US" w:bidi="ar-DZ"/>
        </w:rPr>
        <w:t>Ibid</w:t>
      </w:r>
      <w:r w:rsidRPr="002F6A91">
        <w:rPr>
          <w:rFonts w:cs="Traditional Arabic"/>
          <w:lang w:val="en-US" w:bidi="ar-DZ"/>
        </w:rPr>
        <w:t>.</w:t>
      </w:r>
    </w:p>
  </w:footnote>
  <w:footnote w:id="405">
    <w:p w14:paraId="1F50A460" w14:textId="77777777" w:rsidR="0088742B" w:rsidRPr="002E1E91"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2E1E91">
        <w:rPr>
          <w:rFonts w:cs="Traditional Arabic"/>
          <w:lang w:val="en-US"/>
        </w:rPr>
        <w:t xml:space="preserve"> </w:t>
      </w:r>
      <w:r w:rsidRPr="002E1E91">
        <w:rPr>
          <w:rFonts w:eastAsia="Calibri" w:cs="Traditional Arabic"/>
          <w:lang w:val="en-US" w:bidi="ar-DZ"/>
        </w:rPr>
        <w:t>Ibid., p 41</w:t>
      </w:r>
      <w:r w:rsidRPr="002E1E91">
        <w:rPr>
          <w:rFonts w:cs="Traditional Arabic"/>
          <w:lang w:val="en-US" w:bidi="ar-DZ"/>
        </w:rPr>
        <w:t>.</w:t>
      </w:r>
    </w:p>
  </w:footnote>
  <w:footnote w:id="406">
    <w:p w14:paraId="73BEBC55" w14:textId="77777777" w:rsidR="0088742B" w:rsidRPr="007C4BBC"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Ibid</w:t>
      </w:r>
      <w:r>
        <w:rPr>
          <w:rFonts w:eastAsia="Calibri" w:cs="Traditional Arabic"/>
          <w:lang w:val="en-US" w:bidi="ar-DZ"/>
        </w:rPr>
        <w:t>.</w:t>
      </w:r>
      <w:r w:rsidRPr="007C4BBC">
        <w:rPr>
          <w:rFonts w:eastAsia="Calibri" w:cs="Traditional Arabic"/>
          <w:lang w:val="en-US" w:bidi="ar-DZ"/>
        </w:rPr>
        <w:t>, p 42</w:t>
      </w:r>
      <w:r w:rsidRPr="007C4BBC">
        <w:rPr>
          <w:rFonts w:cs="Traditional Arabic"/>
          <w:lang w:val="en-US" w:bidi="ar-DZ"/>
        </w:rPr>
        <w:t>.</w:t>
      </w:r>
    </w:p>
  </w:footnote>
  <w:footnote w:id="407">
    <w:p w14:paraId="774BF153" w14:textId="77777777" w:rsidR="0088742B" w:rsidRPr="007C4BBC" w:rsidRDefault="0088742B" w:rsidP="00E70AF1">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Ibid.</w:t>
      </w:r>
      <w:r>
        <w:rPr>
          <w:rFonts w:eastAsia="Calibri" w:cs="Traditional Arabic"/>
          <w:lang w:val="en-US" w:bidi="ar-DZ"/>
        </w:rPr>
        <w:t>,</w:t>
      </w:r>
      <w:r w:rsidRPr="007C4BBC">
        <w:rPr>
          <w:rFonts w:eastAsia="Calibri" w:cs="Traditional Arabic"/>
          <w:lang w:val="en-US" w:bidi="ar-DZ"/>
        </w:rPr>
        <w:t xml:space="preserve"> pp. 42-43</w:t>
      </w:r>
      <w:r w:rsidRPr="007C4BBC">
        <w:rPr>
          <w:rFonts w:cs="Traditional Arabic"/>
          <w:lang w:val="en-US" w:bidi="ar-DZ"/>
        </w:rPr>
        <w:t>.</w:t>
      </w:r>
    </w:p>
  </w:footnote>
  <w:footnote w:id="408">
    <w:p w14:paraId="37760573" w14:textId="77777777" w:rsidR="0088742B" w:rsidRPr="007C4BBC" w:rsidRDefault="0088742B" w:rsidP="002E1E91">
      <w:pPr>
        <w:bidi w:val="0"/>
        <w:jc w:val="both"/>
        <w:rPr>
          <w:rFonts w:cs="Traditional Arabic"/>
          <w:sz w:val="20"/>
          <w:szCs w:val="20"/>
          <w:rtl/>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Pr>
          <w:rFonts w:eastAsia="Calibri" w:cs="Traditional Arabic"/>
          <w:sz w:val="20"/>
          <w:szCs w:val="20"/>
          <w:lang w:bidi="ar-DZ"/>
        </w:rPr>
        <w:t>Ibid., pp. 43-44.</w:t>
      </w:r>
    </w:p>
  </w:footnote>
  <w:footnote w:id="409">
    <w:p w14:paraId="45BBCFD7" w14:textId="77777777" w:rsidR="0088742B" w:rsidRPr="007C4BBC" w:rsidRDefault="0088742B" w:rsidP="002E1E91">
      <w:pPr>
        <w:autoSpaceDE w:val="0"/>
        <w:autoSpaceDN w:val="0"/>
        <w:bidi w:val="0"/>
        <w:adjustRightInd w:val="0"/>
        <w:jc w:val="both"/>
        <w:rPr>
          <w:rFonts w:cs="Traditional Arabic"/>
          <w:sz w:val="20"/>
          <w:szCs w:val="20"/>
          <w:rtl/>
          <w:lang w:bidi="ar-DZ"/>
        </w:rPr>
      </w:pPr>
      <w:r w:rsidRPr="007C4BBC">
        <w:rPr>
          <w:rStyle w:val="Appelnotedebasdep"/>
          <w:rFonts w:cs="Traditional Arabic"/>
          <w:color w:val="FF0000"/>
          <w:sz w:val="20"/>
          <w:szCs w:val="20"/>
          <w:vertAlign w:val="superscript"/>
        </w:rPr>
        <w:footnoteRef/>
      </w:r>
      <w:r w:rsidRPr="002E1E91">
        <w:rPr>
          <w:rFonts w:cs="Traditional Arabic"/>
          <w:sz w:val="20"/>
          <w:szCs w:val="20"/>
          <w:lang w:val="fr-FR"/>
        </w:rPr>
        <w:t xml:space="preserve"> Rojas </w:t>
      </w:r>
      <w:proofErr w:type="spellStart"/>
      <w:r w:rsidRPr="002E1E91">
        <w:rPr>
          <w:rFonts w:cs="Traditional Arabic"/>
          <w:sz w:val="20"/>
          <w:szCs w:val="20"/>
          <w:lang w:val="fr-FR"/>
        </w:rPr>
        <w:t>Baeza</w:t>
      </w:r>
      <w:proofErr w:type="spellEnd"/>
      <w:r w:rsidRPr="002E1E91">
        <w:rPr>
          <w:rFonts w:cs="Traditional Arabic"/>
          <w:sz w:val="20"/>
          <w:szCs w:val="20"/>
          <w:lang w:val="fr-FR"/>
        </w:rPr>
        <w:t xml:space="preserve"> Paz, </w:t>
      </w:r>
      <w:r w:rsidRPr="007C4BBC">
        <w:rPr>
          <w:rFonts w:cs="Traditional Arabic"/>
          <w:sz w:val="20"/>
          <w:szCs w:val="20"/>
          <w:lang w:val="fr-FR"/>
        </w:rPr>
        <w:t>“Chili : l'</w:t>
      </w:r>
      <w:r>
        <w:rPr>
          <w:rFonts w:cs="Traditional Arabic"/>
          <w:sz w:val="20"/>
          <w:szCs w:val="20"/>
          <w:lang w:val="fr-FR"/>
        </w:rPr>
        <w:t>I</w:t>
      </w:r>
      <w:r w:rsidRPr="007C4BBC">
        <w:rPr>
          <w:rFonts w:cs="Traditional Arabic"/>
          <w:sz w:val="20"/>
          <w:szCs w:val="20"/>
          <w:lang w:val="fr-FR"/>
        </w:rPr>
        <w:t xml:space="preserve">mpunité et ses </w:t>
      </w:r>
      <w:r>
        <w:rPr>
          <w:rFonts w:cs="Traditional Arabic"/>
          <w:sz w:val="20"/>
          <w:szCs w:val="20"/>
          <w:lang w:val="fr-FR"/>
        </w:rPr>
        <w:t>C</w:t>
      </w:r>
      <w:r w:rsidRPr="007C4BBC">
        <w:rPr>
          <w:rFonts w:cs="Traditional Arabic"/>
          <w:sz w:val="20"/>
          <w:szCs w:val="20"/>
          <w:lang w:val="fr-FR"/>
        </w:rPr>
        <w:t xml:space="preserve">onséquences </w:t>
      </w:r>
      <w:r>
        <w:rPr>
          <w:rFonts w:cs="Traditional Arabic"/>
          <w:sz w:val="20"/>
          <w:szCs w:val="20"/>
          <w:lang w:val="fr-FR"/>
        </w:rPr>
        <w:t>P</w:t>
      </w:r>
      <w:r w:rsidRPr="007C4BBC">
        <w:rPr>
          <w:rFonts w:cs="Traditional Arabic"/>
          <w:sz w:val="20"/>
          <w:szCs w:val="20"/>
          <w:lang w:val="fr-FR"/>
        </w:rPr>
        <w:t>sychiatriques</w:t>
      </w:r>
      <w:r>
        <w:rPr>
          <w:rFonts w:cs="Traditional Arabic"/>
          <w:sz w:val="20"/>
          <w:szCs w:val="20"/>
          <w:lang w:val="fr-FR"/>
        </w:rPr>
        <w:t>,</w:t>
      </w:r>
      <w:r w:rsidRPr="007C4BBC">
        <w:rPr>
          <w:rFonts w:eastAsia="Calibri" w:cs="Traditional Arabic"/>
          <w:sz w:val="20"/>
          <w:szCs w:val="20"/>
          <w:lang w:val="fr-FR" w:bidi="ar-DZ"/>
        </w:rPr>
        <w:t xml:space="preserve">” </w:t>
      </w:r>
      <w:r w:rsidRPr="002E1E91">
        <w:rPr>
          <w:rFonts w:cs="Traditional Arabic"/>
          <w:i/>
          <w:iCs/>
          <w:sz w:val="20"/>
          <w:szCs w:val="20"/>
          <w:lang w:val="fr-FR"/>
        </w:rPr>
        <w:t>Mouvements</w:t>
      </w:r>
      <w:r>
        <w:rPr>
          <w:rFonts w:cs="Traditional Arabic"/>
          <w:sz w:val="20"/>
          <w:szCs w:val="20"/>
          <w:lang w:val="fr-FR"/>
        </w:rPr>
        <w:t>,</w:t>
      </w:r>
      <w:r w:rsidRPr="002E1E91">
        <w:rPr>
          <w:rFonts w:cs="Traditional Arabic"/>
          <w:sz w:val="20"/>
          <w:szCs w:val="20"/>
          <w:lang w:val="fr-FR"/>
        </w:rPr>
        <w:t xml:space="preserve"> Vol.1. No.53. </w:t>
      </w:r>
      <w:r>
        <w:rPr>
          <w:rFonts w:cs="Traditional Arabic"/>
          <w:sz w:val="20"/>
          <w:szCs w:val="20"/>
          <w:lang w:val="fr-FR"/>
        </w:rPr>
        <w:t>(</w:t>
      </w:r>
      <w:r w:rsidRPr="002E1E91">
        <w:rPr>
          <w:rFonts w:cs="Traditional Arabic"/>
          <w:sz w:val="20"/>
          <w:szCs w:val="20"/>
          <w:lang w:val="fr-FR"/>
        </w:rPr>
        <w:t>2008</w:t>
      </w:r>
      <w:r>
        <w:rPr>
          <w:rFonts w:cs="Traditional Arabic"/>
          <w:sz w:val="20"/>
          <w:szCs w:val="20"/>
          <w:lang w:val="fr-FR"/>
        </w:rPr>
        <w:t>),</w:t>
      </w:r>
      <w:r w:rsidRPr="002E1E91">
        <w:rPr>
          <w:rFonts w:cs="Traditional Arabic"/>
          <w:sz w:val="20"/>
          <w:szCs w:val="20"/>
          <w:lang w:val="fr-FR"/>
        </w:rPr>
        <w:t xml:space="preserve"> pp</w:t>
      </w:r>
      <w:r>
        <w:rPr>
          <w:rFonts w:cs="Traditional Arabic"/>
          <w:sz w:val="20"/>
          <w:szCs w:val="20"/>
          <w:lang w:val="fr-FR"/>
        </w:rPr>
        <w:t>,</w:t>
      </w:r>
      <w:r w:rsidRPr="002E1E91">
        <w:rPr>
          <w:rFonts w:cs="Traditional Arabic"/>
          <w:sz w:val="20"/>
          <w:szCs w:val="20"/>
          <w:lang w:val="fr-FR"/>
        </w:rPr>
        <w:t xml:space="preserve"> 84-85.</w:t>
      </w:r>
    </w:p>
  </w:footnote>
  <w:footnote w:id="410">
    <w:p w14:paraId="51213462" w14:textId="77777777" w:rsidR="0088742B" w:rsidRPr="007C4BBC" w:rsidRDefault="0088742B" w:rsidP="00E70AF1">
      <w:pPr>
        <w:autoSpaceDE w:val="0"/>
        <w:autoSpaceDN w:val="0"/>
        <w:bidi w:val="0"/>
        <w:adjustRightInd w:val="0"/>
        <w:jc w:val="both"/>
        <w:rPr>
          <w:rFonts w:cs="Traditional Arabic"/>
          <w:sz w:val="20"/>
          <w:szCs w:val="20"/>
          <w:rtl/>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Ibid.</w:t>
      </w:r>
    </w:p>
    <w:p w14:paraId="01E3862C" w14:textId="77777777" w:rsidR="0088742B" w:rsidRPr="007C4BBC" w:rsidRDefault="0088742B" w:rsidP="008B7E1D">
      <w:pPr>
        <w:autoSpaceDE w:val="0"/>
        <w:autoSpaceDN w:val="0"/>
        <w:adjustRightInd w:val="0"/>
        <w:jc w:val="both"/>
        <w:rPr>
          <w:rFonts w:cs="Traditional Arabic"/>
          <w:sz w:val="20"/>
          <w:szCs w:val="20"/>
          <w:rtl/>
          <w:lang w:bidi="ar-DZ"/>
        </w:rPr>
      </w:pPr>
      <w:r w:rsidRPr="007C4BBC">
        <w:rPr>
          <w:rFonts w:cs="Traditional Arabic" w:hint="cs"/>
          <w:sz w:val="20"/>
          <w:szCs w:val="20"/>
          <w:rtl/>
          <w:lang w:bidi="ar-DZ"/>
        </w:rPr>
        <w:t>وقد سبق الإشارة إلى ذلك لدى استعراض النموذج اليوسفي للمصالحة.</w:t>
      </w:r>
    </w:p>
  </w:footnote>
  <w:footnote w:id="411">
    <w:p w14:paraId="109EEF0C" w14:textId="77777777" w:rsidR="0088742B" w:rsidRPr="007C4BBC" w:rsidRDefault="0088742B" w:rsidP="007B0140">
      <w:pPr>
        <w:pStyle w:val="Notedebasdepage"/>
        <w:jc w:val="both"/>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cs="Traditional Arabic"/>
          <w:lang w:val="en-US" w:bidi="ar-DZ"/>
        </w:rPr>
        <w:t>Richard Worth</w:t>
      </w:r>
      <w:r>
        <w:rPr>
          <w:rFonts w:cs="Traditional Arabic"/>
          <w:lang w:val="en-US" w:bidi="ar-DZ"/>
        </w:rPr>
        <w:t>,</w:t>
      </w:r>
      <w:r w:rsidRPr="007C4BBC">
        <w:rPr>
          <w:rFonts w:cs="Traditional Arabic"/>
          <w:lang w:val="en-US" w:bidi="ar-DZ"/>
        </w:rPr>
        <w:t xml:space="preserve"> </w:t>
      </w:r>
      <w:r w:rsidRPr="007B0140">
        <w:rPr>
          <w:rFonts w:eastAsia="Calibri" w:cs="Traditional Arabic"/>
          <w:i/>
          <w:iCs/>
          <w:lang w:val="en-US" w:bidi="ar-DZ"/>
        </w:rPr>
        <w:t>Modern World Leaders: Michelle Bachelet</w:t>
      </w:r>
      <w:r>
        <w:rPr>
          <w:rFonts w:eastAsia="Calibri" w:cs="Traditional Arabic"/>
          <w:lang w:val="en-US" w:bidi="ar-DZ"/>
        </w:rPr>
        <w:t>,</w:t>
      </w:r>
      <w:r w:rsidRPr="007C4BBC">
        <w:rPr>
          <w:rFonts w:cs="Traditional Arabic"/>
          <w:lang w:val="en-US" w:bidi="ar-DZ"/>
        </w:rPr>
        <w:t xml:space="preserve"> (New York: Chelsea</w:t>
      </w:r>
      <w:r w:rsidRPr="007C4BBC">
        <w:rPr>
          <w:rFonts w:cs="Traditional Arabic"/>
          <w:rtl/>
          <w:lang w:bidi="ar-DZ"/>
        </w:rPr>
        <w:tab/>
      </w:r>
      <w:r w:rsidRPr="007C4BBC">
        <w:rPr>
          <w:rFonts w:cs="Traditional Arabic"/>
          <w:lang w:val="en-US" w:bidi="ar-DZ"/>
        </w:rPr>
        <w:t xml:space="preserve">House, </w:t>
      </w:r>
      <w:r w:rsidRPr="007C4BBC">
        <w:rPr>
          <w:rFonts w:cs="Traditional Arabic"/>
          <w:rtl/>
          <w:lang w:bidi="ar-DZ"/>
        </w:rPr>
        <w:t>2008</w:t>
      </w:r>
      <w:r w:rsidRPr="007C4BBC">
        <w:rPr>
          <w:rFonts w:cs="Traditional Arabic"/>
          <w:lang w:val="en-US" w:bidi="ar-DZ"/>
        </w:rPr>
        <w:t>)</w:t>
      </w:r>
      <w:r>
        <w:rPr>
          <w:rFonts w:cs="Traditional Arabic"/>
          <w:lang w:val="en-US" w:bidi="ar-DZ"/>
        </w:rPr>
        <w:t xml:space="preserve">, </w:t>
      </w:r>
      <w:r w:rsidRPr="007C4BBC">
        <w:rPr>
          <w:rFonts w:cs="Traditional Arabic"/>
          <w:lang w:val="en-US" w:bidi="ar-DZ"/>
        </w:rPr>
        <w:t>pp. 58-59.</w:t>
      </w:r>
    </w:p>
  </w:footnote>
  <w:footnote w:id="412">
    <w:p w14:paraId="3C456785" w14:textId="77777777" w:rsidR="0088742B" w:rsidRPr="006A190C" w:rsidRDefault="0088742B" w:rsidP="008B7E1D">
      <w:pPr>
        <w:pStyle w:val="Notedebasdepage"/>
        <w:rPr>
          <w:rFonts w:cs="Traditional Arabic"/>
        </w:rPr>
      </w:pPr>
      <w:r w:rsidRPr="007C4BBC">
        <w:rPr>
          <w:rStyle w:val="Appelnotedebasdep"/>
          <w:rFonts w:eastAsiaTheme="majorEastAsia" w:cs="Traditional Arabic"/>
          <w:color w:val="FF0000"/>
          <w:vertAlign w:val="superscript"/>
        </w:rPr>
        <w:footnoteRef/>
      </w:r>
      <w:r w:rsidRPr="006A190C">
        <w:rPr>
          <w:rFonts w:cs="Traditional Arabic"/>
        </w:rPr>
        <w:t xml:space="preserve"> Ibid.</w:t>
      </w:r>
    </w:p>
  </w:footnote>
  <w:footnote w:id="413">
    <w:p w14:paraId="4DA120B9" w14:textId="77777777" w:rsidR="0088742B" w:rsidRPr="006A190C" w:rsidRDefault="0088742B" w:rsidP="002F6A91">
      <w:pPr>
        <w:pStyle w:val="Notedebasdepage"/>
        <w:rPr>
          <w:rFonts w:cs="Traditional Arabic"/>
        </w:rPr>
      </w:pPr>
      <w:r w:rsidRPr="007C4BBC">
        <w:rPr>
          <w:rStyle w:val="Appelnotedebasdep"/>
          <w:rFonts w:eastAsiaTheme="majorEastAsia" w:cs="Traditional Arabic"/>
          <w:color w:val="FF0000"/>
          <w:vertAlign w:val="superscript"/>
        </w:rPr>
        <w:footnoteRef/>
      </w:r>
      <w:r w:rsidRPr="006A190C">
        <w:rPr>
          <w:rFonts w:cs="Traditional Arabic"/>
        </w:rPr>
        <w:t xml:space="preserve"> Ibid.</w:t>
      </w:r>
      <w:r w:rsidRPr="006A190C">
        <w:rPr>
          <w:rFonts w:cs="Traditional Arabic"/>
          <w:lang w:bidi="ar-DZ"/>
        </w:rPr>
        <w:t xml:space="preserve"> </w:t>
      </w:r>
    </w:p>
  </w:footnote>
  <w:footnote w:id="414">
    <w:p w14:paraId="39713705" w14:textId="77777777" w:rsidR="0088742B" w:rsidRPr="002F6A91" w:rsidRDefault="0088742B" w:rsidP="002F6A91">
      <w:pPr>
        <w:pStyle w:val="Notedebasdepage"/>
        <w:rPr>
          <w:rFonts w:cs="Traditional Arabic"/>
        </w:rPr>
      </w:pPr>
      <w:r w:rsidRPr="007C4BBC">
        <w:rPr>
          <w:rStyle w:val="Appelnotedebasdep"/>
          <w:rFonts w:eastAsiaTheme="majorEastAsia" w:cs="Traditional Arabic"/>
          <w:color w:val="FF0000"/>
          <w:vertAlign w:val="superscript"/>
        </w:rPr>
        <w:footnoteRef/>
      </w:r>
      <w:r w:rsidRPr="002F6A91">
        <w:rPr>
          <w:rFonts w:cs="Traditional Arabic"/>
        </w:rPr>
        <w:t xml:space="preserve"> </w:t>
      </w:r>
      <w:r w:rsidRPr="002F6A91">
        <w:rPr>
          <w:rFonts w:cs="Traditional Arabic"/>
          <w:lang w:bidi="ar-DZ"/>
        </w:rPr>
        <w:t>Worth, p. 59.</w:t>
      </w:r>
    </w:p>
  </w:footnote>
  <w:footnote w:id="415">
    <w:p w14:paraId="47587E2D" w14:textId="77777777" w:rsidR="0088742B" w:rsidRPr="007C4BBC" w:rsidRDefault="0088742B" w:rsidP="003E3F16">
      <w:pPr>
        <w:autoSpaceDE w:val="0"/>
        <w:autoSpaceDN w:val="0"/>
        <w:bidi w:val="0"/>
        <w:adjustRightInd w:val="0"/>
        <w:jc w:val="both"/>
        <w:outlineLvl w:val="0"/>
        <w:rPr>
          <w:rFonts w:eastAsia="Calibri" w:cs="Traditional Arabic"/>
          <w:sz w:val="20"/>
          <w:szCs w:val="20"/>
          <w:lang w:val="fr-FR" w:bidi="ar-DZ"/>
        </w:rPr>
      </w:pPr>
      <w:r w:rsidRPr="007C4BBC">
        <w:rPr>
          <w:rStyle w:val="Appelnotedebasdep"/>
          <w:rFonts w:cs="Traditional Arabic"/>
          <w:color w:val="FF0000"/>
          <w:sz w:val="20"/>
          <w:szCs w:val="20"/>
          <w:vertAlign w:val="superscript"/>
        </w:rPr>
        <w:footnoteRef/>
      </w:r>
      <w:r w:rsidRPr="007C4BBC">
        <w:rPr>
          <w:rFonts w:cs="Traditional Arabic"/>
          <w:sz w:val="20"/>
          <w:szCs w:val="20"/>
          <w:lang w:val="fr-FR"/>
        </w:rPr>
        <w:t xml:space="preserve"> </w:t>
      </w:r>
      <w:r w:rsidRPr="007C4BBC">
        <w:rPr>
          <w:rFonts w:eastAsia="Calibri" w:cs="Traditional Arabic"/>
          <w:sz w:val="20"/>
          <w:szCs w:val="20"/>
          <w:lang w:val="fr-FR" w:bidi="ar-DZ"/>
        </w:rPr>
        <w:t xml:space="preserve">José Luis </w:t>
      </w:r>
      <w:r>
        <w:rPr>
          <w:rFonts w:eastAsia="Calibri" w:cs="Traditional Arabic"/>
          <w:sz w:val="20"/>
          <w:szCs w:val="20"/>
          <w:lang w:val="fr-FR" w:bidi="ar-DZ"/>
        </w:rPr>
        <w:t xml:space="preserve">&amp; </w:t>
      </w:r>
      <w:proofErr w:type="spellStart"/>
      <w:r w:rsidRPr="007C4BBC">
        <w:rPr>
          <w:rFonts w:eastAsia="Calibri" w:cs="Traditional Arabic"/>
          <w:sz w:val="20"/>
          <w:szCs w:val="20"/>
          <w:lang w:val="fr-FR" w:bidi="ar-DZ"/>
        </w:rPr>
        <w:t>Cea</w:t>
      </w:r>
      <w:proofErr w:type="spellEnd"/>
      <w:r w:rsidRPr="007C4BBC">
        <w:rPr>
          <w:rFonts w:eastAsia="Calibri" w:cs="Traditional Arabic"/>
          <w:sz w:val="20"/>
          <w:szCs w:val="20"/>
          <w:lang w:val="fr-FR" w:bidi="ar-DZ"/>
        </w:rPr>
        <w:t xml:space="preserve"> </w:t>
      </w:r>
      <w:proofErr w:type="spellStart"/>
      <w:r w:rsidRPr="007C4BBC">
        <w:rPr>
          <w:rFonts w:eastAsia="Calibri" w:cs="Traditional Arabic"/>
          <w:sz w:val="20"/>
          <w:szCs w:val="20"/>
          <w:lang w:val="fr-FR" w:bidi="ar-DZ"/>
        </w:rPr>
        <w:t>Egaña</w:t>
      </w:r>
      <w:proofErr w:type="spellEnd"/>
      <w:r>
        <w:rPr>
          <w:rFonts w:eastAsia="Calibri" w:cs="Traditional Arabic"/>
          <w:sz w:val="20"/>
          <w:szCs w:val="20"/>
          <w:lang w:val="fr-FR" w:bidi="ar-DZ"/>
        </w:rPr>
        <w:t>,</w:t>
      </w:r>
      <w:r w:rsidRPr="007C4BBC">
        <w:rPr>
          <w:rFonts w:eastAsia="Calibri" w:cs="Traditional Arabic"/>
          <w:sz w:val="20"/>
          <w:szCs w:val="20"/>
          <w:lang w:val="fr-FR" w:bidi="ar-DZ"/>
        </w:rPr>
        <w:t xml:space="preserve"> </w:t>
      </w:r>
      <w:r w:rsidRPr="007C4BBC">
        <w:rPr>
          <w:rFonts w:cs="Traditional Arabic"/>
          <w:sz w:val="20"/>
          <w:szCs w:val="20"/>
          <w:lang w:val="fr-FR"/>
        </w:rPr>
        <w:t>“</w:t>
      </w:r>
      <w:r w:rsidRPr="007C4BBC">
        <w:rPr>
          <w:rFonts w:eastAsia="Calibri" w:cs="Traditional Arabic"/>
          <w:sz w:val="20"/>
          <w:szCs w:val="20"/>
          <w:lang w:val="fr-FR" w:bidi="ar-DZ"/>
        </w:rPr>
        <w:t xml:space="preserve">La Réconciliation au Chili, une </w:t>
      </w:r>
      <w:r>
        <w:rPr>
          <w:rFonts w:eastAsia="Calibri" w:cs="Traditional Arabic"/>
          <w:sz w:val="20"/>
          <w:szCs w:val="20"/>
          <w:lang w:val="fr-FR" w:bidi="ar-DZ"/>
        </w:rPr>
        <w:t>T</w:t>
      </w:r>
      <w:r w:rsidRPr="007C4BBC">
        <w:rPr>
          <w:rFonts w:eastAsia="Calibri" w:cs="Traditional Arabic"/>
          <w:sz w:val="20"/>
          <w:szCs w:val="20"/>
          <w:lang w:val="fr-FR" w:bidi="ar-DZ"/>
        </w:rPr>
        <w:t xml:space="preserve">ransition </w:t>
      </w:r>
      <w:proofErr w:type="spellStart"/>
      <w:r>
        <w:rPr>
          <w:rFonts w:eastAsia="Calibri" w:cs="Traditional Arabic"/>
          <w:sz w:val="20"/>
          <w:szCs w:val="20"/>
          <w:lang w:val="fr-FR" w:bidi="ar-DZ"/>
        </w:rPr>
        <w:t>T</w:t>
      </w:r>
      <w:r w:rsidRPr="007C4BBC">
        <w:rPr>
          <w:rFonts w:eastAsia="Calibri" w:cs="Traditional Arabic"/>
          <w:sz w:val="20"/>
          <w:szCs w:val="20"/>
          <w:lang w:val="fr-FR" w:bidi="ar-DZ"/>
        </w:rPr>
        <w:t>erméé</w:t>
      </w:r>
      <w:proofErr w:type="spellEnd"/>
      <w:r w:rsidRPr="007C4BBC">
        <w:rPr>
          <w:rFonts w:eastAsia="Calibri" w:cs="Traditional Arabic"/>
          <w:sz w:val="20"/>
          <w:szCs w:val="20"/>
          <w:lang w:val="fr-FR" w:bidi="ar-DZ"/>
        </w:rPr>
        <w:t>?</w:t>
      </w:r>
      <w:r>
        <w:rPr>
          <w:rFonts w:cs="Traditional Arabic"/>
          <w:sz w:val="20"/>
          <w:szCs w:val="20"/>
          <w:lang w:val="fr-FR"/>
        </w:rPr>
        <w:t>,</w:t>
      </w:r>
      <w:r w:rsidRPr="007C4BBC">
        <w:rPr>
          <w:rFonts w:eastAsia="Calibri" w:cs="Traditional Arabic"/>
          <w:sz w:val="20"/>
          <w:szCs w:val="20"/>
          <w:lang w:val="fr-FR" w:bidi="ar-DZ"/>
        </w:rPr>
        <w:t xml:space="preserve">” </w:t>
      </w:r>
      <w:r w:rsidRPr="002F6A91">
        <w:rPr>
          <w:rFonts w:cs="Traditional Arabic"/>
          <w:sz w:val="20"/>
          <w:szCs w:val="20"/>
          <w:lang w:val="fr-FR" w:bidi="ar-DZ"/>
        </w:rPr>
        <w:t>in</w:t>
      </w:r>
      <w:r>
        <w:rPr>
          <w:rFonts w:cs="Traditional Arabic"/>
          <w:sz w:val="20"/>
          <w:szCs w:val="20"/>
          <w:lang w:val="fr-FR" w:bidi="ar-DZ"/>
        </w:rPr>
        <w:t>:</w:t>
      </w:r>
      <w:r w:rsidRPr="007C4BBC">
        <w:rPr>
          <w:rFonts w:cs="Traditional Arabic"/>
          <w:sz w:val="20"/>
          <w:szCs w:val="20"/>
          <w:lang w:val="fr-FR" w:bidi="ar-DZ"/>
        </w:rPr>
        <w:t xml:space="preserve"> Arnaud Martin (</w:t>
      </w:r>
      <w:proofErr w:type="spellStart"/>
      <w:r>
        <w:rPr>
          <w:rFonts w:cs="Traditional Arabic"/>
          <w:sz w:val="20"/>
          <w:szCs w:val="20"/>
          <w:lang w:val="fr-FR" w:bidi="ar-DZ"/>
        </w:rPr>
        <w:t>d</w:t>
      </w:r>
      <w:r w:rsidRPr="007C4BBC">
        <w:rPr>
          <w:rFonts w:cs="Traditional Arabic"/>
          <w:sz w:val="20"/>
          <w:szCs w:val="20"/>
          <w:lang w:val="fr-FR" w:bidi="ar-DZ"/>
        </w:rPr>
        <w:t>ir</w:t>
      </w:r>
      <w:proofErr w:type="spellEnd"/>
      <w:r w:rsidRPr="007C4BBC">
        <w:rPr>
          <w:rFonts w:cs="Traditional Arabic"/>
          <w:sz w:val="20"/>
          <w:szCs w:val="20"/>
          <w:lang w:val="fr-FR" w:bidi="ar-DZ"/>
        </w:rPr>
        <w:t>)</w:t>
      </w:r>
      <w:r>
        <w:rPr>
          <w:rFonts w:cs="Traditional Arabic"/>
          <w:sz w:val="20"/>
          <w:szCs w:val="20"/>
          <w:lang w:val="fr-FR" w:bidi="ar-DZ"/>
        </w:rPr>
        <w:t>,</w:t>
      </w:r>
      <w:r w:rsidRPr="007C4BBC">
        <w:rPr>
          <w:rFonts w:cs="Traditional Arabic"/>
          <w:sz w:val="20"/>
          <w:szCs w:val="20"/>
          <w:lang w:val="fr-FR" w:bidi="ar-DZ"/>
        </w:rPr>
        <w:t xml:space="preserve"> </w:t>
      </w:r>
      <w:r w:rsidRPr="003E3F16">
        <w:rPr>
          <w:rFonts w:cs="Traditional Arabic"/>
          <w:i/>
          <w:iCs/>
          <w:sz w:val="20"/>
          <w:szCs w:val="20"/>
          <w:lang w:val="fr-FR" w:bidi="ar-DZ"/>
        </w:rPr>
        <w:t xml:space="preserve">La </w:t>
      </w:r>
      <w:r>
        <w:rPr>
          <w:rFonts w:cs="Traditional Arabic"/>
          <w:i/>
          <w:iCs/>
          <w:sz w:val="20"/>
          <w:szCs w:val="20"/>
          <w:lang w:val="fr-FR" w:bidi="ar-DZ"/>
        </w:rPr>
        <w:t>M</w:t>
      </w:r>
      <w:r w:rsidRPr="003E3F16">
        <w:rPr>
          <w:rFonts w:cs="Traditional Arabic"/>
          <w:i/>
          <w:iCs/>
          <w:sz w:val="20"/>
          <w:szCs w:val="20"/>
          <w:lang w:val="fr-FR" w:bidi="ar-DZ"/>
        </w:rPr>
        <w:t xml:space="preserve">émoire et le </w:t>
      </w:r>
      <w:r>
        <w:rPr>
          <w:rFonts w:cs="Traditional Arabic"/>
          <w:i/>
          <w:iCs/>
          <w:sz w:val="20"/>
          <w:szCs w:val="20"/>
          <w:lang w:val="fr-FR" w:bidi="ar-DZ"/>
        </w:rPr>
        <w:t>P</w:t>
      </w:r>
      <w:r w:rsidRPr="003E3F16">
        <w:rPr>
          <w:rFonts w:cs="Traditional Arabic"/>
          <w:i/>
          <w:iCs/>
          <w:sz w:val="20"/>
          <w:szCs w:val="20"/>
          <w:lang w:val="fr-FR" w:bidi="ar-DZ"/>
        </w:rPr>
        <w:t xml:space="preserve">ardon. Les </w:t>
      </w:r>
      <w:r>
        <w:rPr>
          <w:rFonts w:cs="Traditional Arabic"/>
          <w:i/>
          <w:iCs/>
          <w:sz w:val="20"/>
          <w:szCs w:val="20"/>
          <w:lang w:val="fr-FR" w:bidi="ar-DZ"/>
        </w:rPr>
        <w:t>C</w:t>
      </w:r>
      <w:r w:rsidRPr="003E3F16">
        <w:rPr>
          <w:rFonts w:cs="Traditional Arabic"/>
          <w:i/>
          <w:iCs/>
          <w:sz w:val="20"/>
          <w:szCs w:val="20"/>
          <w:lang w:val="fr-FR" w:bidi="ar-DZ"/>
        </w:rPr>
        <w:t xml:space="preserve">ommissions de la </w:t>
      </w:r>
      <w:r>
        <w:rPr>
          <w:rFonts w:cs="Traditional Arabic"/>
          <w:i/>
          <w:iCs/>
          <w:sz w:val="20"/>
          <w:szCs w:val="20"/>
          <w:lang w:val="fr-FR" w:bidi="ar-DZ"/>
        </w:rPr>
        <w:t>V</w:t>
      </w:r>
      <w:r w:rsidRPr="003E3F16">
        <w:rPr>
          <w:rFonts w:cs="Traditional Arabic"/>
          <w:i/>
          <w:iCs/>
          <w:sz w:val="20"/>
          <w:szCs w:val="20"/>
          <w:lang w:val="fr-FR" w:bidi="ar-DZ"/>
        </w:rPr>
        <w:t xml:space="preserve">érité et de la </w:t>
      </w:r>
      <w:r>
        <w:rPr>
          <w:rFonts w:cs="Traditional Arabic"/>
          <w:i/>
          <w:iCs/>
          <w:sz w:val="20"/>
          <w:szCs w:val="20"/>
          <w:lang w:val="fr-FR" w:bidi="ar-DZ"/>
        </w:rPr>
        <w:t>R</w:t>
      </w:r>
      <w:r w:rsidRPr="003E3F16">
        <w:rPr>
          <w:rFonts w:cs="Traditional Arabic"/>
          <w:i/>
          <w:iCs/>
          <w:sz w:val="20"/>
          <w:szCs w:val="20"/>
          <w:lang w:val="fr-FR" w:bidi="ar-DZ"/>
        </w:rPr>
        <w:t>éconciliation en Amérique Latine</w:t>
      </w:r>
      <w:r w:rsidRPr="007C4BBC">
        <w:rPr>
          <w:rFonts w:cs="Traditional Arabic"/>
          <w:sz w:val="20"/>
          <w:szCs w:val="20"/>
          <w:lang w:val="fr-FR" w:bidi="ar-DZ"/>
        </w:rPr>
        <w:t xml:space="preserve"> (Paris: Les Éditions </w:t>
      </w:r>
      <w:proofErr w:type="spellStart"/>
      <w:r w:rsidRPr="007C4BBC">
        <w:rPr>
          <w:rFonts w:cs="Traditional Arabic"/>
          <w:sz w:val="20"/>
          <w:szCs w:val="20"/>
          <w:lang w:val="fr-FR" w:bidi="ar-DZ"/>
        </w:rPr>
        <w:t>L’Harmattan</w:t>
      </w:r>
      <w:proofErr w:type="spellEnd"/>
      <w:r w:rsidRPr="007C4BBC">
        <w:rPr>
          <w:rFonts w:cs="Traditional Arabic"/>
          <w:sz w:val="20"/>
          <w:szCs w:val="20"/>
          <w:lang w:val="fr-FR" w:bidi="ar-DZ"/>
        </w:rPr>
        <w:t>, 2009)</w:t>
      </w:r>
      <w:r>
        <w:rPr>
          <w:rFonts w:cs="Traditional Arabic"/>
          <w:sz w:val="20"/>
          <w:szCs w:val="20"/>
          <w:lang w:val="fr-FR" w:bidi="ar-DZ"/>
        </w:rPr>
        <w:t>,</w:t>
      </w:r>
      <w:r w:rsidRPr="007C4BBC">
        <w:rPr>
          <w:rFonts w:cs="Traditional Arabic"/>
          <w:sz w:val="20"/>
          <w:szCs w:val="20"/>
          <w:lang w:val="fr-FR" w:bidi="ar-DZ"/>
        </w:rPr>
        <w:t xml:space="preserve"> </w:t>
      </w:r>
      <w:r>
        <w:rPr>
          <w:rFonts w:cs="Traditional Arabic"/>
          <w:sz w:val="20"/>
          <w:szCs w:val="20"/>
          <w:lang w:val="fr-FR" w:bidi="ar-DZ"/>
        </w:rPr>
        <w:t>p</w:t>
      </w:r>
      <w:r w:rsidRPr="007C4BBC">
        <w:rPr>
          <w:rFonts w:cs="Traditional Arabic"/>
          <w:sz w:val="20"/>
          <w:szCs w:val="20"/>
          <w:lang w:val="fr-FR" w:bidi="ar-DZ"/>
        </w:rPr>
        <w:t xml:space="preserve">p. </w:t>
      </w:r>
      <w:r w:rsidRPr="007C4BBC">
        <w:rPr>
          <w:rFonts w:eastAsia="Calibri" w:cs="Traditional Arabic"/>
          <w:sz w:val="20"/>
          <w:szCs w:val="20"/>
          <w:lang w:val="fr-FR" w:bidi="ar-DZ"/>
        </w:rPr>
        <w:t>55-77</w:t>
      </w:r>
      <w:r w:rsidRPr="007C4BBC">
        <w:rPr>
          <w:rFonts w:cs="Traditional Arabic"/>
          <w:sz w:val="20"/>
          <w:szCs w:val="20"/>
          <w:lang w:val="fr-FR" w:bidi="ar-DZ"/>
        </w:rPr>
        <w:t>.</w:t>
      </w:r>
    </w:p>
  </w:footnote>
  <w:footnote w:id="416">
    <w:p w14:paraId="28ED6981" w14:textId="77777777" w:rsidR="0088742B" w:rsidRPr="006A190C" w:rsidRDefault="0088742B" w:rsidP="003E3F16">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6A190C">
        <w:rPr>
          <w:rFonts w:cs="Traditional Arabic"/>
          <w:lang w:val="en-US"/>
        </w:rPr>
        <w:t xml:space="preserve"> </w:t>
      </w:r>
      <w:r w:rsidRPr="006A190C">
        <w:rPr>
          <w:rFonts w:cs="Traditional Arabic"/>
          <w:lang w:val="en-US" w:bidi="ar-DZ"/>
        </w:rPr>
        <w:t>Worth, p. 55.</w:t>
      </w:r>
    </w:p>
  </w:footnote>
  <w:footnote w:id="417">
    <w:p w14:paraId="36F53595" w14:textId="77777777" w:rsidR="0088742B" w:rsidRPr="006A190C" w:rsidRDefault="0088742B" w:rsidP="003E3F16">
      <w:pPr>
        <w:pStyle w:val="Notedebasdepage"/>
        <w:rPr>
          <w:rFonts w:cs="Traditional Arabic"/>
          <w:lang w:val="en-US"/>
        </w:rPr>
      </w:pPr>
      <w:r w:rsidRPr="007C4BBC">
        <w:rPr>
          <w:rStyle w:val="Appelnotedebasdep"/>
          <w:rFonts w:cs="Traditional Arabic"/>
          <w:color w:val="FF0000"/>
          <w:vertAlign w:val="superscript"/>
        </w:rPr>
        <w:footnoteRef/>
      </w:r>
      <w:r w:rsidRPr="006A190C">
        <w:rPr>
          <w:rFonts w:cs="Traditional Arabic"/>
          <w:lang w:val="en-US"/>
        </w:rPr>
        <w:t xml:space="preserve"> </w:t>
      </w:r>
      <w:r w:rsidRPr="006A190C">
        <w:rPr>
          <w:rFonts w:eastAsiaTheme="majorEastAsia" w:cs="Traditional Arabic"/>
          <w:lang w:val="en-US"/>
        </w:rPr>
        <w:t xml:space="preserve">Ibid, </w:t>
      </w:r>
      <w:r w:rsidRPr="006A190C">
        <w:rPr>
          <w:rFonts w:cs="Traditional Arabic"/>
          <w:lang w:val="en-US" w:bidi="ar-DZ"/>
        </w:rPr>
        <w:t>pp. 61-62.</w:t>
      </w:r>
      <w:r w:rsidRPr="006A190C">
        <w:rPr>
          <w:rFonts w:cs="Traditional Arabic"/>
          <w:lang w:val="en-US"/>
        </w:rPr>
        <w:t xml:space="preserve"> </w:t>
      </w:r>
    </w:p>
  </w:footnote>
  <w:footnote w:id="418">
    <w:p w14:paraId="7815660C" w14:textId="77777777" w:rsidR="0088742B" w:rsidRPr="006A190C" w:rsidRDefault="0088742B" w:rsidP="008B7E1D">
      <w:pPr>
        <w:pStyle w:val="Notedebasdepage"/>
        <w:rPr>
          <w:rFonts w:cs="Traditional Arabic"/>
          <w:lang w:val="en-US"/>
        </w:rPr>
      </w:pPr>
      <w:r w:rsidRPr="007C4BBC">
        <w:rPr>
          <w:rStyle w:val="Appelnotedebasdep"/>
          <w:rFonts w:cs="Traditional Arabic"/>
          <w:color w:val="FF0000"/>
          <w:vertAlign w:val="superscript"/>
        </w:rPr>
        <w:footnoteRef/>
      </w:r>
      <w:r w:rsidRPr="006A190C">
        <w:rPr>
          <w:rFonts w:cs="Traditional Arabic"/>
          <w:lang w:val="en-US"/>
        </w:rPr>
        <w:t xml:space="preserve"> </w:t>
      </w:r>
      <w:r w:rsidRPr="006A190C">
        <w:rPr>
          <w:rFonts w:eastAsiaTheme="majorEastAsia" w:cs="Traditional Arabic"/>
          <w:lang w:val="en-US"/>
        </w:rPr>
        <w:t>Ibid</w:t>
      </w:r>
      <w:r w:rsidRPr="006A190C">
        <w:rPr>
          <w:rFonts w:cs="Traditional Arabic"/>
          <w:lang w:val="en-US" w:bidi="ar-DZ"/>
        </w:rPr>
        <w:t>.</w:t>
      </w:r>
    </w:p>
  </w:footnote>
  <w:footnote w:id="419">
    <w:p w14:paraId="67F8E127" w14:textId="77777777" w:rsidR="0088742B" w:rsidRPr="007C4BBC" w:rsidRDefault="0088742B" w:rsidP="008B7E1D">
      <w:pPr>
        <w:pStyle w:val="Notedebasdepage"/>
        <w:bidi/>
        <w:jc w:val="both"/>
        <w:rPr>
          <w:rFonts w:cs="Traditional Arabic"/>
          <w:rtl/>
          <w:lang w:bidi="ar-DZ"/>
        </w:rPr>
      </w:pPr>
      <w:r w:rsidRPr="003E3F16">
        <w:rPr>
          <w:rStyle w:val="Appelnotedebasdep"/>
          <w:rtl/>
        </w:rPr>
        <w:sym w:font="Symbol" w:char="F02A"/>
      </w:r>
      <w:r w:rsidRPr="007C4BBC">
        <w:rPr>
          <w:rFonts w:cs="Traditional Arabic"/>
          <w:rtl/>
        </w:rPr>
        <w:t xml:space="preserve"> </w:t>
      </w:r>
      <w:r w:rsidRPr="007C4BBC">
        <w:rPr>
          <w:rFonts w:eastAsia="Calibri" w:cs="Traditional Arabic" w:hint="cs"/>
          <w:rtl/>
          <w:lang w:bidi="ar-DZ"/>
        </w:rPr>
        <w:t>في ماي 2011، تمّ تشريح جثّة الرئيس أليندي للتحقّق من سبب الوفاة، وفي سبتمبر 2012 تمّ الإعلان الرسمي على صحّة الرواية الرسمية لانتحار أليندي، وهو ما يبيّن أنّ القضية لا تزال تؤرّق المجتمع الشيلي رغم مرور قرابة الأربعين عاماً</w:t>
      </w:r>
      <w:r>
        <w:rPr>
          <w:rFonts w:eastAsia="Calibri" w:cs="Traditional Arabic" w:hint="cs"/>
          <w:rtl/>
          <w:lang w:bidi="ar-DZ"/>
        </w:rPr>
        <w:t xml:space="preserve"> على الحدث</w:t>
      </w:r>
      <w:r w:rsidRPr="007C4BBC">
        <w:rPr>
          <w:rFonts w:eastAsia="Calibri" w:cs="Traditional Arabic" w:hint="cs"/>
          <w:rtl/>
          <w:lang w:bidi="ar-DZ"/>
        </w:rPr>
        <w:t>.</w:t>
      </w:r>
    </w:p>
  </w:footnote>
  <w:footnote w:id="420">
    <w:p w14:paraId="51E28CAE" w14:textId="77777777" w:rsidR="0088742B" w:rsidRPr="009B4CF9" w:rsidRDefault="0088742B" w:rsidP="009B4CF9">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cs="Traditional Arabic"/>
          <w:lang w:val="en-US" w:bidi="ar-DZ"/>
        </w:rPr>
        <w:t>Worth</w:t>
      </w:r>
      <w:r>
        <w:rPr>
          <w:rFonts w:cs="Traditional Arabic"/>
          <w:lang w:val="en-US" w:bidi="ar-DZ"/>
        </w:rPr>
        <w:t>,</w:t>
      </w:r>
      <w:r w:rsidRPr="007C4BBC">
        <w:rPr>
          <w:rFonts w:cs="Traditional Arabic"/>
          <w:lang w:val="en-US" w:bidi="ar-DZ"/>
        </w:rPr>
        <w:t xml:space="preserve"> </w:t>
      </w:r>
      <w:r>
        <w:rPr>
          <w:rFonts w:cs="Traditional Arabic"/>
          <w:lang w:val="en-US" w:bidi="ar-DZ"/>
        </w:rPr>
        <w:t>pp. 62-64.</w:t>
      </w:r>
    </w:p>
  </w:footnote>
  <w:footnote w:id="421">
    <w:p w14:paraId="7B3BBE2F" w14:textId="77777777" w:rsidR="0088742B" w:rsidRPr="007C4BBC" w:rsidRDefault="0088742B" w:rsidP="00F43C1A">
      <w:pPr>
        <w:pStyle w:val="Notedebasdepage"/>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eastAsia="Calibri" w:cs="Traditional Arabic"/>
          <w:lang w:val="en-US" w:bidi="ar-DZ"/>
        </w:rPr>
        <w:t xml:space="preserve"> David Bloomfield</w:t>
      </w:r>
      <w:r>
        <w:rPr>
          <w:rFonts w:eastAsia="Calibri" w:cs="Traditional Arabic"/>
          <w:lang w:val="en-US" w:bidi="ar-DZ"/>
        </w:rPr>
        <w:t>,</w:t>
      </w:r>
      <w:r w:rsidRPr="007C4BBC">
        <w:rPr>
          <w:rFonts w:eastAsia="Calibri" w:cs="Traditional Arabic"/>
          <w:lang w:val="en-US" w:bidi="ar-DZ"/>
        </w:rPr>
        <w:t xml:space="preserve"> </w:t>
      </w:r>
      <w:r w:rsidRPr="007C4BBC">
        <w:rPr>
          <w:rFonts w:cs="Traditional Arabic"/>
          <w:lang w:val="en-US"/>
        </w:rPr>
        <w:t>“</w:t>
      </w:r>
      <w:r w:rsidRPr="007C4BBC">
        <w:rPr>
          <w:rFonts w:eastAsia="Calibri" w:cs="Traditional Arabic"/>
          <w:lang w:val="en-US" w:bidi="ar-DZ"/>
        </w:rPr>
        <w:t>The Context of Reconciliation</w:t>
      </w:r>
      <w:r>
        <w:rPr>
          <w:rFonts w:eastAsia="Calibri" w:cs="Traditional Arabic"/>
          <w:lang w:val="en-US" w:bidi="ar-DZ"/>
        </w:rPr>
        <w:t>,</w:t>
      </w:r>
      <w:r w:rsidRPr="007C4BBC">
        <w:rPr>
          <w:rFonts w:eastAsia="Calibri" w:cs="Traditional Arabic"/>
          <w:lang w:val="en-US" w:bidi="ar-DZ"/>
        </w:rPr>
        <w:t xml:space="preserve">” </w:t>
      </w:r>
      <w:r w:rsidRPr="009B4CF9">
        <w:rPr>
          <w:rFonts w:eastAsia="Calibri" w:cs="Traditional Arabic"/>
          <w:lang w:val="en-US" w:bidi="ar-DZ"/>
        </w:rPr>
        <w:t>in</w:t>
      </w:r>
      <w:r>
        <w:rPr>
          <w:rFonts w:eastAsia="Calibri" w:cs="Traditional Arabic"/>
          <w:lang w:val="en-US" w:bidi="ar-DZ"/>
        </w:rPr>
        <w:t>:</w:t>
      </w:r>
      <w:r w:rsidRPr="007C4BBC">
        <w:rPr>
          <w:rFonts w:eastAsia="Calibri" w:cs="Traditional Arabic"/>
          <w:lang w:val="en-US" w:bidi="ar-DZ"/>
        </w:rPr>
        <w:t xml:space="preserve"> David Bloomfield and al</w:t>
      </w:r>
      <w:r>
        <w:rPr>
          <w:rFonts w:eastAsia="Calibri" w:cs="Traditional Arabic"/>
          <w:lang w:val="en-US" w:bidi="ar-DZ"/>
        </w:rPr>
        <w:t>.</w:t>
      </w:r>
      <w:r w:rsidRPr="007C4BBC">
        <w:rPr>
          <w:rFonts w:eastAsia="Calibri" w:cs="Traditional Arabic"/>
          <w:lang w:val="en-US" w:bidi="ar-DZ"/>
        </w:rPr>
        <w:t xml:space="preserve"> (eds)</w:t>
      </w:r>
      <w:r>
        <w:rPr>
          <w:rFonts w:eastAsia="Calibri" w:cs="Traditional Arabic"/>
          <w:lang w:val="en-US" w:bidi="ar-DZ"/>
        </w:rPr>
        <w:t>,</w:t>
      </w:r>
      <w:r w:rsidRPr="007C4BBC">
        <w:rPr>
          <w:rFonts w:eastAsia="Calibri" w:cs="Traditional Arabic"/>
          <w:lang w:val="en-US" w:bidi="ar-DZ"/>
        </w:rPr>
        <w:t xml:space="preserve"> </w:t>
      </w:r>
      <w:proofErr w:type="spellStart"/>
      <w:r w:rsidRPr="00F43C1A">
        <w:rPr>
          <w:rFonts w:eastAsia="Calibri" w:cs="Traditional Arabic"/>
          <w:i/>
          <w:iCs/>
          <w:lang w:val="en-US" w:bidi="ar-DZ"/>
        </w:rPr>
        <w:t>Reconcilition</w:t>
      </w:r>
      <w:proofErr w:type="spellEnd"/>
      <w:r w:rsidRPr="00F43C1A">
        <w:rPr>
          <w:rFonts w:eastAsia="Calibri" w:cs="Traditional Arabic"/>
          <w:i/>
          <w:iCs/>
          <w:lang w:val="en-US" w:bidi="ar-DZ"/>
        </w:rPr>
        <w:t xml:space="preserve"> after violent conflict</w:t>
      </w:r>
      <w:r>
        <w:rPr>
          <w:rFonts w:eastAsia="Calibri" w:cs="Traditional Arabic"/>
          <w:i/>
          <w:iCs/>
          <w:lang w:val="en-US" w:bidi="ar-DZ"/>
        </w:rPr>
        <w:t>:</w:t>
      </w:r>
      <w:r w:rsidRPr="00F43C1A">
        <w:rPr>
          <w:rFonts w:eastAsia="Calibri" w:cs="Traditional Arabic"/>
          <w:i/>
          <w:iCs/>
          <w:lang w:val="en-US" w:bidi="ar-DZ"/>
        </w:rPr>
        <w:t xml:space="preserve"> A Handbook</w:t>
      </w:r>
      <w:r>
        <w:rPr>
          <w:rFonts w:eastAsia="Calibri" w:cs="Traditional Arabic"/>
          <w:i/>
          <w:iCs/>
          <w:lang w:val="en-US" w:bidi="ar-DZ"/>
        </w:rPr>
        <w:t>,</w:t>
      </w:r>
      <w:r w:rsidRPr="007C4BBC">
        <w:rPr>
          <w:rFonts w:eastAsia="Calibri" w:cs="Traditional Arabic"/>
          <w:lang w:val="en-US" w:bidi="ar-DZ"/>
        </w:rPr>
        <w:t xml:space="preserve"> (Stockholm: </w:t>
      </w:r>
      <w:r>
        <w:rPr>
          <w:rFonts w:eastAsia="Calibri" w:cs="Traditional Arabic"/>
          <w:lang w:val="en-US" w:bidi="ar-DZ"/>
        </w:rPr>
        <w:t>In</w:t>
      </w:r>
      <w:r w:rsidRPr="007C4BBC">
        <w:rPr>
          <w:rFonts w:eastAsia="Calibri" w:cs="Traditional Arabic"/>
          <w:lang w:val="en-US" w:bidi="ar-DZ"/>
        </w:rPr>
        <w:t xml:space="preserve">ternational </w:t>
      </w:r>
      <w:r>
        <w:rPr>
          <w:rFonts w:eastAsia="Calibri" w:cs="Traditional Arabic"/>
          <w:lang w:val="en-US" w:bidi="ar-DZ"/>
        </w:rPr>
        <w:t>In</w:t>
      </w:r>
      <w:r w:rsidRPr="007C4BBC">
        <w:rPr>
          <w:rFonts w:eastAsia="Calibri" w:cs="Traditional Arabic"/>
          <w:lang w:val="en-US" w:bidi="ar-DZ"/>
        </w:rPr>
        <w:t>stitute for Democracy and Electoral Assistance,</w:t>
      </w:r>
      <w:r w:rsidRPr="007C4BBC">
        <w:rPr>
          <w:rFonts w:cs="Traditional Arabic"/>
          <w:lang w:val="en-US"/>
        </w:rPr>
        <w:t xml:space="preserve"> </w:t>
      </w:r>
      <w:r w:rsidRPr="007C4BBC">
        <w:rPr>
          <w:rFonts w:eastAsia="Calibri" w:cs="Traditional Arabic"/>
          <w:lang w:val="en-US" w:bidi="ar-DZ"/>
        </w:rPr>
        <w:t>2003)</w:t>
      </w:r>
      <w:r>
        <w:rPr>
          <w:rFonts w:eastAsia="Calibri" w:cs="Traditional Arabic"/>
          <w:lang w:val="en-US" w:bidi="ar-DZ"/>
        </w:rPr>
        <w:t>,</w:t>
      </w:r>
      <w:r w:rsidRPr="007C4BBC">
        <w:rPr>
          <w:rFonts w:eastAsia="Calibri" w:cs="Traditional Arabic"/>
          <w:lang w:val="en-US" w:bidi="ar-DZ"/>
        </w:rPr>
        <w:t xml:space="preserve"> P. 40.</w:t>
      </w:r>
    </w:p>
  </w:footnote>
  <w:footnote w:id="422">
    <w:p w14:paraId="3DFBFC26" w14:textId="77777777" w:rsidR="0088742B" w:rsidRPr="007C4BBC" w:rsidRDefault="0088742B" w:rsidP="00C62B5F">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cs="Traditional Arabic"/>
          <w:lang w:val="en-US" w:bidi="ar-DZ"/>
        </w:rPr>
        <w:t>Worth</w:t>
      </w:r>
      <w:r>
        <w:rPr>
          <w:rFonts w:cs="Traditional Arabic"/>
          <w:lang w:val="en-US" w:bidi="ar-DZ"/>
        </w:rPr>
        <w:t>,</w:t>
      </w:r>
      <w:r w:rsidRPr="007C4BBC">
        <w:rPr>
          <w:rFonts w:cs="Traditional Arabic"/>
          <w:lang w:val="en-US" w:bidi="ar-DZ"/>
        </w:rPr>
        <w:t xml:space="preserve"> pp. 23-24.</w:t>
      </w:r>
    </w:p>
  </w:footnote>
  <w:footnote w:id="423">
    <w:p w14:paraId="07050703" w14:textId="77777777" w:rsidR="0088742B" w:rsidRPr="007C4BBC"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Ibid.</w:t>
      </w:r>
      <w:r>
        <w:rPr>
          <w:rFonts w:cs="Traditional Arabic"/>
          <w:lang w:val="en-US"/>
        </w:rPr>
        <w:t>,</w:t>
      </w:r>
      <w:r w:rsidRPr="007C4BBC">
        <w:rPr>
          <w:rFonts w:cs="Traditional Arabic"/>
          <w:lang w:val="en-US"/>
        </w:rPr>
        <w:t xml:space="preserve"> </w:t>
      </w:r>
      <w:r w:rsidRPr="007C4BBC">
        <w:rPr>
          <w:rFonts w:cs="Traditional Arabic"/>
          <w:lang w:val="en-US" w:bidi="ar-DZ"/>
        </w:rPr>
        <w:t>pp. 25-27.</w:t>
      </w:r>
    </w:p>
  </w:footnote>
  <w:footnote w:id="424">
    <w:p w14:paraId="66EAC352" w14:textId="77777777" w:rsidR="0088742B" w:rsidRPr="007C4BBC"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Ibid.</w:t>
      </w:r>
      <w:r>
        <w:rPr>
          <w:rFonts w:cs="Traditional Arabic"/>
          <w:lang w:val="en-US"/>
        </w:rPr>
        <w:t>,</w:t>
      </w:r>
      <w:r w:rsidRPr="007C4BBC">
        <w:rPr>
          <w:rFonts w:cs="Traditional Arabic"/>
          <w:lang w:val="en-US"/>
        </w:rPr>
        <w:t xml:space="preserve"> </w:t>
      </w:r>
      <w:r w:rsidRPr="007C4BBC">
        <w:rPr>
          <w:rFonts w:cs="Traditional Arabic"/>
          <w:lang w:val="en-US" w:bidi="ar-DZ"/>
        </w:rPr>
        <w:t>pp. 32-47.</w:t>
      </w:r>
    </w:p>
  </w:footnote>
  <w:footnote w:id="425">
    <w:p w14:paraId="57541AB2" w14:textId="77777777" w:rsidR="0088742B" w:rsidRPr="007C4BBC"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cs="Traditional Arabic"/>
          <w:lang w:val="en-US" w:bidi="ar-DZ"/>
        </w:rPr>
        <w:t>Ibid.</w:t>
      </w:r>
      <w:r>
        <w:rPr>
          <w:rFonts w:cs="Traditional Arabic"/>
          <w:lang w:val="en-US" w:bidi="ar-DZ"/>
        </w:rPr>
        <w:t>,</w:t>
      </w:r>
      <w:r w:rsidRPr="007C4BBC">
        <w:rPr>
          <w:rFonts w:cs="Traditional Arabic"/>
          <w:lang w:val="en-US" w:bidi="ar-DZ"/>
        </w:rPr>
        <w:t xml:space="preserve"> pp. 42-46.</w:t>
      </w:r>
    </w:p>
  </w:footnote>
  <w:footnote w:id="426">
    <w:p w14:paraId="50910CCF" w14:textId="77777777" w:rsidR="0088742B" w:rsidRPr="007C4BBC"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cs="Traditional Arabic"/>
          <w:lang w:val="en-US" w:bidi="ar-DZ"/>
        </w:rPr>
        <w:t>Ibid.</w:t>
      </w:r>
      <w:r>
        <w:rPr>
          <w:rFonts w:cs="Traditional Arabic"/>
          <w:lang w:val="en-US" w:bidi="ar-DZ"/>
        </w:rPr>
        <w:t>,</w:t>
      </w:r>
      <w:r w:rsidRPr="007C4BBC">
        <w:rPr>
          <w:rFonts w:cs="Traditional Arabic"/>
          <w:lang w:val="en-US" w:bidi="ar-DZ"/>
        </w:rPr>
        <w:t xml:space="preserve"> pp. 49-50.</w:t>
      </w:r>
    </w:p>
  </w:footnote>
  <w:footnote w:id="427">
    <w:p w14:paraId="67A53B7C" w14:textId="77777777" w:rsidR="0088742B" w:rsidRPr="007C4BBC"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cs="Traditional Arabic"/>
          <w:lang w:val="en-US" w:bidi="ar-DZ"/>
        </w:rPr>
        <w:t>Ibid.</w:t>
      </w:r>
      <w:r>
        <w:rPr>
          <w:rFonts w:cs="Traditional Arabic"/>
          <w:lang w:val="en-US" w:bidi="ar-DZ"/>
        </w:rPr>
        <w:t>,</w:t>
      </w:r>
      <w:r w:rsidRPr="007C4BBC">
        <w:rPr>
          <w:rFonts w:cs="Traditional Arabic"/>
          <w:lang w:val="en-US" w:bidi="ar-DZ"/>
        </w:rPr>
        <w:t xml:space="preserve"> pp. 51.</w:t>
      </w:r>
    </w:p>
  </w:footnote>
  <w:footnote w:id="428">
    <w:p w14:paraId="48E7FF87" w14:textId="77777777" w:rsidR="0088742B" w:rsidRPr="007C4BBC"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cs="Traditional Arabic"/>
          <w:lang w:val="en-US" w:bidi="ar-DZ"/>
        </w:rPr>
        <w:t>Ibid.</w:t>
      </w:r>
      <w:r>
        <w:rPr>
          <w:rFonts w:cs="Traditional Arabic"/>
          <w:lang w:val="en-US" w:bidi="ar-DZ"/>
        </w:rPr>
        <w:t>,</w:t>
      </w:r>
      <w:r w:rsidRPr="007C4BBC">
        <w:rPr>
          <w:rFonts w:cs="Traditional Arabic"/>
          <w:lang w:val="en-US" w:bidi="ar-DZ"/>
        </w:rPr>
        <w:t xml:space="preserve"> pp.</w:t>
      </w:r>
      <w:r w:rsidRPr="007C4BBC">
        <w:rPr>
          <w:rFonts w:cs="Traditional Arabic" w:hint="cs"/>
          <w:rtl/>
          <w:lang w:bidi="ar-DZ"/>
        </w:rPr>
        <w:t xml:space="preserve"> </w:t>
      </w:r>
      <w:r w:rsidRPr="007C4BBC">
        <w:rPr>
          <w:rFonts w:cs="Traditional Arabic"/>
          <w:lang w:val="en-US" w:bidi="ar-DZ"/>
        </w:rPr>
        <w:t>67-68.</w:t>
      </w:r>
    </w:p>
  </w:footnote>
  <w:footnote w:id="429">
    <w:p w14:paraId="0742C513" w14:textId="77777777" w:rsidR="0088742B" w:rsidRPr="007C4BBC"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Ibid.</w:t>
      </w:r>
      <w:r>
        <w:rPr>
          <w:rFonts w:cs="Traditional Arabic"/>
          <w:lang w:val="en-US"/>
        </w:rPr>
        <w:t>,</w:t>
      </w:r>
      <w:r w:rsidRPr="007C4BBC">
        <w:rPr>
          <w:rFonts w:cs="Traditional Arabic"/>
          <w:lang w:val="en-US"/>
        </w:rPr>
        <w:t xml:space="preserve"> pp.13-14.</w:t>
      </w:r>
    </w:p>
  </w:footnote>
  <w:footnote w:id="430">
    <w:p w14:paraId="278F1404" w14:textId="77777777" w:rsidR="0088742B" w:rsidRPr="006A190C" w:rsidRDefault="0088742B" w:rsidP="00C62B5F">
      <w:pPr>
        <w:autoSpaceDE w:val="0"/>
        <w:autoSpaceDN w:val="0"/>
        <w:bidi w:val="0"/>
        <w:adjustRightInd w:val="0"/>
        <w:jc w:val="both"/>
        <w:rPr>
          <w:rFonts w:cs="Traditional Arabic"/>
          <w:sz w:val="20"/>
          <w:szCs w:val="20"/>
          <w:lang w:bidi="ar-DZ"/>
        </w:rPr>
      </w:pPr>
      <w:r w:rsidRPr="007C4BBC">
        <w:rPr>
          <w:rStyle w:val="Appelnotedebasdep"/>
          <w:rFonts w:cs="Traditional Arabic"/>
          <w:color w:val="FF0000"/>
          <w:sz w:val="20"/>
          <w:szCs w:val="20"/>
          <w:vertAlign w:val="superscript"/>
        </w:rPr>
        <w:footnoteRef/>
      </w:r>
      <w:r w:rsidRPr="006A190C">
        <w:rPr>
          <w:rFonts w:cs="Traditional Arabic"/>
          <w:sz w:val="20"/>
          <w:szCs w:val="20"/>
        </w:rPr>
        <w:t xml:space="preserve"> </w:t>
      </w:r>
      <w:r w:rsidRPr="006A190C">
        <w:rPr>
          <w:rFonts w:cs="Traditional Arabic"/>
          <w:sz w:val="20"/>
          <w:szCs w:val="20"/>
          <w:lang w:bidi="ar-DZ"/>
        </w:rPr>
        <w:t>Martin,</w:t>
      </w:r>
      <w:r w:rsidRPr="006A190C">
        <w:rPr>
          <w:rFonts w:cs="Traditional Arabic"/>
          <w:sz w:val="20"/>
          <w:szCs w:val="20"/>
        </w:rPr>
        <w:t xml:space="preserve"> “</w:t>
      </w:r>
      <w:r w:rsidRPr="006A190C">
        <w:rPr>
          <w:rFonts w:cs="Traditional Arabic"/>
          <w:sz w:val="20"/>
          <w:szCs w:val="20"/>
          <w:lang w:bidi="ar-DZ"/>
        </w:rPr>
        <w:t>Introduction,</w:t>
      </w:r>
      <w:r w:rsidRPr="006A190C">
        <w:rPr>
          <w:rFonts w:eastAsia="Calibri" w:cs="Traditional Arabic"/>
          <w:sz w:val="20"/>
          <w:szCs w:val="20"/>
          <w:lang w:bidi="ar-DZ"/>
        </w:rPr>
        <w:t>”</w:t>
      </w:r>
      <w:r w:rsidRPr="006A190C">
        <w:rPr>
          <w:rFonts w:cs="Traditional Arabic"/>
          <w:sz w:val="20"/>
          <w:szCs w:val="20"/>
          <w:lang w:bidi="ar-DZ"/>
        </w:rPr>
        <w:t xml:space="preserve"> p. 14.</w:t>
      </w:r>
    </w:p>
  </w:footnote>
  <w:footnote w:id="431">
    <w:p w14:paraId="36FF9414" w14:textId="77777777" w:rsidR="0088742B" w:rsidRPr="007C4BBC" w:rsidRDefault="0088742B" w:rsidP="00ED083B">
      <w:pPr>
        <w:autoSpaceDE w:val="0"/>
        <w:autoSpaceDN w:val="0"/>
        <w:bidi w:val="0"/>
        <w:adjustRightInd w:val="0"/>
        <w:jc w:val="both"/>
        <w:rPr>
          <w:rFonts w:eastAsia="Calibri" w:cs="Traditional Arabic"/>
          <w:sz w:val="20"/>
          <w:szCs w:val="20"/>
          <w:lang w:val="fr-FR" w:bidi="ar-DZ"/>
        </w:rPr>
      </w:pPr>
      <w:r w:rsidRPr="007C4BBC">
        <w:rPr>
          <w:rStyle w:val="Appelnotedebasdep"/>
          <w:rFonts w:cs="Traditional Arabic"/>
          <w:color w:val="FF0000"/>
          <w:sz w:val="20"/>
          <w:szCs w:val="20"/>
          <w:vertAlign w:val="superscript"/>
        </w:rPr>
        <w:footnoteRef/>
      </w:r>
      <w:r w:rsidRPr="007C4BBC">
        <w:rPr>
          <w:rFonts w:cs="Traditional Arabic"/>
          <w:sz w:val="20"/>
          <w:szCs w:val="20"/>
          <w:lang w:val="fr-FR"/>
        </w:rPr>
        <w:t xml:space="preserve"> Ibid. p. 20</w:t>
      </w:r>
      <w:r>
        <w:rPr>
          <w:rFonts w:cs="Traditional Arabic"/>
          <w:sz w:val="20"/>
          <w:szCs w:val="20"/>
          <w:lang w:val="fr-FR"/>
        </w:rPr>
        <w:t>;</w:t>
      </w:r>
      <w:r w:rsidRPr="007C4BBC">
        <w:rPr>
          <w:rFonts w:cs="Traditional Arabic"/>
          <w:sz w:val="20"/>
          <w:szCs w:val="20"/>
          <w:lang w:val="fr-FR"/>
        </w:rPr>
        <w:t xml:space="preserve"> </w:t>
      </w:r>
      <w:r w:rsidRPr="007C4BBC">
        <w:rPr>
          <w:rFonts w:cs="Traditional Arabic"/>
          <w:sz w:val="20"/>
          <w:szCs w:val="20"/>
          <w:lang w:val="fr-FR" w:bidi="ar-DZ"/>
        </w:rPr>
        <w:t xml:space="preserve">Guillermo </w:t>
      </w:r>
      <w:proofErr w:type="spellStart"/>
      <w:r w:rsidRPr="007C4BBC">
        <w:rPr>
          <w:rFonts w:cs="Traditional Arabic"/>
          <w:sz w:val="20"/>
          <w:szCs w:val="20"/>
          <w:lang w:val="fr-FR" w:bidi="ar-DZ"/>
        </w:rPr>
        <w:t>Kerber</w:t>
      </w:r>
      <w:proofErr w:type="spellEnd"/>
      <w:r>
        <w:rPr>
          <w:rFonts w:cs="Traditional Arabic"/>
          <w:sz w:val="20"/>
          <w:szCs w:val="20"/>
          <w:lang w:val="fr-FR" w:bidi="ar-DZ"/>
        </w:rPr>
        <w:t>,</w:t>
      </w:r>
      <w:r w:rsidRPr="007C4BBC">
        <w:rPr>
          <w:rFonts w:cs="Traditional Arabic"/>
          <w:sz w:val="20"/>
          <w:szCs w:val="20"/>
          <w:lang w:val="fr-FR" w:bidi="ar-DZ"/>
        </w:rPr>
        <w:t xml:space="preserve"> </w:t>
      </w:r>
      <w:r w:rsidRPr="007C4BBC">
        <w:rPr>
          <w:rFonts w:cs="Traditional Arabic"/>
          <w:sz w:val="20"/>
          <w:szCs w:val="20"/>
          <w:lang w:val="fr-FR"/>
        </w:rPr>
        <w:t>“</w:t>
      </w:r>
      <w:r w:rsidRPr="007C4BBC">
        <w:rPr>
          <w:rFonts w:cs="Traditional Arabic"/>
          <w:sz w:val="20"/>
          <w:szCs w:val="20"/>
          <w:lang w:val="fr-FR" w:bidi="ar-DZ"/>
        </w:rPr>
        <w:t xml:space="preserve">Les </w:t>
      </w:r>
      <w:r>
        <w:rPr>
          <w:rFonts w:cs="Traditional Arabic"/>
          <w:sz w:val="20"/>
          <w:szCs w:val="20"/>
          <w:lang w:val="fr-FR" w:bidi="ar-DZ"/>
        </w:rPr>
        <w:t>C</w:t>
      </w:r>
      <w:r w:rsidRPr="007C4BBC">
        <w:rPr>
          <w:rFonts w:cs="Traditional Arabic"/>
          <w:sz w:val="20"/>
          <w:szCs w:val="20"/>
          <w:lang w:val="fr-FR" w:bidi="ar-DZ"/>
        </w:rPr>
        <w:t xml:space="preserve">ommissions de la </w:t>
      </w:r>
      <w:r>
        <w:rPr>
          <w:rFonts w:cs="Traditional Arabic"/>
          <w:sz w:val="20"/>
          <w:szCs w:val="20"/>
          <w:lang w:val="fr-FR" w:bidi="ar-DZ"/>
        </w:rPr>
        <w:t>V</w:t>
      </w:r>
      <w:r w:rsidRPr="007C4BBC">
        <w:rPr>
          <w:rFonts w:cs="Traditional Arabic"/>
          <w:sz w:val="20"/>
          <w:szCs w:val="20"/>
          <w:lang w:val="fr-FR" w:bidi="ar-DZ"/>
        </w:rPr>
        <w:t xml:space="preserve">érité et de la </w:t>
      </w:r>
      <w:r>
        <w:rPr>
          <w:rFonts w:cs="Traditional Arabic"/>
          <w:sz w:val="20"/>
          <w:szCs w:val="20"/>
          <w:lang w:val="fr-FR" w:bidi="ar-DZ"/>
        </w:rPr>
        <w:t>R</w:t>
      </w:r>
      <w:r w:rsidRPr="007C4BBC">
        <w:rPr>
          <w:rFonts w:cs="Traditional Arabic"/>
          <w:sz w:val="20"/>
          <w:szCs w:val="20"/>
          <w:lang w:val="fr-FR" w:bidi="ar-DZ"/>
        </w:rPr>
        <w:t>éconciliation</w:t>
      </w:r>
      <w:r w:rsidRPr="007C4BBC">
        <w:rPr>
          <w:rFonts w:cs="Traditional Arabic"/>
          <w:sz w:val="20"/>
          <w:szCs w:val="20"/>
          <w:lang w:val="fr-FR"/>
        </w:rPr>
        <w:t>.</w:t>
      </w:r>
      <w:r w:rsidRPr="007C4BBC">
        <w:rPr>
          <w:rFonts w:eastAsia="Calibri" w:cs="Traditional Arabic"/>
          <w:sz w:val="20"/>
          <w:szCs w:val="20"/>
          <w:lang w:val="fr-FR" w:bidi="ar-DZ"/>
        </w:rPr>
        <w:t xml:space="preserve">” </w:t>
      </w:r>
      <w:r w:rsidRPr="00ED083B">
        <w:rPr>
          <w:rFonts w:cs="Traditional Arabic"/>
          <w:sz w:val="20"/>
          <w:szCs w:val="20"/>
          <w:lang w:val="fr-FR" w:bidi="ar-DZ"/>
        </w:rPr>
        <w:t>In</w:t>
      </w:r>
      <w:r>
        <w:rPr>
          <w:rFonts w:cs="Traditional Arabic"/>
          <w:sz w:val="20"/>
          <w:szCs w:val="20"/>
          <w:lang w:val="fr-FR" w:bidi="ar-DZ"/>
        </w:rPr>
        <w:t>:</w:t>
      </w:r>
      <w:r w:rsidRPr="007C4BBC">
        <w:rPr>
          <w:rFonts w:cs="Traditional Arabic"/>
          <w:sz w:val="20"/>
          <w:szCs w:val="20"/>
          <w:lang w:val="fr-FR" w:bidi="ar-DZ"/>
        </w:rPr>
        <w:t xml:space="preserve"> Arnaud Martin (</w:t>
      </w:r>
      <w:proofErr w:type="spellStart"/>
      <w:r>
        <w:rPr>
          <w:rFonts w:cs="Traditional Arabic"/>
          <w:sz w:val="20"/>
          <w:szCs w:val="20"/>
          <w:lang w:val="fr-FR" w:bidi="ar-DZ"/>
        </w:rPr>
        <w:t>d</w:t>
      </w:r>
      <w:r w:rsidRPr="007C4BBC">
        <w:rPr>
          <w:rFonts w:cs="Traditional Arabic"/>
          <w:sz w:val="20"/>
          <w:szCs w:val="20"/>
          <w:lang w:val="fr-FR" w:bidi="ar-DZ"/>
        </w:rPr>
        <w:t>ir</w:t>
      </w:r>
      <w:proofErr w:type="spellEnd"/>
      <w:r w:rsidRPr="007C4BBC">
        <w:rPr>
          <w:rFonts w:cs="Traditional Arabic"/>
          <w:sz w:val="20"/>
          <w:szCs w:val="20"/>
          <w:lang w:val="fr-FR" w:bidi="ar-DZ"/>
        </w:rPr>
        <w:t xml:space="preserve">) </w:t>
      </w:r>
      <w:r w:rsidRPr="00ED083B">
        <w:rPr>
          <w:rFonts w:cs="Traditional Arabic"/>
          <w:i/>
          <w:iCs/>
          <w:sz w:val="20"/>
          <w:szCs w:val="20"/>
          <w:lang w:val="fr-FR" w:bidi="ar-DZ"/>
        </w:rPr>
        <w:t>La mémoire et le pardon. Les commissions de la vérité et de la réconciliation en Amérique Latine</w:t>
      </w:r>
      <w:r w:rsidRPr="007C4BBC">
        <w:rPr>
          <w:rFonts w:cs="Traditional Arabic"/>
          <w:sz w:val="20"/>
          <w:szCs w:val="20"/>
          <w:lang w:val="fr-FR" w:bidi="ar-DZ"/>
        </w:rPr>
        <w:t xml:space="preserve"> (Paris: Les Éditions </w:t>
      </w:r>
      <w:proofErr w:type="spellStart"/>
      <w:r w:rsidRPr="007C4BBC">
        <w:rPr>
          <w:rFonts w:cs="Traditional Arabic"/>
          <w:sz w:val="20"/>
          <w:szCs w:val="20"/>
          <w:lang w:val="fr-FR" w:bidi="ar-DZ"/>
        </w:rPr>
        <w:t>L’Harmattan</w:t>
      </w:r>
      <w:proofErr w:type="spellEnd"/>
      <w:r w:rsidRPr="007C4BBC">
        <w:rPr>
          <w:rFonts w:cs="Traditional Arabic"/>
          <w:sz w:val="20"/>
          <w:szCs w:val="20"/>
          <w:lang w:val="fr-FR" w:bidi="ar-DZ"/>
        </w:rPr>
        <w:t>, 2009)</w:t>
      </w:r>
      <w:r>
        <w:rPr>
          <w:rFonts w:cs="Traditional Arabic"/>
          <w:sz w:val="20"/>
          <w:szCs w:val="20"/>
          <w:lang w:val="fr-FR" w:bidi="ar-DZ"/>
        </w:rPr>
        <w:t>,</w:t>
      </w:r>
      <w:r w:rsidRPr="007C4BBC">
        <w:rPr>
          <w:rFonts w:cs="Traditional Arabic"/>
          <w:sz w:val="20"/>
          <w:szCs w:val="20"/>
          <w:lang w:val="fr-FR" w:bidi="ar-DZ"/>
        </w:rPr>
        <w:t xml:space="preserve"> </w:t>
      </w:r>
      <w:r>
        <w:rPr>
          <w:rFonts w:eastAsia="Calibri" w:cs="Traditional Arabic"/>
          <w:sz w:val="20"/>
          <w:szCs w:val="20"/>
          <w:lang w:val="fr-FR" w:bidi="ar-DZ"/>
        </w:rPr>
        <w:t>p</w:t>
      </w:r>
      <w:r w:rsidRPr="007C4BBC">
        <w:rPr>
          <w:rFonts w:eastAsia="Calibri" w:cs="Traditional Arabic"/>
          <w:sz w:val="20"/>
          <w:szCs w:val="20"/>
          <w:lang w:val="fr-FR" w:bidi="ar-DZ"/>
        </w:rPr>
        <w:t>p. 160-16</w:t>
      </w:r>
      <w:r w:rsidRPr="007C4BBC">
        <w:rPr>
          <w:rFonts w:eastAsia="Calibri" w:cs="Traditional Arabic" w:hint="cs"/>
          <w:sz w:val="20"/>
          <w:szCs w:val="20"/>
          <w:rtl/>
          <w:lang w:bidi="ar-DZ"/>
        </w:rPr>
        <w:t>2</w:t>
      </w:r>
      <w:r w:rsidRPr="007C4BBC">
        <w:rPr>
          <w:rFonts w:cs="Traditional Arabic"/>
          <w:sz w:val="20"/>
          <w:szCs w:val="20"/>
          <w:lang w:val="fr-FR" w:bidi="ar-DZ"/>
        </w:rPr>
        <w:t>.</w:t>
      </w:r>
    </w:p>
  </w:footnote>
  <w:footnote w:id="432">
    <w:p w14:paraId="05E086B4" w14:textId="77777777" w:rsidR="0088742B" w:rsidRPr="007C4BBC" w:rsidRDefault="0088742B" w:rsidP="006A190C">
      <w:pPr>
        <w:autoSpaceDE w:val="0"/>
        <w:autoSpaceDN w:val="0"/>
        <w:bidi w:val="0"/>
        <w:adjustRightInd w:val="0"/>
        <w:jc w:val="both"/>
        <w:rPr>
          <w:rFonts w:cs="Traditional Arabic"/>
          <w:sz w:val="20"/>
          <w:szCs w:val="20"/>
          <w:rtl/>
          <w:lang w:bidi="ar-DZ"/>
        </w:rPr>
      </w:pPr>
      <w:r w:rsidRPr="007C4BBC">
        <w:rPr>
          <w:rStyle w:val="Appelnotedebasdep"/>
          <w:rFonts w:cs="Traditional Arabic"/>
          <w:color w:val="FF0000"/>
          <w:sz w:val="20"/>
          <w:szCs w:val="20"/>
          <w:vertAlign w:val="superscript"/>
        </w:rPr>
        <w:footnoteRef/>
      </w:r>
      <w:r w:rsidRPr="002F6A91">
        <w:rPr>
          <w:rFonts w:cs="Traditional Arabic"/>
          <w:sz w:val="20"/>
          <w:szCs w:val="20"/>
        </w:rPr>
        <w:t xml:space="preserve"> </w:t>
      </w:r>
      <w:proofErr w:type="spellStart"/>
      <w:r w:rsidRPr="002F6A91">
        <w:rPr>
          <w:rFonts w:cs="Traditional Arabic"/>
          <w:sz w:val="20"/>
          <w:szCs w:val="20"/>
        </w:rPr>
        <w:t>Baeza</w:t>
      </w:r>
      <w:proofErr w:type="spellEnd"/>
      <w:r w:rsidRPr="001E6999">
        <w:rPr>
          <w:rFonts w:cs="Traditional Arabic"/>
          <w:sz w:val="20"/>
          <w:szCs w:val="20"/>
        </w:rPr>
        <w:t>,</w:t>
      </w:r>
      <w:r w:rsidRPr="002F6A91">
        <w:rPr>
          <w:rFonts w:cs="Traditional Arabic"/>
          <w:sz w:val="20"/>
          <w:szCs w:val="20"/>
        </w:rPr>
        <w:t xml:space="preserve"> pp. 84- 87.</w:t>
      </w:r>
    </w:p>
  </w:footnote>
  <w:footnote w:id="433">
    <w:p w14:paraId="119C6D27" w14:textId="77777777" w:rsidR="0088742B" w:rsidRPr="007C4BBC" w:rsidRDefault="0088742B" w:rsidP="00ED083B">
      <w:pPr>
        <w:pStyle w:val="spip"/>
        <w:spacing w:before="0" w:beforeAutospacing="0" w:after="0" w:afterAutospacing="0" w:line="172" w:lineRule="atLeast"/>
        <w:jc w:val="both"/>
        <w:rPr>
          <w:rFonts w:cs="Traditional Arabic"/>
          <w:sz w:val="20"/>
          <w:szCs w:val="20"/>
          <w:rtl/>
          <w:lang w:bidi="ar-DZ"/>
        </w:rPr>
      </w:pPr>
      <w:r w:rsidRPr="007C4BBC">
        <w:rPr>
          <w:rStyle w:val="Appelnotedebasdep"/>
          <w:rFonts w:eastAsiaTheme="majorEastAsia" w:cs="Traditional Arabic"/>
          <w:color w:val="FF0000"/>
          <w:sz w:val="20"/>
          <w:szCs w:val="20"/>
          <w:vertAlign w:val="superscript"/>
        </w:rPr>
        <w:footnoteRef/>
      </w:r>
      <w:r w:rsidRPr="00ED083B">
        <w:rPr>
          <w:rFonts w:cs="Traditional Arabic"/>
          <w:sz w:val="20"/>
          <w:szCs w:val="20"/>
          <w:lang w:val="en-US"/>
        </w:rPr>
        <w:t xml:space="preserve"> John M Broder</w:t>
      </w:r>
      <w:r>
        <w:rPr>
          <w:rFonts w:cs="Traditional Arabic"/>
          <w:sz w:val="20"/>
          <w:szCs w:val="20"/>
          <w:lang w:val="en-US"/>
        </w:rPr>
        <w:t>,</w:t>
      </w:r>
      <w:r w:rsidRPr="00ED083B">
        <w:rPr>
          <w:rFonts w:cs="Traditional Arabic"/>
          <w:sz w:val="20"/>
          <w:szCs w:val="20"/>
          <w:lang w:val="en-US"/>
        </w:rPr>
        <w:t xml:space="preserve"> “</w:t>
      </w:r>
      <w:r w:rsidRPr="00ED083B">
        <w:rPr>
          <w:rFonts w:cs="Traditional Arabic"/>
          <w:kern w:val="36"/>
          <w:sz w:val="20"/>
          <w:szCs w:val="20"/>
          <w:lang w:val="en-US"/>
        </w:rPr>
        <w:t>Clinton Offers His Apologies To Guatemala</w:t>
      </w:r>
      <w:r>
        <w:rPr>
          <w:rFonts w:cs="Traditional Arabic"/>
          <w:b/>
          <w:bCs/>
          <w:kern w:val="36"/>
          <w:sz w:val="20"/>
          <w:szCs w:val="20"/>
          <w:lang w:val="en-US"/>
        </w:rPr>
        <w:t>,</w:t>
      </w:r>
      <w:r w:rsidRPr="00ED083B">
        <w:rPr>
          <w:rFonts w:eastAsia="Calibri" w:cs="Traditional Arabic"/>
          <w:sz w:val="20"/>
          <w:szCs w:val="20"/>
          <w:lang w:val="en-US" w:bidi="ar-DZ"/>
        </w:rPr>
        <w:t>”</w:t>
      </w:r>
      <w:r w:rsidRPr="00ED083B">
        <w:rPr>
          <w:rFonts w:cs="Traditional Arabic"/>
          <w:kern w:val="36"/>
          <w:sz w:val="20"/>
          <w:szCs w:val="20"/>
          <w:lang w:val="en-US"/>
        </w:rPr>
        <w:t xml:space="preserve"> </w:t>
      </w:r>
      <w:r w:rsidRPr="00ED083B">
        <w:rPr>
          <w:rFonts w:cs="Traditional Arabic"/>
          <w:i/>
          <w:iCs/>
          <w:kern w:val="36"/>
          <w:sz w:val="20"/>
          <w:szCs w:val="20"/>
          <w:lang w:val="en-US"/>
        </w:rPr>
        <w:t>The New York Times</w:t>
      </w:r>
      <w:r>
        <w:rPr>
          <w:rFonts w:cs="Traditional Arabic"/>
          <w:kern w:val="36"/>
          <w:sz w:val="20"/>
          <w:szCs w:val="20"/>
          <w:lang w:val="en-US"/>
        </w:rPr>
        <w:t>,</w:t>
      </w:r>
      <w:r w:rsidRPr="00ED083B">
        <w:rPr>
          <w:rFonts w:cs="Traditional Arabic"/>
          <w:kern w:val="36"/>
          <w:sz w:val="20"/>
          <w:szCs w:val="20"/>
          <w:lang w:val="en-US"/>
        </w:rPr>
        <w:t xml:space="preserve"> march 11</w:t>
      </w:r>
      <w:r>
        <w:rPr>
          <w:rFonts w:cs="Traditional Arabic"/>
          <w:kern w:val="36"/>
          <w:sz w:val="20"/>
          <w:szCs w:val="20"/>
          <w:lang w:val="en-US"/>
        </w:rPr>
        <w:t>,</w:t>
      </w:r>
      <w:r w:rsidRPr="00ED083B">
        <w:rPr>
          <w:rFonts w:cs="Traditional Arabic"/>
          <w:kern w:val="36"/>
          <w:sz w:val="20"/>
          <w:szCs w:val="20"/>
          <w:lang w:val="en-US"/>
        </w:rPr>
        <w:t xml:space="preserve"> 1999. </w:t>
      </w:r>
      <w:r>
        <w:rPr>
          <w:rFonts w:cs="Traditional Arabic"/>
          <w:kern w:val="36"/>
          <w:sz w:val="20"/>
          <w:szCs w:val="20"/>
          <w:lang w:val="en-US"/>
        </w:rPr>
        <w:t>available at:</w:t>
      </w:r>
      <w:r w:rsidRPr="00ED083B">
        <w:rPr>
          <w:rFonts w:cs="Traditional Arabic"/>
          <w:kern w:val="36"/>
          <w:sz w:val="20"/>
          <w:szCs w:val="20"/>
          <w:lang w:val="en-US"/>
        </w:rPr>
        <w:t xml:space="preserve"> </w:t>
      </w:r>
      <w:hyperlink r:id="rId15" w:history="1">
        <w:r w:rsidRPr="00ED083B">
          <w:rPr>
            <w:rStyle w:val="Lienhypertexte"/>
            <w:rFonts w:eastAsiaTheme="majorEastAsia" w:cs="Traditional Arabic"/>
            <w:color w:val="auto"/>
            <w:sz w:val="20"/>
            <w:szCs w:val="20"/>
            <w:u w:val="none"/>
            <w:lang w:val="en-US" w:bidi="ar-DZ"/>
          </w:rPr>
          <w:t>http://www.nytimes.com/1999/03/11/world/clton-offers-his-apologies-to-guatemala.html</w:t>
        </w:r>
      </w:hyperlink>
      <w:r w:rsidRPr="00ED083B">
        <w:rPr>
          <w:rFonts w:cs="Traditional Arabic"/>
          <w:sz w:val="20"/>
          <w:szCs w:val="20"/>
          <w:lang w:val="en-US"/>
        </w:rPr>
        <w:t>,</w:t>
      </w:r>
      <w:r>
        <w:rPr>
          <w:rFonts w:cs="Traditional Arabic"/>
          <w:sz w:val="20"/>
          <w:szCs w:val="20"/>
          <w:lang w:val="en-US"/>
        </w:rPr>
        <w:t xml:space="preserve"> accessed on</w:t>
      </w:r>
      <w:r w:rsidRPr="00ED083B">
        <w:rPr>
          <w:rFonts w:cs="Traditional Arabic"/>
          <w:sz w:val="20"/>
          <w:szCs w:val="20"/>
          <w:lang w:val="en-US"/>
        </w:rPr>
        <w:t xml:space="preserve"> April 2018; </w:t>
      </w:r>
      <w:hyperlink r:id="rId16" w:history="1">
        <w:r w:rsidRPr="00ED083B">
          <w:rPr>
            <w:rStyle w:val="Lienhypertexte"/>
            <w:rFonts w:cs="Traditional Arabic"/>
            <w:color w:val="auto"/>
            <w:sz w:val="20"/>
            <w:szCs w:val="20"/>
            <w:u w:val="none"/>
            <w:lang w:val="en-US"/>
          </w:rPr>
          <w:t>Mart Kettle</w:t>
        </w:r>
      </w:hyperlink>
      <w:r w:rsidRPr="00ED083B">
        <w:rPr>
          <w:rFonts w:cs="Traditional Arabic"/>
          <w:sz w:val="20"/>
          <w:szCs w:val="20"/>
          <w:lang w:val="en-US"/>
        </w:rPr>
        <w:t xml:space="preserve"> </w:t>
      </w:r>
      <w:r>
        <w:rPr>
          <w:rFonts w:cs="Traditional Arabic"/>
          <w:sz w:val="20"/>
          <w:szCs w:val="20"/>
          <w:lang w:val="en-US"/>
        </w:rPr>
        <w:t>&amp;</w:t>
      </w:r>
      <w:r w:rsidRPr="00ED083B">
        <w:rPr>
          <w:rFonts w:cs="Traditional Arabic"/>
          <w:sz w:val="20"/>
          <w:szCs w:val="20"/>
          <w:lang w:val="en-US"/>
        </w:rPr>
        <w:t xml:space="preserve"> </w:t>
      </w:r>
      <w:hyperlink r:id="rId17" w:history="1">
        <w:r w:rsidRPr="00ED083B">
          <w:rPr>
            <w:rStyle w:val="Lienhypertexte"/>
            <w:rFonts w:cs="Traditional Arabic"/>
            <w:color w:val="auto"/>
            <w:sz w:val="20"/>
            <w:szCs w:val="20"/>
            <w:u w:val="none"/>
            <w:lang w:val="en-US"/>
          </w:rPr>
          <w:t>Jeremy Lennard</w:t>
        </w:r>
      </w:hyperlink>
      <w:r>
        <w:rPr>
          <w:rFonts w:cs="Traditional Arabic"/>
          <w:sz w:val="20"/>
          <w:szCs w:val="20"/>
          <w:lang w:val="en-US"/>
        </w:rPr>
        <w:t>,</w:t>
      </w:r>
      <w:r w:rsidRPr="00ED083B">
        <w:rPr>
          <w:rFonts w:cs="Traditional Arabic"/>
          <w:sz w:val="20"/>
          <w:szCs w:val="20"/>
          <w:lang w:val="en-US"/>
        </w:rPr>
        <w:t xml:space="preserve"> </w:t>
      </w:r>
      <w:r w:rsidRPr="00ED083B">
        <w:rPr>
          <w:rFonts w:eastAsia="Calibri" w:cs="Traditional Arabic"/>
          <w:sz w:val="20"/>
          <w:szCs w:val="20"/>
          <w:lang w:val="en-US" w:bidi="ar-DZ"/>
        </w:rPr>
        <w:t>”</w:t>
      </w:r>
      <w:r w:rsidRPr="00ED083B">
        <w:rPr>
          <w:rFonts w:cs="Traditional Arabic"/>
          <w:kern w:val="36"/>
          <w:sz w:val="20"/>
          <w:szCs w:val="20"/>
          <w:lang w:val="en-US"/>
        </w:rPr>
        <w:t>Clinton apology to Guatemala.</w:t>
      </w:r>
      <w:r w:rsidRPr="00ED083B">
        <w:rPr>
          <w:rFonts w:eastAsia="Calibri" w:cs="Traditional Arabic"/>
          <w:sz w:val="20"/>
          <w:szCs w:val="20"/>
          <w:lang w:val="en-US" w:bidi="ar-DZ"/>
        </w:rPr>
        <w:t>”</w:t>
      </w:r>
      <w:r w:rsidRPr="00ED083B">
        <w:rPr>
          <w:rFonts w:cs="Traditional Arabic"/>
          <w:kern w:val="36"/>
          <w:sz w:val="20"/>
          <w:szCs w:val="20"/>
          <w:lang w:val="en-US"/>
        </w:rPr>
        <w:t xml:space="preserve"> </w:t>
      </w:r>
      <w:r w:rsidRPr="00ED083B">
        <w:rPr>
          <w:rFonts w:cs="Traditional Arabic"/>
          <w:i/>
          <w:iCs/>
          <w:kern w:val="36"/>
          <w:sz w:val="20"/>
          <w:szCs w:val="20"/>
          <w:lang w:val="en-US"/>
        </w:rPr>
        <w:t>The guardian</w:t>
      </w:r>
      <w:r>
        <w:rPr>
          <w:rFonts w:cs="Traditional Arabic"/>
          <w:kern w:val="36"/>
          <w:sz w:val="20"/>
          <w:szCs w:val="20"/>
          <w:lang w:val="en-US"/>
        </w:rPr>
        <w:t>,</w:t>
      </w:r>
      <w:r w:rsidRPr="00ED083B">
        <w:rPr>
          <w:rFonts w:cs="Traditional Arabic"/>
          <w:kern w:val="36"/>
          <w:sz w:val="20"/>
          <w:szCs w:val="20"/>
          <w:lang w:val="en-US"/>
        </w:rPr>
        <w:t xml:space="preserve"> marsh 12, 1999</w:t>
      </w:r>
      <w:r>
        <w:rPr>
          <w:rFonts w:cs="Traditional Arabic"/>
          <w:kern w:val="36"/>
          <w:sz w:val="20"/>
          <w:szCs w:val="20"/>
          <w:lang w:val="en-US"/>
        </w:rPr>
        <w:t>,</w:t>
      </w:r>
      <w:r w:rsidRPr="00ED083B">
        <w:rPr>
          <w:rFonts w:cs="Traditional Arabic"/>
          <w:kern w:val="36"/>
          <w:sz w:val="20"/>
          <w:szCs w:val="20"/>
          <w:lang w:val="en-US"/>
        </w:rPr>
        <w:t xml:space="preserve"> </w:t>
      </w:r>
      <w:r>
        <w:rPr>
          <w:rFonts w:cs="Traditional Arabic"/>
          <w:kern w:val="36"/>
          <w:sz w:val="20"/>
          <w:szCs w:val="20"/>
          <w:lang w:val="en-US"/>
        </w:rPr>
        <w:t>available at:</w:t>
      </w:r>
      <w:r w:rsidRPr="00ED083B">
        <w:rPr>
          <w:rFonts w:cs="Traditional Arabic"/>
          <w:b/>
          <w:bCs/>
          <w:kern w:val="36"/>
          <w:sz w:val="20"/>
          <w:szCs w:val="20"/>
          <w:lang w:val="en-US"/>
        </w:rPr>
        <w:t xml:space="preserve"> </w:t>
      </w:r>
      <w:hyperlink r:id="rId18" w:history="1">
        <w:r w:rsidRPr="00ED083B">
          <w:rPr>
            <w:rStyle w:val="Lienhypertexte"/>
            <w:rFonts w:cs="Traditional Arabic"/>
            <w:color w:val="auto"/>
            <w:sz w:val="20"/>
            <w:szCs w:val="20"/>
            <w:u w:val="none"/>
            <w:lang w:val="en-US" w:bidi="ar-DZ"/>
          </w:rPr>
          <w:t>https://www.theguardian.com/world/1999/mar/12/jeremylennard.martkettle</w:t>
        </w:r>
      </w:hyperlink>
      <w:r w:rsidRPr="00ED083B">
        <w:rPr>
          <w:rFonts w:cs="Traditional Arabic"/>
          <w:sz w:val="20"/>
          <w:szCs w:val="20"/>
          <w:lang w:val="en-US"/>
        </w:rPr>
        <w:t>,</w:t>
      </w:r>
      <w:r w:rsidRPr="007C4BBC">
        <w:rPr>
          <w:rFonts w:cs="Traditional Arabic"/>
          <w:sz w:val="20"/>
          <w:szCs w:val="20"/>
          <w:lang w:val="en-US"/>
        </w:rPr>
        <w:t xml:space="preserve"> </w:t>
      </w:r>
      <w:r>
        <w:rPr>
          <w:rFonts w:cs="Traditional Arabic"/>
          <w:sz w:val="20"/>
          <w:szCs w:val="20"/>
          <w:lang w:val="en-US"/>
        </w:rPr>
        <w:t>accessed on</w:t>
      </w:r>
      <w:r w:rsidRPr="007C4BBC">
        <w:rPr>
          <w:rFonts w:cs="Traditional Arabic"/>
          <w:sz w:val="20"/>
          <w:szCs w:val="20"/>
          <w:lang w:val="en-US"/>
        </w:rPr>
        <w:t xml:space="preserve"> April 2018.</w:t>
      </w:r>
    </w:p>
  </w:footnote>
  <w:footnote w:id="434">
    <w:p w14:paraId="391428C4" w14:textId="77777777" w:rsidR="0088742B" w:rsidRPr="007C4BBC" w:rsidRDefault="0088742B" w:rsidP="00E70AF1">
      <w:pPr>
        <w:pStyle w:val="spip"/>
        <w:spacing w:before="0" w:beforeAutospacing="0" w:after="0" w:afterAutospacing="0" w:line="172" w:lineRule="atLeast"/>
        <w:jc w:val="both"/>
        <w:rPr>
          <w:rFonts w:cs="Traditional Arabic"/>
          <w:sz w:val="20"/>
          <w:szCs w:val="20"/>
          <w:rtl/>
          <w:lang w:bidi="ar-DZ"/>
        </w:rPr>
      </w:pPr>
      <w:r w:rsidRPr="007C4BBC">
        <w:rPr>
          <w:rStyle w:val="Appelnotedebasdep"/>
          <w:rFonts w:eastAsiaTheme="majorEastAsia" w:cs="Traditional Arabic"/>
          <w:color w:val="FF0000"/>
          <w:sz w:val="20"/>
          <w:szCs w:val="20"/>
          <w:vertAlign w:val="superscript"/>
        </w:rPr>
        <w:footnoteRef/>
      </w:r>
      <w:r w:rsidRPr="007C4BBC">
        <w:rPr>
          <w:rFonts w:cs="Traditional Arabic"/>
          <w:sz w:val="20"/>
          <w:szCs w:val="20"/>
          <w:lang w:val="en-US"/>
        </w:rPr>
        <w:t xml:space="preserve"> Ibid.</w:t>
      </w:r>
    </w:p>
  </w:footnote>
  <w:footnote w:id="435">
    <w:p w14:paraId="556CB880" w14:textId="77777777" w:rsidR="0088742B" w:rsidRPr="007C4BBC" w:rsidRDefault="0088742B" w:rsidP="00ED083B">
      <w:pPr>
        <w:pStyle w:val="spip"/>
        <w:spacing w:before="0" w:beforeAutospacing="0" w:after="0" w:afterAutospacing="0" w:line="172" w:lineRule="atLeast"/>
        <w:jc w:val="both"/>
        <w:rPr>
          <w:rFonts w:cs="Traditional Arabic"/>
          <w:sz w:val="20"/>
          <w:szCs w:val="20"/>
          <w:lang w:val="en-US" w:bidi="ar-DZ"/>
        </w:rPr>
      </w:pPr>
      <w:r w:rsidRPr="007C4BBC">
        <w:rPr>
          <w:rStyle w:val="Appelnotedebasdep"/>
          <w:rFonts w:eastAsiaTheme="majorEastAsia" w:cs="Traditional Arabic"/>
          <w:color w:val="FF0000"/>
          <w:sz w:val="20"/>
          <w:szCs w:val="20"/>
          <w:vertAlign w:val="superscript"/>
        </w:rPr>
        <w:footnoteRef/>
      </w:r>
      <w:r w:rsidRPr="007C4BBC">
        <w:rPr>
          <w:rFonts w:cs="Traditional Arabic"/>
          <w:sz w:val="20"/>
          <w:szCs w:val="20"/>
          <w:lang w:val="en-US"/>
        </w:rPr>
        <w:t xml:space="preserve"> </w:t>
      </w:r>
      <w:proofErr w:type="spellStart"/>
      <w:r w:rsidRPr="007C4BBC">
        <w:rPr>
          <w:rFonts w:cs="Traditional Arabic"/>
          <w:sz w:val="20"/>
          <w:szCs w:val="20"/>
          <w:lang w:val="en-US"/>
        </w:rPr>
        <w:t>Brodern</w:t>
      </w:r>
      <w:proofErr w:type="spellEnd"/>
      <w:r w:rsidRPr="007C4BBC">
        <w:rPr>
          <w:rFonts w:cs="Traditional Arabic"/>
          <w:sz w:val="20"/>
          <w:szCs w:val="20"/>
          <w:lang w:val="en-US"/>
        </w:rPr>
        <w:t>.</w:t>
      </w:r>
    </w:p>
  </w:footnote>
  <w:footnote w:id="436">
    <w:p w14:paraId="46EEE369" w14:textId="77777777" w:rsidR="0088742B" w:rsidRPr="007C4BBC" w:rsidRDefault="0088742B" w:rsidP="00E70AF1">
      <w:pPr>
        <w:pStyle w:val="spip"/>
        <w:spacing w:before="0" w:beforeAutospacing="0" w:after="0" w:afterAutospacing="0" w:line="172" w:lineRule="atLeast"/>
        <w:jc w:val="both"/>
        <w:rPr>
          <w:rFonts w:cs="Traditional Arabic"/>
          <w:sz w:val="20"/>
          <w:szCs w:val="20"/>
          <w:rtl/>
          <w:lang w:bidi="ar-DZ"/>
        </w:rPr>
      </w:pPr>
      <w:r w:rsidRPr="007C4BBC">
        <w:rPr>
          <w:rStyle w:val="Appelnotedebasdep"/>
          <w:rFonts w:eastAsiaTheme="majorEastAsia" w:cs="Traditional Arabic"/>
          <w:color w:val="FF0000"/>
          <w:sz w:val="20"/>
          <w:szCs w:val="20"/>
          <w:vertAlign w:val="superscript"/>
        </w:rPr>
        <w:footnoteRef/>
      </w:r>
      <w:r w:rsidRPr="007C4BBC">
        <w:rPr>
          <w:rFonts w:cs="Traditional Arabic"/>
          <w:sz w:val="20"/>
          <w:szCs w:val="20"/>
          <w:lang w:val="en-US"/>
        </w:rPr>
        <w:t xml:space="preserve"> Ibid.</w:t>
      </w:r>
    </w:p>
  </w:footnote>
  <w:footnote w:id="437">
    <w:p w14:paraId="559715F9" w14:textId="77777777" w:rsidR="0088742B" w:rsidRPr="00ED083B" w:rsidRDefault="0088742B" w:rsidP="00ED083B">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ED083B">
        <w:rPr>
          <w:rFonts w:cs="Traditional Arabic"/>
          <w:sz w:val="20"/>
          <w:szCs w:val="20"/>
        </w:rPr>
        <w:t xml:space="preserve"> </w:t>
      </w:r>
      <w:r w:rsidRPr="00ED083B">
        <w:rPr>
          <w:rFonts w:eastAsia="Calibri" w:cs="Traditional Arabic"/>
          <w:sz w:val="20"/>
          <w:szCs w:val="20"/>
          <w:lang w:bidi="ar-DZ"/>
        </w:rPr>
        <w:t>Agra &amp; Tavares, p. 43</w:t>
      </w:r>
      <w:r w:rsidRPr="00ED083B">
        <w:rPr>
          <w:rFonts w:cs="Traditional Arabic"/>
          <w:sz w:val="20"/>
          <w:szCs w:val="20"/>
          <w:lang w:bidi="ar-DZ"/>
        </w:rPr>
        <w:t>.</w:t>
      </w:r>
    </w:p>
  </w:footnote>
  <w:footnote w:id="438">
    <w:p w14:paraId="2032E1B4" w14:textId="77777777" w:rsidR="0088742B" w:rsidRPr="007C4BBC" w:rsidRDefault="0088742B" w:rsidP="00E70AF1">
      <w:pPr>
        <w:pStyle w:val="spip"/>
        <w:spacing w:before="0" w:beforeAutospacing="0" w:after="0" w:afterAutospacing="0" w:line="172" w:lineRule="atLeast"/>
        <w:jc w:val="both"/>
        <w:rPr>
          <w:rFonts w:cs="Traditional Arabic"/>
          <w:sz w:val="20"/>
          <w:szCs w:val="20"/>
          <w:rtl/>
          <w:lang w:bidi="ar-DZ"/>
        </w:rPr>
      </w:pPr>
      <w:r w:rsidRPr="007C4BBC">
        <w:rPr>
          <w:rStyle w:val="Appelnotedebasdep"/>
          <w:rFonts w:eastAsiaTheme="majorEastAsia" w:cs="Traditional Arabic"/>
          <w:color w:val="FF0000"/>
          <w:sz w:val="20"/>
          <w:szCs w:val="20"/>
          <w:vertAlign w:val="superscript"/>
        </w:rPr>
        <w:footnoteRef/>
      </w:r>
      <w:r w:rsidRPr="007C4BBC">
        <w:rPr>
          <w:rFonts w:cs="Traditional Arabic"/>
          <w:sz w:val="20"/>
          <w:szCs w:val="20"/>
          <w:lang w:val="en-US"/>
        </w:rPr>
        <w:t xml:space="preserve"> Ibid.</w:t>
      </w:r>
      <w:r>
        <w:rPr>
          <w:rFonts w:cs="Traditional Arabic"/>
          <w:sz w:val="20"/>
          <w:szCs w:val="20"/>
          <w:lang w:val="en-US"/>
        </w:rPr>
        <w:t>,</w:t>
      </w:r>
      <w:r w:rsidRPr="007C4BBC">
        <w:rPr>
          <w:rFonts w:cs="Traditional Arabic"/>
          <w:sz w:val="20"/>
          <w:szCs w:val="20"/>
          <w:lang w:val="en-US"/>
        </w:rPr>
        <w:t xml:space="preserve"> p.44.</w:t>
      </w:r>
    </w:p>
  </w:footnote>
  <w:footnote w:id="439">
    <w:p w14:paraId="5B096D9D" w14:textId="77777777" w:rsidR="0088742B" w:rsidRPr="007C4BBC" w:rsidRDefault="0088742B" w:rsidP="00E70AF1">
      <w:pPr>
        <w:pStyle w:val="spip"/>
        <w:spacing w:before="0" w:beforeAutospacing="0" w:after="0" w:afterAutospacing="0" w:line="172" w:lineRule="atLeast"/>
        <w:jc w:val="both"/>
        <w:rPr>
          <w:rFonts w:cs="Traditional Arabic"/>
          <w:sz w:val="20"/>
          <w:szCs w:val="20"/>
          <w:rtl/>
          <w:lang w:bidi="ar-DZ"/>
        </w:rPr>
      </w:pPr>
      <w:r w:rsidRPr="007C4BBC">
        <w:rPr>
          <w:rStyle w:val="Appelnotedebasdep"/>
          <w:rFonts w:eastAsiaTheme="majorEastAsia" w:cs="Traditional Arabic"/>
          <w:color w:val="FF0000"/>
          <w:sz w:val="20"/>
          <w:szCs w:val="20"/>
          <w:vertAlign w:val="superscript"/>
        </w:rPr>
        <w:footnoteRef/>
      </w:r>
      <w:r w:rsidRPr="007C4BBC">
        <w:rPr>
          <w:rFonts w:cs="Traditional Arabic"/>
          <w:sz w:val="20"/>
          <w:szCs w:val="20"/>
          <w:lang w:val="en-US"/>
        </w:rPr>
        <w:t xml:space="preserve"> Ibid.</w:t>
      </w:r>
      <w:r>
        <w:rPr>
          <w:rFonts w:cs="Traditional Arabic"/>
          <w:sz w:val="20"/>
          <w:szCs w:val="20"/>
          <w:lang w:val="en-US"/>
        </w:rPr>
        <w:t>,</w:t>
      </w:r>
      <w:r w:rsidRPr="007C4BBC">
        <w:rPr>
          <w:rFonts w:cs="Traditional Arabic"/>
          <w:sz w:val="20"/>
          <w:szCs w:val="20"/>
          <w:lang w:val="en-US"/>
        </w:rPr>
        <w:t xml:space="preserve"> pp. 45-46.</w:t>
      </w:r>
    </w:p>
  </w:footnote>
  <w:footnote w:id="440">
    <w:p w14:paraId="13BEF4DB" w14:textId="77777777" w:rsidR="0088742B" w:rsidRPr="007C4BBC" w:rsidRDefault="0088742B" w:rsidP="00E70AF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pp. 47-50</w:t>
      </w:r>
      <w:r w:rsidRPr="007C4BBC">
        <w:rPr>
          <w:rFonts w:cs="Traditional Arabic"/>
          <w:sz w:val="20"/>
          <w:szCs w:val="20"/>
          <w:lang w:bidi="ar-DZ"/>
        </w:rPr>
        <w:t>.</w:t>
      </w:r>
    </w:p>
  </w:footnote>
  <w:footnote w:id="441">
    <w:p w14:paraId="1FC440B7" w14:textId="77777777" w:rsidR="0088742B" w:rsidRPr="007C4BBC" w:rsidRDefault="0088742B" w:rsidP="00E70AF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 48</w:t>
      </w:r>
      <w:r w:rsidRPr="007C4BBC">
        <w:rPr>
          <w:rFonts w:cs="Traditional Arabic"/>
          <w:sz w:val="20"/>
          <w:szCs w:val="20"/>
          <w:lang w:bidi="ar-DZ"/>
        </w:rPr>
        <w:t>.</w:t>
      </w:r>
    </w:p>
  </w:footnote>
  <w:footnote w:id="442">
    <w:p w14:paraId="46F36713" w14:textId="77777777" w:rsidR="0088742B" w:rsidRPr="007C4BBC" w:rsidRDefault="0088742B" w:rsidP="00E70AF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pp. 36-37</w:t>
      </w:r>
      <w:r w:rsidRPr="007C4BBC">
        <w:rPr>
          <w:rFonts w:cs="Traditional Arabic"/>
          <w:sz w:val="20"/>
          <w:szCs w:val="20"/>
          <w:lang w:bidi="ar-DZ"/>
        </w:rPr>
        <w:t>.</w:t>
      </w:r>
    </w:p>
  </w:footnote>
  <w:footnote w:id="443">
    <w:p w14:paraId="02C61F65" w14:textId="77777777" w:rsidR="0088742B" w:rsidRPr="007C4BBC" w:rsidRDefault="0088742B" w:rsidP="00976B47">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cs="Traditional Arabic"/>
          <w:lang w:val="en-US" w:bidi="ar-DZ"/>
        </w:rPr>
        <w:t>Worth.</w:t>
      </w:r>
      <w:r>
        <w:rPr>
          <w:rFonts w:cs="Traditional Arabic"/>
          <w:lang w:val="en-US" w:bidi="ar-DZ"/>
        </w:rPr>
        <w:t>,</w:t>
      </w:r>
      <w:r w:rsidRPr="007C4BBC">
        <w:rPr>
          <w:rFonts w:cs="Traditional Arabic"/>
          <w:lang w:val="en-US" w:bidi="ar-DZ"/>
        </w:rPr>
        <w:t xml:space="preserve"> pp. 71-72.</w:t>
      </w:r>
    </w:p>
  </w:footnote>
  <w:footnote w:id="444">
    <w:p w14:paraId="05AF10DB" w14:textId="77777777" w:rsidR="0088742B" w:rsidRPr="007C4BBC" w:rsidRDefault="0088742B" w:rsidP="00E70AF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pp. 74-75</w:t>
      </w:r>
      <w:r w:rsidRPr="007C4BBC">
        <w:rPr>
          <w:rFonts w:cs="Traditional Arabic"/>
          <w:sz w:val="20"/>
          <w:szCs w:val="20"/>
          <w:lang w:bidi="ar-DZ"/>
        </w:rPr>
        <w:t>.</w:t>
      </w:r>
    </w:p>
  </w:footnote>
  <w:footnote w:id="445">
    <w:p w14:paraId="282646A7" w14:textId="77777777" w:rsidR="0088742B" w:rsidRPr="007C4BBC" w:rsidRDefault="0088742B" w:rsidP="00E70AF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sidRPr="007C4BBC">
        <w:rPr>
          <w:rFonts w:cs="Traditional Arabic"/>
          <w:sz w:val="20"/>
          <w:szCs w:val="20"/>
          <w:lang w:bidi="ar-DZ"/>
        </w:rPr>
        <w:t>.</w:t>
      </w:r>
    </w:p>
  </w:footnote>
  <w:footnote w:id="446">
    <w:p w14:paraId="5F713BC4" w14:textId="77777777" w:rsidR="0088742B" w:rsidRPr="007C4BBC" w:rsidRDefault="0088742B" w:rsidP="00976B47">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proofErr w:type="spellStart"/>
      <w:r w:rsidRPr="007C4BBC">
        <w:rPr>
          <w:rFonts w:eastAsia="Calibri" w:cs="Traditional Arabic"/>
          <w:lang w:val="en-US" w:bidi="ar-DZ"/>
        </w:rPr>
        <w:t>Cea</w:t>
      </w:r>
      <w:proofErr w:type="spellEnd"/>
      <w:r w:rsidRPr="007C4BBC">
        <w:rPr>
          <w:rFonts w:eastAsia="Calibri" w:cs="Traditional Arabic"/>
          <w:lang w:val="en-US" w:bidi="ar-DZ"/>
        </w:rPr>
        <w:t xml:space="preserve"> </w:t>
      </w:r>
      <w:proofErr w:type="spellStart"/>
      <w:r w:rsidRPr="007C4BBC">
        <w:rPr>
          <w:rFonts w:eastAsia="Calibri" w:cs="Traditional Arabic"/>
          <w:lang w:val="en-US" w:bidi="ar-DZ"/>
        </w:rPr>
        <w:t>Egaña</w:t>
      </w:r>
      <w:proofErr w:type="spellEnd"/>
      <w:r w:rsidRPr="007C4BBC">
        <w:rPr>
          <w:rFonts w:eastAsia="Calibri" w:cs="Traditional Arabic"/>
          <w:lang w:val="en-US" w:bidi="ar-DZ"/>
        </w:rPr>
        <w:t>, p. 62.</w:t>
      </w:r>
    </w:p>
    <w:p w14:paraId="160EA742" w14:textId="77777777" w:rsidR="0088742B" w:rsidRPr="007C4BBC" w:rsidRDefault="0088742B" w:rsidP="008B7E1D">
      <w:pPr>
        <w:pStyle w:val="Notedebasdepage"/>
        <w:bidi/>
        <w:jc w:val="both"/>
        <w:rPr>
          <w:rFonts w:cs="Traditional Arabic"/>
          <w:rtl/>
        </w:rPr>
      </w:pPr>
      <w:r>
        <w:rPr>
          <w:rFonts w:cs="Traditional Arabic" w:hint="cs"/>
          <w:rtl/>
        </w:rPr>
        <w:t>تجدر الإشارة</w:t>
      </w:r>
      <w:r w:rsidRPr="007C4BBC">
        <w:rPr>
          <w:rFonts w:cs="Traditional Arabic" w:hint="cs"/>
          <w:rtl/>
        </w:rPr>
        <w:t xml:space="preserve"> إلى أنّ صاحب المقال خوسيه لويس </w:t>
      </w:r>
      <w:proofErr w:type="spellStart"/>
      <w:r w:rsidRPr="007C4BBC">
        <w:rPr>
          <w:rFonts w:cs="Traditional Arabic" w:hint="cs"/>
          <w:rtl/>
        </w:rPr>
        <w:t>إغانيا</w:t>
      </w:r>
      <w:proofErr w:type="spellEnd"/>
      <w:r w:rsidRPr="007C4BBC">
        <w:rPr>
          <w:rFonts w:cs="Traditional Arabic" w:hint="cs"/>
          <w:rtl/>
        </w:rPr>
        <w:t xml:space="preserve"> كان عضواً في اللجنة الشيلية للحقيقة والمصالحة، وقد عبّر عن إحباطه بسبب عدم الالتزام بتوصيات اللجنة وتبنّي العفو بدلاً من التمسّك بمطلب العدالة واللجوء إلى القضاء، والذي وصل إلى حدّ التعسّف، وهو ما يسمّم العلاقات باستمرار.</w:t>
      </w:r>
    </w:p>
  </w:footnote>
  <w:footnote w:id="447">
    <w:p w14:paraId="4B335110" w14:textId="77777777" w:rsidR="0088742B" w:rsidRPr="007C4BBC" w:rsidRDefault="0088742B" w:rsidP="008B7E1D">
      <w:pPr>
        <w:pStyle w:val="Notedebasdepage"/>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Pr>
        <w:t xml:space="preserve"> Ibid. </w:t>
      </w:r>
      <w:r w:rsidRPr="007C4BBC">
        <w:rPr>
          <w:rFonts w:eastAsia="Calibri" w:cs="Traditional Arabic"/>
          <w:lang w:bidi="ar-DZ"/>
        </w:rPr>
        <w:t>p. 64.</w:t>
      </w:r>
    </w:p>
  </w:footnote>
  <w:footnote w:id="448">
    <w:p w14:paraId="0AB9B499" w14:textId="77777777" w:rsidR="0088742B" w:rsidRDefault="0088742B" w:rsidP="00605352">
      <w:pPr>
        <w:pStyle w:val="Notedebasdepage"/>
        <w:bidi/>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tl/>
        </w:rPr>
        <w:t xml:space="preserve"> نقلا</w:t>
      </w:r>
      <w:r w:rsidRPr="007C4BBC">
        <w:rPr>
          <w:rFonts w:cs="Traditional Arabic" w:hint="cs"/>
          <w:rtl/>
        </w:rPr>
        <w:t>ً</w:t>
      </w:r>
      <w:r w:rsidRPr="007C4BBC">
        <w:rPr>
          <w:rFonts w:cs="Traditional Arabic"/>
          <w:rtl/>
        </w:rPr>
        <w:t xml:space="preserve"> عن الرئيس الشيلي</w:t>
      </w:r>
      <w:r w:rsidRPr="007C4BBC">
        <w:rPr>
          <w:rFonts w:cs="Traditional Arabic" w:hint="cs"/>
          <w:rtl/>
        </w:rPr>
        <w:t xml:space="preserve"> أيلوين</w:t>
      </w:r>
      <w:r>
        <w:rPr>
          <w:rFonts w:cs="Traditional Arabic" w:hint="cs"/>
          <w:rtl/>
          <w:lang w:bidi="ar-DZ"/>
        </w:rPr>
        <w:t>:</w:t>
      </w:r>
      <w:r w:rsidRPr="007C4BBC">
        <w:rPr>
          <w:rFonts w:cs="Traditional Arabic" w:hint="cs"/>
          <w:rtl/>
        </w:rPr>
        <w:t xml:space="preserve"> </w:t>
      </w:r>
    </w:p>
    <w:p w14:paraId="115206A2" w14:textId="77777777" w:rsidR="0088742B" w:rsidRPr="007C4BBC" w:rsidRDefault="0088742B" w:rsidP="00E82248">
      <w:pPr>
        <w:pStyle w:val="Notedebasdepage"/>
        <w:rPr>
          <w:rFonts w:cs="Traditional Arabic"/>
          <w:rtl/>
          <w:lang w:bidi="ar-DZ"/>
        </w:rPr>
      </w:pPr>
      <w:r w:rsidRPr="007C4BBC">
        <w:rPr>
          <w:rFonts w:cs="Traditional Arabic"/>
        </w:rPr>
        <w:t xml:space="preserve">Ibid. </w:t>
      </w:r>
    </w:p>
  </w:footnote>
  <w:footnote w:id="449">
    <w:p w14:paraId="12D53F69" w14:textId="77777777" w:rsidR="0088742B" w:rsidRPr="007C4BBC" w:rsidRDefault="0088742B" w:rsidP="00E70AF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Ibid.</w:t>
      </w:r>
    </w:p>
  </w:footnote>
  <w:footnote w:id="450">
    <w:p w14:paraId="19EE485C" w14:textId="77777777" w:rsidR="0088742B" w:rsidRPr="007C4BBC" w:rsidRDefault="0088742B" w:rsidP="00A350BD">
      <w:pPr>
        <w:pStyle w:val="Notedebasdepage"/>
        <w:bidi/>
        <w:jc w:val="both"/>
        <w:rPr>
          <w:rFonts w:cs="Traditional Arabic"/>
          <w:rtl/>
        </w:rPr>
      </w:pPr>
      <w:r w:rsidRPr="00605352">
        <w:rPr>
          <w:rStyle w:val="Appelnotedebasdep"/>
          <w:rtl/>
        </w:rPr>
        <w:sym w:font="Symbol" w:char="F02A"/>
      </w:r>
      <w:r w:rsidRPr="007C4BBC">
        <w:rPr>
          <w:rFonts w:cs="Traditional Arabic"/>
          <w:rtl/>
        </w:rPr>
        <w:t xml:space="preserve"> </w:t>
      </w:r>
      <w:r w:rsidRPr="007C4BBC">
        <w:rPr>
          <w:rFonts w:cs="Traditional Arabic" w:hint="cs"/>
          <w:rtl/>
        </w:rPr>
        <w:t xml:space="preserve">كان </w:t>
      </w:r>
      <w:r w:rsidRPr="007C4BBC">
        <w:rPr>
          <w:rFonts w:cs="Traditional Arabic"/>
          <w:rtl/>
        </w:rPr>
        <w:t xml:space="preserve">قانون العفو في الشيلي لسنة 1978 </w:t>
      </w:r>
      <w:r w:rsidRPr="007C4BBC">
        <w:rPr>
          <w:rFonts w:cs="Traditional Arabic" w:hint="cs"/>
          <w:rtl/>
        </w:rPr>
        <w:t>سا</w:t>
      </w:r>
      <w:r>
        <w:rPr>
          <w:rFonts w:cs="Traditional Arabic" w:hint="cs"/>
          <w:rtl/>
        </w:rPr>
        <w:t>ب</w:t>
      </w:r>
      <w:r w:rsidRPr="007C4BBC">
        <w:rPr>
          <w:rFonts w:cs="Traditional Arabic" w:hint="cs"/>
          <w:rtl/>
        </w:rPr>
        <w:t xml:space="preserve">قاً </w:t>
      </w:r>
      <w:r>
        <w:rPr>
          <w:rFonts w:cs="Traditional Arabic" w:hint="cs"/>
          <w:rtl/>
        </w:rPr>
        <w:t>ع</w:t>
      </w:r>
      <w:r w:rsidRPr="007C4BBC">
        <w:rPr>
          <w:rFonts w:cs="Traditional Arabic" w:hint="cs"/>
          <w:rtl/>
        </w:rPr>
        <w:t>ل</w:t>
      </w:r>
      <w:r>
        <w:rPr>
          <w:rFonts w:cs="Traditional Arabic" w:hint="cs"/>
          <w:rtl/>
        </w:rPr>
        <w:t xml:space="preserve">ى </w:t>
      </w:r>
      <w:r w:rsidRPr="007C4BBC">
        <w:rPr>
          <w:rFonts w:cs="Traditional Arabic" w:hint="cs"/>
          <w:rtl/>
        </w:rPr>
        <w:t xml:space="preserve">قانون العفو في البرازيل لسنة 1979، وهو ما يبيّن تبادل تأثير نماذج المصالحة أو التحوّل الديمقراطي عموماً فيما بينها، وهو ما نحاول أن نترصّده عبر قراءة </w:t>
      </w:r>
      <w:r>
        <w:rPr>
          <w:rFonts w:cs="Traditional Arabic" w:hint="cs"/>
          <w:rtl/>
        </w:rPr>
        <w:t>متزامنة</w:t>
      </w:r>
      <w:r w:rsidRPr="007C4BBC">
        <w:rPr>
          <w:rFonts w:cs="Traditional Arabic" w:hint="cs"/>
          <w:rtl/>
        </w:rPr>
        <w:t xml:space="preserve"> لهذه النماذج وتأثيرها المتبادل فيما يبنها. </w:t>
      </w:r>
    </w:p>
  </w:footnote>
  <w:footnote w:id="451">
    <w:p w14:paraId="655AA126" w14:textId="77777777" w:rsidR="0088742B" w:rsidRPr="007C4BBC" w:rsidRDefault="0088742B" w:rsidP="00A350BD">
      <w:pPr>
        <w:pStyle w:val="Notedebasdepage"/>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Pr>
        <w:t xml:space="preserve"> </w:t>
      </w:r>
      <w:r w:rsidRPr="007C4BBC">
        <w:rPr>
          <w:rFonts w:cs="Traditional Arabic"/>
          <w:lang w:bidi="ar-DZ"/>
        </w:rPr>
        <w:t>Worth</w:t>
      </w:r>
      <w:r>
        <w:rPr>
          <w:rFonts w:cs="Traditional Arabic"/>
          <w:lang w:bidi="ar-DZ"/>
        </w:rPr>
        <w:t>,</w:t>
      </w:r>
      <w:r w:rsidRPr="007C4BBC">
        <w:rPr>
          <w:rFonts w:cs="Traditional Arabic"/>
          <w:lang w:bidi="ar-DZ"/>
        </w:rPr>
        <w:t xml:space="preserve"> p. 79. </w:t>
      </w:r>
    </w:p>
  </w:footnote>
  <w:footnote w:id="452">
    <w:p w14:paraId="60E523B1" w14:textId="77777777" w:rsidR="0088742B" w:rsidRPr="007C4BBC" w:rsidRDefault="0088742B" w:rsidP="008B7E1D">
      <w:pPr>
        <w:autoSpaceDE w:val="0"/>
        <w:autoSpaceDN w:val="0"/>
        <w:adjustRightInd w:val="0"/>
        <w:jc w:val="both"/>
        <w:rPr>
          <w:rFonts w:eastAsia="Calibri" w:cs="Traditional Arabic"/>
          <w:sz w:val="20"/>
          <w:szCs w:val="20"/>
          <w:rtl/>
          <w:lang w:bidi="ar-DZ"/>
        </w:rPr>
      </w:pPr>
      <w:r w:rsidRPr="00605352">
        <w:rPr>
          <w:rStyle w:val="Appelnotedebasdep"/>
          <w:color w:val="FF0000"/>
          <w:sz w:val="20"/>
          <w:szCs w:val="20"/>
          <w:rtl/>
          <w:lang w:val="fr-FR" w:eastAsia="fr-FR"/>
        </w:rPr>
        <w:sym w:font="Symbol" w:char="F02A"/>
      </w:r>
      <w:r w:rsidRPr="007C4BBC">
        <w:rPr>
          <w:rFonts w:cs="Traditional Arabic"/>
          <w:sz w:val="20"/>
          <w:szCs w:val="20"/>
          <w:rtl/>
        </w:rPr>
        <w:t xml:space="preserve"> </w:t>
      </w:r>
      <w:r w:rsidRPr="007C4BBC">
        <w:rPr>
          <w:rFonts w:eastAsia="Calibri" w:cs="Traditional Arabic" w:hint="cs"/>
          <w:sz w:val="20"/>
          <w:szCs w:val="20"/>
          <w:rtl/>
          <w:lang w:bidi="ar-DZ"/>
        </w:rPr>
        <w:t>أنفقت الحكومة الشيلية حوالي مليار ونصف مليار دولار أمريكي كتعويضات لفائدة ضحايا انتهاكات القوات الحكومية أو أفراد قوّات الأمن الذين قتلوا جرّاء عمليات إرهابية.</w:t>
      </w:r>
    </w:p>
    <w:p w14:paraId="519724ED" w14:textId="77777777" w:rsidR="0088742B" w:rsidRPr="007C4BBC" w:rsidRDefault="0088742B" w:rsidP="00A350BD">
      <w:pPr>
        <w:pStyle w:val="Notedebasdepage"/>
        <w:rPr>
          <w:rFonts w:cs="Traditional Arabic"/>
          <w:rtl/>
          <w:lang w:bidi="ar-DZ"/>
        </w:rPr>
      </w:pPr>
      <w:proofErr w:type="spellStart"/>
      <w:r w:rsidRPr="007C4BBC">
        <w:rPr>
          <w:rFonts w:eastAsia="Calibri" w:cs="Traditional Arabic"/>
          <w:lang w:bidi="ar-DZ"/>
        </w:rPr>
        <w:t>Egaña</w:t>
      </w:r>
      <w:proofErr w:type="spellEnd"/>
      <w:r>
        <w:rPr>
          <w:rFonts w:eastAsia="Calibri" w:cs="Traditional Arabic"/>
          <w:lang w:bidi="ar-DZ"/>
        </w:rPr>
        <w:t>, p.</w:t>
      </w:r>
      <w:r w:rsidRPr="007C4BBC">
        <w:rPr>
          <w:rFonts w:eastAsia="Calibri" w:cs="Traditional Arabic"/>
          <w:lang w:bidi="ar-DZ"/>
        </w:rPr>
        <w:t> 76.</w:t>
      </w:r>
    </w:p>
  </w:footnote>
  <w:footnote w:id="453">
    <w:p w14:paraId="2E7079F5" w14:textId="77777777" w:rsidR="0088742B" w:rsidRDefault="0088742B" w:rsidP="008B7E1D">
      <w:pPr>
        <w:autoSpaceDE w:val="0"/>
        <w:autoSpaceDN w:val="0"/>
        <w:adjustRightInd w:val="0"/>
        <w:jc w:val="both"/>
        <w:outlineLvl w:val="0"/>
        <w:rPr>
          <w:rFonts w:cs="Traditional Arabic"/>
          <w:sz w:val="20"/>
          <w:szCs w:val="20"/>
        </w:rPr>
      </w:pPr>
      <w:r w:rsidRPr="007C4BBC">
        <w:rPr>
          <w:rStyle w:val="Appelnotedebasdep"/>
          <w:rFonts w:cs="Traditional Arabic"/>
          <w:color w:val="FF0000"/>
          <w:sz w:val="20"/>
          <w:szCs w:val="20"/>
          <w:vertAlign w:val="superscript"/>
        </w:rPr>
        <w:footnoteRef/>
      </w:r>
      <w:r w:rsidRPr="007C4BBC">
        <w:rPr>
          <w:rFonts w:cs="Traditional Arabic" w:hint="cs"/>
          <w:sz w:val="20"/>
          <w:szCs w:val="20"/>
          <w:rtl/>
        </w:rPr>
        <w:t xml:space="preserve"> </w:t>
      </w:r>
      <w:r w:rsidRPr="007C4BBC">
        <w:rPr>
          <w:rFonts w:cs="Traditional Arabic"/>
          <w:sz w:val="20"/>
          <w:szCs w:val="20"/>
          <w:rtl/>
        </w:rPr>
        <w:t>نقلا</w:t>
      </w:r>
      <w:r w:rsidRPr="007C4BBC">
        <w:rPr>
          <w:rFonts w:cs="Traditional Arabic" w:hint="cs"/>
          <w:sz w:val="20"/>
          <w:szCs w:val="20"/>
          <w:rtl/>
          <w:lang w:bidi="ar-DZ"/>
        </w:rPr>
        <w:t>ّ</w:t>
      </w:r>
      <w:r w:rsidRPr="007C4BBC">
        <w:rPr>
          <w:rFonts w:cs="Traditional Arabic"/>
          <w:sz w:val="20"/>
          <w:szCs w:val="20"/>
          <w:rtl/>
        </w:rPr>
        <w:t xml:space="preserve"> عن الرئيس الشيلي</w:t>
      </w:r>
      <w:r w:rsidRPr="007C4BBC">
        <w:rPr>
          <w:rFonts w:cs="Traditional Arabic" w:hint="cs"/>
          <w:sz w:val="20"/>
          <w:szCs w:val="20"/>
          <w:rtl/>
        </w:rPr>
        <w:t xml:space="preserve"> أيلوين،</w:t>
      </w:r>
    </w:p>
    <w:p w14:paraId="2C036806" w14:textId="77777777" w:rsidR="0088742B" w:rsidRPr="007C4BBC" w:rsidRDefault="0088742B" w:rsidP="00815A16">
      <w:pPr>
        <w:autoSpaceDE w:val="0"/>
        <w:autoSpaceDN w:val="0"/>
        <w:bidi w:val="0"/>
        <w:adjustRightInd w:val="0"/>
        <w:jc w:val="both"/>
        <w:outlineLvl w:val="0"/>
        <w:rPr>
          <w:rFonts w:cs="Traditional Arabic"/>
          <w:sz w:val="20"/>
          <w:szCs w:val="20"/>
        </w:rPr>
      </w:pPr>
      <w:r w:rsidRPr="007C4BBC">
        <w:rPr>
          <w:rFonts w:cs="Traditional Arabic"/>
          <w:sz w:val="20"/>
          <w:szCs w:val="20"/>
        </w:rPr>
        <w:t>Ibid.</w:t>
      </w:r>
      <w:r>
        <w:rPr>
          <w:rFonts w:cs="Traditional Arabic"/>
          <w:sz w:val="20"/>
          <w:szCs w:val="20"/>
        </w:rPr>
        <w:t>, p. 66.</w:t>
      </w:r>
    </w:p>
  </w:footnote>
  <w:footnote w:id="454">
    <w:p w14:paraId="19BA749D" w14:textId="77777777" w:rsidR="0088742B" w:rsidRPr="007C4BBC" w:rsidRDefault="0088742B" w:rsidP="00E70AF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pp. 65-66.</w:t>
      </w:r>
    </w:p>
  </w:footnote>
  <w:footnote w:id="455">
    <w:p w14:paraId="21187AFC" w14:textId="77777777" w:rsidR="0088742B" w:rsidRPr="007C4BBC" w:rsidRDefault="0088742B" w:rsidP="00E70AF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pp. 68-69.</w:t>
      </w:r>
    </w:p>
  </w:footnote>
  <w:footnote w:id="456">
    <w:p w14:paraId="4332E81E" w14:textId="77777777" w:rsidR="0088742B" w:rsidRPr="007C4BBC" w:rsidRDefault="0088742B" w:rsidP="00E70AF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 78.</w:t>
      </w:r>
    </w:p>
  </w:footnote>
  <w:footnote w:id="457">
    <w:p w14:paraId="12FFA72F" w14:textId="77777777" w:rsidR="0088742B" w:rsidRPr="007C4BBC" w:rsidRDefault="0088742B" w:rsidP="008B7E1D">
      <w:pPr>
        <w:pStyle w:val="Notedebasdepage"/>
        <w:bidi/>
        <w:rPr>
          <w:rFonts w:cs="Traditional Arabic"/>
          <w:rtl/>
          <w:lang w:bidi="ar-DZ"/>
        </w:rPr>
      </w:pPr>
      <w:r w:rsidRPr="00605352">
        <w:rPr>
          <w:rStyle w:val="Appelnotedebasdep"/>
          <w:color w:val="FF0000"/>
          <w:rtl/>
        </w:rPr>
        <w:sym w:font="Symbol" w:char="F02A"/>
      </w:r>
      <w:r w:rsidRPr="007C4BBC">
        <w:rPr>
          <w:rFonts w:cs="Traditional Arabic"/>
          <w:rtl/>
        </w:rPr>
        <w:t xml:space="preserve"> </w:t>
      </w:r>
      <w:r w:rsidRPr="007C4BBC">
        <w:rPr>
          <w:rFonts w:cs="Traditional Arabic"/>
          <w:rtl/>
          <w:lang w:bidi="ar-DZ"/>
        </w:rPr>
        <w:t xml:space="preserve">كان الحكم في الشيلي </w:t>
      </w:r>
      <w:r w:rsidRPr="007C4BBC">
        <w:rPr>
          <w:rFonts w:eastAsia="Calibri" w:cs="Traditional Arabic" w:hint="cs"/>
          <w:rtl/>
          <w:lang w:bidi="ar-DZ"/>
        </w:rPr>
        <w:t>ديكتاتورية دستورية، خلّدت نظامها عبر أدوات قانونية ودستورية "احتراما" لثقافة الشيلي القانونية.</w:t>
      </w:r>
    </w:p>
  </w:footnote>
  <w:footnote w:id="458">
    <w:p w14:paraId="74BD7935" w14:textId="77777777" w:rsidR="0088742B" w:rsidRPr="00605D11" w:rsidRDefault="0088742B" w:rsidP="000719C6">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605D11">
        <w:rPr>
          <w:rFonts w:cs="Traditional Arabic"/>
          <w:lang w:val="en-US"/>
        </w:rPr>
        <w:t xml:space="preserve"> </w:t>
      </w:r>
      <w:r w:rsidRPr="00605D11">
        <w:rPr>
          <w:rFonts w:cs="Traditional Arabic"/>
          <w:lang w:val="en-US" w:bidi="ar-DZ"/>
        </w:rPr>
        <w:t>Worth, pp. 80-82.</w:t>
      </w:r>
    </w:p>
  </w:footnote>
  <w:footnote w:id="459">
    <w:p w14:paraId="23DFDCDE" w14:textId="77777777" w:rsidR="0088742B" w:rsidRPr="00605D11"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605D11">
        <w:rPr>
          <w:rFonts w:cs="Traditional Arabic"/>
          <w:lang w:val="en-US"/>
        </w:rPr>
        <w:t xml:space="preserve"> </w:t>
      </w:r>
      <w:r w:rsidRPr="00605D11">
        <w:rPr>
          <w:rFonts w:cs="Traditional Arabic"/>
          <w:lang w:val="en-US" w:bidi="ar-DZ"/>
        </w:rPr>
        <w:t>Ibid., p. 82.</w:t>
      </w:r>
    </w:p>
  </w:footnote>
  <w:footnote w:id="460">
    <w:p w14:paraId="5E28F8CE" w14:textId="77777777" w:rsidR="0088742B" w:rsidRPr="00605D11"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605D11">
        <w:rPr>
          <w:rFonts w:cs="Traditional Arabic"/>
          <w:lang w:val="en-US"/>
        </w:rPr>
        <w:t xml:space="preserve"> </w:t>
      </w:r>
      <w:r w:rsidRPr="00605D11">
        <w:rPr>
          <w:rFonts w:cs="Traditional Arabic"/>
          <w:lang w:val="en-US" w:bidi="ar-DZ"/>
        </w:rPr>
        <w:t>Ibid., p. 84.</w:t>
      </w:r>
    </w:p>
  </w:footnote>
  <w:footnote w:id="461">
    <w:p w14:paraId="64DDCD9A" w14:textId="77777777" w:rsidR="0088742B" w:rsidRPr="007C4BBC" w:rsidRDefault="0088742B" w:rsidP="00605352">
      <w:pPr>
        <w:pStyle w:val="Notedebasdepage"/>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Pr>
        <w:t xml:space="preserve"> </w:t>
      </w:r>
      <w:proofErr w:type="spellStart"/>
      <w:r w:rsidRPr="007C4BBC">
        <w:rPr>
          <w:rFonts w:eastAsia="Calibri" w:cs="Traditional Arabic"/>
          <w:lang w:bidi="ar-DZ"/>
        </w:rPr>
        <w:t>Cuya</w:t>
      </w:r>
      <w:proofErr w:type="spellEnd"/>
      <w:r>
        <w:rPr>
          <w:rFonts w:eastAsia="Calibri" w:cs="Traditional Arabic"/>
          <w:lang w:bidi="ar-DZ"/>
        </w:rPr>
        <w:t>,</w:t>
      </w:r>
      <w:r w:rsidRPr="007C4BBC">
        <w:rPr>
          <w:rFonts w:eastAsia="Calibri" w:cs="Traditional Arabic"/>
          <w:lang w:bidi="ar-DZ"/>
        </w:rPr>
        <w:t xml:space="preserve"> </w:t>
      </w:r>
      <w:r w:rsidRPr="007C4BBC">
        <w:rPr>
          <w:rFonts w:cs="Traditional Arabic"/>
        </w:rPr>
        <w:t>“</w:t>
      </w:r>
      <w:r w:rsidRPr="007C4BBC">
        <w:rPr>
          <w:rFonts w:eastAsia="Calibri" w:cs="Traditional Arabic"/>
          <w:lang w:bidi="ar-DZ"/>
        </w:rPr>
        <w:t xml:space="preserve">Les </w:t>
      </w:r>
      <w:r>
        <w:rPr>
          <w:rFonts w:eastAsia="Calibri" w:cs="Traditional Arabic"/>
          <w:lang w:bidi="ar-DZ"/>
        </w:rPr>
        <w:t>C</w:t>
      </w:r>
      <w:r w:rsidRPr="007C4BBC">
        <w:rPr>
          <w:rFonts w:eastAsia="Calibri" w:cs="Traditional Arabic"/>
          <w:lang w:bidi="ar-DZ"/>
        </w:rPr>
        <w:t xml:space="preserve">ommissions de la </w:t>
      </w:r>
      <w:r>
        <w:rPr>
          <w:rFonts w:eastAsia="Calibri" w:cs="Traditional Arabic"/>
          <w:lang w:bidi="ar-DZ"/>
        </w:rPr>
        <w:t>V</w:t>
      </w:r>
      <w:r w:rsidRPr="007C4BBC">
        <w:rPr>
          <w:rFonts w:eastAsia="Calibri" w:cs="Traditional Arabic"/>
          <w:lang w:bidi="ar-DZ"/>
        </w:rPr>
        <w:t xml:space="preserve">érité </w:t>
      </w:r>
      <w:r>
        <w:rPr>
          <w:rFonts w:eastAsia="Calibri" w:cs="Traditional Arabic"/>
          <w:lang w:bidi="ar-DZ"/>
        </w:rPr>
        <w:t>..</w:t>
      </w:r>
      <w:r w:rsidRPr="007C4BBC">
        <w:rPr>
          <w:rFonts w:eastAsia="Calibri" w:cs="Traditional Arabic"/>
          <w:lang w:bidi="ar-DZ"/>
        </w:rPr>
        <w:t xml:space="preserve">.” </w:t>
      </w:r>
      <w:r w:rsidRPr="007C4BBC">
        <w:rPr>
          <w:rFonts w:cs="Traditional Arabic"/>
          <w:lang w:bidi="ar-DZ"/>
        </w:rPr>
        <w:t xml:space="preserve">p. </w:t>
      </w:r>
      <w:r w:rsidRPr="007C4BBC">
        <w:rPr>
          <w:rFonts w:cs="Traditional Arabic" w:hint="cs"/>
          <w:rtl/>
          <w:lang w:bidi="ar-DZ"/>
        </w:rPr>
        <w:t>31</w:t>
      </w:r>
      <w:r w:rsidRPr="007C4BBC">
        <w:rPr>
          <w:rFonts w:cs="Traditional Arabic"/>
          <w:lang w:bidi="ar-DZ"/>
        </w:rPr>
        <w:t>.</w:t>
      </w:r>
    </w:p>
  </w:footnote>
  <w:footnote w:id="462">
    <w:p w14:paraId="2C2573D3" w14:textId="77777777" w:rsidR="0088742B" w:rsidRPr="007C4BBC" w:rsidRDefault="0088742B" w:rsidP="00605352">
      <w:pPr>
        <w:autoSpaceDE w:val="0"/>
        <w:autoSpaceDN w:val="0"/>
        <w:bidi w:val="0"/>
        <w:adjustRightInd w:val="0"/>
        <w:jc w:val="both"/>
        <w:rPr>
          <w:rFonts w:cs="Traditional Arabic"/>
          <w:sz w:val="20"/>
          <w:szCs w:val="20"/>
          <w:rtl/>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Paz, pp. 85-8</w:t>
      </w:r>
      <w:r w:rsidRPr="007C4BBC">
        <w:rPr>
          <w:rFonts w:cs="Traditional Arabic" w:hint="cs"/>
          <w:sz w:val="20"/>
          <w:szCs w:val="20"/>
          <w:rtl/>
        </w:rPr>
        <w:t>7</w:t>
      </w:r>
      <w:r w:rsidRPr="007C4BBC">
        <w:rPr>
          <w:rFonts w:cs="Traditional Arabic"/>
          <w:sz w:val="20"/>
          <w:szCs w:val="20"/>
        </w:rPr>
        <w:t>.</w:t>
      </w:r>
    </w:p>
  </w:footnote>
  <w:footnote w:id="463">
    <w:p w14:paraId="33D92831" w14:textId="77777777" w:rsidR="0088742B" w:rsidRPr="007C4BBC" w:rsidRDefault="0088742B" w:rsidP="00605352">
      <w:pPr>
        <w:bidi w:val="0"/>
        <w:jc w:val="both"/>
        <w:rPr>
          <w:rFonts w:cs="Traditional Arabic"/>
          <w:sz w:val="20"/>
          <w:szCs w:val="20"/>
        </w:rPr>
      </w:pPr>
      <w:r w:rsidRPr="007C4BBC">
        <w:rPr>
          <w:rStyle w:val="Appelnotedebasdep"/>
          <w:rFonts w:cs="Traditional Arabic"/>
          <w:color w:val="FF0000"/>
          <w:sz w:val="20"/>
          <w:szCs w:val="20"/>
          <w:vertAlign w:val="superscript"/>
        </w:rPr>
        <w:footnoteRef/>
      </w:r>
      <w:r>
        <w:rPr>
          <w:rFonts w:cs="Traditional Arabic"/>
          <w:sz w:val="20"/>
          <w:szCs w:val="20"/>
        </w:rPr>
        <w:t xml:space="preserve"> </w:t>
      </w:r>
      <w:proofErr w:type="spellStart"/>
      <w:r>
        <w:rPr>
          <w:rFonts w:cs="Traditional Arabic"/>
          <w:sz w:val="20"/>
          <w:szCs w:val="20"/>
        </w:rPr>
        <w:t>Ledrach</w:t>
      </w:r>
      <w:proofErr w:type="spellEnd"/>
      <w:r>
        <w:rPr>
          <w:rFonts w:cs="Traditional Arabic"/>
          <w:sz w:val="20"/>
          <w:szCs w:val="20"/>
        </w:rPr>
        <w:t>,</w:t>
      </w:r>
      <w:r w:rsidRPr="007C4BBC">
        <w:rPr>
          <w:rFonts w:cs="Traditional Arabic"/>
          <w:sz w:val="20"/>
          <w:szCs w:val="20"/>
        </w:rPr>
        <w:t xml:space="preserve"> </w:t>
      </w:r>
      <w:proofErr w:type="spellStart"/>
      <w:r w:rsidRPr="00605352">
        <w:rPr>
          <w:rFonts w:cs="Traditional Arabic"/>
          <w:i/>
          <w:iCs/>
          <w:sz w:val="20"/>
          <w:szCs w:val="20"/>
        </w:rPr>
        <w:t>Buildg</w:t>
      </w:r>
      <w:proofErr w:type="spellEnd"/>
      <w:r w:rsidRPr="00605352">
        <w:rPr>
          <w:rFonts w:cs="Traditional Arabic"/>
          <w:i/>
          <w:iCs/>
          <w:sz w:val="20"/>
          <w:szCs w:val="20"/>
        </w:rPr>
        <w:t xml:space="preserve"> </w:t>
      </w:r>
      <w:r>
        <w:rPr>
          <w:rFonts w:cs="Traditional Arabic"/>
          <w:i/>
          <w:iCs/>
          <w:sz w:val="20"/>
          <w:szCs w:val="20"/>
        </w:rPr>
        <w:t>P</w:t>
      </w:r>
      <w:r w:rsidRPr="00605352">
        <w:rPr>
          <w:rFonts w:cs="Traditional Arabic"/>
          <w:i/>
          <w:iCs/>
          <w:sz w:val="20"/>
          <w:szCs w:val="20"/>
        </w:rPr>
        <w:t>eace</w:t>
      </w:r>
      <w:r w:rsidRPr="00605352">
        <w:rPr>
          <w:rFonts w:cs="Traditional Arabic"/>
          <w:sz w:val="20"/>
          <w:szCs w:val="20"/>
        </w:rPr>
        <w:t>..</w:t>
      </w:r>
      <w:r>
        <w:rPr>
          <w:rFonts w:cs="Traditional Arabic"/>
          <w:sz w:val="20"/>
          <w:szCs w:val="20"/>
        </w:rPr>
        <w:t>,</w:t>
      </w:r>
    </w:p>
  </w:footnote>
  <w:footnote w:id="464">
    <w:p w14:paraId="2CE79EAB" w14:textId="77777777" w:rsidR="0088742B" w:rsidRPr="007C4BBC" w:rsidRDefault="0088742B" w:rsidP="006B5E17">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 xml:space="preserve">James Fearon </w:t>
      </w:r>
      <w:r>
        <w:rPr>
          <w:rFonts w:eastAsia="Calibri" w:cs="Traditional Arabic"/>
          <w:lang w:val="en-US" w:bidi="ar-DZ"/>
        </w:rPr>
        <w:t xml:space="preserve">&amp; </w:t>
      </w:r>
      <w:r w:rsidRPr="007C4BBC">
        <w:rPr>
          <w:rFonts w:eastAsia="Calibri" w:cs="Traditional Arabic"/>
          <w:lang w:val="en-US" w:bidi="ar-DZ"/>
        </w:rPr>
        <w:t xml:space="preserve">David </w:t>
      </w:r>
      <w:proofErr w:type="spellStart"/>
      <w:r w:rsidRPr="007C4BBC">
        <w:rPr>
          <w:rFonts w:eastAsia="Calibri" w:cs="Traditional Arabic"/>
          <w:lang w:val="en-US" w:bidi="ar-DZ"/>
        </w:rPr>
        <w:t>Laitin</w:t>
      </w:r>
      <w:proofErr w:type="spellEnd"/>
      <w:r>
        <w:rPr>
          <w:rFonts w:eastAsia="Calibri" w:cs="Traditional Arabic"/>
          <w:lang w:val="en-US" w:bidi="ar-DZ"/>
        </w:rPr>
        <w:t>,</w:t>
      </w:r>
      <w:r w:rsidRPr="007C4BBC">
        <w:rPr>
          <w:rFonts w:eastAsia="Calibri" w:cs="Traditional Arabic"/>
          <w:lang w:val="en-US" w:bidi="ar-DZ"/>
        </w:rPr>
        <w:t xml:space="preserve"> </w:t>
      </w:r>
      <w:r w:rsidRPr="006B5E17">
        <w:rPr>
          <w:rFonts w:eastAsia="Calibri" w:cs="Traditional Arabic"/>
          <w:i/>
          <w:iCs/>
          <w:lang w:val="en-US" w:bidi="ar-DZ"/>
        </w:rPr>
        <w:t>Algeria</w:t>
      </w:r>
      <w:r w:rsidRPr="007C4BBC">
        <w:rPr>
          <w:rFonts w:eastAsia="Calibri" w:cs="Traditional Arabic"/>
          <w:lang w:val="en-US" w:bidi="ar-DZ"/>
        </w:rPr>
        <w:t>, (Stanford: Stanford University, April 10, 2006).</w:t>
      </w:r>
    </w:p>
  </w:footnote>
  <w:footnote w:id="465">
    <w:p w14:paraId="4CBEC8CF" w14:textId="77777777" w:rsidR="0088742B" w:rsidRPr="007C4BBC" w:rsidRDefault="0088742B" w:rsidP="00AD4C6F">
      <w:pPr>
        <w:pStyle w:val="Notedebasdepage"/>
        <w:bidi/>
        <w:jc w:val="both"/>
        <w:rPr>
          <w:rFonts w:eastAsia="Calibri"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hint="cs"/>
          <w:rtl/>
        </w:rPr>
        <w:t xml:space="preserve"> </w:t>
      </w:r>
      <w:r w:rsidRPr="007C4BBC">
        <w:rPr>
          <w:rFonts w:cs="Traditional Arabic"/>
          <w:rtl/>
        </w:rPr>
        <w:t>سليمان الرياشي</w:t>
      </w:r>
      <w:r>
        <w:rPr>
          <w:rFonts w:cs="Traditional Arabic" w:hint="cs"/>
          <w:rtl/>
          <w:lang w:bidi="ar-DZ"/>
        </w:rPr>
        <w:t>،</w:t>
      </w:r>
      <w:r w:rsidRPr="007C4BBC">
        <w:rPr>
          <w:rFonts w:cs="Traditional Arabic" w:hint="cs"/>
          <w:rtl/>
        </w:rPr>
        <w:t xml:space="preserve"> "</w:t>
      </w:r>
      <w:r w:rsidRPr="007C4BBC">
        <w:rPr>
          <w:rFonts w:cs="Traditional Arabic"/>
          <w:rtl/>
        </w:rPr>
        <w:t>مقدمة</w:t>
      </w:r>
      <w:r w:rsidRPr="007C4BBC">
        <w:rPr>
          <w:rFonts w:cs="Traditional Arabic" w:hint="cs"/>
          <w:rtl/>
        </w:rPr>
        <w:t>"</w:t>
      </w:r>
      <w:r>
        <w:rPr>
          <w:rFonts w:cs="Traditional Arabic" w:hint="cs"/>
          <w:rtl/>
        </w:rPr>
        <w:t>،</w:t>
      </w:r>
      <w:r w:rsidRPr="007C4BBC">
        <w:rPr>
          <w:rFonts w:cs="Traditional Arabic"/>
          <w:rtl/>
        </w:rPr>
        <w:t xml:space="preserve"> في</w:t>
      </w:r>
      <w:r>
        <w:rPr>
          <w:rFonts w:cs="Traditional Arabic" w:hint="cs"/>
          <w:rtl/>
        </w:rPr>
        <w:t>:</w:t>
      </w:r>
      <w:r w:rsidRPr="007C4BBC">
        <w:rPr>
          <w:rFonts w:cs="Traditional Arabic"/>
          <w:rtl/>
        </w:rPr>
        <w:t xml:space="preserve"> </w:t>
      </w:r>
      <w:r w:rsidRPr="007C4BBC">
        <w:rPr>
          <w:rFonts w:cs="Traditional Arabic" w:hint="cs"/>
          <w:rtl/>
        </w:rPr>
        <w:t>سليمان الرياشي وآخرون</w:t>
      </w:r>
      <w:r>
        <w:rPr>
          <w:rFonts w:cs="Traditional Arabic" w:hint="cs"/>
          <w:rtl/>
        </w:rPr>
        <w:t>،</w:t>
      </w:r>
      <w:r w:rsidRPr="007C4BBC">
        <w:rPr>
          <w:rFonts w:cs="Traditional Arabic" w:hint="cs"/>
          <w:rtl/>
          <w:lang w:bidi="ar-DZ"/>
        </w:rPr>
        <w:t xml:space="preserve"> </w:t>
      </w:r>
      <w:r w:rsidRPr="007C4BBC">
        <w:rPr>
          <w:rFonts w:eastAsia="Calibri" w:cs="Traditional Arabic" w:hint="cs"/>
          <w:b/>
          <w:bCs/>
          <w:rtl/>
          <w:lang w:bidi="ar-DZ"/>
        </w:rPr>
        <w:t xml:space="preserve">الأزمة </w:t>
      </w:r>
      <w:proofErr w:type="spellStart"/>
      <w:r w:rsidRPr="007C4BBC">
        <w:rPr>
          <w:rFonts w:eastAsia="Calibri" w:cs="Traditional Arabic" w:hint="cs"/>
          <w:b/>
          <w:bCs/>
          <w:rtl/>
          <w:lang w:bidi="ar-DZ"/>
        </w:rPr>
        <w:t>الجزائرية:الخلفيات</w:t>
      </w:r>
      <w:proofErr w:type="spellEnd"/>
      <w:r w:rsidRPr="007C4BBC">
        <w:rPr>
          <w:rFonts w:eastAsia="Calibri" w:cs="Traditional Arabic" w:hint="cs"/>
          <w:b/>
          <w:bCs/>
          <w:rtl/>
          <w:lang w:bidi="ar-DZ"/>
        </w:rPr>
        <w:t xml:space="preserve"> السياسية والاجتماعية والاقتصادية والثقافية</w:t>
      </w:r>
      <w:r w:rsidRPr="007C4BBC">
        <w:rPr>
          <w:rFonts w:eastAsia="Calibri" w:cs="Traditional Arabic" w:hint="cs"/>
          <w:rtl/>
          <w:lang w:bidi="ar-DZ"/>
        </w:rPr>
        <w:t xml:space="preserve"> (بيروت: مركز دراسات الوحدة العربية، ط 2، أوت 1999)، ص </w:t>
      </w:r>
      <w:proofErr w:type="spellStart"/>
      <w:r w:rsidRPr="007C4BBC">
        <w:rPr>
          <w:rFonts w:eastAsia="Calibri" w:cs="Traditional Arabic" w:hint="cs"/>
          <w:rtl/>
          <w:lang w:bidi="ar-DZ"/>
        </w:rPr>
        <w:t>ص</w:t>
      </w:r>
      <w:proofErr w:type="spellEnd"/>
      <w:r w:rsidRPr="007C4BBC">
        <w:rPr>
          <w:rFonts w:eastAsia="Calibri" w:cs="Traditional Arabic" w:hint="cs"/>
          <w:rtl/>
          <w:lang w:bidi="ar-DZ"/>
        </w:rPr>
        <w:t xml:space="preserve"> 9-10.</w:t>
      </w:r>
    </w:p>
  </w:footnote>
  <w:footnote w:id="466">
    <w:p w14:paraId="4E2A7A00" w14:textId="77777777" w:rsidR="0088742B" w:rsidRPr="007C4BBC" w:rsidRDefault="0088742B" w:rsidP="00AD4C6F">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عبد الن</w:t>
      </w:r>
      <w:r w:rsidRPr="007C4BBC">
        <w:rPr>
          <w:rFonts w:cs="Traditional Arabic" w:hint="cs"/>
          <w:rtl/>
          <w:lang w:bidi="ar-DZ"/>
        </w:rPr>
        <w:t>اصر جابي</w:t>
      </w:r>
      <w:r>
        <w:rPr>
          <w:rFonts w:cs="Traditional Arabic" w:hint="cs"/>
          <w:rtl/>
          <w:lang w:bidi="ar-DZ"/>
        </w:rPr>
        <w:t>،</w:t>
      </w:r>
      <w:r w:rsidRPr="007C4BBC">
        <w:rPr>
          <w:rFonts w:cs="Traditional Arabic" w:hint="cs"/>
          <w:b/>
          <w:bCs/>
          <w:rtl/>
          <w:lang w:bidi="ar-DZ"/>
        </w:rPr>
        <w:t xml:space="preserve"> </w:t>
      </w:r>
      <w:r>
        <w:rPr>
          <w:rFonts w:cs="Traditional Arabic" w:hint="cs"/>
          <w:b/>
          <w:bCs/>
          <w:rtl/>
          <w:lang w:bidi="ar-DZ"/>
        </w:rPr>
        <w:t>"</w:t>
      </w:r>
      <w:r w:rsidRPr="00AD4C6F">
        <w:rPr>
          <w:rFonts w:cs="Traditional Arabic" w:hint="cs"/>
          <w:rtl/>
          <w:lang w:bidi="ar-DZ"/>
        </w:rPr>
        <w:t>الحركات الاحتجاجية في الجزائر</w:t>
      </w:r>
      <w:r>
        <w:rPr>
          <w:rFonts w:cs="Traditional Arabic" w:hint="cs"/>
          <w:rtl/>
          <w:lang w:bidi="ar-DZ"/>
        </w:rPr>
        <w:t>:</w:t>
      </w:r>
      <w:r w:rsidRPr="00AD4C6F">
        <w:rPr>
          <w:rFonts w:cs="Traditional Arabic" w:hint="cs"/>
          <w:rtl/>
          <w:lang w:bidi="ar-DZ"/>
        </w:rPr>
        <w:t xml:space="preserve"> كانون الثاني/يناير 2011</w:t>
      </w:r>
      <w:r>
        <w:rPr>
          <w:rFonts w:cs="Traditional Arabic" w:hint="cs"/>
          <w:rtl/>
          <w:lang w:bidi="ar-DZ"/>
        </w:rPr>
        <w:t>"،</w:t>
      </w:r>
      <w:r w:rsidRPr="007C4BBC">
        <w:rPr>
          <w:rFonts w:cs="Traditional Arabic" w:hint="cs"/>
          <w:rtl/>
          <w:lang w:bidi="ar-DZ"/>
        </w:rPr>
        <w:t xml:space="preserve"> </w:t>
      </w:r>
      <w:r w:rsidRPr="00AD4C6F">
        <w:rPr>
          <w:rFonts w:cs="Traditional Arabic" w:hint="cs"/>
          <w:b/>
          <w:bCs/>
          <w:rtl/>
          <w:lang w:bidi="ar-DZ"/>
        </w:rPr>
        <w:t>المركز العربي للأبحاث ودراسة السياسات</w:t>
      </w:r>
      <w:r w:rsidRPr="007C4BBC">
        <w:rPr>
          <w:rFonts w:cs="Traditional Arabic" w:hint="cs"/>
          <w:rtl/>
          <w:lang w:bidi="ar-DZ"/>
        </w:rPr>
        <w:t xml:space="preserve">، فيفري 2011، ص </w:t>
      </w:r>
      <w:proofErr w:type="spellStart"/>
      <w:r w:rsidRPr="007C4BBC">
        <w:rPr>
          <w:rFonts w:cs="Traditional Arabic" w:hint="cs"/>
          <w:rtl/>
          <w:lang w:bidi="ar-DZ"/>
        </w:rPr>
        <w:t>ص</w:t>
      </w:r>
      <w:proofErr w:type="spellEnd"/>
      <w:r w:rsidRPr="007C4BBC">
        <w:rPr>
          <w:rFonts w:cs="Traditional Arabic" w:hint="cs"/>
          <w:rtl/>
          <w:lang w:bidi="ar-DZ"/>
        </w:rPr>
        <w:t xml:space="preserve"> 1-16. </w:t>
      </w:r>
    </w:p>
  </w:footnote>
  <w:footnote w:id="467">
    <w:p w14:paraId="4E9732CF" w14:textId="77777777" w:rsidR="0088742B" w:rsidRPr="007C4BBC" w:rsidRDefault="0088742B" w:rsidP="00AD4C6F">
      <w:pPr>
        <w:bidi w:val="0"/>
        <w:jc w:val="both"/>
        <w:rPr>
          <w:rFonts w:eastAsia="Calibri" w:cs="Traditional Arabic"/>
          <w:sz w:val="20"/>
          <w:szCs w:val="20"/>
          <w:rtl/>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 xml:space="preserve">George </w:t>
      </w:r>
      <w:proofErr w:type="spellStart"/>
      <w:r w:rsidRPr="007C4BBC">
        <w:rPr>
          <w:rFonts w:eastAsia="Calibri" w:cs="Traditional Arabic"/>
          <w:sz w:val="20"/>
          <w:szCs w:val="20"/>
          <w:lang w:bidi="ar-DZ"/>
        </w:rPr>
        <w:t>Joffé</w:t>
      </w:r>
      <w:proofErr w:type="spellEnd"/>
      <w:r>
        <w:rPr>
          <w:rFonts w:eastAsia="Calibri" w:cs="Traditional Arabic"/>
          <w:sz w:val="20"/>
          <w:szCs w:val="20"/>
          <w:lang w:bidi="ar-DZ"/>
        </w:rPr>
        <w:t>,</w:t>
      </w:r>
      <w:r w:rsidRPr="007C4BBC">
        <w:rPr>
          <w:rFonts w:eastAsia="Calibri" w:cs="Traditional Arabic"/>
          <w:sz w:val="20"/>
          <w:szCs w:val="20"/>
          <w:lang w:bidi="ar-DZ"/>
        </w:rPr>
        <w:t xml:space="preserve"> </w:t>
      </w:r>
      <w:r w:rsidRPr="007C4BBC">
        <w:rPr>
          <w:rFonts w:cs="Traditional Arabic"/>
          <w:sz w:val="20"/>
          <w:szCs w:val="20"/>
        </w:rPr>
        <w:t>“</w:t>
      </w:r>
      <w:r w:rsidRPr="00AD4C6F">
        <w:rPr>
          <w:rFonts w:eastAsia="Calibri" w:cs="Traditional Arabic"/>
          <w:sz w:val="20"/>
          <w:szCs w:val="20"/>
          <w:lang w:bidi="ar-DZ"/>
        </w:rPr>
        <w:t>The Outlook for Algeria</w:t>
      </w:r>
      <w:r>
        <w:rPr>
          <w:rFonts w:eastAsia="Calibri" w:cs="Traditional Arabic"/>
          <w:sz w:val="20"/>
          <w:szCs w:val="20"/>
          <w:lang w:bidi="ar-DZ"/>
        </w:rPr>
        <w:t>,</w:t>
      </w:r>
      <w:r w:rsidRPr="007C4BBC">
        <w:rPr>
          <w:rFonts w:eastAsia="Calibri" w:cs="Traditional Arabic"/>
          <w:sz w:val="20"/>
          <w:szCs w:val="20"/>
          <w:lang w:bidi="ar-DZ"/>
        </w:rPr>
        <w:t xml:space="preserve">” </w:t>
      </w:r>
      <w:r w:rsidRPr="00AD4C6F">
        <w:rPr>
          <w:rFonts w:eastAsia="Calibri" w:cs="Traditional Arabic"/>
          <w:i/>
          <w:iCs/>
          <w:sz w:val="20"/>
          <w:szCs w:val="20"/>
          <w:lang w:bidi="ar-DZ"/>
        </w:rPr>
        <w:t xml:space="preserve">IAI </w:t>
      </w:r>
      <w:proofErr w:type="spellStart"/>
      <w:r w:rsidRPr="00AD4C6F">
        <w:rPr>
          <w:rFonts w:eastAsia="Calibri" w:cs="Traditional Arabic"/>
          <w:i/>
          <w:iCs/>
          <w:sz w:val="20"/>
          <w:szCs w:val="20"/>
          <w:lang w:bidi="ar-DZ"/>
        </w:rPr>
        <w:t>Workg</w:t>
      </w:r>
      <w:proofErr w:type="spellEnd"/>
      <w:r w:rsidRPr="00AD4C6F">
        <w:rPr>
          <w:rFonts w:eastAsia="Calibri" w:cs="Traditional Arabic"/>
          <w:i/>
          <w:iCs/>
          <w:sz w:val="20"/>
          <w:szCs w:val="20"/>
          <w:lang w:bidi="ar-DZ"/>
        </w:rPr>
        <w:t xml:space="preserve"> Papers</w:t>
      </w:r>
      <w:r>
        <w:rPr>
          <w:rFonts w:eastAsia="Calibri" w:cs="Traditional Arabic"/>
          <w:sz w:val="20"/>
          <w:szCs w:val="20"/>
          <w:lang w:bidi="ar-DZ"/>
        </w:rPr>
        <w:t>,</w:t>
      </w:r>
      <w:r w:rsidRPr="007C4BBC">
        <w:rPr>
          <w:rFonts w:eastAsia="Calibri" w:cs="Traditional Arabic"/>
          <w:sz w:val="20"/>
          <w:szCs w:val="20"/>
          <w:lang w:bidi="ar-DZ"/>
        </w:rPr>
        <w:t xml:space="preserve"> I</w:t>
      </w:r>
      <w:r>
        <w:rPr>
          <w:rFonts w:eastAsia="Calibri" w:cs="Traditional Arabic"/>
          <w:sz w:val="20"/>
          <w:szCs w:val="20"/>
          <w:lang w:bidi="ar-DZ"/>
        </w:rPr>
        <w:t>n</w:t>
      </w:r>
      <w:r w:rsidRPr="007C4BBC">
        <w:rPr>
          <w:rFonts w:eastAsia="Calibri" w:cs="Traditional Arabic"/>
          <w:sz w:val="20"/>
          <w:szCs w:val="20"/>
          <w:lang w:bidi="ar-DZ"/>
        </w:rPr>
        <w:t xml:space="preserve">stituto </w:t>
      </w:r>
      <w:proofErr w:type="spellStart"/>
      <w:r w:rsidRPr="007C4BBC">
        <w:rPr>
          <w:rFonts w:eastAsia="Calibri" w:cs="Traditional Arabic"/>
          <w:sz w:val="20"/>
          <w:szCs w:val="20"/>
          <w:lang w:bidi="ar-DZ"/>
        </w:rPr>
        <w:t>Affari</w:t>
      </w:r>
      <w:proofErr w:type="spellEnd"/>
      <w:r w:rsidRPr="007C4BBC">
        <w:rPr>
          <w:rFonts w:eastAsia="Calibri" w:cs="Traditional Arabic"/>
          <w:sz w:val="20"/>
          <w:szCs w:val="20"/>
          <w:lang w:bidi="ar-DZ"/>
        </w:rPr>
        <w:t xml:space="preserve"> </w:t>
      </w:r>
      <w:proofErr w:type="spellStart"/>
      <w:r>
        <w:rPr>
          <w:rFonts w:eastAsia="Calibri" w:cs="Traditional Arabic"/>
          <w:sz w:val="20"/>
          <w:szCs w:val="20"/>
          <w:lang w:bidi="ar-DZ"/>
        </w:rPr>
        <w:t>In</w:t>
      </w:r>
      <w:r w:rsidRPr="007C4BBC">
        <w:rPr>
          <w:rFonts w:eastAsia="Calibri" w:cs="Traditional Arabic"/>
          <w:sz w:val="20"/>
          <w:szCs w:val="20"/>
          <w:lang w:bidi="ar-DZ"/>
        </w:rPr>
        <w:t>ternazionali</w:t>
      </w:r>
      <w:proofErr w:type="spellEnd"/>
      <w:r w:rsidRPr="007C4BBC">
        <w:rPr>
          <w:rFonts w:eastAsia="Calibri" w:cs="Traditional Arabic"/>
          <w:sz w:val="20"/>
          <w:szCs w:val="20"/>
          <w:lang w:bidi="ar-DZ"/>
        </w:rPr>
        <w:t xml:space="preserve"> (IAI), vol.15. No.38, </w:t>
      </w:r>
      <w:r>
        <w:rPr>
          <w:rFonts w:eastAsia="Calibri" w:cs="Traditional Arabic"/>
          <w:sz w:val="20"/>
          <w:szCs w:val="20"/>
          <w:lang w:bidi="ar-DZ"/>
        </w:rPr>
        <w:t>(</w:t>
      </w:r>
      <w:r w:rsidRPr="007C4BBC">
        <w:rPr>
          <w:rFonts w:eastAsia="Calibri" w:cs="Traditional Arabic"/>
          <w:sz w:val="20"/>
          <w:szCs w:val="20"/>
          <w:lang w:bidi="ar-DZ"/>
        </w:rPr>
        <w:t>Rome</w:t>
      </w:r>
      <w:r>
        <w:rPr>
          <w:rFonts w:eastAsia="Calibri" w:cs="Traditional Arabic"/>
          <w:sz w:val="20"/>
          <w:szCs w:val="20"/>
          <w:lang w:bidi="ar-DZ"/>
        </w:rPr>
        <w:t>,</w:t>
      </w:r>
      <w:r w:rsidRPr="007C4BBC">
        <w:rPr>
          <w:rFonts w:eastAsia="Calibri" w:cs="Traditional Arabic"/>
          <w:sz w:val="20"/>
          <w:szCs w:val="20"/>
          <w:lang w:bidi="ar-DZ"/>
        </w:rPr>
        <w:t xml:space="preserve"> October 2015</w:t>
      </w:r>
      <w:r>
        <w:rPr>
          <w:rFonts w:eastAsia="Calibri" w:cs="Traditional Arabic"/>
          <w:sz w:val="20"/>
          <w:szCs w:val="20"/>
          <w:lang w:bidi="ar-DZ"/>
        </w:rPr>
        <w:t>),</w:t>
      </w:r>
      <w:r w:rsidRPr="007C4BBC">
        <w:rPr>
          <w:rFonts w:eastAsia="Calibri" w:cs="Traditional Arabic"/>
          <w:sz w:val="20"/>
          <w:szCs w:val="20"/>
          <w:lang w:bidi="ar-DZ"/>
        </w:rPr>
        <w:t xml:space="preserve"> P. 2.</w:t>
      </w:r>
    </w:p>
    <w:p w14:paraId="1984FCC1" w14:textId="77777777" w:rsidR="0088742B" w:rsidRPr="007C4BBC" w:rsidRDefault="0088742B" w:rsidP="00BE7F69">
      <w:pPr>
        <w:jc w:val="both"/>
        <w:rPr>
          <w:rFonts w:eastAsia="Calibri" w:cs="Traditional Arabic"/>
          <w:sz w:val="20"/>
          <w:szCs w:val="20"/>
          <w:lang w:bidi="ar-DZ"/>
        </w:rPr>
      </w:pPr>
      <w:r w:rsidRPr="007C4BBC">
        <w:rPr>
          <w:rFonts w:eastAsia="Calibri" w:cs="Traditional Arabic" w:hint="cs"/>
          <w:sz w:val="20"/>
          <w:szCs w:val="20"/>
          <w:rtl/>
          <w:lang w:bidi="ar-DZ"/>
        </w:rPr>
        <w:t>وا</w:t>
      </w:r>
      <w:r>
        <w:rPr>
          <w:rFonts w:eastAsia="Calibri" w:cs="Traditional Arabic" w:hint="cs"/>
          <w:sz w:val="20"/>
          <w:szCs w:val="20"/>
          <w:rtl/>
          <w:lang w:bidi="ar-DZ"/>
        </w:rPr>
        <w:t>ن</w:t>
      </w:r>
      <w:r w:rsidRPr="007C4BBC">
        <w:rPr>
          <w:rFonts w:eastAsia="Calibri" w:cs="Traditional Arabic" w:hint="cs"/>
          <w:sz w:val="20"/>
          <w:szCs w:val="20"/>
          <w:rtl/>
          <w:lang w:bidi="ar-DZ"/>
        </w:rPr>
        <w:t xml:space="preserve">ظر كذلك: مجموعة الأزمات الدولية، </w:t>
      </w:r>
      <w:r>
        <w:rPr>
          <w:rFonts w:eastAsia="Calibri" w:cs="Traditional Arabic" w:hint="cs"/>
          <w:sz w:val="20"/>
          <w:szCs w:val="20"/>
          <w:rtl/>
          <w:lang w:bidi="ar-DZ"/>
        </w:rPr>
        <w:t>"</w:t>
      </w:r>
      <w:r w:rsidRPr="00BE7F69">
        <w:rPr>
          <w:rFonts w:eastAsia="Calibri" w:cs="Traditional Arabic" w:hint="cs"/>
          <w:sz w:val="20"/>
          <w:szCs w:val="20"/>
          <w:rtl/>
          <w:lang w:bidi="ar-DZ"/>
        </w:rPr>
        <w:t>الجزائر وبلدان الجوار</w:t>
      </w:r>
      <w:r>
        <w:rPr>
          <w:rFonts w:eastAsia="Calibri" w:cs="Traditional Arabic" w:hint="cs"/>
          <w:b/>
          <w:bCs/>
          <w:sz w:val="20"/>
          <w:szCs w:val="20"/>
          <w:rtl/>
          <w:lang w:bidi="ar-DZ"/>
        </w:rPr>
        <w:t>"،</w:t>
      </w:r>
      <w:r w:rsidRPr="007C4BBC">
        <w:rPr>
          <w:rFonts w:eastAsia="Calibri" w:cs="Traditional Arabic" w:hint="cs"/>
          <w:sz w:val="20"/>
          <w:szCs w:val="20"/>
          <w:rtl/>
          <w:lang w:bidi="ar-DZ"/>
        </w:rPr>
        <w:t xml:space="preserve"> </w:t>
      </w:r>
      <w:r w:rsidRPr="00BE7F69">
        <w:rPr>
          <w:rFonts w:eastAsia="Calibri" w:cs="Traditional Arabic" w:hint="cs"/>
          <w:b/>
          <w:bCs/>
          <w:sz w:val="20"/>
          <w:szCs w:val="20"/>
          <w:rtl/>
          <w:lang w:bidi="ar-DZ"/>
        </w:rPr>
        <w:t>تقرير الشرق الأوسط رقم 164</w:t>
      </w:r>
      <w:r>
        <w:rPr>
          <w:rFonts w:eastAsia="Calibri" w:cs="Traditional Arabic" w:hint="cs"/>
          <w:sz w:val="20"/>
          <w:szCs w:val="20"/>
          <w:rtl/>
          <w:lang w:bidi="ar-DZ"/>
        </w:rPr>
        <w:t xml:space="preserve">، </w:t>
      </w:r>
      <w:r w:rsidRPr="007C4BBC">
        <w:rPr>
          <w:rFonts w:eastAsia="Calibri" w:cs="Traditional Arabic" w:hint="cs"/>
          <w:sz w:val="20"/>
          <w:szCs w:val="20"/>
          <w:rtl/>
          <w:lang w:bidi="ar-DZ"/>
        </w:rPr>
        <w:t>بروكسل</w:t>
      </w:r>
      <w:r>
        <w:rPr>
          <w:rFonts w:eastAsia="Calibri" w:cs="Traditional Arabic" w:hint="cs"/>
          <w:sz w:val="20"/>
          <w:szCs w:val="20"/>
          <w:rtl/>
          <w:lang w:bidi="ar-DZ"/>
        </w:rPr>
        <w:t>، 12 أكتوبر 2015.</w:t>
      </w:r>
    </w:p>
  </w:footnote>
  <w:footnote w:id="468">
    <w:p w14:paraId="1DE12B84" w14:textId="77777777" w:rsidR="0088742B" w:rsidRDefault="0088742B" w:rsidP="008B7E1D">
      <w:pPr>
        <w:pStyle w:val="Notedebasdepage"/>
        <w:bidi/>
        <w:jc w:val="both"/>
        <w:rPr>
          <w:rFonts w:eastAsia="Calibri"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eastAsia="Calibri" w:cs="Traditional Arabic"/>
          <w:rtl/>
          <w:lang w:bidi="ar-DZ"/>
        </w:rPr>
        <w:t>أقرّت ميزانية سنة 2015 على توقّع 100 دولار للبرميل، في حين انخفض السعر إلى 50 دولار للبرميل في سبتمبر 2015. مع العلم أن</w:t>
      </w:r>
      <w:r w:rsidRPr="007C4BBC">
        <w:rPr>
          <w:rFonts w:eastAsia="Calibri" w:cs="Traditional Arabic" w:hint="cs"/>
          <w:rtl/>
          <w:lang w:bidi="ar-DZ"/>
        </w:rPr>
        <w:t>ّ</w:t>
      </w:r>
      <w:r w:rsidRPr="007C4BBC">
        <w:rPr>
          <w:rFonts w:eastAsia="Calibri" w:cs="Traditional Arabic"/>
          <w:rtl/>
          <w:lang w:bidi="ar-DZ"/>
        </w:rPr>
        <w:t xml:space="preserve"> انخفاض سعر البترول بدولار واحد يؤدّي إلى خسارة قدرها 560 مليون دولار من مداخيل النفط والتي تمثّل 98 في المائة من الميزانية العامّة، و58 في المائة من الجباية. </w:t>
      </w:r>
      <w:r w:rsidRPr="007C4BBC">
        <w:rPr>
          <w:rFonts w:eastAsia="Calibri" w:cs="Traditional Arabic" w:hint="cs"/>
          <w:rtl/>
          <w:lang w:bidi="ar-DZ"/>
        </w:rPr>
        <w:t xml:space="preserve">وقد </w:t>
      </w:r>
      <w:r w:rsidRPr="007C4BBC">
        <w:rPr>
          <w:rFonts w:eastAsia="Calibri" w:cs="Traditional Arabic"/>
          <w:rtl/>
          <w:lang w:bidi="ar-DZ"/>
        </w:rPr>
        <w:t>حافظت الجزائر على استقرار ميزانيتها في السابق عبر الاستعانة باحتياطي الصرف، لكن</w:t>
      </w:r>
      <w:r w:rsidRPr="007C4BBC">
        <w:rPr>
          <w:rFonts w:eastAsia="Calibri" w:cs="Traditional Arabic" w:hint="cs"/>
          <w:rtl/>
          <w:lang w:bidi="ar-DZ"/>
        </w:rPr>
        <w:t>ّ</w:t>
      </w:r>
      <w:r w:rsidRPr="007C4BBC">
        <w:rPr>
          <w:rFonts w:eastAsia="Calibri" w:cs="Traditional Arabic"/>
          <w:rtl/>
          <w:lang w:bidi="ar-DZ"/>
        </w:rPr>
        <w:t>ها استعملت قدراً كبيراً منه في تجاوز مرحلة الربيع العربي بداية من سنة 2011، حيث انخفض من 195 مليار دولار إلى 180 مليار بين سنتي 2013 و2014، وإلى 150 مليار دولار في سبتمبر 2015، ثمّ إلى 98 مليار دولار في نوفمبر</w:t>
      </w:r>
      <w:r w:rsidRPr="007C4BBC">
        <w:rPr>
          <w:rFonts w:eastAsia="Calibri" w:cs="Traditional Arabic" w:hint="cs"/>
          <w:rtl/>
          <w:lang w:bidi="ar-DZ"/>
        </w:rPr>
        <w:t xml:space="preserve"> 2017،</w:t>
      </w:r>
    </w:p>
    <w:p w14:paraId="624F31A8" w14:textId="77777777" w:rsidR="0088742B" w:rsidRPr="007C4BBC" w:rsidRDefault="0088742B" w:rsidP="00810A36">
      <w:pPr>
        <w:pStyle w:val="Notedebasdepage"/>
        <w:jc w:val="both"/>
        <w:rPr>
          <w:rFonts w:eastAsia="Calibri" w:cs="Traditional Arabic"/>
          <w:lang w:bidi="ar-DZ"/>
        </w:rPr>
      </w:pPr>
      <w:proofErr w:type="spellStart"/>
      <w:r w:rsidRPr="007C4BBC">
        <w:rPr>
          <w:rFonts w:eastAsia="Calibri" w:cs="Traditional Arabic"/>
          <w:lang w:bidi="ar-DZ"/>
        </w:rPr>
        <w:t>Ibid</w:t>
      </w:r>
      <w:proofErr w:type="spellEnd"/>
      <w:r w:rsidRPr="007C4BBC">
        <w:rPr>
          <w:rFonts w:eastAsia="Calibri" w:cs="Traditional Arabic"/>
          <w:lang w:bidi="ar-DZ"/>
        </w:rPr>
        <w:t>, pp 2-3</w:t>
      </w:r>
      <w:r w:rsidRPr="007C4BBC">
        <w:rPr>
          <w:rFonts w:eastAsia="Calibri" w:cs="Traditional Arabic" w:hint="cs"/>
          <w:rtl/>
          <w:lang w:bidi="ar-DZ"/>
        </w:rPr>
        <w:t>.</w:t>
      </w:r>
    </w:p>
    <w:p w14:paraId="1330D78B" w14:textId="77777777" w:rsidR="0088742B" w:rsidRPr="007C4BBC" w:rsidRDefault="0088742B" w:rsidP="008B7E1D">
      <w:pPr>
        <w:pStyle w:val="Notedebasdepage"/>
        <w:bidi/>
        <w:jc w:val="both"/>
        <w:rPr>
          <w:rFonts w:cs="Traditional Arabic"/>
          <w:rtl/>
        </w:rPr>
      </w:pPr>
      <w:r w:rsidRPr="007C4BBC">
        <w:rPr>
          <w:rFonts w:eastAsia="Calibri" w:cs="Traditional Arabic"/>
          <w:rtl/>
          <w:lang w:bidi="ar-DZ"/>
        </w:rPr>
        <w:t>ومن المتوقّع أن ينخفض الاحتياطي إلى 79,7 سنة 2019 وإلى 76,2 سنة 2020 حسب وزير المالية الجزائري أحمد راوية، فيما يقدّر عجز الميزانية في 2018 حسب قانون المالية 18,5 مليار دولار أمريكي</w:t>
      </w:r>
      <w:r w:rsidRPr="007C4BBC">
        <w:rPr>
          <w:rFonts w:eastAsia="Calibri" w:cs="Traditional Arabic" w:hint="cs"/>
          <w:rtl/>
          <w:lang w:bidi="ar-DZ"/>
        </w:rPr>
        <w:t>، أنظر:</w:t>
      </w:r>
    </w:p>
    <w:p w14:paraId="53C9BD59" w14:textId="77777777" w:rsidR="0088742B" w:rsidRPr="007C4BBC" w:rsidRDefault="0088742B" w:rsidP="00810A36">
      <w:pPr>
        <w:pStyle w:val="Notedebasdepage"/>
        <w:rPr>
          <w:rFonts w:cs="Traditional Arabic"/>
          <w:rtl/>
        </w:rPr>
      </w:pPr>
      <w:r w:rsidRPr="007C4BBC">
        <w:rPr>
          <w:rFonts w:cs="Traditional Arabic"/>
          <w:kern w:val="36"/>
        </w:rPr>
        <w:t xml:space="preserve">Les </w:t>
      </w:r>
      <w:r>
        <w:rPr>
          <w:rFonts w:cs="Traditional Arabic"/>
          <w:kern w:val="36"/>
        </w:rPr>
        <w:t>R</w:t>
      </w:r>
      <w:r w:rsidRPr="007C4BBC">
        <w:rPr>
          <w:rFonts w:cs="Traditional Arabic"/>
          <w:kern w:val="36"/>
        </w:rPr>
        <w:t xml:space="preserve">éserves de </w:t>
      </w:r>
      <w:r>
        <w:rPr>
          <w:rFonts w:cs="Traditional Arabic"/>
          <w:kern w:val="36"/>
        </w:rPr>
        <w:t>C</w:t>
      </w:r>
      <w:r w:rsidRPr="007C4BBC">
        <w:rPr>
          <w:rFonts w:cs="Traditional Arabic"/>
          <w:kern w:val="36"/>
        </w:rPr>
        <w:t xml:space="preserve">hange de l'Algérie à 98 </w:t>
      </w:r>
      <w:r>
        <w:rPr>
          <w:rFonts w:cs="Traditional Arabic"/>
          <w:kern w:val="36"/>
        </w:rPr>
        <w:t>M</w:t>
      </w:r>
      <w:r w:rsidRPr="007C4BBC">
        <w:rPr>
          <w:rFonts w:cs="Traditional Arabic"/>
          <w:kern w:val="36"/>
        </w:rPr>
        <w:t xml:space="preserve">illiards de </w:t>
      </w:r>
      <w:r>
        <w:rPr>
          <w:rFonts w:cs="Traditional Arabic"/>
          <w:kern w:val="36"/>
        </w:rPr>
        <w:t>D</w:t>
      </w:r>
      <w:r w:rsidRPr="007C4BBC">
        <w:rPr>
          <w:rFonts w:cs="Traditional Arabic"/>
          <w:kern w:val="36"/>
        </w:rPr>
        <w:t xml:space="preserve">ollars à </w:t>
      </w:r>
      <w:r>
        <w:rPr>
          <w:rFonts w:cs="Traditional Arabic"/>
          <w:kern w:val="36"/>
        </w:rPr>
        <w:t>Fin</w:t>
      </w:r>
      <w:r w:rsidRPr="007C4BBC">
        <w:rPr>
          <w:rFonts w:cs="Traditional Arabic"/>
          <w:kern w:val="36"/>
        </w:rPr>
        <w:t xml:space="preserve"> </w:t>
      </w:r>
      <w:r>
        <w:rPr>
          <w:rFonts w:cs="Traditional Arabic"/>
          <w:kern w:val="36"/>
        </w:rPr>
        <w:t>N</w:t>
      </w:r>
      <w:r w:rsidRPr="007C4BBC">
        <w:rPr>
          <w:rFonts w:cs="Traditional Arabic"/>
          <w:kern w:val="36"/>
        </w:rPr>
        <w:t>ovembre, voir :</w:t>
      </w:r>
      <w:r w:rsidRPr="007C4BBC">
        <w:rPr>
          <w:rFonts w:cs="Traditional Arabic"/>
        </w:rPr>
        <w:t xml:space="preserve"> </w:t>
      </w:r>
    </w:p>
    <w:p w14:paraId="7D71CE9A" w14:textId="77777777" w:rsidR="0088742B" w:rsidRPr="007C4BBC" w:rsidRDefault="001F2B94" w:rsidP="008B7E1D">
      <w:pPr>
        <w:pStyle w:val="Notedebasdepage"/>
        <w:rPr>
          <w:rFonts w:cs="Traditional Arabic"/>
          <w:b/>
          <w:bCs/>
          <w:kern w:val="36"/>
          <w:rtl/>
          <w:lang w:bidi="ar-DZ"/>
        </w:rPr>
      </w:pPr>
      <w:hyperlink r:id="rId19" w:history="1">
        <w:r w:rsidR="0088742B" w:rsidRPr="00AC6460">
          <w:rPr>
            <w:rStyle w:val="Lienhypertexte"/>
            <w:rFonts w:eastAsiaTheme="majorEastAsia" w:cs="Traditional Arabic"/>
            <w:color w:val="auto"/>
            <w:u w:val="none"/>
          </w:rPr>
          <w:t>https://www.huffpostmaghreb.com/2017/12/22/reserves-change-algerie-n_n_18892152.html</w:t>
        </w:r>
      </w:hyperlink>
      <w:r w:rsidR="0088742B" w:rsidRPr="00AC6460">
        <w:rPr>
          <w:rFonts w:cs="Traditional Arabic"/>
        </w:rPr>
        <w:t>,</w:t>
      </w:r>
      <w:r w:rsidR="0088742B" w:rsidRPr="007C4BBC">
        <w:rPr>
          <w:rFonts w:cs="Traditional Arabic"/>
        </w:rPr>
        <w:t xml:space="preserve"> avril 2018.</w:t>
      </w:r>
    </w:p>
  </w:footnote>
  <w:footnote w:id="469">
    <w:p w14:paraId="120FF0E5" w14:textId="77777777" w:rsidR="0088742B" w:rsidRPr="007C4BBC" w:rsidRDefault="0088742B" w:rsidP="008B7E1D">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rtl/>
          <w:lang w:bidi="ar-DZ"/>
        </w:rPr>
        <w:t>في غياب تحو</w:t>
      </w:r>
      <w:r w:rsidRPr="007C4BBC">
        <w:rPr>
          <w:rFonts w:cs="Traditional Arabic" w:hint="cs"/>
          <w:rtl/>
          <w:lang w:bidi="ar-DZ"/>
        </w:rPr>
        <w:t>ّ</w:t>
      </w:r>
      <w:r w:rsidRPr="007C4BBC">
        <w:rPr>
          <w:rFonts w:cs="Traditional Arabic"/>
          <w:rtl/>
          <w:lang w:bidi="ar-DZ"/>
        </w:rPr>
        <w:t xml:space="preserve">ل </w:t>
      </w:r>
      <w:proofErr w:type="spellStart"/>
      <w:r w:rsidRPr="007C4BBC">
        <w:rPr>
          <w:rFonts w:cs="Traditional Arabic"/>
          <w:rtl/>
          <w:lang w:bidi="ar-DZ"/>
        </w:rPr>
        <w:t>طاقوي</w:t>
      </w:r>
      <w:proofErr w:type="spellEnd"/>
      <w:r w:rsidRPr="007C4BBC">
        <w:rPr>
          <w:rFonts w:cs="Traditional Arabic"/>
          <w:rtl/>
          <w:lang w:bidi="ar-DZ"/>
        </w:rPr>
        <w:t xml:space="preserve">، </w:t>
      </w:r>
      <w:r w:rsidRPr="007C4BBC">
        <w:rPr>
          <w:rFonts w:cs="Traditional Arabic" w:hint="cs"/>
          <w:rtl/>
          <w:lang w:bidi="ar-DZ"/>
        </w:rPr>
        <w:t xml:space="preserve">ستضطرّ </w:t>
      </w:r>
      <w:r w:rsidRPr="007C4BBC">
        <w:rPr>
          <w:rFonts w:cs="Traditional Arabic"/>
          <w:rtl/>
          <w:lang w:bidi="ar-DZ"/>
        </w:rPr>
        <w:t>الج</w:t>
      </w:r>
      <w:r w:rsidRPr="007C4BBC">
        <w:rPr>
          <w:rFonts w:cs="Traditional Arabic" w:hint="cs"/>
          <w:rtl/>
          <w:lang w:bidi="ar-DZ"/>
        </w:rPr>
        <w:t>ز</w:t>
      </w:r>
      <w:r w:rsidRPr="007C4BBC">
        <w:rPr>
          <w:rFonts w:cs="Traditional Arabic"/>
          <w:rtl/>
          <w:lang w:bidi="ar-DZ"/>
        </w:rPr>
        <w:t>ائر</w:t>
      </w:r>
      <w:r w:rsidRPr="007C4BBC">
        <w:rPr>
          <w:rFonts w:cs="Traditional Arabic" w:hint="cs"/>
          <w:rtl/>
          <w:lang w:bidi="ar-DZ"/>
        </w:rPr>
        <w:t xml:space="preserve"> في النهائية إلى الاختيار إمّا بين إشباع الطلب الداخلي أو الخارجي، والإشكالية معقّدة إلى حدّ بعيد، فإذا لم يعد لديها من الغاز ما يكفيها لتلبية الاستهلاك الداخلي، فلعلّها تضطرّ إلى عدم تصديره إلى الخارج، وتعني هذه الحالة غياب المداخيل التي تحتاجها لتمويل الميزانية العمومية. ويبقى الحلّ على المدى المتوسّط والبعيد في التحوّل </w:t>
      </w:r>
      <w:proofErr w:type="spellStart"/>
      <w:r w:rsidRPr="007C4BBC">
        <w:rPr>
          <w:rFonts w:cs="Traditional Arabic" w:hint="cs"/>
          <w:rtl/>
          <w:lang w:bidi="ar-DZ"/>
        </w:rPr>
        <w:t>الطاقوي</w:t>
      </w:r>
      <w:proofErr w:type="spellEnd"/>
      <w:r w:rsidRPr="007C4BBC">
        <w:rPr>
          <w:rFonts w:cs="Traditional Arabic" w:hint="cs"/>
          <w:rtl/>
          <w:lang w:bidi="ar-DZ"/>
        </w:rPr>
        <w:t xml:space="preserve"> إلى الطاقات المتجدّدة.</w:t>
      </w:r>
    </w:p>
  </w:footnote>
  <w:footnote w:id="470">
    <w:p w14:paraId="089939EA" w14:textId="77777777" w:rsidR="0088742B" w:rsidRPr="007C4BBC" w:rsidRDefault="0088742B" w:rsidP="00AC6460">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proofErr w:type="spellStart"/>
      <w:r w:rsidRPr="007C4BBC">
        <w:rPr>
          <w:rFonts w:eastAsia="Calibri" w:cs="Traditional Arabic"/>
          <w:sz w:val="20"/>
          <w:szCs w:val="20"/>
          <w:lang w:bidi="ar-DZ"/>
        </w:rPr>
        <w:t>Joffé</w:t>
      </w:r>
      <w:proofErr w:type="spellEnd"/>
      <w:r>
        <w:rPr>
          <w:rFonts w:eastAsia="Calibri" w:cs="Traditional Arabic"/>
          <w:sz w:val="20"/>
          <w:szCs w:val="20"/>
          <w:lang w:bidi="ar-DZ"/>
        </w:rPr>
        <w:t>,</w:t>
      </w:r>
      <w:r w:rsidRPr="007C4BBC">
        <w:rPr>
          <w:rFonts w:eastAsia="Calibri" w:cs="Traditional Arabic"/>
          <w:sz w:val="20"/>
          <w:szCs w:val="20"/>
          <w:lang w:bidi="ar-DZ"/>
        </w:rPr>
        <w:t xml:space="preserve"> p. 4.</w:t>
      </w:r>
    </w:p>
  </w:footnote>
  <w:footnote w:id="471">
    <w:p w14:paraId="794F8CBD" w14:textId="77777777" w:rsidR="0088742B" w:rsidRPr="007C4BBC" w:rsidRDefault="0088742B" w:rsidP="008B7E1D">
      <w:pPr>
        <w:jc w:val="both"/>
        <w:rPr>
          <w:rFonts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hint="cs"/>
          <w:sz w:val="20"/>
          <w:szCs w:val="20"/>
          <w:rtl/>
        </w:rPr>
        <w:t xml:space="preserve"> </w:t>
      </w:r>
      <w:r w:rsidRPr="007C4BBC">
        <w:rPr>
          <w:rFonts w:cs="Traditional Arabic"/>
          <w:sz w:val="20"/>
          <w:szCs w:val="20"/>
          <w:rtl/>
        </w:rPr>
        <w:t>أنظر تقرير</w:t>
      </w:r>
      <w:r w:rsidRPr="007C4BBC">
        <w:rPr>
          <w:rFonts w:cs="Traditional Arabic" w:hint="cs"/>
          <w:sz w:val="20"/>
          <w:szCs w:val="20"/>
          <w:rtl/>
        </w:rPr>
        <w:t xml:space="preserve"> </w:t>
      </w:r>
      <w:r w:rsidRPr="007C4BBC">
        <w:rPr>
          <w:rFonts w:cs="Traditional Arabic"/>
          <w:sz w:val="20"/>
          <w:szCs w:val="20"/>
          <w:rtl/>
          <w:lang w:bidi="ar-DZ"/>
        </w:rPr>
        <w:t>منظمة الشفافية العالمية لسنة 2017</w:t>
      </w:r>
      <w:r w:rsidRPr="007C4BBC">
        <w:rPr>
          <w:rFonts w:cs="Traditional Arabic" w:hint="cs"/>
          <w:sz w:val="20"/>
          <w:szCs w:val="20"/>
          <w:rtl/>
          <w:lang w:bidi="ar-DZ"/>
        </w:rPr>
        <w:t>:</w:t>
      </w:r>
    </w:p>
    <w:p w14:paraId="7BD71A7B" w14:textId="77777777" w:rsidR="0088742B" w:rsidRPr="007C4BBC" w:rsidRDefault="0088742B" w:rsidP="00AC6460">
      <w:pPr>
        <w:bidi w:val="0"/>
        <w:jc w:val="both"/>
        <w:rPr>
          <w:rFonts w:eastAsia="Calibri" w:cs="Traditional Arabic"/>
          <w:sz w:val="20"/>
          <w:szCs w:val="20"/>
          <w:rtl/>
          <w:lang w:bidi="ar-DZ"/>
        </w:rPr>
      </w:pPr>
      <w:r w:rsidRPr="007C4BBC">
        <w:rPr>
          <w:rFonts w:eastAsia="Calibri" w:cs="Traditional Arabic"/>
          <w:sz w:val="20"/>
          <w:szCs w:val="20"/>
          <w:lang w:bidi="ar-DZ"/>
        </w:rPr>
        <w:t xml:space="preserve">Transparency </w:t>
      </w:r>
      <w:r>
        <w:rPr>
          <w:rFonts w:eastAsia="Calibri" w:cs="Traditional Arabic"/>
          <w:sz w:val="20"/>
          <w:szCs w:val="20"/>
          <w:lang w:bidi="ar-DZ"/>
        </w:rPr>
        <w:t>In</w:t>
      </w:r>
      <w:r w:rsidRPr="007C4BBC">
        <w:rPr>
          <w:rFonts w:eastAsia="Calibri" w:cs="Traditional Arabic"/>
          <w:sz w:val="20"/>
          <w:szCs w:val="20"/>
          <w:lang w:bidi="ar-DZ"/>
        </w:rPr>
        <w:t>ternational</w:t>
      </w:r>
      <w:r>
        <w:rPr>
          <w:rFonts w:eastAsia="Calibri" w:cs="Traditional Arabic"/>
          <w:sz w:val="20"/>
          <w:szCs w:val="20"/>
          <w:lang w:bidi="ar-DZ"/>
        </w:rPr>
        <w:t>,</w:t>
      </w:r>
      <w:r w:rsidRPr="007C4BBC">
        <w:rPr>
          <w:rFonts w:eastAsia="Calibri" w:cs="Traditional Arabic"/>
          <w:sz w:val="20"/>
          <w:szCs w:val="20"/>
          <w:lang w:bidi="ar-DZ"/>
        </w:rPr>
        <w:t xml:space="preserve"> </w:t>
      </w:r>
      <w:r w:rsidRPr="00AC6460">
        <w:rPr>
          <w:rFonts w:eastAsia="Calibri" w:cs="Traditional Arabic"/>
          <w:i/>
          <w:iCs/>
          <w:sz w:val="20"/>
          <w:szCs w:val="20"/>
          <w:lang w:bidi="ar-DZ"/>
        </w:rPr>
        <w:t>The Corruption Perceptions Index (CPI) 2017</w:t>
      </w:r>
      <w:r>
        <w:rPr>
          <w:rFonts w:eastAsia="Calibri" w:cs="Traditional Arabic"/>
          <w:b/>
          <w:bCs/>
          <w:sz w:val="20"/>
          <w:szCs w:val="20"/>
          <w:lang w:bidi="ar-DZ"/>
        </w:rPr>
        <w:t>,</w:t>
      </w:r>
      <w:r w:rsidRPr="007C4BBC">
        <w:rPr>
          <w:rFonts w:cs="Traditional Arabic"/>
          <w:sz w:val="20"/>
          <w:szCs w:val="20"/>
        </w:rPr>
        <w:t xml:space="preserve"> </w:t>
      </w:r>
      <w:r>
        <w:rPr>
          <w:rFonts w:cs="Traditional Arabic"/>
          <w:sz w:val="20"/>
          <w:szCs w:val="20"/>
        </w:rPr>
        <w:t>(</w:t>
      </w:r>
      <w:r w:rsidRPr="007C4BBC">
        <w:rPr>
          <w:rFonts w:eastAsia="Calibri" w:cs="Traditional Arabic"/>
          <w:sz w:val="20"/>
          <w:szCs w:val="20"/>
          <w:lang w:bidi="ar-DZ"/>
        </w:rPr>
        <w:t>February 2018</w:t>
      </w:r>
      <w:r>
        <w:rPr>
          <w:rFonts w:eastAsia="Calibri" w:cs="Traditional Arabic"/>
          <w:sz w:val="20"/>
          <w:szCs w:val="20"/>
          <w:lang w:bidi="ar-DZ"/>
        </w:rPr>
        <w:t>),</w:t>
      </w:r>
      <w:r w:rsidRPr="007C4BBC">
        <w:rPr>
          <w:rFonts w:eastAsia="Calibri" w:cs="Traditional Arabic"/>
          <w:sz w:val="20"/>
          <w:szCs w:val="20"/>
          <w:lang w:bidi="ar-DZ"/>
        </w:rPr>
        <w:t xml:space="preserve"> </w:t>
      </w:r>
      <w:r>
        <w:rPr>
          <w:rFonts w:eastAsia="Calibri" w:cs="Traditional Arabic"/>
          <w:sz w:val="20"/>
          <w:szCs w:val="20"/>
          <w:lang w:bidi="ar-DZ"/>
        </w:rPr>
        <w:t>p</w:t>
      </w:r>
      <w:r w:rsidRPr="007C4BBC">
        <w:rPr>
          <w:rFonts w:eastAsia="Calibri" w:cs="Traditional Arabic"/>
          <w:sz w:val="20"/>
          <w:szCs w:val="20"/>
          <w:lang w:bidi="ar-DZ"/>
        </w:rPr>
        <w:t>. 5.</w:t>
      </w:r>
    </w:p>
  </w:footnote>
  <w:footnote w:id="472">
    <w:p w14:paraId="061FC936" w14:textId="77777777" w:rsidR="0088742B" w:rsidRPr="007C4BBC" w:rsidRDefault="0088742B" w:rsidP="00AC6460">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proofErr w:type="spellStart"/>
      <w:r w:rsidRPr="007C4BBC">
        <w:rPr>
          <w:rFonts w:eastAsia="Calibri" w:cs="Traditional Arabic"/>
          <w:sz w:val="20"/>
          <w:szCs w:val="20"/>
          <w:lang w:bidi="ar-DZ"/>
        </w:rPr>
        <w:t>Joffé</w:t>
      </w:r>
      <w:proofErr w:type="spellEnd"/>
      <w:r>
        <w:rPr>
          <w:rFonts w:eastAsia="Calibri" w:cs="Traditional Arabic"/>
          <w:sz w:val="20"/>
          <w:szCs w:val="20"/>
          <w:lang w:bidi="ar-DZ"/>
        </w:rPr>
        <w:t>,</w:t>
      </w:r>
      <w:r w:rsidRPr="007C4BBC">
        <w:rPr>
          <w:rFonts w:eastAsia="Calibri" w:cs="Traditional Arabic"/>
          <w:sz w:val="20"/>
          <w:szCs w:val="20"/>
          <w:lang w:bidi="ar-DZ"/>
        </w:rPr>
        <w:t xml:space="preserve"> p. 9.</w:t>
      </w:r>
    </w:p>
  </w:footnote>
  <w:footnote w:id="473">
    <w:p w14:paraId="0C76DF15" w14:textId="77777777" w:rsidR="0088742B" w:rsidRPr="007C4BBC" w:rsidRDefault="0088742B" w:rsidP="00AC6460">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eastAsia="Calibri" w:cs="Traditional Arabic" w:hint="cs"/>
          <w:rtl/>
          <w:lang w:bidi="ar-DZ"/>
        </w:rPr>
        <w:t>علي الكنز وعبد الناصر</w:t>
      </w:r>
      <w:r>
        <w:rPr>
          <w:rFonts w:eastAsia="Calibri" w:cs="Traditional Arabic" w:hint="cs"/>
          <w:rtl/>
          <w:lang w:bidi="ar-DZ"/>
        </w:rPr>
        <w:t xml:space="preserve"> جابي،</w:t>
      </w:r>
      <w:r w:rsidRPr="007C4BBC">
        <w:rPr>
          <w:rFonts w:eastAsia="Calibri" w:cs="Traditional Arabic" w:hint="cs"/>
          <w:rtl/>
          <w:lang w:bidi="ar-DZ"/>
        </w:rPr>
        <w:t xml:space="preserve"> "الجزائر في البحث عن كتلة اجتماعية جديدة"</w:t>
      </w:r>
      <w:r>
        <w:rPr>
          <w:rFonts w:eastAsia="Calibri" w:cs="Traditional Arabic" w:hint="cs"/>
          <w:rtl/>
          <w:lang w:bidi="ar-DZ"/>
        </w:rPr>
        <w:t>،</w:t>
      </w:r>
      <w:r w:rsidRPr="007C4BBC">
        <w:rPr>
          <w:rFonts w:eastAsia="Calibri" w:cs="Traditional Arabic" w:hint="cs"/>
          <w:rtl/>
          <w:lang w:bidi="ar-DZ"/>
        </w:rPr>
        <w:t xml:space="preserve"> في</w:t>
      </w:r>
      <w:r>
        <w:rPr>
          <w:rFonts w:eastAsia="Calibri" w:cs="Traditional Arabic" w:hint="cs"/>
          <w:rtl/>
          <w:lang w:bidi="ar-DZ"/>
        </w:rPr>
        <w:t>:</w:t>
      </w:r>
      <w:r w:rsidRPr="007C4BBC">
        <w:rPr>
          <w:rFonts w:eastAsia="Calibri" w:cs="Traditional Arabic" w:hint="cs"/>
          <w:rtl/>
          <w:lang w:bidi="ar-DZ"/>
        </w:rPr>
        <w:t xml:space="preserve"> </w:t>
      </w:r>
      <w:r w:rsidRPr="007C4BBC">
        <w:rPr>
          <w:rFonts w:eastAsia="Calibri" w:cs="Traditional Arabic" w:hint="cs"/>
          <w:b/>
          <w:bCs/>
          <w:rtl/>
          <w:lang w:bidi="ar-DZ"/>
        </w:rPr>
        <w:t xml:space="preserve">الأزمة </w:t>
      </w:r>
      <w:proofErr w:type="spellStart"/>
      <w:r w:rsidRPr="007C4BBC">
        <w:rPr>
          <w:rFonts w:eastAsia="Calibri" w:cs="Traditional Arabic" w:hint="cs"/>
          <w:b/>
          <w:bCs/>
          <w:rtl/>
          <w:lang w:bidi="ar-DZ"/>
        </w:rPr>
        <w:t>الجزائرية:الخلفيات</w:t>
      </w:r>
      <w:proofErr w:type="spellEnd"/>
      <w:r w:rsidRPr="007C4BBC">
        <w:rPr>
          <w:rFonts w:eastAsia="Calibri" w:cs="Traditional Arabic" w:hint="cs"/>
          <w:b/>
          <w:bCs/>
          <w:rtl/>
          <w:lang w:bidi="ar-DZ"/>
        </w:rPr>
        <w:t xml:space="preserve"> السياسية والاجتماعية والاقتصادية والثقافية</w:t>
      </w:r>
      <w:r w:rsidRPr="007C4BBC">
        <w:rPr>
          <w:rFonts w:eastAsia="Calibri" w:cs="Traditional Arabic" w:hint="cs"/>
          <w:rtl/>
          <w:lang w:bidi="ar-DZ"/>
        </w:rPr>
        <w:t xml:space="preserve"> (بيروت: مركز دراسات الوحدة العربية، ط 2، أوت 1999)، ص 257.</w:t>
      </w:r>
    </w:p>
  </w:footnote>
  <w:footnote w:id="474">
    <w:p w14:paraId="4758E086" w14:textId="77777777" w:rsidR="0088742B" w:rsidRPr="007C4BBC" w:rsidRDefault="0088742B" w:rsidP="0012468A">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 xml:space="preserve">Isabelle </w:t>
      </w:r>
      <w:proofErr w:type="spellStart"/>
      <w:r w:rsidRPr="007C4BBC">
        <w:rPr>
          <w:rFonts w:eastAsia="Calibri" w:cs="Traditional Arabic"/>
          <w:sz w:val="20"/>
          <w:szCs w:val="20"/>
          <w:lang w:bidi="ar-DZ"/>
        </w:rPr>
        <w:t>Werenfels</w:t>
      </w:r>
      <w:proofErr w:type="spellEnd"/>
      <w:r w:rsidRPr="00B84228">
        <w:rPr>
          <w:rFonts w:eastAsia="Calibri" w:cs="Traditional Arabic"/>
          <w:sz w:val="20"/>
          <w:szCs w:val="20"/>
          <w:lang w:bidi="ar-DZ"/>
        </w:rPr>
        <w:t>,</w:t>
      </w:r>
      <w:r w:rsidRPr="007C4BBC">
        <w:rPr>
          <w:rFonts w:eastAsia="Calibri" w:cs="Traditional Arabic"/>
          <w:sz w:val="20"/>
          <w:szCs w:val="20"/>
          <w:lang w:bidi="ar-DZ"/>
        </w:rPr>
        <w:t xml:space="preserve"> </w:t>
      </w:r>
      <w:r w:rsidRPr="00B84228">
        <w:rPr>
          <w:rFonts w:eastAsia="Calibri" w:cs="Traditional Arabic"/>
          <w:i/>
          <w:iCs/>
          <w:sz w:val="20"/>
          <w:szCs w:val="20"/>
          <w:lang w:bidi="ar-DZ"/>
        </w:rPr>
        <w:t xml:space="preserve">Managing </w:t>
      </w:r>
      <w:r>
        <w:rPr>
          <w:rFonts w:eastAsia="Calibri" w:cs="Traditional Arabic"/>
          <w:i/>
          <w:iCs/>
          <w:sz w:val="20"/>
          <w:szCs w:val="20"/>
          <w:lang w:bidi="ar-DZ"/>
        </w:rPr>
        <w:t>I</w:t>
      </w:r>
      <w:r w:rsidRPr="00B84228">
        <w:rPr>
          <w:rFonts w:eastAsia="Calibri" w:cs="Traditional Arabic"/>
          <w:i/>
          <w:iCs/>
          <w:sz w:val="20"/>
          <w:szCs w:val="20"/>
          <w:lang w:bidi="ar-DZ"/>
        </w:rPr>
        <w:t>nstability</w:t>
      </w:r>
      <w:r>
        <w:rPr>
          <w:rFonts w:eastAsia="Calibri" w:cs="Traditional Arabic"/>
          <w:i/>
          <w:iCs/>
          <w:sz w:val="20"/>
          <w:szCs w:val="20"/>
          <w:lang w:bidi="ar-DZ"/>
        </w:rPr>
        <w:t xml:space="preserve"> in</w:t>
      </w:r>
      <w:r w:rsidRPr="00B84228">
        <w:rPr>
          <w:rFonts w:eastAsia="Calibri" w:cs="Traditional Arabic"/>
          <w:i/>
          <w:iCs/>
          <w:sz w:val="20"/>
          <w:szCs w:val="20"/>
          <w:lang w:bidi="ar-DZ"/>
        </w:rPr>
        <w:t xml:space="preserve"> Algeria</w:t>
      </w:r>
      <w:r>
        <w:rPr>
          <w:rFonts w:eastAsia="Calibri" w:cs="Traditional Arabic"/>
          <w:i/>
          <w:iCs/>
          <w:sz w:val="20"/>
          <w:szCs w:val="20"/>
          <w:lang w:bidi="ar-DZ"/>
        </w:rPr>
        <w:t>:</w:t>
      </w:r>
      <w:r w:rsidRPr="00B84228">
        <w:rPr>
          <w:rFonts w:eastAsia="Calibri" w:cs="Traditional Arabic"/>
          <w:i/>
          <w:iCs/>
          <w:sz w:val="20"/>
          <w:szCs w:val="20"/>
          <w:lang w:bidi="ar-DZ"/>
        </w:rPr>
        <w:t xml:space="preserve"> Elites and political change since 1995</w:t>
      </w:r>
      <w:r>
        <w:rPr>
          <w:rFonts w:eastAsia="Calibri" w:cs="Traditional Arabic"/>
          <w:sz w:val="20"/>
          <w:szCs w:val="20"/>
          <w:lang w:bidi="ar-DZ"/>
        </w:rPr>
        <w:t>,</w:t>
      </w:r>
      <w:r w:rsidRPr="007C4BBC">
        <w:rPr>
          <w:rFonts w:eastAsia="Calibri" w:cs="Traditional Arabic"/>
          <w:sz w:val="20"/>
          <w:szCs w:val="20"/>
          <w:lang w:bidi="ar-DZ"/>
        </w:rPr>
        <w:t xml:space="preserve"> (Oxon </w:t>
      </w:r>
      <w:r>
        <w:rPr>
          <w:rFonts w:eastAsia="Calibri" w:cs="Traditional Arabic"/>
          <w:sz w:val="20"/>
          <w:szCs w:val="20"/>
          <w:lang w:bidi="ar-DZ"/>
        </w:rPr>
        <w:t>&amp;</w:t>
      </w:r>
      <w:r w:rsidRPr="007C4BBC">
        <w:rPr>
          <w:rFonts w:eastAsia="Calibri" w:cs="Traditional Arabic"/>
          <w:sz w:val="20"/>
          <w:szCs w:val="20"/>
          <w:lang w:bidi="ar-DZ"/>
        </w:rPr>
        <w:t xml:space="preserve"> New York: Routledge, 2007)</w:t>
      </w:r>
      <w:r>
        <w:rPr>
          <w:rFonts w:eastAsia="Calibri" w:cs="Traditional Arabic"/>
          <w:sz w:val="20"/>
          <w:szCs w:val="20"/>
          <w:lang w:bidi="ar-DZ"/>
        </w:rPr>
        <w:t>,</w:t>
      </w:r>
      <w:r w:rsidRPr="007C4BBC">
        <w:rPr>
          <w:rFonts w:eastAsia="Calibri" w:cs="Traditional Arabic"/>
          <w:sz w:val="20"/>
          <w:szCs w:val="20"/>
          <w:lang w:bidi="ar-DZ"/>
        </w:rPr>
        <w:t xml:space="preserve"> </w:t>
      </w:r>
      <w:r>
        <w:rPr>
          <w:rFonts w:eastAsia="Calibri" w:cs="Traditional Arabic"/>
          <w:sz w:val="20"/>
          <w:szCs w:val="20"/>
          <w:lang w:bidi="ar-DZ"/>
        </w:rPr>
        <w:t>p</w:t>
      </w:r>
      <w:r w:rsidRPr="007C4BBC">
        <w:rPr>
          <w:rFonts w:eastAsia="Calibri" w:cs="Traditional Arabic"/>
          <w:sz w:val="20"/>
          <w:szCs w:val="20"/>
          <w:lang w:bidi="ar-DZ"/>
        </w:rPr>
        <w:t>. 3.</w:t>
      </w:r>
    </w:p>
  </w:footnote>
  <w:footnote w:id="475">
    <w:p w14:paraId="37AA61DA" w14:textId="77777777" w:rsidR="0088742B" w:rsidRPr="007C4BBC" w:rsidRDefault="0088742B" w:rsidP="00B84228">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Frédéric Volpi</w:t>
      </w:r>
      <w:r>
        <w:rPr>
          <w:rFonts w:eastAsia="Calibri" w:cs="Traditional Arabic"/>
          <w:sz w:val="20"/>
          <w:szCs w:val="20"/>
          <w:lang w:bidi="ar-DZ"/>
        </w:rPr>
        <w:t>,</w:t>
      </w:r>
      <w:r w:rsidRPr="007C4BBC">
        <w:rPr>
          <w:rFonts w:eastAsia="Calibri" w:cs="Traditional Arabic"/>
          <w:sz w:val="20"/>
          <w:szCs w:val="20"/>
          <w:lang w:bidi="ar-DZ"/>
        </w:rPr>
        <w:t xml:space="preserve"> </w:t>
      </w:r>
      <w:r w:rsidRPr="00B84228">
        <w:rPr>
          <w:rFonts w:eastAsia="Calibri" w:cs="Traditional Arabic"/>
          <w:i/>
          <w:iCs/>
          <w:sz w:val="20"/>
          <w:szCs w:val="20"/>
          <w:lang w:bidi="ar-DZ"/>
        </w:rPr>
        <w:t>Islam and Democracy, The Failure of Dialogue in Algeria</w:t>
      </w:r>
      <w:r w:rsidRPr="007C4BBC">
        <w:rPr>
          <w:rFonts w:eastAsia="Calibri" w:cs="Traditional Arabic"/>
          <w:sz w:val="20"/>
          <w:szCs w:val="20"/>
          <w:lang w:bidi="ar-DZ"/>
        </w:rPr>
        <w:t xml:space="preserve"> (London: Pluto Press, 2003)</w:t>
      </w:r>
      <w:r>
        <w:rPr>
          <w:rFonts w:eastAsia="Calibri" w:cs="Traditional Arabic"/>
          <w:sz w:val="20"/>
          <w:szCs w:val="20"/>
          <w:lang w:bidi="ar-DZ"/>
        </w:rPr>
        <w:t>,</w:t>
      </w:r>
      <w:r w:rsidRPr="007C4BBC">
        <w:rPr>
          <w:rFonts w:eastAsia="Calibri" w:cs="Traditional Arabic"/>
          <w:sz w:val="20"/>
          <w:szCs w:val="20"/>
          <w:lang w:bidi="ar-DZ"/>
        </w:rPr>
        <w:t xml:space="preserve"> </w:t>
      </w:r>
      <w:r>
        <w:rPr>
          <w:rFonts w:eastAsia="Calibri" w:cs="Traditional Arabic"/>
          <w:sz w:val="20"/>
          <w:szCs w:val="20"/>
          <w:lang w:bidi="ar-DZ"/>
        </w:rPr>
        <w:t>p</w:t>
      </w:r>
      <w:r w:rsidRPr="007C4BBC">
        <w:rPr>
          <w:rFonts w:eastAsia="Calibri" w:cs="Traditional Arabic"/>
          <w:sz w:val="20"/>
          <w:szCs w:val="20"/>
          <w:lang w:bidi="ar-DZ"/>
        </w:rPr>
        <w:t>.115.</w:t>
      </w:r>
    </w:p>
  </w:footnote>
  <w:footnote w:id="476">
    <w:p w14:paraId="1E78B4A0" w14:textId="77777777" w:rsidR="0088742B" w:rsidRPr="007C4BBC" w:rsidRDefault="0088742B" w:rsidP="00B84228">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Fearon </w:t>
      </w:r>
      <w:r>
        <w:rPr>
          <w:rFonts w:cs="Traditional Arabic"/>
          <w:sz w:val="20"/>
          <w:szCs w:val="20"/>
        </w:rPr>
        <w:t>&amp;</w:t>
      </w:r>
      <w:r w:rsidRPr="007C4BBC">
        <w:rPr>
          <w:rFonts w:cs="Traditional Arabic"/>
          <w:sz w:val="20"/>
          <w:szCs w:val="20"/>
        </w:rPr>
        <w:t xml:space="preserve"> </w:t>
      </w:r>
      <w:proofErr w:type="spellStart"/>
      <w:r w:rsidRPr="007C4BBC">
        <w:rPr>
          <w:rFonts w:cs="Traditional Arabic"/>
          <w:sz w:val="20"/>
          <w:szCs w:val="20"/>
        </w:rPr>
        <w:t>Laitin</w:t>
      </w:r>
      <w:proofErr w:type="spellEnd"/>
      <w:r>
        <w:rPr>
          <w:rFonts w:eastAsia="Calibri" w:cs="Traditional Arabic"/>
          <w:sz w:val="20"/>
          <w:szCs w:val="20"/>
          <w:lang w:bidi="ar-DZ"/>
        </w:rPr>
        <w:t xml:space="preserve">, </w:t>
      </w:r>
      <w:r w:rsidRPr="007C4BBC">
        <w:rPr>
          <w:rFonts w:eastAsia="Calibri" w:cs="Traditional Arabic"/>
          <w:sz w:val="20"/>
          <w:szCs w:val="20"/>
          <w:lang w:bidi="ar-DZ"/>
        </w:rPr>
        <w:t>pp. 3-4.</w:t>
      </w:r>
    </w:p>
  </w:footnote>
  <w:footnote w:id="477">
    <w:p w14:paraId="17B61C18" w14:textId="77777777" w:rsidR="0088742B" w:rsidRPr="007C4BBC" w:rsidRDefault="0088742B" w:rsidP="00E70AF1">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Ibid</w:t>
      </w:r>
      <w:r w:rsidRPr="007C4BBC">
        <w:rPr>
          <w:rFonts w:eastAsia="Calibri" w:cs="Traditional Arabic"/>
          <w:sz w:val="20"/>
          <w:szCs w:val="20"/>
          <w:lang w:bidi="ar-DZ"/>
        </w:rPr>
        <w:t>.</w:t>
      </w:r>
      <w:r>
        <w:rPr>
          <w:rFonts w:eastAsia="Calibri" w:cs="Traditional Arabic"/>
          <w:sz w:val="20"/>
          <w:szCs w:val="20"/>
          <w:lang w:bidi="ar-DZ"/>
        </w:rPr>
        <w:t>,</w:t>
      </w:r>
      <w:r w:rsidRPr="007C4BBC">
        <w:rPr>
          <w:rFonts w:eastAsia="Calibri" w:cs="Traditional Arabic"/>
          <w:sz w:val="20"/>
          <w:szCs w:val="20"/>
          <w:lang w:bidi="ar-DZ"/>
        </w:rPr>
        <w:t xml:space="preserve"> p. 7.</w:t>
      </w:r>
    </w:p>
  </w:footnote>
  <w:footnote w:id="478">
    <w:p w14:paraId="40608083" w14:textId="77777777" w:rsidR="0088742B" w:rsidRPr="007C4BBC" w:rsidRDefault="0088742B" w:rsidP="00542FE9">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hint="cs"/>
          <w:rtl/>
        </w:rPr>
        <w:t xml:space="preserve"> </w:t>
      </w:r>
      <w:r w:rsidRPr="007C4BBC">
        <w:rPr>
          <w:rFonts w:eastAsia="Calibri" w:cs="Traditional Arabic" w:hint="cs"/>
          <w:rtl/>
          <w:lang w:bidi="ar-DZ"/>
        </w:rPr>
        <w:t>عبد الحميد مهري، "الأزمة الجزائرية: الواقع والآفاق،" في</w:t>
      </w:r>
      <w:r>
        <w:rPr>
          <w:rFonts w:eastAsia="Calibri" w:cs="Traditional Arabic" w:hint="cs"/>
          <w:rtl/>
          <w:lang w:bidi="ar-DZ"/>
        </w:rPr>
        <w:t>:</w:t>
      </w:r>
      <w:r w:rsidRPr="007C4BBC">
        <w:rPr>
          <w:rFonts w:eastAsia="Calibri" w:cs="Traditional Arabic" w:hint="cs"/>
          <w:rtl/>
          <w:lang w:bidi="ar-DZ"/>
        </w:rPr>
        <w:t xml:space="preserve"> سليمان الرياشي وآخرون، </w:t>
      </w:r>
      <w:r w:rsidRPr="007C4BBC">
        <w:rPr>
          <w:rFonts w:eastAsia="Calibri" w:cs="Traditional Arabic" w:hint="cs"/>
          <w:b/>
          <w:bCs/>
          <w:rtl/>
          <w:lang w:bidi="ar-DZ"/>
        </w:rPr>
        <w:t>الأزمة الجزائرية: الخلفيات السياسية والاجتماعية والاقتصادية والثقافية</w:t>
      </w:r>
      <w:r w:rsidRPr="007C4BBC">
        <w:rPr>
          <w:rFonts w:eastAsia="Calibri" w:cs="Traditional Arabic" w:hint="cs"/>
          <w:rtl/>
          <w:lang w:bidi="ar-DZ"/>
        </w:rPr>
        <w:t xml:space="preserve"> (بيروت: مركز دراسات الوحدة العربية، ط 2، أوت 1999)، ص </w:t>
      </w:r>
      <w:proofErr w:type="spellStart"/>
      <w:r w:rsidRPr="007C4BBC">
        <w:rPr>
          <w:rFonts w:eastAsia="Calibri" w:cs="Traditional Arabic" w:hint="cs"/>
          <w:rtl/>
          <w:lang w:bidi="ar-DZ"/>
        </w:rPr>
        <w:t>ص</w:t>
      </w:r>
      <w:proofErr w:type="spellEnd"/>
      <w:r w:rsidRPr="007C4BBC">
        <w:rPr>
          <w:rFonts w:eastAsia="Calibri" w:cs="Traditional Arabic" w:hint="cs"/>
          <w:rtl/>
          <w:lang w:bidi="ar-DZ"/>
        </w:rPr>
        <w:t>. 179-180.</w:t>
      </w:r>
    </w:p>
  </w:footnote>
  <w:footnote w:id="479">
    <w:p w14:paraId="512EF97B" w14:textId="77777777" w:rsidR="0088742B" w:rsidRPr="007C4BBC" w:rsidRDefault="0088742B" w:rsidP="00542FE9">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hint="cs"/>
          <w:rtl/>
        </w:rPr>
        <w:t xml:space="preserve"> </w:t>
      </w:r>
      <w:r w:rsidRPr="007C4BBC">
        <w:rPr>
          <w:rFonts w:cs="Traditional Arabic"/>
          <w:b/>
          <w:bCs/>
          <w:rtl/>
        </w:rPr>
        <w:t>المرجع</w:t>
      </w:r>
      <w:r w:rsidRPr="00542FE9">
        <w:rPr>
          <w:rFonts w:cs="Traditional Arabic"/>
          <w:b/>
          <w:bCs/>
          <w:rtl/>
        </w:rPr>
        <w:t xml:space="preserve"> </w:t>
      </w:r>
      <w:r w:rsidRPr="007C4BBC">
        <w:rPr>
          <w:rFonts w:cs="Traditional Arabic"/>
          <w:b/>
          <w:bCs/>
          <w:rtl/>
        </w:rPr>
        <w:t>نفس</w:t>
      </w:r>
      <w:r>
        <w:rPr>
          <w:rFonts w:cs="Traditional Arabic" w:hint="cs"/>
          <w:b/>
          <w:bCs/>
          <w:rtl/>
        </w:rPr>
        <w:t>ه.</w:t>
      </w:r>
    </w:p>
  </w:footnote>
  <w:footnote w:id="480">
    <w:p w14:paraId="1225C000" w14:textId="77777777" w:rsidR="0088742B" w:rsidRPr="007C4BBC" w:rsidRDefault="0088742B" w:rsidP="00542FE9">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Fearon </w:t>
      </w:r>
      <w:r>
        <w:rPr>
          <w:rFonts w:cs="Traditional Arabic" w:hint="cs"/>
          <w:sz w:val="20"/>
          <w:szCs w:val="20"/>
          <w:rtl/>
        </w:rPr>
        <w:t>&amp;</w:t>
      </w:r>
      <w:r w:rsidRPr="007C4BBC">
        <w:rPr>
          <w:rFonts w:cs="Traditional Arabic"/>
          <w:sz w:val="20"/>
          <w:szCs w:val="20"/>
        </w:rPr>
        <w:t xml:space="preserve"> </w:t>
      </w:r>
      <w:proofErr w:type="spellStart"/>
      <w:r w:rsidRPr="007C4BBC">
        <w:rPr>
          <w:rFonts w:cs="Traditional Arabic"/>
          <w:sz w:val="20"/>
          <w:szCs w:val="20"/>
        </w:rPr>
        <w:t>Laitin</w:t>
      </w:r>
      <w:proofErr w:type="spellEnd"/>
      <w:r w:rsidRPr="00542FE9">
        <w:rPr>
          <w:rFonts w:eastAsia="Calibri" w:cs="Traditional Arabic"/>
          <w:sz w:val="20"/>
          <w:szCs w:val="20"/>
          <w:lang w:bidi="ar-DZ"/>
        </w:rPr>
        <w:t>,</w:t>
      </w:r>
      <w:r w:rsidRPr="007C4BBC">
        <w:rPr>
          <w:rFonts w:eastAsia="Calibri" w:cs="Traditional Arabic"/>
          <w:sz w:val="20"/>
          <w:szCs w:val="20"/>
          <w:lang w:bidi="ar-DZ"/>
        </w:rPr>
        <w:t xml:space="preserve"> pp. 14-15.</w:t>
      </w:r>
    </w:p>
  </w:footnote>
  <w:footnote w:id="481">
    <w:p w14:paraId="4D436B15" w14:textId="77777777" w:rsidR="0088742B" w:rsidRPr="00542FE9" w:rsidRDefault="0088742B" w:rsidP="00542FE9">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542FE9">
        <w:rPr>
          <w:rFonts w:cs="Traditional Arabic"/>
          <w:lang w:val="en-US"/>
        </w:rPr>
        <w:t xml:space="preserve"> </w:t>
      </w:r>
      <w:r w:rsidRPr="00542FE9">
        <w:rPr>
          <w:rFonts w:eastAsia="Calibri" w:cs="Traditional Arabic"/>
          <w:lang w:val="en-US" w:bidi="ar-DZ"/>
        </w:rPr>
        <w:t xml:space="preserve">Fearon &amp; </w:t>
      </w:r>
      <w:proofErr w:type="spellStart"/>
      <w:r w:rsidRPr="00542FE9">
        <w:rPr>
          <w:rFonts w:eastAsia="Calibri" w:cs="Traditional Arabic"/>
          <w:lang w:val="en-US" w:bidi="ar-DZ"/>
        </w:rPr>
        <w:t>Laitin</w:t>
      </w:r>
      <w:proofErr w:type="spellEnd"/>
      <w:r w:rsidRPr="00542FE9">
        <w:rPr>
          <w:rFonts w:eastAsia="Calibri" w:cs="Traditional Arabic"/>
          <w:lang w:val="en-US" w:bidi="ar-DZ"/>
        </w:rPr>
        <w:t>, p. 9.</w:t>
      </w:r>
    </w:p>
  </w:footnote>
  <w:footnote w:id="482">
    <w:p w14:paraId="2E6FEF7A" w14:textId="77777777" w:rsidR="0088742B" w:rsidRPr="007C4BBC" w:rsidRDefault="0088742B" w:rsidP="00542FE9">
      <w:pPr>
        <w:bidi w:val="0"/>
        <w:jc w:val="both"/>
        <w:rPr>
          <w:rFonts w:eastAsia="Calibri" w:cs="Traditional Arabic"/>
          <w:sz w:val="20"/>
          <w:szCs w:val="20"/>
          <w:rtl/>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proofErr w:type="spellStart"/>
      <w:r w:rsidRPr="007C4BBC">
        <w:rPr>
          <w:rFonts w:eastAsia="Calibri" w:cs="Traditional Arabic"/>
          <w:sz w:val="20"/>
          <w:szCs w:val="20"/>
          <w:lang w:bidi="ar-DZ"/>
        </w:rPr>
        <w:t>Werenfels</w:t>
      </w:r>
      <w:proofErr w:type="spellEnd"/>
      <w:r>
        <w:rPr>
          <w:rFonts w:eastAsia="Calibri" w:cs="Traditional Arabic"/>
          <w:sz w:val="20"/>
          <w:szCs w:val="20"/>
          <w:lang w:bidi="ar-DZ"/>
        </w:rPr>
        <w:t>,</w:t>
      </w:r>
      <w:r w:rsidRPr="007C4BBC">
        <w:rPr>
          <w:rFonts w:eastAsia="Calibri" w:cs="Traditional Arabic"/>
          <w:sz w:val="20"/>
          <w:szCs w:val="20"/>
          <w:lang w:bidi="ar-DZ"/>
        </w:rPr>
        <w:t xml:space="preserve"> p. 6. </w:t>
      </w:r>
    </w:p>
  </w:footnote>
  <w:footnote w:id="483">
    <w:p w14:paraId="1742F5E9" w14:textId="77777777" w:rsidR="0088742B" w:rsidRPr="007C4BBC" w:rsidRDefault="0088742B" w:rsidP="00E70AF1">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 2.</w:t>
      </w:r>
    </w:p>
  </w:footnote>
  <w:footnote w:id="484">
    <w:p w14:paraId="7EE0B645" w14:textId="77777777" w:rsidR="0088742B" w:rsidRPr="007C4BBC" w:rsidRDefault="0088742B" w:rsidP="00542FE9">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eastAsia="Calibri" w:cs="Traditional Arabic" w:hint="cs"/>
          <w:rtl/>
          <w:lang w:bidi="ar-DZ"/>
        </w:rPr>
        <w:t xml:space="preserve"> يتحدّث عبد الناصر جابي عن مأزق الانتقال السياسي في الجزائر، ويشير إلى سيناريو خطير يتمثّل في مبادرة جيل الشباب والحركات الاجتماعية إلى أخذ السلطة عنوة من الجيل الأول، وما يمكن أن يرافق ذلك من قطيعة، للمزيد أنظر: عبد الناصر جابي</w:t>
      </w:r>
      <w:r>
        <w:rPr>
          <w:rFonts w:eastAsia="Calibri" w:cs="Traditional Arabic" w:hint="cs"/>
          <w:rtl/>
          <w:lang w:bidi="ar-DZ"/>
        </w:rPr>
        <w:t>،</w:t>
      </w:r>
      <w:r w:rsidRPr="00542FE9">
        <w:rPr>
          <w:rFonts w:eastAsia="Calibri" w:cs="Traditional Arabic" w:hint="cs"/>
          <w:rtl/>
          <w:lang w:bidi="ar-DZ"/>
        </w:rPr>
        <w:t xml:space="preserve"> </w:t>
      </w:r>
      <w:r>
        <w:rPr>
          <w:rFonts w:eastAsia="Calibri" w:cs="Traditional Arabic" w:hint="cs"/>
          <w:rtl/>
          <w:lang w:bidi="ar-DZ"/>
        </w:rPr>
        <w:t>"</w:t>
      </w:r>
      <w:r w:rsidRPr="00542FE9">
        <w:rPr>
          <w:rFonts w:eastAsia="Calibri" w:cs="Traditional Arabic" w:hint="cs"/>
          <w:rtl/>
          <w:lang w:bidi="ar-DZ"/>
        </w:rPr>
        <w:t>مأزق الانتقال السياسي في الجزائر، ثلاثة أجيال وسيناريوان</w:t>
      </w:r>
      <w:r>
        <w:rPr>
          <w:rFonts w:eastAsia="Calibri" w:cs="Traditional Arabic" w:hint="cs"/>
          <w:rtl/>
          <w:lang w:bidi="ar-DZ"/>
        </w:rPr>
        <w:t>"،</w:t>
      </w:r>
      <w:r w:rsidRPr="007C4BBC">
        <w:rPr>
          <w:rFonts w:eastAsia="Calibri" w:cs="Traditional Arabic" w:hint="cs"/>
          <w:rtl/>
          <w:lang w:bidi="ar-DZ"/>
        </w:rPr>
        <w:t xml:space="preserve"> </w:t>
      </w:r>
      <w:r w:rsidRPr="00542FE9">
        <w:rPr>
          <w:rFonts w:eastAsia="Calibri" w:cs="Traditional Arabic" w:hint="cs"/>
          <w:b/>
          <w:bCs/>
          <w:rtl/>
          <w:lang w:bidi="ar-DZ"/>
        </w:rPr>
        <w:t>المركز العربي للأبحاث ودراسة السياسات</w:t>
      </w:r>
      <w:r>
        <w:rPr>
          <w:rFonts w:eastAsia="Calibri" w:cs="Traditional Arabic" w:hint="cs"/>
          <w:rtl/>
          <w:lang w:bidi="ar-DZ"/>
        </w:rPr>
        <w:t>، فيفري 2012</w:t>
      </w:r>
      <w:r w:rsidRPr="007C4BBC">
        <w:rPr>
          <w:rFonts w:eastAsia="Calibri" w:cs="Traditional Arabic" w:hint="cs"/>
          <w:rtl/>
          <w:lang w:bidi="ar-DZ"/>
        </w:rPr>
        <w:t>.</w:t>
      </w:r>
    </w:p>
  </w:footnote>
  <w:footnote w:id="485">
    <w:p w14:paraId="0DBD71FA" w14:textId="77777777" w:rsidR="0088742B" w:rsidRPr="007C4BBC" w:rsidRDefault="0088742B" w:rsidP="00542FE9">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eastAsia="Calibri" w:cs="Traditional Arabic" w:hint="cs"/>
          <w:rtl/>
          <w:lang w:bidi="ar-DZ"/>
        </w:rPr>
        <w:t xml:space="preserve"> الكنز و جابي</w:t>
      </w:r>
      <w:r>
        <w:rPr>
          <w:rFonts w:eastAsia="Calibri" w:cs="Traditional Arabic" w:hint="cs"/>
          <w:rtl/>
          <w:lang w:bidi="ar-DZ"/>
        </w:rPr>
        <w:t>،</w:t>
      </w:r>
      <w:r w:rsidRPr="007C4BBC">
        <w:rPr>
          <w:rFonts w:eastAsia="Calibri" w:cs="Traditional Arabic" w:hint="cs"/>
          <w:rtl/>
          <w:lang w:bidi="ar-DZ"/>
        </w:rPr>
        <w:t xml:space="preserve"> ص 256.</w:t>
      </w:r>
    </w:p>
  </w:footnote>
  <w:footnote w:id="486">
    <w:p w14:paraId="37CA2F81" w14:textId="77777777" w:rsidR="0088742B" w:rsidRPr="007C4BBC" w:rsidRDefault="0088742B" w:rsidP="008B7E1D">
      <w:pPr>
        <w:pStyle w:val="Notedebasdepage"/>
        <w:bidi/>
        <w:jc w:val="both"/>
        <w:rPr>
          <w:rFonts w:cs="Traditional Arabic"/>
          <w:rtl/>
        </w:rPr>
      </w:pPr>
      <w:r w:rsidRPr="007C4BBC">
        <w:rPr>
          <w:rStyle w:val="Appelnotedebasdep"/>
          <w:rFonts w:eastAsiaTheme="majorEastAsia" w:cs="Traditional Arabic"/>
          <w:color w:val="FF0000"/>
          <w:vertAlign w:val="superscript"/>
        </w:rPr>
        <w:footnoteRef/>
      </w:r>
      <w:r w:rsidRPr="007C4BBC">
        <w:rPr>
          <w:rFonts w:cs="Traditional Arabic"/>
          <w:rtl/>
        </w:rPr>
        <w:t xml:space="preserve"> أنظر:</w:t>
      </w:r>
    </w:p>
    <w:p w14:paraId="628D3DBB" w14:textId="77777777" w:rsidR="0088742B" w:rsidRPr="007C4BBC" w:rsidRDefault="0088742B" w:rsidP="00542FE9">
      <w:pPr>
        <w:pStyle w:val="Notedebasdepage"/>
        <w:jc w:val="both"/>
        <w:rPr>
          <w:rFonts w:cs="Traditional Arabic"/>
          <w:rtl/>
          <w:lang w:bidi="ar-DZ"/>
        </w:rPr>
      </w:pPr>
      <w:proofErr w:type="spellStart"/>
      <w:r w:rsidRPr="001E6999">
        <w:rPr>
          <w:rFonts w:cs="Traditional Arabic"/>
          <w:lang w:val="en-US"/>
        </w:rPr>
        <w:t>Håvard</w:t>
      </w:r>
      <w:proofErr w:type="spellEnd"/>
      <w:r w:rsidRPr="001E6999">
        <w:rPr>
          <w:rFonts w:cs="Traditional Arabic"/>
          <w:lang w:val="en-US"/>
        </w:rPr>
        <w:t xml:space="preserve"> </w:t>
      </w:r>
      <w:proofErr w:type="spellStart"/>
      <w:r w:rsidRPr="001E6999">
        <w:rPr>
          <w:rFonts w:cs="Traditional Arabic"/>
          <w:lang w:val="en-US"/>
        </w:rPr>
        <w:t>Hegre</w:t>
      </w:r>
      <w:proofErr w:type="spellEnd"/>
      <w:r w:rsidRPr="001E6999">
        <w:rPr>
          <w:rFonts w:cs="Traditional Arabic"/>
          <w:lang w:val="en-US"/>
        </w:rPr>
        <w:t xml:space="preserve"> et al. </w:t>
      </w:r>
      <w:r w:rsidRPr="007C4BBC">
        <w:rPr>
          <w:rFonts w:cs="Traditional Arabic"/>
          <w:lang w:val="en-US"/>
        </w:rPr>
        <w:t>“</w:t>
      </w:r>
      <w:r w:rsidRPr="001E6999">
        <w:rPr>
          <w:rFonts w:eastAsia="Calibri" w:cs="Traditional Arabic"/>
          <w:lang w:val="en-US" w:bidi="ar-DZ"/>
        </w:rPr>
        <w:t xml:space="preserve">Toward a Democratic Civil Peace? </w:t>
      </w:r>
      <w:r w:rsidRPr="00542FE9">
        <w:rPr>
          <w:rFonts w:eastAsia="Calibri" w:cs="Traditional Arabic"/>
          <w:lang w:val="en-US" w:bidi="ar-DZ"/>
        </w:rPr>
        <w:t>Democracy, Political Change, and Civil War, 1816-1992</w:t>
      </w:r>
      <w:r w:rsidRPr="007C4BBC">
        <w:rPr>
          <w:rFonts w:cs="Traditional Arabic"/>
          <w:lang w:val="en-US"/>
        </w:rPr>
        <w:t>”</w:t>
      </w:r>
      <w:r>
        <w:rPr>
          <w:rFonts w:cs="Traditional Arabic"/>
          <w:lang w:val="en-US"/>
        </w:rPr>
        <w:t>,</w:t>
      </w:r>
      <w:r w:rsidRPr="00542FE9">
        <w:rPr>
          <w:rFonts w:eastAsia="Calibri" w:cs="Traditional Arabic"/>
          <w:lang w:val="en-US" w:bidi="ar-DZ"/>
        </w:rPr>
        <w:t xml:space="preserve"> </w:t>
      </w:r>
      <w:r w:rsidRPr="00542FE9">
        <w:rPr>
          <w:rFonts w:cs="Traditional Arabic"/>
          <w:i/>
          <w:iCs/>
          <w:lang w:val="en-US"/>
        </w:rPr>
        <w:t>The American Political Science Review</w:t>
      </w:r>
      <w:r>
        <w:rPr>
          <w:rFonts w:cs="Traditional Arabic"/>
          <w:lang w:val="en-US"/>
        </w:rPr>
        <w:t>,</w:t>
      </w:r>
      <w:r w:rsidRPr="00542FE9">
        <w:rPr>
          <w:rFonts w:cs="Traditional Arabic"/>
          <w:lang w:val="en-US"/>
        </w:rPr>
        <w:t xml:space="preserve"> </w:t>
      </w:r>
      <w:r w:rsidRPr="007C4BBC">
        <w:rPr>
          <w:rFonts w:cs="Traditional Arabic"/>
          <w:lang w:val="en-US"/>
        </w:rPr>
        <w:t>Vol. 95. No.1</w:t>
      </w:r>
      <w:r>
        <w:rPr>
          <w:rFonts w:cs="Traditional Arabic"/>
          <w:lang w:val="en-US"/>
        </w:rPr>
        <w:t>,</w:t>
      </w:r>
      <w:r w:rsidRPr="007C4BBC">
        <w:rPr>
          <w:rFonts w:cs="Traditional Arabic"/>
          <w:lang w:val="en-US"/>
        </w:rPr>
        <w:t xml:space="preserve"> </w:t>
      </w:r>
      <w:r>
        <w:rPr>
          <w:rFonts w:cs="Traditional Arabic"/>
          <w:lang w:val="en-US"/>
        </w:rPr>
        <w:t>(</w:t>
      </w:r>
      <w:r w:rsidRPr="007C4BBC">
        <w:rPr>
          <w:rFonts w:cs="Traditional Arabic"/>
          <w:lang w:val="en-US"/>
        </w:rPr>
        <w:t>March 200</w:t>
      </w:r>
      <w:r>
        <w:rPr>
          <w:rFonts w:cs="Traditional Arabic"/>
          <w:lang w:val="en-US"/>
        </w:rPr>
        <w:t>0),</w:t>
      </w:r>
      <w:r w:rsidRPr="007C4BBC">
        <w:rPr>
          <w:rFonts w:cs="Traditional Arabic"/>
          <w:lang w:val="en-US"/>
        </w:rPr>
        <w:t xml:space="preserve"> pp. 33-48; Abdelaziz </w:t>
      </w:r>
      <w:proofErr w:type="spellStart"/>
      <w:r w:rsidRPr="007C4BBC">
        <w:rPr>
          <w:rFonts w:cs="Traditional Arabic"/>
          <w:lang w:val="en-US"/>
        </w:rPr>
        <w:t>Testas</w:t>
      </w:r>
      <w:proofErr w:type="spellEnd"/>
      <w:r>
        <w:rPr>
          <w:rFonts w:cs="Traditional Arabic"/>
          <w:lang w:val="en-US"/>
        </w:rPr>
        <w:t>,</w:t>
      </w:r>
      <w:r w:rsidRPr="007C4BBC">
        <w:rPr>
          <w:rFonts w:cs="Traditional Arabic"/>
          <w:lang w:val="en-US"/>
        </w:rPr>
        <w:t xml:space="preserve"> </w:t>
      </w:r>
      <w:r w:rsidRPr="00542FE9">
        <w:rPr>
          <w:rFonts w:cs="Traditional Arabic"/>
          <w:lang w:val="en-US"/>
        </w:rPr>
        <w:t>“Democratization and Civil Conflict Post-dependence Algeria”</w:t>
      </w:r>
      <w:r>
        <w:rPr>
          <w:rFonts w:cs="Traditional Arabic"/>
          <w:lang w:val="en-US"/>
        </w:rPr>
        <w:t>,</w:t>
      </w:r>
      <w:r w:rsidRPr="007C4BBC">
        <w:rPr>
          <w:rFonts w:cs="Traditional Arabic"/>
          <w:lang w:val="en-US"/>
        </w:rPr>
        <w:t xml:space="preserve"> </w:t>
      </w:r>
      <w:r w:rsidRPr="00542FE9">
        <w:rPr>
          <w:rFonts w:cs="Traditional Arabic"/>
          <w:i/>
          <w:iCs/>
          <w:lang w:val="en-US"/>
        </w:rPr>
        <w:t>Democratization</w:t>
      </w:r>
      <w:r>
        <w:rPr>
          <w:rFonts w:cs="Traditional Arabic"/>
          <w:lang w:val="en-US"/>
        </w:rPr>
        <w:t>,</w:t>
      </w:r>
      <w:r w:rsidRPr="007C4BBC">
        <w:rPr>
          <w:rFonts w:cs="Traditional Arabic"/>
          <w:lang w:val="en-US"/>
        </w:rPr>
        <w:t xml:space="preserve"> Vol. 9. No. 4</w:t>
      </w:r>
      <w:r>
        <w:rPr>
          <w:rFonts w:cs="Traditional Arabic"/>
          <w:lang w:val="en-US"/>
        </w:rPr>
        <w:t>,</w:t>
      </w:r>
      <w:r w:rsidRPr="007C4BBC">
        <w:rPr>
          <w:rFonts w:cs="Traditional Arabic"/>
          <w:lang w:val="en-US"/>
        </w:rPr>
        <w:t xml:space="preserve"> </w:t>
      </w:r>
      <w:r>
        <w:rPr>
          <w:rFonts w:cs="Traditional Arabic"/>
          <w:lang w:val="en-US"/>
        </w:rPr>
        <w:t>pp. 106-121.</w:t>
      </w:r>
    </w:p>
  </w:footnote>
  <w:footnote w:id="487">
    <w:p w14:paraId="5F860EEA" w14:textId="77777777" w:rsidR="0088742B" w:rsidRPr="007C4BBC" w:rsidRDefault="0088742B" w:rsidP="00542FE9">
      <w:pPr>
        <w:bidi w:val="0"/>
        <w:jc w:val="both"/>
        <w:rPr>
          <w:rFonts w:cs="Traditional Arabic"/>
          <w:sz w:val="20"/>
          <w:szCs w:val="20"/>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proofErr w:type="spellStart"/>
      <w:r w:rsidRPr="007C4BBC">
        <w:rPr>
          <w:rFonts w:cs="Traditional Arabic"/>
          <w:sz w:val="20"/>
          <w:szCs w:val="20"/>
        </w:rPr>
        <w:t>Testas</w:t>
      </w:r>
      <w:proofErr w:type="spellEnd"/>
      <w:r w:rsidRPr="007C4BBC">
        <w:rPr>
          <w:rFonts w:cs="Traditional Arabic"/>
          <w:sz w:val="20"/>
          <w:szCs w:val="20"/>
        </w:rPr>
        <w:t>, p. 90</w:t>
      </w:r>
      <w:r>
        <w:rPr>
          <w:rFonts w:cs="Traditional Arabic"/>
          <w:sz w:val="20"/>
          <w:szCs w:val="20"/>
        </w:rPr>
        <w:t>;</w:t>
      </w:r>
      <w:r w:rsidRPr="007C4BBC">
        <w:rPr>
          <w:rFonts w:cs="Traditional Arabic"/>
          <w:sz w:val="20"/>
          <w:szCs w:val="20"/>
        </w:rPr>
        <w:t xml:space="preserve"> Michael L. Ross</w:t>
      </w:r>
      <w:r>
        <w:rPr>
          <w:rFonts w:cs="Traditional Arabic"/>
          <w:sz w:val="20"/>
          <w:szCs w:val="20"/>
        </w:rPr>
        <w:t>,</w:t>
      </w:r>
      <w:r w:rsidRPr="007C4BBC">
        <w:rPr>
          <w:rFonts w:cs="Traditional Arabic"/>
          <w:sz w:val="20"/>
          <w:szCs w:val="20"/>
        </w:rPr>
        <w:t xml:space="preserve"> “</w:t>
      </w:r>
      <w:r w:rsidRPr="00542FE9">
        <w:rPr>
          <w:rFonts w:eastAsia="Calibri" w:cs="Traditional Arabic"/>
          <w:sz w:val="20"/>
          <w:szCs w:val="20"/>
          <w:lang w:bidi="ar-DZ"/>
        </w:rPr>
        <w:t>Does Resource Wealth Cause Authoritarian Rule</w:t>
      </w:r>
      <w:r w:rsidRPr="00542FE9">
        <w:rPr>
          <w:rFonts w:eastAsia="Calibri" w:cs="Traditional Arabic"/>
          <w:sz w:val="20"/>
          <w:szCs w:val="20"/>
          <w:rtl/>
          <w:lang w:bidi="ar-DZ"/>
        </w:rPr>
        <w:t>?</w:t>
      </w:r>
      <w:r w:rsidRPr="007C4BBC">
        <w:rPr>
          <w:rFonts w:cs="Traditional Arabic"/>
          <w:sz w:val="20"/>
          <w:szCs w:val="20"/>
        </w:rPr>
        <w:t>”</w:t>
      </w:r>
      <w:r>
        <w:rPr>
          <w:rFonts w:cs="Traditional Arabic"/>
          <w:sz w:val="20"/>
          <w:szCs w:val="20"/>
        </w:rPr>
        <w:t xml:space="preserve">, </w:t>
      </w:r>
      <w:r w:rsidRPr="007C4BBC">
        <w:rPr>
          <w:rFonts w:eastAsia="Calibri" w:cs="Traditional Arabic"/>
          <w:sz w:val="20"/>
          <w:szCs w:val="20"/>
          <w:lang w:bidi="ar-DZ"/>
        </w:rPr>
        <w:t>April 4, 2000.</w:t>
      </w:r>
    </w:p>
  </w:footnote>
  <w:footnote w:id="488">
    <w:p w14:paraId="34F71AFF" w14:textId="77777777" w:rsidR="0088742B" w:rsidRPr="007C4BBC" w:rsidRDefault="0088742B" w:rsidP="00542FE9">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Volpi</w:t>
      </w:r>
      <w:r>
        <w:rPr>
          <w:rFonts w:eastAsia="Calibri" w:cs="Traditional Arabic"/>
          <w:sz w:val="20"/>
          <w:szCs w:val="20"/>
          <w:lang w:bidi="ar-DZ"/>
        </w:rPr>
        <w:t>,</w:t>
      </w:r>
      <w:r w:rsidRPr="007C4BBC">
        <w:rPr>
          <w:rFonts w:eastAsia="Calibri" w:cs="Traditional Arabic"/>
          <w:sz w:val="20"/>
          <w:szCs w:val="20"/>
          <w:lang w:bidi="ar-DZ"/>
        </w:rPr>
        <w:t xml:space="preserve"> p. 115.</w:t>
      </w:r>
    </w:p>
  </w:footnote>
  <w:footnote w:id="489">
    <w:p w14:paraId="06D3895F" w14:textId="77777777" w:rsidR="0088742B" w:rsidRPr="007C4BBC" w:rsidRDefault="0088742B" w:rsidP="00E70AF1">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p>
  </w:footnote>
  <w:footnote w:id="490">
    <w:p w14:paraId="7C49C817" w14:textId="77777777" w:rsidR="0088742B" w:rsidRPr="007C4BBC" w:rsidRDefault="0088742B" w:rsidP="00542FE9">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proofErr w:type="spellStart"/>
      <w:r w:rsidRPr="007C4BBC">
        <w:rPr>
          <w:rFonts w:eastAsia="Calibri" w:cs="Traditional Arabic"/>
          <w:sz w:val="20"/>
          <w:szCs w:val="20"/>
          <w:lang w:bidi="ar-DZ"/>
        </w:rPr>
        <w:t>Werenfels</w:t>
      </w:r>
      <w:proofErr w:type="spellEnd"/>
      <w:r>
        <w:rPr>
          <w:rFonts w:eastAsia="Calibri" w:cs="Traditional Arabic"/>
          <w:sz w:val="20"/>
          <w:szCs w:val="20"/>
          <w:lang w:bidi="ar-DZ"/>
        </w:rPr>
        <w:t>,</w:t>
      </w:r>
      <w:r w:rsidRPr="007C4BBC">
        <w:rPr>
          <w:rFonts w:eastAsia="Calibri" w:cs="Traditional Arabic"/>
          <w:sz w:val="20"/>
          <w:szCs w:val="20"/>
          <w:lang w:bidi="ar-DZ"/>
        </w:rPr>
        <w:t xml:space="preserve"> p. 16.</w:t>
      </w:r>
    </w:p>
  </w:footnote>
  <w:footnote w:id="491">
    <w:p w14:paraId="358E1E9B" w14:textId="77777777" w:rsidR="0088742B" w:rsidRPr="007C4BBC" w:rsidRDefault="0088742B" w:rsidP="00997F99">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Volpi</w:t>
      </w:r>
      <w:r>
        <w:rPr>
          <w:rFonts w:eastAsia="Calibri" w:cs="Traditional Arabic"/>
          <w:sz w:val="20"/>
          <w:szCs w:val="20"/>
          <w:lang w:bidi="ar-DZ"/>
        </w:rPr>
        <w:t>,</w:t>
      </w:r>
      <w:r w:rsidRPr="007C4BBC">
        <w:rPr>
          <w:rFonts w:eastAsia="Calibri" w:cs="Traditional Arabic"/>
          <w:sz w:val="20"/>
          <w:szCs w:val="20"/>
          <w:lang w:bidi="ar-DZ"/>
        </w:rPr>
        <w:t xml:space="preserve"> p. 117.</w:t>
      </w:r>
    </w:p>
  </w:footnote>
  <w:footnote w:id="492">
    <w:p w14:paraId="2838EAB7" w14:textId="77777777" w:rsidR="0088742B" w:rsidRPr="00997F99" w:rsidRDefault="0088742B" w:rsidP="00997F99">
      <w:pPr>
        <w:pStyle w:val="Notedebasdepage"/>
        <w:jc w:val="both"/>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proofErr w:type="spellStart"/>
      <w:r w:rsidRPr="007C4BBC">
        <w:rPr>
          <w:rFonts w:cs="Traditional Arabic"/>
          <w:lang w:val="en-US"/>
        </w:rPr>
        <w:t>Benjam</w:t>
      </w:r>
      <w:proofErr w:type="spellEnd"/>
      <w:r w:rsidRPr="007C4BBC">
        <w:rPr>
          <w:rFonts w:cs="Traditional Arabic"/>
          <w:lang w:val="en-US"/>
        </w:rPr>
        <w:t xml:space="preserve"> Mac</w:t>
      </w:r>
      <w:r w:rsidRPr="007C4BBC">
        <w:rPr>
          <w:rFonts w:cs="Traditional Arabic" w:hint="cs"/>
          <w:rtl/>
        </w:rPr>
        <w:t xml:space="preserve"> </w:t>
      </w:r>
      <w:r w:rsidRPr="007C4BBC">
        <w:rPr>
          <w:rFonts w:cs="Traditional Arabic"/>
          <w:lang w:val="en-US"/>
        </w:rPr>
        <w:t>Queen</w:t>
      </w:r>
      <w:r>
        <w:rPr>
          <w:rFonts w:cs="Traditional Arabic"/>
          <w:lang w:val="en-US"/>
        </w:rPr>
        <w:t>,</w:t>
      </w:r>
      <w:r w:rsidRPr="007C4BBC">
        <w:rPr>
          <w:rFonts w:cs="Traditional Arabic"/>
          <w:lang w:val="en-US"/>
        </w:rPr>
        <w:t xml:space="preserve"> </w:t>
      </w:r>
      <w:r w:rsidRPr="00997F99">
        <w:rPr>
          <w:rFonts w:cs="Traditional Arabic"/>
          <w:i/>
          <w:iCs/>
          <w:lang w:val="en-US"/>
        </w:rPr>
        <w:t>Political Culture and Conflict Resolution in the Arab World, Lebanon and Algeria</w:t>
      </w:r>
      <w:r w:rsidRPr="007C4BBC">
        <w:rPr>
          <w:rFonts w:cs="Traditional Arabic"/>
          <w:lang w:val="en-US"/>
        </w:rPr>
        <w:t xml:space="preserve"> </w:t>
      </w:r>
      <w:r w:rsidRPr="00997F99">
        <w:rPr>
          <w:rFonts w:cs="Traditional Arabic"/>
          <w:lang w:val="en-US"/>
        </w:rPr>
        <w:t>(Melbourne: Melbourne University Publishing Limited, 2009)</w:t>
      </w:r>
      <w:r>
        <w:rPr>
          <w:rFonts w:cs="Traditional Arabic"/>
          <w:lang w:val="en-US"/>
        </w:rPr>
        <w:t>,</w:t>
      </w:r>
      <w:r w:rsidRPr="00997F99">
        <w:rPr>
          <w:rFonts w:cs="Traditional Arabic"/>
          <w:lang w:val="en-US"/>
        </w:rPr>
        <w:t xml:space="preserve"> </w:t>
      </w:r>
      <w:r>
        <w:rPr>
          <w:rFonts w:cs="Traditional Arabic"/>
          <w:lang w:val="en-US"/>
        </w:rPr>
        <w:t>p</w:t>
      </w:r>
      <w:r w:rsidRPr="00997F99">
        <w:rPr>
          <w:rFonts w:cs="Traditional Arabic"/>
          <w:lang w:val="en-US"/>
        </w:rPr>
        <w:t>. 95.</w:t>
      </w:r>
    </w:p>
  </w:footnote>
  <w:footnote w:id="493">
    <w:p w14:paraId="2A91301F" w14:textId="77777777" w:rsidR="0088742B" w:rsidRPr="007C4BBC" w:rsidRDefault="0088742B" w:rsidP="00997F99">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eastAsia="Calibri" w:cs="Traditional Arabic" w:hint="cs"/>
          <w:rtl/>
          <w:lang w:bidi="ar-DZ"/>
        </w:rPr>
        <w:t xml:space="preserve"> منعم العمار</w:t>
      </w:r>
      <w:r>
        <w:rPr>
          <w:rFonts w:eastAsia="Calibri" w:cs="Traditional Arabic" w:hint="cs"/>
          <w:rtl/>
          <w:lang w:bidi="ar-DZ"/>
        </w:rPr>
        <w:t>،</w:t>
      </w:r>
      <w:r w:rsidRPr="007C4BBC">
        <w:rPr>
          <w:rFonts w:eastAsia="Calibri" w:cs="Traditional Arabic" w:hint="cs"/>
          <w:rtl/>
          <w:lang w:bidi="ar-DZ"/>
        </w:rPr>
        <w:t xml:space="preserve"> "الجزائر والتعددية المكلفة"</w:t>
      </w:r>
      <w:r>
        <w:rPr>
          <w:rFonts w:eastAsia="Calibri" w:cs="Traditional Arabic" w:hint="cs"/>
          <w:rtl/>
          <w:lang w:bidi="ar-DZ"/>
        </w:rPr>
        <w:t>،</w:t>
      </w:r>
      <w:r w:rsidRPr="007C4BBC">
        <w:rPr>
          <w:rFonts w:eastAsia="Calibri" w:cs="Traditional Arabic" w:hint="cs"/>
          <w:rtl/>
          <w:lang w:bidi="ar-DZ"/>
        </w:rPr>
        <w:t xml:space="preserve"> في</w:t>
      </w:r>
      <w:r>
        <w:rPr>
          <w:rFonts w:eastAsia="Calibri" w:cs="Traditional Arabic" w:hint="cs"/>
          <w:rtl/>
          <w:lang w:bidi="ar-DZ"/>
        </w:rPr>
        <w:t>:</w:t>
      </w:r>
      <w:r w:rsidRPr="007C4BBC">
        <w:rPr>
          <w:rFonts w:eastAsia="Calibri" w:cs="Traditional Arabic" w:hint="cs"/>
          <w:rtl/>
          <w:lang w:bidi="ar-DZ"/>
        </w:rPr>
        <w:t xml:space="preserve"> سليمان الرياشي وآخرون، </w:t>
      </w:r>
      <w:r w:rsidRPr="007C4BBC">
        <w:rPr>
          <w:rFonts w:eastAsia="Calibri" w:cs="Traditional Arabic" w:hint="cs"/>
          <w:b/>
          <w:bCs/>
          <w:rtl/>
          <w:lang w:bidi="ar-DZ"/>
        </w:rPr>
        <w:t xml:space="preserve">الأزمة </w:t>
      </w:r>
      <w:proofErr w:type="spellStart"/>
      <w:r w:rsidRPr="007C4BBC">
        <w:rPr>
          <w:rFonts w:eastAsia="Calibri" w:cs="Traditional Arabic" w:hint="cs"/>
          <w:b/>
          <w:bCs/>
          <w:rtl/>
          <w:lang w:bidi="ar-DZ"/>
        </w:rPr>
        <w:t>الجزائرية:الخلفيات</w:t>
      </w:r>
      <w:proofErr w:type="spellEnd"/>
      <w:r w:rsidRPr="007C4BBC">
        <w:rPr>
          <w:rFonts w:eastAsia="Calibri" w:cs="Traditional Arabic" w:hint="cs"/>
          <w:b/>
          <w:bCs/>
          <w:rtl/>
          <w:lang w:bidi="ar-DZ"/>
        </w:rPr>
        <w:t xml:space="preserve"> السياسية والاجتماعية والاقتصادية والثقافية</w:t>
      </w:r>
      <w:r w:rsidRPr="007C4BBC">
        <w:rPr>
          <w:rFonts w:eastAsia="Calibri" w:cs="Traditional Arabic" w:hint="cs"/>
          <w:rtl/>
          <w:lang w:bidi="ar-DZ"/>
        </w:rPr>
        <w:t xml:space="preserve"> </w:t>
      </w:r>
      <w:r w:rsidRPr="007C4BBC">
        <w:rPr>
          <w:rFonts w:eastAsia="Calibri" w:cs="Traditional Arabic" w:hint="cs"/>
          <w:b/>
          <w:bCs/>
          <w:rtl/>
          <w:lang w:bidi="ar-DZ"/>
        </w:rPr>
        <w:t>(</w:t>
      </w:r>
      <w:r w:rsidRPr="007C4BBC">
        <w:rPr>
          <w:rFonts w:eastAsia="Calibri" w:cs="Traditional Arabic" w:hint="cs"/>
          <w:rtl/>
          <w:lang w:bidi="ar-DZ"/>
        </w:rPr>
        <w:t>بيروت: مركز دراسات الوحدة العربية، ط 2، أوت 1999</w:t>
      </w:r>
      <w:r w:rsidRPr="007C4BBC">
        <w:rPr>
          <w:rFonts w:eastAsia="Calibri" w:cs="Traditional Arabic" w:hint="cs"/>
          <w:b/>
          <w:bCs/>
          <w:rtl/>
          <w:lang w:bidi="ar-DZ"/>
        </w:rPr>
        <w:t>)</w:t>
      </w:r>
      <w:r w:rsidRPr="007C4BBC">
        <w:rPr>
          <w:rFonts w:eastAsia="Calibri" w:cs="Traditional Arabic" w:hint="cs"/>
          <w:rtl/>
          <w:lang w:bidi="ar-DZ"/>
        </w:rPr>
        <w:t>، ص 85.</w:t>
      </w:r>
    </w:p>
  </w:footnote>
  <w:footnote w:id="494">
    <w:p w14:paraId="1EEFCD3C" w14:textId="77777777" w:rsidR="0088742B" w:rsidRPr="007C4BBC" w:rsidRDefault="0088742B" w:rsidP="00997F99">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hint="cs"/>
          <w:rtl/>
        </w:rPr>
        <w:t xml:space="preserve"> </w:t>
      </w:r>
      <w:r w:rsidRPr="007C4BBC">
        <w:rPr>
          <w:rFonts w:eastAsia="Calibri" w:cs="Traditional Arabic" w:hint="cs"/>
          <w:rtl/>
          <w:lang w:bidi="ar-DZ"/>
        </w:rPr>
        <w:t>مهري</w:t>
      </w:r>
      <w:r>
        <w:rPr>
          <w:rFonts w:eastAsia="Calibri" w:cs="Traditional Arabic" w:hint="cs"/>
          <w:rtl/>
          <w:lang w:bidi="ar-DZ"/>
        </w:rPr>
        <w:t>،</w:t>
      </w:r>
      <w:r w:rsidRPr="007C4BBC">
        <w:rPr>
          <w:rFonts w:eastAsia="Calibri" w:cs="Traditional Arabic" w:hint="cs"/>
          <w:rtl/>
          <w:lang w:bidi="ar-DZ"/>
        </w:rPr>
        <w:t xml:space="preserve"> ص 181.</w:t>
      </w:r>
    </w:p>
  </w:footnote>
  <w:footnote w:id="495">
    <w:p w14:paraId="70A14492" w14:textId="77777777" w:rsidR="0088742B" w:rsidRPr="007C4BBC" w:rsidRDefault="0088742B" w:rsidP="00997F99">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Volpi</w:t>
      </w:r>
      <w:r>
        <w:rPr>
          <w:rFonts w:eastAsia="Calibri" w:cs="Traditional Arabic"/>
          <w:sz w:val="20"/>
          <w:szCs w:val="20"/>
          <w:lang w:bidi="ar-DZ"/>
        </w:rPr>
        <w:t xml:space="preserve">, </w:t>
      </w:r>
      <w:r w:rsidRPr="007C4BBC">
        <w:rPr>
          <w:rFonts w:eastAsia="Calibri" w:cs="Traditional Arabic"/>
          <w:sz w:val="20"/>
          <w:szCs w:val="20"/>
          <w:lang w:bidi="ar-DZ"/>
        </w:rPr>
        <w:t>p.111.</w:t>
      </w:r>
    </w:p>
  </w:footnote>
  <w:footnote w:id="496">
    <w:p w14:paraId="75D083B5" w14:textId="77777777" w:rsidR="0088742B" w:rsidRPr="007C4BBC" w:rsidRDefault="0088742B" w:rsidP="00E70AF1">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proofErr w:type="spellStart"/>
      <w:r w:rsidRPr="007C4BBC">
        <w:rPr>
          <w:rFonts w:cs="Traditional Arabic"/>
          <w:sz w:val="20"/>
          <w:szCs w:val="20"/>
        </w:rPr>
        <w:t>Ibib</w:t>
      </w:r>
      <w:proofErr w:type="spellEnd"/>
      <w:r w:rsidRPr="007C4BBC">
        <w:rPr>
          <w:rFonts w:cs="Traditional Arabic"/>
          <w:sz w:val="20"/>
          <w:szCs w:val="20"/>
        </w:rPr>
        <w:t>.</w:t>
      </w:r>
    </w:p>
  </w:footnote>
  <w:footnote w:id="497">
    <w:p w14:paraId="5B599B88" w14:textId="77777777" w:rsidR="0088742B" w:rsidRPr="007C4BBC" w:rsidRDefault="0088742B" w:rsidP="008B7E1D">
      <w:pPr>
        <w:jc w:val="both"/>
        <w:rPr>
          <w:rFonts w:eastAsia="Calibri" w:cs="Traditional Arabic"/>
          <w:sz w:val="20"/>
          <w:szCs w:val="20"/>
          <w:lang w:bidi="ar-DZ"/>
        </w:rPr>
      </w:pPr>
      <w:r w:rsidRPr="00997F99">
        <w:rPr>
          <w:rStyle w:val="Appelnotedebasdep"/>
          <w:color w:val="FF0000"/>
          <w:sz w:val="20"/>
          <w:szCs w:val="20"/>
          <w:rtl/>
          <w:lang w:val="fr-FR" w:eastAsia="fr-FR"/>
        </w:rPr>
        <w:sym w:font="Symbol" w:char="F02A"/>
      </w:r>
      <w:r w:rsidRPr="007C4BBC">
        <w:rPr>
          <w:rFonts w:cs="Traditional Arabic"/>
          <w:sz w:val="20"/>
          <w:szCs w:val="20"/>
          <w:rtl/>
        </w:rPr>
        <w:t xml:space="preserve"> </w:t>
      </w:r>
      <w:r w:rsidRPr="007C4BBC">
        <w:rPr>
          <w:rFonts w:cs="Traditional Arabic" w:hint="cs"/>
          <w:sz w:val="20"/>
          <w:szCs w:val="20"/>
          <w:rtl/>
          <w:lang w:bidi="ar-DZ"/>
        </w:rPr>
        <w:t>قيمة القرض عبارة عن سلع مستوردة من إسبانيا.</w:t>
      </w:r>
    </w:p>
  </w:footnote>
  <w:footnote w:id="498">
    <w:p w14:paraId="17B09616" w14:textId="77777777" w:rsidR="0088742B" w:rsidRPr="007C4BBC" w:rsidRDefault="0088742B" w:rsidP="00997F99">
      <w:pPr>
        <w:pStyle w:val="Notedebasdepage"/>
        <w:jc w:val="both"/>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eastAsia="Calibri" w:cs="Traditional Arabic"/>
          <w:lang w:val="en-US" w:bidi="ar-DZ"/>
        </w:rPr>
        <w:t xml:space="preserve">James Phillips, </w:t>
      </w:r>
      <w:r>
        <w:rPr>
          <w:rFonts w:eastAsia="Calibri" w:cs="Traditional Arabic"/>
          <w:lang w:val="en-US" w:bidi="ar-DZ"/>
        </w:rPr>
        <w:t>“</w:t>
      </w:r>
      <w:r w:rsidRPr="00997F99">
        <w:rPr>
          <w:rFonts w:eastAsia="Calibri" w:cs="Traditional Arabic"/>
          <w:lang w:val="en-US" w:bidi="ar-DZ"/>
        </w:rPr>
        <w:t xml:space="preserve">The </w:t>
      </w:r>
      <w:r>
        <w:rPr>
          <w:rFonts w:eastAsia="Calibri" w:cs="Traditional Arabic"/>
          <w:lang w:val="en-US" w:bidi="ar-DZ"/>
        </w:rPr>
        <w:t>R</w:t>
      </w:r>
      <w:r w:rsidRPr="00997F99">
        <w:rPr>
          <w:rFonts w:eastAsia="Calibri" w:cs="Traditional Arabic"/>
          <w:lang w:val="en-US" w:bidi="ar-DZ"/>
        </w:rPr>
        <w:t xml:space="preserve">ising </w:t>
      </w:r>
      <w:r>
        <w:rPr>
          <w:rFonts w:eastAsia="Calibri" w:cs="Traditional Arabic"/>
          <w:lang w:val="en-US" w:bidi="ar-DZ"/>
        </w:rPr>
        <w:t>T</w:t>
      </w:r>
      <w:r w:rsidRPr="00997F99">
        <w:rPr>
          <w:rFonts w:eastAsia="Calibri" w:cs="Traditional Arabic"/>
          <w:lang w:val="en-US" w:bidi="ar-DZ"/>
        </w:rPr>
        <w:t xml:space="preserve">hreat of </w:t>
      </w:r>
      <w:r>
        <w:rPr>
          <w:rFonts w:eastAsia="Calibri" w:cs="Traditional Arabic"/>
          <w:lang w:val="en-US" w:bidi="ar-DZ"/>
        </w:rPr>
        <w:t>R</w:t>
      </w:r>
      <w:r w:rsidRPr="00997F99">
        <w:rPr>
          <w:rFonts w:eastAsia="Calibri" w:cs="Traditional Arabic"/>
          <w:lang w:val="en-US" w:bidi="ar-DZ"/>
        </w:rPr>
        <w:t xml:space="preserve">evolutionary </w:t>
      </w:r>
      <w:r>
        <w:rPr>
          <w:rFonts w:eastAsia="Calibri" w:cs="Traditional Arabic"/>
          <w:lang w:val="en-US" w:bidi="ar-DZ"/>
        </w:rPr>
        <w:t>I</w:t>
      </w:r>
      <w:r w:rsidRPr="00997F99">
        <w:rPr>
          <w:rFonts w:eastAsia="Calibri" w:cs="Traditional Arabic"/>
          <w:lang w:val="en-US" w:bidi="ar-DZ"/>
        </w:rPr>
        <w:t>slam in Algeria</w:t>
      </w:r>
      <w:r w:rsidRPr="007C4BBC">
        <w:rPr>
          <w:rFonts w:eastAsia="Calibri" w:cs="Traditional Arabic"/>
          <w:lang w:val="en-US" w:bidi="ar-DZ"/>
        </w:rPr>
        <w:t>,</w:t>
      </w:r>
      <w:r>
        <w:rPr>
          <w:rFonts w:eastAsia="Calibri" w:cs="Traditional Arabic"/>
          <w:lang w:val="en-US" w:bidi="ar-DZ"/>
        </w:rPr>
        <w:t>”</w:t>
      </w:r>
      <w:r w:rsidRPr="007C4BBC">
        <w:rPr>
          <w:rFonts w:eastAsia="Calibri" w:cs="Traditional Arabic"/>
          <w:lang w:val="en-US" w:bidi="ar-DZ"/>
        </w:rPr>
        <w:t xml:space="preserve"> </w:t>
      </w:r>
      <w:r w:rsidRPr="00997F99">
        <w:rPr>
          <w:rFonts w:eastAsia="Calibri" w:cs="Traditional Arabic"/>
          <w:i/>
          <w:iCs/>
          <w:lang w:val="en-US" w:bidi="ar-DZ"/>
        </w:rPr>
        <w:t>Backgrounder</w:t>
      </w:r>
      <w:r w:rsidRPr="007C4BBC">
        <w:rPr>
          <w:rFonts w:eastAsia="Calibri" w:cs="Traditional Arabic"/>
          <w:lang w:val="en-US" w:bidi="ar-DZ"/>
        </w:rPr>
        <w:t xml:space="preserve">, No. 1060. </w:t>
      </w:r>
      <w:r>
        <w:rPr>
          <w:rFonts w:eastAsia="Calibri" w:cs="Traditional Arabic"/>
          <w:lang w:val="en-US" w:bidi="ar-DZ"/>
        </w:rPr>
        <w:t>(</w:t>
      </w:r>
      <w:proofErr w:type="spellStart"/>
      <w:r w:rsidRPr="007C4BBC">
        <w:rPr>
          <w:rFonts w:eastAsia="Calibri" w:cs="Traditional Arabic"/>
          <w:lang w:bidi="ar-DZ"/>
        </w:rPr>
        <w:t>November</w:t>
      </w:r>
      <w:proofErr w:type="spellEnd"/>
      <w:r w:rsidRPr="007C4BBC">
        <w:rPr>
          <w:rFonts w:eastAsia="Calibri" w:cs="Traditional Arabic"/>
          <w:lang w:bidi="ar-DZ"/>
        </w:rPr>
        <w:t xml:space="preserve"> 9</w:t>
      </w:r>
      <w:r>
        <w:rPr>
          <w:rFonts w:eastAsia="Calibri" w:cs="Traditional Arabic"/>
          <w:lang w:bidi="ar-DZ"/>
        </w:rPr>
        <w:t>,</w:t>
      </w:r>
      <w:r w:rsidRPr="00997F99">
        <w:rPr>
          <w:rFonts w:eastAsia="Calibri" w:cs="Traditional Arabic"/>
          <w:lang w:bidi="ar-DZ"/>
        </w:rPr>
        <w:t xml:space="preserve"> </w:t>
      </w:r>
      <w:r w:rsidRPr="007C4BBC">
        <w:rPr>
          <w:rFonts w:eastAsia="Calibri" w:cs="Traditional Arabic"/>
          <w:lang w:bidi="ar-DZ"/>
        </w:rPr>
        <w:t>1995</w:t>
      </w:r>
      <w:r>
        <w:rPr>
          <w:rFonts w:eastAsia="Calibri" w:cs="Traditional Arabic"/>
          <w:lang w:bidi="ar-DZ"/>
        </w:rPr>
        <w:t xml:space="preserve">, </w:t>
      </w:r>
      <w:r w:rsidRPr="007C4BBC">
        <w:rPr>
          <w:rFonts w:eastAsia="Calibri" w:cs="Traditional Arabic"/>
          <w:lang w:val="en-US" w:bidi="ar-DZ"/>
        </w:rPr>
        <w:t>The Heritage Foundation</w:t>
      </w:r>
      <w:r>
        <w:rPr>
          <w:rFonts w:eastAsia="Calibri" w:cs="Traditional Arabic"/>
          <w:lang w:val="en-US" w:bidi="ar-DZ"/>
        </w:rPr>
        <w:t>),</w:t>
      </w:r>
      <w:r w:rsidRPr="007C4BBC">
        <w:rPr>
          <w:rFonts w:eastAsia="Calibri" w:cs="Traditional Arabic"/>
          <w:lang w:bidi="ar-DZ"/>
        </w:rPr>
        <w:t xml:space="preserve"> </w:t>
      </w:r>
      <w:r>
        <w:rPr>
          <w:rFonts w:eastAsia="Calibri" w:cs="Traditional Arabic"/>
          <w:lang w:bidi="ar-DZ"/>
        </w:rPr>
        <w:t>p</w:t>
      </w:r>
      <w:r w:rsidRPr="007C4BBC">
        <w:rPr>
          <w:rFonts w:eastAsia="Calibri" w:cs="Traditional Arabic"/>
          <w:lang w:bidi="ar-DZ"/>
        </w:rPr>
        <w:t>. 1.</w:t>
      </w:r>
    </w:p>
  </w:footnote>
  <w:footnote w:id="499">
    <w:p w14:paraId="6C7A901F" w14:textId="77777777" w:rsidR="0088742B" w:rsidRPr="007C4BBC" w:rsidRDefault="0088742B" w:rsidP="008B7E1D">
      <w:pPr>
        <w:pStyle w:val="Notedebasdepage"/>
        <w:jc w:val="both"/>
        <w:rPr>
          <w:rFonts w:cs="Traditional Arabic"/>
          <w:rtl/>
        </w:rPr>
      </w:pPr>
      <w:r w:rsidRPr="007C4BBC">
        <w:rPr>
          <w:rStyle w:val="Appelnotedebasdep"/>
          <w:rFonts w:eastAsiaTheme="majorEastAsia" w:cs="Traditional Arabic"/>
          <w:color w:val="FF0000"/>
          <w:vertAlign w:val="superscript"/>
        </w:rPr>
        <w:footnoteRef/>
      </w:r>
      <w:r w:rsidRPr="007C4BBC">
        <w:rPr>
          <w:rFonts w:cs="Traditional Arabic"/>
        </w:rPr>
        <w:t xml:space="preserve"> Ibid.</w:t>
      </w:r>
    </w:p>
  </w:footnote>
  <w:footnote w:id="500">
    <w:p w14:paraId="34F7F611" w14:textId="77777777" w:rsidR="0088742B" w:rsidRPr="007C4BBC" w:rsidRDefault="0088742B" w:rsidP="008B7E1D">
      <w:pPr>
        <w:pStyle w:val="Notedebasdepage"/>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Pr>
        <w:t xml:space="preserve"> </w:t>
      </w:r>
      <w:r w:rsidRPr="007C4BBC">
        <w:rPr>
          <w:rFonts w:eastAsia="Calibri" w:cs="Traditional Arabic"/>
          <w:lang w:bidi="ar-DZ"/>
        </w:rPr>
        <w:t>Ibid.</w:t>
      </w:r>
      <w:r>
        <w:rPr>
          <w:rFonts w:eastAsia="Calibri" w:cs="Traditional Arabic"/>
          <w:lang w:bidi="ar-DZ"/>
        </w:rPr>
        <w:t>,</w:t>
      </w:r>
      <w:r w:rsidRPr="007C4BBC">
        <w:rPr>
          <w:rFonts w:eastAsia="Calibri" w:cs="Traditional Arabic"/>
          <w:lang w:bidi="ar-DZ"/>
        </w:rPr>
        <w:t xml:space="preserve"> p. 12.</w:t>
      </w:r>
    </w:p>
  </w:footnote>
  <w:footnote w:id="501">
    <w:p w14:paraId="27A7A6F2" w14:textId="77777777" w:rsidR="0088742B" w:rsidRPr="007C4BBC" w:rsidRDefault="0088742B" w:rsidP="009B7FD1">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hint="cs"/>
          <w:rtl/>
          <w:lang w:bidi="ar-DZ"/>
        </w:rPr>
        <w:t>محند برقوق، "</w:t>
      </w:r>
      <w:r w:rsidRPr="009B7FD1">
        <w:rPr>
          <w:rFonts w:cs="Traditional Arabic" w:hint="cs"/>
          <w:rtl/>
          <w:lang w:bidi="ar-DZ"/>
        </w:rPr>
        <w:t xml:space="preserve">التعاون الأمني الجزائري </w:t>
      </w:r>
      <w:r w:rsidRPr="009B7FD1">
        <w:rPr>
          <w:rFonts w:cs="Traditional Arabic"/>
          <w:rtl/>
          <w:lang w:bidi="ar-DZ"/>
        </w:rPr>
        <w:t>–</w:t>
      </w:r>
      <w:r w:rsidRPr="009B7FD1">
        <w:rPr>
          <w:rFonts w:cs="Traditional Arabic" w:hint="cs"/>
          <w:rtl/>
          <w:lang w:bidi="ar-DZ"/>
        </w:rPr>
        <w:t xml:space="preserve"> الأمريكي والحرب على الإرهاب،</w:t>
      </w:r>
      <w:r w:rsidRPr="007C4BBC">
        <w:rPr>
          <w:rFonts w:cs="Traditional Arabic" w:hint="cs"/>
          <w:rtl/>
          <w:lang w:bidi="ar-DZ"/>
        </w:rPr>
        <w:t xml:space="preserve">" </w:t>
      </w:r>
      <w:r w:rsidRPr="009B7FD1">
        <w:rPr>
          <w:rFonts w:cs="Traditional Arabic" w:hint="cs"/>
          <w:b/>
          <w:bCs/>
          <w:rtl/>
          <w:lang w:bidi="ar-DZ"/>
        </w:rPr>
        <w:t>مؤسسة كارنيغي للسلام، مركز كارنيغي للشرق الأوسط</w:t>
      </w:r>
      <w:r>
        <w:rPr>
          <w:rFonts w:cs="Traditional Arabic" w:hint="cs"/>
          <w:rtl/>
          <w:lang w:bidi="ar-DZ"/>
        </w:rPr>
        <w:t>،</w:t>
      </w:r>
      <w:r w:rsidRPr="009B7FD1">
        <w:rPr>
          <w:rFonts w:cs="Traditional Arabic" w:hint="cs"/>
          <w:rtl/>
          <w:lang w:bidi="ar-DZ"/>
        </w:rPr>
        <w:t xml:space="preserve"> </w:t>
      </w:r>
      <w:r w:rsidRPr="007C4BBC">
        <w:rPr>
          <w:rFonts w:cs="Traditional Arabic" w:hint="cs"/>
          <w:rtl/>
          <w:lang w:bidi="ar-DZ"/>
        </w:rPr>
        <w:t>بيروت</w:t>
      </w:r>
      <w:r>
        <w:rPr>
          <w:rFonts w:cs="Traditional Arabic" w:hint="cs"/>
          <w:rtl/>
          <w:lang w:bidi="ar-DZ"/>
        </w:rPr>
        <w:t>،</w:t>
      </w:r>
      <w:r w:rsidRPr="007C4BBC">
        <w:rPr>
          <w:rFonts w:cs="Traditional Arabic" w:hint="cs"/>
          <w:rtl/>
          <w:lang w:bidi="ar-DZ"/>
        </w:rPr>
        <w:t xml:space="preserve"> 16 جوان 2009</w:t>
      </w:r>
      <w:r>
        <w:rPr>
          <w:rFonts w:cs="Traditional Arabic" w:hint="cs"/>
          <w:rtl/>
          <w:lang w:bidi="ar-DZ"/>
        </w:rPr>
        <w:t xml:space="preserve">، </w:t>
      </w:r>
      <w:r w:rsidRPr="007C4BBC">
        <w:rPr>
          <w:rFonts w:cs="Traditional Arabic" w:hint="cs"/>
          <w:rtl/>
          <w:lang w:bidi="ar-DZ"/>
        </w:rPr>
        <w:t xml:space="preserve">ص </w:t>
      </w:r>
      <w:proofErr w:type="spellStart"/>
      <w:r w:rsidRPr="007C4BBC">
        <w:rPr>
          <w:rFonts w:cs="Traditional Arabic" w:hint="cs"/>
          <w:rtl/>
          <w:lang w:bidi="ar-DZ"/>
        </w:rPr>
        <w:t>ص</w:t>
      </w:r>
      <w:proofErr w:type="spellEnd"/>
      <w:r w:rsidRPr="007C4BBC">
        <w:rPr>
          <w:rFonts w:cs="Traditional Arabic" w:hint="cs"/>
          <w:rtl/>
          <w:lang w:bidi="ar-DZ"/>
        </w:rPr>
        <w:t xml:space="preserve"> 5-7.</w:t>
      </w:r>
    </w:p>
  </w:footnote>
  <w:footnote w:id="502">
    <w:p w14:paraId="65BC514D" w14:textId="77777777" w:rsidR="0088742B" w:rsidRPr="001E6999" w:rsidRDefault="0088742B" w:rsidP="009B7FD1">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1E6999">
        <w:rPr>
          <w:rFonts w:cs="Traditional Arabic"/>
          <w:sz w:val="20"/>
          <w:szCs w:val="20"/>
        </w:rPr>
        <w:t xml:space="preserve"> </w:t>
      </w:r>
      <w:proofErr w:type="spellStart"/>
      <w:r w:rsidRPr="001E6999">
        <w:rPr>
          <w:rFonts w:eastAsia="Calibri" w:cs="Traditional Arabic"/>
          <w:sz w:val="20"/>
          <w:szCs w:val="20"/>
          <w:lang w:bidi="ar-DZ"/>
        </w:rPr>
        <w:t>Joffé</w:t>
      </w:r>
      <w:proofErr w:type="spellEnd"/>
      <w:r w:rsidRPr="001E6999">
        <w:rPr>
          <w:rFonts w:eastAsia="Calibri" w:cs="Traditional Arabic"/>
          <w:sz w:val="20"/>
          <w:szCs w:val="20"/>
          <w:lang w:bidi="ar-DZ"/>
        </w:rPr>
        <w:t>, p.1</w:t>
      </w:r>
      <w:r w:rsidRPr="007C4BBC">
        <w:rPr>
          <w:rFonts w:eastAsia="Calibri" w:cs="Traditional Arabic" w:hint="cs"/>
          <w:sz w:val="20"/>
          <w:szCs w:val="20"/>
          <w:rtl/>
          <w:lang w:bidi="ar-DZ"/>
        </w:rPr>
        <w:t>2</w:t>
      </w:r>
      <w:r w:rsidRPr="001E6999">
        <w:rPr>
          <w:rFonts w:eastAsia="Calibri" w:cs="Traditional Arabic"/>
          <w:sz w:val="20"/>
          <w:szCs w:val="20"/>
          <w:lang w:bidi="ar-DZ"/>
        </w:rPr>
        <w:t>.</w:t>
      </w:r>
    </w:p>
  </w:footnote>
  <w:footnote w:id="503">
    <w:p w14:paraId="0487EA71" w14:textId="77777777" w:rsidR="0088742B" w:rsidRPr="001307B4" w:rsidRDefault="0088742B" w:rsidP="009B7FD1">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1307B4">
        <w:rPr>
          <w:rFonts w:cs="Traditional Arabic"/>
          <w:sz w:val="20"/>
          <w:szCs w:val="20"/>
        </w:rPr>
        <w:t xml:space="preserve"> </w:t>
      </w:r>
      <w:proofErr w:type="spellStart"/>
      <w:r w:rsidRPr="001307B4">
        <w:rPr>
          <w:rFonts w:eastAsia="Calibri" w:cs="Traditional Arabic"/>
          <w:sz w:val="20"/>
          <w:szCs w:val="20"/>
          <w:lang w:bidi="ar-DZ"/>
        </w:rPr>
        <w:t>Cuya</w:t>
      </w:r>
      <w:proofErr w:type="spellEnd"/>
      <w:r w:rsidRPr="001307B4">
        <w:rPr>
          <w:rFonts w:eastAsia="Calibri" w:cs="Traditional Arabic"/>
          <w:sz w:val="20"/>
          <w:szCs w:val="20"/>
          <w:lang w:bidi="ar-DZ"/>
        </w:rPr>
        <w:t>, p. 33.</w:t>
      </w:r>
    </w:p>
  </w:footnote>
  <w:footnote w:id="504">
    <w:p w14:paraId="6D39A101" w14:textId="77777777" w:rsidR="0088742B" w:rsidRPr="001307B4" w:rsidRDefault="0088742B" w:rsidP="001307B4">
      <w:pPr>
        <w:pStyle w:val="Notedebasdepage"/>
        <w:rPr>
          <w:rFonts w:cs="Traditional Arabic"/>
          <w:lang w:val="en-US" w:bidi="ar-DZ"/>
        </w:rPr>
      </w:pPr>
      <w:r w:rsidRPr="007C4BBC">
        <w:rPr>
          <w:rStyle w:val="Appelnotedebasdep"/>
          <w:rFonts w:cs="Traditional Arabic"/>
          <w:color w:val="FF0000"/>
          <w:vertAlign w:val="superscript"/>
        </w:rPr>
        <w:footnoteRef/>
      </w:r>
      <w:r w:rsidRPr="001307B4">
        <w:rPr>
          <w:rFonts w:eastAsia="Calibri" w:cs="Traditional Arabic"/>
          <w:lang w:val="en-US" w:bidi="ar-DZ"/>
        </w:rPr>
        <w:t xml:space="preserve"> Feldman, p</w:t>
      </w:r>
      <w:r w:rsidRPr="001307B4">
        <w:rPr>
          <w:rFonts w:cs="Traditional Arabic"/>
          <w:lang w:val="en-US"/>
        </w:rPr>
        <w:t>p. 242-243.</w:t>
      </w:r>
    </w:p>
  </w:footnote>
  <w:footnote w:id="505">
    <w:p w14:paraId="56E286CB" w14:textId="77777777" w:rsidR="0088742B" w:rsidRPr="007C4BBC" w:rsidRDefault="0088742B" w:rsidP="008B7E1D">
      <w:pPr>
        <w:pStyle w:val="Notedebasdepage"/>
        <w:bidi/>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وحدهم </w:t>
      </w:r>
      <w:r w:rsidRPr="007C4BBC">
        <w:rPr>
          <w:rFonts w:cs="Traditional Arabic" w:hint="cs"/>
          <w:rtl/>
        </w:rPr>
        <w:t>الجنوب إفريقيون بإمكانهم تحديد مستقبل المصالحة بغيابها، أو استحالتها أو تطويرها إلى المفتوحة، ويكفيهم الرجوع إلى روح المصالحة التي أسّسوا لها وأصبحت مثالاً نموذجياً يحتذى.</w:t>
      </w:r>
    </w:p>
  </w:footnote>
  <w:footnote w:id="506">
    <w:p w14:paraId="4B59F515" w14:textId="77777777" w:rsidR="0088742B" w:rsidRPr="007C4BBC" w:rsidRDefault="0088742B" w:rsidP="008B7E1D">
      <w:pPr>
        <w:pStyle w:val="Notedebasdepage"/>
        <w:bidi/>
        <w:jc w:val="both"/>
        <w:rPr>
          <w:rFonts w:cs="Traditional Arabic"/>
          <w:rtl/>
          <w:lang w:bidi="ar-DZ"/>
        </w:rPr>
      </w:pPr>
      <w:r w:rsidRPr="005275AE">
        <w:rPr>
          <w:rStyle w:val="Appelnotedebasdep"/>
          <w:color w:val="FF0000"/>
          <w:rtl/>
        </w:rPr>
        <w:sym w:font="Symbol" w:char="F02A"/>
      </w:r>
      <w:r w:rsidRPr="007C4BBC">
        <w:rPr>
          <w:rFonts w:cs="Traditional Arabic"/>
          <w:rtl/>
        </w:rPr>
        <w:t xml:space="preserve"> كانت مراسلة قناة الجزيرة الإنجليزية </w:t>
      </w:r>
      <w:r w:rsidRPr="007C4BBC">
        <w:rPr>
          <w:rFonts w:cs="Traditional Arabic" w:hint="cs"/>
          <w:rtl/>
        </w:rPr>
        <w:t xml:space="preserve">تانيا بيج </w:t>
      </w:r>
      <w:r w:rsidRPr="007C4BBC">
        <w:rPr>
          <w:rFonts w:cs="Traditional Arabic"/>
          <w:rtl/>
        </w:rPr>
        <w:t>في مهم</w:t>
      </w:r>
      <w:r w:rsidRPr="007C4BBC">
        <w:rPr>
          <w:rFonts w:cs="Traditional Arabic" w:hint="cs"/>
          <w:rtl/>
        </w:rPr>
        <w:t>ّ</w:t>
      </w:r>
      <w:r w:rsidRPr="007C4BBC">
        <w:rPr>
          <w:rFonts w:cs="Traditional Arabic"/>
          <w:rtl/>
        </w:rPr>
        <w:t>ة لتغطية إضراب عمال منجم البلاتين</w:t>
      </w:r>
      <w:r w:rsidRPr="007C4BBC">
        <w:rPr>
          <w:rFonts w:cs="Traditional Arabic" w:hint="cs"/>
          <w:rtl/>
        </w:rPr>
        <w:t xml:space="preserve"> يومها، ولم تكن تعلم أنّها ستكون شاهدة على مذبحة وتقوم بتصويرها على المباشر، أنظر:</w:t>
      </w:r>
      <w:r w:rsidRPr="007C4BBC">
        <w:rPr>
          <w:rFonts w:cs="Traditional Arabic" w:hint="cs"/>
          <w:rtl/>
          <w:lang w:bidi="ar-DZ"/>
        </w:rPr>
        <w:t xml:space="preserve"> وجدي، كامل. </w:t>
      </w:r>
      <w:r w:rsidRPr="007C4BBC">
        <w:rPr>
          <w:rFonts w:cs="Traditional Arabic" w:hint="cs"/>
          <w:b/>
          <w:bCs/>
          <w:rtl/>
          <w:lang w:bidi="ar-DZ"/>
        </w:rPr>
        <w:t xml:space="preserve">جراح الحرية </w:t>
      </w:r>
      <w:r w:rsidRPr="007C4BBC">
        <w:rPr>
          <w:rFonts w:cs="Traditional Arabic" w:hint="cs"/>
          <w:rtl/>
          <w:lang w:bidi="ar-DZ"/>
        </w:rPr>
        <w:t>(فيلم و</w:t>
      </w:r>
      <w:r w:rsidRPr="007C4BBC">
        <w:rPr>
          <w:rFonts w:cs="Traditional Arabic"/>
          <w:rtl/>
          <w:lang w:bidi="ar-DZ"/>
        </w:rPr>
        <w:t>ثائقي</w:t>
      </w:r>
      <w:r w:rsidRPr="007C4BBC">
        <w:rPr>
          <w:rFonts w:cs="Traditional Arabic" w:hint="cs"/>
          <w:rtl/>
          <w:lang w:bidi="ar-DZ"/>
        </w:rPr>
        <w:t>)، الجزيرة، 2014.</w:t>
      </w:r>
    </w:p>
  </w:footnote>
  <w:footnote w:id="507">
    <w:p w14:paraId="551C1094" w14:textId="77777777" w:rsidR="0088742B" w:rsidRPr="007C4BBC" w:rsidRDefault="0088742B" w:rsidP="001307B4">
      <w:pPr>
        <w:pStyle w:val="Notedebasdepage"/>
        <w:bidi/>
        <w:jc w:val="both"/>
        <w:rPr>
          <w:rFonts w:cs="Traditional Arabic"/>
          <w:lang w:bidi="ar-DZ"/>
        </w:rPr>
      </w:pPr>
      <w:r w:rsidRPr="001307B4">
        <w:rPr>
          <w:rStyle w:val="Appelnotedebasdep"/>
          <w:color w:val="FF0000"/>
          <w:rtl/>
        </w:rPr>
        <w:sym w:font="Symbol" w:char="F02A"/>
      </w:r>
      <w:r w:rsidRPr="001307B4">
        <w:rPr>
          <w:rStyle w:val="Appelnotedebasdep"/>
          <w:color w:val="FF0000"/>
          <w:rtl/>
        </w:rPr>
        <w:sym w:font="Symbol" w:char="F02A"/>
      </w:r>
      <w:r w:rsidRPr="007C4BBC">
        <w:rPr>
          <w:rFonts w:cs="Traditional Arabic"/>
          <w:rtl/>
        </w:rPr>
        <w:t xml:space="preserve"> </w:t>
      </w:r>
      <w:r w:rsidRPr="007C4BBC">
        <w:rPr>
          <w:rFonts w:cs="Traditional Arabic" w:hint="cs"/>
          <w:rtl/>
          <w:lang w:bidi="ar-DZ"/>
        </w:rPr>
        <w:t xml:space="preserve">كان سيريل </w:t>
      </w:r>
      <w:proofErr w:type="spellStart"/>
      <w:r w:rsidRPr="007C4BBC">
        <w:rPr>
          <w:rFonts w:cs="Traditional Arabic" w:hint="cs"/>
          <w:rtl/>
          <w:lang w:bidi="ar-DZ"/>
        </w:rPr>
        <w:t>رامافوزا</w:t>
      </w:r>
      <w:proofErr w:type="spellEnd"/>
      <w:r w:rsidRPr="007C4BBC">
        <w:rPr>
          <w:rFonts w:cs="Traditional Arabic" w:hint="cs"/>
          <w:rtl/>
          <w:lang w:bidi="ar-DZ"/>
        </w:rPr>
        <w:t xml:space="preserve"> من كبار المساهمين في شركة </w:t>
      </w:r>
      <w:proofErr w:type="spellStart"/>
      <w:r w:rsidRPr="007C4BBC">
        <w:rPr>
          <w:rFonts w:cs="Traditional Arabic" w:hint="cs"/>
          <w:rtl/>
          <w:lang w:bidi="ar-DZ"/>
        </w:rPr>
        <w:t>لونمين</w:t>
      </w:r>
      <w:proofErr w:type="spellEnd"/>
      <w:r w:rsidRPr="007C4BBC">
        <w:rPr>
          <w:rFonts w:cs="Traditional Arabic" w:hint="cs"/>
          <w:rtl/>
          <w:lang w:bidi="ar-DZ"/>
        </w:rPr>
        <w:t xml:space="preserve"> </w:t>
      </w:r>
      <w:proofErr w:type="spellStart"/>
      <w:r w:rsidRPr="007C4BBC">
        <w:rPr>
          <w:rFonts w:cs="Traditional Arabic"/>
        </w:rPr>
        <w:t>Lonmin</w:t>
      </w:r>
      <w:proofErr w:type="spellEnd"/>
      <w:r w:rsidRPr="007C4BBC">
        <w:rPr>
          <w:rFonts w:cs="Traditional Arabic" w:hint="cs"/>
          <w:rtl/>
          <w:lang w:bidi="ar-DZ"/>
        </w:rPr>
        <w:t xml:space="preserve"> إحدى شركات البلاتين التي أضرب عمّالها، وأحد الأغنياء السود الجدد في النظام الجديد، وهو الذي سيصبح رئيساً لجنوب إفريقيا في 15 فيفري 2018، بعد استقالة الرئيس جاكوب زوما في فيفري 2018 بعد ضغط من حزبه المؤتمر الوطني الإفريقي إثر اتهامه بالفساد وإمكانية تعرّضه للسجن، بعدما تحوّل الحزب "الثوري" إلى" مركز تجاري." أنظر:</w:t>
      </w:r>
    </w:p>
    <w:p w14:paraId="30B4D176" w14:textId="77777777" w:rsidR="0088742B" w:rsidRPr="007C4BBC" w:rsidRDefault="001F2B94" w:rsidP="00596D53">
      <w:pPr>
        <w:bidi w:val="0"/>
        <w:jc w:val="both"/>
        <w:outlineLvl w:val="0"/>
        <w:rPr>
          <w:rStyle w:val="Lienhypertexte"/>
          <w:rFonts w:cs="Traditional Arabic"/>
          <w:sz w:val="20"/>
          <w:szCs w:val="20"/>
          <w:rtl/>
        </w:rPr>
      </w:pPr>
      <w:hyperlink r:id="rId20" w:tgtFrame="_blank" w:history="1">
        <w:r w:rsidR="0088742B" w:rsidRPr="001307B4">
          <w:rPr>
            <w:rStyle w:val="Lienhypertexte"/>
            <w:rFonts w:cs="Traditional Arabic"/>
            <w:color w:val="auto"/>
            <w:sz w:val="20"/>
            <w:szCs w:val="20"/>
            <w:u w:val="none"/>
            <w:lang w:val="fr-FR"/>
          </w:rPr>
          <w:t>Jean-Philippe Rémy</w:t>
        </w:r>
      </w:hyperlink>
      <w:r w:rsidR="0088742B" w:rsidRPr="001307B4">
        <w:rPr>
          <w:rFonts w:cs="Traditional Arabic"/>
          <w:sz w:val="20"/>
          <w:szCs w:val="20"/>
          <w:lang w:val="fr-FR"/>
        </w:rPr>
        <w:t>,</w:t>
      </w:r>
      <w:r w:rsidR="0088742B" w:rsidRPr="007C4BBC">
        <w:rPr>
          <w:rFonts w:cs="Traditional Arabic"/>
          <w:sz w:val="20"/>
          <w:szCs w:val="20"/>
          <w:lang w:val="fr-FR"/>
        </w:rPr>
        <w:t xml:space="preserve"> </w:t>
      </w:r>
      <w:r w:rsidR="0088742B" w:rsidRPr="00596D53">
        <w:rPr>
          <w:rFonts w:asciiTheme="majorBidi" w:hAnsiTheme="majorBidi" w:cstheme="majorBidi"/>
          <w:sz w:val="20"/>
          <w:szCs w:val="20"/>
          <w:lang w:val="fr-FR" w:bidi="ar-DZ"/>
        </w:rPr>
        <w:t>“</w:t>
      </w:r>
      <w:r w:rsidR="0088742B" w:rsidRPr="001307B4">
        <w:rPr>
          <w:rFonts w:cs="Traditional Arabic"/>
          <w:kern w:val="36"/>
          <w:sz w:val="20"/>
          <w:szCs w:val="20"/>
          <w:lang w:val="fr-FR"/>
        </w:rPr>
        <w:t xml:space="preserve">Le </w:t>
      </w:r>
      <w:r w:rsidR="0088742B">
        <w:rPr>
          <w:rFonts w:cs="Traditional Arabic"/>
          <w:kern w:val="36"/>
          <w:sz w:val="20"/>
          <w:szCs w:val="20"/>
          <w:lang w:val="fr-FR"/>
        </w:rPr>
        <w:t>P</w:t>
      </w:r>
      <w:r w:rsidR="0088742B" w:rsidRPr="001307B4">
        <w:rPr>
          <w:rFonts w:cs="Traditional Arabic"/>
          <w:kern w:val="36"/>
          <w:sz w:val="20"/>
          <w:szCs w:val="20"/>
          <w:lang w:val="fr-FR"/>
        </w:rPr>
        <w:t xml:space="preserve">résident </w:t>
      </w:r>
      <w:proofErr w:type="spellStart"/>
      <w:r w:rsidR="0088742B">
        <w:rPr>
          <w:rFonts w:cs="Traditional Arabic"/>
          <w:kern w:val="36"/>
          <w:sz w:val="20"/>
          <w:szCs w:val="20"/>
          <w:lang w:val="fr-FR"/>
        </w:rPr>
        <w:t>S</w:t>
      </w:r>
      <w:r w:rsidR="0088742B" w:rsidRPr="001307B4">
        <w:rPr>
          <w:rFonts w:cs="Traditional Arabic"/>
          <w:kern w:val="36"/>
          <w:sz w:val="20"/>
          <w:szCs w:val="20"/>
          <w:lang w:val="fr-FR"/>
        </w:rPr>
        <w:t>ud-</w:t>
      </w:r>
      <w:r w:rsidR="0088742B">
        <w:rPr>
          <w:rFonts w:cs="Traditional Arabic"/>
          <w:kern w:val="36"/>
          <w:sz w:val="20"/>
          <w:szCs w:val="20"/>
          <w:lang w:val="fr-FR"/>
        </w:rPr>
        <w:t>A</w:t>
      </w:r>
      <w:r w:rsidR="0088742B" w:rsidRPr="001307B4">
        <w:rPr>
          <w:rFonts w:cs="Traditional Arabic"/>
          <w:kern w:val="36"/>
          <w:sz w:val="20"/>
          <w:szCs w:val="20"/>
          <w:lang w:val="fr-FR"/>
        </w:rPr>
        <w:t>frica</w:t>
      </w:r>
      <w:proofErr w:type="spellEnd"/>
      <w:r w:rsidR="0088742B" w:rsidRPr="001307B4">
        <w:rPr>
          <w:rFonts w:cs="Traditional Arabic"/>
          <w:kern w:val="36"/>
          <w:sz w:val="20"/>
          <w:szCs w:val="20"/>
          <w:lang w:val="fr-FR"/>
        </w:rPr>
        <w:t xml:space="preserve"> Jacob Zuma </w:t>
      </w:r>
      <w:r w:rsidR="0088742B">
        <w:rPr>
          <w:rFonts w:cs="Traditional Arabic"/>
          <w:kern w:val="36"/>
          <w:sz w:val="20"/>
          <w:szCs w:val="20"/>
          <w:lang w:val="fr-FR"/>
        </w:rPr>
        <w:t>D</w:t>
      </w:r>
      <w:r w:rsidR="0088742B" w:rsidRPr="001307B4">
        <w:rPr>
          <w:rFonts w:cs="Traditional Arabic"/>
          <w:kern w:val="36"/>
          <w:sz w:val="20"/>
          <w:szCs w:val="20"/>
          <w:lang w:val="fr-FR"/>
        </w:rPr>
        <w:t xml:space="preserve">émissionne </w:t>
      </w:r>
      <w:r w:rsidR="0088742B">
        <w:rPr>
          <w:rFonts w:cs="Traditional Arabic"/>
          <w:kern w:val="36"/>
          <w:sz w:val="20"/>
          <w:szCs w:val="20"/>
          <w:lang w:val="fr-FR"/>
        </w:rPr>
        <w:t>A</w:t>
      </w:r>
      <w:r w:rsidR="0088742B" w:rsidRPr="001307B4">
        <w:rPr>
          <w:rFonts w:cs="Traditional Arabic"/>
          <w:kern w:val="36"/>
          <w:sz w:val="20"/>
          <w:szCs w:val="20"/>
          <w:lang w:val="fr-FR"/>
        </w:rPr>
        <w:t>vec « </w:t>
      </w:r>
      <w:r w:rsidR="0088742B">
        <w:rPr>
          <w:rFonts w:cs="Traditional Arabic"/>
          <w:kern w:val="36"/>
          <w:sz w:val="20"/>
          <w:szCs w:val="20"/>
          <w:lang w:val="fr-FR"/>
        </w:rPr>
        <w:t>E</w:t>
      </w:r>
      <w:r w:rsidR="0088742B" w:rsidRPr="001307B4">
        <w:rPr>
          <w:rFonts w:cs="Traditional Arabic"/>
          <w:kern w:val="36"/>
          <w:sz w:val="20"/>
          <w:szCs w:val="20"/>
          <w:lang w:val="fr-FR"/>
        </w:rPr>
        <w:t xml:space="preserve">ffet </w:t>
      </w:r>
      <w:r w:rsidR="0088742B">
        <w:rPr>
          <w:rFonts w:cs="Traditional Arabic"/>
          <w:kern w:val="36"/>
          <w:sz w:val="20"/>
          <w:szCs w:val="20"/>
          <w:lang w:val="fr-FR"/>
        </w:rPr>
        <w:t>I</w:t>
      </w:r>
      <w:r w:rsidR="0088742B" w:rsidRPr="001307B4">
        <w:rPr>
          <w:rFonts w:cs="Traditional Arabic"/>
          <w:kern w:val="36"/>
          <w:sz w:val="20"/>
          <w:szCs w:val="20"/>
          <w:lang w:val="fr-FR"/>
        </w:rPr>
        <w:t>mmédiat »</w:t>
      </w:r>
      <w:r w:rsidR="0088742B" w:rsidRPr="007C4BBC">
        <w:rPr>
          <w:rFonts w:cs="Traditional Arabic"/>
          <w:kern w:val="36"/>
          <w:sz w:val="20"/>
          <w:szCs w:val="20"/>
          <w:lang w:val="fr-FR"/>
        </w:rPr>
        <w:t>,</w:t>
      </w:r>
      <w:r w:rsidR="0088742B" w:rsidRPr="00596D53">
        <w:rPr>
          <w:rFonts w:asciiTheme="majorBidi" w:hAnsiTheme="majorBidi" w:cstheme="majorBidi"/>
          <w:sz w:val="20"/>
          <w:szCs w:val="20"/>
          <w:lang w:val="fr-FR" w:bidi="ar-DZ"/>
        </w:rPr>
        <w:t>”</w:t>
      </w:r>
      <w:r w:rsidR="0088742B" w:rsidRPr="007C4BBC">
        <w:rPr>
          <w:rFonts w:cs="Traditional Arabic"/>
          <w:kern w:val="36"/>
          <w:sz w:val="20"/>
          <w:szCs w:val="20"/>
          <w:lang w:val="fr-FR"/>
        </w:rPr>
        <w:t xml:space="preserve"> </w:t>
      </w:r>
      <w:r w:rsidR="0088742B" w:rsidRPr="001307B4">
        <w:rPr>
          <w:rFonts w:cs="Traditional Arabic"/>
          <w:i/>
          <w:iCs/>
          <w:kern w:val="36"/>
          <w:sz w:val="20"/>
          <w:szCs w:val="20"/>
          <w:lang w:val="fr-FR"/>
        </w:rPr>
        <w:t>Le</w:t>
      </w:r>
      <w:r w:rsidR="0088742B">
        <w:rPr>
          <w:rFonts w:cs="Traditional Arabic"/>
          <w:kern w:val="36"/>
          <w:sz w:val="20"/>
          <w:szCs w:val="20"/>
          <w:lang w:val="fr-FR"/>
        </w:rPr>
        <w:t xml:space="preserve"> </w:t>
      </w:r>
      <w:r w:rsidR="0088742B" w:rsidRPr="001307B4">
        <w:rPr>
          <w:rFonts w:cs="Traditional Arabic"/>
          <w:i/>
          <w:iCs/>
          <w:kern w:val="36"/>
          <w:sz w:val="20"/>
          <w:szCs w:val="20"/>
          <w:lang w:val="fr-FR"/>
        </w:rPr>
        <w:t>Monde</w:t>
      </w:r>
      <w:r w:rsidR="0088742B">
        <w:rPr>
          <w:rFonts w:cs="Traditional Arabic"/>
          <w:kern w:val="36"/>
          <w:sz w:val="20"/>
          <w:szCs w:val="20"/>
          <w:lang w:val="fr-FR"/>
        </w:rPr>
        <w:t xml:space="preserve">, </w:t>
      </w:r>
      <w:r w:rsidR="0088742B" w:rsidRPr="007C4BBC">
        <w:rPr>
          <w:rFonts w:cs="Traditional Arabic"/>
          <w:sz w:val="20"/>
          <w:szCs w:val="20"/>
          <w:lang w:val="fr-FR"/>
        </w:rPr>
        <w:t>14.02.2018</w:t>
      </w:r>
      <w:r w:rsidR="0088742B">
        <w:rPr>
          <w:rFonts w:cs="Traditional Arabic"/>
          <w:sz w:val="20"/>
          <w:szCs w:val="20"/>
          <w:lang w:val="fr-FR"/>
        </w:rPr>
        <w:t>,</w:t>
      </w:r>
      <w:r w:rsidR="0088742B" w:rsidRPr="007C4BBC">
        <w:rPr>
          <w:rFonts w:cs="Traditional Arabic"/>
          <w:sz w:val="20"/>
          <w:szCs w:val="20"/>
          <w:lang w:val="fr-FR"/>
        </w:rPr>
        <w:t xml:space="preserve"> voir</w:t>
      </w:r>
      <w:r w:rsidR="0088742B">
        <w:rPr>
          <w:rFonts w:cs="Traditional Arabic"/>
          <w:sz w:val="20"/>
          <w:szCs w:val="20"/>
          <w:lang w:val="fr-FR"/>
        </w:rPr>
        <w:t>:</w:t>
      </w:r>
      <w:r w:rsidR="0088742B" w:rsidRPr="007C4BBC">
        <w:rPr>
          <w:rFonts w:cs="Traditional Arabic"/>
          <w:sz w:val="20"/>
          <w:szCs w:val="20"/>
          <w:lang w:val="fr-FR"/>
        </w:rPr>
        <w:t xml:space="preserve"> </w:t>
      </w:r>
      <w:hyperlink r:id="rId21" w:history="1">
        <w:r w:rsidR="0088742B" w:rsidRPr="001307B4">
          <w:rPr>
            <w:rStyle w:val="Lienhypertexte"/>
            <w:rFonts w:cs="Traditional Arabic"/>
            <w:color w:val="auto"/>
            <w:sz w:val="20"/>
            <w:szCs w:val="20"/>
            <w:u w:val="none"/>
            <w:lang w:val="fr-FR" w:bidi="ar-DZ"/>
          </w:rPr>
          <w:t>http://www.lemonde.fr/afrique/article/2018/02/14/afrique-du-sud-le-president-jacob-zuma-demissionne-avec-effet-immediat_5257073_3212.html</w:t>
        </w:r>
      </w:hyperlink>
      <w:r w:rsidR="0088742B">
        <w:rPr>
          <w:rFonts w:cs="Traditional Arabic"/>
          <w:sz w:val="20"/>
          <w:szCs w:val="20"/>
          <w:lang w:val="fr-FR" w:bidi="ar-DZ"/>
        </w:rPr>
        <w:t xml:space="preserve">, </w:t>
      </w:r>
      <w:r w:rsidR="0088742B" w:rsidRPr="007C4BBC">
        <w:rPr>
          <w:rFonts w:cs="Traditional Arabic"/>
          <w:sz w:val="20"/>
          <w:szCs w:val="20"/>
          <w:lang w:val="fr-FR" w:bidi="ar-DZ"/>
        </w:rPr>
        <w:t>avril 2018</w:t>
      </w:r>
      <w:r w:rsidR="0088742B">
        <w:rPr>
          <w:rFonts w:cs="Traditional Arabic"/>
          <w:sz w:val="20"/>
          <w:szCs w:val="20"/>
          <w:lang w:val="fr-FR" w:bidi="ar-DZ"/>
        </w:rPr>
        <w:t>;</w:t>
      </w:r>
      <w:r w:rsidR="0088742B" w:rsidRPr="007C4BBC">
        <w:rPr>
          <w:rFonts w:cs="Traditional Arabic"/>
          <w:sz w:val="20"/>
          <w:szCs w:val="20"/>
          <w:lang w:val="fr-FR" w:bidi="ar-DZ"/>
        </w:rPr>
        <w:t xml:space="preserve"> </w:t>
      </w:r>
      <w:hyperlink r:id="rId22" w:tooltip="Articles par Olivier Liffran" w:history="1">
        <w:r w:rsidR="0088742B" w:rsidRPr="001307B4">
          <w:rPr>
            <w:rStyle w:val="Lienhypertexte"/>
            <w:rFonts w:cs="Traditional Arabic"/>
            <w:color w:val="auto"/>
            <w:sz w:val="20"/>
            <w:szCs w:val="20"/>
            <w:u w:val="none"/>
            <w:lang w:val="fr-FR"/>
          </w:rPr>
          <w:t>Olivier Liffran</w:t>
        </w:r>
      </w:hyperlink>
      <w:r w:rsidR="0088742B" w:rsidRPr="001307B4">
        <w:rPr>
          <w:rStyle w:val="Lienhypertexte"/>
          <w:rFonts w:cs="Traditional Arabic"/>
          <w:color w:val="auto"/>
          <w:sz w:val="20"/>
          <w:szCs w:val="20"/>
          <w:u w:val="none"/>
          <w:lang w:val="fr-FR"/>
        </w:rPr>
        <w:t xml:space="preserve">, </w:t>
      </w:r>
      <w:r w:rsidR="0088742B" w:rsidRPr="00596D53">
        <w:rPr>
          <w:rFonts w:asciiTheme="majorBidi" w:hAnsiTheme="majorBidi" w:cstheme="majorBidi"/>
          <w:sz w:val="20"/>
          <w:szCs w:val="20"/>
          <w:lang w:val="fr-FR" w:bidi="ar-DZ"/>
        </w:rPr>
        <w:t>“</w:t>
      </w:r>
      <w:r w:rsidR="0088742B" w:rsidRPr="001307B4">
        <w:rPr>
          <w:rStyle w:val="Lienhypertexte"/>
          <w:rFonts w:cs="Traditional Arabic"/>
          <w:color w:val="auto"/>
          <w:sz w:val="20"/>
          <w:szCs w:val="20"/>
          <w:u w:val="none"/>
          <w:lang w:val="fr-FR"/>
        </w:rPr>
        <w:t xml:space="preserve">Le </w:t>
      </w:r>
      <w:r w:rsidR="0088742B">
        <w:rPr>
          <w:rStyle w:val="Lienhypertexte"/>
          <w:rFonts w:cs="Traditional Arabic"/>
          <w:color w:val="auto"/>
          <w:sz w:val="20"/>
          <w:szCs w:val="20"/>
          <w:u w:val="none"/>
          <w:lang w:val="fr-FR"/>
        </w:rPr>
        <w:t>M</w:t>
      </w:r>
      <w:r w:rsidR="0088742B" w:rsidRPr="001307B4">
        <w:rPr>
          <w:rStyle w:val="Lienhypertexte"/>
          <w:rFonts w:cs="Traditional Arabic"/>
          <w:color w:val="auto"/>
          <w:sz w:val="20"/>
          <w:szCs w:val="20"/>
          <w:u w:val="none"/>
          <w:lang w:val="fr-FR"/>
        </w:rPr>
        <w:t xml:space="preserve">assacre des </w:t>
      </w:r>
      <w:r w:rsidR="0088742B">
        <w:rPr>
          <w:rStyle w:val="Lienhypertexte"/>
          <w:rFonts w:cs="Traditional Arabic"/>
          <w:color w:val="auto"/>
          <w:sz w:val="20"/>
          <w:szCs w:val="20"/>
          <w:u w:val="none"/>
          <w:lang w:val="fr-FR"/>
        </w:rPr>
        <w:t xml:space="preserve">Mineurs de </w:t>
      </w:r>
      <w:proofErr w:type="spellStart"/>
      <w:r w:rsidR="0088742B">
        <w:rPr>
          <w:rStyle w:val="Lienhypertexte"/>
          <w:rFonts w:cs="Traditional Arabic"/>
          <w:color w:val="auto"/>
          <w:sz w:val="20"/>
          <w:szCs w:val="20"/>
          <w:u w:val="none"/>
          <w:lang w:val="fr-FR"/>
        </w:rPr>
        <w:t>Marikana</w:t>
      </w:r>
      <w:proofErr w:type="spellEnd"/>
      <w:r w:rsidR="0088742B" w:rsidRPr="001307B4">
        <w:rPr>
          <w:rStyle w:val="Lienhypertexte"/>
          <w:rFonts w:cs="Traditional Arabic"/>
          <w:color w:val="auto"/>
          <w:sz w:val="20"/>
          <w:szCs w:val="20"/>
          <w:u w:val="none"/>
          <w:lang w:val="fr-FR"/>
        </w:rPr>
        <w:t>: l’</w:t>
      </w:r>
      <w:r w:rsidR="0088742B">
        <w:rPr>
          <w:rStyle w:val="Lienhypertexte"/>
          <w:rFonts w:cs="Traditional Arabic"/>
          <w:color w:val="auto"/>
          <w:sz w:val="20"/>
          <w:szCs w:val="20"/>
          <w:u w:val="none"/>
          <w:lang w:val="fr-FR"/>
        </w:rPr>
        <w:t>E</w:t>
      </w:r>
      <w:r w:rsidR="0088742B" w:rsidRPr="001307B4">
        <w:rPr>
          <w:rStyle w:val="Lienhypertexte"/>
          <w:rFonts w:cs="Traditional Arabic"/>
          <w:color w:val="auto"/>
          <w:sz w:val="20"/>
          <w:szCs w:val="20"/>
          <w:u w:val="none"/>
          <w:lang w:val="fr-FR"/>
        </w:rPr>
        <w:t xml:space="preserve">pine </w:t>
      </w:r>
      <w:r w:rsidR="0088742B">
        <w:rPr>
          <w:rStyle w:val="Lienhypertexte"/>
          <w:rFonts w:cs="Traditional Arabic"/>
          <w:color w:val="auto"/>
          <w:sz w:val="20"/>
          <w:szCs w:val="20"/>
          <w:u w:val="none"/>
          <w:lang w:val="fr-FR"/>
        </w:rPr>
        <w:t>D</w:t>
      </w:r>
      <w:r w:rsidR="0088742B" w:rsidRPr="001307B4">
        <w:rPr>
          <w:rStyle w:val="Lienhypertexte"/>
          <w:rFonts w:cs="Traditional Arabic"/>
          <w:color w:val="auto"/>
          <w:sz w:val="20"/>
          <w:szCs w:val="20"/>
          <w:u w:val="none"/>
          <w:lang w:val="fr-FR"/>
        </w:rPr>
        <w:t xml:space="preserve">ans le </w:t>
      </w:r>
      <w:r w:rsidR="0088742B">
        <w:rPr>
          <w:rStyle w:val="Lienhypertexte"/>
          <w:rFonts w:cs="Traditional Arabic"/>
          <w:color w:val="auto"/>
          <w:sz w:val="20"/>
          <w:szCs w:val="20"/>
          <w:u w:val="none"/>
          <w:lang w:val="fr-FR"/>
        </w:rPr>
        <w:t>P</w:t>
      </w:r>
      <w:r w:rsidR="0088742B" w:rsidRPr="001307B4">
        <w:rPr>
          <w:rStyle w:val="Lienhypertexte"/>
          <w:rFonts w:cs="Traditional Arabic"/>
          <w:color w:val="auto"/>
          <w:sz w:val="20"/>
          <w:szCs w:val="20"/>
          <w:u w:val="none"/>
          <w:lang w:val="fr-FR"/>
        </w:rPr>
        <w:t xml:space="preserve">ied de Cyril </w:t>
      </w:r>
      <w:proofErr w:type="spellStart"/>
      <w:r w:rsidR="0088742B" w:rsidRPr="001307B4">
        <w:rPr>
          <w:rStyle w:val="Lienhypertexte"/>
          <w:rFonts w:cs="Traditional Arabic"/>
          <w:color w:val="auto"/>
          <w:sz w:val="20"/>
          <w:szCs w:val="20"/>
          <w:u w:val="none"/>
          <w:lang w:val="fr-FR"/>
        </w:rPr>
        <w:t>Ramaphosa</w:t>
      </w:r>
      <w:proofErr w:type="spellEnd"/>
      <w:r w:rsidR="0088742B" w:rsidRPr="001307B4">
        <w:rPr>
          <w:rStyle w:val="Lienhypertexte"/>
          <w:rFonts w:cs="Traditional Arabic"/>
          <w:color w:val="auto"/>
          <w:sz w:val="20"/>
          <w:szCs w:val="20"/>
          <w:u w:val="none"/>
          <w:lang w:val="fr-FR"/>
        </w:rPr>
        <w:t>,</w:t>
      </w:r>
      <w:r w:rsidR="0088742B" w:rsidRPr="00596D53">
        <w:rPr>
          <w:rFonts w:asciiTheme="majorBidi" w:hAnsiTheme="majorBidi" w:cstheme="majorBidi"/>
          <w:sz w:val="20"/>
          <w:szCs w:val="20"/>
          <w:lang w:val="fr-FR" w:bidi="ar-DZ"/>
        </w:rPr>
        <w:t>”</w:t>
      </w:r>
      <w:r w:rsidR="0088742B" w:rsidRPr="001307B4">
        <w:rPr>
          <w:rStyle w:val="Lienhypertexte"/>
          <w:rFonts w:cs="Traditional Arabic"/>
          <w:color w:val="auto"/>
          <w:sz w:val="20"/>
          <w:szCs w:val="20"/>
          <w:u w:val="none"/>
          <w:lang w:val="fr-FR"/>
        </w:rPr>
        <w:t xml:space="preserve"> 19 décembre 2017</w:t>
      </w:r>
      <w:r w:rsidR="0088742B">
        <w:rPr>
          <w:rStyle w:val="Lienhypertexte"/>
          <w:rFonts w:cs="Traditional Arabic"/>
          <w:color w:val="auto"/>
          <w:sz w:val="20"/>
          <w:szCs w:val="20"/>
          <w:u w:val="none"/>
          <w:lang w:val="fr-FR"/>
        </w:rPr>
        <w:t>,</w:t>
      </w:r>
      <w:r w:rsidR="0088742B" w:rsidRPr="001307B4">
        <w:rPr>
          <w:rStyle w:val="Lienhypertexte"/>
          <w:rFonts w:cs="Traditional Arabic"/>
          <w:color w:val="auto"/>
          <w:sz w:val="20"/>
          <w:szCs w:val="20"/>
          <w:u w:val="none"/>
          <w:lang w:val="fr-FR"/>
        </w:rPr>
        <w:t xml:space="preserve"> </w:t>
      </w:r>
      <w:r w:rsidR="0088742B">
        <w:rPr>
          <w:rStyle w:val="Lienhypertexte"/>
          <w:rFonts w:cs="Traditional Arabic"/>
          <w:color w:val="auto"/>
          <w:sz w:val="20"/>
          <w:szCs w:val="20"/>
          <w:u w:val="none"/>
          <w:lang w:val="fr-FR"/>
        </w:rPr>
        <w:t>J</w:t>
      </w:r>
      <w:r w:rsidR="0088742B" w:rsidRPr="00826DAC">
        <w:rPr>
          <w:rStyle w:val="Lienhypertexte"/>
          <w:rFonts w:cs="Traditional Arabic"/>
          <w:color w:val="auto"/>
          <w:sz w:val="20"/>
          <w:szCs w:val="20"/>
          <w:u w:val="none"/>
          <w:lang w:val="fr-FR"/>
        </w:rPr>
        <w:t>eune</w:t>
      </w:r>
      <w:r w:rsidR="0088742B">
        <w:rPr>
          <w:rStyle w:val="Lienhypertexte"/>
          <w:rFonts w:cs="Traditional Arabic"/>
          <w:color w:val="auto"/>
          <w:sz w:val="20"/>
          <w:szCs w:val="20"/>
          <w:u w:val="none"/>
          <w:lang w:val="fr-FR"/>
        </w:rPr>
        <w:t xml:space="preserve"> A</w:t>
      </w:r>
      <w:r w:rsidR="0088742B" w:rsidRPr="00826DAC">
        <w:rPr>
          <w:rStyle w:val="Lienhypertexte"/>
          <w:rFonts w:cs="Traditional Arabic"/>
          <w:color w:val="auto"/>
          <w:sz w:val="20"/>
          <w:szCs w:val="20"/>
          <w:u w:val="none"/>
          <w:lang w:val="fr-FR"/>
        </w:rPr>
        <w:t>frique</w:t>
      </w:r>
      <w:r w:rsidR="0088742B">
        <w:rPr>
          <w:rStyle w:val="Lienhypertexte"/>
          <w:rFonts w:cs="Traditional Arabic"/>
          <w:color w:val="auto"/>
          <w:sz w:val="20"/>
          <w:szCs w:val="20"/>
          <w:u w:val="none"/>
          <w:lang w:val="fr-FR"/>
        </w:rPr>
        <w:t>,</w:t>
      </w:r>
      <w:r w:rsidR="0088742B" w:rsidRPr="00826DAC">
        <w:rPr>
          <w:rStyle w:val="Lienhypertexte"/>
          <w:rFonts w:cs="Traditional Arabic"/>
          <w:color w:val="auto"/>
          <w:sz w:val="20"/>
          <w:szCs w:val="20"/>
          <w:u w:val="none"/>
          <w:lang w:val="fr-FR"/>
        </w:rPr>
        <w:t xml:space="preserve"> </w:t>
      </w:r>
      <w:r w:rsidR="0088742B" w:rsidRPr="001307B4">
        <w:rPr>
          <w:rStyle w:val="Lienhypertexte"/>
          <w:rFonts w:cs="Traditional Arabic"/>
          <w:color w:val="auto"/>
          <w:sz w:val="20"/>
          <w:szCs w:val="20"/>
          <w:u w:val="none"/>
          <w:lang w:val="fr-FR"/>
        </w:rPr>
        <w:t>Voir</w:t>
      </w:r>
      <w:r w:rsidR="0088742B">
        <w:rPr>
          <w:rStyle w:val="Lienhypertexte"/>
          <w:rFonts w:cs="Traditional Arabic"/>
          <w:color w:val="auto"/>
          <w:sz w:val="20"/>
          <w:szCs w:val="20"/>
          <w:u w:val="none"/>
          <w:lang w:val="fr-FR"/>
        </w:rPr>
        <w:t>:</w:t>
      </w:r>
      <w:r w:rsidR="0088742B" w:rsidRPr="001307B4">
        <w:rPr>
          <w:rStyle w:val="Lienhypertexte"/>
          <w:rFonts w:cs="Traditional Arabic"/>
          <w:color w:val="auto"/>
          <w:sz w:val="20"/>
          <w:szCs w:val="20"/>
          <w:u w:val="none"/>
          <w:lang w:val="fr-FR"/>
        </w:rPr>
        <w:t xml:space="preserve"> </w:t>
      </w:r>
      <w:hyperlink r:id="rId23" w:history="1">
        <w:r w:rsidR="0088742B" w:rsidRPr="001307B4">
          <w:rPr>
            <w:rStyle w:val="Lienhypertexte"/>
            <w:rFonts w:cs="Traditional Arabic"/>
            <w:color w:val="auto"/>
            <w:sz w:val="20"/>
            <w:szCs w:val="20"/>
            <w:u w:val="none"/>
            <w:lang w:val="fr-FR"/>
          </w:rPr>
          <w:t>http://www.jeuneafrique.com/503891/politique/le-massacre-des-meurs-de-marikana-la-tache-sur-le-cv-de-cyril-ramaphosa-zuma-anc/</w:t>
        </w:r>
      </w:hyperlink>
      <w:r w:rsidR="0088742B" w:rsidRPr="001307B4">
        <w:rPr>
          <w:rStyle w:val="Lienhypertexte"/>
          <w:rFonts w:cs="Traditional Arabic"/>
          <w:color w:val="auto"/>
          <w:sz w:val="20"/>
          <w:szCs w:val="20"/>
          <w:u w:val="none"/>
          <w:lang w:val="fr-FR"/>
        </w:rPr>
        <w:t>, avril 2018.</w:t>
      </w:r>
    </w:p>
  </w:footnote>
  <w:footnote w:id="508">
    <w:p w14:paraId="23D47196" w14:textId="77777777" w:rsidR="0088742B" w:rsidRPr="007C4BBC" w:rsidRDefault="0088742B" w:rsidP="008B7E1D">
      <w:pPr>
        <w:pStyle w:val="Notedebasdepage"/>
        <w:bidi/>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hint="cs"/>
          <w:rtl/>
          <w:lang w:bidi="ar-DZ"/>
        </w:rPr>
        <w:t xml:space="preserve"> كامل، </w:t>
      </w:r>
      <w:r w:rsidRPr="007C4BBC">
        <w:rPr>
          <w:rFonts w:cs="Traditional Arabic" w:hint="cs"/>
          <w:b/>
          <w:bCs/>
          <w:rtl/>
          <w:lang w:bidi="ar-DZ"/>
        </w:rPr>
        <w:t>مرجع سابق</w:t>
      </w:r>
      <w:r w:rsidRPr="007C4BBC">
        <w:rPr>
          <w:rFonts w:cs="Traditional Arabic" w:hint="cs"/>
          <w:rtl/>
          <w:lang w:bidi="ar-DZ"/>
        </w:rPr>
        <w:t>، وللمزيد أنظر مثلاً:</w:t>
      </w:r>
    </w:p>
    <w:p w14:paraId="2816598A" w14:textId="77777777" w:rsidR="0088742B" w:rsidRPr="007C4BBC" w:rsidRDefault="0088742B" w:rsidP="00596D53">
      <w:pPr>
        <w:pStyle w:val="Notedebasdepage"/>
        <w:jc w:val="both"/>
        <w:rPr>
          <w:rFonts w:cs="Traditional Arabic"/>
          <w:rtl/>
          <w:lang w:bidi="ar-DZ"/>
        </w:rPr>
      </w:pPr>
      <w:r w:rsidRPr="007C4BBC">
        <w:rPr>
          <w:rFonts w:cs="Traditional Arabic"/>
          <w:lang w:val="en-US" w:bidi="ar-DZ"/>
        </w:rPr>
        <w:t xml:space="preserve">Amanda du </w:t>
      </w:r>
      <w:proofErr w:type="spellStart"/>
      <w:r w:rsidRPr="007C4BBC">
        <w:rPr>
          <w:rFonts w:cs="Traditional Arabic"/>
          <w:lang w:val="en-US" w:bidi="ar-DZ"/>
        </w:rPr>
        <w:t>Preez</w:t>
      </w:r>
      <w:proofErr w:type="spellEnd"/>
      <w:r>
        <w:rPr>
          <w:rFonts w:cs="Traditional Arabic"/>
          <w:lang w:val="en-US" w:bidi="ar-DZ"/>
        </w:rPr>
        <w:t>,</w:t>
      </w:r>
      <w:r w:rsidRPr="007C4BBC">
        <w:rPr>
          <w:rFonts w:cs="Traditional Arabic"/>
          <w:lang w:val="en-US" w:bidi="ar-DZ"/>
        </w:rPr>
        <w:t xml:space="preserve"> “</w:t>
      </w:r>
      <w:r w:rsidRPr="00596D53">
        <w:rPr>
          <w:rFonts w:cs="Traditional Arabic"/>
          <w:lang w:val="en-US" w:bidi="ar-DZ"/>
        </w:rPr>
        <w:t>The Marikana Massacre: Seeing it All</w:t>
      </w:r>
      <w:r w:rsidRPr="007C4BBC">
        <w:rPr>
          <w:rFonts w:cs="Traditional Arabic"/>
          <w:lang w:val="en-US" w:bidi="ar-DZ"/>
        </w:rPr>
        <w:t xml:space="preserve">,” </w:t>
      </w:r>
      <w:proofErr w:type="spellStart"/>
      <w:r w:rsidRPr="00596D53">
        <w:rPr>
          <w:rFonts w:cs="Traditional Arabic"/>
          <w:i/>
          <w:iCs/>
          <w:lang w:val="en-US" w:bidi="ar-DZ"/>
        </w:rPr>
        <w:t>Safundi</w:t>
      </w:r>
      <w:proofErr w:type="spellEnd"/>
      <w:r w:rsidRPr="00596D53">
        <w:rPr>
          <w:rFonts w:cs="Traditional Arabic"/>
          <w:i/>
          <w:iCs/>
          <w:lang w:val="en-US" w:bidi="ar-DZ"/>
        </w:rPr>
        <w:t xml:space="preserve"> The Journal of South African and American Studies</w:t>
      </w:r>
      <w:r w:rsidRPr="007C4BBC">
        <w:rPr>
          <w:rFonts w:cs="Traditional Arabic"/>
          <w:lang w:val="en-US" w:bidi="ar-DZ"/>
        </w:rPr>
        <w:t xml:space="preserve">, </w:t>
      </w:r>
      <w:r w:rsidRPr="007C4BBC">
        <w:rPr>
          <w:rFonts w:cs="Traditional Arabic"/>
          <w:lang w:val="en-US"/>
        </w:rPr>
        <w:t xml:space="preserve">Routledge </w:t>
      </w:r>
      <w:r w:rsidRPr="007C4BBC">
        <w:rPr>
          <w:rFonts w:cs="Traditional Arabic"/>
          <w:lang w:val="en-US" w:bidi="ar-DZ"/>
        </w:rPr>
        <w:t xml:space="preserve">Taylor &amp; Francis, Vol. 16, No. 4, </w:t>
      </w:r>
      <w:r>
        <w:rPr>
          <w:rFonts w:cs="Traditional Arabic"/>
          <w:lang w:val="en-US" w:bidi="ar-DZ"/>
        </w:rPr>
        <w:t>(</w:t>
      </w:r>
      <w:r w:rsidRPr="007C4BBC">
        <w:rPr>
          <w:rFonts w:cs="Traditional Arabic"/>
          <w:lang w:val="en-US" w:bidi="ar-DZ"/>
        </w:rPr>
        <w:t>October 2015</w:t>
      </w:r>
      <w:r>
        <w:rPr>
          <w:rFonts w:cs="Traditional Arabic"/>
          <w:lang w:val="en-US" w:bidi="ar-DZ"/>
        </w:rPr>
        <w:t>),</w:t>
      </w:r>
      <w:r w:rsidRPr="007C4BBC">
        <w:rPr>
          <w:rFonts w:cs="Traditional Arabic"/>
          <w:lang w:val="en-US" w:bidi="ar-DZ"/>
        </w:rPr>
        <w:t xml:space="preserve"> </w:t>
      </w:r>
      <w:r>
        <w:rPr>
          <w:rFonts w:cs="Traditional Arabic"/>
          <w:lang w:val="en-US" w:bidi="ar-DZ"/>
        </w:rPr>
        <w:t>p</w:t>
      </w:r>
      <w:r w:rsidRPr="00596D53">
        <w:rPr>
          <w:rFonts w:cs="Traditional Arabic"/>
          <w:lang w:val="en-US" w:bidi="ar-DZ"/>
        </w:rPr>
        <w:t>p. 419–442.</w:t>
      </w:r>
      <w:r w:rsidRPr="00596D53">
        <w:rPr>
          <w:rFonts w:cs="Traditional Arabic"/>
          <w:lang w:val="en-US"/>
        </w:rPr>
        <w:t xml:space="preserve"> </w:t>
      </w:r>
    </w:p>
  </w:footnote>
  <w:footnote w:id="509">
    <w:p w14:paraId="7C75D8FF" w14:textId="77777777" w:rsidR="0088742B" w:rsidRPr="007C4BBC" w:rsidRDefault="0088742B" w:rsidP="00596D53">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rtl/>
          <w:lang w:bidi="ar-DZ"/>
        </w:rPr>
        <w:t>ل</w:t>
      </w:r>
      <w:r w:rsidRPr="007C4BBC">
        <w:rPr>
          <w:rFonts w:cs="Traditional Arabic" w:hint="cs"/>
          <w:rtl/>
          <w:lang w:bidi="ar-DZ"/>
        </w:rPr>
        <w:t xml:space="preserve">لمزيد عن مختلف </w:t>
      </w:r>
      <w:r w:rsidRPr="007C4BBC">
        <w:rPr>
          <w:rFonts w:cs="Traditional Arabic"/>
          <w:rtl/>
          <w:lang w:bidi="ar-DZ"/>
        </w:rPr>
        <w:t xml:space="preserve">المراحل التاريخية </w:t>
      </w:r>
      <w:r w:rsidRPr="007C4BBC">
        <w:rPr>
          <w:rFonts w:cs="Traditional Arabic" w:hint="cs"/>
          <w:rtl/>
          <w:lang w:bidi="ar-DZ"/>
        </w:rPr>
        <w:t xml:space="preserve">لمسار المصالحة في الجزائر، أنظر مثلاً: عبد النور منصوري، </w:t>
      </w:r>
      <w:r w:rsidRPr="007C4BBC">
        <w:rPr>
          <w:rFonts w:cs="Traditional Arabic" w:hint="cs"/>
          <w:b/>
          <w:bCs/>
          <w:rtl/>
          <w:lang w:bidi="ar-DZ"/>
        </w:rPr>
        <w:t>المصالحة الوطنية في الجزائر</w:t>
      </w:r>
      <w:r>
        <w:rPr>
          <w:rFonts w:cs="Traditional Arabic" w:hint="cs"/>
          <w:b/>
          <w:bCs/>
          <w:rtl/>
          <w:lang w:bidi="ar-DZ"/>
        </w:rPr>
        <w:t>:</w:t>
      </w:r>
      <w:r w:rsidRPr="007C4BBC">
        <w:rPr>
          <w:rFonts w:cs="Traditional Arabic" w:hint="cs"/>
          <w:b/>
          <w:bCs/>
          <w:rtl/>
          <w:lang w:bidi="ar-DZ"/>
        </w:rPr>
        <w:t xml:space="preserve"> بين الحلّ الأمني وأفق الأمن الإنساني</w:t>
      </w:r>
      <w:r w:rsidRPr="007C4BBC">
        <w:rPr>
          <w:rFonts w:cs="Traditional Arabic" w:hint="cs"/>
          <w:rtl/>
          <w:lang w:bidi="ar-DZ"/>
        </w:rPr>
        <w:t>، (الجزائر: دار التنوير،</w:t>
      </w:r>
      <w:r w:rsidRPr="007C4BBC">
        <w:rPr>
          <w:rFonts w:cs="Traditional Arabic"/>
          <w:lang w:bidi="ar-DZ"/>
        </w:rPr>
        <w:t xml:space="preserve"> </w:t>
      </w:r>
      <w:r>
        <w:rPr>
          <w:rFonts w:cs="Traditional Arabic" w:hint="cs"/>
          <w:rtl/>
          <w:lang w:bidi="ar-DZ"/>
        </w:rPr>
        <w:t>2013).</w:t>
      </w:r>
    </w:p>
  </w:footnote>
  <w:footnote w:id="510">
    <w:p w14:paraId="5012B4FC" w14:textId="77777777" w:rsidR="0088742B" w:rsidRPr="007C4BBC" w:rsidRDefault="0088742B" w:rsidP="00596D53">
      <w:pPr>
        <w:pStyle w:val="Notedebasdepage"/>
        <w:rPr>
          <w:rFonts w:cs="Traditional Arabic"/>
          <w:lang w:val="en-US" w:bidi="ar-DZ"/>
        </w:rPr>
      </w:pPr>
      <w:r w:rsidRPr="007C4BBC">
        <w:rPr>
          <w:rStyle w:val="Appelnotedebasdep"/>
          <w:rFonts w:cs="Traditional Arabic"/>
          <w:color w:val="FF0000"/>
          <w:vertAlign w:val="superscript"/>
        </w:rPr>
        <w:footnoteRef/>
      </w:r>
      <w:r w:rsidRPr="007C4BBC">
        <w:rPr>
          <w:rFonts w:eastAsia="Calibri" w:cs="Traditional Arabic"/>
          <w:lang w:val="en-US" w:bidi="ar-DZ"/>
        </w:rPr>
        <w:t xml:space="preserve"> Feldman</w:t>
      </w:r>
      <w:r>
        <w:rPr>
          <w:rFonts w:eastAsia="Calibri" w:cs="Traditional Arabic"/>
          <w:lang w:val="en-US" w:bidi="ar-DZ"/>
        </w:rPr>
        <w:t>,</w:t>
      </w:r>
      <w:r w:rsidRPr="007C4BBC">
        <w:rPr>
          <w:rFonts w:eastAsia="Calibri" w:cs="Traditional Arabic"/>
          <w:lang w:val="en-US" w:bidi="ar-DZ"/>
        </w:rPr>
        <w:t xml:space="preserve"> p.</w:t>
      </w:r>
      <w:r w:rsidRPr="007C4BBC">
        <w:rPr>
          <w:rFonts w:cs="Traditional Arabic"/>
          <w:lang w:val="en-US"/>
        </w:rPr>
        <w:t>14.</w:t>
      </w:r>
    </w:p>
  </w:footnote>
  <w:footnote w:id="511">
    <w:p w14:paraId="78B5F53F" w14:textId="77777777" w:rsidR="0088742B" w:rsidRPr="007C4BBC" w:rsidRDefault="0088742B" w:rsidP="00596D53">
      <w:pPr>
        <w:pStyle w:val="Notedebasdepage"/>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lang w:val="en-US" w:bidi="ar-DZ"/>
        </w:rPr>
        <w:t xml:space="preserve"> </w:t>
      </w:r>
      <w:proofErr w:type="spellStart"/>
      <w:r w:rsidRPr="007C4BBC">
        <w:rPr>
          <w:rFonts w:cs="Traditional Arabic"/>
          <w:lang w:val="en-US" w:bidi="ar-DZ"/>
        </w:rPr>
        <w:t>Sułek</w:t>
      </w:r>
      <w:proofErr w:type="spellEnd"/>
      <w:r>
        <w:rPr>
          <w:rFonts w:cs="Traditional Arabic"/>
          <w:lang w:val="en-US" w:bidi="ar-DZ"/>
        </w:rPr>
        <w:t>,</w:t>
      </w:r>
      <w:r w:rsidRPr="007C4BBC">
        <w:rPr>
          <w:rFonts w:cs="Traditional Arabic"/>
          <w:lang w:val="en-US" w:bidi="ar-DZ"/>
        </w:rPr>
        <w:t xml:space="preserve"> p. 10.</w:t>
      </w:r>
    </w:p>
  </w:footnote>
  <w:footnote w:id="512">
    <w:p w14:paraId="778E5996" w14:textId="77777777" w:rsidR="0088742B" w:rsidRPr="007C4BBC" w:rsidRDefault="0088742B" w:rsidP="008B7E1D">
      <w:pPr>
        <w:autoSpaceDE w:val="0"/>
        <w:autoSpaceDN w:val="0"/>
        <w:adjustRightInd w:val="0"/>
        <w:jc w:val="both"/>
        <w:outlineLvl w:val="0"/>
        <w:rPr>
          <w:rFonts w:eastAsia="Calibri" w:cs="Traditional Arabic"/>
          <w:sz w:val="20"/>
          <w:szCs w:val="20"/>
          <w:rtl/>
          <w:lang w:bidi="ar-DZ"/>
        </w:rPr>
      </w:pPr>
      <w:r w:rsidRPr="00596D53">
        <w:rPr>
          <w:rStyle w:val="Appelnotedebasdep"/>
          <w:color w:val="FF0000"/>
          <w:sz w:val="20"/>
          <w:szCs w:val="20"/>
          <w:rtl/>
          <w:lang w:val="fr-FR" w:eastAsia="fr-FR"/>
        </w:rPr>
        <w:sym w:font="Symbol" w:char="F02A"/>
      </w:r>
      <w:r w:rsidRPr="007C4BBC">
        <w:rPr>
          <w:rFonts w:eastAsia="Calibri" w:cs="Traditional Arabic" w:hint="cs"/>
          <w:sz w:val="20"/>
          <w:szCs w:val="20"/>
          <w:rtl/>
          <w:lang w:bidi="ar-DZ"/>
        </w:rPr>
        <w:t xml:space="preserve"> تمت المصالحة الألمانية-الفرنسية والألمانية-الإسرائيلية مبكّراً تحت تأثير العلاقات الخاصّة بين أديناور </w:t>
      </w:r>
      <w:proofErr w:type="spellStart"/>
      <w:r w:rsidRPr="007C4BBC">
        <w:rPr>
          <w:rFonts w:eastAsia="Calibri" w:cs="Traditional Arabic"/>
          <w:sz w:val="20"/>
          <w:szCs w:val="20"/>
          <w:lang w:bidi="ar-DZ"/>
        </w:rPr>
        <w:t>Adenuaer</w:t>
      </w:r>
      <w:proofErr w:type="spellEnd"/>
      <w:r w:rsidRPr="007C4BBC">
        <w:rPr>
          <w:rFonts w:eastAsia="Calibri" w:cs="Traditional Arabic" w:hint="cs"/>
          <w:sz w:val="20"/>
          <w:szCs w:val="20"/>
          <w:rtl/>
          <w:lang w:bidi="ar-DZ"/>
        </w:rPr>
        <w:t xml:space="preserve"> وديغول </w:t>
      </w:r>
      <w:r w:rsidRPr="007C4BBC">
        <w:rPr>
          <w:rFonts w:eastAsia="Calibri" w:cs="Traditional Arabic"/>
          <w:sz w:val="20"/>
          <w:szCs w:val="20"/>
          <w:lang w:bidi="ar-DZ"/>
        </w:rPr>
        <w:t>de Gaulle</w:t>
      </w:r>
      <w:r w:rsidRPr="007C4BBC">
        <w:rPr>
          <w:rFonts w:eastAsia="Calibri" w:cs="Traditional Arabic" w:hint="cs"/>
          <w:sz w:val="20"/>
          <w:szCs w:val="20"/>
          <w:rtl/>
          <w:lang w:bidi="ar-DZ"/>
        </w:rPr>
        <w:t xml:space="preserve">، وبينه وبين بن غوريون </w:t>
      </w:r>
      <w:r w:rsidRPr="007C4BBC">
        <w:rPr>
          <w:rFonts w:eastAsia="Calibri" w:cs="Traditional Arabic"/>
          <w:sz w:val="20"/>
          <w:szCs w:val="20"/>
          <w:lang w:bidi="ar-DZ"/>
        </w:rPr>
        <w:t>Ben-Gurion</w:t>
      </w:r>
      <w:r w:rsidRPr="007C4BBC">
        <w:rPr>
          <w:rFonts w:eastAsia="Calibri" w:cs="Traditional Arabic" w:hint="cs"/>
          <w:sz w:val="20"/>
          <w:szCs w:val="20"/>
          <w:rtl/>
          <w:lang w:bidi="ar-DZ"/>
        </w:rPr>
        <w:t xml:space="preserve">، وقد تواصلت بنفس الوتيرة مع من لحقهم من القادة من الطرفين. وفي المصالحة مع التشيك عادة ما تذكر العلاقات الشخصية التي كانت تجمع كلًّا من </w:t>
      </w:r>
      <w:proofErr w:type="spellStart"/>
      <w:r w:rsidRPr="007C4BBC">
        <w:rPr>
          <w:rFonts w:eastAsia="Calibri" w:cs="Traditional Arabic" w:hint="cs"/>
          <w:sz w:val="20"/>
          <w:szCs w:val="20"/>
          <w:rtl/>
          <w:lang w:bidi="ar-DZ"/>
        </w:rPr>
        <w:t>فاكلاف</w:t>
      </w:r>
      <w:proofErr w:type="spellEnd"/>
      <w:r w:rsidRPr="007C4BBC">
        <w:rPr>
          <w:rFonts w:eastAsia="Calibri" w:cs="Traditional Arabic" w:hint="cs"/>
          <w:sz w:val="20"/>
          <w:szCs w:val="20"/>
          <w:rtl/>
          <w:lang w:bidi="ar-DZ"/>
        </w:rPr>
        <w:t xml:space="preserve"> </w:t>
      </w:r>
      <w:proofErr w:type="spellStart"/>
      <w:r w:rsidRPr="007C4BBC">
        <w:rPr>
          <w:rFonts w:eastAsia="Calibri" w:cs="Traditional Arabic" w:hint="cs"/>
          <w:sz w:val="20"/>
          <w:szCs w:val="20"/>
          <w:rtl/>
          <w:lang w:bidi="ar-DZ"/>
        </w:rPr>
        <w:t>هافل</w:t>
      </w:r>
      <w:proofErr w:type="spellEnd"/>
      <w:r w:rsidRPr="007C4BBC">
        <w:rPr>
          <w:rFonts w:eastAsia="Calibri" w:cs="Traditional Arabic" w:hint="cs"/>
          <w:sz w:val="20"/>
          <w:szCs w:val="20"/>
          <w:rtl/>
          <w:lang w:bidi="ar-DZ"/>
        </w:rPr>
        <w:t xml:space="preserve"> </w:t>
      </w:r>
      <w:r w:rsidRPr="007C4BBC">
        <w:rPr>
          <w:rFonts w:eastAsia="Calibri" w:cs="Traditional Arabic"/>
          <w:sz w:val="20"/>
          <w:szCs w:val="20"/>
          <w:lang w:bidi="ar-DZ"/>
        </w:rPr>
        <w:t>Vaclav Havel</w:t>
      </w:r>
      <w:r w:rsidRPr="007C4BBC">
        <w:rPr>
          <w:rFonts w:eastAsia="Calibri" w:cs="Traditional Arabic" w:hint="cs"/>
          <w:sz w:val="20"/>
          <w:szCs w:val="20"/>
          <w:rtl/>
          <w:lang w:bidi="ar-DZ"/>
        </w:rPr>
        <w:t xml:space="preserve"> </w:t>
      </w:r>
      <w:proofErr w:type="spellStart"/>
      <w:r w:rsidRPr="007C4BBC">
        <w:rPr>
          <w:rFonts w:eastAsia="Calibri" w:cs="Traditional Arabic" w:hint="cs"/>
          <w:sz w:val="20"/>
          <w:szCs w:val="20"/>
          <w:rtl/>
          <w:lang w:bidi="ar-DZ"/>
        </w:rPr>
        <w:t>وريشارد</w:t>
      </w:r>
      <w:proofErr w:type="spellEnd"/>
      <w:r w:rsidRPr="007C4BBC">
        <w:rPr>
          <w:rFonts w:eastAsia="Calibri" w:cs="Traditional Arabic" w:hint="cs"/>
          <w:sz w:val="20"/>
          <w:szCs w:val="20"/>
          <w:rtl/>
          <w:lang w:bidi="ar-DZ"/>
        </w:rPr>
        <w:t xml:space="preserve"> فون </w:t>
      </w:r>
      <w:proofErr w:type="spellStart"/>
      <w:r w:rsidRPr="007C4BBC">
        <w:rPr>
          <w:rFonts w:eastAsia="Calibri" w:cs="Traditional Arabic" w:hint="cs"/>
          <w:sz w:val="20"/>
          <w:szCs w:val="20"/>
          <w:rtl/>
          <w:lang w:bidi="ar-DZ"/>
        </w:rPr>
        <w:t>فايزاكر</w:t>
      </w:r>
      <w:proofErr w:type="spellEnd"/>
      <w:r w:rsidRPr="007C4BBC">
        <w:rPr>
          <w:rFonts w:eastAsia="Calibri" w:cs="Traditional Arabic" w:hint="cs"/>
          <w:sz w:val="20"/>
          <w:szCs w:val="20"/>
          <w:rtl/>
          <w:lang w:bidi="ar-DZ"/>
        </w:rPr>
        <w:t xml:space="preserve"> </w:t>
      </w:r>
      <w:r w:rsidRPr="007C4BBC">
        <w:rPr>
          <w:rFonts w:eastAsia="Calibri" w:cs="Traditional Arabic"/>
          <w:sz w:val="20"/>
          <w:szCs w:val="20"/>
          <w:lang w:bidi="ar-DZ"/>
        </w:rPr>
        <w:t xml:space="preserve">Richard von </w:t>
      </w:r>
      <w:proofErr w:type="spellStart"/>
      <w:r w:rsidRPr="007C4BBC">
        <w:rPr>
          <w:rFonts w:eastAsia="Calibri" w:cs="Traditional Arabic"/>
          <w:sz w:val="20"/>
          <w:szCs w:val="20"/>
          <w:lang w:bidi="ar-DZ"/>
        </w:rPr>
        <w:t>Weizsäcker</w:t>
      </w:r>
      <w:proofErr w:type="spellEnd"/>
      <w:r w:rsidRPr="007C4BBC">
        <w:rPr>
          <w:rFonts w:eastAsia="Calibri" w:cs="Traditional Arabic" w:hint="cs"/>
          <w:sz w:val="20"/>
          <w:szCs w:val="20"/>
          <w:rtl/>
          <w:lang w:bidi="ar-DZ"/>
        </w:rPr>
        <w:t xml:space="preserve">، والعلاقة بين جيرهارد شرودر </w:t>
      </w:r>
      <w:proofErr w:type="spellStart"/>
      <w:r w:rsidRPr="007C4BBC">
        <w:rPr>
          <w:rFonts w:eastAsia="Calibri" w:cs="Traditional Arabic"/>
          <w:sz w:val="20"/>
          <w:szCs w:val="20"/>
          <w:lang w:bidi="ar-DZ"/>
        </w:rPr>
        <w:t>Schröder</w:t>
      </w:r>
      <w:proofErr w:type="spellEnd"/>
      <w:r w:rsidRPr="007C4BBC">
        <w:rPr>
          <w:rFonts w:eastAsia="Calibri" w:cs="Traditional Arabic" w:hint="cs"/>
          <w:sz w:val="20"/>
          <w:szCs w:val="20"/>
          <w:rtl/>
          <w:lang w:bidi="ar-DZ"/>
        </w:rPr>
        <w:t xml:space="preserve"> والوزير الأول </w:t>
      </w:r>
      <w:proofErr w:type="spellStart"/>
      <w:r w:rsidRPr="007C4BBC">
        <w:rPr>
          <w:rFonts w:eastAsia="Calibri" w:cs="Traditional Arabic" w:hint="cs"/>
          <w:sz w:val="20"/>
          <w:szCs w:val="20"/>
          <w:rtl/>
          <w:lang w:bidi="ar-DZ"/>
        </w:rPr>
        <w:t>الشيكي</w:t>
      </w:r>
      <w:proofErr w:type="spellEnd"/>
      <w:r w:rsidRPr="007C4BBC">
        <w:rPr>
          <w:rFonts w:eastAsia="Calibri" w:cs="Traditional Arabic" w:hint="cs"/>
          <w:sz w:val="20"/>
          <w:szCs w:val="20"/>
          <w:rtl/>
          <w:lang w:bidi="ar-DZ"/>
        </w:rPr>
        <w:t xml:space="preserve"> </w:t>
      </w:r>
      <w:proofErr w:type="spellStart"/>
      <w:r w:rsidRPr="007C4BBC">
        <w:rPr>
          <w:rFonts w:eastAsia="Calibri" w:cs="Traditional Arabic" w:hint="cs"/>
          <w:sz w:val="20"/>
          <w:szCs w:val="20"/>
          <w:rtl/>
          <w:lang w:bidi="ar-DZ"/>
        </w:rPr>
        <w:t>سبيدلا</w:t>
      </w:r>
      <w:proofErr w:type="spellEnd"/>
      <w:r w:rsidRPr="007C4BBC">
        <w:rPr>
          <w:rFonts w:eastAsia="Calibri" w:cs="Traditional Arabic" w:hint="cs"/>
          <w:sz w:val="20"/>
          <w:szCs w:val="20"/>
          <w:rtl/>
          <w:lang w:bidi="ar-DZ"/>
        </w:rPr>
        <w:t xml:space="preserve"> </w:t>
      </w:r>
      <w:proofErr w:type="spellStart"/>
      <w:r w:rsidRPr="007C4BBC">
        <w:rPr>
          <w:rFonts w:eastAsia="Calibri" w:cs="Traditional Arabic"/>
          <w:sz w:val="20"/>
          <w:szCs w:val="20"/>
          <w:lang w:bidi="ar-DZ"/>
        </w:rPr>
        <w:t>Spidla</w:t>
      </w:r>
      <w:proofErr w:type="spellEnd"/>
      <w:r w:rsidRPr="007C4BBC">
        <w:rPr>
          <w:rFonts w:eastAsia="Calibri" w:cs="Traditional Arabic" w:hint="cs"/>
          <w:sz w:val="20"/>
          <w:szCs w:val="20"/>
          <w:rtl/>
          <w:lang w:bidi="ar-DZ"/>
        </w:rPr>
        <w:t>. كما ساهمت إقامة أنجيلا ميركل في العاصمة التشيكية براغ كطالبة وقدرتها على التحدّث بالتشيكية في ربط علاقات شخصية مع القادة التشيك، أنظر:</w:t>
      </w:r>
    </w:p>
    <w:p w14:paraId="2B0FB852" w14:textId="77777777" w:rsidR="0088742B" w:rsidRPr="007C4BBC" w:rsidRDefault="0088742B" w:rsidP="00D41636">
      <w:pPr>
        <w:autoSpaceDE w:val="0"/>
        <w:autoSpaceDN w:val="0"/>
        <w:bidi w:val="0"/>
        <w:adjustRightInd w:val="0"/>
        <w:jc w:val="both"/>
        <w:outlineLvl w:val="0"/>
        <w:rPr>
          <w:rFonts w:eastAsia="Calibri" w:cs="Traditional Arabic"/>
          <w:sz w:val="20"/>
          <w:szCs w:val="20"/>
          <w:rtl/>
          <w:lang w:bidi="ar-DZ"/>
        </w:rPr>
      </w:pPr>
      <w:r w:rsidRPr="007C4BBC">
        <w:rPr>
          <w:rFonts w:eastAsia="Calibri" w:cs="Traditional Arabic"/>
          <w:sz w:val="20"/>
          <w:szCs w:val="20"/>
          <w:lang w:bidi="ar-DZ"/>
        </w:rPr>
        <w:t>Feldman</w:t>
      </w:r>
      <w:r>
        <w:rPr>
          <w:rFonts w:eastAsia="Calibri" w:cs="Traditional Arabic"/>
          <w:sz w:val="20"/>
          <w:szCs w:val="20"/>
          <w:lang w:bidi="ar-DZ"/>
        </w:rPr>
        <w:t>,</w:t>
      </w:r>
      <w:r w:rsidRPr="007C4BBC">
        <w:rPr>
          <w:rFonts w:eastAsia="Calibri" w:cs="Traditional Arabic"/>
          <w:sz w:val="20"/>
          <w:szCs w:val="20"/>
          <w:lang w:bidi="ar-DZ"/>
        </w:rPr>
        <w:t xml:space="preserve"> p.</w:t>
      </w:r>
      <w:r w:rsidRPr="007C4BBC">
        <w:rPr>
          <w:rFonts w:cs="Traditional Arabic"/>
          <w:sz w:val="20"/>
          <w:szCs w:val="20"/>
        </w:rPr>
        <w:t xml:space="preserve"> </w:t>
      </w:r>
      <w:r w:rsidRPr="007C4BBC">
        <w:rPr>
          <w:rFonts w:cs="Traditional Arabic" w:hint="cs"/>
          <w:sz w:val="20"/>
          <w:szCs w:val="20"/>
          <w:rtl/>
        </w:rPr>
        <w:t>7</w:t>
      </w:r>
      <w:r w:rsidRPr="007C4BBC">
        <w:rPr>
          <w:rFonts w:cs="Traditional Arabic"/>
          <w:sz w:val="20"/>
          <w:szCs w:val="20"/>
        </w:rPr>
        <w:t>.</w:t>
      </w:r>
    </w:p>
  </w:footnote>
  <w:footnote w:id="513">
    <w:p w14:paraId="151ED9C3" w14:textId="77777777" w:rsidR="0088742B" w:rsidRPr="007C4BBC" w:rsidRDefault="0088742B" w:rsidP="00D41636">
      <w:pPr>
        <w:pStyle w:val="Notedebasdepage"/>
        <w:jc w:val="both"/>
        <w:rPr>
          <w:rFonts w:cs="Traditional Arabic"/>
          <w:lang w:val="en-US" w:bidi="ar-DZ"/>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proofErr w:type="spellStart"/>
      <w:r w:rsidRPr="007C4BBC">
        <w:rPr>
          <w:rFonts w:cs="Traditional Arabic"/>
          <w:lang w:val="en-US" w:bidi="ar-DZ"/>
        </w:rPr>
        <w:t>Sułek</w:t>
      </w:r>
      <w:proofErr w:type="spellEnd"/>
      <w:r>
        <w:rPr>
          <w:rFonts w:cs="Traditional Arabic"/>
          <w:lang w:val="en-US" w:bidi="ar-DZ"/>
        </w:rPr>
        <w:t>,</w:t>
      </w:r>
      <w:r w:rsidRPr="007C4BBC">
        <w:rPr>
          <w:rFonts w:cs="Traditional Arabic"/>
          <w:lang w:val="en-US" w:bidi="ar-DZ"/>
        </w:rPr>
        <w:t xml:space="preserve"> p. 20. </w:t>
      </w:r>
    </w:p>
  </w:footnote>
  <w:footnote w:id="514">
    <w:p w14:paraId="5B94DB9D" w14:textId="77777777" w:rsidR="0088742B" w:rsidRPr="007C4BBC" w:rsidRDefault="0088742B" w:rsidP="008B7E1D">
      <w:pPr>
        <w:pStyle w:val="spip"/>
        <w:bidi/>
        <w:spacing w:before="0" w:beforeAutospacing="0" w:after="0" w:afterAutospacing="0" w:line="172" w:lineRule="atLeast"/>
        <w:jc w:val="both"/>
        <w:rPr>
          <w:rFonts w:cs="Traditional Arabic"/>
          <w:sz w:val="20"/>
          <w:szCs w:val="20"/>
          <w:rtl/>
        </w:rPr>
      </w:pPr>
      <w:r w:rsidRPr="004C6703">
        <w:rPr>
          <w:rStyle w:val="Appelnotedebasdep"/>
          <w:color w:val="FF0000"/>
          <w:sz w:val="20"/>
          <w:szCs w:val="20"/>
          <w:rtl/>
        </w:rPr>
        <w:sym w:font="Symbol" w:char="F02A"/>
      </w:r>
      <w:r w:rsidRPr="004C6703">
        <w:rPr>
          <w:rStyle w:val="Appelnotedebasdep"/>
          <w:color w:val="FF0000"/>
          <w:sz w:val="20"/>
          <w:szCs w:val="20"/>
          <w:rtl/>
        </w:rPr>
        <w:sym w:font="Symbol" w:char="F02A"/>
      </w:r>
      <w:r w:rsidRPr="004C6703">
        <w:rPr>
          <w:rFonts w:cs="Traditional Arabic" w:hint="cs"/>
          <w:color w:val="FF0000"/>
          <w:sz w:val="20"/>
          <w:szCs w:val="20"/>
          <w:rtl/>
        </w:rPr>
        <w:t xml:space="preserve"> </w:t>
      </w:r>
      <w:r w:rsidRPr="007C4BBC">
        <w:rPr>
          <w:rFonts w:cs="Traditional Arabic" w:hint="cs"/>
          <w:sz w:val="20"/>
          <w:szCs w:val="20"/>
          <w:rtl/>
          <w:lang w:bidi="ar-DZ"/>
        </w:rPr>
        <w:t>لأوّل مرّة في العالم</w:t>
      </w:r>
      <w:r w:rsidRPr="007C4BBC">
        <w:rPr>
          <w:rFonts w:cs="Traditional Arabic"/>
          <w:sz w:val="20"/>
          <w:szCs w:val="20"/>
          <w:rtl/>
          <w:lang w:bidi="ar-DZ"/>
        </w:rPr>
        <w:t xml:space="preserve"> يجري إنشاء سفارة مشتركة بين فرنسا وألمانيا في بنغلاديش.</w:t>
      </w:r>
      <w:r w:rsidRPr="007C4BBC">
        <w:rPr>
          <w:rStyle w:val="Appelnotedebasdep"/>
          <w:rFonts w:eastAsiaTheme="majorEastAsia" w:cs="Traditional Arabic"/>
          <w:sz w:val="20"/>
          <w:szCs w:val="20"/>
          <w:lang w:bidi="ar-DZ"/>
        </w:rPr>
        <w:t xml:space="preserve"> </w:t>
      </w:r>
      <w:r w:rsidRPr="007C4BBC">
        <w:rPr>
          <w:rFonts w:eastAsiaTheme="majorEastAsia" w:cs="Traditional Arabic" w:hint="cs"/>
          <w:sz w:val="20"/>
          <w:szCs w:val="20"/>
          <w:rtl/>
          <w:lang w:bidi="ar-DZ"/>
        </w:rPr>
        <w:t>و</w:t>
      </w:r>
      <w:r w:rsidRPr="007C4BBC">
        <w:rPr>
          <w:rFonts w:cs="Traditional Arabic"/>
          <w:sz w:val="20"/>
          <w:szCs w:val="20"/>
          <w:rtl/>
          <w:lang w:bidi="ar-DZ"/>
        </w:rPr>
        <w:t xml:space="preserve">بالإضافة إلى التبادل الشبابي، </w:t>
      </w:r>
      <w:r w:rsidRPr="007C4BBC">
        <w:rPr>
          <w:rFonts w:cs="Traditional Arabic" w:hint="cs"/>
          <w:sz w:val="20"/>
          <w:szCs w:val="20"/>
          <w:rtl/>
          <w:lang w:bidi="ar-DZ"/>
        </w:rPr>
        <w:t xml:space="preserve">هناك حوالي أربعة آلاف وثلاثمائة شراكة بين المدارس، وحوالي ألفين ومائتي مدينة منخرطة في توأمة، والعمل المشترك بين الجامعات في البلدين، وقناة </w:t>
      </w:r>
      <w:proofErr w:type="spellStart"/>
      <w:r w:rsidRPr="007C4BBC">
        <w:rPr>
          <w:rFonts w:cs="Traditional Arabic" w:hint="cs"/>
          <w:sz w:val="20"/>
          <w:szCs w:val="20"/>
          <w:rtl/>
          <w:lang w:bidi="ar-DZ"/>
        </w:rPr>
        <w:t>آرتي</w:t>
      </w:r>
      <w:proofErr w:type="spellEnd"/>
      <w:r w:rsidRPr="007C4BBC">
        <w:rPr>
          <w:rFonts w:cs="Traditional Arabic" w:hint="cs"/>
          <w:sz w:val="20"/>
          <w:szCs w:val="20"/>
          <w:rtl/>
          <w:lang w:bidi="ar-DZ"/>
        </w:rPr>
        <w:t xml:space="preserve"> </w:t>
      </w:r>
      <w:r w:rsidRPr="007C4BBC">
        <w:rPr>
          <w:rFonts w:cs="Traditional Arabic"/>
          <w:sz w:val="20"/>
          <w:szCs w:val="20"/>
          <w:lang w:bidi="ar-DZ"/>
        </w:rPr>
        <w:t>ARTE</w:t>
      </w:r>
      <w:r w:rsidRPr="007C4BBC">
        <w:rPr>
          <w:rFonts w:cs="Traditional Arabic" w:hint="cs"/>
          <w:sz w:val="20"/>
          <w:szCs w:val="20"/>
          <w:rtl/>
          <w:lang w:bidi="ar-DZ"/>
        </w:rPr>
        <w:t xml:space="preserve"> التلفزيونية المنشأة سنة 1991.</w:t>
      </w:r>
      <w:r w:rsidRPr="007C4BBC">
        <w:rPr>
          <w:rFonts w:cs="Traditional Arabic"/>
          <w:sz w:val="20"/>
          <w:szCs w:val="20"/>
        </w:rPr>
        <w:t xml:space="preserve"> </w:t>
      </w:r>
    </w:p>
    <w:p w14:paraId="78BA04B3" w14:textId="77777777" w:rsidR="0088742B" w:rsidRPr="007C4BBC" w:rsidRDefault="0088742B" w:rsidP="004C6703">
      <w:pPr>
        <w:pStyle w:val="spip"/>
        <w:spacing w:before="0" w:beforeAutospacing="0" w:after="0" w:afterAutospacing="0" w:line="172" w:lineRule="atLeast"/>
        <w:jc w:val="both"/>
        <w:rPr>
          <w:rFonts w:cs="Traditional Arabic"/>
          <w:sz w:val="20"/>
          <w:szCs w:val="20"/>
          <w:lang w:val="en-US" w:bidi="ar-DZ"/>
        </w:rPr>
      </w:pPr>
      <w:r w:rsidRPr="007C4BBC">
        <w:rPr>
          <w:rFonts w:cs="Traditional Arabic"/>
          <w:sz w:val="20"/>
          <w:szCs w:val="20"/>
          <w:lang w:val="en-US" w:bidi="ar-DZ"/>
        </w:rPr>
        <w:t>Tirana Times</w:t>
      </w:r>
      <w:r>
        <w:rPr>
          <w:rFonts w:cs="Traditional Arabic"/>
          <w:sz w:val="20"/>
          <w:szCs w:val="20"/>
          <w:lang w:bidi="ar-DZ"/>
        </w:rPr>
        <w:t>.</w:t>
      </w:r>
      <w:r w:rsidRPr="007C4BBC">
        <w:rPr>
          <w:rFonts w:cs="Traditional Arabic"/>
          <w:sz w:val="20"/>
          <w:szCs w:val="20"/>
          <w:lang w:val="en-US" w:bidi="ar-DZ"/>
        </w:rPr>
        <w:t xml:space="preserve"> </w:t>
      </w:r>
    </w:p>
  </w:footnote>
  <w:footnote w:id="515">
    <w:p w14:paraId="13535219" w14:textId="77777777" w:rsidR="0088742B" w:rsidRPr="007C4BBC" w:rsidRDefault="0088742B" w:rsidP="008B7E1D">
      <w:pPr>
        <w:pStyle w:val="Notedebasdepage"/>
        <w:bidi/>
        <w:rPr>
          <w:rFonts w:cs="Traditional Arabic"/>
          <w:rtl/>
          <w:lang w:bidi="ar-DZ"/>
        </w:rPr>
      </w:pPr>
      <w:r w:rsidRPr="001A727C">
        <w:rPr>
          <w:rStyle w:val="Appelnotedebasdep"/>
          <w:color w:val="FF0000"/>
          <w:rtl/>
        </w:rPr>
        <w:sym w:font="Symbol" w:char="F02A"/>
      </w:r>
      <w:r w:rsidRPr="001A727C">
        <w:rPr>
          <w:rStyle w:val="Appelnotedebasdep"/>
          <w:color w:val="FF0000"/>
          <w:rtl/>
        </w:rPr>
        <w:sym w:font="Symbol" w:char="F02A"/>
      </w:r>
      <w:r w:rsidRPr="001A727C">
        <w:rPr>
          <w:rStyle w:val="Appelnotedebasdep"/>
          <w:color w:val="FF0000"/>
          <w:rtl/>
        </w:rPr>
        <w:sym w:font="Symbol" w:char="F02A"/>
      </w:r>
      <w:r w:rsidRPr="007C4BBC">
        <w:rPr>
          <w:rFonts w:cs="Traditional Arabic" w:hint="cs"/>
          <w:rtl/>
          <w:lang w:bidi="ar-DZ"/>
        </w:rPr>
        <w:t xml:space="preserve"> </w:t>
      </w:r>
      <w:r w:rsidRPr="007C4BBC">
        <w:rPr>
          <w:rFonts w:cs="Traditional Arabic"/>
          <w:rtl/>
          <w:lang w:bidi="ar-DZ"/>
        </w:rPr>
        <w:t>كر</w:t>
      </w:r>
      <w:r w:rsidRPr="007C4BBC">
        <w:rPr>
          <w:rFonts w:cs="Traditional Arabic" w:hint="cs"/>
          <w:rtl/>
          <w:lang w:bidi="ar-DZ"/>
        </w:rPr>
        <w:t>ّ</w:t>
      </w:r>
      <w:r w:rsidRPr="007C4BBC">
        <w:rPr>
          <w:rFonts w:cs="Traditional Arabic"/>
          <w:rtl/>
          <w:lang w:bidi="ar-DZ"/>
        </w:rPr>
        <w:t>س الز</w:t>
      </w:r>
      <w:r w:rsidRPr="007C4BBC">
        <w:rPr>
          <w:rFonts w:cs="Traditional Arabic" w:hint="cs"/>
          <w:rtl/>
          <w:lang w:bidi="ar-DZ"/>
        </w:rPr>
        <w:t>و</w:t>
      </w:r>
      <w:r w:rsidRPr="007C4BBC">
        <w:rPr>
          <w:rFonts w:cs="Traditional Arabic"/>
          <w:rtl/>
          <w:lang w:bidi="ar-DZ"/>
        </w:rPr>
        <w:t>جان</w:t>
      </w:r>
      <w:r w:rsidRPr="007C4BBC">
        <w:rPr>
          <w:rFonts w:cs="Traditional Arabic" w:hint="cs"/>
          <w:rtl/>
          <w:lang w:bidi="ar-DZ"/>
        </w:rPr>
        <w:t xml:space="preserve"> </w:t>
      </w:r>
      <w:proofErr w:type="spellStart"/>
      <w:r w:rsidRPr="007C4BBC">
        <w:rPr>
          <w:rFonts w:cs="Traditional Arabic" w:hint="cs"/>
          <w:rtl/>
          <w:lang w:bidi="ar-DZ"/>
        </w:rPr>
        <w:t>كلارسفيلد</w:t>
      </w:r>
      <w:proofErr w:type="spellEnd"/>
      <w:r w:rsidRPr="007C4BBC">
        <w:rPr>
          <w:rFonts w:cs="Traditional Arabic" w:hint="cs"/>
          <w:rtl/>
          <w:lang w:bidi="ar-DZ"/>
        </w:rPr>
        <w:t xml:space="preserve"> حياتهما في مطاردة النازيين عبر العالم وجرّهم للمحاكمة، للمزيد</w:t>
      </w:r>
      <w:r w:rsidRPr="007C4BBC">
        <w:rPr>
          <w:rFonts w:cs="Traditional Arabic"/>
          <w:rtl/>
          <w:lang w:bidi="ar-DZ"/>
        </w:rPr>
        <w:t xml:space="preserve"> أنظر مثلا</w:t>
      </w:r>
      <w:r w:rsidRPr="007C4BBC">
        <w:rPr>
          <w:rFonts w:cs="Traditional Arabic" w:hint="cs"/>
          <w:rtl/>
          <w:lang w:bidi="ar-DZ"/>
        </w:rPr>
        <w:t>ً</w:t>
      </w:r>
      <w:r w:rsidRPr="007C4BBC">
        <w:rPr>
          <w:rFonts w:cs="Traditional Arabic"/>
          <w:rtl/>
          <w:lang w:bidi="ar-DZ"/>
        </w:rPr>
        <w:t>:</w:t>
      </w:r>
    </w:p>
    <w:p w14:paraId="7E81415A" w14:textId="77777777" w:rsidR="0088742B" w:rsidRPr="007C4BBC" w:rsidRDefault="0088742B" w:rsidP="001A727C">
      <w:pPr>
        <w:pStyle w:val="Notedebasdepage"/>
        <w:jc w:val="both"/>
        <w:rPr>
          <w:rFonts w:cs="Traditional Arabic"/>
          <w:lang w:bidi="ar-DZ"/>
        </w:rPr>
      </w:pPr>
      <w:r w:rsidRPr="007C4BBC">
        <w:rPr>
          <w:rFonts w:cs="Traditional Arabic"/>
          <w:lang w:bidi="ar-DZ"/>
        </w:rPr>
        <w:t xml:space="preserve">Jérôme </w:t>
      </w:r>
      <w:proofErr w:type="spellStart"/>
      <w:r w:rsidRPr="007C4BBC">
        <w:rPr>
          <w:rFonts w:cs="Traditional Arabic"/>
          <w:lang w:bidi="ar-DZ"/>
        </w:rPr>
        <w:t>Nossent</w:t>
      </w:r>
      <w:proofErr w:type="spellEnd"/>
      <w:r w:rsidRPr="007C4BBC">
        <w:rPr>
          <w:rFonts w:cs="Traditional Arabic"/>
          <w:lang w:bidi="ar-DZ"/>
        </w:rPr>
        <w:t>,</w:t>
      </w:r>
      <w:r w:rsidRPr="007C4BBC">
        <w:rPr>
          <w:rFonts w:cs="Traditional Arabic"/>
        </w:rPr>
        <w:t xml:space="preserve"> “</w:t>
      </w:r>
      <w:r w:rsidRPr="001A727C">
        <w:rPr>
          <w:rFonts w:cs="Traditional Arabic"/>
          <w:lang w:bidi="ar-DZ"/>
        </w:rPr>
        <w:t xml:space="preserve">Mémoires des époux </w:t>
      </w:r>
      <w:proofErr w:type="spellStart"/>
      <w:r w:rsidRPr="001A727C">
        <w:rPr>
          <w:rFonts w:cs="Traditional Arabic"/>
          <w:lang w:bidi="ar-DZ"/>
        </w:rPr>
        <w:t>Klarsfed</w:t>
      </w:r>
      <w:proofErr w:type="spellEnd"/>
      <w:r w:rsidRPr="001A727C">
        <w:rPr>
          <w:rFonts w:cs="Traditional Arabic"/>
          <w:lang w:bidi="ar-DZ"/>
        </w:rPr>
        <w:t>: « Et si on écrivait l’Histoire ? »,</w:t>
      </w:r>
      <w:r w:rsidRPr="001A727C">
        <w:rPr>
          <w:rFonts w:cs="Traditional Arabic"/>
        </w:rPr>
        <w:t>”</w:t>
      </w:r>
      <w:r w:rsidRPr="007C4BBC">
        <w:rPr>
          <w:rFonts w:cs="Traditional Arabic"/>
          <w:lang w:bidi="ar-DZ"/>
        </w:rPr>
        <w:t xml:space="preserve"> </w:t>
      </w:r>
      <w:r w:rsidRPr="001A727C">
        <w:rPr>
          <w:rFonts w:cs="Traditional Arabic"/>
          <w:i/>
          <w:iCs/>
          <w:lang w:bidi="ar-DZ"/>
        </w:rPr>
        <w:t>Cahiers Mémoire et Politique</w:t>
      </w:r>
      <w:r>
        <w:rPr>
          <w:rFonts w:cs="Traditional Arabic"/>
          <w:lang w:bidi="ar-DZ"/>
        </w:rPr>
        <w:t>,</w:t>
      </w:r>
      <w:r w:rsidRPr="007C4BBC">
        <w:rPr>
          <w:rFonts w:cs="Traditional Arabic"/>
          <w:lang w:bidi="ar-DZ"/>
        </w:rPr>
        <w:t xml:space="preserve"> </w:t>
      </w:r>
      <w:r>
        <w:rPr>
          <w:rFonts w:cs="Traditional Arabic"/>
          <w:lang w:bidi="ar-DZ"/>
        </w:rPr>
        <w:t>p</w:t>
      </w:r>
      <w:r w:rsidRPr="007C4BBC">
        <w:rPr>
          <w:rFonts w:cs="Traditional Arabic"/>
          <w:lang w:bidi="ar-DZ"/>
        </w:rPr>
        <w:t>p. 83-88.</w:t>
      </w:r>
    </w:p>
  </w:footnote>
  <w:footnote w:id="516">
    <w:p w14:paraId="3FB50358" w14:textId="77777777" w:rsidR="0088742B" w:rsidRPr="007C4BBC" w:rsidRDefault="0088742B" w:rsidP="001A727C">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hint="cs"/>
          <w:rtl/>
          <w:lang w:bidi="ar-DZ"/>
        </w:rPr>
        <w:t>حيدر</w:t>
      </w:r>
      <w:r>
        <w:rPr>
          <w:rFonts w:cs="Traditional Arabic" w:hint="cs"/>
          <w:rtl/>
          <w:lang w:bidi="ar-DZ"/>
        </w:rPr>
        <w:t>،</w:t>
      </w:r>
      <w:r w:rsidRPr="007C4BBC">
        <w:rPr>
          <w:rFonts w:cs="Traditional Arabic" w:hint="cs"/>
          <w:rtl/>
          <w:lang w:bidi="ar-DZ"/>
        </w:rPr>
        <w:t xml:space="preserve"> ص </w:t>
      </w:r>
      <w:proofErr w:type="spellStart"/>
      <w:r w:rsidRPr="007C4BBC">
        <w:rPr>
          <w:rFonts w:cs="Traditional Arabic" w:hint="cs"/>
          <w:rtl/>
          <w:lang w:bidi="ar-DZ"/>
        </w:rPr>
        <w:t>ص</w:t>
      </w:r>
      <w:proofErr w:type="spellEnd"/>
      <w:r w:rsidRPr="007C4BBC">
        <w:rPr>
          <w:rFonts w:cs="Traditional Arabic" w:hint="cs"/>
          <w:rtl/>
          <w:lang w:bidi="ar-DZ"/>
        </w:rPr>
        <w:t xml:space="preserve"> 62-65.</w:t>
      </w:r>
    </w:p>
  </w:footnote>
  <w:footnote w:id="517">
    <w:p w14:paraId="1E4E254E" w14:textId="77777777" w:rsidR="0088742B" w:rsidRPr="007C4BBC" w:rsidRDefault="0088742B" w:rsidP="001A727C">
      <w:pPr>
        <w:pStyle w:val="Notedebasdepage"/>
        <w:bidi/>
        <w:jc w:val="both"/>
        <w:rPr>
          <w:rFonts w:cs="Traditional Arabic"/>
          <w:rtl/>
          <w:lang w:bidi="ar-DZ"/>
        </w:rPr>
      </w:pPr>
      <w:r w:rsidRPr="001A727C">
        <w:rPr>
          <w:rStyle w:val="Appelnotedebasdep"/>
          <w:color w:val="FF0000"/>
          <w:rtl/>
        </w:rPr>
        <w:sym w:font="Symbol" w:char="F02A"/>
      </w:r>
      <w:r w:rsidRPr="007C4BBC">
        <w:rPr>
          <w:rFonts w:cs="Traditional Arabic"/>
          <w:rtl/>
        </w:rPr>
        <w:t xml:space="preserve"> </w:t>
      </w:r>
      <w:r w:rsidRPr="007C4BBC">
        <w:rPr>
          <w:rFonts w:cs="Traditional Arabic" w:hint="cs"/>
          <w:rtl/>
          <w:lang w:bidi="ar-DZ"/>
        </w:rPr>
        <w:t xml:space="preserve">عزّزت الاتفاقية مع إسرائيل وضع ألمانيا في الحلف الغربي وموقفها التفاوضي مع الاتحاد السوفييتي حول توحيد ألمانيا. وبعد اتفاقية باريس 1955، ضغط الجانب الإسرائيلي على ألمانيا الغربية لتوقيع اتفاقية عسكرية. وقد رفضت الحكومة الألمانية عرض مبعوث بن غوريون لشراء أسلحة ألمانية، لأنّ ذلك يتنافى مع روح الدستور الألماني ويسبّب حرجاً مع الدول العربية. وفي ظلّ رفض ألمانيا إقامة علاقات ديبلوماسية مع إسرائيل، عقدت اتفاقية عسكرية سرّية تتجاوز الدستور الذي يمنع توريد السلاح إلى منطقة صراع، </w:t>
      </w:r>
      <w:r w:rsidRPr="007C4BBC">
        <w:rPr>
          <w:rFonts w:cs="Traditional Arabic" w:hint="cs"/>
          <w:b/>
          <w:bCs/>
          <w:rtl/>
          <w:lang w:bidi="ar-DZ"/>
        </w:rPr>
        <w:t>المرجع نفس</w:t>
      </w:r>
      <w:r>
        <w:rPr>
          <w:rFonts w:cs="Traditional Arabic" w:hint="cs"/>
          <w:b/>
          <w:bCs/>
          <w:rtl/>
          <w:lang w:bidi="ar-DZ"/>
        </w:rPr>
        <w:t>ه،</w:t>
      </w:r>
      <w:r w:rsidRPr="007C4BBC">
        <w:rPr>
          <w:rFonts w:cs="Traditional Arabic" w:hint="cs"/>
          <w:rtl/>
          <w:lang w:bidi="ar-DZ"/>
        </w:rPr>
        <w:t xml:space="preserve"> ص </w:t>
      </w:r>
      <w:proofErr w:type="spellStart"/>
      <w:r w:rsidRPr="007C4BBC">
        <w:rPr>
          <w:rFonts w:cs="Traditional Arabic" w:hint="cs"/>
          <w:rtl/>
          <w:lang w:bidi="ar-DZ"/>
        </w:rPr>
        <w:t>ص</w:t>
      </w:r>
      <w:proofErr w:type="spellEnd"/>
      <w:r w:rsidRPr="007C4BBC">
        <w:rPr>
          <w:rFonts w:cs="Traditional Arabic" w:hint="cs"/>
          <w:rtl/>
          <w:lang w:bidi="ar-DZ"/>
        </w:rPr>
        <w:t xml:space="preserve"> 67-75.</w:t>
      </w:r>
    </w:p>
  </w:footnote>
  <w:footnote w:id="518">
    <w:p w14:paraId="36F9EF1D" w14:textId="77777777" w:rsidR="0088742B" w:rsidRPr="007C4BBC" w:rsidRDefault="0088742B" w:rsidP="001A727C">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hint="cs"/>
          <w:rtl/>
        </w:rPr>
        <w:t xml:space="preserve"> </w:t>
      </w:r>
      <w:r w:rsidRPr="007C4BBC">
        <w:rPr>
          <w:rFonts w:eastAsia="Calibri" w:cs="Traditional Arabic" w:hint="cs"/>
          <w:rtl/>
          <w:lang w:bidi="ar-DZ"/>
        </w:rPr>
        <w:t>مهري</w:t>
      </w:r>
      <w:r>
        <w:rPr>
          <w:rFonts w:eastAsia="Calibri" w:cs="Traditional Arabic" w:hint="cs"/>
          <w:rtl/>
          <w:lang w:bidi="ar-DZ"/>
        </w:rPr>
        <w:t>،</w:t>
      </w:r>
      <w:r w:rsidRPr="007C4BBC">
        <w:rPr>
          <w:rFonts w:eastAsia="Calibri" w:cs="Traditional Arabic" w:hint="cs"/>
          <w:rtl/>
          <w:lang w:bidi="ar-DZ"/>
        </w:rPr>
        <w:t xml:space="preserve"> ص</w:t>
      </w:r>
      <w:r>
        <w:rPr>
          <w:rFonts w:eastAsia="Calibri" w:cs="Traditional Arabic" w:hint="cs"/>
          <w:rtl/>
          <w:lang w:bidi="ar-DZ"/>
        </w:rPr>
        <w:t>،</w:t>
      </w:r>
      <w:r w:rsidRPr="007C4BBC">
        <w:rPr>
          <w:rFonts w:eastAsia="Calibri" w:cs="Traditional Arabic" w:hint="cs"/>
          <w:rtl/>
          <w:lang w:bidi="ar-DZ"/>
        </w:rPr>
        <w:t xml:space="preserve"> 185.</w:t>
      </w:r>
    </w:p>
  </w:footnote>
  <w:footnote w:id="519">
    <w:p w14:paraId="2D56F3D8" w14:textId="77777777" w:rsidR="0088742B" w:rsidRPr="007C4BBC" w:rsidRDefault="0088742B" w:rsidP="001A727C">
      <w:pPr>
        <w:pStyle w:val="Notedebasdepage"/>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Pr>
        <w:t xml:space="preserve"> </w:t>
      </w:r>
      <w:proofErr w:type="spellStart"/>
      <w:r w:rsidRPr="007C4BBC">
        <w:rPr>
          <w:rFonts w:cs="Traditional Arabic"/>
          <w:lang w:val="en-US" w:bidi="ar-DZ"/>
        </w:rPr>
        <w:t>MacGinty</w:t>
      </w:r>
      <w:proofErr w:type="spellEnd"/>
      <w:r w:rsidRPr="007C4BBC">
        <w:rPr>
          <w:rFonts w:cs="Traditional Arabic"/>
          <w:lang w:bidi="ar-DZ"/>
        </w:rPr>
        <w:t>.</w:t>
      </w:r>
    </w:p>
  </w:footnote>
  <w:footnote w:id="520">
    <w:p w14:paraId="7BD563CE" w14:textId="77777777" w:rsidR="0088742B" w:rsidRPr="007C4BBC" w:rsidRDefault="0088742B" w:rsidP="001A727C">
      <w:pPr>
        <w:pStyle w:val="Notedebasdepage"/>
        <w:jc w:val="both"/>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Pr>
        <w:t xml:space="preserve"> </w:t>
      </w:r>
      <w:r>
        <w:rPr>
          <w:rFonts w:cs="Traditional Arabic"/>
          <w:lang w:bidi="ar-DZ"/>
        </w:rPr>
        <w:t>Féron,</w:t>
      </w:r>
      <w:r w:rsidRPr="007C4BBC">
        <w:rPr>
          <w:rFonts w:cs="Traditional Arabic"/>
        </w:rPr>
        <w:t xml:space="preserve"> </w:t>
      </w:r>
      <w:r w:rsidRPr="001A727C">
        <w:rPr>
          <w:rFonts w:cs="Traditional Arabic"/>
        </w:rPr>
        <w:t>“</w:t>
      </w:r>
      <w:r w:rsidRPr="001A727C">
        <w:rPr>
          <w:rFonts w:cs="Traditional Arabic"/>
          <w:lang w:bidi="ar-DZ"/>
        </w:rPr>
        <w:t xml:space="preserve">Irlande du Nord : une réconciliation </w:t>
      </w:r>
      <w:r>
        <w:rPr>
          <w:rFonts w:cs="Traditional Arabic"/>
          <w:lang w:bidi="ar-DZ"/>
        </w:rPr>
        <w:t>…</w:t>
      </w:r>
      <w:r w:rsidRPr="007C4BBC">
        <w:rPr>
          <w:rFonts w:cs="Traditional Arabic"/>
        </w:rPr>
        <w:t>”</w:t>
      </w:r>
      <w:r>
        <w:rPr>
          <w:rFonts w:cs="Traditional Arabic"/>
        </w:rPr>
        <w:t>,</w:t>
      </w:r>
      <w:r w:rsidRPr="007C4BBC">
        <w:rPr>
          <w:rFonts w:cs="Traditional Arabic"/>
          <w:lang w:bidi="ar-DZ"/>
        </w:rPr>
        <w:t xml:space="preserve"> p. 5.</w:t>
      </w:r>
    </w:p>
  </w:footnote>
  <w:footnote w:id="521">
    <w:p w14:paraId="4462DAD5" w14:textId="77777777" w:rsidR="0088742B" w:rsidRPr="007C4BBC" w:rsidRDefault="0088742B" w:rsidP="001A727C">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rPr>
        <w:t xml:space="preserve"> </w:t>
      </w:r>
      <w:r w:rsidRPr="007C4BBC">
        <w:rPr>
          <w:rFonts w:cs="Traditional Arabic"/>
          <w:lang w:bidi="ar-DZ"/>
        </w:rPr>
        <w:t>Féron</w:t>
      </w:r>
      <w:r>
        <w:rPr>
          <w:rFonts w:cs="Traditional Arabic"/>
          <w:lang w:bidi="ar-DZ"/>
        </w:rPr>
        <w:t>,</w:t>
      </w:r>
      <w:r w:rsidRPr="007C4BBC">
        <w:rPr>
          <w:rFonts w:cs="Traditional Arabic"/>
          <w:lang w:bidi="ar-DZ"/>
        </w:rPr>
        <w:t xml:space="preserve"> </w:t>
      </w:r>
      <w:r w:rsidRPr="007C4BBC">
        <w:rPr>
          <w:rFonts w:cs="Traditional Arabic"/>
        </w:rPr>
        <w:t>“</w:t>
      </w:r>
      <w:r w:rsidRPr="001A727C">
        <w:rPr>
          <w:rFonts w:cs="Traditional Arabic"/>
          <w:lang w:bidi="ar-DZ"/>
        </w:rPr>
        <w:t>L’horizon fuyant de l</w:t>
      </w:r>
      <w:r>
        <w:rPr>
          <w:rFonts w:cs="Traditional Arabic"/>
          <w:lang w:bidi="ar-DZ"/>
        </w:rPr>
        <w:t>a réconciliation</w:t>
      </w:r>
      <w:r w:rsidRPr="007C4BBC">
        <w:rPr>
          <w:rFonts w:cs="Traditional Arabic"/>
        </w:rPr>
        <w:t>”</w:t>
      </w:r>
      <w:r>
        <w:rPr>
          <w:rFonts w:cs="Traditional Arabic"/>
        </w:rPr>
        <w:t>,</w:t>
      </w:r>
      <w:r w:rsidRPr="007C4BBC">
        <w:rPr>
          <w:rFonts w:cs="Traditional Arabic"/>
          <w:lang w:val="en-US" w:bidi="ar-DZ"/>
        </w:rPr>
        <w:t xml:space="preserve"> p.</w:t>
      </w:r>
    </w:p>
  </w:footnote>
  <w:footnote w:id="522">
    <w:p w14:paraId="1F72071B" w14:textId="77777777" w:rsidR="0088742B" w:rsidRPr="007C4BBC" w:rsidRDefault="0088742B" w:rsidP="008B7E1D">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Ibid.</w:t>
      </w:r>
      <w:r>
        <w:rPr>
          <w:rFonts w:cs="Traditional Arabic"/>
          <w:lang w:val="en-US"/>
        </w:rPr>
        <w:t>,</w:t>
      </w:r>
      <w:r w:rsidRPr="007C4BBC">
        <w:rPr>
          <w:rFonts w:cs="Traditional Arabic"/>
          <w:lang w:val="en-US" w:bidi="ar-DZ"/>
        </w:rPr>
        <w:t xml:space="preserve"> p. 72</w:t>
      </w:r>
      <w:r w:rsidRPr="007C4BBC">
        <w:rPr>
          <w:rFonts w:cs="Traditional Arabic"/>
          <w:rtl/>
          <w:lang w:bidi="ar-DZ"/>
        </w:rPr>
        <w:t>.</w:t>
      </w:r>
    </w:p>
  </w:footnote>
  <w:footnote w:id="523">
    <w:p w14:paraId="74875598" w14:textId="77777777" w:rsidR="0088742B" w:rsidRPr="007C4BBC" w:rsidRDefault="0088742B" w:rsidP="008B7E1D">
      <w:pPr>
        <w:pStyle w:val="Notedebasdepage"/>
        <w:jc w:val="both"/>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Pr>
        <w:t xml:space="preserve"> Ibid.</w:t>
      </w:r>
      <w:r>
        <w:rPr>
          <w:rFonts w:cs="Traditional Arabic"/>
        </w:rPr>
        <w:t>,</w:t>
      </w:r>
      <w:r w:rsidRPr="007C4BBC">
        <w:rPr>
          <w:rFonts w:cs="Traditional Arabic"/>
        </w:rPr>
        <w:t xml:space="preserve"> </w:t>
      </w:r>
      <w:r w:rsidRPr="007C4BBC">
        <w:rPr>
          <w:rFonts w:cs="Traditional Arabic"/>
          <w:lang w:bidi="ar-DZ"/>
        </w:rPr>
        <w:t xml:space="preserve">pp. </w:t>
      </w:r>
      <w:r w:rsidRPr="007C4BBC">
        <w:rPr>
          <w:rFonts w:cs="Traditional Arabic" w:hint="cs"/>
          <w:rtl/>
          <w:lang w:bidi="ar-DZ"/>
        </w:rPr>
        <w:t>69-70</w:t>
      </w:r>
    </w:p>
  </w:footnote>
  <w:footnote w:id="524">
    <w:p w14:paraId="06EBB0AB" w14:textId="77777777" w:rsidR="0088742B" w:rsidRPr="007C4BBC" w:rsidRDefault="0088742B" w:rsidP="001A727C">
      <w:pPr>
        <w:pStyle w:val="Notedebasdepage"/>
        <w:jc w:val="both"/>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Pr>
        <w:t xml:space="preserve"> </w:t>
      </w:r>
      <w:r w:rsidRPr="007C4BBC">
        <w:rPr>
          <w:rFonts w:cs="Traditional Arabic"/>
          <w:lang w:bidi="ar-DZ"/>
        </w:rPr>
        <w:t>Féron.</w:t>
      </w:r>
      <w:r w:rsidRPr="007C4BBC">
        <w:rPr>
          <w:rFonts w:cs="Traditional Arabic"/>
        </w:rPr>
        <w:t xml:space="preserve"> “</w:t>
      </w:r>
      <w:r w:rsidRPr="001A727C">
        <w:rPr>
          <w:rFonts w:cs="Traditional Arabic"/>
          <w:lang w:bidi="ar-DZ"/>
        </w:rPr>
        <w:t>Irlande du Nord: une réconciliation</w:t>
      </w:r>
      <w:r>
        <w:rPr>
          <w:rFonts w:cs="Traditional Arabic"/>
          <w:lang w:bidi="ar-DZ"/>
        </w:rPr>
        <w:t>…</w:t>
      </w:r>
      <w:r w:rsidRPr="007C4BBC">
        <w:rPr>
          <w:rFonts w:cs="Traditional Arabic"/>
        </w:rPr>
        <w:t>”</w:t>
      </w:r>
      <w:r>
        <w:rPr>
          <w:rFonts w:cs="Traditional Arabic"/>
        </w:rPr>
        <w:t>,</w:t>
      </w:r>
      <w:r w:rsidRPr="007C4BBC">
        <w:rPr>
          <w:rFonts w:cs="Traditional Arabic"/>
          <w:lang w:bidi="ar-DZ"/>
        </w:rPr>
        <w:t xml:space="preserve"> p. 6.</w:t>
      </w:r>
    </w:p>
  </w:footnote>
  <w:footnote w:id="525">
    <w:p w14:paraId="1AE53AC2" w14:textId="77777777" w:rsidR="0088742B" w:rsidRPr="007C4BBC" w:rsidRDefault="0088742B" w:rsidP="008B7E1D">
      <w:pPr>
        <w:pStyle w:val="Notedebasdepage"/>
        <w:jc w:val="both"/>
        <w:rPr>
          <w:rFonts w:cs="Traditional Arabic"/>
          <w:lang w:bidi="ar-DZ"/>
        </w:rPr>
      </w:pPr>
      <w:r w:rsidRPr="007C4BBC">
        <w:rPr>
          <w:rStyle w:val="Appelnotedebasdep"/>
          <w:rFonts w:eastAsiaTheme="majorEastAsia" w:cs="Traditional Arabic"/>
          <w:color w:val="FF0000"/>
          <w:vertAlign w:val="superscript"/>
        </w:rPr>
        <w:footnoteRef/>
      </w:r>
      <w:r w:rsidRPr="007C4BBC">
        <w:rPr>
          <w:rFonts w:cs="Traditional Arabic"/>
        </w:rPr>
        <w:t xml:space="preserve"> Ibid.</w:t>
      </w:r>
    </w:p>
  </w:footnote>
  <w:footnote w:id="526">
    <w:p w14:paraId="670BE583" w14:textId="77777777" w:rsidR="0088742B" w:rsidRPr="007C4BBC" w:rsidRDefault="0088742B" w:rsidP="008B7E1D">
      <w:pPr>
        <w:pStyle w:val="Notedebasdepage"/>
        <w:bidi/>
        <w:jc w:val="both"/>
        <w:rPr>
          <w:rFonts w:cs="Traditional Arabic"/>
          <w:lang w:bidi="ar-DZ"/>
        </w:rPr>
      </w:pPr>
      <w:r w:rsidRPr="007C4BBC">
        <w:rPr>
          <w:rStyle w:val="Appelnotedebasdep"/>
          <w:rFonts w:eastAsiaTheme="majorEastAsia" w:cs="Traditional Arabic"/>
          <w:color w:val="FF0000"/>
          <w:vertAlign w:val="superscript"/>
        </w:rPr>
        <w:footnoteRef/>
      </w:r>
      <w:r w:rsidRPr="007C4BBC">
        <w:rPr>
          <w:rFonts w:cs="Traditional Arabic" w:hint="cs"/>
          <w:rtl/>
          <w:lang w:bidi="ar-DZ"/>
        </w:rPr>
        <w:t xml:space="preserve"> </w:t>
      </w:r>
      <w:r w:rsidRPr="007C4BBC">
        <w:rPr>
          <w:rFonts w:cs="Traditional Arabic"/>
          <w:rtl/>
          <w:lang w:bidi="ar-DZ"/>
        </w:rPr>
        <w:t xml:space="preserve">عن إشكالية الحدود الإيرلندية بعد </w:t>
      </w:r>
      <w:proofErr w:type="spellStart"/>
      <w:r w:rsidRPr="007C4BBC">
        <w:rPr>
          <w:rFonts w:cs="Traditional Arabic"/>
          <w:rtl/>
          <w:lang w:bidi="ar-DZ"/>
        </w:rPr>
        <w:t>البريكسيت</w:t>
      </w:r>
      <w:proofErr w:type="spellEnd"/>
      <w:r w:rsidRPr="007C4BBC">
        <w:rPr>
          <w:rFonts w:cs="Traditional Arabic" w:hint="cs"/>
          <w:rtl/>
          <w:lang w:bidi="ar-DZ"/>
        </w:rPr>
        <w:t xml:space="preserve"> وعودة المسألة الإيرلندية</w:t>
      </w:r>
      <w:r w:rsidRPr="007C4BBC">
        <w:rPr>
          <w:rFonts w:cs="Traditional Arabic"/>
          <w:rtl/>
          <w:lang w:bidi="ar-DZ"/>
        </w:rPr>
        <w:t>، أنظر مثلا</w:t>
      </w:r>
      <w:r w:rsidRPr="007C4BBC">
        <w:rPr>
          <w:rFonts w:cs="Traditional Arabic" w:hint="cs"/>
          <w:rtl/>
          <w:lang w:bidi="ar-DZ"/>
        </w:rPr>
        <w:t>ً</w:t>
      </w:r>
      <w:r w:rsidRPr="007C4BBC">
        <w:rPr>
          <w:rFonts w:cs="Traditional Arabic"/>
          <w:rtl/>
          <w:lang w:bidi="ar-DZ"/>
        </w:rPr>
        <w:t>:</w:t>
      </w:r>
    </w:p>
    <w:p w14:paraId="4E70C5E7" w14:textId="77777777" w:rsidR="0088742B" w:rsidRPr="007C4BBC" w:rsidRDefault="0088742B" w:rsidP="00275598">
      <w:pPr>
        <w:pStyle w:val="Notedebasdepage"/>
        <w:jc w:val="both"/>
        <w:rPr>
          <w:rFonts w:cs="Traditional Arabic"/>
        </w:rPr>
      </w:pPr>
      <w:proofErr w:type="spellStart"/>
      <w:r w:rsidRPr="007C4BBC">
        <w:rPr>
          <w:rFonts w:cs="Traditional Arabic"/>
        </w:rPr>
        <w:t>Aziliz</w:t>
      </w:r>
      <w:proofErr w:type="spellEnd"/>
      <w:r w:rsidRPr="007C4BBC">
        <w:rPr>
          <w:rFonts w:cs="Traditional Arabic"/>
        </w:rPr>
        <w:t xml:space="preserve"> </w:t>
      </w:r>
      <w:proofErr w:type="spellStart"/>
      <w:r w:rsidRPr="007C4BBC">
        <w:rPr>
          <w:rFonts w:cs="Traditional Arabic"/>
        </w:rPr>
        <w:t>Gouezn</w:t>
      </w:r>
      <w:proofErr w:type="spellEnd"/>
      <w:r w:rsidRPr="007C4BBC">
        <w:rPr>
          <w:rFonts w:cs="Traditional Arabic"/>
        </w:rPr>
        <w:t>, “</w:t>
      </w:r>
      <w:r w:rsidRPr="001A727C">
        <w:rPr>
          <w:rFonts w:cs="Traditional Arabic"/>
        </w:rPr>
        <w:t>Le Brexit et l’</w:t>
      </w:r>
      <w:r>
        <w:rPr>
          <w:rFonts w:cs="Traditional Arabic"/>
        </w:rPr>
        <w:t>I</w:t>
      </w:r>
      <w:r w:rsidRPr="001A727C">
        <w:rPr>
          <w:rFonts w:cs="Traditional Arabic"/>
        </w:rPr>
        <w:t xml:space="preserve">mbroglio </w:t>
      </w:r>
      <w:r>
        <w:rPr>
          <w:rFonts w:cs="Traditional Arabic"/>
        </w:rPr>
        <w:t>F</w:t>
      </w:r>
      <w:r w:rsidRPr="001A727C">
        <w:rPr>
          <w:rFonts w:cs="Traditional Arabic"/>
        </w:rPr>
        <w:t>rontalier Irlandais</w:t>
      </w:r>
      <w:r>
        <w:rPr>
          <w:rFonts w:cs="Traditional Arabic"/>
        </w:rPr>
        <w:t>:</w:t>
      </w:r>
      <w:r w:rsidRPr="007C4BBC">
        <w:rPr>
          <w:rFonts w:cs="Traditional Arabic"/>
        </w:rPr>
        <w:t xml:space="preserve"> Policy Paper,</w:t>
      </w:r>
      <w:r w:rsidRPr="001A727C">
        <w:rPr>
          <w:rFonts w:asciiTheme="majorBidi" w:hAnsiTheme="majorBidi" w:cstheme="majorBidi"/>
          <w:lang w:bidi="ar-DZ"/>
        </w:rPr>
        <w:t>”</w:t>
      </w:r>
      <w:r w:rsidRPr="007C4BBC">
        <w:rPr>
          <w:rFonts w:cs="Traditional Arabic"/>
        </w:rPr>
        <w:t xml:space="preserve"> </w:t>
      </w:r>
      <w:r w:rsidRPr="001A727C">
        <w:rPr>
          <w:rFonts w:cs="Traditional Arabic"/>
          <w:i/>
          <w:iCs/>
        </w:rPr>
        <w:t>Notre Europe</w:t>
      </w:r>
      <w:r w:rsidRPr="007C4BBC">
        <w:rPr>
          <w:rFonts w:cs="Traditional Arabic"/>
        </w:rPr>
        <w:t xml:space="preserve">, </w:t>
      </w:r>
      <w:r>
        <w:rPr>
          <w:rFonts w:cs="Traditional Arabic"/>
        </w:rPr>
        <w:t>I</w:t>
      </w:r>
      <w:r w:rsidRPr="007C4BBC">
        <w:rPr>
          <w:rFonts w:cs="Traditional Arabic"/>
        </w:rPr>
        <w:t xml:space="preserve">nstitut Jaques De </w:t>
      </w:r>
      <w:r>
        <w:rPr>
          <w:rFonts w:cs="Traditional Arabic"/>
        </w:rPr>
        <w:t>L</w:t>
      </w:r>
      <w:r w:rsidRPr="007C4BBC">
        <w:rPr>
          <w:rFonts w:cs="Traditional Arabic"/>
        </w:rPr>
        <w:t xml:space="preserve">ors, </w:t>
      </w:r>
      <w:r>
        <w:rPr>
          <w:rFonts w:cs="Traditional Arabic"/>
        </w:rPr>
        <w:t>(</w:t>
      </w:r>
      <w:r w:rsidRPr="007C4BBC">
        <w:rPr>
          <w:rFonts w:cs="Traditional Arabic"/>
        </w:rPr>
        <w:t>14 décembre 2017</w:t>
      </w:r>
      <w:r>
        <w:rPr>
          <w:rFonts w:cs="Traditional Arabic"/>
        </w:rPr>
        <w:t>),</w:t>
      </w:r>
      <w:r w:rsidRPr="007C4BBC">
        <w:rPr>
          <w:rFonts w:cs="Traditional Arabic"/>
        </w:rPr>
        <w:t xml:space="preserve"> </w:t>
      </w:r>
      <w:r>
        <w:rPr>
          <w:rFonts w:cs="Traditional Arabic"/>
        </w:rPr>
        <w:t>p</w:t>
      </w:r>
      <w:r w:rsidRPr="007C4BBC">
        <w:rPr>
          <w:rFonts w:cs="Traditional Arabic"/>
        </w:rPr>
        <w:t>p. 1-22.</w:t>
      </w:r>
    </w:p>
  </w:footnote>
  <w:footnote w:id="527">
    <w:p w14:paraId="57651DA9" w14:textId="77777777" w:rsidR="0088742B" w:rsidRPr="007C4BBC" w:rsidRDefault="0088742B" w:rsidP="00072660">
      <w:pPr>
        <w:pStyle w:val="Notedebasdepage"/>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Pr>
        <w:t xml:space="preserve"> </w:t>
      </w:r>
      <w:proofErr w:type="spellStart"/>
      <w:r w:rsidRPr="007C4BBC">
        <w:rPr>
          <w:rFonts w:cs="Traditional Arabic"/>
          <w:lang w:bidi="ar-DZ"/>
        </w:rPr>
        <w:t>MacGinty</w:t>
      </w:r>
      <w:proofErr w:type="spellEnd"/>
      <w:r>
        <w:rPr>
          <w:rFonts w:cs="Traditional Arabic"/>
          <w:lang w:bidi="ar-DZ"/>
        </w:rPr>
        <w:t>,</w:t>
      </w:r>
      <w:r w:rsidRPr="007C4BBC">
        <w:rPr>
          <w:rFonts w:cs="Traditional Arabic"/>
          <w:lang w:bidi="ar-DZ"/>
        </w:rPr>
        <w:t xml:space="preserve"> pp . 2-3.</w:t>
      </w:r>
    </w:p>
  </w:footnote>
  <w:footnote w:id="528">
    <w:p w14:paraId="5D2FC811" w14:textId="77777777" w:rsidR="0088742B" w:rsidRPr="007C4BBC" w:rsidRDefault="0088742B" w:rsidP="008B7E1D">
      <w:pPr>
        <w:pStyle w:val="Notedebasdepage"/>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Pr>
        <w:t xml:space="preserve"> Ibid.</w:t>
      </w:r>
    </w:p>
  </w:footnote>
  <w:footnote w:id="529">
    <w:p w14:paraId="0D1B0EB1" w14:textId="77777777" w:rsidR="0088742B" w:rsidRPr="007C4BBC" w:rsidRDefault="0088742B" w:rsidP="00835B8F">
      <w:pPr>
        <w:pStyle w:val="Notedebasdepage"/>
        <w:rPr>
          <w:rFonts w:cs="Traditional Arabic"/>
        </w:rPr>
      </w:pPr>
      <w:r w:rsidRPr="007C4BBC">
        <w:rPr>
          <w:rStyle w:val="Appelnotedebasdep"/>
          <w:rFonts w:eastAsiaTheme="majorEastAsia" w:cs="Traditional Arabic"/>
          <w:color w:val="FF0000"/>
          <w:vertAlign w:val="superscript"/>
        </w:rPr>
        <w:footnoteRef/>
      </w:r>
      <w:r w:rsidRPr="007C4BBC">
        <w:rPr>
          <w:rFonts w:cs="Traditional Arabic"/>
        </w:rPr>
        <w:t xml:space="preserve"> </w:t>
      </w:r>
      <w:r w:rsidRPr="007C4BBC">
        <w:rPr>
          <w:rFonts w:cs="Traditional Arabic"/>
          <w:lang w:bidi="ar-DZ"/>
        </w:rPr>
        <w:t xml:space="preserve">Féron. </w:t>
      </w:r>
      <w:r w:rsidRPr="007C4BBC">
        <w:rPr>
          <w:rFonts w:cs="Traditional Arabic"/>
        </w:rPr>
        <w:t>“</w:t>
      </w:r>
      <w:r w:rsidRPr="007C4BBC">
        <w:rPr>
          <w:rFonts w:cs="Traditional Arabic"/>
          <w:lang w:bidi="ar-DZ"/>
        </w:rPr>
        <w:t xml:space="preserve"> </w:t>
      </w:r>
      <w:r w:rsidRPr="00835B8F">
        <w:rPr>
          <w:rFonts w:cs="Traditional Arabic"/>
          <w:lang w:bidi="ar-DZ"/>
        </w:rPr>
        <w:t>Irlande du Nord: une réconciliation</w:t>
      </w:r>
      <w:r>
        <w:rPr>
          <w:rFonts w:cs="Traditional Arabic"/>
          <w:lang w:bidi="ar-DZ"/>
        </w:rPr>
        <w:t> …</w:t>
      </w:r>
      <w:r w:rsidRPr="007C4BBC">
        <w:rPr>
          <w:rFonts w:cs="Traditional Arabic"/>
        </w:rPr>
        <w:t>”</w:t>
      </w:r>
      <w:r>
        <w:rPr>
          <w:rFonts w:cs="Traditional Arabic"/>
        </w:rPr>
        <w:t>, </w:t>
      </w:r>
      <w:r w:rsidRPr="007C4BBC">
        <w:rPr>
          <w:rFonts w:cs="Traditional Arabic"/>
          <w:lang w:bidi="ar-DZ"/>
        </w:rPr>
        <w:t>p. 4.</w:t>
      </w:r>
    </w:p>
  </w:footnote>
  <w:footnote w:id="530">
    <w:p w14:paraId="620F5FF6" w14:textId="77777777" w:rsidR="0088742B" w:rsidRPr="007C4BBC" w:rsidRDefault="0088742B" w:rsidP="00835B8F">
      <w:pPr>
        <w:autoSpaceDE w:val="0"/>
        <w:autoSpaceDN w:val="0"/>
        <w:bidi w:val="0"/>
        <w:adjustRightInd w:val="0"/>
        <w:jc w:val="both"/>
        <w:rPr>
          <w:rFonts w:cs="Traditional Arabic"/>
          <w:sz w:val="20"/>
          <w:szCs w:val="20"/>
          <w:rtl/>
          <w:lang w:bidi="ar-DZ"/>
        </w:rPr>
      </w:pPr>
      <w:r w:rsidRPr="007C4BBC">
        <w:rPr>
          <w:rStyle w:val="Appelnotedebasdep"/>
          <w:rFonts w:cs="Traditional Arabic"/>
          <w:color w:val="FF0000"/>
          <w:sz w:val="20"/>
          <w:szCs w:val="20"/>
          <w:vertAlign w:val="superscript"/>
        </w:rPr>
        <w:footnoteRef/>
      </w:r>
      <w:r w:rsidRPr="007C4BBC">
        <w:rPr>
          <w:rFonts w:eastAsia="Calibri" w:cs="Traditional Arabic" w:hint="cs"/>
          <w:sz w:val="20"/>
          <w:szCs w:val="20"/>
          <w:lang w:bidi="ar-DZ"/>
        </w:rPr>
        <w:t xml:space="preserve"> </w:t>
      </w:r>
      <w:r w:rsidRPr="007C4BBC">
        <w:rPr>
          <w:rFonts w:cs="Traditional Arabic"/>
          <w:sz w:val="20"/>
          <w:szCs w:val="20"/>
          <w:lang w:bidi="ar-DZ"/>
        </w:rPr>
        <w:t>Bloomfield</w:t>
      </w:r>
      <w:r>
        <w:rPr>
          <w:rFonts w:cs="Traditional Arabic"/>
          <w:sz w:val="20"/>
          <w:szCs w:val="20"/>
          <w:lang w:bidi="ar-DZ"/>
        </w:rPr>
        <w:t>,</w:t>
      </w:r>
      <w:r w:rsidRPr="007C4BBC">
        <w:rPr>
          <w:rFonts w:cs="Traditional Arabic"/>
          <w:sz w:val="20"/>
          <w:szCs w:val="20"/>
          <w:lang w:bidi="ar-DZ"/>
        </w:rPr>
        <w:t xml:space="preserve"> p.</w:t>
      </w:r>
      <w:r w:rsidRPr="007C4BBC">
        <w:rPr>
          <w:rFonts w:cs="Traditional Arabic" w:hint="cs"/>
          <w:sz w:val="20"/>
          <w:szCs w:val="20"/>
          <w:rtl/>
          <w:lang w:bidi="ar-DZ"/>
        </w:rPr>
        <w:t>9</w:t>
      </w:r>
      <w:r w:rsidRPr="007C4BBC">
        <w:rPr>
          <w:rFonts w:cs="Traditional Arabic"/>
          <w:sz w:val="20"/>
          <w:szCs w:val="20"/>
          <w:lang w:bidi="ar-DZ"/>
        </w:rPr>
        <w:t>.</w:t>
      </w:r>
      <w:r w:rsidRPr="007C4BBC">
        <w:rPr>
          <w:rFonts w:eastAsia="Calibri" w:cs="Traditional Arabic"/>
          <w:sz w:val="20"/>
          <w:szCs w:val="20"/>
          <w:lang w:bidi="ar-DZ"/>
        </w:rPr>
        <w:t xml:space="preserve"> </w:t>
      </w:r>
    </w:p>
  </w:footnote>
  <w:footnote w:id="531">
    <w:p w14:paraId="02E13B09" w14:textId="77777777" w:rsidR="0088742B" w:rsidRPr="007C4BBC" w:rsidRDefault="0088742B" w:rsidP="00835B8F">
      <w:pPr>
        <w:pStyle w:val="Notedebasdepage"/>
        <w:rPr>
          <w:rFonts w:cs="Traditional Arabic"/>
          <w:lang w:val="en-US"/>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proofErr w:type="spellStart"/>
      <w:r w:rsidRPr="007C4BBC">
        <w:rPr>
          <w:rFonts w:cs="Traditional Arabic"/>
          <w:lang w:val="en-US" w:bidi="ar-DZ"/>
        </w:rPr>
        <w:t>Sułek</w:t>
      </w:r>
      <w:proofErr w:type="spellEnd"/>
      <w:r>
        <w:rPr>
          <w:rFonts w:cs="Traditional Arabic"/>
          <w:lang w:val="en-US" w:bidi="ar-DZ"/>
        </w:rPr>
        <w:t>,</w:t>
      </w:r>
      <w:r w:rsidRPr="007C4BBC">
        <w:rPr>
          <w:rFonts w:cs="Traditional Arabic"/>
          <w:lang w:val="en-US" w:bidi="ar-DZ"/>
        </w:rPr>
        <w:t xml:space="preserve"> p.</w:t>
      </w:r>
    </w:p>
  </w:footnote>
  <w:footnote w:id="532">
    <w:p w14:paraId="15A27382" w14:textId="77777777" w:rsidR="0088742B" w:rsidRPr="007C4BBC" w:rsidRDefault="0088742B" w:rsidP="00835B8F">
      <w:pPr>
        <w:pStyle w:val="Notedebasdepage"/>
        <w:bidi/>
        <w:jc w:val="both"/>
        <w:rPr>
          <w:rFonts w:cs="Traditional Arabic"/>
          <w:rtl/>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hint="cs"/>
          <w:rtl/>
        </w:rPr>
        <w:t xml:space="preserve">جابي، </w:t>
      </w:r>
      <w:r>
        <w:rPr>
          <w:rFonts w:cs="Traditional Arabic" w:hint="cs"/>
          <w:rtl/>
          <w:lang w:bidi="ar-DZ"/>
        </w:rPr>
        <w:t>"</w:t>
      </w:r>
      <w:r w:rsidRPr="00835B8F">
        <w:rPr>
          <w:rFonts w:cs="Traditional Arabic" w:hint="cs"/>
          <w:rtl/>
        </w:rPr>
        <w:t>الحركات الاحتجاجية في الجزائر</w:t>
      </w:r>
      <w:r>
        <w:rPr>
          <w:rFonts w:cs="Traditional Arabic" w:hint="cs"/>
          <w:b/>
          <w:bCs/>
          <w:rtl/>
        </w:rPr>
        <w:t>"،</w:t>
      </w:r>
      <w:r w:rsidRPr="007C4BBC">
        <w:rPr>
          <w:rFonts w:cs="Traditional Arabic" w:hint="cs"/>
          <w:rtl/>
        </w:rPr>
        <w:t xml:space="preserve"> ص 2.</w:t>
      </w:r>
    </w:p>
  </w:footnote>
  <w:footnote w:id="533">
    <w:p w14:paraId="1435EE4A" w14:textId="77777777" w:rsidR="0088742B" w:rsidRPr="00835B8F" w:rsidRDefault="0088742B" w:rsidP="00835B8F">
      <w:pPr>
        <w:pStyle w:val="Notedebasdepage"/>
        <w:rPr>
          <w:rFonts w:cs="Traditional Arabic"/>
        </w:rPr>
      </w:pPr>
      <w:r w:rsidRPr="007C4BBC">
        <w:rPr>
          <w:rStyle w:val="Appelnotedebasdep"/>
          <w:rFonts w:eastAsiaTheme="majorEastAsia" w:cs="Traditional Arabic"/>
          <w:color w:val="FF0000"/>
          <w:vertAlign w:val="superscript"/>
        </w:rPr>
        <w:footnoteRef/>
      </w:r>
      <w:r w:rsidRPr="00835B8F">
        <w:rPr>
          <w:rFonts w:cs="Traditional Arabic"/>
        </w:rPr>
        <w:t xml:space="preserve"> </w:t>
      </w:r>
      <w:proofErr w:type="spellStart"/>
      <w:r w:rsidRPr="00835B8F">
        <w:rPr>
          <w:rFonts w:eastAsia="Calibri" w:cs="Traditional Arabic"/>
          <w:lang w:bidi="ar-DZ"/>
        </w:rPr>
        <w:t>Fearon</w:t>
      </w:r>
      <w:proofErr w:type="spellEnd"/>
      <w:r w:rsidRPr="00835B8F">
        <w:rPr>
          <w:rFonts w:eastAsia="Calibri" w:cs="Traditional Arabic"/>
          <w:lang w:bidi="ar-DZ"/>
        </w:rPr>
        <w:t xml:space="preserve"> </w:t>
      </w:r>
      <w:r>
        <w:rPr>
          <w:rFonts w:eastAsia="Calibri" w:cs="Traditional Arabic" w:hint="cs"/>
          <w:rtl/>
          <w:lang w:val="en-US" w:bidi="ar-DZ"/>
        </w:rPr>
        <w:t>&amp;</w:t>
      </w:r>
      <w:r>
        <w:rPr>
          <w:rFonts w:eastAsia="Calibri" w:cs="Traditional Arabic"/>
          <w:lang w:bidi="ar-DZ"/>
        </w:rPr>
        <w:t xml:space="preserve"> </w:t>
      </w:r>
      <w:proofErr w:type="spellStart"/>
      <w:r w:rsidRPr="00835B8F">
        <w:rPr>
          <w:rFonts w:eastAsia="Calibri" w:cs="Traditional Arabic"/>
          <w:lang w:bidi="ar-DZ"/>
        </w:rPr>
        <w:t>Laitin</w:t>
      </w:r>
      <w:proofErr w:type="spellEnd"/>
      <w:r w:rsidRPr="00835B8F">
        <w:rPr>
          <w:rFonts w:eastAsia="Calibri" w:cs="Traditional Arabic"/>
          <w:lang w:bidi="ar-DZ"/>
        </w:rPr>
        <w:t>, p. 9.</w:t>
      </w:r>
    </w:p>
  </w:footnote>
  <w:footnote w:id="534">
    <w:p w14:paraId="74034FDE" w14:textId="77777777" w:rsidR="0088742B" w:rsidRPr="00835B8F" w:rsidRDefault="0088742B" w:rsidP="00835B8F">
      <w:pPr>
        <w:pStyle w:val="Notedebasdepage"/>
        <w:jc w:val="both"/>
        <w:rPr>
          <w:rFonts w:cs="Traditional Arabic"/>
          <w:rtl/>
        </w:rPr>
      </w:pPr>
      <w:r w:rsidRPr="007C4BBC">
        <w:rPr>
          <w:rStyle w:val="Appelnotedebasdep"/>
          <w:rFonts w:eastAsiaTheme="majorEastAsia" w:cs="Traditional Arabic"/>
          <w:color w:val="FF0000"/>
          <w:vertAlign w:val="superscript"/>
        </w:rPr>
        <w:footnoteRef/>
      </w:r>
      <w:r w:rsidRPr="007C4BBC">
        <w:rPr>
          <w:rFonts w:cs="Traditional Arabic"/>
        </w:rPr>
        <w:t xml:space="preserve"> </w:t>
      </w:r>
      <w:proofErr w:type="spellStart"/>
      <w:r w:rsidRPr="007C4BBC">
        <w:rPr>
          <w:rFonts w:cs="Traditional Arabic"/>
          <w:kern w:val="36"/>
        </w:rPr>
        <w:t>Ameyar</w:t>
      </w:r>
      <w:proofErr w:type="spellEnd"/>
      <w:r w:rsidRPr="007C4BBC">
        <w:rPr>
          <w:rFonts w:cs="Traditional Arabic"/>
          <w:kern w:val="36"/>
        </w:rPr>
        <w:t xml:space="preserve"> Hafida</w:t>
      </w:r>
      <w:r>
        <w:rPr>
          <w:rFonts w:cs="Traditional Arabic"/>
          <w:kern w:val="36"/>
        </w:rPr>
        <w:t>,</w:t>
      </w:r>
      <w:r w:rsidRPr="007C4BBC">
        <w:rPr>
          <w:rFonts w:cs="Traditional Arabic"/>
          <w:kern w:val="36"/>
        </w:rPr>
        <w:t xml:space="preserve"> “</w:t>
      </w:r>
      <w:proofErr w:type="spellStart"/>
      <w:r w:rsidRPr="00835B8F">
        <w:rPr>
          <w:rFonts w:cs="Traditional Arabic"/>
          <w:kern w:val="36"/>
        </w:rPr>
        <w:t>Benyoucef</w:t>
      </w:r>
      <w:proofErr w:type="spellEnd"/>
      <w:r w:rsidRPr="00835B8F">
        <w:rPr>
          <w:rFonts w:cs="Traditional Arabic"/>
          <w:kern w:val="36"/>
        </w:rPr>
        <w:t xml:space="preserve"> </w:t>
      </w:r>
      <w:proofErr w:type="spellStart"/>
      <w:r w:rsidRPr="00835B8F">
        <w:rPr>
          <w:rFonts w:cs="Traditional Arabic"/>
          <w:kern w:val="36"/>
        </w:rPr>
        <w:t>Benkhedda</w:t>
      </w:r>
      <w:proofErr w:type="spellEnd"/>
      <w:r w:rsidRPr="00835B8F">
        <w:rPr>
          <w:rFonts w:cs="Traditional Arabic"/>
          <w:kern w:val="36"/>
        </w:rPr>
        <w:t xml:space="preserve"> a </w:t>
      </w:r>
      <w:r>
        <w:rPr>
          <w:rFonts w:cs="Traditional Arabic"/>
          <w:kern w:val="36"/>
        </w:rPr>
        <w:t>E</w:t>
      </w:r>
      <w:r w:rsidRPr="00835B8F">
        <w:rPr>
          <w:rFonts w:cs="Traditional Arabic"/>
          <w:kern w:val="36"/>
        </w:rPr>
        <w:t xml:space="preserve">ssayé de se </w:t>
      </w:r>
      <w:r>
        <w:rPr>
          <w:rFonts w:cs="Traditional Arabic"/>
          <w:kern w:val="36"/>
        </w:rPr>
        <w:t>D</w:t>
      </w:r>
      <w:r w:rsidRPr="00835B8F">
        <w:rPr>
          <w:rFonts w:cs="Traditional Arabic"/>
          <w:kern w:val="36"/>
        </w:rPr>
        <w:t>éfausser</w:t>
      </w:r>
      <w:r w:rsidRPr="007C4BBC">
        <w:rPr>
          <w:rFonts w:cs="Traditional Arabic"/>
          <w:kern w:val="36"/>
        </w:rPr>
        <w:t xml:space="preserve">,” </w:t>
      </w:r>
      <w:r w:rsidRPr="00835B8F">
        <w:rPr>
          <w:rFonts w:cs="Traditional Arabic"/>
          <w:i/>
          <w:iCs/>
          <w:kern w:val="36"/>
        </w:rPr>
        <w:t>Quotidien Liberté</w:t>
      </w:r>
      <w:r w:rsidRPr="007C4BBC">
        <w:rPr>
          <w:rFonts w:cs="Traditional Arabic"/>
          <w:kern w:val="36"/>
        </w:rPr>
        <w:t xml:space="preserve">, Alger, </w:t>
      </w:r>
      <w:r w:rsidRPr="007C4BBC">
        <w:rPr>
          <w:rFonts w:cs="Traditional Arabic"/>
        </w:rPr>
        <w:t xml:space="preserve">20-06-2015. </w:t>
      </w:r>
      <w:hyperlink r:id="rId24" w:history="1">
        <w:r w:rsidRPr="00835B8F">
          <w:rPr>
            <w:rStyle w:val="Lienhypertexte"/>
            <w:rFonts w:eastAsiaTheme="majorEastAsia" w:cs="Traditional Arabic"/>
            <w:color w:val="auto"/>
            <w:u w:val="none"/>
          </w:rPr>
          <w:t>https://www.liberte-algerie.com/histoire/benyoucef-benkhedda-a-essaye-de-se-defausser-227826</w:t>
        </w:r>
      </w:hyperlink>
      <w:r w:rsidRPr="00835B8F">
        <w:rPr>
          <w:rFonts w:cs="Traditional Arabic"/>
        </w:rPr>
        <w:t>, avril 2018.</w:t>
      </w:r>
    </w:p>
  </w:footnote>
  <w:footnote w:id="535">
    <w:p w14:paraId="3E1BE053" w14:textId="77777777" w:rsidR="0088742B" w:rsidRPr="00835B8F" w:rsidRDefault="0088742B" w:rsidP="00835B8F">
      <w:pPr>
        <w:pStyle w:val="Notedebasdepage"/>
        <w:bidi/>
        <w:jc w:val="both"/>
        <w:rPr>
          <w:rFonts w:cs="Traditional Arabic"/>
          <w:rtl/>
          <w:lang w:bidi="ar-DZ"/>
        </w:rPr>
      </w:pPr>
      <w:r w:rsidRPr="00835B8F">
        <w:rPr>
          <w:rStyle w:val="Appelnotedebasdep"/>
          <w:rFonts w:eastAsiaTheme="majorEastAsia" w:cs="Traditional Arabic"/>
          <w:color w:val="auto"/>
          <w:vertAlign w:val="superscript"/>
        </w:rPr>
        <w:footnoteRef/>
      </w:r>
      <w:r w:rsidRPr="00835B8F">
        <w:rPr>
          <w:rFonts w:cs="Traditional Arabic"/>
          <w:rtl/>
        </w:rPr>
        <w:t xml:space="preserve"> </w:t>
      </w:r>
      <w:r w:rsidRPr="00835B8F">
        <w:rPr>
          <w:rFonts w:eastAsia="Calibri" w:cs="Traditional Arabic" w:hint="cs"/>
          <w:rtl/>
          <w:lang w:bidi="ar-DZ"/>
        </w:rPr>
        <w:t>فيلالي</w:t>
      </w:r>
      <w:r>
        <w:rPr>
          <w:rFonts w:eastAsia="Calibri" w:cs="Traditional Arabic" w:hint="cs"/>
          <w:rtl/>
          <w:lang w:bidi="ar-DZ"/>
        </w:rPr>
        <w:t>،</w:t>
      </w:r>
      <w:r>
        <w:rPr>
          <w:rFonts w:eastAsia="Calibri" w:cs="Traditional Arabic"/>
          <w:lang w:bidi="ar-DZ"/>
        </w:rPr>
        <w:t xml:space="preserve"> </w:t>
      </w:r>
      <w:r w:rsidRPr="00835B8F">
        <w:rPr>
          <w:rFonts w:eastAsia="Calibri" w:cs="Traditional Arabic" w:hint="cs"/>
          <w:rtl/>
          <w:lang w:bidi="ar-DZ"/>
        </w:rPr>
        <w:t xml:space="preserve">ص </w:t>
      </w:r>
      <w:proofErr w:type="spellStart"/>
      <w:r w:rsidRPr="00835B8F">
        <w:rPr>
          <w:rFonts w:eastAsia="Calibri" w:cs="Traditional Arabic" w:hint="cs"/>
          <w:rtl/>
          <w:lang w:bidi="ar-DZ"/>
        </w:rPr>
        <w:t>ص</w:t>
      </w:r>
      <w:proofErr w:type="spellEnd"/>
      <w:r w:rsidRPr="00835B8F">
        <w:rPr>
          <w:rFonts w:eastAsia="Calibri" w:cs="Traditional Arabic" w:hint="cs"/>
          <w:rtl/>
          <w:lang w:bidi="ar-DZ"/>
        </w:rPr>
        <w:t xml:space="preserve"> 36-37.</w:t>
      </w:r>
    </w:p>
  </w:footnote>
  <w:footnote w:id="536">
    <w:p w14:paraId="4E79A08D" w14:textId="77777777" w:rsidR="0088742B" w:rsidRPr="007C4BBC" w:rsidRDefault="0088742B" w:rsidP="00835B8F">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hint="cs"/>
          <w:rtl/>
          <w:lang w:val="en-US" w:bidi="ar-DZ"/>
        </w:rPr>
        <w:t xml:space="preserve">عمار </w:t>
      </w:r>
      <w:proofErr w:type="spellStart"/>
      <w:r w:rsidRPr="007C4BBC">
        <w:rPr>
          <w:rFonts w:cs="Traditional Arabic" w:hint="cs"/>
          <w:rtl/>
          <w:lang w:val="en-US" w:bidi="ar-DZ"/>
        </w:rPr>
        <w:t>بوحوش،"الإصلاحات</w:t>
      </w:r>
      <w:proofErr w:type="spellEnd"/>
      <w:r w:rsidRPr="007C4BBC">
        <w:rPr>
          <w:rFonts w:cs="Traditional Arabic" w:hint="cs"/>
          <w:rtl/>
          <w:lang w:val="en-US" w:bidi="ar-DZ"/>
        </w:rPr>
        <w:t xml:space="preserve"> السياسية في الجزائر: واقع وآفاق"، </w:t>
      </w:r>
      <w:r>
        <w:rPr>
          <w:rFonts w:cs="Traditional Arabic" w:hint="cs"/>
          <w:rtl/>
          <w:lang w:val="en-US" w:bidi="ar-DZ"/>
        </w:rPr>
        <w:t xml:space="preserve">ورقة مقدّمة </w:t>
      </w:r>
      <w:r w:rsidRPr="007C4BBC">
        <w:rPr>
          <w:rFonts w:cs="Traditional Arabic" w:hint="cs"/>
          <w:rtl/>
          <w:lang w:val="en-US" w:bidi="ar-DZ"/>
        </w:rPr>
        <w:t xml:space="preserve">في </w:t>
      </w:r>
      <w:r w:rsidRPr="00835B8F">
        <w:rPr>
          <w:rFonts w:cs="Traditional Arabic" w:hint="cs"/>
          <w:rtl/>
          <w:lang w:val="en-US" w:bidi="ar-DZ"/>
        </w:rPr>
        <w:t>ندوة الإصلاحات السياسية في الجزائر</w:t>
      </w:r>
      <w:r w:rsidRPr="007C4BBC">
        <w:rPr>
          <w:rFonts w:cs="Traditional Arabic" w:hint="cs"/>
          <w:rtl/>
          <w:lang w:val="en-US" w:bidi="ar-DZ"/>
        </w:rPr>
        <w:t xml:space="preserve">، جامعة الجزائر، معهد العلوم السياسية والعلاقات الدولية، 2 و3 جوان 1990، ص </w:t>
      </w:r>
      <w:proofErr w:type="spellStart"/>
      <w:r w:rsidRPr="007C4BBC">
        <w:rPr>
          <w:rFonts w:cs="Traditional Arabic" w:hint="cs"/>
          <w:rtl/>
          <w:lang w:val="en-US" w:bidi="ar-DZ"/>
        </w:rPr>
        <w:t>ص</w:t>
      </w:r>
      <w:proofErr w:type="spellEnd"/>
      <w:r w:rsidRPr="007C4BBC">
        <w:rPr>
          <w:rFonts w:cs="Traditional Arabic" w:hint="cs"/>
          <w:rtl/>
          <w:lang w:val="en-US" w:bidi="ar-DZ"/>
        </w:rPr>
        <w:t xml:space="preserve"> 1-11.</w:t>
      </w:r>
    </w:p>
  </w:footnote>
  <w:footnote w:id="537">
    <w:p w14:paraId="2B11173E" w14:textId="77777777" w:rsidR="0088742B" w:rsidRPr="007C4BBC" w:rsidRDefault="0088742B" w:rsidP="001A54D5">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hint="cs"/>
          <w:rtl/>
          <w:lang w:val="en-US" w:bidi="ar-DZ"/>
        </w:rPr>
        <w:t xml:space="preserve"> عصام بن الشيخ،</w:t>
      </w:r>
      <w:r w:rsidRPr="007C4BBC">
        <w:rPr>
          <w:rFonts w:cs="Traditional Arabic" w:hint="cs"/>
          <w:b/>
          <w:bCs/>
          <w:rtl/>
          <w:lang w:val="en-US" w:bidi="ar-DZ"/>
        </w:rPr>
        <w:t xml:space="preserve"> </w:t>
      </w:r>
      <w:r>
        <w:rPr>
          <w:rFonts w:cs="Traditional Arabic" w:hint="cs"/>
          <w:b/>
          <w:bCs/>
          <w:rtl/>
          <w:lang w:val="en-US" w:bidi="ar-DZ"/>
        </w:rPr>
        <w:t>"</w:t>
      </w:r>
      <w:r w:rsidRPr="001A54D5">
        <w:rPr>
          <w:rFonts w:cs="Traditional Arabic" w:hint="cs"/>
          <w:rtl/>
          <w:lang w:val="en-US" w:bidi="ar-DZ"/>
        </w:rPr>
        <w:t>مشروع الإصلاح السياسي في الجزائر، مبادرة تاريخية أم احتكار السلطة للصواب؟</w:t>
      </w:r>
      <w:r w:rsidRPr="007C4BBC">
        <w:rPr>
          <w:rFonts w:cs="Traditional Arabic" w:hint="cs"/>
          <w:b/>
          <w:bCs/>
          <w:rtl/>
          <w:lang w:val="en-US" w:bidi="ar-DZ"/>
        </w:rPr>
        <w:t>،</w:t>
      </w:r>
      <w:r>
        <w:rPr>
          <w:rFonts w:cs="Traditional Arabic" w:hint="cs"/>
          <w:b/>
          <w:bCs/>
          <w:rtl/>
          <w:lang w:val="en-US" w:bidi="ar-DZ"/>
        </w:rPr>
        <w:t>"</w:t>
      </w:r>
      <w:r w:rsidRPr="007C4BBC">
        <w:rPr>
          <w:rFonts w:cs="Traditional Arabic" w:hint="cs"/>
          <w:rtl/>
          <w:lang w:val="en-US" w:bidi="ar-DZ"/>
        </w:rPr>
        <w:t xml:space="preserve"> </w:t>
      </w:r>
      <w:r w:rsidRPr="001A54D5">
        <w:rPr>
          <w:rFonts w:cs="Traditional Arabic" w:hint="cs"/>
          <w:b/>
          <w:bCs/>
          <w:rtl/>
          <w:lang w:val="en-US" w:bidi="ar-DZ"/>
        </w:rPr>
        <w:t>المركز العربي للأبحاث ودراسة السياسات</w:t>
      </w:r>
      <w:r w:rsidRPr="007C4BBC">
        <w:rPr>
          <w:rFonts w:cs="Traditional Arabic" w:hint="cs"/>
          <w:rtl/>
          <w:lang w:val="en-US" w:bidi="ar-DZ"/>
        </w:rPr>
        <w:t xml:space="preserve">، جويلية 2011، ص </w:t>
      </w:r>
      <w:proofErr w:type="spellStart"/>
      <w:r w:rsidRPr="007C4BBC">
        <w:rPr>
          <w:rFonts w:cs="Traditional Arabic" w:hint="cs"/>
          <w:rtl/>
          <w:lang w:val="en-US" w:bidi="ar-DZ"/>
        </w:rPr>
        <w:t>ص</w:t>
      </w:r>
      <w:proofErr w:type="spellEnd"/>
      <w:r w:rsidRPr="007C4BBC">
        <w:rPr>
          <w:rFonts w:cs="Traditional Arabic" w:hint="cs"/>
          <w:rtl/>
          <w:lang w:val="en-US" w:bidi="ar-DZ"/>
        </w:rPr>
        <w:t xml:space="preserve"> 1-12.</w:t>
      </w:r>
    </w:p>
  </w:footnote>
  <w:footnote w:id="538">
    <w:p w14:paraId="49B56D14" w14:textId="77777777" w:rsidR="0088742B" w:rsidRPr="007C4BBC" w:rsidRDefault="0088742B" w:rsidP="001A54D5">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hint="cs"/>
          <w:b/>
          <w:bCs/>
          <w:rtl/>
          <w:lang w:val="en-US" w:bidi="ar-DZ"/>
        </w:rPr>
        <w:t>المرجع</w:t>
      </w:r>
      <w:r w:rsidRPr="001A54D5">
        <w:rPr>
          <w:rFonts w:cs="Traditional Arabic" w:hint="cs"/>
          <w:b/>
          <w:bCs/>
          <w:rtl/>
          <w:lang w:val="en-US" w:bidi="ar-DZ"/>
        </w:rPr>
        <w:t xml:space="preserve"> </w:t>
      </w:r>
      <w:r w:rsidRPr="007C4BBC">
        <w:rPr>
          <w:rFonts w:cs="Traditional Arabic" w:hint="cs"/>
          <w:b/>
          <w:bCs/>
          <w:rtl/>
          <w:lang w:val="en-US" w:bidi="ar-DZ"/>
        </w:rPr>
        <w:t>نفس</w:t>
      </w:r>
      <w:r>
        <w:rPr>
          <w:rFonts w:cs="Traditional Arabic" w:hint="cs"/>
          <w:b/>
          <w:bCs/>
          <w:rtl/>
          <w:lang w:val="en-US" w:bidi="ar-DZ"/>
        </w:rPr>
        <w:t>ه،</w:t>
      </w:r>
      <w:r w:rsidRPr="007C4BBC">
        <w:rPr>
          <w:rFonts w:cs="Traditional Arabic" w:hint="cs"/>
          <w:rtl/>
          <w:lang w:val="en-US" w:bidi="ar-DZ"/>
        </w:rPr>
        <w:t xml:space="preserve"> ص 11 .</w:t>
      </w:r>
    </w:p>
  </w:footnote>
  <w:footnote w:id="539">
    <w:p w14:paraId="50268403" w14:textId="77777777" w:rsidR="0088742B" w:rsidRPr="007C4BBC" w:rsidRDefault="0088742B" w:rsidP="001A54D5">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eastAsia="Calibri" w:cs="Traditional Arabic" w:hint="cs"/>
          <w:rtl/>
          <w:lang w:bidi="ar-DZ"/>
        </w:rPr>
        <w:t>نقلا</w:t>
      </w:r>
      <w:r>
        <w:rPr>
          <w:rFonts w:eastAsia="Calibri" w:cs="Traditional Arabic" w:hint="cs"/>
          <w:rtl/>
          <w:lang w:bidi="ar-DZ"/>
        </w:rPr>
        <w:t>ً</w:t>
      </w:r>
      <w:r w:rsidRPr="007C4BBC">
        <w:rPr>
          <w:rFonts w:eastAsia="Calibri" w:cs="Traditional Arabic" w:hint="cs"/>
          <w:rtl/>
          <w:lang w:bidi="ar-DZ"/>
        </w:rPr>
        <w:t xml:space="preserve"> عن ويليام </w:t>
      </w:r>
      <w:proofErr w:type="spellStart"/>
      <w:r w:rsidRPr="007C4BBC">
        <w:rPr>
          <w:rFonts w:eastAsia="Calibri" w:cs="Traditional Arabic" w:hint="cs"/>
          <w:rtl/>
          <w:lang w:bidi="ar-DZ"/>
        </w:rPr>
        <w:t>كاندت</w:t>
      </w:r>
      <w:proofErr w:type="spellEnd"/>
      <w:r w:rsidRPr="007C4BBC">
        <w:rPr>
          <w:rFonts w:eastAsia="Calibri" w:cs="Traditional Arabic" w:hint="cs"/>
          <w:rtl/>
          <w:lang w:bidi="ar-DZ"/>
        </w:rPr>
        <w:t>، أنظر: فيلالي</w:t>
      </w:r>
      <w:r>
        <w:rPr>
          <w:rFonts w:eastAsia="Calibri" w:cs="Traditional Arabic" w:hint="cs"/>
          <w:rtl/>
          <w:lang w:bidi="ar-DZ"/>
        </w:rPr>
        <w:t>،</w:t>
      </w:r>
      <w:r w:rsidRPr="007C4BBC">
        <w:rPr>
          <w:rFonts w:eastAsia="Calibri" w:cs="Traditional Arabic" w:hint="cs"/>
          <w:rtl/>
          <w:lang w:bidi="ar-DZ"/>
        </w:rPr>
        <w:t xml:space="preserve"> ص 25.</w:t>
      </w:r>
    </w:p>
  </w:footnote>
  <w:footnote w:id="540">
    <w:p w14:paraId="70A34892" w14:textId="77777777" w:rsidR="0088742B" w:rsidRPr="007C4BBC" w:rsidRDefault="0088742B" w:rsidP="001A54D5">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eastAsia="Calibri" w:cs="Traditional Arabic" w:hint="cs"/>
          <w:rtl/>
          <w:lang w:bidi="ar-DZ"/>
        </w:rPr>
        <w:t>المنصف وناس</w:t>
      </w:r>
      <w:r>
        <w:rPr>
          <w:rFonts w:eastAsia="Calibri" w:cs="Traditional Arabic" w:hint="cs"/>
          <w:rtl/>
          <w:lang w:bidi="ar-DZ"/>
        </w:rPr>
        <w:t>،</w:t>
      </w:r>
      <w:r w:rsidRPr="007C4BBC">
        <w:rPr>
          <w:rFonts w:eastAsia="Calibri" w:cs="Traditional Arabic" w:hint="cs"/>
          <w:rtl/>
          <w:lang w:bidi="ar-DZ"/>
        </w:rPr>
        <w:t xml:space="preserve"> "الدولة الوطنية والمجتمع المدني في الجزائر، محاولة في قراءة انتفاضة: أكتوبر 1988،" في</w:t>
      </w:r>
      <w:r>
        <w:rPr>
          <w:rFonts w:eastAsia="Calibri" w:cs="Traditional Arabic" w:hint="cs"/>
          <w:rtl/>
          <w:lang w:bidi="ar-DZ"/>
        </w:rPr>
        <w:t>:</w:t>
      </w:r>
      <w:r w:rsidRPr="007C4BBC">
        <w:rPr>
          <w:rFonts w:eastAsia="Calibri" w:cs="Traditional Arabic" w:hint="cs"/>
          <w:rtl/>
          <w:lang w:bidi="ar-DZ"/>
        </w:rPr>
        <w:t xml:space="preserve"> سليمان الرياشي وآخرون</w:t>
      </w:r>
      <w:r>
        <w:rPr>
          <w:rFonts w:eastAsia="Calibri" w:cs="Traditional Arabic" w:hint="cs"/>
          <w:rtl/>
          <w:lang w:bidi="ar-DZ"/>
        </w:rPr>
        <w:t>،</w:t>
      </w:r>
      <w:r w:rsidRPr="007C4BBC">
        <w:rPr>
          <w:rFonts w:eastAsia="Calibri" w:cs="Traditional Arabic" w:hint="cs"/>
          <w:rtl/>
          <w:lang w:bidi="ar-DZ"/>
        </w:rPr>
        <w:t xml:space="preserve"> </w:t>
      </w:r>
      <w:r w:rsidRPr="007C4BBC">
        <w:rPr>
          <w:rFonts w:eastAsia="Calibri" w:cs="Traditional Arabic" w:hint="cs"/>
          <w:b/>
          <w:bCs/>
          <w:rtl/>
          <w:lang w:bidi="ar-DZ"/>
        </w:rPr>
        <w:t>الأزمة الجزائرية: الخلفيات السياسية والاجتماعية والاقتصادية والثقافية (</w:t>
      </w:r>
      <w:r w:rsidRPr="007C4BBC">
        <w:rPr>
          <w:rFonts w:eastAsia="Calibri" w:cs="Traditional Arabic" w:hint="cs"/>
          <w:rtl/>
          <w:lang w:bidi="ar-DZ"/>
        </w:rPr>
        <w:t>بيروت: مركز دراسات الوحدة العربية، ط 2، أوت 1999</w:t>
      </w:r>
      <w:r w:rsidRPr="007C4BBC">
        <w:rPr>
          <w:rFonts w:eastAsia="Calibri" w:cs="Traditional Arabic" w:hint="cs"/>
          <w:b/>
          <w:bCs/>
          <w:rtl/>
          <w:lang w:bidi="ar-DZ"/>
        </w:rPr>
        <w:t>)</w:t>
      </w:r>
      <w:r w:rsidRPr="007C4BBC">
        <w:rPr>
          <w:rFonts w:eastAsia="Calibri" w:cs="Traditional Arabic" w:hint="cs"/>
          <w:rtl/>
          <w:lang w:bidi="ar-DZ"/>
        </w:rPr>
        <w:t xml:space="preserve">، ص </w:t>
      </w:r>
      <w:proofErr w:type="spellStart"/>
      <w:r w:rsidRPr="007C4BBC">
        <w:rPr>
          <w:rFonts w:eastAsia="Calibri" w:cs="Traditional Arabic" w:hint="cs"/>
          <w:rtl/>
          <w:lang w:bidi="ar-DZ"/>
        </w:rPr>
        <w:t>ص</w:t>
      </w:r>
      <w:proofErr w:type="spellEnd"/>
      <w:r w:rsidRPr="007C4BBC">
        <w:rPr>
          <w:rFonts w:eastAsia="Calibri" w:cs="Traditional Arabic" w:hint="cs"/>
          <w:rtl/>
          <w:lang w:bidi="ar-DZ"/>
        </w:rPr>
        <w:t xml:space="preserve"> 241-243.</w:t>
      </w:r>
    </w:p>
  </w:footnote>
  <w:footnote w:id="541">
    <w:p w14:paraId="4323EEF1" w14:textId="77777777" w:rsidR="0088742B" w:rsidRPr="007C4BBC" w:rsidRDefault="0088742B" w:rsidP="001A54D5">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hint="cs"/>
          <w:rtl/>
        </w:rPr>
        <w:t xml:space="preserve"> </w:t>
      </w:r>
      <w:r w:rsidRPr="007C4BBC">
        <w:rPr>
          <w:rFonts w:eastAsia="Calibri" w:cs="Traditional Arabic" w:hint="cs"/>
          <w:rtl/>
          <w:lang w:bidi="ar-DZ"/>
        </w:rPr>
        <w:t>مهري</w:t>
      </w:r>
      <w:r>
        <w:rPr>
          <w:rFonts w:eastAsia="Calibri" w:cs="Traditional Arabic" w:hint="cs"/>
          <w:rtl/>
          <w:lang w:bidi="ar-DZ"/>
        </w:rPr>
        <w:t>،</w:t>
      </w:r>
      <w:r w:rsidRPr="007C4BBC">
        <w:rPr>
          <w:rFonts w:eastAsia="Calibri" w:cs="Traditional Arabic" w:hint="cs"/>
          <w:rtl/>
          <w:lang w:bidi="ar-DZ"/>
        </w:rPr>
        <w:t xml:space="preserve"> ص 182.</w:t>
      </w:r>
    </w:p>
  </w:footnote>
  <w:footnote w:id="542">
    <w:p w14:paraId="54926E96" w14:textId="77777777" w:rsidR="0088742B" w:rsidRPr="007C4BBC" w:rsidRDefault="0088742B" w:rsidP="00551AB6">
      <w:pPr>
        <w:autoSpaceDE w:val="0"/>
        <w:autoSpaceDN w:val="0"/>
        <w:bidi w:val="0"/>
        <w:adjustRightInd w:val="0"/>
        <w:jc w:val="both"/>
        <w:rPr>
          <w:rFonts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cs="Traditional Arabic"/>
          <w:sz w:val="20"/>
          <w:szCs w:val="20"/>
          <w:lang w:bidi="ar-DZ"/>
        </w:rPr>
        <w:t xml:space="preserve">Peter </w:t>
      </w:r>
      <w:proofErr w:type="spellStart"/>
      <w:r w:rsidRPr="007C4BBC">
        <w:rPr>
          <w:rFonts w:cs="Traditional Arabic"/>
          <w:sz w:val="20"/>
          <w:szCs w:val="20"/>
          <w:lang w:bidi="ar-DZ"/>
        </w:rPr>
        <w:t>Kornbluh</w:t>
      </w:r>
      <w:proofErr w:type="spellEnd"/>
      <w:r>
        <w:rPr>
          <w:rFonts w:cs="Traditional Arabic"/>
          <w:sz w:val="20"/>
          <w:szCs w:val="20"/>
          <w:lang w:bidi="ar-DZ"/>
        </w:rPr>
        <w:t>,</w:t>
      </w:r>
      <w:r w:rsidRPr="007C4BBC">
        <w:rPr>
          <w:rFonts w:cs="Traditional Arabic"/>
          <w:sz w:val="20"/>
          <w:szCs w:val="20"/>
          <w:lang w:bidi="ar-DZ"/>
        </w:rPr>
        <w:t xml:space="preserve"> </w:t>
      </w:r>
      <w:r w:rsidRPr="00551AB6">
        <w:rPr>
          <w:rFonts w:cs="Traditional Arabic"/>
          <w:i/>
          <w:iCs/>
          <w:sz w:val="20"/>
          <w:szCs w:val="20"/>
          <w:lang w:bidi="ar-DZ"/>
        </w:rPr>
        <w:t xml:space="preserve">The </w:t>
      </w:r>
      <w:proofErr w:type="spellStart"/>
      <w:r w:rsidRPr="00551AB6">
        <w:rPr>
          <w:rFonts w:cs="Traditional Arabic"/>
          <w:i/>
          <w:iCs/>
          <w:sz w:val="20"/>
          <w:szCs w:val="20"/>
          <w:lang w:bidi="ar-DZ"/>
        </w:rPr>
        <w:t>Pochet</w:t>
      </w:r>
      <w:proofErr w:type="spellEnd"/>
      <w:r w:rsidRPr="00551AB6">
        <w:rPr>
          <w:rFonts w:cs="Traditional Arabic"/>
          <w:i/>
          <w:iCs/>
          <w:sz w:val="20"/>
          <w:szCs w:val="20"/>
          <w:lang w:bidi="ar-DZ"/>
        </w:rPr>
        <w:t xml:space="preserve"> </w:t>
      </w:r>
      <w:r>
        <w:rPr>
          <w:rFonts w:cs="Traditional Arabic"/>
          <w:i/>
          <w:iCs/>
          <w:sz w:val="20"/>
          <w:szCs w:val="20"/>
          <w:lang w:bidi="ar-DZ"/>
        </w:rPr>
        <w:t>Fi</w:t>
      </w:r>
      <w:r w:rsidRPr="00551AB6">
        <w:rPr>
          <w:rFonts w:cs="Traditional Arabic"/>
          <w:i/>
          <w:iCs/>
          <w:sz w:val="20"/>
          <w:szCs w:val="20"/>
          <w:lang w:bidi="ar-DZ"/>
        </w:rPr>
        <w:t xml:space="preserve">le: a </w:t>
      </w:r>
      <w:r>
        <w:rPr>
          <w:rFonts w:cs="Traditional Arabic"/>
          <w:i/>
          <w:iCs/>
          <w:sz w:val="20"/>
          <w:szCs w:val="20"/>
          <w:lang w:bidi="ar-DZ"/>
        </w:rPr>
        <w:t>D</w:t>
      </w:r>
      <w:r w:rsidRPr="00551AB6">
        <w:rPr>
          <w:rFonts w:cs="Traditional Arabic"/>
          <w:i/>
          <w:iCs/>
          <w:sz w:val="20"/>
          <w:szCs w:val="20"/>
          <w:lang w:bidi="ar-DZ"/>
        </w:rPr>
        <w:t xml:space="preserve">eclassified </w:t>
      </w:r>
      <w:r>
        <w:rPr>
          <w:rFonts w:cs="Traditional Arabic"/>
          <w:i/>
          <w:iCs/>
          <w:sz w:val="20"/>
          <w:szCs w:val="20"/>
          <w:lang w:bidi="ar-DZ"/>
        </w:rPr>
        <w:t>D</w:t>
      </w:r>
      <w:r w:rsidRPr="00551AB6">
        <w:rPr>
          <w:rFonts w:cs="Traditional Arabic"/>
          <w:i/>
          <w:iCs/>
          <w:sz w:val="20"/>
          <w:szCs w:val="20"/>
          <w:lang w:bidi="ar-DZ"/>
        </w:rPr>
        <w:t xml:space="preserve">ossier on </w:t>
      </w:r>
      <w:r>
        <w:rPr>
          <w:rFonts w:cs="Traditional Arabic"/>
          <w:i/>
          <w:iCs/>
          <w:sz w:val="20"/>
          <w:szCs w:val="20"/>
          <w:lang w:bidi="ar-DZ"/>
        </w:rPr>
        <w:t>A</w:t>
      </w:r>
      <w:r w:rsidRPr="00551AB6">
        <w:rPr>
          <w:rFonts w:cs="Traditional Arabic"/>
          <w:i/>
          <w:iCs/>
          <w:sz w:val="20"/>
          <w:szCs w:val="20"/>
          <w:lang w:bidi="ar-DZ"/>
        </w:rPr>
        <w:t xml:space="preserve">trocity and </w:t>
      </w:r>
      <w:r>
        <w:rPr>
          <w:rFonts w:cs="Traditional Arabic"/>
          <w:i/>
          <w:iCs/>
          <w:sz w:val="20"/>
          <w:szCs w:val="20"/>
          <w:lang w:bidi="ar-DZ"/>
        </w:rPr>
        <w:t>A</w:t>
      </w:r>
      <w:r w:rsidRPr="00551AB6">
        <w:rPr>
          <w:rFonts w:cs="Traditional Arabic"/>
          <w:i/>
          <w:iCs/>
          <w:sz w:val="20"/>
          <w:szCs w:val="20"/>
          <w:lang w:bidi="ar-DZ"/>
        </w:rPr>
        <w:t>ccountability</w:t>
      </w:r>
      <w:r w:rsidRPr="007C4BBC">
        <w:rPr>
          <w:rFonts w:cs="Traditional Arabic"/>
          <w:sz w:val="20"/>
          <w:szCs w:val="20"/>
          <w:lang w:bidi="ar-DZ"/>
        </w:rPr>
        <w:t xml:space="preserve"> (New York: The National Security Archive, The New Press, 2013), p. 80.</w:t>
      </w:r>
    </w:p>
  </w:footnote>
  <w:footnote w:id="543">
    <w:p w14:paraId="10A964EF" w14:textId="77777777" w:rsidR="0088742B" w:rsidRPr="007C4BBC" w:rsidRDefault="0088742B" w:rsidP="008B7E1D">
      <w:pPr>
        <w:autoSpaceDE w:val="0"/>
        <w:autoSpaceDN w:val="0"/>
        <w:adjustRightInd w:val="0"/>
        <w:jc w:val="both"/>
        <w:rPr>
          <w:rFonts w:cs="Traditional Arabic"/>
          <w:sz w:val="20"/>
          <w:szCs w:val="20"/>
          <w:rtl/>
        </w:rPr>
      </w:pPr>
      <w:r w:rsidRPr="007C4BBC">
        <w:rPr>
          <w:rStyle w:val="Appelnotedebasdep"/>
          <w:rFonts w:cs="Traditional Arabic"/>
          <w:color w:val="FF0000"/>
          <w:sz w:val="20"/>
          <w:szCs w:val="20"/>
          <w:vertAlign w:val="superscript"/>
        </w:rPr>
        <w:footnoteRef/>
      </w:r>
      <w:r w:rsidRPr="007C4BBC">
        <w:rPr>
          <w:rFonts w:cs="Traditional Arabic"/>
          <w:sz w:val="20"/>
          <w:szCs w:val="20"/>
          <w:rtl/>
        </w:rPr>
        <w:t xml:space="preserve"> أنظر:</w:t>
      </w:r>
    </w:p>
    <w:p w14:paraId="4D91E2A4" w14:textId="77777777" w:rsidR="0088742B" w:rsidRPr="007C4BBC" w:rsidRDefault="0088742B" w:rsidP="00551AB6">
      <w:pPr>
        <w:autoSpaceDE w:val="0"/>
        <w:autoSpaceDN w:val="0"/>
        <w:bidi w:val="0"/>
        <w:adjustRightInd w:val="0"/>
        <w:jc w:val="both"/>
        <w:rPr>
          <w:rFonts w:cs="Traditional Arabic"/>
          <w:sz w:val="20"/>
          <w:szCs w:val="20"/>
          <w:lang w:bidi="ar-DZ"/>
        </w:rPr>
      </w:pPr>
      <w:r w:rsidRPr="007C4BBC">
        <w:rPr>
          <w:rFonts w:cs="Traditional Arabic"/>
          <w:sz w:val="20"/>
          <w:szCs w:val="20"/>
        </w:rPr>
        <w:t xml:space="preserve"> </w:t>
      </w:r>
      <w:proofErr w:type="spellStart"/>
      <w:r w:rsidRPr="007C4BBC">
        <w:rPr>
          <w:rFonts w:cs="Traditional Arabic"/>
          <w:sz w:val="20"/>
          <w:szCs w:val="20"/>
          <w:lang w:bidi="ar-DZ"/>
        </w:rPr>
        <w:t>Kornbluh</w:t>
      </w:r>
      <w:proofErr w:type="spellEnd"/>
      <w:r>
        <w:rPr>
          <w:rFonts w:cs="Traditional Arabic"/>
          <w:sz w:val="20"/>
          <w:szCs w:val="20"/>
          <w:lang w:bidi="ar-DZ"/>
        </w:rPr>
        <w:t>.</w:t>
      </w:r>
    </w:p>
  </w:footnote>
  <w:footnote w:id="544">
    <w:p w14:paraId="70B081CB" w14:textId="77777777" w:rsidR="0088742B" w:rsidRPr="007C4BBC" w:rsidRDefault="0088742B" w:rsidP="00551AB6">
      <w:pPr>
        <w:pStyle w:val="Notedebasdepage"/>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r w:rsidRPr="007C4BBC">
        <w:rPr>
          <w:rFonts w:cs="Traditional Arabic"/>
          <w:lang w:val="en-US" w:bidi="ar-DZ"/>
        </w:rPr>
        <w:t xml:space="preserve">Hugo </w:t>
      </w:r>
      <w:proofErr w:type="spellStart"/>
      <w:r w:rsidRPr="007C4BBC">
        <w:rPr>
          <w:rFonts w:cs="Traditional Arabic"/>
          <w:lang w:val="en-US" w:bidi="ar-DZ"/>
        </w:rPr>
        <w:t>Fruhlg</w:t>
      </w:r>
      <w:proofErr w:type="spellEnd"/>
      <w:r w:rsidRPr="007C4BBC">
        <w:rPr>
          <w:rFonts w:cs="Traditional Arabic"/>
          <w:lang w:val="en-US" w:bidi="ar-DZ"/>
        </w:rPr>
        <w:t>, “</w:t>
      </w:r>
      <w:r w:rsidRPr="00551AB6">
        <w:rPr>
          <w:rFonts w:cs="Traditional Arabic"/>
          <w:lang w:val="en-US" w:bidi="ar-DZ"/>
        </w:rPr>
        <w:t>Stages of Repression and Legal Strategy for the Defense of Human Rights Chile: 1973–1980</w:t>
      </w:r>
      <w:r w:rsidRPr="007C4BBC">
        <w:rPr>
          <w:rFonts w:cs="Traditional Arabic"/>
          <w:b/>
          <w:bCs/>
          <w:lang w:val="en-US" w:bidi="ar-DZ"/>
        </w:rPr>
        <w:t>,</w:t>
      </w:r>
      <w:r w:rsidRPr="007C4BBC">
        <w:rPr>
          <w:rFonts w:cs="Traditional Arabic"/>
          <w:lang w:val="en-US" w:bidi="ar-DZ"/>
        </w:rPr>
        <w:t xml:space="preserve">” trans. Frederick Woodbridge, Jr., </w:t>
      </w:r>
      <w:r w:rsidRPr="00551AB6">
        <w:rPr>
          <w:rFonts w:cs="Traditional Arabic"/>
          <w:i/>
          <w:iCs/>
          <w:lang w:val="en-US" w:bidi="ar-DZ"/>
        </w:rPr>
        <w:t>Human Rights Quarterly,</w:t>
      </w:r>
      <w:r w:rsidRPr="007C4BBC">
        <w:rPr>
          <w:rFonts w:cs="Traditional Arabic"/>
          <w:lang w:val="en-US" w:bidi="ar-DZ"/>
        </w:rPr>
        <w:t xml:space="preserve"> 5(4)(1983), p</w:t>
      </w:r>
      <w:r>
        <w:rPr>
          <w:rFonts w:cs="Traditional Arabic"/>
          <w:lang w:val="en-US" w:bidi="ar-DZ"/>
        </w:rPr>
        <w:t>.</w:t>
      </w:r>
      <w:r w:rsidRPr="007C4BBC">
        <w:rPr>
          <w:rFonts w:cs="Traditional Arabic"/>
          <w:lang w:val="en-US" w:bidi="ar-DZ"/>
        </w:rPr>
        <w:t xml:space="preserve"> 32</w:t>
      </w:r>
      <w:r w:rsidRPr="007C4BBC">
        <w:rPr>
          <w:rFonts w:cs="Traditional Arabic"/>
          <w:rtl/>
          <w:lang w:bidi="ar-DZ"/>
        </w:rPr>
        <w:t>.</w:t>
      </w:r>
    </w:p>
  </w:footnote>
  <w:footnote w:id="545">
    <w:p w14:paraId="3E704F3E" w14:textId="77777777" w:rsidR="0088742B" w:rsidRPr="007C4BBC" w:rsidRDefault="0088742B" w:rsidP="008B7E1D">
      <w:pPr>
        <w:pStyle w:val="Notedebasdepage"/>
        <w:bidi/>
        <w:rPr>
          <w:rFonts w:cs="Traditional Arabic"/>
          <w:rtl/>
          <w:lang w:bidi="ar-DZ"/>
        </w:rPr>
      </w:pPr>
      <w:r w:rsidRPr="00551AB6">
        <w:rPr>
          <w:rStyle w:val="Appelnotedebasdep"/>
          <w:color w:val="FF0000"/>
          <w:rtl/>
        </w:rPr>
        <w:sym w:font="Symbol" w:char="F02A"/>
      </w:r>
      <w:r w:rsidRPr="007C4BBC">
        <w:rPr>
          <w:rFonts w:cs="Traditional Arabic"/>
          <w:rtl/>
          <w:lang w:val="en-US"/>
        </w:rPr>
        <w:t xml:space="preserve"> </w:t>
      </w:r>
      <w:r w:rsidRPr="007C4BBC">
        <w:rPr>
          <w:rFonts w:cs="Traditional Arabic" w:hint="cs"/>
          <w:rtl/>
          <w:lang w:bidi="ar-DZ"/>
        </w:rPr>
        <w:t>وهو ما تمّت الإشارة إليه في الفصل الثاني.</w:t>
      </w:r>
    </w:p>
  </w:footnote>
  <w:footnote w:id="546">
    <w:p w14:paraId="759CD928" w14:textId="77777777" w:rsidR="0088742B" w:rsidRPr="007C4BBC" w:rsidRDefault="0088742B" w:rsidP="00551AB6">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eastAsia="Calibri" w:cs="Traditional Arabic"/>
          <w:sz w:val="20"/>
          <w:szCs w:val="20"/>
          <w:lang w:bidi="ar-DZ"/>
        </w:rPr>
        <w:t xml:space="preserve"> Volpi, p. 117.</w:t>
      </w:r>
    </w:p>
  </w:footnote>
  <w:footnote w:id="547">
    <w:p w14:paraId="1D43D95B" w14:textId="77777777" w:rsidR="0088742B" w:rsidRPr="007C4BBC" w:rsidRDefault="0088742B" w:rsidP="00E70AF1">
      <w:pPr>
        <w:bidi w:val="0"/>
        <w:jc w:val="both"/>
        <w:rPr>
          <w:rFonts w:cs="Traditional Arabic"/>
          <w:sz w:val="20"/>
          <w:szCs w:val="20"/>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Islam and the West: a Clash of Ideologies </w:t>
      </w:r>
      <w:r>
        <w:rPr>
          <w:rFonts w:cs="Traditional Arabic"/>
          <w:sz w:val="20"/>
          <w:szCs w:val="20"/>
        </w:rPr>
        <w:t>in</w:t>
      </w:r>
      <w:r w:rsidRPr="0043026B">
        <w:rPr>
          <w:rFonts w:cs="Traditional Arabic"/>
          <w:color w:val="FF0000"/>
          <w:sz w:val="20"/>
          <w:szCs w:val="20"/>
        </w:rPr>
        <w:t xml:space="preserve"> Algeri</w:t>
      </w:r>
      <w:r w:rsidRPr="007C4BBC">
        <w:rPr>
          <w:rFonts w:cs="Traditional Arabic"/>
          <w:sz w:val="20"/>
          <w:szCs w:val="20"/>
        </w:rPr>
        <w:t>a,</w:t>
      </w:r>
      <w:r w:rsidRPr="007C4BBC">
        <w:rPr>
          <w:rFonts w:eastAsia="Calibri" w:cs="Traditional Arabic"/>
          <w:sz w:val="20"/>
          <w:szCs w:val="20"/>
          <w:lang w:bidi="ar-DZ"/>
        </w:rPr>
        <w:t xml:space="preserve"> </w:t>
      </w:r>
      <w:r w:rsidRPr="007C4BBC">
        <w:rPr>
          <w:rFonts w:cs="Traditional Arabic"/>
          <w:sz w:val="20"/>
          <w:szCs w:val="20"/>
        </w:rPr>
        <w:t xml:space="preserve">pp. 7-12. </w:t>
      </w:r>
    </w:p>
  </w:footnote>
  <w:footnote w:id="548">
    <w:p w14:paraId="4EF63B6B" w14:textId="77777777" w:rsidR="0088742B" w:rsidRPr="007C4BBC" w:rsidRDefault="0088742B" w:rsidP="0043026B">
      <w:pPr>
        <w:autoSpaceDE w:val="0"/>
        <w:autoSpaceDN w:val="0"/>
        <w:bidi w:val="0"/>
        <w:adjustRightInd w:val="0"/>
        <w:jc w:val="both"/>
        <w:rPr>
          <w:rFonts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cs="Traditional Arabic"/>
          <w:sz w:val="20"/>
          <w:szCs w:val="20"/>
          <w:lang w:bidi="ar-DZ"/>
        </w:rPr>
        <w:t>Martin</w:t>
      </w:r>
      <w:r>
        <w:rPr>
          <w:rFonts w:cs="Traditional Arabic"/>
          <w:sz w:val="20"/>
          <w:szCs w:val="20"/>
          <w:lang w:bidi="ar-DZ"/>
        </w:rPr>
        <w:t>,</w:t>
      </w:r>
      <w:r w:rsidRPr="007C4BBC">
        <w:rPr>
          <w:rFonts w:cs="Traditional Arabic"/>
          <w:sz w:val="20"/>
          <w:szCs w:val="20"/>
          <w:lang w:bidi="ar-DZ"/>
        </w:rPr>
        <w:t xml:space="preserve"> </w:t>
      </w:r>
      <w:r w:rsidRPr="007C4BBC">
        <w:rPr>
          <w:rFonts w:eastAsia="Calibri" w:cs="Traditional Arabic"/>
          <w:sz w:val="20"/>
          <w:szCs w:val="20"/>
          <w:lang w:bidi="ar-DZ"/>
        </w:rPr>
        <w:t>“</w:t>
      </w:r>
      <w:r>
        <w:rPr>
          <w:rFonts w:cs="Traditional Arabic"/>
          <w:sz w:val="20"/>
          <w:szCs w:val="20"/>
          <w:lang w:bidi="ar-DZ"/>
        </w:rPr>
        <w:t>I</w:t>
      </w:r>
      <w:r w:rsidRPr="007C4BBC">
        <w:rPr>
          <w:rFonts w:cs="Traditional Arabic"/>
          <w:sz w:val="20"/>
          <w:szCs w:val="20"/>
          <w:lang w:bidi="ar-DZ"/>
        </w:rPr>
        <w:t>ntroduction</w:t>
      </w:r>
      <w:r>
        <w:rPr>
          <w:rFonts w:cs="Traditional Arabic"/>
          <w:sz w:val="20"/>
          <w:szCs w:val="20"/>
          <w:lang w:bidi="ar-DZ"/>
        </w:rPr>
        <w:t>,</w:t>
      </w:r>
      <w:r w:rsidRPr="007C4BBC">
        <w:rPr>
          <w:rFonts w:eastAsia="Calibri" w:cs="Traditional Arabic"/>
          <w:sz w:val="20"/>
          <w:szCs w:val="20"/>
          <w:lang w:bidi="ar-DZ"/>
        </w:rPr>
        <w:t>”</w:t>
      </w:r>
      <w:r w:rsidRPr="007C4BBC">
        <w:rPr>
          <w:rFonts w:cs="Traditional Arabic"/>
          <w:sz w:val="20"/>
          <w:szCs w:val="20"/>
          <w:lang w:bidi="ar-DZ"/>
        </w:rPr>
        <w:t xml:space="preserve"> p.17.</w:t>
      </w:r>
    </w:p>
  </w:footnote>
  <w:footnote w:id="549">
    <w:p w14:paraId="57525D06" w14:textId="77777777" w:rsidR="0088742B" w:rsidRPr="007C4BBC" w:rsidRDefault="0088742B" w:rsidP="0043026B">
      <w:pPr>
        <w:pStyle w:val="Notedebasdepage"/>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lang w:val="en-US"/>
        </w:rPr>
        <w:t xml:space="preserve"> </w:t>
      </w:r>
      <w:proofErr w:type="spellStart"/>
      <w:r w:rsidRPr="007C4BBC">
        <w:rPr>
          <w:rFonts w:cs="Traditional Arabic"/>
          <w:lang w:val="en-US"/>
        </w:rPr>
        <w:t>Lefranc</w:t>
      </w:r>
      <w:proofErr w:type="spellEnd"/>
      <w:r>
        <w:rPr>
          <w:rFonts w:cs="Traditional Arabic"/>
          <w:lang w:val="en-US"/>
        </w:rPr>
        <w:t>,</w:t>
      </w:r>
      <w:r w:rsidRPr="007C4BBC">
        <w:rPr>
          <w:rFonts w:cs="Traditional Arabic"/>
          <w:lang w:val="en-US"/>
        </w:rPr>
        <w:t xml:space="preserve"> p. 2.</w:t>
      </w:r>
    </w:p>
  </w:footnote>
  <w:footnote w:id="550">
    <w:p w14:paraId="0DC79144" w14:textId="77777777" w:rsidR="0088742B" w:rsidRPr="007C4BBC" w:rsidRDefault="0088742B" w:rsidP="0043026B">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proofErr w:type="spellStart"/>
      <w:r w:rsidRPr="007C4BBC">
        <w:rPr>
          <w:rFonts w:eastAsia="Calibri" w:cs="Traditional Arabic"/>
          <w:sz w:val="20"/>
          <w:szCs w:val="20"/>
          <w:lang w:bidi="ar-DZ"/>
        </w:rPr>
        <w:t>Cuya</w:t>
      </w:r>
      <w:proofErr w:type="spellEnd"/>
      <w:r>
        <w:rPr>
          <w:rFonts w:eastAsia="Calibri" w:cs="Traditional Arabic"/>
          <w:sz w:val="20"/>
          <w:szCs w:val="20"/>
          <w:lang w:bidi="ar-DZ"/>
        </w:rPr>
        <w:t>,</w:t>
      </w:r>
      <w:r w:rsidRPr="007C4BBC">
        <w:rPr>
          <w:rFonts w:eastAsia="Calibri" w:cs="Traditional Arabic"/>
          <w:sz w:val="20"/>
          <w:szCs w:val="20"/>
          <w:lang w:bidi="ar-DZ"/>
        </w:rPr>
        <w:t xml:space="preserve"> pp. 27-32.</w:t>
      </w:r>
    </w:p>
  </w:footnote>
  <w:footnote w:id="551">
    <w:p w14:paraId="3C1C8843" w14:textId="77777777" w:rsidR="0088742B" w:rsidRPr="007C4BBC" w:rsidRDefault="0088742B" w:rsidP="008B7E1D">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Ibid.</w:t>
      </w:r>
    </w:p>
  </w:footnote>
  <w:footnote w:id="552">
    <w:p w14:paraId="2DA452C6" w14:textId="77777777" w:rsidR="0088742B" w:rsidRPr="001E6999" w:rsidRDefault="0088742B" w:rsidP="0043026B">
      <w:pPr>
        <w:autoSpaceDE w:val="0"/>
        <w:autoSpaceDN w:val="0"/>
        <w:bidi w:val="0"/>
        <w:adjustRightInd w:val="0"/>
        <w:jc w:val="both"/>
        <w:rPr>
          <w:rFonts w:cs="Traditional Arabic"/>
          <w:sz w:val="20"/>
          <w:szCs w:val="20"/>
          <w:lang w:bidi="ar-DZ"/>
        </w:rPr>
      </w:pPr>
      <w:r w:rsidRPr="007C4BBC">
        <w:rPr>
          <w:rStyle w:val="Appelnotedebasdep"/>
          <w:rFonts w:cs="Traditional Arabic"/>
          <w:color w:val="FF0000"/>
          <w:sz w:val="20"/>
          <w:szCs w:val="20"/>
          <w:vertAlign w:val="superscript"/>
        </w:rPr>
        <w:footnoteRef/>
      </w:r>
      <w:r w:rsidRPr="001E6999">
        <w:rPr>
          <w:rFonts w:cs="Traditional Arabic"/>
          <w:sz w:val="20"/>
          <w:szCs w:val="20"/>
        </w:rPr>
        <w:t xml:space="preserve"> </w:t>
      </w:r>
      <w:r w:rsidRPr="001E6999">
        <w:rPr>
          <w:rFonts w:cs="Traditional Arabic"/>
          <w:sz w:val="20"/>
          <w:szCs w:val="20"/>
          <w:lang w:bidi="ar-DZ"/>
        </w:rPr>
        <w:t xml:space="preserve">Martin; </w:t>
      </w:r>
      <w:r w:rsidRPr="001E6999">
        <w:rPr>
          <w:rFonts w:eastAsia="Calibri" w:cs="Traditional Arabic"/>
          <w:sz w:val="20"/>
          <w:szCs w:val="20"/>
          <w:lang w:bidi="ar-DZ"/>
        </w:rPr>
        <w:t>“</w:t>
      </w:r>
      <w:r w:rsidRPr="001E6999">
        <w:rPr>
          <w:rFonts w:cs="Traditional Arabic"/>
          <w:sz w:val="20"/>
          <w:szCs w:val="20"/>
          <w:lang w:bidi="ar-DZ"/>
        </w:rPr>
        <w:t>Introduction,</w:t>
      </w:r>
      <w:r w:rsidRPr="001E6999">
        <w:rPr>
          <w:rFonts w:eastAsia="Calibri" w:cs="Traditional Arabic"/>
          <w:sz w:val="20"/>
          <w:szCs w:val="20"/>
          <w:lang w:bidi="ar-DZ"/>
        </w:rPr>
        <w:t>”</w:t>
      </w:r>
      <w:r w:rsidRPr="001E6999">
        <w:rPr>
          <w:rFonts w:cs="Traditional Arabic"/>
          <w:sz w:val="20"/>
          <w:szCs w:val="20"/>
          <w:lang w:bidi="ar-DZ"/>
        </w:rPr>
        <w:t xml:space="preserve"> p. 17; </w:t>
      </w:r>
      <w:proofErr w:type="spellStart"/>
      <w:r w:rsidRPr="001E6999">
        <w:rPr>
          <w:rFonts w:eastAsia="Calibri" w:cs="Traditional Arabic"/>
          <w:sz w:val="20"/>
          <w:szCs w:val="20"/>
          <w:lang w:bidi="ar-DZ"/>
        </w:rPr>
        <w:t>Cuya</w:t>
      </w:r>
      <w:proofErr w:type="spellEnd"/>
      <w:r w:rsidRPr="001E6999">
        <w:rPr>
          <w:rFonts w:eastAsia="Calibri" w:cs="Traditional Arabic"/>
          <w:sz w:val="20"/>
          <w:szCs w:val="20"/>
          <w:lang w:bidi="ar-DZ"/>
        </w:rPr>
        <w:t>, p. 23.</w:t>
      </w:r>
    </w:p>
  </w:footnote>
  <w:footnote w:id="553">
    <w:p w14:paraId="14084701" w14:textId="77777777" w:rsidR="0088742B" w:rsidRPr="007C4BBC" w:rsidRDefault="0088742B" w:rsidP="0043026B">
      <w:pPr>
        <w:autoSpaceDE w:val="0"/>
        <w:autoSpaceDN w:val="0"/>
        <w:bidi w:val="0"/>
        <w:adjustRightInd w:val="0"/>
        <w:jc w:val="both"/>
        <w:rPr>
          <w:rFonts w:cs="Traditional Arabic"/>
          <w:sz w:val="20"/>
          <w:szCs w:val="20"/>
          <w:rtl/>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Paz</w:t>
      </w:r>
      <w:r>
        <w:rPr>
          <w:rFonts w:cs="Traditional Arabic"/>
          <w:sz w:val="20"/>
          <w:szCs w:val="20"/>
        </w:rPr>
        <w:t>,</w:t>
      </w:r>
      <w:r w:rsidRPr="007C4BBC">
        <w:rPr>
          <w:rFonts w:cs="Traditional Arabic"/>
          <w:sz w:val="20"/>
          <w:szCs w:val="20"/>
        </w:rPr>
        <w:t xml:space="preserve"> p.87. </w:t>
      </w:r>
    </w:p>
  </w:footnote>
  <w:footnote w:id="554">
    <w:p w14:paraId="1C98B95F" w14:textId="77777777" w:rsidR="0088742B" w:rsidRPr="007C4BBC" w:rsidRDefault="0088742B" w:rsidP="0043026B">
      <w:pPr>
        <w:autoSpaceDE w:val="0"/>
        <w:autoSpaceDN w:val="0"/>
        <w:bidi w:val="0"/>
        <w:adjustRightInd w:val="0"/>
        <w:jc w:val="both"/>
        <w:rPr>
          <w:rFonts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cs="Traditional Arabic"/>
          <w:sz w:val="20"/>
          <w:szCs w:val="20"/>
          <w:lang w:bidi="ar-DZ"/>
        </w:rPr>
        <w:t>Martin</w:t>
      </w:r>
      <w:r>
        <w:rPr>
          <w:rFonts w:cs="Traditional Arabic"/>
          <w:sz w:val="20"/>
          <w:szCs w:val="20"/>
          <w:lang w:bidi="ar-DZ"/>
        </w:rPr>
        <w:t>,</w:t>
      </w:r>
      <w:r w:rsidRPr="007C4BBC">
        <w:rPr>
          <w:rFonts w:cs="Traditional Arabic"/>
          <w:sz w:val="20"/>
          <w:szCs w:val="20"/>
          <w:lang w:bidi="ar-DZ"/>
        </w:rPr>
        <w:t xml:space="preserve"> </w:t>
      </w:r>
      <w:r w:rsidRPr="007C4BBC">
        <w:rPr>
          <w:rFonts w:eastAsia="Calibri" w:cs="Traditional Arabic"/>
          <w:sz w:val="20"/>
          <w:szCs w:val="20"/>
          <w:lang w:bidi="ar-DZ"/>
        </w:rPr>
        <w:t>“</w:t>
      </w:r>
      <w:r>
        <w:rPr>
          <w:rFonts w:cs="Traditional Arabic"/>
          <w:sz w:val="20"/>
          <w:szCs w:val="20"/>
          <w:lang w:bidi="ar-DZ"/>
        </w:rPr>
        <w:t>I</w:t>
      </w:r>
      <w:r w:rsidRPr="007C4BBC">
        <w:rPr>
          <w:rFonts w:cs="Traditional Arabic"/>
          <w:sz w:val="20"/>
          <w:szCs w:val="20"/>
          <w:lang w:bidi="ar-DZ"/>
        </w:rPr>
        <w:t>ntroduction</w:t>
      </w:r>
      <w:r>
        <w:rPr>
          <w:rFonts w:cs="Traditional Arabic"/>
          <w:sz w:val="20"/>
          <w:szCs w:val="20"/>
          <w:lang w:bidi="ar-DZ"/>
        </w:rPr>
        <w:t>,</w:t>
      </w:r>
      <w:r w:rsidRPr="007C4BBC">
        <w:rPr>
          <w:rFonts w:eastAsia="Calibri" w:cs="Traditional Arabic"/>
          <w:sz w:val="20"/>
          <w:szCs w:val="20"/>
          <w:lang w:bidi="ar-DZ"/>
        </w:rPr>
        <w:t>”</w:t>
      </w:r>
      <w:r w:rsidRPr="007C4BBC">
        <w:rPr>
          <w:rFonts w:cs="Traditional Arabic"/>
          <w:sz w:val="20"/>
          <w:szCs w:val="20"/>
          <w:lang w:bidi="ar-DZ"/>
        </w:rPr>
        <w:t xml:space="preserve"> p. 16.</w:t>
      </w:r>
    </w:p>
  </w:footnote>
  <w:footnote w:id="555">
    <w:p w14:paraId="2A0C3A58" w14:textId="77777777" w:rsidR="0088742B" w:rsidRPr="007C4BBC" w:rsidRDefault="0088742B" w:rsidP="0043026B">
      <w:pPr>
        <w:autoSpaceDE w:val="0"/>
        <w:autoSpaceDN w:val="0"/>
        <w:bidi w:val="0"/>
        <w:adjustRightInd w:val="0"/>
        <w:jc w:val="both"/>
        <w:outlineLvl w:val="0"/>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proofErr w:type="spellStart"/>
      <w:r w:rsidRPr="007C4BBC">
        <w:rPr>
          <w:rFonts w:eastAsia="Calibri" w:cs="Traditional Arabic"/>
          <w:sz w:val="20"/>
          <w:szCs w:val="20"/>
          <w:lang w:bidi="ar-DZ"/>
        </w:rPr>
        <w:t>Cuya</w:t>
      </w:r>
      <w:proofErr w:type="spellEnd"/>
      <w:r>
        <w:rPr>
          <w:rFonts w:eastAsia="Calibri" w:cs="Traditional Arabic"/>
          <w:sz w:val="20"/>
          <w:szCs w:val="20"/>
          <w:lang w:bidi="ar-DZ"/>
        </w:rPr>
        <w:t>,</w:t>
      </w:r>
      <w:r w:rsidRPr="007C4BBC">
        <w:rPr>
          <w:rFonts w:eastAsia="Calibri" w:cs="Traditional Arabic"/>
          <w:sz w:val="20"/>
          <w:szCs w:val="20"/>
          <w:lang w:bidi="ar-DZ"/>
        </w:rPr>
        <w:t xml:space="preserve"> pp. 27-28.</w:t>
      </w:r>
    </w:p>
  </w:footnote>
  <w:footnote w:id="556">
    <w:p w14:paraId="32270ABA" w14:textId="77777777" w:rsidR="0088742B" w:rsidRPr="007C4BBC" w:rsidRDefault="0088742B" w:rsidP="0043026B">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proofErr w:type="spellStart"/>
      <w:r w:rsidRPr="007C4BBC">
        <w:rPr>
          <w:rFonts w:eastAsia="Calibri" w:cs="Traditional Arabic"/>
          <w:sz w:val="20"/>
          <w:szCs w:val="20"/>
          <w:lang w:bidi="ar-DZ"/>
        </w:rPr>
        <w:t>Werenfels</w:t>
      </w:r>
      <w:proofErr w:type="spellEnd"/>
      <w:r>
        <w:rPr>
          <w:rFonts w:eastAsia="Calibri" w:cs="Traditional Arabic"/>
          <w:sz w:val="20"/>
          <w:szCs w:val="20"/>
          <w:lang w:bidi="ar-DZ"/>
        </w:rPr>
        <w:t>,</w:t>
      </w:r>
      <w:r w:rsidRPr="007C4BBC">
        <w:rPr>
          <w:rFonts w:eastAsia="Calibri" w:cs="Traditional Arabic"/>
          <w:sz w:val="20"/>
          <w:szCs w:val="20"/>
          <w:lang w:bidi="ar-DZ"/>
        </w:rPr>
        <w:t xml:space="preserve"> p. 10.</w:t>
      </w:r>
    </w:p>
  </w:footnote>
  <w:footnote w:id="557">
    <w:p w14:paraId="1ED3435C" w14:textId="77777777" w:rsidR="0088742B" w:rsidRPr="007C4BBC" w:rsidRDefault="0088742B" w:rsidP="00E70AF1">
      <w:pPr>
        <w:bidi w:val="0"/>
        <w:jc w:val="both"/>
        <w:rPr>
          <w:rFonts w:eastAsia="Calibri" w:cs="Traditional Arabic"/>
          <w:sz w:val="20"/>
          <w:szCs w:val="20"/>
          <w:rtl/>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 16.</w:t>
      </w:r>
    </w:p>
  </w:footnote>
  <w:footnote w:id="558">
    <w:p w14:paraId="29CBE655" w14:textId="77777777" w:rsidR="0088742B" w:rsidRPr="007C4BBC" w:rsidRDefault="0088742B" w:rsidP="008B7E1D">
      <w:pPr>
        <w:pStyle w:val="Notedebasdepage"/>
        <w:bidi/>
        <w:jc w:val="both"/>
        <w:rPr>
          <w:rFonts w:cs="Traditional Arabic"/>
          <w:rtl/>
        </w:rPr>
      </w:pPr>
      <w:r w:rsidRPr="007C4BBC">
        <w:rPr>
          <w:rStyle w:val="Appelnotedebasdep"/>
          <w:rFonts w:cs="Traditional Arabic"/>
          <w:color w:val="FF0000"/>
          <w:vertAlign w:val="superscript"/>
        </w:rPr>
        <w:footnoteRef/>
      </w:r>
      <w:r w:rsidRPr="007C4BBC">
        <w:rPr>
          <w:rFonts w:cs="Traditional Arabic" w:hint="cs"/>
          <w:rtl/>
        </w:rPr>
        <w:t xml:space="preserve"> </w:t>
      </w:r>
      <w:r w:rsidRPr="007C4BBC">
        <w:rPr>
          <w:rFonts w:cs="Traditional Arabic"/>
          <w:rtl/>
        </w:rPr>
        <w:t>أنظر:</w:t>
      </w:r>
    </w:p>
    <w:p w14:paraId="0E50106A" w14:textId="77777777" w:rsidR="0088742B" w:rsidRPr="007C4BBC" w:rsidRDefault="0088742B" w:rsidP="003950F7">
      <w:pPr>
        <w:pStyle w:val="Notedebasdepage"/>
        <w:jc w:val="both"/>
        <w:rPr>
          <w:rFonts w:cs="Traditional Arabic"/>
          <w:rtl/>
          <w:lang w:bidi="ar-DZ"/>
        </w:rPr>
      </w:pPr>
      <w:r w:rsidRPr="007C4BBC">
        <w:rPr>
          <w:rFonts w:cs="Traditional Arabic"/>
          <w:lang w:val="en-US"/>
        </w:rPr>
        <w:t xml:space="preserve">Gregory Weeks </w:t>
      </w:r>
      <w:r>
        <w:rPr>
          <w:rFonts w:cs="Traditional Arabic"/>
          <w:lang w:val="en-US"/>
        </w:rPr>
        <w:t xml:space="preserve">&amp; </w:t>
      </w:r>
      <w:r w:rsidRPr="007C4BBC">
        <w:rPr>
          <w:rFonts w:cs="Traditional Arabic"/>
          <w:lang w:val="en-US"/>
        </w:rPr>
        <w:t>Silvia</w:t>
      </w:r>
      <w:r>
        <w:rPr>
          <w:rFonts w:cs="Traditional Arabic"/>
          <w:lang w:val="en-US"/>
        </w:rPr>
        <w:t xml:space="preserve"> </w:t>
      </w:r>
      <w:proofErr w:type="spellStart"/>
      <w:r w:rsidRPr="007C4BBC">
        <w:rPr>
          <w:rFonts w:cs="Traditional Arabic"/>
          <w:lang w:val="en-US"/>
        </w:rPr>
        <w:t>Borzutzky</w:t>
      </w:r>
      <w:proofErr w:type="spellEnd"/>
      <w:r>
        <w:rPr>
          <w:rFonts w:cs="Traditional Arabic"/>
          <w:lang w:val="en-US"/>
        </w:rPr>
        <w:t>,</w:t>
      </w:r>
      <w:r w:rsidRPr="003950F7">
        <w:rPr>
          <w:rFonts w:cs="Traditional Arabic"/>
          <w:lang w:val="en-US"/>
        </w:rPr>
        <w:t> </w:t>
      </w:r>
      <w:r w:rsidRPr="003950F7">
        <w:rPr>
          <w:rFonts w:asciiTheme="majorBidi" w:hAnsiTheme="majorBidi" w:cstheme="majorBidi"/>
          <w:lang w:val="en-US" w:bidi="ar-DZ"/>
        </w:rPr>
        <w:t>“</w:t>
      </w:r>
      <w:r w:rsidRPr="003950F7">
        <w:rPr>
          <w:rFonts w:cs="Traditional Arabic"/>
          <w:lang w:val="en-US"/>
        </w:rPr>
        <w:t>Michelle Bachelet’s Government: The Paradoxes of a Chilean President</w:t>
      </w:r>
      <w:r w:rsidRPr="007C4BBC">
        <w:rPr>
          <w:rFonts w:cs="Traditional Arabic"/>
          <w:lang w:val="en-US"/>
        </w:rPr>
        <w:t>,</w:t>
      </w:r>
      <w:r w:rsidRPr="003950F7">
        <w:rPr>
          <w:rFonts w:asciiTheme="majorBidi" w:hAnsiTheme="majorBidi" w:cstheme="majorBidi"/>
          <w:lang w:val="en-US" w:bidi="ar-DZ"/>
        </w:rPr>
        <w:t>”</w:t>
      </w:r>
      <w:r w:rsidRPr="007C4BBC">
        <w:rPr>
          <w:rFonts w:cs="Traditional Arabic"/>
          <w:lang w:val="en-US"/>
        </w:rPr>
        <w:t xml:space="preserve">  </w:t>
      </w:r>
      <w:r w:rsidRPr="003950F7">
        <w:rPr>
          <w:rFonts w:cs="Traditional Arabic"/>
          <w:i/>
          <w:iCs/>
          <w:lang w:val="en-US"/>
        </w:rPr>
        <w:t>Journal of Politics in Latin America</w:t>
      </w:r>
      <w:r>
        <w:rPr>
          <w:rFonts w:cs="Traditional Arabic"/>
          <w:lang w:val="en-US"/>
        </w:rPr>
        <w:t>,</w:t>
      </w:r>
      <w:r w:rsidRPr="007C4BBC">
        <w:rPr>
          <w:rFonts w:cs="Traditional Arabic"/>
          <w:lang w:val="en-US"/>
        </w:rPr>
        <w:t xml:space="preserve"> Vol. 4. No. 3. </w:t>
      </w:r>
      <w:r>
        <w:rPr>
          <w:rFonts w:cs="Traditional Arabic"/>
          <w:lang w:val="en-US"/>
        </w:rPr>
        <w:t>(</w:t>
      </w:r>
      <w:r w:rsidRPr="007C4BBC">
        <w:rPr>
          <w:rFonts w:cs="Traditional Arabic"/>
          <w:lang w:val="en-US"/>
        </w:rPr>
        <w:t>2012</w:t>
      </w:r>
      <w:r>
        <w:rPr>
          <w:rFonts w:cs="Traditional Arabic"/>
          <w:lang w:val="en-US"/>
        </w:rPr>
        <w:t>)</w:t>
      </w:r>
      <w:r w:rsidRPr="007C4BBC">
        <w:rPr>
          <w:rFonts w:cs="Traditional Arabic"/>
          <w:lang w:val="en-US"/>
        </w:rPr>
        <w:t xml:space="preserve">. </w:t>
      </w:r>
      <w:r>
        <w:rPr>
          <w:rFonts w:cs="Traditional Arabic"/>
          <w:lang w:val="en-US"/>
        </w:rPr>
        <w:t>p</w:t>
      </w:r>
      <w:r w:rsidRPr="007C4BBC">
        <w:rPr>
          <w:rFonts w:cs="Traditional Arabic"/>
          <w:lang w:val="en-US"/>
        </w:rPr>
        <w:t xml:space="preserve">p. 97-121. </w:t>
      </w:r>
    </w:p>
  </w:footnote>
  <w:footnote w:id="559">
    <w:p w14:paraId="30927B90" w14:textId="77777777" w:rsidR="0088742B" w:rsidRPr="007C4BBC" w:rsidRDefault="0088742B" w:rsidP="008B7E1D">
      <w:pPr>
        <w:bidi w:val="0"/>
        <w:jc w:val="both"/>
        <w:rPr>
          <w:rFonts w:eastAsia="Calibri" w:cs="Traditional Arabic"/>
          <w:sz w:val="20"/>
          <w:szCs w:val="20"/>
          <w:rtl/>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Ibid.</w:t>
      </w:r>
      <w:r>
        <w:rPr>
          <w:rFonts w:eastAsia="Calibri" w:cs="Traditional Arabic"/>
          <w:sz w:val="20"/>
          <w:szCs w:val="20"/>
          <w:lang w:bidi="ar-DZ"/>
        </w:rPr>
        <w:t>,</w:t>
      </w:r>
      <w:r w:rsidRPr="007C4BBC">
        <w:rPr>
          <w:rFonts w:eastAsia="Calibri" w:cs="Traditional Arabic"/>
          <w:sz w:val="20"/>
          <w:szCs w:val="20"/>
          <w:lang w:bidi="ar-DZ"/>
        </w:rPr>
        <w:t xml:space="preserve"> p. 98.</w:t>
      </w:r>
    </w:p>
  </w:footnote>
  <w:footnote w:id="560">
    <w:p w14:paraId="7E9B20F8" w14:textId="77777777" w:rsidR="0088742B" w:rsidRPr="007C4BBC" w:rsidRDefault="0088742B" w:rsidP="008139F8">
      <w:pPr>
        <w:bidi w:val="0"/>
        <w:jc w:val="both"/>
        <w:rPr>
          <w:rFonts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cs="Traditional Arabic"/>
          <w:sz w:val="20"/>
          <w:szCs w:val="20"/>
          <w:lang w:bidi="ar-DZ"/>
        </w:rPr>
        <w:t xml:space="preserve">Patrick </w:t>
      </w:r>
      <w:r>
        <w:rPr>
          <w:rFonts w:cs="Traditional Arabic"/>
          <w:sz w:val="20"/>
          <w:szCs w:val="20"/>
          <w:lang w:bidi="ar-DZ"/>
        </w:rPr>
        <w:t>S Barrett,</w:t>
      </w:r>
      <w:r w:rsidRPr="007C4BBC">
        <w:rPr>
          <w:rFonts w:cs="Traditional Arabic"/>
          <w:b/>
          <w:bCs/>
          <w:sz w:val="20"/>
          <w:szCs w:val="20"/>
          <w:lang w:bidi="ar-DZ"/>
        </w:rPr>
        <w:t xml:space="preserve"> </w:t>
      </w:r>
      <w:r w:rsidRPr="008139F8">
        <w:rPr>
          <w:rFonts w:asciiTheme="majorBidi" w:hAnsiTheme="majorBidi" w:cstheme="majorBidi"/>
          <w:lang w:bidi="ar-DZ"/>
        </w:rPr>
        <w:t>“</w:t>
      </w:r>
      <w:r w:rsidRPr="008139F8">
        <w:rPr>
          <w:rFonts w:cs="Traditional Arabic"/>
          <w:sz w:val="20"/>
          <w:szCs w:val="20"/>
          <w:lang w:bidi="ar-DZ"/>
        </w:rPr>
        <w:t>The Limits of Democracy: Socio-Political Compromise and Regime Change Post-</w:t>
      </w:r>
      <w:proofErr w:type="spellStart"/>
      <w:r w:rsidRPr="008139F8">
        <w:rPr>
          <w:rFonts w:cs="Traditional Arabic"/>
          <w:sz w:val="20"/>
          <w:szCs w:val="20"/>
          <w:lang w:bidi="ar-DZ"/>
        </w:rPr>
        <w:t>Pochet</w:t>
      </w:r>
      <w:proofErr w:type="spellEnd"/>
      <w:r w:rsidRPr="008139F8">
        <w:rPr>
          <w:rFonts w:cs="Traditional Arabic"/>
          <w:sz w:val="20"/>
          <w:szCs w:val="20"/>
          <w:lang w:bidi="ar-DZ"/>
        </w:rPr>
        <w:t xml:space="preserve"> Chile</w:t>
      </w:r>
      <w:r w:rsidRPr="007C4BBC">
        <w:rPr>
          <w:rFonts w:cs="Traditional Arabic"/>
          <w:sz w:val="20"/>
          <w:szCs w:val="20"/>
          <w:lang w:bidi="ar-DZ"/>
        </w:rPr>
        <w:t>,</w:t>
      </w:r>
      <w:r w:rsidRPr="008139F8">
        <w:rPr>
          <w:rFonts w:asciiTheme="majorBidi" w:hAnsiTheme="majorBidi" w:cstheme="majorBidi"/>
          <w:lang w:bidi="ar-DZ"/>
        </w:rPr>
        <w:t>”</w:t>
      </w:r>
      <w:r w:rsidRPr="007C4BBC">
        <w:rPr>
          <w:rFonts w:cs="Traditional Arabic"/>
          <w:sz w:val="20"/>
          <w:szCs w:val="20"/>
          <w:lang w:bidi="ar-DZ"/>
        </w:rPr>
        <w:t xml:space="preserve"> </w:t>
      </w:r>
      <w:r w:rsidRPr="008139F8">
        <w:rPr>
          <w:rFonts w:cs="Traditional Arabic"/>
          <w:i/>
          <w:iCs/>
          <w:sz w:val="20"/>
          <w:szCs w:val="20"/>
          <w:lang w:bidi="ar-DZ"/>
        </w:rPr>
        <w:t xml:space="preserve">Studies Comparative </w:t>
      </w:r>
      <w:proofErr w:type="spellStart"/>
      <w:r w:rsidRPr="008139F8">
        <w:rPr>
          <w:rFonts w:cs="Traditional Arabic"/>
          <w:i/>
          <w:iCs/>
          <w:sz w:val="20"/>
          <w:szCs w:val="20"/>
          <w:lang w:bidi="ar-DZ"/>
        </w:rPr>
        <w:t>ternational</w:t>
      </w:r>
      <w:proofErr w:type="spellEnd"/>
      <w:r w:rsidRPr="008139F8">
        <w:rPr>
          <w:rFonts w:cs="Traditional Arabic"/>
          <w:i/>
          <w:iCs/>
          <w:sz w:val="20"/>
          <w:szCs w:val="20"/>
          <w:lang w:bidi="ar-DZ"/>
        </w:rPr>
        <w:t xml:space="preserve"> Development</w:t>
      </w:r>
      <w:r>
        <w:rPr>
          <w:rFonts w:cs="Traditional Arabic"/>
          <w:sz w:val="20"/>
          <w:szCs w:val="20"/>
          <w:lang w:bidi="ar-DZ"/>
        </w:rPr>
        <w:t>,</w:t>
      </w:r>
      <w:r w:rsidRPr="007C4BBC">
        <w:rPr>
          <w:rFonts w:cs="Traditional Arabic"/>
          <w:sz w:val="20"/>
          <w:szCs w:val="20"/>
          <w:lang w:bidi="ar-DZ"/>
        </w:rPr>
        <w:t xml:space="preserve"> </w:t>
      </w:r>
      <w:r>
        <w:rPr>
          <w:rFonts w:cs="Traditional Arabic"/>
          <w:sz w:val="20"/>
          <w:szCs w:val="20"/>
          <w:lang w:bidi="ar-DZ"/>
        </w:rPr>
        <w:t>(</w:t>
      </w:r>
      <w:r w:rsidRPr="007C4BBC">
        <w:rPr>
          <w:rFonts w:cs="Traditional Arabic"/>
          <w:sz w:val="20"/>
          <w:szCs w:val="20"/>
          <w:lang w:bidi="ar-DZ"/>
        </w:rPr>
        <w:t>Fall 1999</w:t>
      </w:r>
      <w:r>
        <w:rPr>
          <w:rFonts w:cs="Traditional Arabic"/>
          <w:sz w:val="20"/>
          <w:szCs w:val="20"/>
          <w:lang w:bidi="ar-DZ"/>
        </w:rPr>
        <w:t>),</w:t>
      </w:r>
      <w:r w:rsidRPr="007C4BBC">
        <w:rPr>
          <w:rFonts w:cs="Traditional Arabic"/>
          <w:sz w:val="20"/>
          <w:szCs w:val="20"/>
          <w:lang w:bidi="ar-DZ"/>
        </w:rPr>
        <w:t xml:space="preserve"> </w:t>
      </w:r>
      <w:r>
        <w:rPr>
          <w:rFonts w:cs="Traditional Arabic"/>
          <w:sz w:val="20"/>
          <w:szCs w:val="20"/>
          <w:lang w:bidi="ar-DZ"/>
        </w:rPr>
        <w:t>p</w:t>
      </w:r>
      <w:r w:rsidRPr="007C4BBC">
        <w:rPr>
          <w:rFonts w:cs="Traditional Arabic"/>
          <w:sz w:val="20"/>
          <w:szCs w:val="20"/>
          <w:lang w:bidi="ar-DZ"/>
        </w:rPr>
        <w:t>. 3.</w:t>
      </w:r>
    </w:p>
  </w:footnote>
  <w:footnote w:id="561">
    <w:p w14:paraId="204CCC3F" w14:textId="77777777" w:rsidR="0088742B" w:rsidRPr="007C4BBC" w:rsidRDefault="0088742B" w:rsidP="008B7E1D">
      <w:pPr>
        <w:jc w:val="both"/>
        <w:rPr>
          <w:rFonts w:cs="Traditional Arabic"/>
          <w:sz w:val="20"/>
          <w:szCs w:val="20"/>
        </w:rPr>
      </w:pPr>
      <w:r w:rsidRPr="007C4BBC">
        <w:rPr>
          <w:rStyle w:val="Appelnotedebasdep"/>
          <w:rFonts w:cs="Traditional Arabic"/>
          <w:color w:val="FF0000"/>
          <w:sz w:val="20"/>
          <w:szCs w:val="20"/>
          <w:vertAlign w:val="superscript"/>
        </w:rPr>
        <w:footnoteRef/>
      </w:r>
      <w:r w:rsidRPr="007C4BBC">
        <w:rPr>
          <w:rFonts w:cs="Traditional Arabic" w:hint="cs"/>
          <w:sz w:val="20"/>
          <w:szCs w:val="20"/>
          <w:rtl/>
          <w:lang w:bidi="ar-DZ"/>
        </w:rPr>
        <w:t xml:space="preserve"> </w:t>
      </w:r>
      <w:r w:rsidRPr="007C4BBC">
        <w:rPr>
          <w:rFonts w:cs="Traditional Arabic"/>
          <w:sz w:val="20"/>
          <w:szCs w:val="20"/>
          <w:rtl/>
          <w:lang w:bidi="ar-DZ"/>
        </w:rPr>
        <w:t>أنظر مثلاً:</w:t>
      </w:r>
      <w:r w:rsidRPr="007C4BBC">
        <w:rPr>
          <w:rFonts w:cs="Traditional Arabic"/>
          <w:sz w:val="20"/>
          <w:szCs w:val="20"/>
        </w:rPr>
        <w:t xml:space="preserve"> </w:t>
      </w:r>
    </w:p>
    <w:p w14:paraId="3D4453FF" w14:textId="77777777" w:rsidR="0088742B" w:rsidRPr="007C4BBC" w:rsidRDefault="0088742B" w:rsidP="008139F8">
      <w:pPr>
        <w:bidi w:val="0"/>
        <w:jc w:val="both"/>
        <w:rPr>
          <w:rFonts w:cs="Traditional Arabic"/>
          <w:sz w:val="20"/>
          <w:szCs w:val="20"/>
          <w:lang w:bidi="ar-DZ"/>
        </w:rPr>
      </w:pPr>
      <w:proofErr w:type="spellStart"/>
      <w:r w:rsidRPr="007C4BBC">
        <w:rPr>
          <w:rFonts w:cs="Traditional Arabic"/>
          <w:sz w:val="20"/>
          <w:szCs w:val="20"/>
          <w:lang w:bidi="ar-DZ"/>
        </w:rPr>
        <w:t>Leiv</w:t>
      </w:r>
      <w:proofErr w:type="spellEnd"/>
      <w:r w:rsidRPr="007C4BBC">
        <w:rPr>
          <w:rFonts w:cs="Traditional Arabic"/>
          <w:sz w:val="20"/>
          <w:szCs w:val="20"/>
          <w:lang w:bidi="ar-DZ"/>
        </w:rPr>
        <w:t xml:space="preserve"> </w:t>
      </w:r>
      <w:proofErr w:type="spellStart"/>
      <w:r w:rsidRPr="007C4BBC">
        <w:rPr>
          <w:rFonts w:cs="Traditional Arabic"/>
          <w:sz w:val="20"/>
          <w:szCs w:val="20"/>
          <w:lang w:bidi="ar-DZ"/>
        </w:rPr>
        <w:t>Marstetredet</w:t>
      </w:r>
      <w:proofErr w:type="spellEnd"/>
      <w:r w:rsidRPr="007C4BBC">
        <w:rPr>
          <w:rFonts w:cs="Traditional Arabic"/>
          <w:sz w:val="20"/>
          <w:szCs w:val="20"/>
          <w:lang w:bidi="ar-DZ"/>
        </w:rPr>
        <w:t xml:space="preserve"> </w:t>
      </w:r>
      <w:r>
        <w:rPr>
          <w:rFonts w:cs="Traditional Arabic"/>
          <w:sz w:val="20"/>
          <w:szCs w:val="20"/>
          <w:lang w:bidi="ar-DZ"/>
        </w:rPr>
        <w:t>et</w:t>
      </w:r>
      <w:r w:rsidRPr="007C4BBC">
        <w:rPr>
          <w:rFonts w:cs="Traditional Arabic"/>
          <w:sz w:val="20"/>
          <w:szCs w:val="20"/>
          <w:lang w:bidi="ar-DZ"/>
        </w:rPr>
        <w:t xml:space="preserve"> al</w:t>
      </w:r>
      <w:r>
        <w:rPr>
          <w:rFonts w:cs="Traditional Arabic"/>
          <w:sz w:val="20"/>
          <w:szCs w:val="20"/>
          <w:lang w:bidi="ar-DZ"/>
        </w:rPr>
        <w:t>.</w:t>
      </w:r>
      <w:r w:rsidRPr="007C4BBC">
        <w:rPr>
          <w:rFonts w:cs="Traditional Arabic"/>
          <w:sz w:val="20"/>
          <w:szCs w:val="20"/>
          <w:lang w:bidi="ar-DZ"/>
        </w:rPr>
        <w:t xml:space="preserve"> </w:t>
      </w:r>
      <w:r w:rsidRPr="007C4BBC">
        <w:rPr>
          <w:rFonts w:eastAsia="Calibri" w:cs="Traditional Arabic"/>
          <w:sz w:val="20"/>
          <w:szCs w:val="20"/>
          <w:lang w:bidi="ar-DZ"/>
        </w:rPr>
        <w:t>“</w:t>
      </w:r>
      <w:r w:rsidRPr="008139F8">
        <w:rPr>
          <w:rFonts w:cs="Traditional Arabic"/>
          <w:sz w:val="20"/>
          <w:szCs w:val="20"/>
          <w:lang w:bidi="ar-DZ"/>
        </w:rPr>
        <w:t>Paraguay and The Politics of impeachment,</w:t>
      </w:r>
      <w:r w:rsidRPr="007C4BBC">
        <w:rPr>
          <w:rFonts w:eastAsia="Calibri" w:cs="Traditional Arabic"/>
          <w:sz w:val="20"/>
          <w:szCs w:val="20"/>
          <w:lang w:bidi="ar-DZ"/>
        </w:rPr>
        <w:t>”</w:t>
      </w:r>
      <w:r w:rsidRPr="007C4BBC">
        <w:rPr>
          <w:rFonts w:cs="Traditional Arabic"/>
          <w:sz w:val="20"/>
          <w:szCs w:val="20"/>
          <w:lang w:bidi="ar-DZ"/>
        </w:rPr>
        <w:t xml:space="preserve"> </w:t>
      </w:r>
      <w:r w:rsidRPr="008139F8">
        <w:rPr>
          <w:rFonts w:cs="Traditional Arabic"/>
          <w:i/>
          <w:iCs/>
          <w:sz w:val="20"/>
          <w:szCs w:val="20"/>
          <w:lang w:bidi="ar-DZ"/>
        </w:rPr>
        <w:t>Journal of Democracy</w:t>
      </w:r>
      <w:r w:rsidRPr="007C4BBC">
        <w:rPr>
          <w:rFonts w:cs="Traditional Arabic"/>
          <w:sz w:val="20"/>
          <w:szCs w:val="20"/>
          <w:lang w:bidi="ar-DZ"/>
        </w:rPr>
        <w:t>, Vol. 24</w:t>
      </w:r>
      <w:r>
        <w:rPr>
          <w:rFonts w:cs="Traditional Arabic"/>
          <w:sz w:val="20"/>
          <w:szCs w:val="20"/>
          <w:lang w:bidi="ar-DZ"/>
        </w:rPr>
        <w:t>,</w:t>
      </w:r>
      <w:r w:rsidRPr="007C4BBC">
        <w:rPr>
          <w:rFonts w:cs="Traditional Arabic"/>
          <w:sz w:val="20"/>
          <w:szCs w:val="20"/>
          <w:lang w:bidi="ar-DZ"/>
        </w:rPr>
        <w:t xml:space="preserve"> No. 4</w:t>
      </w:r>
      <w:r w:rsidRPr="008139F8">
        <w:rPr>
          <w:rFonts w:cs="Traditional Arabic"/>
          <w:sz w:val="20"/>
          <w:szCs w:val="20"/>
          <w:lang w:bidi="ar-DZ"/>
        </w:rPr>
        <w:t xml:space="preserve"> </w:t>
      </w:r>
      <w:r>
        <w:rPr>
          <w:rFonts w:cs="Traditional Arabic"/>
          <w:sz w:val="20"/>
          <w:szCs w:val="20"/>
          <w:lang w:bidi="ar-DZ"/>
        </w:rPr>
        <w:t>(</w:t>
      </w:r>
      <w:r w:rsidRPr="007C4BBC">
        <w:rPr>
          <w:rFonts w:cs="Traditional Arabic"/>
          <w:sz w:val="20"/>
          <w:szCs w:val="20"/>
          <w:lang w:bidi="ar-DZ"/>
        </w:rPr>
        <w:t>October 2013</w:t>
      </w:r>
      <w:r>
        <w:rPr>
          <w:rFonts w:cs="Traditional Arabic"/>
          <w:sz w:val="20"/>
          <w:szCs w:val="20"/>
          <w:lang w:bidi="ar-DZ"/>
        </w:rPr>
        <w:t>)</w:t>
      </w:r>
      <w:r w:rsidRPr="007C4BBC">
        <w:rPr>
          <w:rFonts w:cs="Traditional Arabic"/>
          <w:sz w:val="20"/>
          <w:szCs w:val="20"/>
          <w:lang w:bidi="ar-DZ"/>
        </w:rPr>
        <w:t xml:space="preserve"> </w:t>
      </w:r>
      <w:r>
        <w:rPr>
          <w:rFonts w:cs="Traditional Arabic"/>
          <w:sz w:val="20"/>
          <w:szCs w:val="20"/>
          <w:lang w:bidi="ar-DZ"/>
        </w:rPr>
        <w:t>p</w:t>
      </w:r>
      <w:r w:rsidRPr="007C4BBC">
        <w:rPr>
          <w:rFonts w:cs="Traditional Arabic"/>
          <w:sz w:val="20"/>
          <w:szCs w:val="20"/>
          <w:lang w:bidi="ar-DZ"/>
        </w:rPr>
        <w:t>p. 110-123.</w:t>
      </w:r>
    </w:p>
  </w:footnote>
  <w:footnote w:id="562">
    <w:p w14:paraId="01571F94" w14:textId="77777777" w:rsidR="0088742B" w:rsidRPr="007C4BBC" w:rsidRDefault="0088742B" w:rsidP="008B7E1D">
      <w:pPr>
        <w:pStyle w:val="Notedebasdepage"/>
        <w:bidi/>
        <w:rPr>
          <w:rFonts w:cs="Traditional Arabic"/>
          <w:rtl/>
          <w:lang w:bidi="ar-DZ"/>
        </w:rPr>
      </w:pPr>
      <w:r w:rsidRPr="001E6999">
        <w:rPr>
          <w:rStyle w:val="Appelnotedebasdep"/>
          <w:color w:val="FF0000"/>
          <w:rtl/>
        </w:rPr>
        <w:sym w:font="Symbol" w:char="F02A"/>
      </w:r>
      <w:r w:rsidRPr="007C4BBC">
        <w:rPr>
          <w:rFonts w:cs="Traditional Arabic"/>
          <w:rtl/>
        </w:rPr>
        <w:t xml:space="preserve"> </w:t>
      </w:r>
      <w:r w:rsidRPr="007C4BBC">
        <w:rPr>
          <w:rFonts w:cs="Traditional Arabic" w:hint="cs"/>
          <w:rtl/>
          <w:lang w:bidi="ar-DZ"/>
        </w:rPr>
        <w:t>وهذا ما يذكّر بقصّة الرئيس سلفادور أليندي في الشيلي.</w:t>
      </w:r>
    </w:p>
  </w:footnote>
  <w:footnote w:id="563">
    <w:p w14:paraId="06631E40" w14:textId="77777777" w:rsidR="0088742B" w:rsidRPr="001E6999" w:rsidRDefault="0088742B" w:rsidP="001E6999">
      <w:pPr>
        <w:bidi w:val="0"/>
        <w:jc w:val="both"/>
        <w:outlineLvl w:val="3"/>
        <w:rPr>
          <w:rFonts w:cs="Traditional Arabic"/>
          <w:sz w:val="20"/>
          <w:szCs w:val="20"/>
          <w:lang w:val="fr-FR"/>
        </w:rPr>
      </w:pPr>
      <w:r w:rsidRPr="007C4BBC">
        <w:rPr>
          <w:rStyle w:val="Appelnotedebasdep"/>
          <w:rFonts w:cs="Traditional Arabic"/>
          <w:color w:val="FF0000"/>
          <w:sz w:val="20"/>
          <w:szCs w:val="20"/>
          <w:vertAlign w:val="superscript"/>
        </w:rPr>
        <w:footnoteRef/>
      </w:r>
      <w:r w:rsidRPr="007C4BBC">
        <w:rPr>
          <w:rFonts w:cs="Traditional Arabic"/>
          <w:sz w:val="20"/>
          <w:szCs w:val="20"/>
          <w:lang w:val="fr-FR"/>
        </w:rPr>
        <w:t xml:space="preserve"> Frédérique </w:t>
      </w:r>
      <w:proofErr w:type="spellStart"/>
      <w:r w:rsidRPr="007C4BBC">
        <w:rPr>
          <w:rFonts w:cs="Traditional Arabic"/>
          <w:sz w:val="20"/>
          <w:szCs w:val="20"/>
          <w:lang w:val="fr-FR"/>
        </w:rPr>
        <w:t>Zgaro</w:t>
      </w:r>
      <w:proofErr w:type="spellEnd"/>
      <w:r w:rsidRPr="007C4BBC">
        <w:rPr>
          <w:rFonts w:cs="Traditional Arabic"/>
          <w:sz w:val="20"/>
          <w:szCs w:val="20"/>
          <w:lang w:val="fr-FR"/>
        </w:rPr>
        <w:t xml:space="preserve"> </w:t>
      </w:r>
      <w:r>
        <w:rPr>
          <w:rFonts w:cs="Traditional Arabic"/>
          <w:sz w:val="20"/>
          <w:szCs w:val="20"/>
          <w:lang w:val="fr-FR"/>
        </w:rPr>
        <w:t>&amp;</w:t>
      </w:r>
      <w:r w:rsidRPr="007C4BBC">
        <w:rPr>
          <w:rFonts w:cs="Traditional Arabic"/>
          <w:sz w:val="20"/>
          <w:szCs w:val="20"/>
          <w:lang w:val="fr-FR"/>
        </w:rPr>
        <w:t xml:space="preserve"> Mathilde </w:t>
      </w:r>
      <w:proofErr w:type="spellStart"/>
      <w:r w:rsidRPr="007C4BBC">
        <w:rPr>
          <w:rFonts w:cs="Traditional Arabic"/>
          <w:sz w:val="20"/>
          <w:szCs w:val="20"/>
          <w:lang w:val="fr-FR"/>
        </w:rPr>
        <w:t>Bonnassieux</w:t>
      </w:r>
      <w:proofErr w:type="spellEnd"/>
      <w:r w:rsidRPr="007C4BBC">
        <w:rPr>
          <w:rFonts w:cs="Traditional Arabic"/>
          <w:sz w:val="20"/>
          <w:szCs w:val="20"/>
          <w:lang w:val="fr-FR"/>
        </w:rPr>
        <w:t xml:space="preserve"> </w:t>
      </w:r>
      <w:r w:rsidRPr="007C4BBC">
        <w:rPr>
          <w:rFonts w:cs="Traditional Arabic"/>
          <w:b/>
          <w:bCs/>
          <w:sz w:val="20"/>
          <w:szCs w:val="20"/>
          <w:lang w:val="fr-FR"/>
        </w:rPr>
        <w:t>(</w:t>
      </w:r>
      <w:r w:rsidRPr="007C4BBC">
        <w:rPr>
          <w:rFonts w:cs="Traditional Arabic"/>
          <w:sz w:val="20"/>
          <w:szCs w:val="20"/>
          <w:lang w:val="fr-FR"/>
        </w:rPr>
        <w:t>Réalisateurs</w:t>
      </w:r>
      <w:r w:rsidRPr="007C4BBC">
        <w:rPr>
          <w:rFonts w:cs="Traditional Arabic"/>
          <w:b/>
          <w:bCs/>
          <w:sz w:val="20"/>
          <w:szCs w:val="20"/>
          <w:lang w:val="fr-FR"/>
        </w:rPr>
        <w:t>)</w:t>
      </w:r>
      <w:r>
        <w:rPr>
          <w:rFonts w:cs="Traditional Arabic"/>
          <w:b/>
          <w:bCs/>
          <w:sz w:val="20"/>
          <w:szCs w:val="20"/>
          <w:lang w:val="fr-FR"/>
        </w:rPr>
        <w:t>,</w:t>
      </w:r>
      <w:r w:rsidRPr="007C4BBC">
        <w:rPr>
          <w:rFonts w:cs="Traditional Arabic"/>
          <w:b/>
          <w:bCs/>
          <w:sz w:val="20"/>
          <w:szCs w:val="20"/>
          <w:lang w:val="fr-FR"/>
        </w:rPr>
        <w:t xml:space="preserve"> </w:t>
      </w:r>
      <w:r w:rsidRPr="001E6999">
        <w:rPr>
          <w:rFonts w:eastAsia="Calibri" w:cs="Traditional Arabic"/>
          <w:sz w:val="20"/>
          <w:szCs w:val="20"/>
          <w:lang w:val="fr-FR" w:bidi="ar-DZ"/>
        </w:rPr>
        <w:t>“</w:t>
      </w:r>
      <w:r>
        <w:rPr>
          <w:rFonts w:cs="Traditional Arabic"/>
          <w:kern w:val="36"/>
          <w:sz w:val="20"/>
          <w:szCs w:val="20"/>
          <w:lang w:val="fr-FR"/>
        </w:rPr>
        <w:t>Brésil</w:t>
      </w:r>
      <w:r w:rsidRPr="001E6999">
        <w:rPr>
          <w:rFonts w:cs="Traditional Arabic"/>
          <w:kern w:val="36"/>
          <w:sz w:val="20"/>
          <w:szCs w:val="20"/>
          <w:lang w:val="fr-FR"/>
        </w:rPr>
        <w:t xml:space="preserve">: le </w:t>
      </w:r>
      <w:r>
        <w:rPr>
          <w:rFonts w:cs="Traditional Arabic"/>
          <w:kern w:val="36"/>
          <w:sz w:val="20"/>
          <w:szCs w:val="20"/>
          <w:lang w:val="fr-FR"/>
        </w:rPr>
        <w:t>G</w:t>
      </w:r>
      <w:r w:rsidRPr="001E6999">
        <w:rPr>
          <w:rFonts w:cs="Traditional Arabic"/>
          <w:kern w:val="36"/>
          <w:sz w:val="20"/>
          <w:szCs w:val="20"/>
          <w:lang w:val="fr-FR"/>
        </w:rPr>
        <w:t xml:space="preserve">rand </w:t>
      </w:r>
      <w:r>
        <w:rPr>
          <w:rFonts w:cs="Traditional Arabic"/>
          <w:kern w:val="36"/>
          <w:sz w:val="20"/>
          <w:szCs w:val="20"/>
          <w:lang w:val="fr-FR"/>
        </w:rPr>
        <w:t>B</w:t>
      </w:r>
      <w:r w:rsidRPr="001E6999">
        <w:rPr>
          <w:rFonts w:cs="Traditional Arabic"/>
          <w:kern w:val="36"/>
          <w:sz w:val="20"/>
          <w:szCs w:val="20"/>
          <w:lang w:val="fr-FR"/>
        </w:rPr>
        <w:t xml:space="preserve">ond en </w:t>
      </w:r>
      <w:r>
        <w:rPr>
          <w:rFonts w:cs="Traditional Arabic"/>
          <w:kern w:val="36"/>
          <w:sz w:val="20"/>
          <w:szCs w:val="20"/>
          <w:lang w:val="fr-FR"/>
        </w:rPr>
        <w:t>A</w:t>
      </w:r>
      <w:r w:rsidRPr="001E6999">
        <w:rPr>
          <w:rFonts w:cs="Traditional Arabic"/>
          <w:kern w:val="36"/>
          <w:sz w:val="20"/>
          <w:szCs w:val="20"/>
          <w:lang w:val="fr-FR"/>
        </w:rPr>
        <w:t>rrière</w:t>
      </w:r>
      <w:r>
        <w:rPr>
          <w:rFonts w:cs="Traditional Arabic"/>
          <w:sz w:val="20"/>
          <w:szCs w:val="20"/>
          <w:lang w:val="fr-FR" w:bidi="ar-DZ"/>
        </w:rPr>
        <w:t>,</w:t>
      </w:r>
      <w:r w:rsidRPr="001E6999">
        <w:rPr>
          <w:rFonts w:eastAsia="Calibri" w:cs="Traditional Arabic"/>
          <w:sz w:val="20"/>
          <w:szCs w:val="20"/>
          <w:lang w:val="fr-FR" w:bidi="ar-DZ"/>
        </w:rPr>
        <w:t>”</w:t>
      </w:r>
      <w:r w:rsidRPr="007C4BBC">
        <w:rPr>
          <w:rFonts w:cs="Traditional Arabic"/>
          <w:sz w:val="20"/>
          <w:szCs w:val="20"/>
          <w:lang w:val="fr-FR" w:bidi="ar-DZ"/>
        </w:rPr>
        <w:t xml:space="preserve"> (</w:t>
      </w:r>
      <w:r>
        <w:rPr>
          <w:rFonts w:cs="Traditional Arabic"/>
          <w:sz w:val="20"/>
          <w:szCs w:val="20"/>
          <w:lang w:val="fr-FR" w:bidi="ar-DZ"/>
        </w:rPr>
        <w:t>F</w:t>
      </w:r>
      <w:r w:rsidRPr="007C4BBC">
        <w:rPr>
          <w:rFonts w:cs="Traditional Arabic"/>
          <w:sz w:val="20"/>
          <w:szCs w:val="20"/>
          <w:lang w:val="fr-FR" w:bidi="ar-DZ"/>
        </w:rPr>
        <w:t xml:space="preserve">ilm </w:t>
      </w:r>
      <w:r>
        <w:rPr>
          <w:rFonts w:cs="Traditional Arabic"/>
          <w:sz w:val="20"/>
          <w:szCs w:val="20"/>
          <w:lang w:val="fr-FR" w:bidi="ar-DZ"/>
        </w:rPr>
        <w:t>D</w:t>
      </w:r>
      <w:r w:rsidRPr="007C4BBC">
        <w:rPr>
          <w:rFonts w:cs="Traditional Arabic"/>
          <w:sz w:val="20"/>
          <w:szCs w:val="20"/>
          <w:lang w:val="fr-FR" w:bidi="ar-DZ"/>
        </w:rPr>
        <w:t xml:space="preserve">ocumentaire), </w:t>
      </w:r>
      <w:r w:rsidRPr="001E6999">
        <w:rPr>
          <w:rFonts w:cs="Traditional Arabic"/>
          <w:sz w:val="20"/>
          <w:szCs w:val="20"/>
          <w:lang w:val="fr-FR"/>
        </w:rPr>
        <w:t>France</w:t>
      </w:r>
      <w:r w:rsidRPr="001E6999">
        <w:rPr>
          <w:rFonts w:cs="Traditional Arabic"/>
          <w:sz w:val="20"/>
          <w:szCs w:val="20"/>
          <w:lang w:val="fr-FR" w:bidi="ar-DZ"/>
        </w:rPr>
        <w:t xml:space="preserve">, </w:t>
      </w:r>
      <w:r w:rsidRPr="001E6999">
        <w:rPr>
          <w:rFonts w:cs="Traditional Arabic"/>
          <w:sz w:val="20"/>
          <w:szCs w:val="20"/>
          <w:lang w:val="fr-FR"/>
        </w:rPr>
        <w:t>2016, diffusé sur ARTE.</w:t>
      </w:r>
    </w:p>
    <w:p w14:paraId="238C3A8B" w14:textId="77777777" w:rsidR="0088742B" w:rsidRPr="007C4BBC" w:rsidRDefault="001F2B94" w:rsidP="008B7E1D">
      <w:pPr>
        <w:bidi w:val="0"/>
        <w:jc w:val="both"/>
        <w:rPr>
          <w:rFonts w:cs="Traditional Arabic"/>
          <w:sz w:val="20"/>
          <w:szCs w:val="20"/>
          <w:rtl/>
          <w:lang w:bidi="ar-DZ"/>
        </w:rPr>
      </w:pPr>
      <w:hyperlink r:id="rId25" w:history="1">
        <w:r w:rsidR="0088742B" w:rsidRPr="001E6999">
          <w:rPr>
            <w:rStyle w:val="Lienhypertexte"/>
            <w:rFonts w:cs="Traditional Arabic"/>
            <w:color w:val="auto"/>
            <w:sz w:val="20"/>
            <w:szCs w:val="20"/>
            <w:u w:val="none"/>
            <w:lang w:val="fr-FR" w:bidi="ar-DZ"/>
          </w:rPr>
          <w:t>https://www.arte.tv/fr/videos/069766-000-A/bresil-le-grand-bond-en-arriere</w:t>
        </w:r>
        <w:r w:rsidR="0088742B" w:rsidRPr="001E6999">
          <w:rPr>
            <w:rStyle w:val="Lienhypertexte"/>
            <w:rFonts w:cs="Traditional Arabic"/>
            <w:color w:val="auto"/>
            <w:sz w:val="20"/>
            <w:szCs w:val="20"/>
            <w:u w:val="none"/>
            <w:rtl/>
            <w:lang w:bidi="ar-DZ"/>
          </w:rPr>
          <w:t>/</w:t>
        </w:r>
      </w:hyperlink>
      <w:r w:rsidR="0088742B" w:rsidRPr="007C4BBC">
        <w:rPr>
          <w:rFonts w:cs="Traditional Arabic"/>
          <w:sz w:val="20"/>
          <w:szCs w:val="20"/>
          <w:lang w:val="fr-FR" w:bidi="ar-DZ"/>
        </w:rPr>
        <w:t>, avril 2018</w:t>
      </w:r>
    </w:p>
  </w:footnote>
  <w:footnote w:id="564">
    <w:p w14:paraId="55AEBBCC" w14:textId="77777777" w:rsidR="0088742B" w:rsidRPr="007C4BBC" w:rsidRDefault="0088742B" w:rsidP="008B7E1D">
      <w:pPr>
        <w:autoSpaceDE w:val="0"/>
        <w:autoSpaceDN w:val="0"/>
        <w:bidi w:val="0"/>
        <w:adjustRightInd w:val="0"/>
        <w:jc w:val="both"/>
        <w:rPr>
          <w:rFonts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cs="Traditional Arabic"/>
          <w:sz w:val="20"/>
          <w:szCs w:val="20"/>
          <w:lang w:bidi="ar-DZ"/>
        </w:rPr>
        <w:t xml:space="preserve">Martin. </w:t>
      </w:r>
      <w:r w:rsidRPr="007C4BBC">
        <w:rPr>
          <w:rFonts w:eastAsia="Calibri" w:cs="Traditional Arabic"/>
          <w:sz w:val="20"/>
          <w:szCs w:val="20"/>
          <w:lang w:bidi="ar-DZ"/>
        </w:rPr>
        <w:t>“</w:t>
      </w:r>
      <w:proofErr w:type="spellStart"/>
      <w:r w:rsidRPr="007C4BBC">
        <w:rPr>
          <w:rFonts w:cs="Traditional Arabic"/>
          <w:sz w:val="20"/>
          <w:szCs w:val="20"/>
          <w:lang w:bidi="ar-DZ"/>
        </w:rPr>
        <w:t>troduction</w:t>
      </w:r>
      <w:proofErr w:type="spellEnd"/>
      <w:r w:rsidRPr="007C4BBC">
        <w:rPr>
          <w:rFonts w:cs="Traditional Arabic"/>
          <w:sz w:val="20"/>
          <w:szCs w:val="20"/>
          <w:lang w:bidi="ar-DZ"/>
        </w:rPr>
        <w:t>,</w:t>
      </w:r>
      <w:r w:rsidRPr="007C4BBC">
        <w:rPr>
          <w:rFonts w:eastAsia="Calibri" w:cs="Traditional Arabic"/>
          <w:sz w:val="20"/>
          <w:szCs w:val="20"/>
          <w:lang w:bidi="ar-DZ"/>
        </w:rPr>
        <w:t xml:space="preserve"> ”</w:t>
      </w:r>
      <w:r w:rsidRPr="007C4BBC">
        <w:rPr>
          <w:rFonts w:cs="Traditional Arabic"/>
          <w:sz w:val="20"/>
          <w:szCs w:val="20"/>
          <w:lang w:bidi="ar-DZ"/>
        </w:rPr>
        <w:t xml:space="preserve"> op. cit. p. 16.</w:t>
      </w:r>
    </w:p>
  </w:footnote>
  <w:footnote w:id="565">
    <w:p w14:paraId="2B675EBC" w14:textId="77777777" w:rsidR="0088742B" w:rsidRPr="007C4BBC" w:rsidRDefault="0088742B" w:rsidP="008B7E1D">
      <w:pPr>
        <w:jc w:val="both"/>
        <w:rPr>
          <w:rFonts w:cs="Traditional Arabic"/>
          <w:sz w:val="20"/>
          <w:szCs w:val="20"/>
          <w:rtl/>
        </w:rPr>
      </w:pPr>
      <w:r w:rsidRPr="001E6999">
        <w:rPr>
          <w:rStyle w:val="Appelnotedebasdep"/>
          <w:color w:val="FF0000"/>
          <w:sz w:val="20"/>
          <w:szCs w:val="20"/>
          <w:rtl/>
          <w:lang w:val="fr-FR" w:eastAsia="fr-FR"/>
        </w:rPr>
        <w:sym w:font="Symbol" w:char="F02A"/>
      </w:r>
      <w:r w:rsidRPr="001E6999">
        <w:rPr>
          <w:rStyle w:val="Appelnotedebasdep"/>
          <w:color w:val="FF0000"/>
          <w:sz w:val="20"/>
          <w:szCs w:val="20"/>
          <w:rtl/>
          <w:lang w:val="fr-FR" w:eastAsia="fr-FR"/>
        </w:rPr>
        <w:sym w:font="Symbol" w:char="F02A"/>
      </w:r>
      <w:r w:rsidRPr="007C4BBC">
        <w:rPr>
          <w:rFonts w:cs="Traditional Arabic"/>
          <w:sz w:val="20"/>
          <w:szCs w:val="20"/>
          <w:rtl/>
        </w:rPr>
        <w:t xml:space="preserve"> </w:t>
      </w:r>
      <w:r w:rsidRPr="007C4BBC">
        <w:rPr>
          <w:rFonts w:cs="Traditional Arabic" w:hint="cs"/>
          <w:sz w:val="20"/>
          <w:szCs w:val="20"/>
          <w:rtl/>
        </w:rPr>
        <w:t>يت</w:t>
      </w:r>
      <w:r w:rsidRPr="007C4BBC">
        <w:rPr>
          <w:rFonts w:cs="Traditional Arabic"/>
          <w:sz w:val="20"/>
          <w:szCs w:val="20"/>
          <w:rtl/>
        </w:rPr>
        <w:t xml:space="preserve">قاطع </w:t>
      </w:r>
      <w:r w:rsidRPr="007C4BBC">
        <w:rPr>
          <w:rFonts w:cs="Traditional Arabic" w:hint="cs"/>
          <w:sz w:val="20"/>
          <w:szCs w:val="20"/>
          <w:rtl/>
        </w:rPr>
        <w:t xml:space="preserve">هذا المفهوم بمفهوم الصراع الكامن لآدم كوري، أنظر الفصل الأول. </w:t>
      </w:r>
      <w:r w:rsidRPr="007C4BBC">
        <w:rPr>
          <w:rFonts w:cs="Traditional Arabic" w:hint="cs"/>
          <w:sz w:val="20"/>
          <w:szCs w:val="20"/>
          <w:rtl/>
          <w:lang w:bidi="ar-DZ"/>
        </w:rPr>
        <w:t xml:space="preserve">يعرف يوهان </w:t>
      </w:r>
      <w:proofErr w:type="spellStart"/>
      <w:r w:rsidRPr="007C4BBC">
        <w:rPr>
          <w:rFonts w:cs="Traditional Arabic" w:hint="cs"/>
          <w:sz w:val="20"/>
          <w:szCs w:val="20"/>
          <w:rtl/>
          <w:lang w:bidi="ar-DZ"/>
        </w:rPr>
        <w:t>جالتونغ</w:t>
      </w:r>
      <w:proofErr w:type="spellEnd"/>
      <w:r w:rsidRPr="007C4BBC">
        <w:rPr>
          <w:rFonts w:cs="Traditional Arabic" w:hint="cs"/>
          <w:sz w:val="20"/>
          <w:szCs w:val="20"/>
          <w:rtl/>
          <w:lang w:bidi="ar-DZ"/>
        </w:rPr>
        <w:t xml:space="preserve"> العنف الثقافي بأنّه مجموع المظاهر الثقافية والرمزية التي يمكن استعمالها لتبرير العنف المباشر أو الهيكلي، أنظر:</w:t>
      </w:r>
    </w:p>
    <w:p w14:paraId="37AA1762" w14:textId="77777777" w:rsidR="0088742B" w:rsidRPr="007C4BBC" w:rsidRDefault="0088742B" w:rsidP="001E6999">
      <w:pPr>
        <w:bidi w:val="0"/>
        <w:jc w:val="both"/>
        <w:rPr>
          <w:rFonts w:cs="Traditional Arabic"/>
          <w:sz w:val="20"/>
          <w:szCs w:val="20"/>
          <w:lang w:bidi="ar-DZ"/>
        </w:rPr>
      </w:pPr>
      <w:r w:rsidRPr="007C4BBC">
        <w:rPr>
          <w:rFonts w:cs="Traditional Arabic"/>
          <w:sz w:val="20"/>
          <w:szCs w:val="20"/>
          <w:lang w:bidi="ar-DZ"/>
        </w:rPr>
        <w:t>Johan Galtung</w:t>
      </w:r>
      <w:r>
        <w:rPr>
          <w:rFonts w:cs="Traditional Arabic"/>
          <w:sz w:val="20"/>
          <w:szCs w:val="20"/>
          <w:lang w:bidi="ar-DZ"/>
        </w:rPr>
        <w:t>,</w:t>
      </w:r>
      <w:r w:rsidRPr="007C4BBC">
        <w:rPr>
          <w:rFonts w:cs="Traditional Arabic"/>
          <w:sz w:val="20"/>
          <w:szCs w:val="20"/>
          <w:lang w:bidi="ar-DZ"/>
        </w:rPr>
        <w:t xml:space="preserve"> </w:t>
      </w:r>
      <w:r w:rsidRPr="007C4BBC">
        <w:rPr>
          <w:rFonts w:eastAsia="Calibri" w:cs="Traditional Arabic"/>
          <w:sz w:val="20"/>
          <w:szCs w:val="20"/>
          <w:lang w:bidi="ar-DZ"/>
        </w:rPr>
        <w:t>“</w:t>
      </w:r>
      <w:r w:rsidRPr="001E6999">
        <w:rPr>
          <w:rFonts w:cs="Traditional Arabic"/>
          <w:sz w:val="20"/>
          <w:szCs w:val="20"/>
          <w:lang w:bidi="ar-DZ"/>
        </w:rPr>
        <w:t>Cultural Violence,</w:t>
      </w:r>
      <w:r w:rsidRPr="007C4BBC">
        <w:rPr>
          <w:rFonts w:eastAsia="Calibri" w:cs="Traditional Arabic"/>
          <w:sz w:val="20"/>
          <w:szCs w:val="20"/>
          <w:lang w:bidi="ar-DZ"/>
        </w:rPr>
        <w:t>”</w:t>
      </w:r>
      <w:r w:rsidRPr="007C4BBC">
        <w:rPr>
          <w:rFonts w:cs="Traditional Arabic"/>
          <w:sz w:val="20"/>
          <w:szCs w:val="20"/>
          <w:lang w:bidi="ar-DZ"/>
        </w:rPr>
        <w:t xml:space="preserve"> </w:t>
      </w:r>
      <w:r w:rsidRPr="001E6999">
        <w:rPr>
          <w:rFonts w:cs="Traditional Arabic"/>
          <w:i/>
          <w:iCs/>
          <w:sz w:val="20"/>
          <w:szCs w:val="20"/>
          <w:lang w:bidi="ar-DZ"/>
        </w:rPr>
        <w:t>Journal of Peace Research</w:t>
      </w:r>
      <w:r>
        <w:rPr>
          <w:rFonts w:cs="Traditional Arabic"/>
          <w:sz w:val="20"/>
          <w:szCs w:val="20"/>
          <w:lang w:bidi="ar-DZ"/>
        </w:rPr>
        <w:t>,</w:t>
      </w:r>
      <w:r w:rsidRPr="007C4BBC">
        <w:rPr>
          <w:rFonts w:cs="Traditional Arabic"/>
          <w:sz w:val="20"/>
          <w:szCs w:val="20"/>
          <w:lang w:bidi="ar-DZ"/>
        </w:rPr>
        <w:t xml:space="preserve"> Vol. 27. No. 3. </w:t>
      </w:r>
      <w:r>
        <w:rPr>
          <w:rFonts w:cs="Traditional Arabic"/>
          <w:sz w:val="20"/>
          <w:szCs w:val="20"/>
          <w:lang w:bidi="ar-DZ"/>
        </w:rPr>
        <w:t>(</w:t>
      </w:r>
      <w:r w:rsidRPr="007C4BBC">
        <w:rPr>
          <w:rFonts w:cs="Traditional Arabic"/>
          <w:sz w:val="20"/>
          <w:szCs w:val="20"/>
          <w:lang w:bidi="ar-DZ"/>
        </w:rPr>
        <w:t>19</w:t>
      </w:r>
      <w:r>
        <w:rPr>
          <w:rFonts w:cs="Traditional Arabic"/>
          <w:sz w:val="20"/>
          <w:szCs w:val="20"/>
          <w:lang w:bidi="ar-DZ"/>
        </w:rPr>
        <w:t>9</w:t>
      </w:r>
      <w:r w:rsidRPr="007C4BBC">
        <w:rPr>
          <w:rFonts w:cs="Traditional Arabic"/>
          <w:sz w:val="20"/>
          <w:szCs w:val="20"/>
          <w:lang w:bidi="ar-DZ"/>
        </w:rPr>
        <w:t>0</w:t>
      </w:r>
      <w:r>
        <w:rPr>
          <w:rFonts w:cs="Traditional Arabic"/>
          <w:sz w:val="20"/>
          <w:szCs w:val="20"/>
          <w:lang w:bidi="ar-DZ"/>
        </w:rPr>
        <w:t>),</w:t>
      </w:r>
      <w:r w:rsidRPr="007C4BBC">
        <w:rPr>
          <w:rFonts w:cs="Traditional Arabic"/>
          <w:sz w:val="20"/>
          <w:szCs w:val="20"/>
          <w:lang w:bidi="ar-DZ"/>
        </w:rPr>
        <w:t xml:space="preserve"> p</w:t>
      </w:r>
      <w:r>
        <w:rPr>
          <w:rFonts w:cs="Traditional Arabic"/>
          <w:sz w:val="20"/>
          <w:szCs w:val="20"/>
          <w:lang w:bidi="ar-DZ"/>
        </w:rPr>
        <w:t>.</w:t>
      </w:r>
      <w:r w:rsidRPr="007C4BBC">
        <w:rPr>
          <w:rFonts w:cs="Traditional Arabic"/>
          <w:sz w:val="20"/>
          <w:szCs w:val="20"/>
          <w:lang w:bidi="ar-DZ"/>
        </w:rPr>
        <w:t xml:space="preserve"> 291.</w:t>
      </w:r>
    </w:p>
  </w:footnote>
  <w:footnote w:id="566">
    <w:p w14:paraId="134FD037" w14:textId="77777777" w:rsidR="0088742B" w:rsidRPr="007C4BBC" w:rsidRDefault="0088742B" w:rsidP="009255C6">
      <w:pPr>
        <w:pStyle w:val="Notedebasdepage"/>
        <w:bidi/>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مهري</w:t>
      </w:r>
      <w:r>
        <w:rPr>
          <w:rFonts w:cs="Traditional Arabic" w:hint="cs"/>
          <w:rtl/>
        </w:rPr>
        <w:t>،</w:t>
      </w:r>
      <w:r w:rsidRPr="007C4BBC">
        <w:rPr>
          <w:rFonts w:cs="Traditional Arabic"/>
          <w:rtl/>
        </w:rPr>
        <w:t xml:space="preserve"> ص </w:t>
      </w:r>
      <w:r w:rsidRPr="007C4BBC">
        <w:rPr>
          <w:rFonts w:cs="Traditional Arabic" w:hint="cs"/>
          <w:rtl/>
        </w:rPr>
        <w:t>182</w:t>
      </w:r>
      <w:r w:rsidRPr="007C4BBC">
        <w:rPr>
          <w:rFonts w:cs="Traditional Arabic"/>
          <w:rtl/>
        </w:rPr>
        <w:t>.</w:t>
      </w:r>
    </w:p>
  </w:footnote>
  <w:footnote w:id="567">
    <w:p w14:paraId="77F377A3" w14:textId="77777777" w:rsidR="0088742B" w:rsidRPr="007C4BBC" w:rsidRDefault="0088742B" w:rsidP="009255C6">
      <w:pPr>
        <w:pStyle w:val="Notedebasdepage"/>
        <w:bidi/>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b/>
          <w:bCs/>
          <w:rtl/>
        </w:rPr>
        <w:t>المرجع</w:t>
      </w:r>
      <w:r w:rsidRPr="007C4BBC">
        <w:rPr>
          <w:rFonts w:cs="Traditional Arabic"/>
          <w:rtl/>
        </w:rPr>
        <w:t xml:space="preserve"> </w:t>
      </w:r>
      <w:r w:rsidRPr="007C4BBC">
        <w:rPr>
          <w:rFonts w:cs="Traditional Arabic"/>
          <w:b/>
          <w:bCs/>
          <w:rtl/>
        </w:rPr>
        <w:t>نفس</w:t>
      </w:r>
      <w:r>
        <w:rPr>
          <w:rFonts w:cs="Traditional Arabic" w:hint="cs"/>
          <w:b/>
          <w:bCs/>
          <w:rtl/>
        </w:rPr>
        <w:t>ه,</w:t>
      </w:r>
    </w:p>
  </w:footnote>
  <w:footnote w:id="568">
    <w:p w14:paraId="5241A81E" w14:textId="77777777" w:rsidR="0088742B" w:rsidRPr="007C4BBC" w:rsidRDefault="0088742B" w:rsidP="0025205B">
      <w:pPr>
        <w:pStyle w:val="Notedebasdepage"/>
        <w:bidi/>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b/>
          <w:bCs/>
          <w:rtl/>
        </w:rPr>
        <w:t>المرجع نفس</w:t>
      </w:r>
      <w:r>
        <w:rPr>
          <w:rFonts w:cs="Traditional Arabic" w:hint="cs"/>
          <w:b/>
          <w:bCs/>
          <w:rtl/>
        </w:rPr>
        <w:t>ه</w:t>
      </w:r>
      <w:r w:rsidRPr="007C4BBC">
        <w:rPr>
          <w:rFonts w:cs="Traditional Arabic" w:hint="cs"/>
          <w:b/>
          <w:bCs/>
          <w:rtl/>
          <w:lang w:bidi="ar-DZ"/>
        </w:rPr>
        <w:t>.</w:t>
      </w:r>
      <w:r w:rsidRPr="007C4BBC">
        <w:rPr>
          <w:rFonts w:cs="Traditional Arabic"/>
          <w:rtl/>
        </w:rPr>
        <w:t xml:space="preserve"> </w:t>
      </w:r>
    </w:p>
  </w:footnote>
  <w:footnote w:id="569">
    <w:p w14:paraId="3BDB6323" w14:textId="77777777" w:rsidR="0088742B" w:rsidRPr="007C4BBC" w:rsidRDefault="0088742B" w:rsidP="0025205B">
      <w:pPr>
        <w:pStyle w:val="Notedebasdepage"/>
        <w:bidi/>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b/>
          <w:bCs/>
          <w:rtl/>
        </w:rPr>
        <w:t>المرجع</w:t>
      </w:r>
      <w:r w:rsidRPr="007C4BBC">
        <w:rPr>
          <w:rStyle w:val="Appelnotedebasdep"/>
          <w:rFonts w:eastAsiaTheme="majorEastAsia" w:cs="Traditional Arabic"/>
          <w:color w:val="FF0000"/>
          <w:vertAlign w:val="superscript"/>
        </w:rPr>
        <w:t xml:space="preserve"> </w:t>
      </w:r>
      <w:r w:rsidRPr="007C4BBC">
        <w:rPr>
          <w:rFonts w:cs="Traditional Arabic"/>
          <w:b/>
          <w:bCs/>
          <w:rtl/>
        </w:rPr>
        <w:t>نفس</w:t>
      </w:r>
      <w:r>
        <w:rPr>
          <w:rFonts w:cs="Traditional Arabic" w:hint="cs"/>
          <w:b/>
          <w:bCs/>
          <w:rtl/>
        </w:rPr>
        <w:t>ه،</w:t>
      </w:r>
      <w:r w:rsidRPr="007C4BBC">
        <w:rPr>
          <w:rFonts w:cs="Traditional Arabic"/>
          <w:rtl/>
        </w:rPr>
        <w:t xml:space="preserve"> ص 183.</w:t>
      </w:r>
    </w:p>
  </w:footnote>
  <w:footnote w:id="570">
    <w:p w14:paraId="6A770031" w14:textId="77777777" w:rsidR="0088742B" w:rsidRPr="007C4BBC" w:rsidRDefault="0088742B" w:rsidP="00C634A0">
      <w:pPr>
        <w:bidi w:val="0"/>
        <w:jc w:val="both"/>
        <w:rPr>
          <w:rFonts w:eastAsia="Calibri" w:cs="Traditional Arabic"/>
          <w:sz w:val="20"/>
          <w:szCs w:val="20"/>
          <w:lang w:bidi="ar-DZ"/>
        </w:rPr>
      </w:pPr>
      <w:r w:rsidRPr="007C4BBC">
        <w:rPr>
          <w:rStyle w:val="Appelnotedebasdep"/>
          <w:rFonts w:cs="Traditional Arabic"/>
          <w:color w:val="FF0000"/>
          <w:sz w:val="20"/>
          <w:szCs w:val="20"/>
          <w:vertAlign w:val="superscript"/>
        </w:rPr>
        <w:footnoteRef/>
      </w:r>
      <w:r w:rsidRPr="007C4BBC">
        <w:rPr>
          <w:rFonts w:cs="Traditional Arabic"/>
          <w:sz w:val="20"/>
          <w:szCs w:val="20"/>
        </w:rPr>
        <w:t xml:space="preserve"> </w:t>
      </w:r>
      <w:r w:rsidRPr="007C4BBC">
        <w:rPr>
          <w:rFonts w:eastAsia="Calibri" w:cs="Traditional Arabic"/>
          <w:sz w:val="20"/>
          <w:szCs w:val="20"/>
          <w:lang w:bidi="ar-DZ"/>
        </w:rPr>
        <w:t xml:space="preserve">Gregory Bart Weeks, </w:t>
      </w:r>
      <w:r w:rsidRPr="00C634A0">
        <w:rPr>
          <w:rFonts w:eastAsia="Calibri" w:cs="Traditional Arabic"/>
          <w:i/>
          <w:iCs/>
          <w:sz w:val="20"/>
          <w:szCs w:val="20"/>
          <w:lang w:bidi="ar-DZ"/>
        </w:rPr>
        <w:t>U.S. and Lat American relations</w:t>
      </w:r>
      <w:r w:rsidRPr="007C4BBC">
        <w:rPr>
          <w:rFonts w:eastAsia="Calibri" w:cs="Traditional Arabic"/>
          <w:sz w:val="20"/>
          <w:szCs w:val="20"/>
          <w:lang w:bidi="ar-DZ"/>
        </w:rPr>
        <w:t xml:space="preserve">, (Sussex: Wiley Blackwell, </w:t>
      </w:r>
      <w:r w:rsidRPr="007C4BBC">
        <w:rPr>
          <w:rFonts w:eastAsia="Calibri" w:cs="Traditional Arabic" w:hint="cs"/>
          <w:sz w:val="20"/>
          <w:szCs w:val="20"/>
          <w:rtl/>
          <w:lang w:bidi="ar-DZ"/>
        </w:rPr>
        <w:t>2</w:t>
      </w:r>
      <w:proofErr w:type="spellStart"/>
      <w:r w:rsidRPr="007C4BBC">
        <w:rPr>
          <w:rFonts w:eastAsia="Calibri" w:cs="Traditional Arabic"/>
          <w:sz w:val="20"/>
          <w:szCs w:val="20"/>
          <w:vertAlign w:val="superscript"/>
          <w:lang w:bidi="ar-DZ"/>
        </w:rPr>
        <w:t>nd</w:t>
      </w:r>
      <w:proofErr w:type="spellEnd"/>
      <w:r w:rsidRPr="007C4BBC">
        <w:rPr>
          <w:rFonts w:eastAsia="Calibri" w:cs="Traditional Arabic"/>
          <w:sz w:val="20"/>
          <w:szCs w:val="20"/>
          <w:lang w:bidi="ar-DZ"/>
        </w:rPr>
        <w:t>, 2015), p. 2.</w:t>
      </w:r>
    </w:p>
  </w:footnote>
  <w:footnote w:id="571">
    <w:p w14:paraId="724F46C4" w14:textId="77777777" w:rsidR="0088742B" w:rsidRPr="007C4BBC" w:rsidRDefault="0088742B" w:rsidP="008B7E1D">
      <w:pPr>
        <w:pStyle w:val="Notedebasdepage"/>
        <w:bidi/>
        <w:jc w:val="both"/>
        <w:rPr>
          <w:rFonts w:cs="Traditional Arabic"/>
          <w:rtl/>
          <w:lang w:bidi="ar-DZ"/>
        </w:rPr>
      </w:pPr>
      <w:r w:rsidRPr="00602898">
        <w:rPr>
          <w:rStyle w:val="Appelnotedebasdep"/>
          <w:color w:val="FF0000"/>
          <w:rtl/>
        </w:rPr>
        <w:sym w:font="Symbol" w:char="F02A"/>
      </w:r>
      <w:r w:rsidRPr="007C4BBC">
        <w:rPr>
          <w:rFonts w:cs="Traditional Arabic"/>
          <w:rtl/>
        </w:rPr>
        <w:t xml:space="preserve"> </w:t>
      </w:r>
      <w:r w:rsidRPr="007C4BBC">
        <w:rPr>
          <w:rFonts w:cs="Traditional Arabic" w:hint="cs"/>
          <w:rtl/>
          <w:lang w:bidi="ar-DZ"/>
        </w:rPr>
        <w:t xml:space="preserve">قد نصل إلى نتيجة تبيّن خريطة الصراع، ففي أوروبا قليل أو </w:t>
      </w:r>
      <w:proofErr w:type="spellStart"/>
      <w:r w:rsidRPr="007C4BBC">
        <w:rPr>
          <w:rFonts w:cs="Traditional Arabic" w:hint="cs"/>
          <w:rtl/>
          <w:lang w:bidi="ar-DZ"/>
        </w:rPr>
        <w:t>لاشيء</w:t>
      </w:r>
      <w:proofErr w:type="spellEnd"/>
      <w:r w:rsidRPr="007C4BBC">
        <w:rPr>
          <w:rFonts w:cs="Traditional Arabic" w:hint="cs"/>
          <w:rtl/>
          <w:lang w:bidi="ar-DZ"/>
        </w:rPr>
        <w:t xml:space="preserve"> من الحرب مع كثير من السياسة، فمساحة السياسي كبيرة، ومساحة العسكري صغيرة أو معدومة, بينما في دول أفريقيا وآسيا العكس يكون العكس صحيحاً، أي أنّ مساحة العسكري كبيرة ومساحة السياسي صغيرة، أو </w:t>
      </w:r>
      <w:r w:rsidRPr="007C4BBC">
        <w:rPr>
          <w:rFonts w:cs="Traditional Arabic" w:hint="cs"/>
          <w:b/>
          <w:bCs/>
          <w:rtl/>
          <w:lang w:bidi="ar-DZ"/>
        </w:rPr>
        <w:t>كثير من السياسة/المصالحة وقليل من السلاح</w:t>
      </w:r>
      <w:r w:rsidRPr="007C4BBC">
        <w:rPr>
          <w:rFonts w:cs="Traditional Arabic" w:hint="cs"/>
          <w:rtl/>
          <w:lang w:bidi="ar-DZ"/>
        </w:rPr>
        <w:t xml:space="preserve"> في مقابل </w:t>
      </w:r>
      <w:r w:rsidRPr="007C4BBC">
        <w:rPr>
          <w:rFonts w:cs="Traditional Arabic" w:hint="cs"/>
          <w:b/>
          <w:bCs/>
          <w:rtl/>
          <w:lang w:bidi="ar-DZ"/>
        </w:rPr>
        <w:t>كثير من السلاح قليل من السياسة/المصالحة.</w:t>
      </w:r>
      <w:r w:rsidRPr="007C4BBC">
        <w:rPr>
          <w:rFonts w:cs="Traditional Arabic" w:hint="cs"/>
          <w:rtl/>
          <w:lang w:bidi="ar-DZ"/>
        </w:rPr>
        <w:t xml:space="preserve"> </w:t>
      </w:r>
    </w:p>
  </w:footnote>
  <w:footnote w:id="572">
    <w:p w14:paraId="665ACDC7" w14:textId="77777777" w:rsidR="0088742B" w:rsidRPr="007C4BBC" w:rsidRDefault="0088742B" w:rsidP="008B7E1D">
      <w:pPr>
        <w:pStyle w:val="Notedebasdepage"/>
        <w:bidi/>
        <w:jc w:val="both"/>
        <w:rPr>
          <w:rFonts w:cs="Traditional Arabic"/>
          <w:rtl/>
          <w:lang w:bidi="ar-DZ"/>
        </w:rPr>
      </w:pPr>
      <w:r w:rsidRPr="00FF4A2B">
        <w:rPr>
          <w:rStyle w:val="Appelnotedebasdep"/>
          <w:color w:val="FF0000"/>
          <w:rtl/>
        </w:rPr>
        <w:sym w:font="Symbol" w:char="F02A"/>
      </w:r>
      <w:r w:rsidRPr="007C4BBC">
        <w:rPr>
          <w:rFonts w:cs="Traditional Arabic"/>
          <w:rtl/>
        </w:rPr>
        <w:t xml:space="preserve"> </w:t>
      </w:r>
      <w:r w:rsidRPr="007C4BBC">
        <w:rPr>
          <w:rFonts w:cs="Traditional Arabic" w:hint="cs"/>
          <w:rtl/>
          <w:lang w:bidi="ar-DZ"/>
        </w:rPr>
        <w:t xml:space="preserve">كتيمور الشرقية التي انقسمت عن </w:t>
      </w:r>
      <w:proofErr w:type="spellStart"/>
      <w:r w:rsidRPr="007C4BBC">
        <w:rPr>
          <w:rFonts w:cs="Traditional Arabic" w:hint="cs"/>
          <w:rtl/>
          <w:lang w:bidi="ar-DZ"/>
        </w:rPr>
        <w:t>أندونيسيا</w:t>
      </w:r>
      <w:proofErr w:type="spellEnd"/>
      <w:r w:rsidRPr="007C4BBC">
        <w:rPr>
          <w:rFonts w:cs="Traditional Arabic" w:hint="cs"/>
          <w:rtl/>
          <w:lang w:bidi="ar-DZ"/>
        </w:rPr>
        <w:t xml:space="preserve"> في 2002، وقبلها الهند التي انقسمت عنها كل من باكستان وبنغلاديش، وجنوب السودان في أفريقيا التي انقسمت عن السودان في2011.</w:t>
      </w:r>
    </w:p>
  </w:footnote>
  <w:footnote w:id="573">
    <w:p w14:paraId="44953FCE" w14:textId="77777777" w:rsidR="0088742B" w:rsidRPr="007C4BBC" w:rsidRDefault="0088742B" w:rsidP="008B7E1D">
      <w:pPr>
        <w:pStyle w:val="Notedebasdepage"/>
        <w:bidi/>
        <w:rPr>
          <w:rFonts w:cs="Traditional Arabic"/>
          <w:rtl/>
          <w:lang w:bidi="ar-DZ"/>
        </w:rPr>
      </w:pPr>
      <w:r w:rsidRPr="00FF4A2B">
        <w:rPr>
          <w:rStyle w:val="Appelnotedebasdep"/>
          <w:color w:val="FF0000"/>
          <w:rtl/>
        </w:rPr>
        <w:sym w:font="Symbol" w:char="F02A"/>
      </w:r>
      <w:r w:rsidRPr="00FF4A2B">
        <w:rPr>
          <w:rStyle w:val="Appelnotedebasdep"/>
          <w:color w:val="FF0000"/>
          <w:rtl/>
        </w:rPr>
        <w:sym w:font="Symbol" w:char="F02A"/>
      </w:r>
      <w:r w:rsidRPr="007C4BBC">
        <w:rPr>
          <w:rFonts w:cs="Traditional Arabic"/>
          <w:rtl/>
        </w:rPr>
        <w:t xml:space="preserve"> </w:t>
      </w:r>
      <w:r w:rsidRPr="007C4BBC">
        <w:rPr>
          <w:rFonts w:cs="Traditional Arabic" w:hint="cs"/>
          <w:rtl/>
        </w:rPr>
        <w:t>الأمر لا يتوقف على المنطقة العربية فحسب، بل ينسحب على كلّ دول "العشب" الجنوب.</w:t>
      </w:r>
    </w:p>
  </w:footnote>
  <w:footnote w:id="574">
    <w:p w14:paraId="2CBDACFC" w14:textId="77777777" w:rsidR="0088742B" w:rsidRPr="007C4BBC" w:rsidRDefault="0088742B" w:rsidP="008B7E1D">
      <w:pPr>
        <w:pStyle w:val="Notedebasdepage"/>
        <w:bidi/>
        <w:rPr>
          <w:rFonts w:cs="Traditional Arabic"/>
          <w:rtl/>
          <w:lang w:bidi="ar-DZ"/>
        </w:rPr>
      </w:pPr>
      <w:r w:rsidRPr="00FF4A2B">
        <w:rPr>
          <w:rStyle w:val="Appelnotedebasdep"/>
          <w:color w:val="FF0000"/>
          <w:rtl/>
        </w:rPr>
        <w:sym w:font="Symbol" w:char="F02A"/>
      </w:r>
      <w:r w:rsidRPr="007C4BBC">
        <w:rPr>
          <w:rFonts w:cs="Traditional Arabic"/>
          <w:rtl/>
        </w:rPr>
        <w:t xml:space="preserve"> لقي مسلمو </w:t>
      </w:r>
      <w:proofErr w:type="spellStart"/>
      <w:r w:rsidRPr="007C4BBC">
        <w:rPr>
          <w:rFonts w:cs="Traditional Arabic"/>
          <w:rtl/>
        </w:rPr>
        <w:t>الروهينغيا</w:t>
      </w:r>
      <w:proofErr w:type="spellEnd"/>
      <w:r w:rsidRPr="007C4BBC">
        <w:rPr>
          <w:rFonts w:cs="Traditional Arabic"/>
          <w:rtl/>
        </w:rPr>
        <w:t xml:space="preserve"> نفس المصير</w:t>
      </w:r>
      <w:r w:rsidRPr="007C4BBC">
        <w:rPr>
          <w:rFonts w:cs="Traditional Arabic" w:hint="cs"/>
          <w:rtl/>
        </w:rPr>
        <w:t>، ربّما لأنّ منطقتهم لا تحمل أي أهمية استراتيجية للقوى الكبرى، وهي تفضّل أن تلعب دور المتفرّج الأعمى.</w:t>
      </w:r>
    </w:p>
  </w:footnote>
  <w:footnote w:id="575">
    <w:p w14:paraId="03A20FA6" w14:textId="77777777" w:rsidR="0088742B" w:rsidRPr="007C4BBC" w:rsidRDefault="0088742B" w:rsidP="008B7E1D">
      <w:pPr>
        <w:pStyle w:val="spip"/>
        <w:bidi/>
        <w:spacing w:before="0" w:beforeAutospacing="0" w:after="0" w:afterAutospacing="0" w:line="172" w:lineRule="atLeast"/>
        <w:jc w:val="both"/>
        <w:rPr>
          <w:rFonts w:cs="Traditional Arabic"/>
          <w:sz w:val="20"/>
          <w:szCs w:val="20"/>
          <w:rtl/>
        </w:rPr>
      </w:pPr>
      <w:r w:rsidRPr="00FF4A2B">
        <w:rPr>
          <w:rStyle w:val="Appelnotedebasdep"/>
          <w:color w:val="FF0000"/>
          <w:sz w:val="20"/>
          <w:szCs w:val="20"/>
          <w:rtl/>
        </w:rPr>
        <w:sym w:font="Symbol" w:char="F02A"/>
      </w:r>
      <w:r w:rsidRPr="00FF4A2B">
        <w:rPr>
          <w:rStyle w:val="Appelnotedebasdep"/>
          <w:color w:val="FF0000"/>
          <w:sz w:val="20"/>
          <w:szCs w:val="20"/>
          <w:rtl/>
        </w:rPr>
        <w:sym w:font="Symbol" w:char="F02A"/>
      </w:r>
      <w:r w:rsidRPr="007C4BBC">
        <w:rPr>
          <w:rFonts w:cs="Traditional Arabic"/>
          <w:sz w:val="20"/>
          <w:szCs w:val="20"/>
          <w:rtl/>
        </w:rPr>
        <w:t xml:space="preserve"> أنظر مسار التغيير الذي تطالب به أوربا دول البلقان لقبول عضويتها في الاتحاد الأوروبي:</w:t>
      </w:r>
    </w:p>
    <w:p w14:paraId="7B3F0D72" w14:textId="77777777" w:rsidR="0088742B" w:rsidRPr="007C4BBC" w:rsidRDefault="0088742B" w:rsidP="00FF4A2B">
      <w:pPr>
        <w:pStyle w:val="spip"/>
        <w:spacing w:before="0" w:beforeAutospacing="0" w:after="0" w:afterAutospacing="0" w:line="172" w:lineRule="atLeast"/>
        <w:jc w:val="both"/>
        <w:rPr>
          <w:rFonts w:cs="Traditional Arabic"/>
          <w:sz w:val="20"/>
          <w:szCs w:val="20"/>
          <w:lang w:val="en-US" w:bidi="ar-DZ"/>
        </w:rPr>
      </w:pPr>
      <w:r>
        <w:rPr>
          <w:rFonts w:cs="Traditional Arabic"/>
          <w:sz w:val="20"/>
          <w:szCs w:val="20"/>
          <w:lang w:val="en-US" w:bidi="ar-DZ"/>
        </w:rPr>
        <w:t>Tirana Times</w:t>
      </w:r>
      <w:r>
        <w:rPr>
          <w:rFonts w:cs="Traditional Arabic"/>
          <w:sz w:val="20"/>
          <w:szCs w:val="20"/>
          <w:lang w:bidi="ar-DZ"/>
        </w:rPr>
        <w:t>.</w:t>
      </w:r>
      <w:r w:rsidRPr="007C4BBC">
        <w:rPr>
          <w:rFonts w:cs="Traditional Arabic"/>
          <w:sz w:val="20"/>
          <w:szCs w:val="20"/>
          <w:lang w:val="en-US" w:bidi="ar-DZ"/>
        </w:rPr>
        <w:t xml:space="preserve"> </w:t>
      </w:r>
    </w:p>
  </w:footnote>
  <w:footnote w:id="576">
    <w:p w14:paraId="3CF3CCD2" w14:textId="77777777" w:rsidR="0088742B" w:rsidRPr="007C4BBC" w:rsidRDefault="0088742B" w:rsidP="008B7E1D">
      <w:pPr>
        <w:pStyle w:val="Notedebasdepage"/>
        <w:bidi/>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hint="cs"/>
          <w:rtl/>
          <w:lang w:bidi="ar-DZ"/>
        </w:rPr>
        <w:t>عبير الشيخ حيدر، مرجع سابق، ص 173.</w:t>
      </w:r>
    </w:p>
  </w:footnote>
  <w:footnote w:id="577">
    <w:p w14:paraId="7005583F" w14:textId="77777777" w:rsidR="0088742B" w:rsidRPr="007C4BBC" w:rsidRDefault="0088742B" w:rsidP="008B7E1D">
      <w:pPr>
        <w:pStyle w:val="Notedebasdepage"/>
        <w:bidi/>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rtl/>
        </w:rPr>
        <w:t xml:space="preserve"> </w:t>
      </w:r>
      <w:r w:rsidRPr="007C4BBC">
        <w:rPr>
          <w:rFonts w:cs="Traditional Arabic" w:hint="cs"/>
          <w:rtl/>
          <w:lang w:bidi="ar-DZ"/>
        </w:rPr>
        <w:t xml:space="preserve">ص 139، </w:t>
      </w:r>
    </w:p>
  </w:footnote>
  <w:footnote w:id="578">
    <w:p w14:paraId="18175F6D" w14:textId="77777777" w:rsidR="0088742B" w:rsidRPr="007C4BBC" w:rsidRDefault="0088742B" w:rsidP="008B7E1D">
      <w:pPr>
        <w:pStyle w:val="Notedebasdepage"/>
        <w:bidi/>
        <w:jc w:val="both"/>
        <w:rPr>
          <w:rFonts w:cs="Traditional Arabic"/>
          <w:rtl/>
          <w:lang w:bidi="ar-DZ"/>
        </w:rPr>
      </w:pPr>
      <w:r w:rsidRPr="007C4BBC">
        <w:rPr>
          <w:rStyle w:val="Appelnotedebasdep"/>
          <w:rFonts w:eastAsiaTheme="majorEastAsia" w:cs="Traditional Arabic"/>
          <w:color w:val="FF0000"/>
          <w:vertAlign w:val="superscript"/>
        </w:rPr>
        <w:footnoteRef/>
      </w:r>
      <w:r w:rsidRPr="007C4BBC">
        <w:rPr>
          <w:rFonts w:cs="Traditional Arabic" w:hint="cs"/>
          <w:rtl/>
        </w:rPr>
        <w:t xml:space="preserve"> </w:t>
      </w:r>
      <w:r w:rsidRPr="007C4BBC">
        <w:rPr>
          <w:rFonts w:eastAsia="Calibri" w:cs="Traditional Arabic" w:hint="cs"/>
          <w:rtl/>
          <w:lang w:bidi="ar-DZ"/>
        </w:rPr>
        <w:t>عبد الحميد مهري، مرجع سابق، ص 185.</w:t>
      </w:r>
    </w:p>
  </w:footnote>
  <w:footnote w:id="579">
    <w:p w14:paraId="53B499DC" w14:textId="77777777" w:rsidR="0088742B" w:rsidRPr="007C4BBC" w:rsidRDefault="0088742B" w:rsidP="008B7E1D">
      <w:pPr>
        <w:pStyle w:val="Notedebasdepage"/>
        <w:bidi/>
        <w:rPr>
          <w:rFonts w:cs="Traditional Arabic"/>
          <w:rtl/>
          <w:lang w:bidi="ar-DZ"/>
        </w:rPr>
      </w:pPr>
      <w:r w:rsidRPr="007C4BBC">
        <w:rPr>
          <w:rStyle w:val="Appelnotedebasdep"/>
          <w:rFonts w:cs="Traditional Arabic"/>
          <w:color w:val="FF0000"/>
          <w:vertAlign w:val="superscript"/>
        </w:rPr>
        <w:footnoteRef/>
      </w:r>
      <w:r w:rsidRPr="007C4BBC">
        <w:rPr>
          <w:rFonts w:cs="Traditional Arabic"/>
          <w:rtl/>
        </w:rPr>
        <w:t xml:space="preserve"> </w:t>
      </w:r>
      <w:r w:rsidRPr="007C4BBC">
        <w:rPr>
          <w:rFonts w:cs="Traditional Arabic" w:hint="cs"/>
          <w:rtl/>
        </w:rPr>
        <w:t xml:space="preserve">أنظر: مجموعة </w:t>
      </w:r>
      <w:r w:rsidRPr="007C4BBC">
        <w:rPr>
          <w:rFonts w:cs="Traditional Arabic" w:hint="cs"/>
          <w:color w:val="7030A0"/>
          <w:rtl/>
        </w:rPr>
        <w:t>الأزمات</w:t>
      </w:r>
      <w:r w:rsidRPr="007C4BBC">
        <w:rPr>
          <w:rFonts w:cs="Traditional Arabic" w:hint="cs"/>
          <w:rtl/>
        </w:rPr>
        <w:t xml:space="preserve"> الدواية، </w:t>
      </w:r>
      <w:proofErr w:type="spellStart"/>
      <w:r w:rsidRPr="007C4BBC">
        <w:rPr>
          <w:rFonts w:cs="Traditional Arabic" w:hint="cs"/>
          <w:rtl/>
        </w:rPr>
        <w:t>الجوائر</w:t>
      </w:r>
      <w:proofErr w:type="spellEnd"/>
      <w:r w:rsidRPr="007C4BBC">
        <w:rPr>
          <w:rFonts w:cs="Traditional Arabic" w:hint="cs"/>
          <w:rtl/>
        </w:rPr>
        <w:t xml:space="preserve"> وبلدان الجوار، مرجع سابق.</w:t>
      </w:r>
    </w:p>
  </w:footnote>
  <w:footnote w:id="580">
    <w:p w14:paraId="527F6EC7" w14:textId="77777777" w:rsidR="0088742B" w:rsidRPr="00F84A9A" w:rsidRDefault="0088742B" w:rsidP="00D36295">
      <w:pPr>
        <w:pStyle w:val="Notedebasdepage"/>
        <w:jc w:val="both"/>
        <w:rPr>
          <w:rFonts w:cs="Traditional Arabic"/>
        </w:rPr>
      </w:pPr>
      <w:r w:rsidRPr="007C4BBC">
        <w:rPr>
          <w:rStyle w:val="Appelnotedebasdep"/>
          <w:rFonts w:cs="Traditional Arabic"/>
          <w:color w:val="FF0000"/>
          <w:vertAlign w:val="superscript"/>
        </w:rPr>
        <w:footnoteRef/>
      </w:r>
      <w:r w:rsidRPr="00F84A9A">
        <w:rPr>
          <w:rFonts w:cs="Traditional Arabic"/>
        </w:rPr>
        <w:t xml:space="preserve"> </w:t>
      </w:r>
      <w:r w:rsidRPr="00F84A9A">
        <w:rPr>
          <w:rFonts w:cs="Traditional Arabic"/>
          <w:lang w:bidi="ar-DZ"/>
        </w:rPr>
        <w:t>Mayer, p. ix.</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520759" w14:textId="77777777" w:rsidR="0088742B" w:rsidRDefault="0088742B">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CE53656" w14:textId="77777777" w:rsidR="0088742B" w:rsidRDefault="0088742B" w:rsidP="00396C9E">
    <w:pPr>
      <w:pStyle w:val="En-tte"/>
      <w:pBdr>
        <w:bottom w:val="single" w:sz="4" w:space="1" w:color="auto"/>
      </w:pBdr>
      <w:tabs>
        <w:tab w:val="clear" w:pos="4536"/>
      </w:tabs>
      <w:rPr>
        <w:rFonts w:cs="DecoType Thuluth"/>
        <w:sz w:val="32"/>
        <w:szCs w:val="32"/>
        <w:rtl/>
        <w:lang w:bidi="ar-DZ"/>
      </w:rPr>
    </w:pPr>
    <w:r>
      <w:rPr>
        <w:rFonts w:cs="DecoType Thuluth"/>
        <w:sz w:val="32"/>
        <w:szCs w:val="32"/>
        <w:lang w:bidi="ar-DZ"/>
      </w:rPr>
      <w:tab/>
    </w:r>
    <w:r w:rsidRPr="00A64ECC">
      <w:rPr>
        <w:rFonts w:cs="DecoType Thuluth" w:hint="cs"/>
        <w:sz w:val="32"/>
        <w:szCs w:val="32"/>
        <w:rtl/>
        <w:lang w:bidi="ar-DZ"/>
      </w:rPr>
      <w:t>مقدمة</w:t>
    </w:r>
  </w:p>
  <w:p w14:paraId="206248CD" w14:textId="77777777" w:rsidR="0088742B" w:rsidRPr="00A64ECC" w:rsidRDefault="0088742B" w:rsidP="00A64ECC">
    <w:pPr>
      <w:pStyle w:val="En-tte"/>
      <w:rPr>
        <w:rFonts w:cs="DecoType Thuluth"/>
        <w:sz w:val="32"/>
        <w:szCs w:val="32"/>
        <w:lang w:bidi="ar-DZ"/>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762D8D" w14:textId="77777777" w:rsidR="0088742B" w:rsidRPr="00FD5277" w:rsidRDefault="0088742B" w:rsidP="00FD5277">
    <w:pPr>
      <w:pStyle w:val="En-tte"/>
      <w:pBdr>
        <w:bottom w:val="single" w:sz="4" w:space="1" w:color="auto"/>
      </w:pBdr>
      <w:tabs>
        <w:tab w:val="clear" w:pos="4536"/>
      </w:tabs>
      <w:rPr>
        <w:rFonts w:ascii="Traditional Arabic" w:hAnsi="Traditional Arabic" w:cs="Traditional Arabic"/>
        <w:b/>
        <w:bCs/>
        <w:sz w:val="28"/>
        <w:szCs w:val="28"/>
        <w:rtl/>
        <w:lang w:bidi="ar-DZ"/>
      </w:rPr>
    </w:pPr>
    <w:r w:rsidRPr="00FD5277">
      <w:rPr>
        <w:rFonts w:ascii="Traditional Arabic" w:hAnsi="Traditional Arabic" w:cs="Traditional Arabic"/>
        <w:b/>
        <w:bCs/>
        <w:sz w:val="28"/>
        <w:szCs w:val="28"/>
        <w:rtl/>
        <w:lang w:bidi="ar-DZ"/>
      </w:rPr>
      <w:t>الفصل الأول:</w:t>
    </w:r>
    <w:r w:rsidRPr="00FD5277">
      <w:rPr>
        <w:rFonts w:ascii="Traditional Arabic" w:hAnsi="Traditional Arabic" w:cs="Traditional Arabic"/>
        <w:b/>
        <w:bCs/>
        <w:sz w:val="28"/>
        <w:szCs w:val="28"/>
        <w:rtl/>
        <w:lang w:bidi="ar-DZ"/>
      </w:rPr>
      <w:tab/>
    </w:r>
    <w:r>
      <w:rPr>
        <w:rFonts w:ascii="Traditional Arabic" w:hAnsi="Traditional Arabic" w:cs="Traditional Arabic" w:hint="cs"/>
        <w:b/>
        <w:bCs/>
        <w:sz w:val="28"/>
        <w:szCs w:val="28"/>
        <w:rtl/>
        <w:lang w:bidi="ar-DZ"/>
      </w:rPr>
      <w:t xml:space="preserve">حول </w:t>
    </w:r>
    <w:r w:rsidRPr="00FD5277">
      <w:rPr>
        <w:rFonts w:ascii="Traditional Arabic" w:hAnsi="Traditional Arabic" w:cs="Traditional Arabic"/>
        <w:b/>
        <w:bCs/>
        <w:sz w:val="28"/>
        <w:szCs w:val="28"/>
        <w:rtl/>
        <w:lang w:bidi="ar-DZ"/>
      </w:rPr>
      <w:t>الصرا</w:t>
    </w:r>
    <w:r>
      <w:rPr>
        <w:rFonts w:ascii="Traditional Arabic" w:hAnsi="Traditional Arabic" w:cs="Traditional Arabic"/>
        <w:b/>
        <w:bCs/>
        <w:sz w:val="28"/>
        <w:szCs w:val="28"/>
        <w:rtl/>
        <w:lang w:bidi="ar-DZ"/>
      </w:rPr>
      <w:t>ع</w:t>
    </w:r>
  </w:p>
  <w:p w14:paraId="08BE3917" w14:textId="77777777" w:rsidR="0088742B" w:rsidRPr="00A64ECC" w:rsidRDefault="0088742B" w:rsidP="00A64ECC">
    <w:pPr>
      <w:pStyle w:val="En-tte"/>
      <w:rPr>
        <w:rFonts w:cs="DecoType Thuluth"/>
        <w:sz w:val="32"/>
        <w:szCs w:val="32"/>
        <w:lang w:bidi="ar-DZ"/>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72D666" w14:textId="7E308854" w:rsidR="0088742B" w:rsidRPr="00B25B24" w:rsidRDefault="0088742B" w:rsidP="00B67C54">
    <w:pPr>
      <w:pStyle w:val="En-tte"/>
      <w:pBdr>
        <w:bottom w:val="single" w:sz="4" w:space="1" w:color="auto"/>
      </w:pBdr>
      <w:tabs>
        <w:tab w:val="clear" w:pos="4536"/>
      </w:tabs>
      <w:rPr>
        <w:rFonts w:ascii="Traditional Arabic" w:hAnsi="Traditional Arabic" w:cs="Traditional Arabic"/>
        <w:b/>
        <w:bCs/>
        <w:sz w:val="28"/>
        <w:szCs w:val="30"/>
        <w:rtl/>
        <w:lang w:bidi="ar-DZ"/>
      </w:rPr>
    </w:pPr>
    <w:r w:rsidRPr="00B25B24">
      <w:rPr>
        <w:rFonts w:ascii="Traditional Arabic" w:hAnsi="Traditional Arabic" w:cs="Traditional Arabic"/>
        <w:b/>
        <w:bCs/>
        <w:sz w:val="28"/>
        <w:szCs w:val="30"/>
        <w:rtl/>
        <w:lang w:bidi="ar-DZ"/>
      </w:rPr>
      <w:t>الفصل ال</w:t>
    </w:r>
    <w:r w:rsidR="00863F93">
      <w:rPr>
        <w:rFonts w:ascii="Traditional Arabic" w:hAnsi="Traditional Arabic" w:cs="Traditional Arabic" w:hint="cs"/>
        <w:b/>
        <w:bCs/>
        <w:sz w:val="28"/>
        <w:szCs w:val="30"/>
        <w:rtl/>
        <w:lang w:bidi="ar-DZ"/>
      </w:rPr>
      <w:t>ثالث</w:t>
    </w:r>
    <w:r w:rsidRPr="00B25B24">
      <w:rPr>
        <w:rFonts w:ascii="Traditional Arabic" w:hAnsi="Traditional Arabic" w:cs="Traditional Arabic"/>
        <w:b/>
        <w:bCs/>
        <w:sz w:val="28"/>
        <w:szCs w:val="30"/>
        <w:rtl/>
        <w:lang w:bidi="ar-DZ"/>
      </w:rPr>
      <w:t>:</w:t>
    </w:r>
    <w:r w:rsidRPr="00B25B24">
      <w:rPr>
        <w:rFonts w:ascii="Traditional Arabic" w:hAnsi="Traditional Arabic" w:cs="Traditional Arabic"/>
        <w:b/>
        <w:bCs/>
        <w:sz w:val="28"/>
        <w:szCs w:val="30"/>
        <w:rtl/>
        <w:lang w:bidi="ar-DZ"/>
      </w:rPr>
      <w:tab/>
      <w:t>النموذج الأوروبي للصراع والمصالحة</w:t>
    </w:r>
  </w:p>
  <w:p w14:paraId="6B97FB45" w14:textId="77777777" w:rsidR="0088742B" w:rsidRPr="00A64ECC" w:rsidRDefault="0088742B" w:rsidP="00A64ECC">
    <w:pPr>
      <w:pStyle w:val="En-tte"/>
      <w:rPr>
        <w:rFonts w:cs="DecoType Thuluth"/>
        <w:sz w:val="32"/>
        <w:szCs w:val="32"/>
        <w:lang w:bidi="ar-DZ"/>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3C438F" w14:textId="23E66092" w:rsidR="0088742B" w:rsidRPr="003E3F16" w:rsidRDefault="0088742B" w:rsidP="00B67C54">
    <w:pPr>
      <w:pStyle w:val="En-tte"/>
      <w:pBdr>
        <w:bottom w:val="single" w:sz="4" w:space="1" w:color="auto"/>
      </w:pBdr>
      <w:tabs>
        <w:tab w:val="clear" w:pos="4536"/>
      </w:tabs>
      <w:rPr>
        <w:rFonts w:ascii="Traditional Arabic" w:hAnsi="Traditional Arabic" w:cs="Traditional Arabic"/>
        <w:b/>
        <w:bCs/>
        <w:szCs w:val="28"/>
        <w:rtl/>
        <w:lang w:bidi="ar-DZ"/>
      </w:rPr>
    </w:pPr>
    <w:r w:rsidRPr="003E3F16">
      <w:rPr>
        <w:rFonts w:ascii="Traditional Arabic" w:hAnsi="Traditional Arabic" w:cs="Traditional Arabic"/>
        <w:b/>
        <w:bCs/>
        <w:szCs w:val="28"/>
        <w:rtl/>
        <w:lang w:bidi="ar-DZ"/>
      </w:rPr>
      <w:t xml:space="preserve">الفصل </w:t>
    </w:r>
    <w:r w:rsidR="00272BDD">
      <w:rPr>
        <w:rFonts w:ascii="Traditional Arabic" w:hAnsi="Traditional Arabic" w:cs="Traditional Arabic" w:hint="cs"/>
        <w:b/>
        <w:bCs/>
        <w:szCs w:val="28"/>
        <w:rtl/>
        <w:lang w:bidi="ar-DZ"/>
      </w:rPr>
      <w:t>الثالث</w:t>
    </w:r>
    <w:r w:rsidRPr="003E3F16">
      <w:rPr>
        <w:rFonts w:ascii="Traditional Arabic" w:hAnsi="Traditional Arabic" w:cs="Traditional Arabic"/>
        <w:b/>
        <w:bCs/>
        <w:szCs w:val="28"/>
        <w:rtl/>
        <w:lang w:bidi="ar-DZ"/>
      </w:rPr>
      <w:t>:</w:t>
    </w:r>
    <w:r w:rsidRPr="003E3F16">
      <w:rPr>
        <w:rFonts w:ascii="Traditional Arabic" w:hAnsi="Traditional Arabic" w:cs="Traditional Arabic"/>
        <w:b/>
        <w:bCs/>
        <w:szCs w:val="28"/>
        <w:rtl/>
        <w:lang w:bidi="ar-DZ"/>
      </w:rPr>
      <w:tab/>
      <w:t>نموذج أمريكا اللاتينية في الصراع والمصالحة</w:t>
    </w:r>
  </w:p>
  <w:p w14:paraId="77F8ABBF" w14:textId="77777777" w:rsidR="0088742B" w:rsidRPr="00A64ECC" w:rsidRDefault="0088742B" w:rsidP="00A64ECC">
    <w:pPr>
      <w:pStyle w:val="En-tte"/>
      <w:rPr>
        <w:rFonts w:cs="DecoType Thuluth"/>
        <w:sz w:val="32"/>
        <w:szCs w:val="32"/>
        <w:lang w:bidi="ar-DZ"/>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FEAA4" w14:textId="62D8F330" w:rsidR="0088742B" w:rsidRPr="00605352" w:rsidRDefault="0088742B" w:rsidP="00EE5968">
    <w:pPr>
      <w:pStyle w:val="En-tte"/>
      <w:pBdr>
        <w:bottom w:val="single" w:sz="4" w:space="1" w:color="auto"/>
      </w:pBdr>
      <w:tabs>
        <w:tab w:val="clear" w:pos="4536"/>
      </w:tabs>
      <w:rPr>
        <w:rFonts w:ascii="Traditional Arabic" w:hAnsi="Traditional Arabic" w:cs="Traditional Arabic"/>
        <w:b/>
        <w:bCs/>
        <w:sz w:val="28"/>
        <w:szCs w:val="30"/>
        <w:rtl/>
        <w:lang w:bidi="ar-DZ"/>
      </w:rPr>
    </w:pPr>
    <w:r w:rsidRPr="00605352">
      <w:rPr>
        <w:rFonts w:ascii="Traditional Arabic" w:hAnsi="Traditional Arabic" w:cs="Traditional Arabic"/>
        <w:b/>
        <w:bCs/>
        <w:sz w:val="28"/>
        <w:szCs w:val="30"/>
        <w:rtl/>
        <w:lang w:bidi="ar-DZ"/>
      </w:rPr>
      <w:t xml:space="preserve">الفصل </w:t>
    </w:r>
    <w:r w:rsidR="00272BDD">
      <w:rPr>
        <w:rFonts w:ascii="Traditional Arabic" w:hAnsi="Traditional Arabic" w:cs="Traditional Arabic" w:hint="cs"/>
        <w:b/>
        <w:bCs/>
        <w:sz w:val="28"/>
        <w:szCs w:val="30"/>
        <w:rtl/>
        <w:lang w:bidi="ar-DZ"/>
      </w:rPr>
      <w:t>الخامس</w:t>
    </w:r>
    <w:r w:rsidRPr="00605352">
      <w:rPr>
        <w:rFonts w:ascii="Traditional Arabic" w:hAnsi="Traditional Arabic" w:cs="Traditional Arabic"/>
        <w:b/>
        <w:bCs/>
        <w:sz w:val="28"/>
        <w:szCs w:val="30"/>
        <w:rtl/>
        <w:lang w:bidi="ar-DZ"/>
      </w:rPr>
      <w:t>:</w:t>
    </w:r>
    <w:r w:rsidRPr="00605352">
      <w:rPr>
        <w:rFonts w:ascii="Traditional Arabic" w:hAnsi="Traditional Arabic" w:cs="Traditional Arabic"/>
        <w:b/>
        <w:bCs/>
        <w:sz w:val="28"/>
        <w:szCs w:val="30"/>
        <w:rtl/>
        <w:lang w:bidi="ar-DZ"/>
      </w:rPr>
      <w:tab/>
      <w:t>ال</w:t>
    </w:r>
    <w:r>
      <w:rPr>
        <w:rFonts w:ascii="Traditional Arabic" w:hAnsi="Traditional Arabic" w:cs="Traditional Arabic" w:hint="cs"/>
        <w:b/>
        <w:bCs/>
        <w:sz w:val="28"/>
        <w:szCs w:val="30"/>
        <w:rtl/>
        <w:lang w:bidi="ar-DZ"/>
      </w:rPr>
      <w:t xml:space="preserve">صراع والمصالحة في </w:t>
    </w:r>
    <w:r>
      <w:rPr>
        <w:rFonts w:ascii="Traditional Arabic" w:hAnsi="Traditional Arabic" w:cs="Traditional Arabic"/>
        <w:b/>
        <w:bCs/>
        <w:sz w:val="28"/>
        <w:szCs w:val="30"/>
        <w:rtl/>
        <w:lang w:bidi="ar-DZ"/>
      </w:rPr>
      <w:t>الجزائر</w:t>
    </w:r>
    <w:r>
      <w:rPr>
        <w:rFonts w:ascii="Traditional Arabic" w:hAnsi="Traditional Arabic" w:cs="Traditional Arabic" w:hint="cs"/>
        <w:b/>
        <w:bCs/>
        <w:sz w:val="28"/>
        <w:szCs w:val="30"/>
        <w:rtl/>
        <w:lang w:bidi="ar-DZ"/>
      </w:rPr>
      <w:t xml:space="preserve"> والدروس المستفادة</w:t>
    </w:r>
  </w:p>
  <w:p w14:paraId="7D29387E" w14:textId="77777777" w:rsidR="0088742B" w:rsidRPr="00A64ECC" w:rsidRDefault="0088742B" w:rsidP="00A64ECC">
    <w:pPr>
      <w:pStyle w:val="En-tte"/>
      <w:rPr>
        <w:rFonts w:cs="DecoType Thuluth"/>
        <w:sz w:val="32"/>
        <w:szCs w:val="32"/>
        <w:lang w:bidi="ar-DZ"/>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AD6D51B" w14:textId="77777777" w:rsidR="0088742B" w:rsidRPr="00602898" w:rsidRDefault="0088742B" w:rsidP="00602898">
    <w:pPr>
      <w:pStyle w:val="En-tte"/>
      <w:pBdr>
        <w:bottom w:val="single" w:sz="4" w:space="1" w:color="auto"/>
      </w:pBdr>
      <w:tabs>
        <w:tab w:val="clear" w:pos="4536"/>
      </w:tabs>
      <w:rPr>
        <w:rFonts w:ascii="Traditional Arabic" w:hAnsi="Traditional Arabic" w:cs="Traditional Arabic"/>
        <w:b/>
        <w:bCs/>
        <w:sz w:val="32"/>
        <w:szCs w:val="32"/>
        <w:rtl/>
        <w:lang w:bidi="ar-DZ"/>
      </w:rPr>
    </w:pPr>
    <w:r>
      <w:rPr>
        <w:rFonts w:cs="DecoType Thuluth"/>
        <w:sz w:val="32"/>
        <w:szCs w:val="32"/>
        <w:lang w:bidi="ar-DZ"/>
      </w:rPr>
      <w:tab/>
    </w:r>
    <w:r w:rsidRPr="00602898">
      <w:rPr>
        <w:rFonts w:ascii="Traditional Arabic" w:hAnsi="Traditional Arabic" w:cs="Traditional Arabic"/>
        <w:b/>
        <w:bCs/>
        <w:szCs w:val="28"/>
        <w:rtl/>
        <w:lang w:bidi="ar-DZ"/>
      </w:rPr>
      <w:t>خاتمة</w:t>
    </w:r>
  </w:p>
  <w:p w14:paraId="0EBA3BF0" w14:textId="77777777" w:rsidR="0088742B" w:rsidRPr="00A64ECC" w:rsidRDefault="0088742B" w:rsidP="00A64ECC">
    <w:pPr>
      <w:pStyle w:val="En-tte"/>
      <w:rPr>
        <w:rFonts w:cs="DecoType Thuluth"/>
        <w:sz w:val="32"/>
        <w:szCs w:val="32"/>
        <w:lang w:bidi="ar-DZ"/>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A9EE5BB" w14:textId="77777777" w:rsidR="0088742B" w:rsidRDefault="0088742B" w:rsidP="00721F97">
    <w:pPr>
      <w:pStyle w:val="En-tte"/>
      <w:pBdr>
        <w:bottom w:val="single" w:sz="4" w:space="1" w:color="auto"/>
      </w:pBdr>
      <w:tabs>
        <w:tab w:val="clear" w:pos="4536"/>
      </w:tabs>
      <w:rPr>
        <w:rFonts w:cs="DecoType Thuluth"/>
        <w:sz w:val="32"/>
        <w:szCs w:val="32"/>
        <w:rtl/>
        <w:lang w:bidi="ar-DZ"/>
      </w:rPr>
    </w:pPr>
    <w:r>
      <w:rPr>
        <w:rFonts w:cs="DecoType Thuluth"/>
        <w:sz w:val="32"/>
        <w:szCs w:val="32"/>
        <w:lang w:bidi="ar-DZ"/>
      </w:rPr>
      <w:tab/>
    </w:r>
    <w:r w:rsidRPr="00721F97">
      <w:rPr>
        <w:rFonts w:ascii="Traditional Arabic" w:hAnsi="Traditional Arabic" w:cs="Traditional Arabic"/>
        <w:b/>
        <w:bCs/>
        <w:szCs w:val="28"/>
        <w:rtl/>
        <w:lang w:bidi="ar-DZ"/>
      </w:rPr>
      <w:t>فهرس</w:t>
    </w:r>
  </w:p>
  <w:p w14:paraId="6CE02BBF" w14:textId="77777777" w:rsidR="0088742B" w:rsidRPr="00A64ECC" w:rsidRDefault="0088742B" w:rsidP="00A64ECC">
    <w:pPr>
      <w:pStyle w:val="En-tte"/>
      <w:rPr>
        <w:rFonts w:cs="DecoType Thuluth"/>
        <w:sz w:val="32"/>
        <w:szCs w:val="32"/>
        <w:lang w:bidi="ar-DZ"/>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63139E"/>
    <w:multiLevelType w:val="hybridMultilevel"/>
    <w:tmpl w:val="796218EA"/>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43D38D7"/>
    <w:multiLevelType w:val="hybridMultilevel"/>
    <w:tmpl w:val="1F9291FA"/>
    <w:lvl w:ilvl="0" w:tplc="95B6CB48">
      <w:start w:val="1"/>
      <w:numFmt w:val="decimal"/>
      <w:lvlText w:val="%1."/>
      <w:lvlJc w:val="left"/>
      <w:pPr>
        <w:ind w:left="926" w:hanging="360"/>
      </w:pPr>
      <w:rPr>
        <w:rFonts w:hint="default"/>
      </w:rPr>
    </w:lvl>
    <w:lvl w:ilvl="1" w:tplc="040C0019" w:tentative="1">
      <w:start w:val="1"/>
      <w:numFmt w:val="lowerLetter"/>
      <w:lvlText w:val="%2."/>
      <w:lvlJc w:val="left"/>
      <w:pPr>
        <w:ind w:left="1646" w:hanging="360"/>
      </w:pPr>
    </w:lvl>
    <w:lvl w:ilvl="2" w:tplc="040C001B" w:tentative="1">
      <w:start w:val="1"/>
      <w:numFmt w:val="lowerRoman"/>
      <w:lvlText w:val="%3."/>
      <w:lvlJc w:val="right"/>
      <w:pPr>
        <w:ind w:left="2366" w:hanging="180"/>
      </w:pPr>
    </w:lvl>
    <w:lvl w:ilvl="3" w:tplc="040C000F" w:tentative="1">
      <w:start w:val="1"/>
      <w:numFmt w:val="decimal"/>
      <w:lvlText w:val="%4."/>
      <w:lvlJc w:val="left"/>
      <w:pPr>
        <w:ind w:left="3086" w:hanging="360"/>
      </w:pPr>
    </w:lvl>
    <w:lvl w:ilvl="4" w:tplc="040C0019" w:tentative="1">
      <w:start w:val="1"/>
      <w:numFmt w:val="lowerLetter"/>
      <w:lvlText w:val="%5."/>
      <w:lvlJc w:val="left"/>
      <w:pPr>
        <w:ind w:left="3806" w:hanging="360"/>
      </w:pPr>
    </w:lvl>
    <w:lvl w:ilvl="5" w:tplc="040C001B" w:tentative="1">
      <w:start w:val="1"/>
      <w:numFmt w:val="lowerRoman"/>
      <w:lvlText w:val="%6."/>
      <w:lvlJc w:val="right"/>
      <w:pPr>
        <w:ind w:left="4526" w:hanging="180"/>
      </w:pPr>
    </w:lvl>
    <w:lvl w:ilvl="6" w:tplc="040C000F" w:tentative="1">
      <w:start w:val="1"/>
      <w:numFmt w:val="decimal"/>
      <w:lvlText w:val="%7."/>
      <w:lvlJc w:val="left"/>
      <w:pPr>
        <w:ind w:left="5246" w:hanging="360"/>
      </w:pPr>
    </w:lvl>
    <w:lvl w:ilvl="7" w:tplc="040C0019" w:tentative="1">
      <w:start w:val="1"/>
      <w:numFmt w:val="lowerLetter"/>
      <w:lvlText w:val="%8."/>
      <w:lvlJc w:val="left"/>
      <w:pPr>
        <w:ind w:left="5966" w:hanging="360"/>
      </w:pPr>
    </w:lvl>
    <w:lvl w:ilvl="8" w:tplc="040C001B" w:tentative="1">
      <w:start w:val="1"/>
      <w:numFmt w:val="lowerRoman"/>
      <w:lvlText w:val="%9."/>
      <w:lvlJc w:val="right"/>
      <w:pPr>
        <w:ind w:left="6686" w:hanging="180"/>
      </w:pPr>
    </w:lvl>
  </w:abstractNum>
  <w:abstractNum w:abstractNumId="2" w15:restartNumberingAfterBreak="0">
    <w:nsid w:val="04F71C3B"/>
    <w:multiLevelType w:val="hybridMultilevel"/>
    <w:tmpl w:val="C5BEAB5E"/>
    <w:lvl w:ilvl="0" w:tplc="58901494">
      <w:numFmt w:val="bullet"/>
      <w:lvlText w:val="-"/>
      <w:lvlJc w:val="left"/>
      <w:pPr>
        <w:ind w:left="720" w:hanging="360"/>
      </w:pPr>
      <w:rPr>
        <w:rFonts w:ascii="Times New Roman" w:eastAsia="Calibri" w:hAnsi="Times New Roman" w:cs="Times New Roman" w:hint="default"/>
        <w:sz w:val="20"/>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07282FEA"/>
    <w:multiLevelType w:val="hybridMultilevel"/>
    <w:tmpl w:val="7C16C7D8"/>
    <w:lvl w:ilvl="0" w:tplc="522E0D66">
      <w:numFmt w:val="bullet"/>
      <w:lvlText w:val="-"/>
      <w:lvlJc w:val="left"/>
      <w:pPr>
        <w:ind w:left="720" w:hanging="360"/>
      </w:pPr>
      <w:rPr>
        <w:rFonts w:ascii="Traditional Arabic" w:eastAsia="Times New Roman" w:hAnsi="Traditional Arabic" w:cs="Traditional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15:restartNumberingAfterBreak="0">
    <w:nsid w:val="081C4024"/>
    <w:multiLevelType w:val="hybridMultilevel"/>
    <w:tmpl w:val="946C9FAE"/>
    <w:lvl w:ilvl="0" w:tplc="0F7EBC8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08294650"/>
    <w:multiLevelType w:val="hybridMultilevel"/>
    <w:tmpl w:val="41E2EC22"/>
    <w:lvl w:ilvl="0" w:tplc="0F7EBC8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15:restartNumberingAfterBreak="0">
    <w:nsid w:val="091A6B38"/>
    <w:multiLevelType w:val="hybridMultilevel"/>
    <w:tmpl w:val="27703F0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092D3C13"/>
    <w:multiLevelType w:val="hybridMultilevel"/>
    <w:tmpl w:val="2780A41E"/>
    <w:lvl w:ilvl="0" w:tplc="A3963CDA">
      <w:start w:val="1"/>
      <w:numFmt w:val="bullet"/>
      <w:lvlText w:val=""/>
      <w:lvlJc w:val="left"/>
      <w:pPr>
        <w:ind w:left="720" w:hanging="360"/>
      </w:pPr>
      <w:rPr>
        <w:rFonts w:ascii="Symbol" w:hAnsi="Symbol"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15:restartNumberingAfterBreak="0">
    <w:nsid w:val="0AB045CE"/>
    <w:multiLevelType w:val="hybridMultilevel"/>
    <w:tmpl w:val="FCAE4732"/>
    <w:lvl w:ilvl="0" w:tplc="5CAC88D0">
      <w:start w:val="2"/>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0C2A6A6E"/>
    <w:multiLevelType w:val="hybridMultilevel"/>
    <w:tmpl w:val="39DC0980"/>
    <w:lvl w:ilvl="0" w:tplc="B3D2ED38">
      <w:start w:val="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0DAF1E55"/>
    <w:multiLevelType w:val="hybridMultilevel"/>
    <w:tmpl w:val="9856AE1E"/>
    <w:lvl w:ilvl="0" w:tplc="0F7EBC8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0E6863C3"/>
    <w:multiLevelType w:val="hybridMultilevel"/>
    <w:tmpl w:val="FFFADFF4"/>
    <w:lvl w:ilvl="0" w:tplc="0F7EBC8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2" w15:restartNumberingAfterBreak="0">
    <w:nsid w:val="0EAC0973"/>
    <w:multiLevelType w:val="hybridMultilevel"/>
    <w:tmpl w:val="746E0C3C"/>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0FAB5667"/>
    <w:multiLevelType w:val="hybridMultilevel"/>
    <w:tmpl w:val="DA3E175A"/>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10455233"/>
    <w:multiLevelType w:val="multilevel"/>
    <w:tmpl w:val="83749BB4"/>
    <w:lvl w:ilvl="0">
      <w:start w:val="5"/>
      <w:numFmt w:val="decimal"/>
      <w:lvlText w:val="%1-"/>
      <w:lvlJc w:val="left"/>
      <w:pPr>
        <w:ind w:left="732" w:hanging="732"/>
      </w:pPr>
      <w:rPr>
        <w:rFonts w:hint="default"/>
      </w:rPr>
    </w:lvl>
    <w:lvl w:ilvl="1">
      <w:start w:val="1"/>
      <w:numFmt w:val="decimal"/>
      <w:lvlText w:val="%1-%2-"/>
      <w:lvlJc w:val="left"/>
      <w:pPr>
        <w:ind w:left="1080" w:hanging="1080"/>
      </w:pPr>
      <w:rPr>
        <w:rFonts w:hint="default"/>
      </w:rPr>
    </w:lvl>
    <w:lvl w:ilvl="2">
      <w:start w:val="1"/>
      <w:numFmt w:val="decimal"/>
      <w:lvlText w:val="%1-%2-%3."/>
      <w:lvlJc w:val="left"/>
      <w:pPr>
        <w:ind w:left="1440" w:hanging="1440"/>
      </w:pPr>
      <w:rPr>
        <w:rFonts w:hint="default"/>
      </w:rPr>
    </w:lvl>
    <w:lvl w:ilvl="3">
      <w:start w:val="1"/>
      <w:numFmt w:val="decimal"/>
      <w:lvlText w:val="%1-%2-%3.%4."/>
      <w:lvlJc w:val="left"/>
      <w:pPr>
        <w:ind w:left="1800" w:hanging="1800"/>
      </w:pPr>
      <w:rPr>
        <w:rFonts w:hint="default"/>
      </w:rPr>
    </w:lvl>
    <w:lvl w:ilvl="4">
      <w:start w:val="1"/>
      <w:numFmt w:val="decimal"/>
      <w:lvlText w:val="%1-%2-%3.%4.%5."/>
      <w:lvlJc w:val="left"/>
      <w:pPr>
        <w:ind w:left="2160" w:hanging="2160"/>
      </w:pPr>
      <w:rPr>
        <w:rFonts w:hint="default"/>
      </w:rPr>
    </w:lvl>
    <w:lvl w:ilvl="5">
      <w:start w:val="1"/>
      <w:numFmt w:val="decimal"/>
      <w:lvlText w:val="%1-%2-%3.%4.%5.%6."/>
      <w:lvlJc w:val="left"/>
      <w:pPr>
        <w:ind w:left="2520" w:hanging="2520"/>
      </w:pPr>
      <w:rPr>
        <w:rFonts w:hint="default"/>
      </w:rPr>
    </w:lvl>
    <w:lvl w:ilvl="6">
      <w:start w:val="1"/>
      <w:numFmt w:val="decimal"/>
      <w:lvlText w:val="%1-%2-%3.%4.%5.%6.%7."/>
      <w:lvlJc w:val="left"/>
      <w:pPr>
        <w:ind w:left="2880" w:hanging="2880"/>
      </w:pPr>
      <w:rPr>
        <w:rFonts w:hint="default"/>
      </w:rPr>
    </w:lvl>
    <w:lvl w:ilvl="7">
      <w:start w:val="1"/>
      <w:numFmt w:val="decimal"/>
      <w:lvlText w:val="%1-%2-%3.%4.%5.%6.%7.%8."/>
      <w:lvlJc w:val="left"/>
      <w:pPr>
        <w:ind w:left="3240" w:hanging="3240"/>
      </w:pPr>
      <w:rPr>
        <w:rFonts w:hint="default"/>
      </w:rPr>
    </w:lvl>
    <w:lvl w:ilvl="8">
      <w:start w:val="1"/>
      <w:numFmt w:val="decimal"/>
      <w:lvlText w:val="%1-%2-%3.%4.%5.%6.%7.%8.%9."/>
      <w:lvlJc w:val="left"/>
      <w:pPr>
        <w:ind w:left="3240" w:hanging="3240"/>
      </w:pPr>
      <w:rPr>
        <w:rFonts w:hint="default"/>
      </w:rPr>
    </w:lvl>
  </w:abstractNum>
  <w:abstractNum w:abstractNumId="15" w15:restartNumberingAfterBreak="0">
    <w:nsid w:val="140F2D86"/>
    <w:multiLevelType w:val="hybridMultilevel"/>
    <w:tmpl w:val="71F2CB3C"/>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6" w15:restartNumberingAfterBreak="0">
    <w:nsid w:val="160A2498"/>
    <w:multiLevelType w:val="hybridMultilevel"/>
    <w:tmpl w:val="5838C4A0"/>
    <w:lvl w:ilvl="0" w:tplc="9238E6E4">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7" w15:restartNumberingAfterBreak="0">
    <w:nsid w:val="1C633B98"/>
    <w:multiLevelType w:val="hybridMultilevel"/>
    <w:tmpl w:val="01881B9A"/>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15:restartNumberingAfterBreak="0">
    <w:nsid w:val="1D341252"/>
    <w:multiLevelType w:val="hybridMultilevel"/>
    <w:tmpl w:val="B12ED760"/>
    <w:lvl w:ilvl="0" w:tplc="D8327D3C">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15:restartNumberingAfterBreak="0">
    <w:nsid w:val="1EBA0A99"/>
    <w:multiLevelType w:val="hybridMultilevel"/>
    <w:tmpl w:val="90044F28"/>
    <w:lvl w:ilvl="0" w:tplc="0F7EBC8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0" w15:restartNumberingAfterBreak="0">
    <w:nsid w:val="219D3518"/>
    <w:multiLevelType w:val="hybridMultilevel"/>
    <w:tmpl w:val="2CB0BFA8"/>
    <w:lvl w:ilvl="0" w:tplc="0F7EBC8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1" w15:restartNumberingAfterBreak="0">
    <w:nsid w:val="222B7B3E"/>
    <w:multiLevelType w:val="hybridMultilevel"/>
    <w:tmpl w:val="765AE9C2"/>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15:restartNumberingAfterBreak="0">
    <w:nsid w:val="238E2A73"/>
    <w:multiLevelType w:val="hybridMultilevel"/>
    <w:tmpl w:val="DC4AA532"/>
    <w:lvl w:ilvl="0" w:tplc="5AF016D2">
      <w:start w:val="4"/>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15:restartNumberingAfterBreak="0">
    <w:nsid w:val="24EC3D0C"/>
    <w:multiLevelType w:val="hybridMultilevel"/>
    <w:tmpl w:val="5F245AB0"/>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15:restartNumberingAfterBreak="0">
    <w:nsid w:val="2E1B7862"/>
    <w:multiLevelType w:val="hybridMultilevel"/>
    <w:tmpl w:val="38849BB8"/>
    <w:lvl w:ilvl="0" w:tplc="D8327D3C">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5" w15:restartNumberingAfterBreak="0">
    <w:nsid w:val="324C57FF"/>
    <w:multiLevelType w:val="hybridMultilevel"/>
    <w:tmpl w:val="8012AD94"/>
    <w:lvl w:ilvl="0" w:tplc="A36CD7E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15:restartNumberingAfterBreak="0">
    <w:nsid w:val="3A76772D"/>
    <w:multiLevelType w:val="hybridMultilevel"/>
    <w:tmpl w:val="6C9AF18C"/>
    <w:lvl w:ilvl="0" w:tplc="E5B878A2">
      <w:start w:val="1"/>
      <w:numFmt w:val="arabicAlpha"/>
      <w:lvlText w:val="%1-"/>
      <w:lvlJc w:val="left"/>
      <w:pPr>
        <w:ind w:left="1428" w:hanging="720"/>
      </w:pPr>
      <w:rPr>
        <w:rFonts w:hint="default"/>
      </w:rPr>
    </w:lvl>
    <w:lvl w:ilvl="1" w:tplc="040C0019" w:tentative="1">
      <w:start w:val="1"/>
      <w:numFmt w:val="lowerLetter"/>
      <w:lvlText w:val="%2."/>
      <w:lvlJc w:val="left"/>
      <w:pPr>
        <w:ind w:left="1788" w:hanging="360"/>
      </w:pPr>
    </w:lvl>
    <w:lvl w:ilvl="2" w:tplc="040C001B" w:tentative="1">
      <w:start w:val="1"/>
      <w:numFmt w:val="lowerRoman"/>
      <w:lvlText w:val="%3."/>
      <w:lvlJc w:val="right"/>
      <w:pPr>
        <w:ind w:left="2508" w:hanging="180"/>
      </w:pPr>
    </w:lvl>
    <w:lvl w:ilvl="3" w:tplc="040C000F" w:tentative="1">
      <w:start w:val="1"/>
      <w:numFmt w:val="decimal"/>
      <w:lvlText w:val="%4."/>
      <w:lvlJc w:val="left"/>
      <w:pPr>
        <w:ind w:left="3228" w:hanging="360"/>
      </w:pPr>
    </w:lvl>
    <w:lvl w:ilvl="4" w:tplc="040C0019" w:tentative="1">
      <w:start w:val="1"/>
      <w:numFmt w:val="lowerLetter"/>
      <w:lvlText w:val="%5."/>
      <w:lvlJc w:val="left"/>
      <w:pPr>
        <w:ind w:left="3948" w:hanging="360"/>
      </w:pPr>
    </w:lvl>
    <w:lvl w:ilvl="5" w:tplc="040C001B" w:tentative="1">
      <w:start w:val="1"/>
      <w:numFmt w:val="lowerRoman"/>
      <w:lvlText w:val="%6."/>
      <w:lvlJc w:val="right"/>
      <w:pPr>
        <w:ind w:left="4668" w:hanging="180"/>
      </w:pPr>
    </w:lvl>
    <w:lvl w:ilvl="6" w:tplc="040C000F" w:tentative="1">
      <w:start w:val="1"/>
      <w:numFmt w:val="decimal"/>
      <w:lvlText w:val="%7."/>
      <w:lvlJc w:val="left"/>
      <w:pPr>
        <w:ind w:left="5388" w:hanging="360"/>
      </w:pPr>
    </w:lvl>
    <w:lvl w:ilvl="7" w:tplc="040C0019" w:tentative="1">
      <w:start w:val="1"/>
      <w:numFmt w:val="lowerLetter"/>
      <w:lvlText w:val="%8."/>
      <w:lvlJc w:val="left"/>
      <w:pPr>
        <w:ind w:left="6108" w:hanging="360"/>
      </w:pPr>
    </w:lvl>
    <w:lvl w:ilvl="8" w:tplc="040C001B" w:tentative="1">
      <w:start w:val="1"/>
      <w:numFmt w:val="lowerRoman"/>
      <w:lvlText w:val="%9."/>
      <w:lvlJc w:val="right"/>
      <w:pPr>
        <w:ind w:left="6828" w:hanging="180"/>
      </w:pPr>
    </w:lvl>
  </w:abstractNum>
  <w:abstractNum w:abstractNumId="27" w15:restartNumberingAfterBreak="0">
    <w:nsid w:val="3C123DFD"/>
    <w:multiLevelType w:val="hybridMultilevel"/>
    <w:tmpl w:val="7FE29CDC"/>
    <w:lvl w:ilvl="0" w:tplc="BE4C0A4C">
      <w:numFmt w:val="bullet"/>
      <w:lvlText w:val="-"/>
      <w:lvlJc w:val="left"/>
      <w:pPr>
        <w:ind w:left="1068" w:hanging="360"/>
      </w:pPr>
      <w:rPr>
        <w:rFonts w:ascii="Traditional Arabic" w:eastAsia="Calibri" w:hAnsi="Traditional Arabic" w:cs="Traditional Arabic" w:hint="default"/>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28" w15:restartNumberingAfterBreak="0">
    <w:nsid w:val="3D496AC1"/>
    <w:multiLevelType w:val="hybridMultilevel"/>
    <w:tmpl w:val="71FEA44A"/>
    <w:lvl w:ilvl="0" w:tplc="0F7EBC8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9" w15:restartNumberingAfterBreak="0">
    <w:nsid w:val="3DCD11C1"/>
    <w:multiLevelType w:val="hybridMultilevel"/>
    <w:tmpl w:val="5686AB50"/>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15:restartNumberingAfterBreak="0">
    <w:nsid w:val="476D6799"/>
    <w:multiLevelType w:val="hybridMultilevel"/>
    <w:tmpl w:val="4568F590"/>
    <w:lvl w:ilvl="0" w:tplc="0F7EBC8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15:restartNumberingAfterBreak="0">
    <w:nsid w:val="48356B60"/>
    <w:multiLevelType w:val="hybridMultilevel"/>
    <w:tmpl w:val="351CF69A"/>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15:restartNumberingAfterBreak="0">
    <w:nsid w:val="497D0877"/>
    <w:multiLevelType w:val="hybridMultilevel"/>
    <w:tmpl w:val="EEAE101A"/>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3" w15:restartNumberingAfterBreak="0">
    <w:nsid w:val="4B6117A3"/>
    <w:multiLevelType w:val="hybridMultilevel"/>
    <w:tmpl w:val="FD76292C"/>
    <w:lvl w:ilvl="0" w:tplc="0F7EBC88">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4" w15:restartNumberingAfterBreak="0">
    <w:nsid w:val="4C9E0563"/>
    <w:multiLevelType w:val="hybridMultilevel"/>
    <w:tmpl w:val="830E2D9E"/>
    <w:lvl w:ilvl="0" w:tplc="6DF6DA7E">
      <w:start w:val="1"/>
      <w:numFmt w:val="bullet"/>
      <w:lvlText w:val=""/>
      <w:lvlJc w:val="left"/>
      <w:pPr>
        <w:tabs>
          <w:tab w:val="num" w:pos="454"/>
        </w:tabs>
        <w:ind w:left="454" w:hanging="94"/>
      </w:pPr>
      <w:rPr>
        <w:rFonts w:ascii="Wingdings" w:hAnsi="Wingdings" w:hint="default"/>
        <w:lang w:bidi="ar-SA"/>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5" w15:restartNumberingAfterBreak="0">
    <w:nsid w:val="4EDA581C"/>
    <w:multiLevelType w:val="hybridMultilevel"/>
    <w:tmpl w:val="8012AD94"/>
    <w:lvl w:ilvl="0" w:tplc="A36CD7EE">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36" w15:restartNumberingAfterBreak="0">
    <w:nsid w:val="4EEA29CD"/>
    <w:multiLevelType w:val="hybridMultilevel"/>
    <w:tmpl w:val="D2721D56"/>
    <w:lvl w:ilvl="0" w:tplc="040C0001">
      <w:start w:val="1"/>
      <w:numFmt w:val="bullet"/>
      <w:lvlText w:val=""/>
      <w:lvlJc w:val="left"/>
      <w:pPr>
        <w:ind w:left="1080" w:hanging="360"/>
      </w:pPr>
      <w:rPr>
        <w:rFonts w:ascii="Symbol" w:hAnsi="Symbol" w:hint="default"/>
      </w:rPr>
    </w:lvl>
    <w:lvl w:ilvl="1" w:tplc="040C0003" w:tentative="1">
      <w:start w:val="1"/>
      <w:numFmt w:val="bullet"/>
      <w:lvlText w:val="o"/>
      <w:lvlJc w:val="left"/>
      <w:pPr>
        <w:ind w:left="1800" w:hanging="360"/>
      </w:pPr>
      <w:rPr>
        <w:rFonts w:ascii="Courier New" w:hAnsi="Courier New" w:cs="Courier New" w:hint="default"/>
      </w:rPr>
    </w:lvl>
    <w:lvl w:ilvl="2" w:tplc="040C0005" w:tentative="1">
      <w:start w:val="1"/>
      <w:numFmt w:val="bullet"/>
      <w:lvlText w:val=""/>
      <w:lvlJc w:val="left"/>
      <w:pPr>
        <w:ind w:left="2520" w:hanging="360"/>
      </w:pPr>
      <w:rPr>
        <w:rFonts w:ascii="Wingdings" w:hAnsi="Wingdings" w:hint="default"/>
      </w:rPr>
    </w:lvl>
    <w:lvl w:ilvl="3" w:tplc="040C0001" w:tentative="1">
      <w:start w:val="1"/>
      <w:numFmt w:val="bullet"/>
      <w:lvlText w:val=""/>
      <w:lvlJc w:val="left"/>
      <w:pPr>
        <w:ind w:left="3240" w:hanging="360"/>
      </w:pPr>
      <w:rPr>
        <w:rFonts w:ascii="Symbol" w:hAnsi="Symbol" w:hint="default"/>
      </w:rPr>
    </w:lvl>
    <w:lvl w:ilvl="4" w:tplc="040C0003" w:tentative="1">
      <w:start w:val="1"/>
      <w:numFmt w:val="bullet"/>
      <w:lvlText w:val="o"/>
      <w:lvlJc w:val="left"/>
      <w:pPr>
        <w:ind w:left="3960" w:hanging="360"/>
      </w:pPr>
      <w:rPr>
        <w:rFonts w:ascii="Courier New" w:hAnsi="Courier New" w:cs="Courier New" w:hint="default"/>
      </w:rPr>
    </w:lvl>
    <w:lvl w:ilvl="5" w:tplc="040C0005" w:tentative="1">
      <w:start w:val="1"/>
      <w:numFmt w:val="bullet"/>
      <w:lvlText w:val=""/>
      <w:lvlJc w:val="left"/>
      <w:pPr>
        <w:ind w:left="4680" w:hanging="360"/>
      </w:pPr>
      <w:rPr>
        <w:rFonts w:ascii="Wingdings" w:hAnsi="Wingdings" w:hint="default"/>
      </w:rPr>
    </w:lvl>
    <w:lvl w:ilvl="6" w:tplc="040C0001" w:tentative="1">
      <w:start w:val="1"/>
      <w:numFmt w:val="bullet"/>
      <w:lvlText w:val=""/>
      <w:lvlJc w:val="left"/>
      <w:pPr>
        <w:ind w:left="5400" w:hanging="360"/>
      </w:pPr>
      <w:rPr>
        <w:rFonts w:ascii="Symbol" w:hAnsi="Symbol" w:hint="default"/>
      </w:rPr>
    </w:lvl>
    <w:lvl w:ilvl="7" w:tplc="040C0003" w:tentative="1">
      <w:start w:val="1"/>
      <w:numFmt w:val="bullet"/>
      <w:lvlText w:val="o"/>
      <w:lvlJc w:val="left"/>
      <w:pPr>
        <w:ind w:left="6120" w:hanging="360"/>
      </w:pPr>
      <w:rPr>
        <w:rFonts w:ascii="Courier New" w:hAnsi="Courier New" w:cs="Courier New" w:hint="default"/>
      </w:rPr>
    </w:lvl>
    <w:lvl w:ilvl="8" w:tplc="040C0005" w:tentative="1">
      <w:start w:val="1"/>
      <w:numFmt w:val="bullet"/>
      <w:lvlText w:val=""/>
      <w:lvlJc w:val="left"/>
      <w:pPr>
        <w:ind w:left="6840" w:hanging="360"/>
      </w:pPr>
      <w:rPr>
        <w:rFonts w:ascii="Wingdings" w:hAnsi="Wingdings" w:hint="default"/>
      </w:rPr>
    </w:lvl>
  </w:abstractNum>
  <w:abstractNum w:abstractNumId="37" w15:restartNumberingAfterBreak="0">
    <w:nsid w:val="4EF95A64"/>
    <w:multiLevelType w:val="hybridMultilevel"/>
    <w:tmpl w:val="0C7070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8" w15:restartNumberingAfterBreak="0">
    <w:nsid w:val="514D412C"/>
    <w:multiLevelType w:val="hybridMultilevel"/>
    <w:tmpl w:val="072C9326"/>
    <w:lvl w:ilvl="0" w:tplc="FBACB9B0">
      <w:numFmt w:val="bullet"/>
      <w:lvlText w:val="-"/>
      <w:lvlJc w:val="left"/>
      <w:pPr>
        <w:ind w:left="720" w:hanging="360"/>
      </w:pPr>
      <w:rPr>
        <w:rFonts w:ascii="Traditional Arabic" w:eastAsia="Calibr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9" w15:restartNumberingAfterBreak="0">
    <w:nsid w:val="51BF51F8"/>
    <w:multiLevelType w:val="hybridMultilevel"/>
    <w:tmpl w:val="D5DABC7E"/>
    <w:lvl w:ilvl="0" w:tplc="3C1A3EF6">
      <w:start w:val="1"/>
      <w:numFmt w:val="decimal"/>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0" w15:restartNumberingAfterBreak="0">
    <w:nsid w:val="53675E31"/>
    <w:multiLevelType w:val="hybridMultilevel"/>
    <w:tmpl w:val="EA507E5E"/>
    <w:lvl w:ilvl="0" w:tplc="88E2B3C4">
      <w:numFmt w:val="bullet"/>
      <w:lvlText w:val="-"/>
      <w:lvlJc w:val="left"/>
      <w:pPr>
        <w:ind w:left="720" w:hanging="360"/>
      </w:pPr>
      <w:rPr>
        <w:rFonts w:ascii="Times New Roman" w:eastAsia="Times New Roman" w:hAnsi="Times New Roman" w:cs="Arabic Transparent"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1" w15:restartNumberingAfterBreak="0">
    <w:nsid w:val="56BF18D3"/>
    <w:multiLevelType w:val="hybridMultilevel"/>
    <w:tmpl w:val="DF4CEBAC"/>
    <w:lvl w:ilvl="0" w:tplc="5FA6C436">
      <w:start w:val="1"/>
      <w:numFmt w:val="decimal"/>
      <w:lvlText w:val="%1-"/>
      <w:lvlJc w:val="left"/>
      <w:pPr>
        <w:ind w:left="1080" w:hanging="72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2" w15:restartNumberingAfterBreak="0">
    <w:nsid w:val="592E0B90"/>
    <w:multiLevelType w:val="hybridMultilevel"/>
    <w:tmpl w:val="2B0487D4"/>
    <w:lvl w:ilvl="0" w:tplc="434068D6">
      <w:numFmt w:val="bullet"/>
      <w:lvlText w:val="-"/>
      <w:lvlJc w:val="left"/>
      <w:pPr>
        <w:ind w:left="720" w:hanging="360"/>
      </w:pPr>
      <w:rPr>
        <w:rFonts w:ascii="Traditional Arabic" w:eastAsia="Times New Roman" w:hAnsi="Traditional Arabic" w:cs="Traditional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3" w15:restartNumberingAfterBreak="0">
    <w:nsid w:val="59AF4DA0"/>
    <w:multiLevelType w:val="hybridMultilevel"/>
    <w:tmpl w:val="B35EB556"/>
    <w:lvl w:ilvl="0" w:tplc="43A231CC">
      <w:numFmt w:val="bullet"/>
      <w:lvlText w:val="-"/>
      <w:lvlJc w:val="left"/>
      <w:pPr>
        <w:ind w:left="720" w:hanging="360"/>
      </w:pPr>
      <w:rPr>
        <w:rFonts w:ascii="Arial" w:eastAsia="Calibr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4" w15:restartNumberingAfterBreak="0">
    <w:nsid w:val="5C433F73"/>
    <w:multiLevelType w:val="hybridMultilevel"/>
    <w:tmpl w:val="74B6F7E0"/>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5" w15:restartNumberingAfterBreak="0">
    <w:nsid w:val="5C5448A0"/>
    <w:multiLevelType w:val="hybridMultilevel"/>
    <w:tmpl w:val="B100FEC4"/>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6" w15:restartNumberingAfterBreak="0">
    <w:nsid w:val="64705B67"/>
    <w:multiLevelType w:val="hybridMultilevel"/>
    <w:tmpl w:val="56709CB0"/>
    <w:lvl w:ilvl="0" w:tplc="1090EB0E">
      <w:numFmt w:val="bullet"/>
      <w:lvlText w:val="-"/>
      <w:lvlJc w:val="left"/>
      <w:pPr>
        <w:ind w:left="720" w:hanging="360"/>
      </w:pPr>
      <w:rPr>
        <w:rFonts w:ascii="Traditional Arabic" w:eastAsiaTheme="minorHAnsi" w:hAnsi="Traditional Arabic" w:cs="Traditional Arabic"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7" w15:restartNumberingAfterBreak="0">
    <w:nsid w:val="647C411D"/>
    <w:multiLevelType w:val="hybridMultilevel"/>
    <w:tmpl w:val="8DD0F9D6"/>
    <w:lvl w:ilvl="0" w:tplc="3D24FD12">
      <w:numFmt w:val="bullet"/>
      <w:lvlText w:val="-"/>
      <w:lvlJc w:val="left"/>
      <w:pPr>
        <w:ind w:left="720" w:hanging="360"/>
      </w:pPr>
      <w:rPr>
        <w:rFonts w:ascii="Traditional Arabic" w:eastAsiaTheme="minorHAnsi" w:hAnsi="Traditional Arabic" w:cs="Traditional Arabic" w:hint="default"/>
        <w:lang w:bidi="ar-DZ"/>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8" w15:restartNumberingAfterBreak="0">
    <w:nsid w:val="65400C6A"/>
    <w:multiLevelType w:val="hybridMultilevel"/>
    <w:tmpl w:val="944EDA4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9" w15:restartNumberingAfterBreak="0">
    <w:nsid w:val="66163993"/>
    <w:multiLevelType w:val="hybridMultilevel"/>
    <w:tmpl w:val="19D20DE0"/>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0" w15:restartNumberingAfterBreak="0">
    <w:nsid w:val="6C252756"/>
    <w:multiLevelType w:val="hybridMultilevel"/>
    <w:tmpl w:val="8A906256"/>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1" w15:restartNumberingAfterBreak="0">
    <w:nsid w:val="706B17DA"/>
    <w:multiLevelType w:val="hybridMultilevel"/>
    <w:tmpl w:val="C4FED60A"/>
    <w:lvl w:ilvl="0" w:tplc="E200B412">
      <w:numFmt w:val="bullet"/>
      <w:lvlText w:val="-"/>
      <w:lvlJc w:val="left"/>
      <w:pPr>
        <w:ind w:left="1068" w:hanging="360"/>
      </w:pPr>
      <w:rPr>
        <w:rFonts w:ascii="Traditional Arabic" w:eastAsiaTheme="minorHAnsi" w:hAnsi="Traditional Arabic" w:cs="Traditional Arabic" w:hint="default"/>
        <w:sz w:val="36"/>
      </w:rPr>
    </w:lvl>
    <w:lvl w:ilvl="1" w:tplc="040C0003" w:tentative="1">
      <w:start w:val="1"/>
      <w:numFmt w:val="bullet"/>
      <w:lvlText w:val="o"/>
      <w:lvlJc w:val="left"/>
      <w:pPr>
        <w:ind w:left="1788" w:hanging="360"/>
      </w:pPr>
      <w:rPr>
        <w:rFonts w:ascii="Courier New" w:hAnsi="Courier New" w:cs="Courier New" w:hint="default"/>
      </w:rPr>
    </w:lvl>
    <w:lvl w:ilvl="2" w:tplc="040C0005" w:tentative="1">
      <w:start w:val="1"/>
      <w:numFmt w:val="bullet"/>
      <w:lvlText w:val=""/>
      <w:lvlJc w:val="left"/>
      <w:pPr>
        <w:ind w:left="2508" w:hanging="360"/>
      </w:pPr>
      <w:rPr>
        <w:rFonts w:ascii="Wingdings" w:hAnsi="Wingdings" w:hint="default"/>
      </w:rPr>
    </w:lvl>
    <w:lvl w:ilvl="3" w:tplc="040C0001" w:tentative="1">
      <w:start w:val="1"/>
      <w:numFmt w:val="bullet"/>
      <w:lvlText w:val=""/>
      <w:lvlJc w:val="left"/>
      <w:pPr>
        <w:ind w:left="3228" w:hanging="360"/>
      </w:pPr>
      <w:rPr>
        <w:rFonts w:ascii="Symbol" w:hAnsi="Symbol" w:hint="default"/>
      </w:rPr>
    </w:lvl>
    <w:lvl w:ilvl="4" w:tplc="040C0003" w:tentative="1">
      <w:start w:val="1"/>
      <w:numFmt w:val="bullet"/>
      <w:lvlText w:val="o"/>
      <w:lvlJc w:val="left"/>
      <w:pPr>
        <w:ind w:left="3948" w:hanging="360"/>
      </w:pPr>
      <w:rPr>
        <w:rFonts w:ascii="Courier New" w:hAnsi="Courier New" w:cs="Courier New" w:hint="default"/>
      </w:rPr>
    </w:lvl>
    <w:lvl w:ilvl="5" w:tplc="040C0005" w:tentative="1">
      <w:start w:val="1"/>
      <w:numFmt w:val="bullet"/>
      <w:lvlText w:val=""/>
      <w:lvlJc w:val="left"/>
      <w:pPr>
        <w:ind w:left="4668" w:hanging="360"/>
      </w:pPr>
      <w:rPr>
        <w:rFonts w:ascii="Wingdings" w:hAnsi="Wingdings" w:hint="default"/>
      </w:rPr>
    </w:lvl>
    <w:lvl w:ilvl="6" w:tplc="040C0001" w:tentative="1">
      <w:start w:val="1"/>
      <w:numFmt w:val="bullet"/>
      <w:lvlText w:val=""/>
      <w:lvlJc w:val="left"/>
      <w:pPr>
        <w:ind w:left="5388" w:hanging="360"/>
      </w:pPr>
      <w:rPr>
        <w:rFonts w:ascii="Symbol" w:hAnsi="Symbol" w:hint="default"/>
      </w:rPr>
    </w:lvl>
    <w:lvl w:ilvl="7" w:tplc="040C0003" w:tentative="1">
      <w:start w:val="1"/>
      <w:numFmt w:val="bullet"/>
      <w:lvlText w:val="o"/>
      <w:lvlJc w:val="left"/>
      <w:pPr>
        <w:ind w:left="6108" w:hanging="360"/>
      </w:pPr>
      <w:rPr>
        <w:rFonts w:ascii="Courier New" w:hAnsi="Courier New" w:cs="Courier New" w:hint="default"/>
      </w:rPr>
    </w:lvl>
    <w:lvl w:ilvl="8" w:tplc="040C0005" w:tentative="1">
      <w:start w:val="1"/>
      <w:numFmt w:val="bullet"/>
      <w:lvlText w:val=""/>
      <w:lvlJc w:val="left"/>
      <w:pPr>
        <w:ind w:left="6828" w:hanging="360"/>
      </w:pPr>
      <w:rPr>
        <w:rFonts w:ascii="Wingdings" w:hAnsi="Wingdings" w:hint="default"/>
      </w:rPr>
    </w:lvl>
  </w:abstractNum>
  <w:abstractNum w:abstractNumId="52" w15:restartNumberingAfterBreak="0">
    <w:nsid w:val="710E7B97"/>
    <w:multiLevelType w:val="hybridMultilevel"/>
    <w:tmpl w:val="5C8619A6"/>
    <w:lvl w:ilvl="0" w:tplc="040C000F">
      <w:start w:val="1"/>
      <w:numFmt w:val="decimal"/>
      <w:lvlText w:val="%1."/>
      <w:lvlJc w:val="left"/>
      <w:pPr>
        <w:ind w:left="719" w:hanging="360"/>
      </w:pPr>
    </w:lvl>
    <w:lvl w:ilvl="1" w:tplc="040C0019" w:tentative="1">
      <w:start w:val="1"/>
      <w:numFmt w:val="lowerLetter"/>
      <w:lvlText w:val="%2."/>
      <w:lvlJc w:val="left"/>
      <w:pPr>
        <w:ind w:left="1439" w:hanging="360"/>
      </w:pPr>
    </w:lvl>
    <w:lvl w:ilvl="2" w:tplc="040C001B" w:tentative="1">
      <w:start w:val="1"/>
      <w:numFmt w:val="lowerRoman"/>
      <w:lvlText w:val="%3."/>
      <w:lvlJc w:val="right"/>
      <w:pPr>
        <w:ind w:left="2159" w:hanging="180"/>
      </w:pPr>
    </w:lvl>
    <w:lvl w:ilvl="3" w:tplc="040C000F" w:tentative="1">
      <w:start w:val="1"/>
      <w:numFmt w:val="decimal"/>
      <w:lvlText w:val="%4."/>
      <w:lvlJc w:val="left"/>
      <w:pPr>
        <w:ind w:left="2879" w:hanging="360"/>
      </w:pPr>
    </w:lvl>
    <w:lvl w:ilvl="4" w:tplc="040C0019" w:tentative="1">
      <w:start w:val="1"/>
      <w:numFmt w:val="lowerLetter"/>
      <w:lvlText w:val="%5."/>
      <w:lvlJc w:val="left"/>
      <w:pPr>
        <w:ind w:left="3599" w:hanging="360"/>
      </w:pPr>
    </w:lvl>
    <w:lvl w:ilvl="5" w:tplc="040C001B" w:tentative="1">
      <w:start w:val="1"/>
      <w:numFmt w:val="lowerRoman"/>
      <w:lvlText w:val="%6."/>
      <w:lvlJc w:val="right"/>
      <w:pPr>
        <w:ind w:left="4319" w:hanging="180"/>
      </w:pPr>
    </w:lvl>
    <w:lvl w:ilvl="6" w:tplc="040C000F" w:tentative="1">
      <w:start w:val="1"/>
      <w:numFmt w:val="decimal"/>
      <w:lvlText w:val="%7."/>
      <w:lvlJc w:val="left"/>
      <w:pPr>
        <w:ind w:left="5039" w:hanging="360"/>
      </w:pPr>
    </w:lvl>
    <w:lvl w:ilvl="7" w:tplc="040C0019" w:tentative="1">
      <w:start w:val="1"/>
      <w:numFmt w:val="lowerLetter"/>
      <w:lvlText w:val="%8."/>
      <w:lvlJc w:val="left"/>
      <w:pPr>
        <w:ind w:left="5759" w:hanging="360"/>
      </w:pPr>
    </w:lvl>
    <w:lvl w:ilvl="8" w:tplc="040C001B" w:tentative="1">
      <w:start w:val="1"/>
      <w:numFmt w:val="lowerRoman"/>
      <w:lvlText w:val="%9."/>
      <w:lvlJc w:val="right"/>
      <w:pPr>
        <w:ind w:left="6479" w:hanging="180"/>
      </w:pPr>
    </w:lvl>
  </w:abstractNum>
  <w:abstractNum w:abstractNumId="53" w15:restartNumberingAfterBreak="0">
    <w:nsid w:val="71C855BB"/>
    <w:multiLevelType w:val="hybridMultilevel"/>
    <w:tmpl w:val="E69CB584"/>
    <w:lvl w:ilvl="0" w:tplc="35882010">
      <w:start w:val="1"/>
      <w:numFmt w:val="decimal"/>
      <w:lvlText w:val="%1."/>
      <w:lvlJc w:val="left"/>
      <w:pPr>
        <w:ind w:left="360" w:hanging="360"/>
      </w:pPr>
      <w:rPr>
        <w:b w:val="0"/>
        <w:bCs w:val="0"/>
        <w:lang w:val="en-US"/>
      </w:rPr>
    </w:lvl>
    <w:lvl w:ilvl="1" w:tplc="040C0019">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54" w15:restartNumberingAfterBreak="0">
    <w:nsid w:val="72823B1D"/>
    <w:multiLevelType w:val="hybridMultilevel"/>
    <w:tmpl w:val="311A1F88"/>
    <w:lvl w:ilvl="0" w:tplc="845652A0">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5" w15:restartNumberingAfterBreak="0">
    <w:nsid w:val="72BF4FC6"/>
    <w:multiLevelType w:val="hybridMultilevel"/>
    <w:tmpl w:val="77FED4E2"/>
    <w:lvl w:ilvl="0" w:tplc="C616ED68">
      <w:start w:val="3"/>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56" w15:restartNumberingAfterBreak="0">
    <w:nsid w:val="76D755A3"/>
    <w:multiLevelType w:val="hybridMultilevel"/>
    <w:tmpl w:val="6CCE9416"/>
    <w:lvl w:ilvl="0" w:tplc="E30CE108">
      <w:numFmt w:val="bullet"/>
      <w:lvlText w:val="-"/>
      <w:lvlJc w:val="left"/>
      <w:pPr>
        <w:ind w:left="720" w:hanging="360"/>
      </w:pPr>
      <w:rPr>
        <w:rFonts w:ascii="Traditional Arabic" w:eastAsia="Times New Roman"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7" w15:restartNumberingAfterBreak="0">
    <w:nsid w:val="781A4D90"/>
    <w:multiLevelType w:val="hybridMultilevel"/>
    <w:tmpl w:val="A9163234"/>
    <w:lvl w:ilvl="0" w:tplc="040C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8" w15:restartNumberingAfterBreak="0">
    <w:nsid w:val="78687359"/>
    <w:multiLevelType w:val="hybridMultilevel"/>
    <w:tmpl w:val="49AE30F6"/>
    <w:lvl w:ilvl="0" w:tplc="20861A18">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9" w15:restartNumberingAfterBreak="0">
    <w:nsid w:val="78983D06"/>
    <w:multiLevelType w:val="hybridMultilevel"/>
    <w:tmpl w:val="7CF4F9F8"/>
    <w:lvl w:ilvl="0" w:tplc="6F6AC8D8">
      <w:start w:val="1"/>
      <w:numFmt w:val="decimal"/>
      <w:lvlText w:val="%1-"/>
      <w:lvlJc w:val="left"/>
      <w:pPr>
        <w:ind w:left="1080" w:hanging="360"/>
      </w:pPr>
      <w:rPr>
        <w:rFonts w:hint="default"/>
      </w:rPr>
    </w:lvl>
    <w:lvl w:ilvl="1" w:tplc="040C0019" w:tentative="1">
      <w:start w:val="1"/>
      <w:numFmt w:val="lowerLetter"/>
      <w:lvlText w:val="%2."/>
      <w:lvlJc w:val="left"/>
      <w:pPr>
        <w:ind w:left="1800" w:hanging="360"/>
      </w:pPr>
    </w:lvl>
    <w:lvl w:ilvl="2" w:tplc="040C001B" w:tentative="1">
      <w:start w:val="1"/>
      <w:numFmt w:val="lowerRoman"/>
      <w:lvlText w:val="%3."/>
      <w:lvlJc w:val="right"/>
      <w:pPr>
        <w:ind w:left="2520" w:hanging="180"/>
      </w:pPr>
    </w:lvl>
    <w:lvl w:ilvl="3" w:tplc="040C000F" w:tentative="1">
      <w:start w:val="1"/>
      <w:numFmt w:val="decimal"/>
      <w:lvlText w:val="%4."/>
      <w:lvlJc w:val="left"/>
      <w:pPr>
        <w:ind w:left="3240" w:hanging="360"/>
      </w:pPr>
    </w:lvl>
    <w:lvl w:ilvl="4" w:tplc="040C0019" w:tentative="1">
      <w:start w:val="1"/>
      <w:numFmt w:val="lowerLetter"/>
      <w:lvlText w:val="%5."/>
      <w:lvlJc w:val="left"/>
      <w:pPr>
        <w:ind w:left="3960" w:hanging="360"/>
      </w:pPr>
    </w:lvl>
    <w:lvl w:ilvl="5" w:tplc="040C001B" w:tentative="1">
      <w:start w:val="1"/>
      <w:numFmt w:val="lowerRoman"/>
      <w:lvlText w:val="%6."/>
      <w:lvlJc w:val="right"/>
      <w:pPr>
        <w:ind w:left="4680" w:hanging="180"/>
      </w:pPr>
    </w:lvl>
    <w:lvl w:ilvl="6" w:tplc="040C000F" w:tentative="1">
      <w:start w:val="1"/>
      <w:numFmt w:val="decimal"/>
      <w:lvlText w:val="%7."/>
      <w:lvlJc w:val="left"/>
      <w:pPr>
        <w:ind w:left="5400" w:hanging="360"/>
      </w:pPr>
    </w:lvl>
    <w:lvl w:ilvl="7" w:tplc="040C0019" w:tentative="1">
      <w:start w:val="1"/>
      <w:numFmt w:val="lowerLetter"/>
      <w:lvlText w:val="%8."/>
      <w:lvlJc w:val="left"/>
      <w:pPr>
        <w:ind w:left="6120" w:hanging="360"/>
      </w:pPr>
    </w:lvl>
    <w:lvl w:ilvl="8" w:tplc="040C001B" w:tentative="1">
      <w:start w:val="1"/>
      <w:numFmt w:val="lowerRoman"/>
      <w:lvlText w:val="%9."/>
      <w:lvlJc w:val="right"/>
      <w:pPr>
        <w:ind w:left="6840" w:hanging="180"/>
      </w:pPr>
    </w:lvl>
  </w:abstractNum>
  <w:abstractNum w:abstractNumId="60" w15:restartNumberingAfterBreak="0">
    <w:nsid w:val="79404BE2"/>
    <w:multiLevelType w:val="hybridMultilevel"/>
    <w:tmpl w:val="E856D8E6"/>
    <w:lvl w:ilvl="0" w:tplc="040C000F">
      <w:start w:val="1"/>
      <w:numFmt w:val="decimal"/>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61" w15:restartNumberingAfterBreak="0">
    <w:nsid w:val="7CEE11F9"/>
    <w:multiLevelType w:val="hybridMultilevel"/>
    <w:tmpl w:val="6F4C4020"/>
    <w:lvl w:ilvl="0" w:tplc="1090EB0E">
      <w:numFmt w:val="bullet"/>
      <w:lvlText w:val="-"/>
      <w:lvlJc w:val="left"/>
      <w:pPr>
        <w:ind w:left="720" w:hanging="360"/>
      </w:pPr>
      <w:rPr>
        <w:rFonts w:ascii="Traditional Arabic" w:eastAsiaTheme="minorHAnsi" w:hAnsi="Traditional Arabic" w:cs="Traditional Arabic"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34"/>
  </w:num>
  <w:num w:numId="2">
    <w:abstractNumId w:val="42"/>
  </w:num>
  <w:num w:numId="3">
    <w:abstractNumId w:val="18"/>
  </w:num>
  <w:num w:numId="4">
    <w:abstractNumId w:val="2"/>
  </w:num>
  <w:num w:numId="5">
    <w:abstractNumId w:val="24"/>
  </w:num>
  <w:num w:numId="6">
    <w:abstractNumId w:val="29"/>
  </w:num>
  <w:num w:numId="7">
    <w:abstractNumId w:val="3"/>
  </w:num>
  <w:num w:numId="8">
    <w:abstractNumId w:val="59"/>
  </w:num>
  <w:num w:numId="9">
    <w:abstractNumId w:val="55"/>
  </w:num>
  <w:num w:numId="10">
    <w:abstractNumId w:val="22"/>
  </w:num>
  <w:num w:numId="11">
    <w:abstractNumId w:val="8"/>
  </w:num>
  <w:num w:numId="12">
    <w:abstractNumId w:val="46"/>
  </w:num>
  <w:num w:numId="13">
    <w:abstractNumId w:val="56"/>
  </w:num>
  <w:num w:numId="14">
    <w:abstractNumId w:val="40"/>
  </w:num>
  <w:num w:numId="15">
    <w:abstractNumId w:val="58"/>
  </w:num>
  <w:num w:numId="16">
    <w:abstractNumId w:val="9"/>
  </w:num>
  <w:num w:numId="17">
    <w:abstractNumId w:val="0"/>
  </w:num>
  <w:num w:numId="18">
    <w:abstractNumId w:val="6"/>
  </w:num>
  <w:num w:numId="19">
    <w:abstractNumId w:val="7"/>
  </w:num>
  <w:num w:numId="20">
    <w:abstractNumId w:val="51"/>
  </w:num>
  <w:num w:numId="21">
    <w:abstractNumId w:val="38"/>
  </w:num>
  <w:num w:numId="22">
    <w:abstractNumId w:val="47"/>
  </w:num>
  <w:num w:numId="23">
    <w:abstractNumId w:val="43"/>
  </w:num>
  <w:num w:numId="24">
    <w:abstractNumId w:val="16"/>
  </w:num>
  <w:num w:numId="25">
    <w:abstractNumId w:val="27"/>
  </w:num>
  <w:num w:numId="26">
    <w:abstractNumId w:val="41"/>
  </w:num>
  <w:num w:numId="27">
    <w:abstractNumId w:val="25"/>
  </w:num>
  <w:num w:numId="28">
    <w:abstractNumId w:val="48"/>
  </w:num>
  <w:num w:numId="29">
    <w:abstractNumId w:val="36"/>
  </w:num>
  <w:num w:numId="30">
    <w:abstractNumId w:val="54"/>
  </w:num>
  <w:num w:numId="31">
    <w:abstractNumId w:val="26"/>
  </w:num>
  <w:num w:numId="32">
    <w:abstractNumId w:val="39"/>
  </w:num>
  <w:num w:numId="33">
    <w:abstractNumId w:val="14"/>
  </w:num>
  <w:num w:numId="34">
    <w:abstractNumId w:val="53"/>
  </w:num>
  <w:num w:numId="35">
    <w:abstractNumId w:val="60"/>
  </w:num>
  <w:num w:numId="36">
    <w:abstractNumId w:val="52"/>
  </w:num>
  <w:num w:numId="37">
    <w:abstractNumId w:val="33"/>
  </w:num>
  <w:num w:numId="38">
    <w:abstractNumId w:val="4"/>
  </w:num>
  <w:num w:numId="39">
    <w:abstractNumId w:val="20"/>
  </w:num>
  <w:num w:numId="40">
    <w:abstractNumId w:val="19"/>
  </w:num>
  <w:num w:numId="41">
    <w:abstractNumId w:val="11"/>
  </w:num>
  <w:num w:numId="42">
    <w:abstractNumId w:val="30"/>
  </w:num>
  <w:num w:numId="43">
    <w:abstractNumId w:val="5"/>
  </w:num>
  <w:num w:numId="44">
    <w:abstractNumId w:val="10"/>
  </w:num>
  <w:num w:numId="45">
    <w:abstractNumId w:val="28"/>
  </w:num>
  <w:num w:numId="46">
    <w:abstractNumId w:val="57"/>
  </w:num>
  <w:num w:numId="47">
    <w:abstractNumId w:val="23"/>
  </w:num>
  <w:num w:numId="48">
    <w:abstractNumId w:val="31"/>
  </w:num>
  <w:num w:numId="49">
    <w:abstractNumId w:val="61"/>
  </w:num>
  <w:num w:numId="50">
    <w:abstractNumId w:val="32"/>
  </w:num>
  <w:num w:numId="51">
    <w:abstractNumId w:val="17"/>
  </w:num>
  <w:num w:numId="52">
    <w:abstractNumId w:val="21"/>
  </w:num>
  <w:num w:numId="53">
    <w:abstractNumId w:val="15"/>
  </w:num>
  <w:num w:numId="54">
    <w:abstractNumId w:val="45"/>
  </w:num>
  <w:num w:numId="55">
    <w:abstractNumId w:val="12"/>
  </w:num>
  <w:num w:numId="56">
    <w:abstractNumId w:val="50"/>
  </w:num>
  <w:num w:numId="57">
    <w:abstractNumId w:val="13"/>
  </w:num>
  <w:num w:numId="58">
    <w:abstractNumId w:val="35"/>
  </w:num>
  <w:num w:numId="59">
    <w:abstractNumId w:val="44"/>
  </w:num>
  <w:num w:numId="60">
    <w:abstractNumId w:val="49"/>
  </w:num>
  <w:num w:numId="61">
    <w:abstractNumId w:val="37"/>
  </w:num>
  <w:num w:numId="62">
    <w:abstractNumId w:val="1"/>
  </w:num>
  <w:numIdMacAtCleanup w:val="6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proofState w:spelling="clean"/>
  <w:defaultTabStop w:val="227"/>
  <w:hyphenationZone w:val="425"/>
  <w:drawingGridHorizontalSpacing w:val="120"/>
  <w:displayHorizontalDrawingGridEvery w:val="2"/>
  <w:characterSpacingControl w:val="doNotCompress"/>
  <w:hdrShapeDefaults>
    <o:shapedefaults v:ext="edit" spidmax="2189"/>
  </w:hdrShapeDefaults>
  <w:footnotePr>
    <w:numRestart w:val="eachPage"/>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7F0C4E"/>
    <w:rsid w:val="0000092B"/>
    <w:rsid w:val="00002188"/>
    <w:rsid w:val="000075DD"/>
    <w:rsid w:val="00007F0A"/>
    <w:rsid w:val="00031A62"/>
    <w:rsid w:val="00032EE1"/>
    <w:rsid w:val="00034E02"/>
    <w:rsid w:val="00036E10"/>
    <w:rsid w:val="00044408"/>
    <w:rsid w:val="00070339"/>
    <w:rsid w:val="000719C6"/>
    <w:rsid w:val="00072660"/>
    <w:rsid w:val="00094E00"/>
    <w:rsid w:val="0009644F"/>
    <w:rsid w:val="000966A8"/>
    <w:rsid w:val="000A333C"/>
    <w:rsid w:val="000A35DF"/>
    <w:rsid w:val="000A6F9F"/>
    <w:rsid w:val="000B1CB6"/>
    <w:rsid w:val="000B29D4"/>
    <w:rsid w:val="000B4BEB"/>
    <w:rsid w:val="000B7AE0"/>
    <w:rsid w:val="000C14FB"/>
    <w:rsid w:val="000C46A6"/>
    <w:rsid w:val="000D3D9B"/>
    <w:rsid w:val="000D3DC9"/>
    <w:rsid w:val="000D3EB8"/>
    <w:rsid w:val="000E131F"/>
    <w:rsid w:val="000E14C1"/>
    <w:rsid w:val="000E5179"/>
    <w:rsid w:val="000F446D"/>
    <w:rsid w:val="000F4DEB"/>
    <w:rsid w:val="0011299C"/>
    <w:rsid w:val="00115E7E"/>
    <w:rsid w:val="00116501"/>
    <w:rsid w:val="00116A9A"/>
    <w:rsid w:val="0012468A"/>
    <w:rsid w:val="001273D4"/>
    <w:rsid w:val="0012788D"/>
    <w:rsid w:val="001307B4"/>
    <w:rsid w:val="001331D0"/>
    <w:rsid w:val="001374B5"/>
    <w:rsid w:val="00140B28"/>
    <w:rsid w:val="001424FA"/>
    <w:rsid w:val="00146026"/>
    <w:rsid w:val="00147836"/>
    <w:rsid w:val="001572D1"/>
    <w:rsid w:val="00165E2C"/>
    <w:rsid w:val="001715E8"/>
    <w:rsid w:val="00173149"/>
    <w:rsid w:val="00182139"/>
    <w:rsid w:val="00182C94"/>
    <w:rsid w:val="00185C19"/>
    <w:rsid w:val="001A54D5"/>
    <w:rsid w:val="001A675C"/>
    <w:rsid w:val="001A727C"/>
    <w:rsid w:val="001B184A"/>
    <w:rsid w:val="001B3270"/>
    <w:rsid w:val="001C401C"/>
    <w:rsid w:val="001C48E2"/>
    <w:rsid w:val="001C683F"/>
    <w:rsid w:val="001C6AC4"/>
    <w:rsid w:val="001C6E2E"/>
    <w:rsid w:val="001D2EA5"/>
    <w:rsid w:val="001D4D1E"/>
    <w:rsid w:val="001E6999"/>
    <w:rsid w:val="001E6E59"/>
    <w:rsid w:val="001F2B94"/>
    <w:rsid w:val="001F7B17"/>
    <w:rsid w:val="00215010"/>
    <w:rsid w:val="00215579"/>
    <w:rsid w:val="00216181"/>
    <w:rsid w:val="002222AE"/>
    <w:rsid w:val="00224ADF"/>
    <w:rsid w:val="00226532"/>
    <w:rsid w:val="00231D41"/>
    <w:rsid w:val="002359DC"/>
    <w:rsid w:val="00236C04"/>
    <w:rsid w:val="002372B6"/>
    <w:rsid w:val="00246634"/>
    <w:rsid w:val="0024734B"/>
    <w:rsid w:val="002513EA"/>
    <w:rsid w:val="0025205B"/>
    <w:rsid w:val="00254AB6"/>
    <w:rsid w:val="00255FA9"/>
    <w:rsid w:val="00262C1E"/>
    <w:rsid w:val="00265F8D"/>
    <w:rsid w:val="00266660"/>
    <w:rsid w:val="00267C61"/>
    <w:rsid w:val="00272BDD"/>
    <w:rsid w:val="00275598"/>
    <w:rsid w:val="002769AC"/>
    <w:rsid w:val="00276D71"/>
    <w:rsid w:val="00282B7E"/>
    <w:rsid w:val="00285770"/>
    <w:rsid w:val="002945AC"/>
    <w:rsid w:val="002969CA"/>
    <w:rsid w:val="002A34A4"/>
    <w:rsid w:val="002A53D8"/>
    <w:rsid w:val="002C7856"/>
    <w:rsid w:val="002D6BFE"/>
    <w:rsid w:val="002E1D41"/>
    <w:rsid w:val="002E1E91"/>
    <w:rsid w:val="002E660C"/>
    <w:rsid w:val="002F33E1"/>
    <w:rsid w:val="002F5E6C"/>
    <w:rsid w:val="002F6A91"/>
    <w:rsid w:val="0030265A"/>
    <w:rsid w:val="00303A84"/>
    <w:rsid w:val="00305100"/>
    <w:rsid w:val="0030741D"/>
    <w:rsid w:val="003122E2"/>
    <w:rsid w:val="003140D0"/>
    <w:rsid w:val="0032514C"/>
    <w:rsid w:val="003259D6"/>
    <w:rsid w:val="00331B52"/>
    <w:rsid w:val="00333BA2"/>
    <w:rsid w:val="00347D0D"/>
    <w:rsid w:val="00360090"/>
    <w:rsid w:val="00360DE5"/>
    <w:rsid w:val="00366493"/>
    <w:rsid w:val="00366C32"/>
    <w:rsid w:val="00371657"/>
    <w:rsid w:val="003741DD"/>
    <w:rsid w:val="00375C49"/>
    <w:rsid w:val="0039388A"/>
    <w:rsid w:val="003950F7"/>
    <w:rsid w:val="00396C9E"/>
    <w:rsid w:val="003A1982"/>
    <w:rsid w:val="003A3CF5"/>
    <w:rsid w:val="003D2039"/>
    <w:rsid w:val="003D495A"/>
    <w:rsid w:val="003D50DA"/>
    <w:rsid w:val="003D67F6"/>
    <w:rsid w:val="003D72EA"/>
    <w:rsid w:val="003E18E2"/>
    <w:rsid w:val="003E3F16"/>
    <w:rsid w:val="003F0890"/>
    <w:rsid w:val="003F2EDC"/>
    <w:rsid w:val="003F4B4E"/>
    <w:rsid w:val="00402534"/>
    <w:rsid w:val="00403A30"/>
    <w:rsid w:val="004057DD"/>
    <w:rsid w:val="00406DC2"/>
    <w:rsid w:val="004132CF"/>
    <w:rsid w:val="0043026B"/>
    <w:rsid w:val="00433C50"/>
    <w:rsid w:val="00434312"/>
    <w:rsid w:val="0043752F"/>
    <w:rsid w:val="00453805"/>
    <w:rsid w:val="0046609E"/>
    <w:rsid w:val="00466F52"/>
    <w:rsid w:val="00485806"/>
    <w:rsid w:val="00486B3B"/>
    <w:rsid w:val="004A0342"/>
    <w:rsid w:val="004A14DA"/>
    <w:rsid w:val="004B6EA6"/>
    <w:rsid w:val="004C31B6"/>
    <w:rsid w:val="004C4444"/>
    <w:rsid w:val="004C5CE9"/>
    <w:rsid w:val="004C6703"/>
    <w:rsid w:val="004C77BE"/>
    <w:rsid w:val="004D387A"/>
    <w:rsid w:val="004D4A5E"/>
    <w:rsid w:val="004E1E96"/>
    <w:rsid w:val="004E75A3"/>
    <w:rsid w:val="004F2F24"/>
    <w:rsid w:val="004F3CC8"/>
    <w:rsid w:val="00501448"/>
    <w:rsid w:val="005023A3"/>
    <w:rsid w:val="00504CB3"/>
    <w:rsid w:val="005117FA"/>
    <w:rsid w:val="005200F5"/>
    <w:rsid w:val="00521A5D"/>
    <w:rsid w:val="00523053"/>
    <w:rsid w:val="00525A59"/>
    <w:rsid w:val="005275AE"/>
    <w:rsid w:val="00536713"/>
    <w:rsid w:val="00542FE9"/>
    <w:rsid w:val="005452DD"/>
    <w:rsid w:val="005505A6"/>
    <w:rsid w:val="00551AB6"/>
    <w:rsid w:val="00553E73"/>
    <w:rsid w:val="00553F87"/>
    <w:rsid w:val="00555453"/>
    <w:rsid w:val="00555A63"/>
    <w:rsid w:val="00556E88"/>
    <w:rsid w:val="00562344"/>
    <w:rsid w:val="00562693"/>
    <w:rsid w:val="00565EB7"/>
    <w:rsid w:val="0057541C"/>
    <w:rsid w:val="005778D7"/>
    <w:rsid w:val="00581C95"/>
    <w:rsid w:val="00582A38"/>
    <w:rsid w:val="005904F0"/>
    <w:rsid w:val="00596D53"/>
    <w:rsid w:val="00596F0D"/>
    <w:rsid w:val="0059758E"/>
    <w:rsid w:val="005B1A10"/>
    <w:rsid w:val="005C3EBF"/>
    <w:rsid w:val="005C4B03"/>
    <w:rsid w:val="005C7B82"/>
    <w:rsid w:val="005D5AFD"/>
    <w:rsid w:val="005E2078"/>
    <w:rsid w:val="005E4136"/>
    <w:rsid w:val="005E53DF"/>
    <w:rsid w:val="005E7806"/>
    <w:rsid w:val="005F037C"/>
    <w:rsid w:val="005F096D"/>
    <w:rsid w:val="005F2A26"/>
    <w:rsid w:val="005F622E"/>
    <w:rsid w:val="00601CC3"/>
    <w:rsid w:val="00602898"/>
    <w:rsid w:val="006045C7"/>
    <w:rsid w:val="00605352"/>
    <w:rsid w:val="006053B7"/>
    <w:rsid w:val="00605D11"/>
    <w:rsid w:val="00623828"/>
    <w:rsid w:val="006319AA"/>
    <w:rsid w:val="00642D6F"/>
    <w:rsid w:val="0064354A"/>
    <w:rsid w:val="00653B72"/>
    <w:rsid w:val="00656F66"/>
    <w:rsid w:val="00671297"/>
    <w:rsid w:val="0067358C"/>
    <w:rsid w:val="00673D5F"/>
    <w:rsid w:val="00675EEA"/>
    <w:rsid w:val="00683AFD"/>
    <w:rsid w:val="00692ED5"/>
    <w:rsid w:val="006A190C"/>
    <w:rsid w:val="006A44E1"/>
    <w:rsid w:val="006B1293"/>
    <w:rsid w:val="006B506E"/>
    <w:rsid w:val="006B5E17"/>
    <w:rsid w:val="006B7D0A"/>
    <w:rsid w:val="006D3B9B"/>
    <w:rsid w:val="006E1F9C"/>
    <w:rsid w:val="006E7740"/>
    <w:rsid w:val="006E7F0E"/>
    <w:rsid w:val="00717FB5"/>
    <w:rsid w:val="00721F97"/>
    <w:rsid w:val="00733574"/>
    <w:rsid w:val="007353F8"/>
    <w:rsid w:val="00735489"/>
    <w:rsid w:val="00736F46"/>
    <w:rsid w:val="00745459"/>
    <w:rsid w:val="007500BC"/>
    <w:rsid w:val="00752A81"/>
    <w:rsid w:val="007645A1"/>
    <w:rsid w:val="00770F4C"/>
    <w:rsid w:val="00781B69"/>
    <w:rsid w:val="007829E7"/>
    <w:rsid w:val="00790053"/>
    <w:rsid w:val="0079097C"/>
    <w:rsid w:val="00792F95"/>
    <w:rsid w:val="0079690B"/>
    <w:rsid w:val="007A23AC"/>
    <w:rsid w:val="007B0140"/>
    <w:rsid w:val="007B2644"/>
    <w:rsid w:val="007C4BBC"/>
    <w:rsid w:val="007C529F"/>
    <w:rsid w:val="007C5A7E"/>
    <w:rsid w:val="007D0690"/>
    <w:rsid w:val="007D714F"/>
    <w:rsid w:val="007E039F"/>
    <w:rsid w:val="007E1082"/>
    <w:rsid w:val="007E24B2"/>
    <w:rsid w:val="007E60F5"/>
    <w:rsid w:val="007F0C4E"/>
    <w:rsid w:val="00802AA2"/>
    <w:rsid w:val="00803C74"/>
    <w:rsid w:val="008059A2"/>
    <w:rsid w:val="00806D06"/>
    <w:rsid w:val="00810A36"/>
    <w:rsid w:val="008139F8"/>
    <w:rsid w:val="00815A16"/>
    <w:rsid w:val="00821D17"/>
    <w:rsid w:val="00824ABB"/>
    <w:rsid w:val="00826DAC"/>
    <w:rsid w:val="00831819"/>
    <w:rsid w:val="008358B7"/>
    <w:rsid w:val="00835B8F"/>
    <w:rsid w:val="00841276"/>
    <w:rsid w:val="00844793"/>
    <w:rsid w:val="008620E5"/>
    <w:rsid w:val="00863F93"/>
    <w:rsid w:val="008653B1"/>
    <w:rsid w:val="00865A44"/>
    <w:rsid w:val="00866541"/>
    <w:rsid w:val="00874BAA"/>
    <w:rsid w:val="008756E6"/>
    <w:rsid w:val="0088201F"/>
    <w:rsid w:val="00885E0E"/>
    <w:rsid w:val="0088742B"/>
    <w:rsid w:val="00887C0F"/>
    <w:rsid w:val="00894E8D"/>
    <w:rsid w:val="008A0DE3"/>
    <w:rsid w:val="008A6BFE"/>
    <w:rsid w:val="008B06D5"/>
    <w:rsid w:val="008B4975"/>
    <w:rsid w:val="008B60F4"/>
    <w:rsid w:val="008B7E1D"/>
    <w:rsid w:val="008C3092"/>
    <w:rsid w:val="008C67BD"/>
    <w:rsid w:val="008C6E2E"/>
    <w:rsid w:val="008D3A08"/>
    <w:rsid w:val="008E2002"/>
    <w:rsid w:val="008E64F1"/>
    <w:rsid w:val="008F3A9C"/>
    <w:rsid w:val="00900168"/>
    <w:rsid w:val="00910A07"/>
    <w:rsid w:val="0092486A"/>
    <w:rsid w:val="009255C6"/>
    <w:rsid w:val="0092675A"/>
    <w:rsid w:val="00935FC1"/>
    <w:rsid w:val="009363A6"/>
    <w:rsid w:val="009400DB"/>
    <w:rsid w:val="00951373"/>
    <w:rsid w:val="00951FBC"/>
    <w:rsid w:val="00952656"/>
    <w:rsid w:val="009526C7"/>
    <w:rsid w:val="00955740"/>
    <w:rsid w:val="00957CF6"/>
    <w:rsid w:val="009607B5"/>
    <w:rsid w:val="00965E62"/>
    <w:rsid w:val="00966FFD"/>
    <w:rsid w:val="00967AD2"/>
    <w:rsid w:val="00976B47"/>
    <w:rsid w:val="00980F4E"/>
    <w:rsid w:val="0098365E"/>
    <w:rsid w:val="00991E6F"/>
    <w:rsid w:val="009922FE"/>
    <w:rsid w:val="00993734"/>
    <w:rsid w:val="009971B1"/>
    <w:rsid w:val="00997F99"/>
    <w:rsid w:val="009A0288"/>
    <w:rsid w:val="009A0B24"/>
    <w:rsid w:val="009A7953"/>
    <w:rsid w:val="009B4CF9"/>
    <w:rsid w:val="009B7FD1"/>
    <w:rsid w:val="009C589E"/>
    <w:rsid w:val="009D1F04"/>
    <w:rsid w:val="009E193F"/>
    <w:rsid w:val="009E5EA5"/>
    <w:rsid w:val="009F322B"/>
    <w:rsid w:val="00A02716"/>
    <w:rsid w:val="00A10469"/>
    <w:rsid w:val="00A1366D"/>
    <w:rsid w:val="00A1471A"/>
    <w:rsid w:val="00A15943"/>
    <w:rsid w:val="00A209FB"/>
    <w:rsid w:val="00A21AD4"/>
    <w:rsid w:val="00A22D07"/>
    <w:rsid w:val="00A25502"/>
    <w:rsid w:val="00A27C53"/>
    <w:rsid w:val="00A32D03"/>
    <w:rsid w:val="00A3320B"/>
    <w:rsid w:val="00A350BD"/>
    <w:rsid w:val="00A4156E"/>
    <w:rsid w:val="00A42884"/>
    <w:rsid w:val="00A442C3"/>
    <w:rsid w:val="00A44B0D"/>
    <w:rsid w:val="00A5083C"/>
    <w:rsid w:val="00A54ED4"/>
    <w:rsid w:val="00A555A4"/>
    <w:rsid w:val="00A55889"/>
    <w:rsid w:val="00A60093"/>
    <w:rsid w:val="00A64ECC"/>
    <w:rsid w:val="00A657F0"/>
    <w:rsid w:val="00A65D94"/>
    <w:rsid w:val="00A660F9"/>
    <w:rsid w:val="00A67D61"/>
    <w:rsid w:val="00A724EF"/>
    <w:rsid w:val="00A72E67"/>
    <w:rsid w:val="00A779EF"/>
    <w:rsid w:val="00A77DE4"/>
    <w:rsid w:val="00A83B6F"/>
    <w:rsid w:val="00A860D3"/>
    <w:rsid w:val="00A913C1"/>
    <w:rsid w:val="00AA617B"/>
    <w:rsid w:val="00AA63C2"/>
    <w:rsid w:val="00AA757A"/>
    <w:rsid w:val="00AB0F85"/>
    <w:rsid w:val="00AB1382"/>
    <w:rsid w:val="00AB56ED"/>
    <w:rsid w:val="00AC6460"/>
    <w:rsid w:val="00AD12BF"/>
    <w:rsid w:val="00AD23E0"/>
    <w:rsid w:val="00AD4C6F"/>
    <w:rsid w:val="00AE1639"/>
    <w:rsid w:val="00AF4385"/>
    <w:rsid w:val="00B01713"/>
    <w:rsid w:val="00B21A78"/>
    <w:rsid w:val="00B23736"/>
    <w:rsid w:val="00B25B24"/>
    <w:rsid w:val="00B2786C"/>
    <w:rsid w:val="00B34A25"/>
    <w:rsid w:val="00B37631"/>
    <w:rsid w:val="00B557C0"/>
    <w:rsid w:val="00B55E03"/>
    <w:rsid w:val="00B62423"/>
    <w:rsid w:val="00B67C54"/>
    <w:rsid w:val="00B712BE"/>
    <w:rsid w:val="00B73555"/>
    <w:rsid w:val="00B7508A"/>
    <w:rsid w:val="00B84228"/>
    <w:rsid w:val="00B84677"/>
    <w:rsid w:val="00B915B7"/>
    <w:rsid w:val="00B92B64"/>
    <w:rsid w:val="00B92E45"/>
    <w:rsid w:val="00B95469"/>
    <w:rsid w:val="00BA66E6"/>
    <w:rsid w:val="00BB0C2E"/>
    <w:rsid w:val="00BB16CC"/>
    <w:rsid w:val="00BB36D8"/>
    <w:rsid w:val="00BC5280"/>
    <w:rsid w:val="00BD2A2B"/>
    <w:rsid w:val="00BD33A7"/>
    <w:rsid w:val="00BD4374"/>
    <w:rsid w:val="00BD70B4"/>
    <w:rsid w:val="00BE7F69"/>
    <w:rsid w:val="00BF44A8"/>
    <w:rsid w:val="00BF6B85"/>
    <w:rsid w:val="00C02287"/>
    <w:rsid w:val="00C16654"/>
    <w:rsid w:val="00C17C9D"/>
    <w:rsid w:val="00C20C2E"/>
    <w:rsid w:val="00C2719A"/>
    <w:rsid w:val="00C31118"/>
    <w:rsid w:val="00C319D5"/>
    <w:rsid w:val="00C360C5"/>
    <w:rsid w:val="00C372BB"/>
    <w:rsid w:val="00C40112"/>
    <w:rsid w:val="00C515C1"/>
    <w:rsid w:val="00C5221C"/>
    <w:rsid w:val="00C61CAF"/>
    <w:rsid w:val="00C62B5F"/>
    <w:rsid w:val="00C634A0"/>
    <w:rsid w:val="00C74AB7"/>
    <w:rsid w:val="00C8357F"/>
    <w:rsid w:val="00C84475"/>
    <w:rsid w:val="00C86058"/>
    <w:rsid w:val="00C921D1"/>
    <w:rsid w:val="00C9291B"/>
    <w:rsid w:val="00C9555C"/>
    <w:rsid w:val="00CA633B"/>
    <w:rsid w:val="00CA6D9D"/>
    <w:rsid w:val="00CB0D2F"/>
    <w:rsid w:val="00CC4F0C"/>
    <w:rsid w:val="00CC5676"/>
    <w:rsid w:val="00CD27D5"/>
    <w:rsid w:val="00CD28BB"/>
    <w:rsid w:val="00CD3A63"/>
    <w:rsid w:val="00CD69B5"/>
    <w:rsid w:val="00CE227C"/>
    <w:rsid w:val="00CE4EEB"/>
    <w:rsid w:val="00CE7DA4"/>
    <w:rsid w:val="00CF4032"/>
    <w:rsid w:val="00CF46F5"/>
    <w:rsid w:val="00CF50D0"/>
    <w:rsid w:val="00D03031"/>
    <w:rsid w:val="00D03F9D"/>
    <w:rsid w:val="00D06066"/>
    <w:rsid w:val="00D06390"/>
    <w:rsid w:val="00D1069B"/>
    <w:rsid w:val="00D1114C"/>
    <w:rsid w:val="00D262AF"/>
    <w:rsid w:val="00D329CB"/>
    <w:rsid w:val="00D34BFC"/>
    <w:rsid w:val="00D36295"/>
    <w:rsid w:val="00D366D2"/>
    <w:rsid w:val="00D41636"/>
    <w:rsid w:val="00D41D3C"/>
    <w:rsid w:val="00D43A2A"/>
    <w:rsid w:val="00D460B1"/>
    <w:rsid w:val="00D46F00"/>
    <w:rsid w:val="00D5157B"/>
    <w:rsid w:val="00D52795"/>
    <w:rsid w:val="00D62DD5"/>
    <w:rsid w:val="00D65837"/>
    <w:rsid w:val="00D71F96"/>
    <w:rsid w:val="00D84C43"/>
    <w:rsid w:val="00D947CE"/>
    <w:rsid w:val="00D96768"/>
    <w:rsid w:val="00D96B10"/>
    <w:rsid w:val="00DA44E0"/>
    <w:rsid w:val="00DB622C"/>
    <w:rsid w:val="00DC7618"/>
    <w:rsid w:val="00DD1308"/>
    <w:rsid w:val="00DD3E65"/>
    <w:rsid w:val="00DF567E"/>
    <w:rsid w:val="00E1186C"/>
    <w:rsid w:val="00E130E2"/>
    <w:rsid w:val="00E14B0C"/>
    <w:rsid w:val="00E14D4C"/>
    <w:rsid w:val="00E17EE6"/>
    <w:rsid w:val="00E22B02"/>
    <w:rsid w:val="00E3389A"/>
    <w:rsid w:val="00E43B74"/>
    <w:rsid w:val="00E52882"/>
    <w:rsid w:val="00E54C0F"/>
    <w:rsid w:val="00E568BA"/>
    <w:rsid w:val="00E568E9"/>
    <w:rsid w:val="00E70AF1"/>
    <w:rsid w:val="00E82248"/>
    <w:rsid w:val="00E83668"/>
    <w:rsid w:val="00E90844"/>
    <w:rsid w:val="00E9501B"/>
    <w:rsid w:val="00E97550"/>
    <w:rsid w:val="00EB09E2"/>
    <w:rsid w:val="00EB0A77"/>
    <w:rsid w:val="00EB7150"/>
    <w:rsid w:val="00EB732C"/>
    <w:rsid w:val="00EB7351"/>
    <w:rsid w:val="00EB74EC"/>
    <w:rsid w:val="00EB7EE2"/>
    <w:rsid w:val="00ED0555"/>
    <w:rsid w:val="00ED083B"/>
    <w:rsid w:val="00ED26F1"/>
    <w:rsid w:val="00ED5EC2"/>
    <w:rsid w:val="00EE180E"/>
    <w:rsid w:val="00EE5968"/>
    <w:rsid w:val="00EE67E9"/>
    <w:rsid w:val="00EF6B11"/>
    <w:rsid w:val="00F0130A"/>
    <w:rsid w:val="00F02A32"/>
    <w:rsid w:val="00F03E5C"/>
    <w:rsid w:val="00F060D1"/>
    <w:rsid w:val="00F06797"/>
    <w:rsid w:val="00F12008"/>
    <w:rsid w:val="00F14A71"/>
    <w:rsid w:val="00F2358C"/>
    <w:rsid w:val="00F31E37"/>
    <w:rsid w:val="00F43C1A"/>
    <w:rsid w:val="00F45972"/>
    <w:rsid w:val="00F46959"/>
    <w:rsid w:val="00F53B9C"/>
    <w:rsid w:val="00F614FD"/>
    <w:rsid w:val="00F62CFA"/>
    <w:rsid w:val="00F659BF"/>
    <w:rsid w:val="00F6677C"/>
    <w:rsid w:val="00F7383A"/>
    <w:rsid w:val="00F75159"/>
    <w:rsid w:val="00F82383"/>
    <w:rsid w:val="00F84A9A"/>
    <w:rsid w:val="00F90B98"/>
    <w:rsid w:val="00F93C91"/>
    <w:rsid w:val="00FA33F9"/>
    <w:rsid w:val="00FB682A"/>
    <w:rsid w:val="00FB6DFF"/>
    <w:rsid w:val="00FC1882"/>
    <w:rsid w:val="00FC199C"/>
    <w:rsid w:val="00FD5277"/>
    <w:rsid w:val="00FD75BA"/>
    <w:rsid w:val="00FE49DC"/>
    <w:rsid w:val="00FE790F"/>
    <w:rsid w:val="00FF4A2B"/>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189"/>
    <o:shapelayout v:ext="edit">
      <o:idmap v:ext="edit" data="2"/>
      <o:rules v:ext="edit">
        <o:r id="V:Rule1" type="connector" idref="#_x0000_s2136"/>
        <o:r id="V:Rule2" type="connector" idref="#_x0000_s2152"/>
        <o:r id="V:Rule3" type="connector" idref="#AutoShape 45"/>
        <o:r id="V:Rule4" type="connector" idref="#_x0000_s2132"/>
        <o:r id="V:Rule5" type="connector" idref="#_x0000_s2153"/>
        <o:r id="V:Rule6" type="connector" idref="#_x0000_s2170"/>
        <o:r id="V:Rule7" type="connector" idref="#_x0000_s2137"/>
        <o:r id="V:Rule8" type="connector" idref="#AutoShape 38"/>
      </o:rules>
    </o:shapelayout>
  </w:shapeDefaults>
  <w:decimalSymbol w:val=","/>
  <w:listSeparator w:val=";"/>
  <w14:docId w14:val="3333FF7E"/>
  <w15:docId w15:val="{D4960B06-8843-445D-AB56-B271A92494C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F0C4E"/>
    <w:pPr>
      <w:bidi/>
      <w:spacing w:after="0" w:line="240" w:lineRule="auto"/>
    </w:pPr>
    <w:rPr>
      <w:rFonts w:ascii="Times New Roman" w:eastAsia="Times New Roman" w:hAnsi="Times New Roman" w:cs="Times New Roman"/>
      <w:sz w:val="24"/>
      <w:szCs w:val="24"/>
      <w:lang w:val="en-US"/>
    </w:rPr>
  </w:style>
  <w:style w:type="paragraph" w:styleId="Titre1">
    <w:name w:val="heading 1"/>
    <w:basedOn w:val="Normal"/>
    <w:next w:val="Normal"/>
    <w:link w:val="Titre1Car"/>
    <w:uiPriority w:val="9"/>
    <w:qFormat/>
    <w:rsid w:val="00B2786C"/>
    <w:pPr>
      <w:keepNext/>
      <w:keepLines/>
      <w:jc w:val="center"/>
      <w:outlineLvl w:val="0"/>
    </w:pPr>
    <w:rPr>
      <w:rFonts w:ascii="Traditional Arabic" w:eastAsiaTheme="majorEastAsia" w:hAnsi="Traditional Arabic" w:cs="Traditional Arabic"/>
      <w:b/>
      <w:bCs/>
      <w:color w:val="C00000"/>
      <w:sz w:val="96"/>
      <w:szCs w:val="96"/>
      <w:lang w:eastAsia="fr-FR" w:bidi="ar-DZ"/>
    </w:rPr>
  </w:style>
  <w:style w:type="paragraph" w:styleId="Titre2">
    <w:name w:val="heading 2"/>
    <w:basedOn w:val="Normal"/>
    <w:next w:val="Normal"/>
    <w:link w:val="Titre2Car"/>
    <w:uiPriority w:val="9"/>
    <w:unhideWhenUsed/>
    <w:qFormat/>
    <w:rsid w:val="00396C9E"/>
    <w:pPr>
      <w:keepNext/>
      <w:keepLines/>
      <w:spacing w:before="120" w:after="120"/>
      <w:ind w:hanging="1"/>
      <w:jc w:val="lowKashida"/>
      <w:outlineLvl w:val="1"/>
    </w:pPr>
    <w:rPr>
      <w:rFonts w:eastAsiaTheme="majorEastAsia" w:cs="Traditional Arabic"/>
      <w:b/>
      <w:bCs/>
      <w:color w:val="002060"/>
      <w:sz w:val="28"/>
      <w:szCs w:val="36"/>
      <w:lang w:eastAsia="fr-FR" w:bidi="ar-DZ"/>
    </w:rPr>
  </w:style>
  <w:style w:type="paragraph" w:styleId="Titre3">
    <w:name w:val="heading 3"/>
    <w:basedOn w:val="Normal"/>
    <w:next w:val="Normal"/>
    <w:link w:val="Titre3Car"/>
    <w:uiPriority w:val="9"/>
    <w:unhideWhenUsed/>
    <w:qFormat/>
    <w:rsid w:val="00396C9E"/>
    <w:pPr>
      <w:keepNext/>
      <w:keepLines/>
      <w:spacing w:before="200"/>
      <w:ind w:firstLine="566"/>
      <w:outlineLvl w:val="2"/>
    </w:pPr>
    <w:rPr>
      <w:rFonts w:ascii="Traditional Arabic" w:eastAsiaTheme="majorEastAsia" w:hAnsi="Traditional Arabic" w:cs="Traditional Arabic"/>
      <w:b/>
      <w:bCs/>
      <w:color w:val="7030A0"/>
      <w:sz w:val="36"/>
      <w:szCs w:val="36"/>
      <w:lang w:eastAsia="fr-FR" w:bidi="ar-DZ"/>
    </w:rPr>
  </w:style>
  <w:style w:type="paragraph" w:styleId="Titre4">
    <w:name w:val="heading 4"/>
    <w:basedOn w:val="Normal"/>
    <w:next w:val="Normal"/>
    <w:link w:val="Titre4Car"/>
    <w:uiPriority w:val="9"/>
    <w:unhideWhenUsed/>
    <w:qFormat/>
    <w:rsid w:val="00396C9E"/>
    <w:pPr>
      <w:keepNext/>
      <w:keepLines/>
      <w:spacing w:before="120" w:after="120"/>
      <w:ind w:firstLine="1133"/>
      <w:jc w:val="lowKashida"/>
      <w:outlineLvl w:val="3"/>
    </w:pPr>
    <w:rPr>
      <w:rFonts w:eastAsia="Calibri" w:cs="Traditional Arabic"/>
      <w:b/>
      <w:bCs/>
      <w:color w:val="984806" w:themeColor="accent6" w:themeShade="80"/>
      <w:sz w:val="28"/>
      <w:szCs w:val="36"/>
      <w:lang w:bidi="ar-DZ"/>
    </w:rPr>
  </w:style>
  <w:style w:type="paragraph" w:styleId="Titre5">
    <w:name w:val="heading 5"/>
    <w:basedOn w:val="Normal"/>
    <w:next w:val="Normal"/>
    <w:link w:val="Titre5Car"/>
    <w:uiPriority w:val="9"/>
    <w:unhideWhenUsed/>
    <w:qFormat/>
    <w:rsid w:val="001C683F"/>
    <w:pPr>
      <w:keepNext/>
      <w:keepLines/>
      <w:spacing w:before="200"/>
      <w:outlineLvl w:val="4"/>
    </w:pPr>
    <w:rPr>
      <w:rFonts w:asciiTheme="majorHAnsi" w:eastAsiaTheme="majorEastAsia" w:hAnsiTheme="majorHAnsi" w:cstheme="majorBidi"/>
      <w:color w:val="243F60" w:themeColor="accent1" w:themeShade="7F"/>
    </w:rPr>
  </w:style>
  <w:style w:type="paragraph" w:styleId="Titre6">
    <w:name w:val="heading 6"/>
    <w:basedOn w:val="Normal"/>
    <w:next w:val="Normal"/>
    <w:link w:val="Titre6Car"/>
    <w:uiPriority w:val="9"/>
    <w:unhideWhenUsed/>
    <w:qFormat/>
    <w:rsid w:val="001C683F"/>
    <w:pPr>
      <w:keepNext/>
      <w:keepLines/>
      <w:spacing w:before="200"/>
      <w:outlineLvl w:val="5"/>
    </w:pPr>
    <w:rPr>
      <w:rFonts w:asciiTheme="majorHAnsi" w:eastAsiaTheme="majorEastAsia" w:hAnsiTheme="majorHAnsi" w:cstheme="majorBidi"/>
      <w:i/>
      <w:iCs/>
      <w:color w:val="243F60" w:themeColor="accent1" w:themeShade="7F"/>
    </w:rPr>
  </w:style>
  <w:style w:type="paragraph" w:styleId="Titre7">
    <w:name w:val="heading 7"/>
    <w:basedOn w:val="Normal"/>
    <w:next w:val="Normal"/>
    <w:link w:val="Titre7Car"/>
    <w:uiPriority w:val="9"/>
    <w:unhideWhenUsed/>
    <w:qFormat/>
    <w:rsid w:val="001C683F"/>
    <w:pPr>
      <w:keepNext/>
      <w:keepLines/>
      <w:spacing w:before="200"/>
      <w:outlineLvl w:val="6"/>
    </w:pPr>
    <w:rPr>
      <w:rFonts w:asciiTheme="majorHAnsi" w:eastAsiaTheme="majorEastAsia" w:hAnsiTheme="majorHAnsi" w:cstheme="majorBidi"/>
      <w:i/>
      <w:iCs/>
      <w:color w:val="404040" w:themeColor="text1" w:themeTint="BF"/>
    </w:rPr>
  </w:style>
  <w:style w:type="paragraph" w:styleId="Titre8">
    <w:name w:val="heading 8"/>
    <w:basedOn w:val="Normal"/>
    <w:next w:val="Normal"/>
    <w:link w:val="Titre8Car"/>
    <w:uiPriority w:val="9"/>
    <w:unhideWhenUsed/>
    <w:qFormat/>
    <w:rsid w:val="001C683F"/>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Titre9">
    <w:name w:val="heading 9"/>
    <w:basedOn w:val="Normal"/>
    <w:next w:val="Normal"/>
    <w:link w:val="Titre9Car"/>
    <w:uiPriority w:val="9"/>
    <w:unhideWhenUsed/>
    <w:qFormat/>
    <w:rsid w:val="001C683F"/>
    <w:pPr>
      <w:keepNext/>
      <w:keepLines/>
      <w:spacing w:before="200"/>
      <w:outlineLvl w:val="8"/>
    </w:pPr>
    <w:rPr>
      <w:rFonts w:asciiTheme="majorHAnsi" w:eastAsiaTheme="majorEastAsia" w:hAnsiTheme="majorHAnsi" w:cstheme="majorBidi"/>
      <w:i/>
      <w:iCs/>
      <w:color w:val="404040" w:themeColor="text1" w:themeTint="BF"/>
      <w:sz w:val="20"/>
      <w:szCs w:val="20"/>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B2786C"/>
    <w:rPr>
      <w:rFonts w:ascii="Traditional Arabic" w:eastAsiaTheme="majorEastAsia" w:hAnsi="Traditional Arabic" w:cs="Traditional Arabic"/>
      <w:b/>
      <w:bCs/>
      <w:color w:val="C00000"/>
      <w:sz w:val="96"/>
      <w:szCs w:val="96"/>
      <w:lang w:val="en-US" w:eastAsia="fr-FR" w:bidi="ar-DZ"/>
    </w:rPr>
  </w:style>
  <w:style w:type="character" w:customStyle="1" w:styleId="Titre2Car">
    <w:name w:val="Titre 2 Car"/>
    <w:basedOn w:val="Policepardfaut"/>
    <w:link w:val="Titre2"/>
    <w:uiPriority w:val="9"/>
    <w:rsid w:val="00396C9E"/>
    <w:rPr>
      <w:rFonts w:ascii="Times New Roman" w:eastAsiaTheme="majorEastAsia" w:hAnsi="Times New Roman" w:cs="Traditional Arabic"/>
      <w:b/>
      <w:bCs/>
      <w:color w:val="002060"/>
      <w:sz w:val="28"/>
      <w:szCs w:val="36"/>
      <w:lang w:val="en-US" w:eastAsia="fr-FR" w:bidi="ar-DZ"/>
    </w:rPr>
  </w:style>
  <w:style w:type="character" w:customStyle="1" w:styleId="Titre3Car">
    <w:name w:val="Titre 3 Car"/>
    <w:basedOn w:val="Policepardfaut"/>
    <w:link w:val="Titre3"/>
    <w:uiPriority w:val="9"/>
    <w:rsid w:val="00396C9E"/>
    <w:rPr>
      <w:rFonts w:ascii="Traditional Arabic" w:eastAsiaTheme="majorEastAsia" w:hAnsi="Traditional Arabic" w:cs="Traditional Arabic"/>
      <w:b/>
      <w:bCs/>
      <w:color w:val="7030A0"/>
      <w:sz w:val="36"/>
      <w:szCs w:val="36"/>
      <w:lang w:val="en-US" w:eastAsia="fr-FR" w:bidi="ar-DZ"/>
    </w:rPr>
  </w:style>
  <w:style w:type="character" w:customStyle="1" w:styleId="Titre4Car">
    <w:name w:val="Titre 4 Car"/>
    <w:basedOn w:val="Policepardfaut"/>
    <w:link w:val="Titre4"/>
    <w:uiPriority w:val="9"/>
    <w:rsid w:val="00396C9E"/>
    <w:rPr>
      <w:rFonts w:ascii="Times New Roman" w:eastAsia="Calibri" w:hAnsi="Times New Roman" w:cs="Traditional Arabic"/>
      <w:b/>
      <w:bCs/>
      <w:color w:val="984806" w:themeColor="accent6" w:themeShade="80"/>
      <w:sz w:val="28"/>
      <w:szCs w:val="36"/>
      <w:lang w:val="en-US" w:bidi="ar-DZ"/>
    </w:rPr>
  </w:style>
  <w:style w:type="character" w:customStyle="1" w:styleId="Titre5Car">
    <w:name w:val="Titre 5 Car"/>
    <w:basedOn w:val="Policepardfaut"/>
    <w:link w:val="Titre5"/>
    <w:uiPriority w:val="9"/>
    <w:rsid w:val="001C683F"/>
    <w:rPr>
      <w:rFonts w:asciiTheme="majorHAnsi" w:eastAsiaTheme="majorEastAsia" w:hAnsiTheme="majorHAnsi" w:cstheme="majorBidi"/>
      <w:color w:val="243F60" w:themeColor="accent1" w:themeShade="7F"/>
    </w:rPr>
  </w:style>
  <w:style w:type="character" w:customStyle="1" w:styleId="Titre6Car">
    <w:name w:val="Titre 6 Car"/>
    <w:basedOn w:val="Policepardfaut"/>
    <w:link w:val="Titre6"/>
    <w:uiPriority w:val="9"/>
    <w:rsid w:val="001C683F"/>
    <w:rPr>
      <w:rFonts w:asciiTheme="majorHAnsi" w:eastAsiaTheme="majorEastAsia" w:hAnsiTheme="majorHAnsi" w:cstheme="majorBidi"/>
      <w:i/>
      <w:iCs/>
      <w:color w:val="243F60" w:themeColor="accent1" w:themeShade="7F"/>
    </w:rPr>
  </w:style>
  <w:style w:type="character" w:customStyle="1" w:styleId="Titre7Car">
    <w:name w:val="Titre 7 Car"/>
    <w:basedOn w:val="Policepardfaut"/>
    <w:link w:val="Titre7"/>
    <w:uiPriority w:val="9"/>
    <w:rsid w:val="001C683F"/>
    <w:rPr>
      <w:rFonts w:asciiTheme="majorHAnsi" w:eastAsiaTheme="majorEastAsia" w:hAnsiTheme="majorHAnsi" w:cstheme="majorBidi"/>
      <w:i/>
      <w:iCs/>
      <w:color w:val="404040" w:themeColor="text1" w:themeTint="BF"/>
    </w:rPr>
  </w:style>
  <w:style w:type="character" w:customStyle="1" w:styleId="Titre8Car">
    <w:name w:val="Titre 8 Car"/>
    <w:basedOn w:val="Policepardfaut"/>
    <w:link w:val="Titre8"/>
    <w:uiPriority w:val="9"/>
    <w:rsid w:val="001C683F"/>
    <w:rPr>
      <w:rFonts w:asciiTheme="majorHAnsi" w:eastAsiaTheme="majorEastAsia" w:hAnsiTheme="majorHAnsi" w:cstheme="majorBidi"/>
      <w:color w:val="404040" w:themeColor="text1" w:themeTint="BF"/>
      <w:sz w:val="20"/>
      <w:szCs w:val="20"/>
    </w:rPr>
  </w:style>
  <w:style w:type="character" w:customStyle="1" w:styleId="Titre9Car">
    <w:name w:val="Titre 9 Car"/>
    <w:basedOn w:val="Policepardfaut"/>
    <w:link w:val="Titre9"/>
    <w:uiPriority w:val="9"/>
    <w:rsid w:val="001C683F"/>
    <w:rPr>
      <w:rFonts w:asciiTheme="majorHAnsi" w:eastAsiaTheme="majorEastAsia" w:hAnsiTheme="majorHAnsi" w:cstheme="majorBidi"/>
      <w:i/>
      <w:iCs/>
      <w:color w:val="404040" w:themeColor="text1" w:themeTint="BF"/>
      <w:sz w:val="20"/>
      <w:szCs w:val="20"/>
    </w:rPr>
  </w:style>
  <w:style w:type="paragraph" w:styleId="Titre">
    <w:name w:val="Title"/>
    <w:basedOn w:val="Normal"/>
    <w:next w:val="Normal"/>
    <w:link w:val="TitreCar"/>
    <w:uiPriority w:val="10"/>
    <w:qFormat/>
    <w:rsid w:val="001C683F"/>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reCar">
    <w:name w:val="Titre Car"/>
    <w:basedOn w:val="Policepardfaut"/>
    <w:link w:val="Titre"/>
    <w:uiPriority w:val="10"/>
    <w:rsid w:val="001C683F"/>
    <w:rPr>
      <w:rFonts w:asciiTheme="majorHAnsi" w:eastAsiaTheme="majorEastAsia" w:hAnsiTheme="majorHAnsi" w:cstheme="majorBidi"/>
      <w:color w:val="17365D" w:themeColor="text2" w:themeShade="BF"/>
      <w:spacing w:val="5"/>
      <w:kern w:val="28"/>
      <w:sz w:val="52"/>
      <w:szCs w:val="52"/>
    </w:rPr>
  </w:style>
  <w:style w:type="paragraph" w:styleId="Sous-titre">
    <w:name w:val="Subtitle"/>
    <w:basedOn w:val="Normal"/>
    <w:next w:val="Normal"/>
    <w:link w:val="Sous-titreCar"/>
    <w:uiPriority w:val="11"/>
    <w:qFormat/>
    <w:rsid w:val="001C683F"/>
    <w:pPr>
      <w:numPr>
        <w:ilvl w:val="1"/>
      </w:numPr>
    </w:pPr>
    <w:rPr>
      <w:rFonts w:asciiTheme="majorHAnsi" w:eastAsiaTheme="majorEastAsia" w:hAnsiTheme="majorHAnsi" w:cstheme="majorBidi"/>
      <w:i/>
      <w:iCs/>
      <w:color w:val="4F81BD" w:themeColor="accent1"/>
      <w:spacing w:val="15"/>
    </w:rPr>
  </w:style>
  <w:style w:type="character" w:customStyle="1" w:styleId="Sous-titreCar">
    <w:name w:val="Sous-titre Car"/>
    <w:basedOn w:val="Policepardfaut"/>
    <w:link w:val="Sous-titre"/>
    <w:uiPriority w:val="11"/>
    <w:rsid w:val="001C683F"/>
    <w:rPr>
      <w:rFonts w:asciiTheme="majorHAnsi" w:eastAsiaTheme="majorEastAsia" w:hAnsiTheme="majorHAnsi" w:cstheme="majorBidi"/>
      <w:i/>
      <w:iCs/>
      <w:color w:val="4F81BD" w:themeColor="accent1"/>
      <w:spacing w:val="15"/>
      <w:sz w:val="24"/>
      <w:szCs w:val="24"/>
    </w:rPr>
  </w:style>
  <w:style w:type="character" w:styleId="lev">
    <w:name w:val="Strong"/>
    <w:basedOn w:val="Policepardfaut"/>
    <w:uiPriority w:val="22"/>
    <w:qFormat/>
    <w:rsid w:val="001C683F"/>
    <w:rPr>
      <w:b/>
      <w:bCs/>
    </w:rPr>
  </w:style>
  <w:style w:type="character" w:styleId="Accentuation">
    <w:name w:val="Emphasis"/>
    <w:basedOn w:val="Policepardfaut"/>
    <w:uiPriority w:val="20"/>
    <w:qFormat/>
    <w:rsid w:val="001C683F"/>
    <w:rPr>
      <w:i/>
      <w:iCs/>
    </w:rPr>
  </w:style>
  <w:style w:type="paragraph" w:styleId="Sansinterligne">
    <w:name w:val="No Spacing"/>
    <w:uiPriority w:val="1"/>
    <w:rsid w:val="001C683F"/>
    <w:pPr>
      <w:spacing w:after="0" w:line="240" w:lineRule="auto"/>
    </w:pPr>
  </w:style>
  <w:style w:type="paragraph" w:styleId="Paragraphedeliste">
    <w:name w:val="List Paragraph"/>
    <w:basedOn w:val="Normal"/>
    <w:uiPriority w:val="34"/>
    <w:qFormat/>
    <w:rsid w:val="001C683F"/>
    <w:pPr>
      <w:ind w:left="720"/>
      <w:contextualSpacing/>
    </w:pPr>
  </w:style>
  <w:style w:type="paragraph" w:styleId="Citation">
    <w:name w:val="Quote"/>
    <w:basedOn w:val="Normal"/>
    <w:next w:val="Normal"/>
    <w:link w:val="CitationCar"/>
    <w:uiPriority w:val="29"/>
    <w:qFormat/>
    <w:rsid w:val="001C683F"/>
    <w:rPr>
      <w:i/>
      <w:iCs/>
      <w:color w:val="000000" w:themeColor="text1"/>
    </w:rPr>
  </w:style>
  <w:style w:type="character" w:customStyle="1" w:styleId="CitationCar">
    <w:name w:val="Citation Car"/>
    <w:basedOn w:val="Policepardfaut"/>
    <w:link w:val="Citation"/>
    <w:uiPriority w:val="29"/>
    <w:rsid w:val="001C683F"/>
    <w:rPr>
      <w:i/>
      <w:iCs/>
      <w:color w:val="000000" w:themeColor="text1"/>
    </w:rPr>
  </w:style>
  <w:style w:type="paragraph" w:styleId="Citationintense">
    <w:name w:val="Intense Quote"/>
    <w:basedOn w:val="Normal"/>
    <w:next w:val="Normal"/>
    <w:link w:val="CitationintenseCar"/>
    <w:uiPriority w:val="30"/>
    <w:qFormat/>
    <w:rsid w:val="001C683F"/>
    <w:pPr>
      <w:pBdr>
        <w:bottom w:val="single" w:sz="4" w:space="4" w:color="4F81BD" w:themeColor="accent1"/>
      </w:pBdr>
      <w:spacing w:before="200" w:after="280"/>
      <w:ind w:left="936" w:right="936"/>
    </w:pPr>
    <w:rPr>
      <w:b/>
      <w:bCs/>
      <w:i/>
      <w:iCs/>
      <w:color w:val="4F81BD" w:themeColor="accent1"/>
    </w:rPr>
  </w:style>
  <w:style w:type="character" w:customStyle="1" w:styleId="CitationintenseCar">
    <w:name w:val="Citation intense Car"/>
    <w:basedOn w:val="Policepardfaut"/>
    <w:link w:val="Citationintense"/>
    <w:uiPriority w:val="30"/>
    <w:rsid w:val="001C683F"/>
    <w:rPr>
      <w:b/>
      <w:bCs/>
      <w:i/>
      <w:iCs/>
      <w:color w:val="4F81BD" w:themeColor="accent1"/>
    </w:rPr>
  </w:style>
  <w:style w:type="character" w:styleId="Accentuationlgre">
    <w:name w:val="Subtle Emphasis"/>
    <w:basedOn w:val="Policepardfaut"/>
    <w:uiPriority w:val="19"/>
    <w:qFormat/>
    <w:rsid w:val="001C683F"/>
    <w:rPr>
      <w:i/>
      <w:iCs/>
      <w:color w:val="808080" w:themeColor="text1" w:themeTint="7F"/>
    </w:rPr>
  </w:style>
  <w:style w:type="character" w:styleId="Accentuationintense">
    <w:name w:val="Intense Emphasis"/>
    <w:basedOn w:val="Policepardfaut"/>
    <w:uiPriority w:val="21"/>
    <w:qFormat/>
    <w:rsid w:val="001C683F"/>
    <w:rPr>
      <w:b/>
      <w:bCs/>
      <w:i/>
      <w:iCs/>
      <w:color w:val="4F81BD" w:themeColor="accent1"/>
    </w:rPr>
  </w:style>
  <w:style w:type="character" w:styleId="Rfrencelgre">
    <w:name w:val="Subtle Reference"/>
    <w:basedOn w:val="Policepardfaut"/>
    <w:uiPriority w:val="31"/>
    <w:qFormat/>
    <w:rsid w:val="001C683F"/>
    <w:rPr>
      <w:smallCaps/>
      <w:color w:val="C0504D" w:themeColor="accent2"/>
      <w:u w:val="single"/>
    </w:rPr>
  </w:style>
  <w:style w:type="character" w:styleId="Rfrenceintense">
    <w:name w:val="Intense Reference"/>
    <w:basedOn w:val="Titre8Car"/>
    <w:uiPriority w:val="32"/>
    <w:qFormat/>
    <w:rsid w:val="001C683F"/>
    <w:rPr>
      <w:rFonts w:asciiTheme="majorHAnsi" w:eastAsiaTheme="majorEastAsia" w:hAnsiTheme="majorHAnsi" w:cstheme="majorBidi"/>
      <w:b/>
      <w:bCs/>
      <w:smallCaps/>
      <w:color w:val="C0504D" w:themeColor="accent2"/>
      <w:spacing w:val="5"/>
      <w:sz w:val="20"/>
      <w:szCs w:val="20"/>
      <w:u w:val="single"/>
    </w:rPr>
  </w:style>
  <w:style w:type="character" w:styleId="Titredulivre">
    <w:name w:val="Book Title"/>
    <w:basedOn w:val="Policepardfaut"/>
    <w:uiPriority w:val="33"/>
    <w:qFormat/>
    <w:rsid w:val="001C683F"/>
    <w:rPr>
      <w:b/>
      <w:bCs/>
      <w:smallCaps/>
      <w:spacing w:val="5"/>
    </w:rPr>
  </w:style>
  <w:style w:type="paragraph" w:customStyle="1" w:styleId="spip">
    <w:name w:val="spip"/>
    <w:basedOn w:val="Normal"/>
    <w:rsid w:val="00B7508A"/>
    <w:pPr>
      <w:bidi w:val="0"/>
      <w:spacing w:before="100" w:beforeAutospacing="1" w:after="100" w:afterAutospacing="1"/>
    </w:pPr>
    <w:rPr>
      <w:lang w:val="fr-FR" w:eastAsia="fr-FR"/>
    </w:rPr>
  </w:style>
  <w:style w:type="paragraph" w:styleId="En-tte">
    <w:name w:val="header"/>
    <w:basedOn w:val="Normal"/>
    <w:link w:val="En-tteCar"/>
    <w:uiPriority w:val="99"/>
    <w:unhideWhenUsed/>
    <w:rsid w:val="00A64ECC"/>
    <w:pPr>
      <w:tabs>
        <w:tab w:val="center" w:pos="4536"/>
        <w:tab w:val="right" w:pos="9072"/>
      </w:tabs>
    </w:pPr>
  </w:style>
  <w:style w:type="character" w:customStyle="1" w:styleId="En-tteCar">
    <w:name w:val="En-tête Car"/>
    <w:basedOn w:val="Policepardfaut"/>
    <w:link w:val="En-tte"/>
    <w:uiPriority w:val="99"/>
    <w:rsid w:val="00A64ECC"/>
    <w:rPr>
      <w:rFonts w:ascii="Times New Roman" w:eastAsia="Times New Roman" w:hAnsi="Times New Roman" w:cs="Times New Roman"/>
      <w:sz w:val="24"/>
      <w:szCs w:val="24"/>
      <w:lang w:val="en-US"/>
    </w:rPr>
  </w:style>
  <w:style w:type="paragraph" w:styleId="Pieddepage">
    <w:name w:val="footer"/>
    <w:basedOn w:val="Normal"/>
    <w:link w:val="PieddepageCar"/>
    <w:uiPriority w:val="99"/>
    <w:unhideWhenUsed/>
    <w:rsid w:val="00A64ECC"/>
    <w:pPr>
      <w:tabs>
        <w:tab w:val="center" w:pos="4536"/>
        <w:tab w:val="right" w:pos="9072"/>
      </w:tabs>
    </w:pPr>
  </w:style>
  <w:style w:type="character" w:customStyle="1" w:styleId="PieddepageCar">
    <w:name w:val="Pied de page Car"/>
    <w:basedOn w:val="Policepardfaut"/>
    <w:link w:val="Pieddepage"/>
    <w:uiPriority w:val="99"/>
    <w:rsid w:val="00A64ECC"/>
    <w:rPr>
      <w:rFonts w:ascii="Times New Roman" w:eastAsia="Times New Roman" w:hAnsi="Times New Roman" w:cs="Times New Roman"/>
      <w:sz w:val="24"/>
      <w:szCs w:val="24"/>
      <w:lang w:val="en-US"/>
    </w:rPr>
  </w:style>
  <w:style w:type="paragraph" w:styleId="Notedebasdepage">
    <w:name w:val="footnote text"/>
    <w:basedOn w:val="Normal"/>
    <w:link w:val="NotedebasdepageCar"/>
    <w:uiPriority w:val="99"/>
    <w:semiHidden/>
    <w:rsid w:val="00A64ECC"/>
    <w:pPr>
      <w:bidi w:val="0"/>
    </w:pPr>
    <w:rPr>
      <w:sz w:val="20"/>
      <w:szCs w:val="20"/>
      <w:lang w:val="fr-FR" w:eastAsia="fr-FR"/>
    </w:rPr>
  </w:style>
  <w:style w:type="character" w:customStyle="1" w:styleId="NotedebasdepageCar">
    <w:name w:val="Note de bas de page Car"/>
    <w:basedOn w:val="Policepardfaut"/>
    <w:link w:val="Notedebasdepage"/>
    <w:uiPriority w:val="99"/>
    <w:semiHidden/>
    <w:rsid w:val="00A64ECC"/>
    <w:rPr>
      <w:rFonts w:ascii="Times New Roman" w:eastAsia="Times New Roman" w:hAnsi="Times New Roman" w:cs="Times New Roman"/>
      <w:sz w:val="20"/>
      <w:szCs w:val="20"/>
      <w:lang w:eastAsia="fr-FR"/>
    </w:rPr>
  </w:style>
  <w:style w:type="paragraph" w:customStyle="1" w:styleId="Default">
    <w:name w:val="Default"/>
    <w:rsid w:val="00A64ECC"/>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itredocument">
    <w:name w:val="titredocument"/>
    <w:basedOn w:val="Default"/>
    <w:next w:val="Default"/>
    <w:uiPriority w:val="99"/>
    <w:rsid w:val="00A64ECC"/>
    <w:rPr>
      <w:color w:val="auto"/>
    </w:rPr>
  </w:style>
  <w:style w:type="character" w:styleId="Appelnotedebasdep">
    <w:name w:val="footnote reference"/>
    <w:uiPriority w:val="99"/>
    <w:rsid w:val="00A64ECC"/>
    <w:rPr>
      <w:color w:val="000000"/>
    </w:rPr>
  </w:style>
  <w:style w:type="paragraph" w:customStyle="1" w:styleId="auteur">
    <w:name w:val="auteur"/>
    <w:basedOn w:val="Default"/>
    <w:next w:val="Default"/>
    <w:uiPriority w:val="99"/>
    <w:rsid w:val="00A64ECC"/>
    <w:rPr>
      <w:color w:val="auto"/>
    </w:rPr>
  </w:style>
  <w:style w:type="paragraph" w:customStyle="1" w:styleId="affiliation1">
    <w:name w:val="affiliation1"/>
    <w:basedOn w:val="Default"/>
    <w:next w:val="Default"/>
    <w:uiPriority w:val="99"/>
    <w:rsid w:val="00A64ECC"/>
    <w:rPr>
      <w:color w:val="auto"/>
    </w:rPr>
  </w:style>
  <w:style w:type="character" w:customStyle="1" w:styleId="bold">
    <w:name w:val="bold"/>
    <w:basedOn w:val="Policepardfaut"/>
    <w:rsid w:val="00A64ECC"/>
  </w:style>
  <w:style w:type="paragraph" w:styleId="NormalWeb">
    <w:name w:val="Normal (Web)"/>
    <w:basedOn w:val="Normal"/>
    <w:uiPriority w:val="99"/>
    <w:unhideWhenUsed/>
    <w:rsid w:val="00A64ECC"/>
    <w:pPr>
      <w:bidi w:val="0"/>
      <w:spacing w:before="100" w:beforeAutospacing="1" w:after="100" w:afterAutospacing="1"/>
    </w:pPr>
    <w:rPr>
      <w:lang w:val="fr-FR" w:eastAsia="fr-FR"/>
    </w:rPr>
  </w:style>
  <w:style w:type="character" w:customStyle="1" w:styleId="italic">
    <w:name w:val="italic"/>
    <w:basedOn w:val="Policepardfaut"/>
    <w:rsid w:val="00A64ECC"/>
  </w:style>
  <w:style w:type="character" w:styleId="Lienhypertexte">
    <w:name w:val="Hyperlink"/>
    <w:basedOn w:val="Policepardfaut"/>
    <w:uiPriority w:val="99"/>
    <w:unhideWhenUsed/>
    <w:rsid w:val="00A64ECC"/>
    <w:rPr>
      <w:color w:val="0000FF"/>
      <w:u w:val="single"/>
    </w:rPr>
  </w:style>
  <w:style w:type="paragraph" w:styleId="Textedebulles">
    <w:name w:val="Balloon Text"/>
    <w:basedOn w:val="Normal"/>
    <w:link w:val="TextedebullesCar"/>
    <w:uiPriority w:val="99"/>
    <w:semiHidden/>
    <w:unhideWhenUsed/>
    <w:rsid w:val="00A64ECC"/>
    <w:rPr>
      <w:rFonts w:ascii="Tahoma" w:hAnsi="Tahoma" w:cs="Tahoma"/>
      <w:sz w:val="16"/>
      <w:szCs w:val="16"/>
    </w:rPr>
  </w:style>
  <w:style w:type="character" w:customStyle="1" w:styleId="TextedebullesCar">
    <w:name w:val="Texte de bulles Car"/>
    <w:basedOn w:val="Policepardfaut"/>
    <w:link w:val="Textedebulles"/>
    <w:uiPriority w:val="99"/>
    <w:semiHidden/>
    <w:rsid w:val="00A64ECC"/>
    <w:rPr>
      <w:rFonts w:ascii="Tahoma" w:eastAsia="Times New Roman" w:hAnsi="Tahoma" w:cs="Tahoma"/>
      <w:sz w:val="16"/>
      <w:szCs w:val="16"/>
      <w:lang w:val="en-US"/>
    </w:rPr>
  </w:style>
  <w:style w:type="character" w:customStyle="1" w:styleId="hom">
    <w:name w:val="hom"/>
    <w:basedOn w:val="Policepardfaut"/>
    <w:rsid w:val="00A64ECC"/>
  </w:style>
  <w:style w:type="character" w:customStyle="1" w:styleId="neutral">
    <w:name w:val="neutral"/>
    <w:basedOn w:val="Policepardfaut"/>
    <w:rsid w:val="00A64ECC"/>
  </w:style>
  <w:style w:type="character" w:customStyle="1" w:styleId="maintitlemkalat">
    <w:name w:val="main_title_mkalat"/>
    <w:basedOn w:val="Policepardfaut"/>
    <w:rsid w:val="00A64ECC"/>
  </w:style>
  <w:style w:type="character" w:customStyle="1" w:styleId="question">
    <w:name w:val="question"/>
    <w:basedOn w:val="Policepardfaut"/>
    <w:rsid w:val="00A64ECC"/>
  </w:style>
  <w:style w:type="character" w:customStyle="1" w:styleId="contact">
    <w:name w:val="contact"/>
    <w:basedOn w:val="Policepardfaut"/>
    <w:rsid w:val="00A64ECC"/>
  </w:style>
  <w:style w:type="character" w:customStyle="1" w:styleId="style19">
    <w:name w:val="style19"/>
    <w:basedOn w:val="Policepardfaut"/>
    <w:rsid w:val="00A64ECC"/>
  </w:style>
  <w:style w:type="character" w:customStyle="1" w:styleId="innerwriterclass">
    <w:name w:val="innerwriterclass"/>
    <w:basedOn w:val="Policepardfaut"/>
    <w:rsid w:val="00A64ECC"/>
  </w:style>
  <w:style w:type="character" w:customStyle="1" w:styleId="head">
    <w:name w:val="head"/>
    <w:basedOn w:val="Policepardfaut"/>
    <w:rsid w:val="00A64ECC"/>
  </w:style>
  <w:style w:type="character" w:customStyle="1" w:styleId="hps">
    <w:name w:val="hps"/>
    <w:basedOn w:val="Policepardfaut"/>
    <w:rsid w:val="00A64ECC"/>
  </w:style>
  <w:style w:type="character" w:customStyle="1" w:styleId="shorttext">
    <w:name w:val="short_text"/>
    <w:basedOn w:val="Policepardfaut"/>
    <w:rsid w:val="00A64ECC"/>
  </w:style>
  <w:style w:type="character" w:customStyle="1" w:styleId="apple-converted-space">
    <w:name w:val="apple-converted-space"/>
    <w:basedOn w:val="Policepardfaut"/>
    <w:rsid w:val="00A64ECC"/>
  </w:style>
  <w:style w:type="character" w:customStyle="1" w:styleId="highlightedsearchterm">
    <w:name w:val="highlightedsearchterm"/>
    <w:basedOn w:val="Policepardfaut"/>
    <w:rsid w:val="00A64ECC"/>
  </w:style>
  <w:style w:type="paragraph" w:customStyle="1" w:styleId="hiddenstructure">
    <w:name w:val="hiddenstructure"/>
    <w:basedOn w:val="Normal"/>
    <w:rsid w:val="00A64ECC"/>
    <w:pPr>
      <w:bidi w:val="0"/>
      <w:spacing w:before="100" w:beforeAutospacing="1" w:after="100" w:afterAutospacing="1"/>
    </w:pPr>
    <w:rPr>
      <w:lang w:val="fr-FR" w:eastAsia="fr-FR"/>
    </w:rPr>
  </w:style>
  <w:style w:type="character" w:customStyle="1" w:styleId="notranslate">
    <w:name w:val="notranslate"/>
    <w:basedOn w:val="Policepardfaut"/>
    <w:rsid w:val="00A64ECC"/>
  </w:style>
  <w:style w:type="character" w:styleId="Lienhypertextesuivivisit">
    <w:name w:val="FollowedHyperlink"/>
    <w:basedOn w:val="Policepardfaut"/>
    <w:uiPriority w:val="99"/>
    <w:semiHidden/>
    <w:unhideWhenUsed/>
    <w:rsid w:val="00A64ECC"/>
    <w:rPr>
      <w:color w:val="800080" w:themeColor="followedHyperlink"/>
      <w:u w:val="single"/>
    </w:rPr>
  </w:style>
  <w:style w:type="character" w:customStyle="1" w:styleId="dfk571">
    <w:name w:val="dfk571"/>
    <w:basedOn w:val="Policepardfaut"/>
    <w:rsid w:val="00A64ECC"/>
  </w:style>
  <w:style w:type="character" w:customStyle="1" w:styleId="smallcaps">
    <w:name w:val="smallcaps"/>
    <w:basedOn w:val="Policepardfaut"/>
    <w:rsid w:val="00A64ECC"/>
  </w:style>
  <w:style w:type="paragraph" w:customStyle="1" w:styleId="header-intro-paragraph">
    <w:name w:val="header-intro-paragraph"/>
    <w:basedOn w:val="Normal"/>
    <w:rsid w:val="00A64ECC"/>
    <w:pPr>
      <w:bidi w:val="0"/>
      <w:spacing w:before="100" w:beforeAutospacing="1" w:after="100" w:afterAutospacing="1"/>
    </w:pPr>
    <w:rPr>
      <w:lang w:val="fr-FR" w:eastAsia="fr-FR"/>
    </w:rPr>
  </w:style>
  <w:style w:type="character" w:customStyle="1" w:styleId="indicateur-langue">
    <w:name w:val="indicateur-langue"/>
    <w:basedOn w:val="Policepardfaut"/>
    <w:rsid w:val="00A64ECC"/>
  </w:style>
  <w:style w:type="character" w:customStyle="1" w:styleId="display">
    <w:name w:val="display"/>
    <w:basedOn w:val="Policepardfaut"/>
    <w:rsid w:val="00A64ECC"/>
  </w:style>
  <w:style w:type="table" w:styleId="Grilledutableau">
    <w:name w:val="Table Grid"/>
    <w:basedOn w:val="TableauNormal"/>
    <w:uiPriority w:val="59"/>
    <w:rsid w:val="00A64EC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caps">
    <w:name w:val="caps"/>
    <w:basedOn w:val="Policepardfaut"/>
    <w:rsid w:val="00A64ECC"/>
  </w:style>
  <w:style w:type="paragraph" w:styleId="Explorateurdedocuments">
    <w:name w:val="Document Map"/>
    <w:basedOn w:val="Normal"/>
    <w:link w:val="ExplorateurdedocumentsCar"/>
    <w:uiPriority w:val="99"/>
    <w:semiHidden/>
    <w:unhideWhenUsed/>
    <w:rsid w:val="00A64ECC"/>
    <w:pPr>
      <w:bidi w:val="0"/>
    </w:pPr>
    <w:rPr>
      <w:rFonts w:ascii="Tahoma" w:eastAsiaTheme="minorHAnsi" w:hAnsi="Tahoma" w:cs="Tahoma"/>
      <w:sz w:val="16"/>
      <w:szCs w:val="16"/>
      <w:lang w:val="fr-FR"/>
    </w:rPr>
  </w:style>
  <w:style w:type="character" w:customStyle="1" w:styleId="ExplorateurdedocumentsCar">
    <w:name w:val="Explorateur de documents Car"/>
    <w:basedOn w:val="Policepardfaut"/>
    <w:link w:val="Explorateurdedocuments"/>
    <w:uiPriority w:val="99"/>
    <w:semiHidden/>
    <w:rsid w:val="00A64ECC"/>
    <w:rPr>
      <w:rFonts w:ascii="Tahoma" w:hAnsi="Tahoma" w:cs="Tahoma"/>
      <w:sz w:val="16"/>
      <w:szCs w:val="16"/>
    </w:rPr>
  </w:style>
  <w:style w:type="table" w:customStyle="1" w:styleId="Ombrageclair1">
    <w:name w:val="Ombrage clair1"/>
    <w:basedOn w:val="TableauNormal"/>
    <w:uiPriority w:val="60"/>
    <w:rsid w:val="00A64ECC"/>
    <w:pPr>
      <w:spacing w:after="0" w:line="240" w:lineRule="auto"/>
    </w:pPr>
    <w:rPr>
      <w:color w:val="000000" w:themeColor="text1" w:themeShade="BF"/>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customStyle="1" w:styleId="Listemoyenne11">
    <w:name w:val="Liste moyenne 11"/>
    <w:basedOn w:val="TableauNormal"/>
    <w:uiPriority w:val="65"/>
    <w:rsid w:val="00A64ECC"/>
    <w:pPr>
      <w:spacing w:after="0" w:line="240" w:lineRule="auto"/>
    </w:pPr>
    <w:rPr>
      <w:color w:val="000000" w:themeColor="text1"/>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Grillemoyenne3-Accent1">
    <w:name w:val="Medium Grid 3 Accent 1"/>
    <w:basedOn w:val="TableauNormal"/>
    <w:uiPriority w:val="69"/>
    <w:rsid w:val="00A64ECC"/>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ramemoyenne1-Accent11">
    <w:name w:val="Trame moyenne 1 - Accent 11"/>
    <w:basedOn w:val="TableauNormal"/>
    <w:uiPriority w:val="63"/>
    <w:rsid w:val="00A64ECC"/>
    <w:pPr>
      <w:spacing w:after="0" w:line="240" w:lineRule="auto"/>
    </w:p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i">
    <w:name w:val="hi"/>
    <w:basedOn w:val="Policepardfaut"/>
    <w:rsid w:val="00A64ECC"/>
  </w:style>
  <w:style w:type="paragraph" w:customStyle="1" w:styleId="blocsignature">
    <w:name w:val="bloc_signature"/>
    <w:basedOn w:val="Normal"/>
    <w:rsid w:val="00A64ECC"/>
    <w:pPr>
      <w:bidi w:val="0"/>
      <w:spacing w:before="100" w:beforeAutospacing="1" w:after="100" w:afterAutospacing="1"/>
    </w:pPr>
    <w:rPr>
      <w:lang w:val="fr-FR" w:eastAsia="fr-FR"/>
    </w:rPr>
  </w:style>
  <w:style w:type="paragraph" w:customStyle="1" w:styleId="story-bodyintroduction">
    <w:name w:val="story-body__introduction"/>
    <w:basedOn w:val="Normal"/>
    <w:rsid w:val="00A64ECC"/>
    <w:pPr>
      <w:bidi w:val="0"/>
      <w:spacing w:before="100" w:beforeAutospacing="1" w:after="100" w:afterAutospacing="1"/>
    </w:pPr>
    <w:rPr>
      <w:lang w:val="fr-FR" w:eastAsia="fr-FR"/>
    </w:rPr>
  </w:style>
  <w:style w:type="paragraph" w:customStyle="1" w:styleId="meta">
    <w:name w:val="meta"/>
    <w:basedOn w:val="Normal"/>
    <w:rsid w:val="00A64ECC"/>
    <w:pPr>
      <w:bidi w:val="0"/>
      <w:spacing w:before="100" w:beforeAutospacing="1" w:after="100" w:afterAutospacing="1"/>
    </w:pPr>
    <w:rPr>
      <w:lang w:val="fr-FR" w:eastAsia="fr-FR"/>
    </w:rPr>
  </w:style>
  <w:style w:type="character" w:styleId="Textedelespacerserv">
    <w:name w:val="Placeholder Text"/>
    <w:basedOn w:val="Policepardfaut"/>
    <w:uiPriority w:val="99"/>
    <w:semiHidden/>
    <w:rsid w:val="00A64ECC"/>
    <w:rPr>
      <w:color w:val="808080"/>
    </w:rPr>
  </w:style>
  <w:style w:type="character" w:customStyle="1" w:styleId="alt-edited">
    <w:name w:val="alt-edited"/>
    <w:basedOn w:val="Policepardfaut"/>
    <w:rsid w:val="00A64ECC"/>
  </w:style>
  <w:style w:type="character" w:customStyle="1" w:styleId="reference-text">
    <w:name w:val="reference-text"/>
    <w:basedOn w:val="Policepardfaut"/>
    <w:rsid w:val="00A64ECC"/>
  </w:style>
  <w:style w:type="paragraph" w:customStyle="1" w:styleId="quran">
    <w:name w:val="quran"/>
    <w:basedOn w:val="Normal"/>
    <w:rsid w:val="00A64ECC"/>
    <w:pPr>
      <w:bidi w:val="0"/>
      <w:spacing w:before="100" w:beforeAutospacing="1" w:after="100" w:afterAutospacing="1"/>
    </w:pPr>
    <w:rPr>
      <w:lang w:val="fr-FR" w:eastAsia="fr-FR"/>
    </w:rPr>
  </w:style>
  <w:style w:type="character" w:customStyle="1" w:styleId="tgc">
    <w:name w:val="_tgc"/>
    <w:basedOn w:val="Policepardfaut"/>
    <w:rsid w:val="00A64ECC"/>
  </w:style>
  <w:style w:type="character" w:customStyle="1" w:styleId="a-size-large">
    <w:name w:val="a-size-large"/>
    <w:basedOn w:val="Policepardfaut"/>
    <w:rsid w:val="00A64ECC"/>
  </w:style>
  <w:style w:type="character" w:customStyle="1" w:styleId="nowrap">
    <w:name w:val="nowrap"/>
    <w:basedOn w:val="Policepardfaut"/>
    <w:rsid w:val="00A64ECC"/>
  </w:style>
  <w:style w:type="character" w:customStyle="1" w:styleId="romain">
    <w:name w:val="romain"/>
    <w:basedOn w:val="Policepardfaut"/>
    <w:rsid w:val="00A64ECC"/>
  </w:style>
  <w:style w:type="character" w:customStyle="1" w:styleId="fn">
    <w:name w:val="fn"/>
    <w:basedOn w:val="Policepardfaut"/>
    <w:rsid w:val="00A64ECC"/>
  </w:style>
  <w:style w:type="character" w:customStyle="1" w:styleId="authors">
    <w:name w:val="authors"/>
    <w:basedOn w:val="Policepardfaut"/>
    <w:rsid w:val="00A64ECC"/>
  </w:style>
  <w:style w:type="character" w:customStyle="1" w:styleId="author">
    <w:name w:val="author"/>
    <w:basedOn w:val="Policepardfaut"/>
    <w:rsid w:val="00A64ECC"/>
  </w:style>
  <w:style w:type="character" w:customStyle="1" w:styleId="Date1">
    <w:name w:val="Date1"/>
    <w:basedOn w:val="Policepardfaut"/>
    <w:rsid w:val="00A64ECC"/>
  </w:style>
  <w:style w:type="table" w:customStyle="1" w:styleId="Listeclaire-Accent11">
    <w:name w:val="Liste claire - Accent 11"/>
    <w:basedOn w:val="TableauNormal"/>
    <w:uiPriority w:val="61"/>
    <w:rsid w:val="00A64ECC"/>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character" w:customStyle="1" w:styleId="matn">
    <w:name w:val="matn"/>
    <w:basedOn w:val="Policepardfaut"/>
    <w:rsid w:val="00B67C54"/>
  </w:style>
  <w:style w:type="paragraph" w:styleId="TM1">
    <w:name w:val="toc 1"/>
    <w:basedOn w:val="Normal"/>
    <w:next w:val="Normal"/>
    <w:autoRedefine/>
    <w:uiPriority w:val="39"/>
    <w:unhideWhenUsed/>
    <w:rsid w:val="00303A84"/>
    <w:pPr>
      <w:bidi w:val="0"/>
      <w:spacing w:before="120" w:after="120"/>
    </w:pPr>
    <w:rPr>
      <w:rFonts w:asciiTheme="minorHAnsi" w:hAnsiTheme="minorHAnsi" w:cstheme="minorHAnsi"/>
      <w:b/>
      <w:bCs/>
      <w:caps/>
      <w:sz w:val="20"/>
    </w:rPr>
  </w:style>
  <w:style w:type="paragraph" w:styleId="TM2">
    <w:name w:val="toc 2"/>
    <w:basedOn w:val="Normal"/>
    <w:next w:val="Normal"/>
    <w:autoRedefine/>
    <w:uiPriority w:val="39"/>
    <w:unhideWhenUsed/>
    <w:rsid w:val="00303A84"/>
    <w:pPr>
      <w:bidi w:val="0"/>
      <w:ind w:left="240"/>
    </w:pPr>
    <w:rPr>
      <w:rFonts w:asciiTheme="minorHAnsi" w:hAnsiTheme="minorHAnsi" w:cstheme="minorHAnsi"/>
      <w:smallCaps/>
      <w:sz w:val="20"/>
    </w:rPr>
  </w:style>
  <w:style w:type="paragraph" w:styleId="TM3">
    <w:name w:val="toc 3"/>
    <w:basedOn w:val="Normal"/>
    <w:next w:val="Normal"/>
    <w:autoRedefine/>
    <w:uiPriority w:val="39"/>
    <w:unhideWhenUsed/>
    <w:rsid w:val="00303A84"/>
    <w:pPr>
      <w:bidi w:val="0"/>
      <w:ind w:left="480"/>
    </w:pPr>
    <w:rPr>
      <w:rFonts w:asciiTheme="minorHAnsi" w:hAnsiTheme="minorHAnsi" w:cstheme="minorHAnsi"/>
      <w:i/>
      <w:iCs/>
      <w:sz w:val="20"/>
    </w:rPr>
  </w:style>
  <w:style w:type="paragraph" w:styleId="TM4">
    <w:name w:val="toc 4"/>
    <w:basedOn w:val="Normal"/>
    <w:next w:val="Normal"/>
    <w:autoRedefine/>
    <w:uiPriority w:val="39"/>
    <w:unhideWhenUsed/>
    <w:rsid w:val="00303A84"/>
    <w:pPr>
      <w:bidi w:val="0"/>
      <w:ind w:left="720"/>
    </w:pPr>
    <w:rPr>
      <w:rFonts w:asciiTheme="minorHAnsi" w:hAnsiTheme="minorHAnsi" w:cstheme="minorHAnsi"/>
      <w:sz w:val="18"/>
      <w:szCs w:val="21"/>
    </w:rPr>
  </w:style>
  <w:style w:type="paragraph" w:styleId="TM5">
    <w:name w:val="toc 5"/>
    <w:basedOn w:val="Normal"/>
    <w:next w:val="Normal"/>
    <w:autoRedefine/>
    <w:uiPriority w:val="39"/>
    <w:unhideWhenUsed/>
    <w:rsid w:val="00303A84"/>
    <w:pPr>
      <w:bidi w:val="0"/>
      <w:ind w:left="960"/>
    </w:pPr>
    <w:rPr>
      <w:rFonts w:asciiTheme="minorHAnsi" w:hAnsiTheme="minorHAnsi" w:cstheme="minorHAnsi"/>
      <w:sz w:val="18"/>
      <w:szCs w:val="21"/>
    </w:rPr>
  </w:style>
  <w:style w:type="paragraph" w:styleId="TM6">
    <w:name w:val="toc 6"/>
    <w:basedOn w:val="Normal"/>
    <w:next w:val="Normal"/>
    <w:autoRedefine/>
    <w:uiPriority w:val="39"/>
    <w:unhideWhenUsed/>
    <w:rsid w:val="00303A84"/>
    <w:pPr>
      <w:bidi w:val="0"/>
      <w:ind w:left="1200"/>
    </w:pPr>
    <w:rPr>
      <w:rFonts w:asciiTheme="minorHAnsi" w:hAnsiTheme="minorHAnsi" w:cstheme="minorHAnsi"/>
      <w:sz w:val="18"/>
      <w:szCs w:val="21"/>
    </w:rPr>
  </w:style>
  <w:style w:type="paragraph" w:styleId="TM7">
    <w:name w:val="toc 7"/>
    <w:basedOn w:val="Normal"/>
    <w:next w:val="Normal"/>
    <w:autoRedefine/>
    <w:uiPriority w:val="39"/>
    <w:unhideWhenUsed/>
    <w:rsid w:val="00303A84"/>
    <w:pPr>
      <w:bidi w:val="0"/>
      <w:ind w:left="1440"/>
    </w:pPr>
    <w:rPr>
      <w:rFonts w:asciiTheme="minorHAnsi" w:hAnsiTheme="minorHAnsi" w:cstheme="minorHAnsi"/>
      <w:sz w:val="18"/>
      <w:szCs w:val="21"/>
    </w:rPr>
  </w:style>
  <w:style w:type="paragraph" w:styleId="TM8">
    <w:name w:val="toc 8"/>
    <w:basedOn w:val="Normal"/>
    <w:next w:val="Normal"/>
    <w:autoRedefine/>
    <w:uiPriority w:val="39"/>
    <w:unhideWhenUsed/>
    <w:rsid w:val="00303A84"/>
    <w:pPr>
      <w:bidi w:val="0"/>
      <w:ind w:left="1680"/>
    </w:pPr>
    <w:rPr>
      <w:rFonts w:asciiTheme="minorHAnsi" w:hAnsiTheme="minorHAnsi" w:cstheme="minorHAnsi"/>
      <w:sz w:val="18"/>
      <w:szCs w:val="21"/>
    </w:rPr>
  </w:style>
  <w:style w:type="paragraph" w:styleId="TM9">
    <w:name w:val="toc 9"/>
    <w:basedOn w:val="Normal"/>
    <w:next w:val="Normal"/>
    <w:autoRedefine/>
    <w:uiPriority w:val="39"/>
    <w:unhideWhenUsed/>
    <w:rsid w:val="00303A84"/>
    <w:pPr>
      <w:bidi w:val="0"/>
      <w:ind w:left="1920"/>
    </w:pPr>
    <w:rPr>
      <w:rFonts w:asciiTheme="minorHAnsi" w:hAnsiTheme="minorHAnsi" w:cstheme="minorHAnsi"/>
      <w:sz w:val="18"/>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02863703">
      <w:bodyDiv w:val="1"/>
      <w:marLeft w:val="0"/>
      <w:marRight w:val="0"/>
      <w:marTop w:val="0"/>
      <w:marBottom w:val="0"/>
      <w:divBdr>
        <w:top w:val="none" w:sz="0" w:space="0" w:color="auto"/>
        <w:left w:val="none" w:sz="0" w:space="0" w:color="auto"/>
        <w:bottom w:val="none" w:sz="0" w:space="0" w:color="auto"/>
        <w:right w:val="none" w:sz="0" w:space="0" w:color="auto"/>
      </w:divBdr>
      <w:divsChild>
        <w:div w:id="221789589">
          <w:marLeft w:val="0"/>
          <w:marRight w:val="0"/>
          <w:marTop w:val="0"/>
          <w:marBottom w:val="0"/>
          <w:divBdr>
            <w:top w:val="none" w:sz="0" w:space="0" w:color="auto"/>
            <w:left w:val="none" w:sz="0" w:space="0" w:color="auto"/>
            <w:bottom w:val="none" w:sz="0" w:space="0" w:color="auto"/>
            <w:right w:val="none" w:sz="0" w:space="0" w:color="auto"/>
          </w:divBdr>
        </w:div>
      </w:divsChild>
    </w:div>
    <w:div w:id="604578990">
      <w:bodyDiv w:val="1"/>
      <w:marLeft w:val="0"/>
      <w:marRight w:val="0"/>
      <w:marTop w:val="0"/>
      <w:marBottom w:val="0"/>
      <w:divBdr>
        <w:top w:val="none" w:sz="0" w:space="0" w:color="auto"/>
        <w:left w:val="none" w:sz="0" w:space="0" w:color="auto"/>
        <w:bottom w:val="none" w:sz="0" w:space="0" w:color="auto"/>
        <w:right w:val="none" w:sz="0" w:space="0" w:color="auto"/>
      </w:divBdr>
    </w:div>
    <w:div w:id="1120608434">
      <w:bodyDiv w:val="1"/>
      <w:marLeft w:val="0"/>
      <w:marRight w:val="0"/>
      <w:marTop w:val="0"/>
      <w:marBottom w:val="0"/>
      <w:divBdr>
        <w:top w:val="none" w:sz="0" w:space="0" w:color="auto"/>
        <w:left w:val="none" w:sz="0" w:space="0" w:color="auto"/>
        <w:bottom w:val="none" w:sz="0" w:space="0" w:color="auto"/>
        <w:right w:val="none" w:sz="0" w:space="0" w:color="auto"/>
      </w:divBdr>
      <w:divsChild>
        <w:div w:id="1729454600">
          <w:marLeft w:val="0"/>
          <w:marRight w:val="0"/>
          <w:marTop w:val="0"/>
          <w:marBottom w:val="0"/>
          <w:divBdr>
            <w:top w:val="none" w:sz="0" w:space="0" w:color="auto"/>
            <w:left w:val="none" w:sz="0" w:space="0" w:color="auto"/>
            <w:bottom w:val="none" w:sz="0" w:space="0" w:color="auto"/>
            <w:right w:val="none" w:sz="0" w:space="0" w:color="auto"/>
          </w:divBdr>
          <w:divsChild>
            <w:div w:id="1188837523">
              <w:marLeft w:val="0"/>
              <w:marRight w:val="0"/>
              <w:marTop w:val="0"/>
              <w:marBottom w:val="0"/>
              <w:divBdr>
                <w:top w:val="none" w:sz="0" w:space="0" w:color="auto"/>
                <w:left w:val="none" w:sz="0" w:space="0" w:color="auto"/>
                <w:bottom w:val="none" w:sz="0" w:space="0" w:color="auto"/>
                <w:right w:val="none" w:sz="0" w:space="0" w:color="auto"/>
              </w:divBdr>
              <w:divsChild>
                <w:div w:id="1421557509">
                  <w:marLeft w:val="0"/>
                  <w:marRight w:val="0"/>
                  <w:marTop w:val="0"/>
                  <w:marBottom w:val="0"/>
                  <w:divBdr>
                    <w:top w:val="none" w:sz="0" w:space="0" w:color="auto"/>
                    <w:left w:val="none" w:sz="0" w:space="0" w:color="auto"/>
                    <w:bottom w:val="none" w:sz="0" w:space="0" w:color="auto"/>
                    <w:right w:val="none" w:sz="0" w:space="0" w:color="auto"/>
                  </w:divBdr>
                  <w:divsChild>
                    <w:div w:id="1314678917">
                      <w:marLeft w:val="0"/>
                      <w:marRight w:val="0"/>
                      <w:marTop w:val="0"/>
                      <w:marBottom w:val="0"/>
                      <w:divBdr>
                        <w:top w:val="none" w:sz="0" w:space="0" w:color="auto"/>
                        <w:left w:val="none" w:sz="0" w:space="0" w:color="auto"/>
                        <w:bottom w:val="none" w:sz="0" w:space="0" w:color="auto"/>
                        <w:right w:val="none" w:sz="0" w:space="0" w:color="auto"/>
                      </w:divBdr>
                      <w:divsChild>
                        <w:div w:id="1514606181">
                          <w:marLeft w:val="0"/>
                          <w:marRight w:val="1731"/>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86949165">
          <w:marLeft w:val="0"/>
          <w:marRight w:val="0"/>
          <w:marTop w:val="0"/>
          <w:marBottom w:val="0"/>
          <w:divBdr>
            <w:top w:val="none" w:sz="0" w:space="0" w:color="auto"/>
            <w:left w:val="none" w:sz="0" w:space="0" w:color="auto"/>
            <w:bottom w:val="none" w:sz="0" w:space="0" w:color="auto"/>
            <w:right w:val="none" w:sz="0" w:space="0" w:color="auto"/>
          </w:divBdr>
          <w:divsChild>
            <w:div w:id="1991710041">
              <w:marLeft w:val="0"/>
              <w:marRight w:val="0"/>
              <w:marTop w:val="0"/>
              <w:marBottom w:val="0"/>
              <w:divBdr>
                <w:top w:val="none" w:sz="0" w:space="0" w:color="auto"/>
                <w:left w:val="none" w:sz="0" w:space="0" w:color="auto"/>
                <w:bottom w:val="none" w:sz="0" w:space="0" w:color="auto"/>
                <w:right w:val="none" w:sz="0" w:space="0" w:color="auto"/>
              </w:divBdr>
              <w:divsChild>
                <w:div w:id="73165708">
                  <w:marLeft w:val="0"/>
                  <w:marRight w:val="0"/>
                  <w:marTop w:val="0"/>
                  <w:marBottom w:val="0"/>
                  <w:divBdr>
                    <w:top w:val="none" w:sz="0" w:space="0" w:color="auto"/>
                    <w:left w:val="none" w:sz="0" w:space="0" w:color="auto"/>
                    <w:bottom w:val="none" w:sz="0" w:space="0" w:color="auto"/>
                    <w:right w:val="none" w:sz="0" w:space="0" w:color="auto"/>
                  </w:divBdr>
                  <w:divsChild>
                    <w:div w:id="1662661702">
                      <w:marLeft w:val="0"/>
                      <w:marRight w:val="1731"/>
                      <w:marTop w:val="0"/>
                      <w:marBottom w:val="0"/>
                      <w:divBdr>
                        <w:top w:val="none" w:sz="0" w:space="0" w:color="auto"/>
                        <w:left w:val="none" w:sz="0" w:space="0" w:color="auto"/>
                        <w:bottom w:val="none" w:sz="0" w:space="0" w:color="auto"/>
                        <w:right w:val="none" w:sz="0" w:space="0" w:color="auto"/>
                      </w:divBdr>
                      <w:divsChild>
                        <w:div w:id="325019995">
                          <w:marLeft w:val="1327"/>
                          <w:marRight w:val="362"/>
                          <w:marTop w:val="0"/>
                          <w:marBottom w:val="0"/>
                          <w:divBdr>
                            <w:top w:val="none" w:sz="0" w:space="0" w:color="auto"/>
                            <w:left w:val="none" w:sz="0" w:space="0" w:color="auto"/>
                            <w:bottom w:val="none" w:sz="0" w:space="0" w:color="auto"/>
                            <w:right w:val="none" w:sz="0" w:space="0" w:color="auto"/>
                          </w:divBdr>
                          <w:divsChild>
                            <w:div w:id="1147287536">
                              <w:marLeft w:val="0"/>
                              <w:marRight w:val="0"/>
                              <w:marTop w:val="0"/>
                              <w:marBottom w:val="0"/>
                              <w:divBdr>
                                <w:top w:val="none" w:sz="0" w:space="0" w:color="auto"/>
                                <w:left w:val="none" w:sz="0" w:space="0" w:color="auto"/>
                                <w:bottom w:val="single" w:sz="6" w:space="10" w:color="EBEBEB"/>
                                <w:right w:val="none" w:sz="0" w:space="0" w:color="auto"/>
                              </w:divBdr>
                              <w:divsChild>
                                <w:div w:id="81413707">
                                  <w:marLeft w:val="0"/>
                                  <w:marRight w:val="204"/>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chart" Target="charts/chart1.xml"/><Relationship Id="rId18" Type="http://schemas.openxmlformats.org/officeDocument/2006/relationships/hyperlink" Target="https://en.wikipedia.org/wiki/Robert_Schuman" TargetMode="External"/><Relationship Id="rId26" Type="http://schemas.openxmlformats.org/officeDocument/2006/relationships/header" Target="header7.xml"/><Relationship Id="rId39" Type="http://schemas.openxmlformats.org/officeDocument/2006/relationships/hyperlink" Target="https://www.theguardian.com/world/1999/mar/12/jeremylennard.martinkettle" TargetMode="Externa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hyperlink" Target="http://www.liberation.fr/tribune/2006/02/24/loi-du-23-fevrier-2005-un-an-d-outrage-a-la-dignite_31025" TargetMode="External"/><Relationship Id="rId42" Type="http://schemas.openxmlformats.org/officeDocument/2006/relationships/hyperlink" Target="http://www.jeuneafrique.com/503891/politique/le-massacre-des-mineurs-de-marikana-la-tache-sur-le-cv-de-cyril-ramaphosa-zuma-anc/" TargetMode="External"/><Relationship Id="rId47" Type="http://schemas.openxmlformats.org/officeDocument/2006/relationships/hyperlink" Target="https://www.youtube.com/channel/UCNye-wNBqNL5ZzHSJj3l8Bg" TargetMode="External"/><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1.emf"/><Relationship Id="rId17" Type="http://schemas.openxmlformats.org/officeDocument/2006/relationships/hyperlink" Target="https://fr.wikipedia.org/wiki/Bloody_Sunday_(1972)" TargetMode="External"/><Relationship Id="rId25" Type="http://schemas.openxmlformats.org/officeDocument/2006/relationships/header" Target="header6.xml"/><Relationship Id="rId33" Type="http://schemas.openxmlformats.org/officeDocument/2006/relationships/hyperlink" Target="http://www.liberation.fr/auteur/9470-louis-georges-tin" TargetMode="External"/><Relationship Id="rId38" Type="http://schemas.openxmlformats.org/officeDocument/2006/relationships/hyperlink" Target="https://www.theguardian.com/profile/jeremylennard" TargetMode="External"/><Relationship Id="rId46" Type="http://schemas.openxmlformats.org/officeDocument/2006/relationships/hyperlink" Target="http://www.washingtonpost.com/wp-dyn/content/article/2008/08/18/AR2008081800418.html" TargetMode="External"/><Relationship Id="rId2" Type="http://schemas.openxmlformats.org/officeDocument/2006/relationships/numbering" Target="numbering.xml"/><Relationship Id="rId16" Type="http://schemas.openxmlformats.org/officeDocument/2006/relationships/image" Target="media/image2.gif"/><Relationship Id="rId20" Type="http://schemas.openxmlformats.org/officeDocument/2006/relationships/hyperlink" Target="https://en.wikipedia.org/wiki/Tiananmen_Square_protests_of_1989" TargetMode="External"/><Relationship Id="rId29" Type="http://schemas.openxmlformats.org/officeDocument/2006/relationships/hyperlink" Target="http://www.nytimes.com/1999/03/11/world/clinton-offers-his-apologies-to-guatemala.html" TargetMode="External"/><Relationship Id="rId41" Type="http://schemas.openxmlformats.org/officeDocument/2006/relationships/hyperlink" Target="http://www.jeuneafrique.com/auteurs/o.liffran/"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24" Type="http://schemas.openxmlformats.org/officeDocument/2006/relationships/hyperlink" Target="https://en.wikipedia.org/wiki/Concertaci%C3%B3n" TargetMode="External"/><Relationship Id="rId32" Type="http://schemas.openxmlformats.org/officeDocument/2006/relationships/hyperlink" Target="http://www.liberation.fr/auteur/5192-christophe-girard" TargetMode="External"/><Relationship Id="rId37" Type="http://schemas.openxmlformats.org/officeDocument/2006/relationships/hyperlink" Target="https://www.theguardian.com/profile/martinkettle" TargetMode="External"/><Relationship Id="rId40" Type="http://schemas.openxmlformats.org/officeDocument/2006/relationships/hyperlink" Target="http://www.larousse.fr/dictionnaires/francais" TargetMode="External"/><Relationship Id="rId45" Type="http://schemas.openxmlformats.org/officeDocument/2006/relationships/hyperlink" Target="http://hub.jhu.edu/magazine/2015/summer/germany-japan-reconciliation/preview/" TargetMode="Externa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image" Target="media/image4.jpeg"/><Relationship Id="rId28" Type="http://schemas.openxmlformats.org/officeDocument/2006/relationships/hyperlink" Target="https://www.google.dz/search?tbo=p&amp;tbm=bks&amp;q=inauthor:%22Amy+L.+Shuster%22&amp;source=gbs_metadata_r&amp;cad=3" TargetMode="External"/><Relationship Id="rId36" Type="http://schemas.openxmlformats.org/officeDocument/2006/relationships/hyperlink" Target="https://www.huffpostmaghreb.com/2017/12/22/reserves-change-algerie-n_n_18892152.html" TargetMode="External"/><Relationship Id="rId49" Type="http://schemas.openxmlformats.org/officeDocument/2006/relationships/header" Target="header8.xml"/><Relationship Id="rId10" Type="http://schemas.openxmlformats.org/officeDocument/2006/relationships/header" Target="header2.xml"/><Relationship Id="rId19" Type="http://schemas.openxmlformats.org/officeDocument/2006/relationships/image" Target="media/image3.jpeg"/><Relationship Id="rId31" Type="http://schemas.openxmlformats.org/officeDocument/2006/relationships/hyperlink" Target="https://www.stiftung-evz.de/eng/home.html" TargetMode="External"/><Relationship Id="rId44" Type="http://schemas.openxmlformats.org/officeDocument/2006/relationships/hyperlink" Target="http://www.lemonde.fr/afrique/article/2018/02/14/afrique-du-sud-le-president-jacob-zuma-demissionne-avec-effet-immediat_5257073_3212.html"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chart" Target="charts/chart2.xml"/><Relationship Id="rId22" Type="http://schemas.openxmlformats.org/officeDocument/2006/relationships/header" Target="header5.xml"/><Relationship Id="rId27" Type="http://schemas.openxmlformats.org/officeDocument/2006/relationships/hyperlink" Target="https://www.google.dz/search?tbo=p&amp;tbm=bks&amp;q=inauthor:%22Ian+M.+Harris%22&amp;source=gbs_metadata_r&amp;cad=3" TargetMode="External"/><Relationship Id="rId30" Type="http://schemas.openxmlformats.org/officeDocument/2006/relationships/hyperlink" Target="http://www.collinsdictionary.com/" TargetMode="External"/><Relationship Id="rId35" Type="http://schemas.openxmlformats.org/officeDocument/2006/relationships/hyperlink" Target="https://www.liberte-algerie.com/histoire/benyoucef-benkhedda-a-essaye-de-se-defausser-227826" TargetMode="External"/><Relationship Id="rId43" Type="http://schemas.openxmlformats.org/officeDocument/2006/relationships/hyperlink" Target="http://www.lemonde.fr/journaliste/jean-philippe-remy/" TargetMode="External"/><Relationship Id="rId48" Type="http://schemas.openxmlformats.org/officeDocument/2006/relationships/hyperlink" Target="https://www.arte.tv/fr/videos/069766-000-A/bresil-le-grand-bond-en-arriere/" TargetMode="External"/><Relationship Id="rId8" Type="http://schemas.openxmlformats.org/officeDocument/2006/relationships/header" Target="header1.xml"/><Relationship Id="rId51"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washingtonpost.com/wp-dyn/content/article/2008/08/18/AR2008081800418.html" TargetMode="External"/><Relationship Id="rId13" Type="http://schemas.openxmlformats.org/officeDocument/2006/relationships/hyperlink" Target="https://www.nobelprize.org/nobel_prizes/peace/laureates/1971/press.html" TargetMode="External"/><Relationship Id="rId18" Type="http://schemas.openxmlformats.org/officeDocument/2006/relationships/hyperlink" Target="https://www.theguardian.com/world/1999/mar/12/jeremylennard.martinkettle" TargetMode="External"/><Relationship Id="rId3" Type="http://schemas.openxmlformats.org/officeDocument/2006/relationships/hyperlink" Target="http://www.liberation.fr/tribune/2006/02/24/loi-du-23-fevrier-2005-un-an-d-outrage-a-la-dignite_31025" TargetMode="External"/><Relationship Id="rId21" Type="http://schemas.openxmlformats.org/officeDocument/2006/relationships/hyperlink" Target="http://www.lemonde.fr/afrique/article/2018/02/14/afrique-du-sud-le-president-jacob-zuma-demissionne-avec-effet-immediat_5257073_3212.html" TargetMode="External"/><Relationship Id="rId7" Type="http://schemas.openxmlformats.org/officeDocument/2006/relationships/hyperlink" Target="http://www.collinsdictionary.com/dictionary/english/reconciliation?showCookiePolicy=true" TargetMode="External"/><Relationship Id="rId12" Type="http://schemas.openxmlformats.org/officeDocument/2006/relationships/hyperlink" Target="https://trove.nla.gov.au/newspaper/article/48924187" TargetMode="External"/><Relationship Id="rId17" Type="http://schemas.openxmlformats.org/officeDocument/2006/relationships/hyperlink" Target="https://www.theguardian.com/profile/jeremylennard" TargetMode="External"/><Relationship Id="rId25" Type="http://schemas.openxmlformats.org/officeDocument/2006/relationships/hyperlink" Target="https://www.arte.tv/fr/videos/069766-000-A/bresil-le-grand-bond-en-arriere/" TargetMode="External"/><Relationship Id="rId2" Type="http://schemas.openxmlformats.org/officeDocument/2006/relationships/hyperlink" Target="http://www.liberation.fr/auteur/9470-louis-georges-tin" TargetMode="External"/><Relationship Id="rId16" Type="http://schemas.openxmlformats.org/officeDocument/2006/relationships/hyperlink" Target="https://www.theguardian.com/profile/martinkettle" TargetMode="External"/><Relationship Id="rId20" Type="http://schemas.openxmlformats.org/officeDocument/2006/relationships/hyperlink" Target="http://www.lemonde.fr/journaliste/jean-philippe-remy/" TargetMode="External"/><Relationship Id="rId1" Type="http://schemas.openxmlformats.org/officeDocument/2006/relationships/hyperlink" Target="http://www.liberation.fr/auteur/5192-christophe-girard" TargetMode="External"/><Relationship Id="rId6" Type="http://schemas.openxmlformats.org/officeDocument/2006/relationships/hyperlink" Target="http://www.larousse.fr/dictionnaires/francais/r%C3%A9conciliation/67102" TargetMode="External"/><Relationship Id="rId11" Type="http://schemas.openxmlformats.org/officeDocument/2006/relationships/hyperlink" Target="https://uk.reuters.com/article/uk-britain-eu-gibraltar/eu-irks-britain-by-calling-gibraltar-a-colony-idUKKCN1PQ4DJ?fbclid=IwAR0Szuy-ovr1JsT-1RZ_0z1Ex1SXjtgXpGpiwgg9UZwdJDMSDJBh_MAoRMw" TargetMode="External"/><Relationship Id="rId24" Type="http://schemas.openxmlformats.org/officeDocument/2006/relationships/hyperlink" Target="https://www.liberte-algerie.com/histoire/benyoucef-benkhedda-a-essaye-de-se-defausser-227826" TargetMode="External"/><Relationship Id="rId5" Type="http://schemas.openxmlformats.org/officeDocument/2006/relationships/hyperlink" Target="https://www.google.dz/search?tbo=p&amp;tbm=bks&amp;q=inauthor:%22Amy+L.+Shuster%22&amp;source=gbs_metadata_r&amp;cad=3" TargetMode="External"/><Relationship Id="rId15" Type="http://schemas.openxmlformats.org/officeDocument/2006/relationships/hyperlink" Target="http://www.nytimes.com/1999/03/11/world/clinton-offers-his-apologies-to-guatemala.html" TargetMode="External"/><Relationship Id="rId23" Type="http://schemas.openxmlformats.org/officeDocument/2006/relationships/hyperlink" Target="http://www.jeuneafrique.com/503891/politique/le-massacre-des-mineurs-de-marikana-la-tache-sur-le-cv-de-cyril-ramaphosa-zuma-anc/" TargetMode="External"/><Relationship Id="rId10" Type="http://schemas.openxmlformats.org/officeDocument/2006/relationships/hyperlink" Target="https://uk.reuters.com/journalists/gabriela-baczynska" TargetMode="External"/><Relationship Id="rId19" Type="http://schemas.openxmlformats.org/officeDocument/2006/relationships/hyperlink" Target="https://www.huffpostmaghreb.com/2017/12/22/reserves-change-algerie-n_n_18892152.html" TargetMode="External"/><Relationship Id="rId4" Type="http://schemas.openxmlformats.org/officeDocument/2006/relationships/hyperlink" Target="https://www.google.dz/search?tbo=p&amp;tbm=bks&amp;q=inauthor:%22Ian+M.+Harris%22&amp;source=gbs_metadata_r&amp;cad=3" TargetMode="External"/><Relationship Id="rId9" Type="http://schemas.openxmlformats.org/officeDocument/2006/relationships/hyperlink" Target="http://hub.jhu.edu/magazine/2015/summer/germany-japan-reconciliation/preview/" TargetMode="External"/><Relationship Id="rId14" Type="http://schemas.openxmlformats.org/officeDocument/2006/relationships/hyperlink" Target="https://www.youtube.com/channel/UCNye-wNBqNL5ZzHSJj3l8Bg" TargetMode="External"/><Relationship Id="rId22" Type="http://schemas.openxmlformats.org/officeDocument/2006/relationships/hyperlink" Target="http://www.jeuneafrique.com/auteurs/o.liffran/" TargetMode="Externa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a:pPr>
            <a:r>
              <a:rPr lang="ar-DZ" sz="1400" b="0">
                <a:latin typeface="Traditional Arabic" pitchFamily="18" charset="-78"/>
                <a:cs typeface="Traditional Arabic" pitchFamily="18" charset="-78"/>
              </a:rPr>
              <a:t>عدد الوفيات</a:t>
            </a:r>
            <a:r>
              <a:rPr lang="ar-DZ" sz="1400" b="0" baseline="0">
                <a:latin typeface="Traditional Arabic" pitchFamily="18" charset="-78"/>
                <a:cs typeface="Traditional Arabic" pitchFamily="18" charset="-78"/>
              </a:rPr>
              <a:t> بالمائة ألف</a:t>
            </a:r>
          </a:p>
        </c:rich>
      </c:tx>
      <c:layout>
        <c:manualLayout>
          <c:xMode val="edge"/>
          <c:yMode val="edge"/>
          <c:x val="0.3835505149769215"/>
          <c:y val="9.1597791176018267E-2"/>
        </c:manualLayout>
      </c:layout>
      <c:overlay val="0"/>
    </c:title>
    <c:autoTitleDeleted val="0"/>
    <c:plotArea>
      <c:layout>
        <c:manualLayout>
          <c:layoutTarget val="inner"/>
          <c:xMode val="edge"/>
          <c:yMode val="edge"/>
          <c:x val="7.2559784193642923E-2"/>
          <c:y val="6.3898887639049134E-2"/>
          <c:w val="0.90046095800520964"/>
          <c:h val="0.80324053243350391"/>
        </c:manualLayout>
      </c:layout>
      <c:lineChart>
        <c:grouping val="standard"/>
        <c:varyColors val="0"/>
        <c:ser>
          <c:idx val="0"/>
          <c:order val="0"/>
          <c:tx>
            <c:strRef>
              <c:f>Feuil1!$B$1</c:f>
              <c:strCache>
                <c:ptCount val="1"/>
                <c:pt idx="0">
                  <c:v>عدد الوفيات</c:v>
                </c:pt>
              </c:strCache>
            </c:strRef>
          </c:tx>
          <c:cat>
            <c:numRef>
              <c:f>Feuil1!$A$2:$A$16</c:f>
              <c:numCache>
                <c:formatCode>General</c:formatCode>
                <c:ptCount val="15"/>
                <c:pt idx="0">
                  <c:v>1946</c:v>
                </c:pt>
                <c:pt idx="1">
                  <c:v>1948</c:v>
                </c:pt>
                <c:pt idx="2">
                  <c:v>1949</c:v>
                </c:pt>
                <c:pt idx="3">
                  <c:v>1952</c:v>
                </c:pt>
                <c:pt idx="4">
                  <c:v>1955</c:v>
                </c:pt>
                <c:pt idx="5">
                  <c:v>1961</c:v>
                </c:pt>
                <c:pt idx="6">
                  <c:v>1966</c:v>
                </c:pt>
                <c:pt idx="7">
                  <c:v>1971</c:v>
                </c:pt>
                <c:pt idx="8">
                  <c:v>1976</c:v>
                </c:pt>
                <c:pt idx="9">
                  <c:v>1981</c:v>
                </c:pt>
                <c:pt idx="10">
                  <c:v>1986</c:v>
                </c:pt>
                <c:pt idx="11">
                  <c:v>1991</c:v>
                </c:pt>
                <c:pt idx="12">
                  <c:v>1996</c:v>
                </c:pt>
                <c:pt idx="13">
                  <c:v>2001</c:v>
                </c:pt>
                <c:pt idx="14">
                  <c:v>2006</c:v>
                </c:pt>
              </c:numCache>
            </c:numRef>
          </c:cat>
          <c:val>
            <c:numRef>
              <c:f>Feuil1!$B$2:$B$16</c:f>
              <c:numCache>
                <c:formatCode>General</c:formatCode>
                <c:ptCount val="15"/>
                <c:pt idx="0">
                  <c:v>3</c:v>
                </c:pt>
                <c:pt idx="1">
                  <c:v>4.9000000000000004</c:v>
                </c:pt>
                <c:pt idx="2">
                  <c:v>4.7</c:v>
                </c:pt>
                <c:pt idx="3">
                  <c:v>5.5</c:v>
                </c:pt>
                <c:pt idx="4">
                  <c:v>0.4</c:v>
                </c:pt>
                <c:pt idx="5">
                  <c:v>2</c:v>
                </c:pt>
                <c:pt idx="6">
                  <c:v>3</c:v>
                </c:pt>
                <c:pt idx="7">
                  <c:v>2</c:v>
                </c:pt>
                <c:pt idx="8">
                  <c:v>1</c:v>
                </c:pt>
                <c:pt idx="9">
                  <c:v>4</c:v>
                </c:pt>
                <c:pt idx="10">
                  <c:v>3</c:v>
                </c:pt>
                <c:pt idx="11">
                  <c:v>2</c:v>
                </c:pt>
                <c:pt idx="12">
                  <c:v>2</c:v>
                </c:pt>
                <c:pt idx="13">
                  <c:v>1</c:v>
                </c:pt>
                <c:pt idx="14">
                  <c:v>1</c:v>
                </c:pt>
              </c:numCache>
            </c:numRef>
          </c:val>
          <c:smooth val="0"/>
          <c:extLst>
            <c:ext xmlns:c16="http://schemas.microsoft.com/office/drawing/2014/chart" uri="{C3380CC4-5D6E-409C-BE32-E72D297353CC}">
              <c16:uniqueId val="{00000000-6DE8-4506-8FDF-0CDB36A54D5B}"/>
            </c:ext>
          </c:extLst>
        </c:ser>
        <c:dLbls>
          <c:showLegendKey val="0"/>
          <c:showVal val="0"/>
          <c:showCatName val="0"/>
          <c:showSerName val="0"/>
          <c:showPercent val="0"/>
          <c:showBubbleSize val="0"/>
        </c:dLbls>
        <c:marker val="1"/>
        <c:smooth val="0"/>
        <c:axId val="55731712"/>
        <c:axId val="55733248"/>
      </c:lineChart>
      <c:catAx>
        <c:axId val="55731712"/>
        <c:scaling>
          <c:orientation val="minMax"/>
        </c:scaling>
        <c:delete val="0"/>
        <c:axPos val="b"/>
        <c:numFmt formatCode="General" sourceLinked="1"/>
        <c:majorTickMark val="out"/>
        <c:minorTickMark val="none"/>
        <c:tickLblPos val="nextTo"/>
        <c:crossAx val="55733248"/>
        <c:crosses val="autoZero"/>
        <c:auto val="1"/>
        <c:lblAlgn val="ctr"/>
        <c:lblOffset val="100"/>
        <c:noMultiLvlLbl val="0"/>
      </c:catAx>
      <c:valAx>
        <c:axId val="55733248"/>
        <c:scaling>
          <c:orientation val="minMax"/>
        </c:scaling>
        <c:delete val="0"/>
        <c:axPos val="l"/>
        <c:majorGridlines/>
        <c:numFmt formatCode="General" sourceLinked="1"/>
        <c:majorTickMark val="out"/>
        <c:minorTickMark val="none"/>
        <c:tickLblPos val="nextTo"/>
        <c:crossAx val="55731712"/>
        <c:crosses val="autoZero"/>
        <c:crossBetween val="between"/>
      </c:valAx>
    </c:plotArea>
    <c:plotVisOnly val="1"/>
    <c:dispBlanksAs val="zero"/>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fr-FR"/>
  <c:roundedCorners val="0"/>
  <mc:AlternateContent xmlns:mc="http://schemas.openxmlformats.org/markup-compatibility/2006">
    <mc:Choice xmlns:c14="http://schemas.microsoft.com/office/drawing/2007/8/2/chart" Requires="c14">
      <c14:style val="125"/>
    </mc:Choice>
    <mc:Fallback>
      <c:style val="25"/>
    </mc:Fallback>
  </mc:AlternateContent>
  <c:chart>
    <c:autoTitleDeleted val="1"/>
    <c:plotArea>
      <c:layout>
        <c:manualLayout>
          <c:layoutTarget val="inner"/>
          <c:xMode val="edge"/>
          <c:yMode val="edge"/>
          <c:x val="6.8862610355530568E-2"/>
          <c:y val="4.4057617797775533E-2"/>
          <c:w val="0.93113738964447623"/>
          <c:h val="0.81631764779402549"/>
        </c:manualLayout>
      </c:layout>
      <c:lineChart>
        <c:grouping val="standard"/>
        <c:varyColors val="0"/>
        <c:ser>
          <c:idx val="0"/>
          <c:order val="0"/>
          <c:tx>
            <c:strRef>
              <c:f>Feuil1!$B$1</c:f>
              <c:strCache>
                <c:ptCount val="1"/>
                <c:pt idx="0">
                  <c:v>الصراع</c:v>
                </c:pt>
              </c:strCache>
            </c:strRef>
          </c:tx>
          <c:marker>
            <c:symbol val="none"/>
          </c:marker>
          <c:cat>
            <c:strRef>
              <c:f>Feuil1!$A$3:$A$15</c:f>
              <c:strCache>
                <c:ptCount val="8"/>
                <c:pt idx="2">
                  <c:v> </c:v>
                </c:pt>
                <c:pt idx="3">
                  <c:v>حل الصراع</c:v>
                </c:pt>
                <c:pt idx="7">
                  <c:v>السلام الرسمي</c:v>
                </c:pt>
              </c:strCache>
            </c:strRef>
          </c:cat>
          <c:val>
            <c:numRef>
              <c:f>Feuil1!$B$2:$B$15</c:f>
              <c:numCache>
                <c:formatCode>General</c:formatCode>
                <c:ptCount val="14"/>
                <c:pt idx="0">
                  <c:v>-4</c:v>
                </c:pt>
                <c:pt idx="1">
                  <c:v>-5</c:v>
                </c:pt>
                <c:pt idx="2">
                  <c:v>-4</c:v>
                </c:pt>
                <c:pt idx="3">
                  <c:v>-3</c:v>
                </c:pt>
                <c:pt idx="4">
                  <c:v>-1</c:v>
                </c:pt>
                <c:pt idx="5">
                  <c:v>-1</c:v>
                </c:pt>
                <c:pt idx="6">
                  <c:v>0</c:v>
                </c:pt>
                <c:pt idx="7">
                  <c:v>0</c:v>
                </c:pt>
                <c:pt idx="8">
                  <c:v>1</c:v>
                </c:pt>
                <c:pt idx="9">
                  <c:v>2</c:v>
                </c:pt>
                <c:pt idx="10">
                  <c:v>4</c:v>
                </c:pt>
                <c:pt idx="11">
                  <c:v>5</c:v>
                </c:pt>
                <c:pt idx="12">
                  <c:v>5</c:v>
                </c:pt>
                <c:pt idx="13">
                  <c:v>5</c:v>
                </c:pt>
              </c:numCache>
            </c:numRef>
          </c:val>
          <c:smooth val="0"/>
          <c:extLst>
            <c:ext xmlns:c16="http://schemas.microsoft.com/office/drawing/2014/chart" uri="{C3380CC4-5D6E-409C-BE32-E72D297353CC}">
              <c16:uniqueId val="{00000000-D2C8-494C-AD6D-07966FDC8087}"/>
            </c:ext>
          </c:extLst>
        </c:ser>
        <c:ser>
          <c:idx val="1"/>
          <c:order val="1"/>
          <c:tx>
            <c:strRef>
              <c:f>Feuil1!$C$1</c:f>
              <c:strCache>
                <c:ptCount val="1"/>
                <c:pt idx="0">
                  <c:v>السلام الإيجابي</c:v>
                </c:pt>
              </c:strCache>
            </c:strRef>
          </c:tx>
          <c:marker>
            <c:symbol val="none"/>
          </c:marker>
          <c:cat>
            <c:strRef>
              <c:f>Feuil1!$A$3:$A$15</c:f>
              <c:strCache>
                <c:ptCount val="8"/>
                <c:pt idx="2">
                  <c:v> </c:v>
                </c:pt>
                <c:pt idx="3">
                  <c:v>حل الصراع</c:v>
                </c:pt>
                <c:pt idx="7">
                  <c:v>السلام الرسمي</c:v>
                </c:pt>
              </c:strCache>
            </c:strRef>
          </c:cat>
          <c:val>
            <c:numRef>
              <c:f>Feuil1!$C$2:$C$15</c:f>
              <c:numCache>
                <c:formatCode>General</c:formatCode>
                <c:ptCount val="14"/>
                <c:pt idx="2">
                  <c:v>0</c:v>
                </c:pt>
                <c:pt idx="7">
                  <c:v>0</c:v>
                </c:pt>
                <c:pt idx="8">
                  <c:v>1</c:v>
                </c:pt>
                <c:pt idx="9">
                  <c:v>2</c:v>
                </c:pt>
                <c:pt idx="10">
                  <c:v>4</c:v>
                </c:pt>
                <c:pt idx="11">
                  <c:v>5</c:v>
                </c:pt>
                <c:pt idx="12">
                  <c:v>5</c:v>
                </c:pt>
                <c:pt idx="13">
                  <c:v>5</c:v>
                </c:pt>
              </c:numCache>
            </c:numRef>
          </c:val>
          <c:smooth val="0"/>
          <c:extLst>
            <c:ext xmlns:c16="http://schemas.microsoft.com/office/drawing/2014/chart" uri="{C3380CC4-5D6E-409C-BE32-E72D297353CC}">
              <c16:uniqueId val="{00000001-D2C8-494C-AD6D-07966FDC8087}"/>
            </c:ext>
          </c:extLst>
        </c:ser>
        <c:dLbls>
          <c:showLegendKey val="0"/>
          <c:showVal val="0"/>
          <c:showCatName val="0"/>
          <c:showSerName val="0"/>
          <c:showPercent val="0"/>
          <c:showBubbleSize val="0"/>
        </c:dLbls>
        <c:smooth val="0"/>
        <c:axId val="99994624"/>
        <c:axId val="125039360"/>
      </c:lineChart>
      <c:catAx>
        <c:axId val="99994624"/>
        <c:scaling>
          <c:orientation val="maxMin"/>
        </c:scaling>
        <c:delete val="0"/>
        <c:axPos val="b"/>
        <c:numFmt formatCode="General" sourceLinked="0"/>
        <c:majorTickMark val="out"/>
        <c:minorTickMark val="none"/>
        <c:tickLblPos val="nextTo"/>
        <c:crossAx val="125039360"/>
        <c:crosses val="autoZero"/>
        <c:auto val="1"/>
        <c:lblAlgn val="ctr"/>
        <c:lblOffset val="100"/>
        <c:noMultiLvlLbl val="0"/>
      </c:catAx>
      <c:valAx>
        <c:axId val="125039360"/>
        <c:scaling>
          <c:orientation val="minMax"/>
        </c:scaling>
        <c:delete val="0"/>
        <c:axPos val="r"/>
        <c:numFmt formatCode="General" sourceLinked="1"/>
        <c:majorTickMark val="none"/>
        <c:minorTickMark val="none"/>
        <c:tickLblPos val="nextTo"/>
        <c:crossAx val="99994624"/>
        <c:crosses val="autoZero"/>
        <c:crossBetween val="between"/>
      </c:valAx>
      <c:spPr>
        <a:noFill/>
        <a:ln w="25400">
          <a:noFill/>
        </a:ln>
      </c:spPr>
    </c:plotArea>
    <c:legend>
      <c:legendPos val="b"/>
      <c:overlay val="0"/>
    </c:legend>
    <c:plotVisOnly val="1"/>
    <c:dispBlanksAs val="gap"/>
    <c:showDLblsOverMax val="0"/>
  </c:chart>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9CB9EB1-F2B6-4120-BB27-A5A73934A75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2101</TotalTime>
  <Pages>267</Pages>
  <Words>64391</Words>
  <Characters>354153</Characters>
  <Application>Microsoft Office Word</Application>
  <DocSecurity>0</DocSecurity>
  <Lines>2951</Lines>
  <Paragraphs>835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417709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ana</dc:creator>
  <cp:lastModifiedBy>Dell</cp:lastModifiedBy>
  <cp:revision>249</cp:revision>
  <dcterms:created xsi:type="dcterms:W3CDTF">2019-01-26T07:56:00Z</dcterms:created>
  <dcterms:modified xsi:type="dcterms:W3CDTF">2022-11-20T20:13:00Z</dcterms:modified>
</cp:coreProperties>
</file>