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1610" w:rsidRPr="00431610" w:rsidRDefault="00431610" w:rsidP="00431610">
      <w:pPr>
        <w:autoSpaceDE w:val="0"/>
        <w:autoSpaceDN w:val="0"/>
        <w:bidi w:val="0"/>
        <w:adjustRightInd w:val="0"/>
        <w:spacing w:after="0" w:line="240" w:lineRule="auto"/>
        <w:rPr>
          <w:rFonts w:ascii="Times New Roman" w:hAnsi="Times New Roman" w:cs="Times New Roman"/>
          <w:b/>
          <w:bCs/>
          <w:i/>
          <w:iCs/>
          <w:sz w:val="40"/>
          <w:szCs w:val="40"/>
          <w:lang w:val="fr-FR"/>
        </w:rPr>
      </w:pPr>
    </w:p>
    <w:p w:rsidR="009F7CF0" w:rsidRPr="00F71D10" w:rsidRDefault="009F7CF0" w:rsidP="009F7CF0">
      <w:pPr>
        <w:pStyle w:val="Default"/>
        <w:numPr>
          <w:ilvl w:val="0"/>
          <w:numId w:val="1"/>
        </w:numPr>
        <w:rPr>
          <w:rFonts w:asciiTheme="majorBidi" w:hAnsiTheme="majorBidi" w:cstheme="majorBidi"/>
          <w:lang w:val="fr-FR"/>
        </w:rPr>
      </w:pPr>
      <w:r w:rsidRPr="00F71D10">
        <w:rPr>
          <w:rFonts w:asciiTheme="majorBidi" w:hAnsiTheme="majorBidi" w:cstheme="majorBidi"/>
          <w:b/>
          <w:bCs/>
          <w:color w:val="000000" w:themeColor="text1"/>
          <w:lang w:val="fr-FR"/>
        </w:rPr>
        <w:t>CHAPITRE I :</w:t>
      </w:r>
      <w:r w:rsidRPr="00F71D10">
        <w:rPr>
          <w:rFonts w:asciiTheme="majorBidi" w:hAnsiTheme="majorBidi" w:cstheme="majorBidi"/>
          <w:b/>
          <w:bCs/>
          <w:lang w:val="fr-FR"/>
        </w:rPr>
        <w:t xml:space="preserve"> LES COLORANTS TEXTILES</w:t>
      </w:r>
    </w:p>
    <w:p w:rsidR="009F7CF0" w:rsidRPr="00F71D10" w:rsidRDefault="009F7CF0" w:rsidP="009F7CF0">
      <w:pPr>
        <w:pStyle w:val="Default"/>
        <w:ind w:left="720"/>
        <w:rPr>
          <w:rFonts w:asciiTheme="majorBidi" w:hAnsiTheme="majorBidi" w:cstheme="majorBidi"/>
          <w:lang w:val="fr-FR"/>
        </w:rPr>
      </w:pPr>
    </w:p>
    <w:p w:rsidR="009F7CF0" w:rsidRPr="006A4F69" w:rsidRDefault="009F7CF0" w:rsidP="009F7CF0">
      <w:pPr>
        <w:pStyle w:val="Default"/>
        <w:rPr>
          <w:rFonts w:asciiTheme="majorBidi" w:hAnsiTheme="majorBidi" w:cstheme="majorBidi"/>
          <w:b/>
          <w:bCs/>
          <w:lang w:val="fr-FR"/>
        </w:rPr>
      </w:pPr>
      <w:r w:rsidRPr="006A4F69">
        <w:rPr>
          <w:rFonts w:asciiTheme="majorBidi" w:hAnsiTheme="majorBidi" w:cstheme="majorBidi"/>
          <w:b/>
          <w:bCs/>
          <w:lang w:val="fr-FR"/>
        </w:rPr>
        <w:t xml:space="preserve">     I- LES COLORANTS (Caractéristiques, classification et toxicité) </w:t>
      </w:r>
    </w:p>
    <w:p w:rsidR="009F7CF0" w:rsidRPr="006A4F69" w:rsidRDefault="009F7CF0" w:rsidP="009F7CF0">
      <w:pPr>
        <w:pStyle w:val="Default"/>
        <w:rPr>
          <w:rFonts w:asciiTheme="majorBidi" w:hAnsiTheme="majorBidi" w:cstheme="majorBidi"/>
          <w:lang w:val="fr-FR"/>
        </w:rPr>
      </w:pPr>
    </w:p>
    <w:p w:rsidR="009F7CF0" w:rsidRPr="006A4F69" w:rsidRDefault="009F7CF0" w:rsidP="009F7CF0">
      <w:pPr>
        <w:pStyle w:val="Default"/>
        <w:rPr>
          <w:rFonts w:asciiTheme="majorBidi" w:hAnsiTheme="majorBidi" w:cstheme="majorBidi"/>
          <w:lang w:val="fr-FR"/>
        </w:rPr>
      </w:pPr>
      <w:r w:rsidRPr="003A2050">
        <w:rPr>
          <w:rFonts w:asciiTheme="majorBidi" w:hAnsiTheme="majorBidi" w:cstheme="majorBidi"/>
          <w:b/>
          <w:bCs/>
          <w:lang w:val="fr-FR"/>
        </w:rPr>
        <w:t>I.1.</w:t>
      </w:r>
      <w:r w:rsidRPr="006A4F69">
        <w:rPr>
          <w:rFonts w:asciiTheme="majorBidi" w:hAnsiTheme="majorBidi" w:cstheme="majorBidi"/>
          <w:b/>
          <w:bCs/>
          <w:lang w:val="fr-FR"/>
        </w:rPr>
        <w:t xml:space="preserve"> Historique des colorants</w:t>
      </w:r>
    </w:p>
    <w:p w:rsidR="00FB6921" w:rsidRPr="00663801" w:rsidRDefault="00FB6921" w:rsidP="009F7CF0">
      <w:pPr>
        <w:pStyle w:val="Default"/>
        <w:rPr>
          <w:rFonts w:asciiTheme="majorBidi" w:hAnsiTheme="majorBidi" w:cstheme="majorBidi"/>
          <w:lang w:val="fr-FR"/>
        </w:rPr>
      </w:pPr>
    </w:p>
    <w:p w:rsidR="009F7CF0" w:rsidRPr="006A4F69" w:rsidRDefault="009F7CF0" w:rsidP="00F71D10">
      <w:pPr>
        <w:pStyle w:val="Default"/>
        <w:spacing w:line="360" w:lineRule="auto"/>
        <w:jc w:val="both"/>
        <w:rPr>
          <w:rFonts w:asciiTheme="majorBidi" w:hAnsiTheme="majorBidi" w:cstheme="majorBidi"/>
          <w:lang w:val="fr-FR"/>
        </w:rPr>
      </w:pPr>
      <w:r w:rsidRPr="006A4F69">
        <w:rPr>
          <w:rFonts w:asciiTheme="majorBidi" w:hAnsiTheme="majorBidi" w:cstheme="majorBidi"/>
          <w:lang w:val="fr-FR"/>
        </w:rPr>
        <w:t xml:space="preserve">   </w:t>
      </w:r>
      <w:r w:rsidR="006A4F69" w:rsidRPr="006A4F69">
        <w:rPr>
          <w:rFonts w:asciiTheme="majorBidi" w:hAnsiTheme="majorBidi" w:cstheme="majorBidi"/>
          <w:lang w:val="fr-FR"/>
        </w:rPr>
        <w:t xml:space="preserve">  </w:t>
      </w:r>
      <w:r w:rsidRPr="006A4F69">
        <w:rPr>
          <w:rFonts w:asciiTheme="majorBidi" w:hAnsiTheme="majorBidi" w:cstheme="majorBidi"/>
          <w:lang w:val="fr-FR"/>
        </w:rPr>
        <w:t xml:space="preserve">Depuis le début de l’humanité, les colorants appliqués dans pratiquement toutes les activités humaines (peinture, teinture du papier, de la peau et des vêtements) étaient d’origines naturelles et végétales. Ces colorants sont tous des composés aromatiques qui proviennent essentiellement des plantes, tel que l’alizarine et l’indigo. L’industrie des colorants synthétiques est née en 1856 quand le chimiste anglais W. H. Perkin, dans une tentative de synthèse de la quinine artificielle pour soigner la malaria, a obtenu la première matière colorante synthétique qu’il appela "mauve" (aniline, colorant basique). Après la découverte de la "mauve", de nouveaux colorants ont commencé à paraitre sur le marché </w:t>
      </w:r>
      <w:r w:rsidR="00D4282C" w:rsidRPr="00D43DFC">
        <w:rPr>
          <w:b/>
          <w:bCs/>
          <w:color w:val="7030A0"/>
          <w:lang w:val="fr-FR"/>
        </w:rPr>
        <w:t>[1]</w:t>
      </w:r>
      <w:r w:rsidRPr="006A4F69">
        <w:rPr>
          <w:rFonts w:asciiTheme="majorBidi" w:hAnsiTheme="majorBidi" w:cstheme="majorBidi"/>
          <w:lang w:val="fr-FR"/>
        </w:rPr>
        <w:t xml:space="preserve">. </w:t>
      </w:r>
    </w:p>
    <w:p w:rsidR="009F7CF0" w:rsidRPr="006A4F69" w:rsidRDefault="009F7CF0" w:rsidP="00F71D10">
      <w:pPr>
        <w:autoSpaceDE w:val="0"/>
        <w:autoSpaceDN w:val="0"/>
        <w:bidi w:val="0"/>
        <w:adjustRightInd w:val="0"/>
        <w:spacing w:after="0" w:line="360" w:lineRule="auto"/>
        <w:jc w:val="both"/>
        <w:rPr>
          <w:rFonts w:asciiTheme="majorBidi" w:hAnsiTheme="majorBidi" w:cstheme="majorBidi"/>
          <w:b/>
          <w:bCs/>
          <w:sz w:val="24"/>
          <w:szCs w:val="24"/>
          <w:lang w:val="fr-FR"/>
        </w:rPr>
      </w:pPr>
      <w:r w:rsidRPr="006A4F69">
        <w:rPr>
          <w:rFonts w:asciiTheme="majorBidi" w:hAnsiTheme="majorBidi" w:cstheme="majorBidi"/>
          <w:sz w:val="24"/>
          <w:szCs w:val="24"/>
          <w:lang w:val="fr-FR"/>
        </w:rPr>
        <w:t xml:space="preserve">Au début du 20ème siècle, les colorants synthétiques ont presque complètement supplantés les colorants naturels. Selon Mansour et al, (2010), la production mondiale des colorants est estimée à plus de 800.000 </w:t>
      </w:r>
      <w:r w:rsidRPr="007B508A">
        <w:rPr>
          <w:rFonts w:asciiTheme="majorBidi" w:hAnsiTheme="majorBidi" w:cstheme="majorBidi"/>
          <w:color w:val="000000" w:themeColor="text1"/>
          <w:sz w:val="24"/>
          <w:szCs w:val="24"/>
          <w:lang w:val="fr-FR"/>
        </w:rPr>
        <w:t>tonnes/an.</w:t>
      </w:r>
      <w:r w:rsidRPr="007B508A">
        <w:rPr>
          <w:rFonts w:asciiTheme="majorBidi" w:hAnsiTheme="majorBidi" w:cstheme="majorBidi"/>
          <w:b/>
          <w:bCs/>
          <w:color w:val="000000" w:themeColor="text1"/>
          <w:sz w:val="24"/>
          <w:szCs w:val="24"/>
          <w:lang w:val="fr-FR"/>
        </w:rPr>
        <w:t xml:space="preserve"> [1]</w:t>
      </w:r>
    </w:p>
    <w:p w:rsidR="009F7CF0" w:rsidRPr="006A4F69" w:rsidRDefault="009F7CF0" w:rsidP="009F7CF0">
      <w:pPr>
        <w:pStyle w:val="Default"/>
        <w:rPr>
          <w:rFonts w:asciiTheme="majorBidi" w:hAnsiTheme="majorBidi" w:cstheme="majorBidi"/>
          <w:lang w:val="fr-FR"/>
        </w:rPr>
      </w:pPr>
      <w:r w:rsidRPr="006A4F69">
        <w:rPr>
          <w:rFonts w:asciiTheme="majorBidi" w:hAnsiTheme="majorBidi" w:cstheme="majorBidi"/>
          <w:b/>
          <w:bCs/>
          <w:lang w:val="fr-FR"/>
        </w:rPr>
        <w:t xml:space="preserve">I. 2. Définition des colorants </w:t>
      </w:r>
    </w:p>
    <w:p w:rsidR="00FB6921" w:rsidRPr="006A4F69" w:rsidRDefault="00FB6921" w:rsidP="009F7CF0">
      <w:pPr>
        <w:pStyle w:val="Default"/>
        <w:rPr>
          <w:rFonts w:asciiTheme="majorBidi" w:hAnsiTheme="majorBidi" w:cstheme="majorBidi"/>
          <w:lang w:val="fr-FR"/>
        </w:rPr>
      </w:pPr>
    </w:p>
    <w:p w:rsidR="009F7CF0" w:rsidRPr="006A4F69" w:rsidRDefault="009F7CF0" w:rsidP="00F71D10">
      <w:pPr>
        <w:autoSpaceDE w:val="0"/>
        <w:autoSpaceDN w:val="0"/>
        <w:bidi w:val="0"/>
        <w:adjustRightInd w:val="0"/>
        <w:spacing w:after="0" w:line="360" w:lineRule="auto"/>
        <w:jc w:val="both"/>
        <w:rPr>
          <w:rFonts w:asciiTheme="majorBidi" w:hAnsiTheme="majorBidi" w:cstheme="majorBidi"/>
          <w:sz w:val="24"/>
          <w:szCs w:val="24"/>
          <w:lang w:val="fr-FR"/>
        </w:rPr>
      </w:pPr>
      <w:r w:rsidRPr="006A4F69">
        <w:rPr>
          <w:rFonts w:asciiTheme="majorBidi" w:hAnsiTheme="majorBidi" w:cstheme="majorBidi"/>
          <w:sz w:val="24"/>
          <w:szCs w:val="24"/>
          <w:lang w:val="fr-FR"/>
        </w:rPr>
        <w:t xml:space="preserve">   </w:t>
      </w:r>
      <w:r w:rsidR="006A4F69" w:rsidRPr="006A4F69">
        <w:rPr>
          <w:rFonts w:asciiTheme="majorBidi" w:hAnsiTheme="majorBidi" w:cstheme="majorBidi"/>
          <w:sz w:val="24"/>
          <w:szCs w:val="24"/>
          <w:lang w:val="fr-FR"/>
        </w:rPr>
        <w:t xml:space="preserve"> </w:t>
      </w:r>
      <w:r w:rsidRPr="006A4F69">
        <w:rPr>
          <w:rFonts w:asciiTheme="majorBidi" w:hAnsiTheme="majorBidi" w:cstheme="majorBidi"/>
          <w:sz w:val="24"/>
          <w:szCs w:val="24"/>
          <w:lang w:val="fr-FR"/>
        </w:rPr>
        <w:t xml:space="preserve">Un colorant est une substance colorée qui interagit avec le milieu dans lequel elle est introduite, et le colore en s’y dissolvant et/ou dispersant lui conférant la propriété de teindre. Cette propriété résulte d’une affinité particulière entre le colorant et la fibre. Selon le type d’application et d’utilisation, les colorants synthétiques doivent répondre à un certain nombre de critères afin de prolonger la durée de vie des produits colorés sur lesquels ils sont appliqués. Ces critères sont : la résistance à l’abrasion, la stabilité </w:t>
      </w:r>
      <w:proofErr w:type="spellStart"/>
      <w:r w:rsidRPr="006A4F69">
        <w:rPr>
          <w:rFonts w:asciiTheme="majorBidi" w:hAnsiTheme="majorBidi" w:cstheme="majorBidi"/>
          <w:sz w:val="24"/>
          <w:szCs w:val="24"/>
          <w:lang w:val="fr-FR"/>
        </w:rPr>
        <w:t>photolytique</w:t>
      </w:r>
      <w:proofErr w:type="spellEnd"/>
      <w:r w:rsidRPr="006A4F69">
        <w:rPr>
          <w:rFonts w:asciiTheme="majorBidi" w:hAnsiTheme="majorBidi" w:cstheme="majorBidi"/>
          <w:sz w:val="24"/>
          <w:szCs w:val="24"/>
          <w:lang w:val="fr-FR"/>
        </w:rPr>
        <w:t xml:space="preserve"> des couleurs, la résistance à l’oxydation chimique (notamment les détergents) et aux attaques </w:t>
      </w:r>
      <w:proofErr w:type="gramStart"/>
      <w:r w:rsidRPr="006A4F69">
        <w:rPr>
          <w:rFonts w:asciiTheme="majorBidi" w:hAnsiTheme="majorBidi" w:cstheme="majorBidi"/>
          <w:sz w:val="24"/>
          <w:szCs w:val="24"/>
          <w:lang w:val="fr-FR"/>
        </w:rPr>
        <w:t>mi</w:t>
      </w:r>
      <w:r w:rsidR="00D4282C">
        <w:rPr>
          <w:rFonts w:asciiTheme="majorBidi" w:hAnsiTheme="majorBidi" w:cstheme="majorBidi"/>
          <w:sz w:val="24"/>
          <w:szCs w:val="24"/>
          <w:lang w:val="fr-FR"/>
        </w:rPr>
        <w:t xml:space="preserve">crobiennes </w:t>
      </w:r>
      <w:r w:rsidRPr="006A4F69">
        <w:rPr>
          <w:rFonts w:asciiTheme="majorBidi" w:hAnsiTheme="majorBidi" w:cstheme="majorBidi"/>
          <w:sz w:val="24"/>
          <w:szCs w:val="24"/>
          <w:lang w:val="fr-FR"/>
        </w:rPr>
        <w:t>.</w:t>
      </w:r>
      <w:proofErr w:type="gramEnd"/>
    </w:p>
    <w:p w:rsidR="009F7CF0" w:rsidRDefault="009F7CF0" w:rsidP="009F7CF0">
      <w:pPr>
        <w:pStyle w:val="Default"/>
        <w:rPr>
          <w:rFonts w:asciiTheme="majorBidi" w:hAnsiTheme="majorBidi" w:cstheme="majorBidi"/>
          <w:lang w:val="fr-FR"/>
        </w:rPr>
      </w:pPr>
      <w:r w:rsidRPr="003A2050">
        <w:rPr>
          <w:rFonts w:asciiTheme="majorBidi" w:hAnsiTheme="majorBidi" w:cstheme="majorBidi"/>
          <w:b/>
          <w:bCs/>
          <w:lang w:val="fr-FR"/>
        </w:rPr>
        <w:t>I. 3.</w:t>
      </w:r>
      <w:r w:rsidRPr="006A4F69">
        <w:rPr>
          <w:rFonts w:asciiTheme="majorBidi" w:hAnsiTheme="majorBidi" w:cstheme="majorBidi"/>
          <w:lang w:val="fr-FR"/>
        </w:rPr>
        <w:t xml:space="preserve"> </w:t>
      </w:r>
      <w:r w:rsidRPr="006A4F69">
        <w:rPr>
          <w:rFonts w:asciiTheme="majorBidi" w:hAnsiTheme="majorBidi" w:cstheme="majorBidi"/>
          <w:b/>
          <w:bCs/>
          <w:lang w:val="fr-FR"/>
        </w:rPr>
        <w:t>Classification des colorants synthétiques</w:t>
      </w:r>
      <w:r w:rsidRPr="006A4F69">
        <w:rPr>
          <w:rFonts w:asciiTheme="majorBidi" w:hAnsiTheme="majorBidi" w:cstheme="majorBidi"/>
          <w:lang w:val="fr-FR"/>
        </w:rPr>
        <w:t xml:space="preserve"> </w:t>
      </w:r>
      <w:bookmarkStart w:id="0" w:name="_GoBack"/>
      <w:bookmarkEnd w:id="0"/>
    </w:p>
    <w:p w:rsidR="00431610" w:rsidRPr="006A4F69" w:rsidRDefault="00431610" w:rsidP="009F7CF0">
      <w:pPr>
        <w:pStyle w:val="Default"/>
        <w:rPr>
          <w:rFonts w:asciiTheme="majorBidi" w:hAnsiTheme="majorBidi" w:cstheme="majorBidi"/>
          <w:lang w:val="fr-FR"/>
        </w:rPr>
      </w:pPr>
    </w:p>
    <w:p w:rsidR="009F7CF0" w:rsidRPr="006A4F69"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6A4F69">
        <w:rPr>
          <w:rFonts w:asciiTheme="majorBidi" w:hAnsiTheme="majorBidi" w:cstheme="majorBidi"/>
          <w:sz w:val="24"/>
          <w:szCs w:val="24"/>
          <w:lang w:val="fr-FR"/>
        </w:rPr>
        <w:t xml:space="preserve">   Les matières colorantes se caractérisent par leur capacité à absorber les rayonnements lumineux dans le spectre visible (de 380 à 750 nm). La transformation de la lumière blanche</w:t>
      </w:r>
      <w:r w:rsidRPr="006A4F69">
        <w:rPr>
          <w:rFonts w:ascii="Times New Roman" w:hAnsi="Times New Roman" w:cs="Times New Roman"/>
          <w:sz w:val="24"/>
          <w:szCs w:val="24"/>
          <w:lang w:val="fr-FR"/>
        </w:rPr>
        <w:t xml:space="preserve"> en lumière colorée par réflexion sur un corps, ou par transmission ou diffusion, résulte de l'absorption sélective d'énergie par certains groupes d'atomes appelés chromophores ; la molécule colorante étant le chromogène. </w:t>
      </w:r>
      <w:r w:rsidRPr="006A4F69">
        <w:rPr>
          <w:rFonts w:ascii="Times New Roman" w:hAnsi="Times New Roman" w:cs="Times New Roman"/>
          <w:sz w:val="24"/>
          <w:szCs w:val="24"/>
          <w:lang w:val="fr-FR"/>
        </w:rPr>
        <w:lastRenderedPageBreak/>
        <w:t xml:space="preserve">D'autres groupes d'atomes du chromogène peuvent intensifier ou changer la couleur due au chromophore : ce sont les groupes </w:t>
      </w:r>
      <w:proofErr w:type="spellStart"/>
      <w:r w:rsidRPr="006A4F69">
        <w:rPr>
          <w:rFonts w:ascii="Times New Roman" w:hAnsi="Times New Roman" w:cs="Times New Roman"/>
          <w:sz w:val="24"/>
          <w:szCs w:val="24"/>
          <w:lang w:val="fr-FR"/>
        </w:rPr>
        <w:t>auxochromes</w:t>
      </w:r>
      <w:proofErr w:type="spellEnd"/>
      <w:r w:rsidRPr="006A4F69">
        <w:rPr>
          <w:rFonts w:ascii="Times New Roman" w:hAnsi="Times New Roman" w:cs="Times New Roman"/>
          <w:sz w:val="24"/>
          <w:szCs w:val="24"/>
          <w:lang w:val="fr-FR"/>
        </w:rPr>
        <w:t>. (</w:t>
      </w:r>
      <w:proofErr w:type="spellStart"/>
      <w:r w:rsidRPr="006A4F69">
        <w:rPr>
          <w:rFonts w:ascii="Times New Roman" w:hAnsi="Times New Roman" w:cs="Times New Roman"/>
          <w:sz w:val="24"/>
          <w:szCs w:val="24"/>
          <w:lang w:val="fr-FR"/>
        </w:rPr>
        <w:t>Barka</w:t>
      </w:r>
      <w:proofErr w:type="spellEnd"/>
      <w:r w:rsidRPr="006A4F69">
        <w:rPr>
          <w:rFonts w:ascii="Times New Roman" w:hAnsi="Times New Roman" w:cs="Times New Roman"/>
          <w:sz w:val="24"/>
          <w:szCs w:val="24"/>
          <w:lang w:val="fr-FR"/>
        </w:rPr>
        <w:t>, 2008).</w:t>
      </w:r>
    </w:p>
    <w:p w:rsidR="009F7CF0" w:rsidRPr="006A4F69" w:rsidRDefault="009F7CF0" w:rsidP="00FB6921">
      <w:pPr>
        <w:pStyle w:val="Default"/>
        <w:spacing w:line="360" w:lineRule="auto"/>
        <w:rPr>
          <w:b/>
          <w:bCs/>
          <w:lang w:val="fr-FR"/>
        </w:rPr>
      </w:pPr>
      <w:r w:rsidRPr="003A2050">
        <w:rPr>
          <w:b/>
          <w:bCs/>
          <w:lang w:val="fr-FR"/>
        </w:rPr>
        <w:t>I. 4.</w:t>
      </w:r>
      <w:r w:rsidRPr="006A4F69">
        <w:rPr>
          <w:b/>
          <w:bCs/>
          <w:lang w:val="fr-FR"/>
        </w:rPr>
        <w:t xml:space="preserve">Les colorants </w:t>
      </w:r>
      <w:proofErr w:type="spellStart"/>
      <w:r w:rsidRPr="006A4F69">
        <w:rPr>
          <w:b/>
          <w:bCs/>
          <w:lang w:val="fr-FR"/>
        </w:rPr>
        <w:t>aziniques</w:t>
      </w:r>
      <w:proofErr w:type="spellEnd"/>
      <w:r w:rsidRPr="006A4F69">
        <w:rPr>
          <w:b/>
          <w:bCs/>
          <w:lang w:val="fr-FR"/>
        </w:rPr>
        <w:t xml:space="preserve"> (thiazines) </w:t>
      </w:r>
    </w:p>
    <w:p w:rsidR="00FB6921" w:rsidRPr="006A4F69" w:rsidRDefault="009F7CF0" w:rsidP="00F71D10">
      <w:pPr>
        <w:pStyle w:val="Default"/>
        <w:spacing w:line="360" w:lineRule="auto"/>
        <w:jc w:val="both"/>
        <w:rPr>
          <w:lang w:val="fr-FR"/>
        </w:rPr>
      </w:pPr>
      <w:r w:rsidRPr="006A4F69">
        <w:rPr>
          <w:lang w:val="fr-FR"/>
        </w:rPr>
        <w:t xml:space="preserve">   Les colorants thiazines sont analogues aux colorants </w:t>
      </w:r>
      <w:proofErr w:type="spellStart"/>
      <w:r w:rsidRPr="006A4F69">
        <w:rPr>
          <w:lang w:val="fr-FR"/>
        </w:rPr>
        <w:t>oxazines</w:t>
      </w:r>
      <w:proofErr w:type="spellEnd"/>
      <w:r w:rsidRPr="006A4F69">
        <w:rPr>
          <w:lang w:val="fr-FR"/>
        </w:rPr>
        <w:t xml:space="preserve"> sauf que l’atome de soufre remplace l’atome d’oxygène dans l’anneau hétérocyclique. Ces colorants ont un noyau </w:t>
      </w:r>
      <w:proofErr w:type="spellStart"/>
      <w:r w:rsidRPr="006A4F69">
        <w:rPr>
          <w:lang w:val="fr-FR"/>
        </w:rPr>
        <w:t>phenazonium</w:t>
      </w:r>
      <w:proofErr w:type="spellEnd"/>
      <w:r w:rsidRPr="006A4F69">
        <w:rPr>
          <w:lang w:val="fr-FR"/>
        </w:rPr>
        <w:t xml:space="preserve"> comme chromophore, avec des groupes aminés en para par rapport au soufre comme </w:t>
      </w:r>
      <w:proofErr w:type="spellStart"/>
      <w:r w:rsidRPr="006A4F69">
        <w:rPr>
          <w:lang w:val="fr-FR"/>
        </w:rPr>
        <w:t>auxochrome</w:t>
      </w:r>
      <w:proofErr w:type="spellEnd"/>
      <w:r w:rsidRPr="006A4F69">
        <w:rPr>
          <w:lang w:val="fr-FR"/>
        </w:rPr>
        <w:t xml:space="preserve">. Ils ont un intervalle de couleur du vert au bleu et </w:t>
      </w:r>
      <w:r w:rsidR="00431610">
        <w:rPr>
          <w:lang w:val="fr-FR"/>
        </w:rPr>
        <w:t xml:space="preserve">ils sont stables à la lumière. </w:t>
      </w:r>
      <w:r w:rsidR="00431610">
        <w:rPr>
          <w:b/>
          <w:bCs/>
          <w:color w:val="FF0000"/>
          <w:lang w:val="fr-FR"/>
        </w:rPr>
        <w:t>[2</w:t>
      </w:r>
      <w:r w:rsidR="00431610" w:rsidRPr="000B755A">
        <w:rPr>
          <w:b/>
          <w:bCs/>
          <w:color w:val="FF0000"/>
          <w:lang w:val="fr-FR"/>
        </w:rPr>
        <w:t>]</w:t>
      </w:r>
      <w:r w:rsidR="00D4282C">
        <w:rPr>
          <w:lang w:val="fr-FR"/>
        </w:rPr>
        <w:t xml:space="preserve"> </w:t>
      </w:r>
      <w:r w:rsidR="00431610" w:rsidRPr="00FE0028">
        <w:rPr>
          <w:lang w:val="fr-FR"/>
        </w:rPr>
        <w:t>I</w:t>
      </w:r>
      <w:r w:rsidRPr="006A4F69">
        <w:rPr>
          <w:lang w:val="fr-FR"/>
        </w:rPr>
        <w:t>ls sont utilisés dans le domaine du textile, médecine, pharmacie et biologie. Seulement cinq col</w:t>
      </w:r>
      <w:r w:rsidR="00F71D10">
        <w:rPr>
          <w:lang w:val="fr-FR"/>
        </w:rPr>
        <w:t xml:space="preserve">orants thiazines sont connus et </w:t>
      </w:r>
      <w:r w:rsidRPr="006A4F69">
        <w:rPr>
          <w:lang w:val="fr-FR"/>
        </w:rPr>
        <w:t xml:space="preserve">toujours fabriqués : azure A, azure B, azure C, thionine et bleu de </w:t>
      </w:r>
      <w:proofErr w:type="spellStart"/>
      <w:r w:rsidRPr="006A4F69">
        <w:rPr>
          <w:lang w:val="fr-FR"/>
        </w:rPr>
        <w:t>palanil</w:t>
      </w:r>
      <w:proofErr w:type="spellEnd"/>
      <w:r w:rsidRPr="006A4F69">
        <w:rPr>
          <w:lang w:val="fr-FR"/>
        </w:rPr>
        <w:t>. Le colorant thiazine le plus important est le bleu de méthylène découvert par Caro en 1876.</w:t>
      </w:r>
    </w:p>
    <w:p w:rsidR="00FB6921" w:rsidRPr="006A4F69" w:rsidRDefault="00FB6921" w:rsidP="00F71D10">
      <w:pPr>
        <w:autoSpaceDE w:val="0"/>
        <w:autoSpaceDN w:val="0"/>
        <w:bidi w:val="0"/>
        <w:adjustRightInd w:val="0"/>
        <w:spacing w:after="0" w:line="240" w:lineRule="auto"/>
        <w:jc w:val="both"/>
        <w:rPr>
          <w:rFonts w:ascii="Times New Roman" w:hAnsi="Times New Roman" w:cs="Times New Roman"/>
          <w:sz w:val="24"/>
          <w:szCs w:val="24"/>
          <w:lang w:val="fr-FR"/>
        </w:rPr>
      </w:pPr>
    </w:p>
    <w:p w:rsidR="00704672" w:rsidRDefault="00704672" w:rsidP="009F7CF0">
      <w:pPr>
        <w:pStyle w:val="Default"/>
        <w:rPr>
          <w:lang w:val="fr-FR"/>
        </w:rPr>
      </w:pPr>
      <w:r>
        <w:rPr>
          <w:b/>
          <w:bCs/>
          <w:lang w:val="fr-FR"/>
        </w:rPr>
        <w:t xml:space="preserve">                                          </w:t>
      </w:r>
      <w:r w:rsidR="009F7CF0" w:rsidRPr="006A4F69">
        <w:rPr>
          <w:b/>
          <w:bCs/>
          <w:lang w:val="fr-FR"/>
        </w:rPr>
        <w:t>Colorants d'</w:t>
      </w:r>
      <w:proofErr w:type="spellStart"/>
      <w:r w:rsidR="009F7CF0" w:rsidRPr="006A4F69">
        <w:rPr>
          <w:b/>
          <w:bCs/>
          <w:lang w:val="fr-FR"/>
        </w:rPr>
        <w:t>oxazines</w:t>
      </w:r>
      <w:proofErr w:type="spellEnd"/>
      <w:r w:rsidR="009F7CF0" w:rsidRPr="006A4F69">
        <w:rPr>
          <w:b/>
          <w:bCs/>
          <w:lang w:val="fr-FR"/>
        </w:rPr>
        <w:t xml:space="preserve"> </w:t>
      </w:r>
      <w:r w:rsidR="009F7CF0" w:rsidRPr="006A4F69">
        <w:rPr>
          <w:lang w:val="fr-FR"/>
        </w:rPr>
        <w:t xml:space="preserve">   </w:t>
      </w:r>
    </w:p>
    <w:p w:rsidR="00704672" w:rsidRDefault="00704672" w:rsidP="009F7CF0">
      <w:pPr>
        <w:pStyle w:val="Default"/>
        <w:rPr>
          <w:lang w:val="fr-FR"/>
        </w:rPr>
      </w:pPr>
    </w:p>
    <w:p w:rsidR="00704672" w:rsidRDefault="00704672" w:rsidP="009F7CF0">
      <w:pPr>
        <w:pStyle w:val="Default"/>
        <w:rPr>
          <w:lang w:val="fr-FR"/>
        </w:rPr>
      </w:pPr>
      <w:r>
        <w:rPr>
          <w:noProof/>
        </w:rPr>
        <w:drawing>
          <wp:anchor distT="0" distB="0" distL="114300" distR="114300" simplePos="0" relativeHeight="251659264" behindDoc="0" locked="0" layoutInCell="1" allowOverlap="1">
            <wp:simplePos x="0" y="0"/>
            <wp:positionH relativeFrom="column">
              <wp:posOffset>1390650</wp:posOffset>
            </wp:positionH>
            <wp:positionV relativeFrom="paragraph">
              <wp:posOffset>33020</wp:posOffset>
            </wp:positionV>
            <wp:extent cx="1733550" cy="1082675"/>
            <wp:effectExtent l="19050" t="0" r="0" b="0"/>
            <wp:wrapSquare wrapText="bothSides"/>
            <wp:docPr id="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lum contrast="-30000"/>
                    </a:blip>
                    <a:srcRect/>
                    <a:stretch>
                      <a:fillRect/>
                    </a:stretch>
                  </pic:blipFill>
                  <pic:spPr bwMode="auto">
                    <a:xfrm>
                      <a:off x="0" y="0"/>
                      <a:ext cx="1733550" cy="1082675"/>
                    </a:xfrm>
                    <a:prstGeom prst="rect">
                      <a:avLst/>
                    </a:prstGeom>
                    <a:noFill/>
                    <a:ln w="9525">
                      <a:noFill/>
                      <a:miter lim="800000"/>
                      <a:headEnd/>
                      <a:tailEnd/>
                    </a:ln>
                  </pic:spPr>
                </pic:pic>
              </a:graphicData>
            </a:graphic>
          </wp:anchor>
        </w:drawing>
      </w:r>
    </w:p>
    <w:p w:rsidR="00704672" w:rsidRDefault="00704672" w:rsidP="009F7CF0">
      <w:pPr>
        <w:pStyle w:val="Default"/>
        <w:rPr>
          <w:lang w:val="fr-FR"/>
        </w:rPr>
      </w:pPr>
    </w:p>
    <w:p w:rsidR="00704672" w:rsidRDefault="00704672" w:rsidP="009F7CF0">
      <w:pPr>
        <w:pStyle w:val="Default"/>
        <w:rPr>
          <w:lang w:val="fr-FR"/>
        </w:rPr>
      </w:pPr>
      <w:r>
        <w:rPr>
          <w:lang w:val="fr-FR"/>
        </w:rPr>
        <w:t xml:space="preserve">                        </w:t>
      </w:r>
    </w:p>
    <w:p w:rsidR="00704672" w:rsidRDefault="00704672" w:rsidP="009F7CF0">
      <w:pPr>
        <w:pStyle w:val="Default"/>
        <w:rPr>
          <w:lang w:val="fr-FR"/>
        </w:rPr>
      </w:pPr>
    </w:p>
    <w:p w:rsidR="009F7CF0" w:rsidRPr="006A4F69" w:rsidRDefault="009F7CF0" w:rsidP="009F7CF0">
      <w:pPr>
        <w:pStyle w:val="Default"/>
        <w:rPr>
          <w:lang w:val="fr-FR"/>
        </w:rPr>
      </w:pPr>
      <w:r w:rsidRPr="006A4F69">
        <w:rPr>
          <w:lang w:val="fr-FR"/>
        </w:rPr>
        <w:t xml:space="preserve">                                         </w:t>
      </w:r>
    </w:p>
    <w:p w:rsidR="009F7CF0" w:rsidRPr="006A4F69" w:rsidRDefault="009F7CF0" w:rsidP="009F7CF0">
      <w:pPr>
        <w:pStyle w:val="Default"/>
        <w:rPr>
          <w:lang w:val="fr-FR"/>
        </w:rPr>
      </w:pPr>
    </w:p>
    <w:p w:rsidR="009F7CF0" w:rsidRPr="006A4F69" w:rsidRDefault="009F7CF0" w:rsidP="009F7CF0">
      <w:pPr>
        <w:autoSpaceDE w:val="0"/>
        <w:autoSpaceDN w:val="0"/>
        <w:bidi w:val="0"/>
        <w:adjustRightInd w:val="0"/>
        <w:spacing w:after="0" w:line="240" w:lineRule="auto"/>
        <w:rPr>
          <w:rFonts w:ascii="Times New Roman" w:hAnsi="Times New Roman" w:cs="Times New Roman"/>
          <w:sz w:val="24"/>
          <w:szCs w:val="24"/>
          <w:lang w:val="fr-FR"/>
        </w:rPr>
      </w:pPr>
      <w:r w:rsidRPr="006A4F69">
        <w:rPr>
          <w:rFonts w:ascii="Times New Roman" w:hAnsi="Times New Roman" w:cs="Times New Roman"/>
          <w:sz w:val="24"/>
          <w:szCs w:val="24"/>
          <w:lang w:val="fr-FR"/>
        </w:rPr>
        <w:br w:type="textWrapping" w:clear="all"/>
      </w:r>
    </w:p>
    <w:p w:rsidR="009F7CF0" w:rsidRPr="006A4F69" w:rsidRDefault="00704672" w:rsidP="009F7CF0">
      <w:pPr>
        <w:pStyle w:val="Default"/>
        <w:rPr>
          <w:lang w:val="fr-FR"/>
        </w:rPr>
      </w:pPr>
      <w:r>
        <w:rPr>
          <w:lang w:val="fr-FR"/>
        </w:rPr>
        <w:t xml:space="preserve">                                              </w:t>
      </w:r>
      <w:proofErr w:type="spellStart"/>
      <w:r w:rsidR="009F7CF0" w:rsidRPr="006A4F69">
        <w:rPr>
          <w:lang w:val="fr-FR"/>
        </w:rPr>
        <w:t>Oxazines</w:t>
      </w:r>
      <w:proofErr w:type="spellEnd"/>
      <w:r w:rsidR="009F7CF0" w:rsidRPr="006A4F69">
        <w:rPr>
          <w:lang w:val="fr-FR"/>
        </w:rPr>
        <w:t xml:space="preserve">                                                </w:t>
      </w:r>
      <w:r w:rsidR="006A4F69">
        <w:rPr>
          <w:lang w:val="fr-FR"/>
        </w:rPr>
        <w:t xml:space="preserve">                       </w:t>
      </w:r>
    </w:p>
    <w:p w:rsidR="009F7CF0" w:rsidRPr="006A4F69" w:rsidRDefault="009F7CF0" w:rsidP="009F7CF0">
      <w:pPr>
        <w:autoSpaceDE w:val="0"/>
        <w:autoSpaceDN w:val="0"/>
        <w:bidi w:val="0"/>
        <w:adjustRightInd w:val="0"/>
        <w:spacing w:after="0" w:line="240" w:lineRule="auto"/>
        <w:rPr>
          <w:rFonts w:ascii="Times New Roman" w:hAnsi="Times New Roman" w:cs="Times New Roman"/>
          <w:sz w:val="24"/>
          <w:szCs w:val="24"/>
          <w:lang w:val="fr-FR"/>
        </w:rPr>
      </w:pPr>
    </w:p>
    <w:p w:rsidR="009F7CF0" w:rsidRPr="006A4F69" w:rsidRDefault="009F7CF0" w:rsidP="009F7CF0">
      <w:pPr>
        <w:autoSpaceDE w:val="0"/>
        <w:autoSpaceDN w:val="0"/>
        <w:bidi w:val="0"/>
        <w:adjustRightInd w:val="0"/>
        <w:spacing w:after="0" w:line="240" w:lineRule="auto"/>
        <w:rPr>
          <w:rFonts w:ascii="Times New Roman" w:hAnsi="Times New Roman" w:cs="Times New Roman"/>
          <w:sz w:val="24"/>
          <w:szCs w:val="24"/>
          <w:lang w:val="fr-FR"/>
        </w:rPr>
      </w:pPr>
      <w:r w:rsidRPr="006A4F69">
        <w:rPr>
          <w:rFonts w:ascii="Times New Roman" w:hAnsi="Times New Roman" w:cs="Times New Roman"/>
          <w:sz w:val="24"/>
          <w:szCs w:val="24"/>
          <w:lang w:val="fr-FR"/>
        </w:rPr>
        <w:t xml:space="preserve"> </w:t>
      </w:r>
      <w:r w:rsidRPr="006A4F69">
        <w:rPr>
          <w:rFonts w:ascii="Times New Roman" w:hAnsi="Times New Roman" w:cs="Times New Roman"/>
          <w:b/>
          <w:bCs/>
          <w:sz w:val="24"/>
          <w:szCs w:val="24"/>
          <w:lang w:val="fr-FR"/>
        </w:rPr>
        <w:t>Tableau I-1 :</w:t>
      </w:r>
      <w:r w:rsidRPr="006A4F69">
        <w:rPr>
          <w:rFonts w:ascii="Times New Roman" w:hAnsi="Times New Roman" w:cs="Times New Roman"/>
          <w:sz w:val="24"/>
          <w:szCs w:val="24"/>
          <w:lang w:val="fr-FR"/>
        </w:rPr>
        <w:t xml:space="preserve"> </w:t>
      </w:r>
      <w:r w:rsidRPr="006A4F69">
        <w:rPr>
          <w:rFonts w:ascii="Times New Roman" w:hAnsi="Times New Roman" w:cs="Times New Roman"/>
          <w:b/>
          <w:bCs/>
          <w:sz w:val="24"/>
          <w:szCs w:val="24"/>
          <w:lang w:val="fr-FR"/>
        </w:rPr>
        <w:t>Classification standard des colorants (Yao-</w:t>
      </w:r>
      <w:proofErr w:type="spellStart"/>
      <w:r w:rsidRPr="006A4F69">
        <w:rPr>
          <w:rFonts w:ascii="Times New Roman" w:hAnsi="Times New Roman" w:cs="Times New Roman"/>
          <w:b/>
          <w:bCs/>
          <w:sz w:val="24"/>
          <w:szCs w:val="24"/>
          <w:lang w:val="fr-FR"/>
        </w:rPr>
        <w:t>Tung</w:t>
      </w:r>
      <w:proofErr w:type="spellEnd"/>
      <w:r w:rsidRPr="006A4F69">
        <w:rPr>
          <w:rFonts w:ascii="Times New Roman" w:hAnsi="Times New Roman" w:cs="Times New Roman"/>
          <w:b/>
          <w:bCs/>
          <w:sz w:val="24"/>
          <w:szCs w:val="24"/>
          <w:lang w:val="fr-FR"/>
        </w:rPr>
        <w:t xml:space="preserve"> et al, 2008).</w:t>
      </w:r>
    </w:p>
    <w:p w:rsidR="00FB6921" w:rsidRPr="006A4F69" w:rsidRDefault="00FB6921" w:rsidP="00FB6921">
      <w:pPr>
        <w:autoSpaceDE w:val="0"/>
        <w:autoSpaceDN w:val="0"/>
        <w:bidi w:val="0"/>
        <w:adjustRightInd w:val="0"/>
        <w:spacing w:after="0" w:line="240" w:lineRule="auto"/>
        <w:rPr>
          <w:rFonts w:ascii="Times New Roman" w:hAnsi="Times New Roman" w:cs="Times New Roman"/>
          <w:sz w:val="24"/>
          <w:szCs w:val="24"/>
          <w:lang w:val="fr-FR"/>
        </w:rPr>
      </w:pPr>
    </w:p>
    <w:p w:rsidR="009F7CF0" w:rsidRPr="006A4F69" w:rsidRDefault="009F7CF0" w:rsidP="009F7CF0">
      <w:pPr>
        <w:autoSpaceDE w:val="0"/>
        <w:autoSpaceDN w:val="0"/>
        <w:bidi w:val="0"/>
        <w:adjustRightInd w:val="0"/>
        <w:spacing w:after="0" w:line="240" w:lineRule="auto"/>
        <w:rPr>
          <w:rFonts w:ascii="Times New Roman" w:hAnsi="Times New Roman" w:cs="Times New Roman"/>
          <w:sz w:val="24"/>
          <w:szCs w:val="24"/>
          <w:lang w:val="fr-FR"/>
        </w:rPr>
      </w:pPr>
    </w:p>
    <w:tbl>
      <w:tblPr>
        <w:tblStyle w:val="Grilledutableau"/>
        <w:tblW w:w="0" w:type="auto"/>
        <w:tblLook w:val="04A0"/>
      </w:tblPr>
      <w:tblGrid>
        <w:gridCol w:w="4261"/>
        <w:gridCol w:w="4261"/>
      </w:tblGrid>
      <w:tr w:rsidR="009F7CF0" w:rsidRPr="00704672" w:rsidTr="00340332">
        <w:trPr>
          <w:trHeight w:val="1700"/>
        </w:trPr>
        <w:tc>
          <w:tcPr>
            <w:tcW w:w="4261" w:type="dxa"/>
          </w:tcPr>
          <w:p w:rsidR="009F7CF0" w:rsidRPr="006A4F69" w:rsidRDefault="009F7CF0" w:rsidP="00340332">
            <w:pPr>
              <w:autoSpaceDE w:val="0"/>
              <w:autoSpaceDN w:val="0"/>
              <w:bidi w:val="0"/>
              <w:adjustRightInd w:val="0"/>
              <w:rPr>
                <w:rFonts w:ascii="Times New Roman" w:hAnsi="Times New Roman" w:cs="Times New Roman"/>
                <w:b/>
                <w:bCs/>
                <w:sz w:val="24"/>
                <w:szCs w:val="24"/>
                <w:lang w:val="fr-FR"/>
              </w:rPr>
            </w:pPr>
            <w:r w:rsidRPr="006A4F69">
              <w:rPr>
                <w:rFonts w:ascii="Times New Roman" w:hAnsi="Times New Roman" w:cs="Times New Roman"/>
                <w:b/>
                <w:bCs/>
                <w:sz w:val="24"/>
                <w:szCs w:val="24"/>
                <w:lang w:val="fr-FR"/>
              </w:rPr>
              <w:t>Colorants contenant un groupe fonctionnel</w:t>
            </w:r>
          </w:p>
          <w:p w:rsidR="009F7CF0" w:rsidRPr="006A4F69" w:rsidRDefault="009F7CF0" w:rsidP="00340332">
            <w:pPr>
              <w:autoSpaceDE w:val="0"/>
              <w:autoSpaceDN w:val="0"/>
              <w:bidi w:val="0"/>
              <w:adjustRightInd w:val="0"/>
              <w:rPr>
                <w:rFonts w:ascii="Times New Roman" w:hAnsi="Times New Roman" w:cs="Times New Roman"/>
                <w:b/>
                <w:bCs/>
                <w:sz w:val="24"/>
                <w:szCs w:val="24"/>
                <w:lang w:val="fr-FR"/>
              </w:rPr>
            </w:pPr>
            <w:r w:rsidRPr="006A4F69">
              <w:rPr>
                <w:rFonts w:ascii="Times New Roman" w:hAnsi="Times New Roman" w:cs="Times New Roman"/>
                <w:b/>
                <w:bCs/>
                <w:sz w:val="24"/>
                <w:szCs w:val="24"/>
                <w:lang w:val="fr-FR"/>
              </w:rPr>
              <w:t>anionique</w:t>
            </w:r>
          </w:p>
          <w:p w:rsidR="009F7CF0" w:rsidRPr="006A4F69" w:rsidRDefault="009F7CF0" w:rsidP="00340332">
            <w:pPr>
              <w:autoSpaceDE w:val="0"/>
              <w:autoSpaceDN w:val="0"/>
              <w:bidi w:val="0"/>
              <w:adjustRightInd w:val="0"/>
              <w:rPr>
                <w:rFonts w:ascii="Times New Roman" w:hAnsi="Times New Roman" w:cs="Times New Roman"/>
                <w:sz w:val="24"/>
                <w:szCs w:val="24"/>
                <w:lang w:val="fr-FR"/>
              </w:rPr>
            </w:pPr>
            <w:r w:rsidRPr="006A4F69">
              <w:rPr>
                <w:rFonts w:ascii="Times New Roman" w:hAnsi="Times New Roman" w:cs="Times New Roman"/>
                <w:sz w:val="24"/>
                <w:szCs w:val="24"/>
                <w:lang w:val="fr-FR"/>
              </w:rPr>
              <w:t>- Colorants acides</w:t>
            </w:r>
          </w:p>
          <w:p w:rsidR="009F7CF0" w:rsidRPr="006A4F69" w:rsidRDefault="009F7CF0" w:rsidP="00340332">
            <w:pPr>
              <w:autoSpaceDE w:val="0"/>
              <w:autoSpaceDN w:val="0"/>
              <w:bidi w:val="0"/>
              <w:adjustRightInd w:val="0"/>
              <w:rPr>
                <w:rFonts w:ascii="Times New Roman" w:hAnsi="Times New Roman" w:cs="Times New Roman"/>
                <w:sz w:val="24"/>
                <w:szCs w:val="24"/>
                <w:lang w:val="fr-FR"/>
              </w:rPr>
            </w:pPr>
            <w:r w:rsidRPr="006A4F69">
              <w:rPr>
                <w:rFonts w:ascii="Times New Roman" w:hAnsi="Times New Roman" w:cs="Times New Roman"/>
                <w:sz w:val="24"/>
                <w:szCs w:val="24"/>
                <w:lang w:val="fr-FR"/>
              </w:rPr>
              <w:t>- Colorants directs</w:t>
            </w:r>
          </w:p>
          <w:p w:rsidR="009F7CF0" w:rsidRPr="006A4F69" w:rsidRDefault="009F7CF0" w:rsidP="00340332">
            <w:pPr>
              <w:autoSpaceDE w:val="0"/>
              <w:autoSpaceDN w:val="0"/>
              <w:bidi w:val="0"/>
              <w:adjustRightInd w:val="0"/>
              <w:rPr>
                <w:rFonts w:ascii="Times New Roman" w:hAnsi="Times New Roman" w:cs="Times New Roman"/>
                <w:b/>
                <w:bCs/>
                <w:sz w:val="24"/>
                <w:szCs w:val="24"/>
                <w:lang w:val="fr-FR"/>
              </w:rPr>
            </w:pPr>
            <w:r w:rsidRPr="006A4F69">
              <w:rPr>
                <w:rFonts w:ascii="Times New Roman" w:hAnsi="Times New Roman" w:cs="Times New Roman"/>
                <w:sz w:val="24"/>
                <w:szCs w:val="24"/>
                <w:lang w:val="fr-FR"/>
              </w:rPr>
              <w:t>- Colorants à mordants</w:t>
            </w:r>
          </w:p>
        </w:tc>
        <w:tc>
          <w:tcPr>
            <w:tcW w:w="4261" w:type="dxa"/>
          </w:tcPr>
          <w:p w:rsidR="009F7CF0" w:rsidRPr="006A4F69" w:rsidRDefault="009F7CF0" w:rsidP="00340332">
            <w:pPr>
              <w:autoSpaceDE w:val="0"/>
              <w:autoSpaceDN w:val="0"/>
              <w:bidi w:val="0"/>
              <w:adjustRightInd w:val="0"/>
              <w:rPr>
                <w:rFonts w:ascii="Times New Roman" w:hAnsi="Times New Roman" w:cs="Times New Roman"/>
                <w:b/>
                <w:bCs/>
                <w:sz w:val="24"/>
                <w:szCs w:val="24"/>
                <w:lang w:val="fr-FR"/>
              </w:rPr>
            </w:pPr>
            <w:r w:rsidRPr="006A4F69">
              <w:rPr>
                <w:rFonts w:ascii="Times New Roman" w:hAnsi="Times New Roman" w:cs="Times New Roman"/>
                <w:b/>
                <w:bCs/>
                <w:sz w:val="24"/>
                <w:szCs w:val="24"/>
                <w:lang w:val="fr-FR"/>
              </w:rPr>
              <w:t>Colorants acquérant une réaction chimique</w:t>
            </w:r>
          </w:p>
          <w:p w:rsidR="009F7CF0" w:rsidRPr="006A4F69" w:rsidRDefault="009F7CF0" w:rsidP="00340332">
            <w:pPr>
              <w:autoSpaceDE w:val="0"/>
              <w:autoSpaceDN w:val="0"/>
              <w:bidi w:val="0"/>
              <w:adjustRightInd w:val="0"/>
              <w:rPr>
                <w:rFonts w:ascii="Times New Roman" w:hAnsi="Times New Roman" w:cs="Times New Roman"/>
                <w:b/>
                <w:bCs/>
                <w:sz w:val="24"/>
                <w:szCs w:val="24"/>
                <w:lang w:val="fr-FR"/>
              </w:rPr>
            </w:pPr>
            <w:r w:rsidRPr="006A4F69">
              <w:rPr>
                <w:rFonts w:ascii="Times New Roman" w:hAnsi="Times New Roman" w:cs="Times New Roman"/>
                <w:b/>
                <w:bCs/>
                <w:sz w:val="24"/>
                <w:szCs w:val="24"/>
                <w:lang w:val="fr-FR"/>
              </w:rPr>
              <w:t>avant l’application</w:t>
            </w:r>
          </w:p>
          <w:p w:rsidR="009F7CF0" w:rsidRPr="006A4F69" w:rsidRDefault="009F7CF0" w:rsidP="00340332">
            <w:pPr>
              <w:autoSpaceDE w:val="0"/>
              <w:autoSpaceDN w:val="0"/>
              <w:bidi w:val="0"/>
              <w:adjustRightInd w:val="0"/>
              <w:rPr>
                <w:rFonts w:ascii="Times New Roman" w:hAnsi="Times New Roman" w:cs="Times New Roman"/>
                <w:sz w:val="24"/>
                <w:szCs w:val="24"/>
                <w:lang w:val="fr-FR"/>
              </w:rPr>
            </w:pPr>
            <w:r w:rsidRPr="006A4F69">
              <w:rPr>
                <w:rFonts w:ascii="Times New Roman" w:hAnsi="Times New Roman" w:cs="Times New Roman"/>
                <w:sz w:val="24"/>
                <w:szCs w:val="24"/>
                <w:lang w:val="fr-FR"/>
              </w:rPr>
              <w:t>- Colorants de cuves</w:t>
            </w:r>
          </w:p>
          <w:p w:rsidR="009F7CF0" w:rsidRPr="006A4F69" w:rsidRDefault="009F7CF0" w:rsidP="00340332">
            <w:pPr>
              <w:autoSpaceDE w:val="0"/>
              <w:autoSpaceDN w:val="0"/>
              <w:bidi w:val="0"/>
              <w:adjustRightInd w:val="0"/>
              <w:rPr>
                <w:rFonts w:ascii="Times New Roman" w:hAnsi="Times New Roman" w:cs="Times New Roman"/>
                <w:sz w:val="24"/>
                <w:szCs w:val="24"/>
                <w:lang w:val="fr-FR"/>
              </w:rPr>
            </w:pPr>
            <w:r w:rsidRPr="006A4F69">
              <w:rPr>
                <w:rFonts w:ascii="Times New Roman" w:hAnsi="Times New Roman" w:cs="Times New Roman"/>
                <w:sz w:val="24"/>
                <w:szCs w:val="24"/>
                <w:lang w:val="fr-FR"/>
              </w:rPr>
              <w:t>- Colorants au soufre</w:t>
            </w:r>
          </w:p>
          <w:p w:rsidR="009F7CF0" w:rsidRPr="006A4F69" w:rsidRDefault="009F7CF0" w:rsidP="00340332">
            <w:pPr>
              <w:autoSpaceDE w:val="0"/>
              <w:autoSpaceDN w:val="0"/>
              <w:bidi w:val="0"/>
              <w:adjustRightInd w:val="0"/>
              <w:rPr>
                <w:rFonts w:ascii="Times New Roman" w:hAnsi="Times New Roman" w:cs="Times New Roman"/>
                <w:b/>
                <w:bCs/>
                <w:sz w:val="24"/>
                <w:szCs w:val="24"/>
                <w:lang w:val="fr-FR"/>
              </w:rPr>
            </w:pPr>
            <w:r w:rsidRPr="006A4F69">
              <w:rPr>
                <w:rFonts w:ascii="Times New Roman" w:hAnsi="Times New Roman" w:cs="Times New Roman"/>
                <w:sz w:val="24"/>
                <w:szCs w:val="24"/>
                <w:lang w:val="fr-FR"/>
              </w:rPr>
              <w:t>- Colorants azoïque</w:t>
            </w:r>
          </w:p>
        </w:tc>
      </w:tr>
      <w:tr w:rsidR="009F7CF0" w:rsidRPr="00D4282C" w:rsidTr="00340332">
        <w:trPr>
          <w:trHeight w:val="1413"/>
        </w:trPr>
        <w:tc>
          <w:tcPr>
            <w:tcW w:w="4261" w:type="dxa"/>
          </w:tcPr>
          <w:p w:rsidR="009F7CF0" w:rsidRPr="006A4F69" w:rsidRDefault="009F7CF0" w:rsidP="00340332">
            <w:pPr>
              <w:autoSpaceDE w:val="0"/>
              <w:autoSpaceDN w:val="0"/>
              <w:bidi w:val="0"/>
              <w:adjustRightInd w:val="0"/>
              <w:rPr>
                <w:rFonts w:ascii="Times New Roman" w:hAnsi="Times New Roman" w:cs="Times New Roman"/>
                <w:b/>
                <w:bCs/>
                <w:sz w:val="24"/>
                <w:szCs w:val="24"/>
                <w:lang w:val="fr-FR"/>
              </w:rPr>
            </w:pPr>
            <w:r w:rsidRPr="006A4F69">
              <w:rPr>
                <w:rFonts w:ascii="Times New Roman" w:hAnsi="Times New Roman" w:cs="Times New Roman"/>
                <w:b/>
                <w:bCs/>
                <w:sz w:val="24"/>
                <w:szCs w:val="24"/>
                <w:lang w:val="fr-FR"/>
              </w:rPr>
              <w:t>Colorants contenant un groupe fonctionnel</w:t>
            </w:r>
          </w:p>
          <w:p w:rsidR="009F7CF0" w:rsidRPr="006A4F69" w:rsidRDefault="009F7CF0" w:rsidP="00340332">
            <w:pPr>
              <w:autoSpaceDE w:val="0"/>
              <w:autoSpaceDN w:val="0"/>
              <w:bidi w:val="0"/>
              <w:adjustRightInd w:val="0"/>
              <w:rPr>
                <w:rFonts w:ascii="Times New Roman" w:hAnsi="Times New Roman" w:cs="Times New Roman"/>
                <w:b/>
                <w:bCs/>
                <w:sz w:val="24"/>
                <w:szCs w:val="24"/>
                <w:lang w:val="fr-FR"/>
              </w:rPr>
            </w:pPr>
            <w:r w:rsidRPr="006A4F69">
              <w:rPr>
                <w:rFonts w:ascii="Times New Roman" w:hAnsi="Times New Roman" w:cs="Times New Roman"/>
                <w:b/>
                <w:bCs/>
                <w:sz w:val="24"/>
                <w:szCs w:val="24"/>
                <w:lang w:val="fr-FR"/>
              </w:rPr>
              <w:t>cationique</w:t>
            </w:r>
          </w:p>
          <w:p w:rsidR="009F7CF0" w:rsidRPr="006A4F69" w:rsidRDefault="009F7CF0" w:rsidP="00340332">
            <w:pPr>
              <w:autoSpaceDE w:val="0"/>
              <w:autoSpaceDN w:val="0"/>
              <w:bidi w:val="0"/>
              <w:adjustRightInd w:val="0"/>
              <w:rPr>
                <w:rFonts w:ascii="Times New Roman" w:hAnsi="Times New Roman" w:cs="Times New Roman"/>
                <w:b/>
                <w:bCs/>
                <w:sz w:val="24"/>
                <w:szCs w:val="24"/>
                <w:lang w:val="fr-FR"/>
              </w:rPr>
            </w:pPr>
            <w:r w:rsidRPr="006A4F69">
              <w:rPr>
                <w:rFonts w:ascii="Times New Roman" w:hAnsi="Times New Roman" w:cs="Times New Roman"/>
                <w:sz w:val="24"/>
                <w:szCs w:val="24"/>
                <w:lang w:val="fr-FR"/>
              </w:rPr>
              <w:t>- Colorants basiques</w:t>
            </w:r>
          </w:p>
        </w:tc>
        <w:tc>
          <w:tcPr>
            <w:tcW w:w="4261" w:type="dxa"/>
          </w:tcPr>
          <w:p w:rsidR="009F7CF0" w:rsidRPr="006A4F69" w:rsidRDefault="009F7CF0" w:rsidP="00340332">
            <w:pPr>
              <w:autoSpaceDE w:val="0"/>
              <w:autoSpaceDN w:val="0"/>
              <w:bidi w:val="0"/>
              <w:adjustRightInd w:val="0"/>
              <w:rPr>
                <w:rFonts w:ascii="Times New Roman" w:hAnsi="Times New Roman" w:cs="Times New Roman"/>
                <w:b/>
                <w:bCs/>
                <w:sz w:val="24"/>
                <w:szCs w:val="24"/>
                <w:lang w:val="fr-FR"/>
              </w:rPr>
            </w:pPr>
            <w:r w:rsidRPr="006A4F69">
              <w:rPr>
                <w:rFonts w:ascii="Times New Roman" w:hAnsi="Times New Roman" w:cs="Times New Roman"/>
                <w:b/>
                <w:bCs/>
                <w:sz w:val="24"/>
                <w:szCs w:val="24"/>
                <w:lang w:val="fr-FR"/>
              </w:rPr>
              <w:t>Classe spéciale des colorants</w:t>
            </w:r>
          </w:p>
          <w:p w:rsidR="009F7CF0" w:rsidRPr="006A4F69" w:rsidRDefault="009F7CF0" w:rsidP="00340332">
            <w:pPr>
              <w:autoSpaceDE w:val="0"/>
              <w:autoSpaceDN w:val="0"/>
              <w:bidi w:val="0"/>
              <w:adjustRightInd w:val="0"/>
              <w:rPr>
                <w:rFonts w:ascii="Times New Roman" w:hAnsi="Times New Roman" w:cs="Times New Roman"/>
                <w:sz w:val="24"/>
                <w:szCs w:val="24"/>
                <w:lang w:val="fr-FR"/>
              </w:rPr>
            </w:pPr>
            <w:r w:rsidRPr="006A4F69">
              <w:rPr>
                <w:rFonts w:ascii="Times New Roman" w:hAnsi="Times New Roman" w:cs="Times New Roman"/>
                <w:sz w:val="24"/>
                <w:szCs w:val="24"/>
                <w:lang w:val="fr-FR"/>
              </w:rPr>
              <w:t>- Colorants dispersés</w:t>
            </w:r>
          </w:p>
          <w:p w:rsidR="009F7CF0" w:rsidRPr="006A4F69" w:rsidRDefault="009F7CF0" w:rsidP="00340332">
            <w:pPr>
              <w:autoSpaceDE w:val="0"/>
              <w:autoSpaceDN w:val="0"/>
              <w:bidi w:val="0"/>
              <w:adjustRightInd w:val="0"/>
              <w:rPr>
                <w:rFonts w:ascii="Times New Roman" w:hAnsi="Times New Roman" w:cs="Times New Roman"/>
                <w:sz w:val="24"/>
                <w:szCs w:val="24"/>
                <w:lang w:val="fr-FR"/>
              </w:rPr>
            </w:pPr>
            <w:r w:rsidRPr="006A4F69">
              <w:rPr>
                <w:rFonts w:ascii="Times New Roman" w:hAnsi="Times New Roman" w:cs="Times New Roman"/>
                <w:sz w:val="24"/>
                <w:szCs w:val="24"/>
                <w:lang w:val="fr-FR"/>
              </w:rPr>
              <w:t>- Colorants solubles</w:t>
            </w:r>
          </w:p>
          <w:p w:rsidR="009F7CF0" w:rsidRPr="006A4F69" w:rsidRDefault="009F7CF0" w:rsidP="00340332">
            <w:pPr>
              <w:autoSpaceDE w:val="0"/>
              <w:autoSpaceDN w:val="0"/>
              <w:bidi w:val="0"/>
              <w:adjustRightInd w:val="0"/>
              <w:rPr>
                <w:rFonts w:ascii="Times New Roman" w:hAnsi="Times New Roman" w:cs="Times New Roman"/>
                <w:sz w:val="24"/>
                <w:szCs w:val="24"/>
                <w:lang w:val="fr-FR"/>
              </w:rPr>
            </w:pPr>
            <w:r w:rsidRPr="006A4F69">
              <w:rPr>
                <w:rFonts w:ascii="Times New Roman" w:hAnsi="Times New Roman" w:cs="Times New Roman"/>
                <w:sz w:val="24"/>
                <w:szCs w:val="24"/>
                <w:lang w:val="fr-FR"/>
              </w:rPr>
              <w:t>- Pigments</w:t>
            </w:r>
          </w:p>
          <w:p w:rsidR="009F7CF0" w:rsidRPr="006A4F69" w:rsidRDefault="009F7CF0" w:rsidP="00340332">
            <w:pPr>
              <w:autoSpaceDE w:val="0"/>
              <w:autoSpaceDN w:val="0"/>
              <w:bidi w:val="0"/>
              <w:adjustRightInd w:val="0"/>
              <w:rPr>
                <w:rFonts w:ascii="Times New Roman" w:hAnsi="Times New Roman" w:cs="Times New Roman"/>
                <w:b/>
                <w:bCs/>
                <w:sz w:val="24"/>
                <w:szCs w:val="24"/>
                <w:lang w:val="fr-FR"/>
              </w:rPr>
            </w:pPr>
            <w:r w:rsidRPr="006A4F69">
              <w:rPr>
                <w:rFonts w:ascii="Times New Roman" w:hAnsi="Times New Roman" w:cs="Times New Roman"/>
                <w:sz w:val="24"/>
                <w:szCs w:val="24"/>
                <w:lang w:val="fr-FR"/>
              </w:rPr>
              <w:t>- Colorants naturels</w:t>
            </w:r>
          </w:p>
        </w:tc>
      </w:tr>
    </w:tbl>
    <w:p w:rsidR="006A4F69" w:rsidRDefault="006A4F69" w:rsidP="006A4F69">
      <w:pPr>
        <w:autoSpaceDE w:val="0"/>
        <w:autoSpaceDN w:val="0"/>
        <w:bidi w:val="0"/>
        <w:adjustRightInd w:val="0"/>
        <w:spacing w:after="0" w:line="360" w:lineRule="auto"/>
        <w:rPr>
          <w:rFonts w:ascii="Times New Roman" w:hAnsi="Times New Roman" w:cs="Times New Roman"/>
          <w:b/>
          <w:bCs/>
          <w:sz w:val="24"/>
          <w:szCs w:val="24"/>
          <w:lang w:val="fr-FR"/>
        </w:rPr>
      </w:pPr>
    </w:p>
    <w:p w:rsidR="007B508A" w:rsidRDefault="007B508A" w:rsidP="007B508A">
      <w:pPr>
        <w:autoSpaceDE w:val="0"/>
        <w:autoSpaceDN w:val="0"/>
        <w:bidi w:val="0"/>
        <w:adjustRightInd w:val="0"/>
        <w:spacing w:after="0" w:line="360" w:lineRule="auto"/>
        <w:rPr>
          <w:rFonts w:ascii="Times New Roman" w:hAnsi="Times New Roman" w:cs="Times New Roman"/>
          <w:b/>
          <w:bCs/>
          <w:sz w:val="24"/>
          <w:szCs w:val="24"/>
          <w:lang w:val="fr-FR"/>
        </w:rPr>
      </w:pPr>
    </w:p>
    <w:p w:rsidR="007B508A" w:rsidRDefault="007B508A" w:rsidP="007B508A">
      <w:pPr>
        <w:autoSpaceDE w:val="0"/>
        <w:autoSpaceDN w:val="0"/>
        <w:bidi w:val="0"/>
        <w:adjustRightInd w:val="0"/>
        <w:spacing w:after="0" w:line="360" w:lineRule="auto"/>
        <w:rPr>
          <w:rFonts w:ascii="Times New Roman" w:hAnsi="Times New Roman" w:cs="Times New Roman"/>
          <w:b/>
          <w:bCs/>
          <w:sz w:val="24"/>
          <w:szCs w:val="24"/>
          <w:lang w:val="fr-FR"/>
        </w:rPr>
      </w:pPr>
    </w:p>
    <w:p w:rsidR="00A66E4D" w:rsidRDefault="00A66E4D" w:rsidP="00A66E4D">
      <w:pPr>
        <w:autoSpaceDE w:val="0"/>
        <w:autoSpaceDN w:val="0"/>
        <w:bidi w:val="0"/>
        <w:adjustRightInd w:val="0"/>
        <w:spacing w:after="0" w:line="360" w:lineRule="auto"/>
        <w:rPr>
          <w:rFonts w:ascii="Times New Roman" w:hAnsi="Times New Roman" w:cs="Times New Roman"/>
          <w:b/>
          <w:bCs/>
          <w:sz w:val="24"/>
          <w:szCs w:val="24"/>
          <w:lang w:val="fr-FR"/>
        </w:rPr>
      </w:pPr>
    </w:p>
    <w:p w:rsidR="00A66E4D" w:rsidRDefault="00A66E4D" w:rsidP="00A66E4D">
      <w:pPr>
        <w:autoSpaceDE w:val="0"/>
        <w:autoSpaceDN w:val="0"/>
        <w:bidi w:val="0"/>
        <w:adjustRightInd w:val="0"/>
        <w:spacing w:after="0" w:line="360" w:lineRule="auto"/>
        <w:rPr>
          <w:rFonts w:ascii="Times New Roman" w:hAnsi="Times New Roman" w:cs="Times New Roman"/>
          <w:b/>
          <w:bCs/>
          <w:sz w:val="24"/>
          <w:szCs w:val="24"/>
          <w:lang w:val="fr-FR"/>
        </w:rPr>
      </w:pPr>
    </w:p>
    <w:p w:rsidR="00A66E4D" w:rsidRDefault="00A66E4D" w:rsidP="00A66E4D">
      <w:pPr>
        <w:autoSpaceDE w:val="0"/>
        <w:autoSpaceDN w:val="0"/>
        <w:bidi w:val="0"/>
        <w:adjustRightInd w:val="0"/>
        <w:spacing w:after="0" w:line="360" w:lineRule="auto"/>
        <w:rPr>
          <w:b/>
          <w:bCs/>
          <w:sz w:val="24"/>
          <w:szCs w:val="24"/>
          <w:lang w:val="fr-FR"/>
        </w:rPr>
      </w:pPr>
    </w:p>
    <w:p w:rsidR="009F7CF0" w:rsidRPr="006A4F69" w:rsidRDefault="009F7CF0" w:rsidP="006A4F69">
      <w:pPr>
        <w:autoSpaceDE w:val="0"/>
        <w:autoSpaceDN w:val="0"/>
        <w:bidi w:val="0"/>
        <w:adjustRightInd w:val="0"/>
        <w:spacing w:after="0" w:line="360" w:lineRule="auto"/>
        <w:rPr>
          <w:rFonts w:asciiTheme="majorBidi" w:hAnsiTheme="majorBidi" w:cstheme="majorBidi"/>
          <w:b/>
          <w:bCs/>
          <w:sz w:val="24"/>
          <w:szCs w:val="24"/>
          <w:lang w:val="fr-FR"/>
        </w:rPr>
      </w:pPr>
      <w:r w:rsidRPr="006A4F69">
        <w:rPr>
          <w:rFonts w:asciiTheme="majorBidi" w:hAnsiTheme="majorBidi" w:cstheme="majorBidi"/>
          <w:b/>
          <w:bCs/>
          <w:sz w:val="24"/>
          <w:szCs w:val="24"/>
          <w:lang w:val="fr-FR"/>
        </w:rPr>
        <w:t>I.</w:t>
      </w:r>
      <w:r w:rsidRPr="006A4F69">
        <w:rPr>
          <w:rFonts w:asciiTheme="majorBidi" w:hAnsiTheme="majorBidi" w:cstheme="majorBidi"/>
          <w:b/>
          <w:bCs/>
          <w:i/>
          <w:iCs/>
          <w:sz w:val="24"/>
          <w:szCs w:val="24"/>
          <w:lang w:val="fr-FR"/>
        </w:rPr>
        <w:t>5</w:t>
      </w:r>
      <w:r w:rsidRPr="006A4F69">
        <w:rPr>
          <w:rFonts w:asciiTheme="majorBidi" w:hAnsiTheme="majorBidi" w:cstheme="majorBidi"/>
          <w:b/>
          <w:bCs/>
          <w:sz w:val="24"/>
          <w:szCs w:val="24"/>
          <w:lang w:val="fr-FR"/>
        </w:rPr>
        <w:t>.Procédés d’élimination des colorants</w:t>
      </w:r>
    </w:p>
    <w:p w:rsidR="009F7CF0" w:rsidRPr="00A66E4D" w:rsidRDefault="009F7CF0" w:rsidP="00F71D10">
      <w:pPr>
        <w:autoSpaceDE w:val="0"/>
        <w:autoSpaceDN w:val="0"/>
        <w:bidi w:val="0"/>
        <w:adjustRightInd w:val="0"/>
        <w:spacing w:after="0" w:line="360" w:lineRule="auto"/>
        <w:rPr>
          <w:rFonts w:asciiTheme="majorBidi" w:hAnsiTheme="majorBidi" w:cstheme="majorBidi"/>
          <w:b/>
          <w:bCs/>
          <w:sz w:val="24"/>
          <w:szCs w:val="24"/>
          <w:lang w:val="fr-FR"/>
        </w:rPr>
      </w:pPr>
      <w:r w:rsidRPr="00F71D10">
        <w:rPr>
          <w:rFonts w:asciiTheme="majorBidi" w:hAnsiTheme="majorBidi" w:cstheme="majorBidi"/>
          <w:sz w:val="24"/>
          <w:szCs w:val="24"/>
          <w:lang w:val="fr-FR"/>
        </w:rPr>
        <w:t xml:space="preserve">     </w:t>
      </w:r>
      <w:r w:rsidRPr="00A66E4D">
        <w:rPr>
          <w:rFonts w:asciiTheme="majorBidi" w:hAnsiTheme="majorBidi" w:cstheme="majorBidi"/>
          <w:sz w:val="24"/>
          <w:szCs w:val="24"/>
          <w:lang w:val="fr-FR"/>
        </w:rPr>
        <w:t>De nombreuses techniques de dépollution des effluents chargés en colorants sont développées Au cours de ces dernières années. Parmi ces techniques on peut citer quelques procédés Chimiques et physico chimique :</w:t>
      </w:r>
    </w:p>
    <w:p w:rsidR="009F7CF0" w:rsidRPr="00A66E4D" w:rsidRDefault="009F7CF0" w:rsidP="00FB6921">
      <w:pPr>
        <w:autoSpaceDE w:val="0"/>
        <w:autoSpaceDN w:val="0"/>
        <w:bidi w:val="0"/>
        <w:adjustRightInd w:val="0"/>
        <w:spacing w:after="0" w:line="360" w:lineRule="auto"/>
        <w:rPr>
          <w:rFonts w:ascii="Times New Roman" w:hAnsi="Times New Roman" w:cs="Times New Roman"/>
          <w:b/>
          <w:bCs/>
          <w:sz w:val="24"/>
          <w:szCs w:val="24"/>
          <w:lang w:val="fr-FR"/>
        </w:rPr>
      </w:pPr>
      <w:r w:rsidRPr="00A66E4D">
        <w:rPr>
          <w:rFonts w:ascii="Times New Roman" w:hAnsi="Times New Roman" w:cs="Times New Roman"/>
          <w:b/>
          <w:bCs/>
          <w:sz w:val="24"/>
          <w:szCs w:val="24"/>
          <w:lang w:val="fr-FR"/>
        </w:rPr>
        <w:t xml:space="preserve">I. 5.1. Procédés chimiques </w:t>
      </w:r>
    </w:p>
    <w:p w:rsidR="009F7CF0" w:rsidRPr="006A4F69" w:rsidRDefault="009F7CF0" w:rsidP="00FB6921">
      <w:pPr>
        <w:autoSpaceDE w:val="0"/>
        <w:autoSpaceDN w:val="0"/>
        <w:bidi w:val="0"/>
        <w:adjustRightInd w:val="0"/>
        <w:spacing w:after="0" w:line="360" w:lineRule="auto"/>
        <w:rPr>
          <w:rFonts w:ascii="Times New Roman" w:hAnsi="Times New Roman" w:cs="Times New Roman"/>
          <w:b/>
          <w:bCs/>
          <w:sz w:val="24"/>
          <w:szCs w:val="24"/>
          <w:lang w:val="fr-FR"/>
        </w:rPr>
      </w:pPr>
      <w:r w:rsidRPr="006A4F69">
        <w:rPr>
          <w:rFonts w:ascii="Times New Roman" w:hAnsi="Times New Roman" w:cs="Times New Roman"/>
          <w:b/>
          <w:bCs/>
          <w:sz w:val="24"/>
          <w:szCs w:val="24"/>
          <w:lang w:val="fr-FR"/>
        </w:rPr>
        <w:t>I</w:t>
      </w:r>
      <w:r w:rsidR="007B508A">
        <w:rPr>
          <w:rFonts w:ascii="Times New Roman" w:hAnsi="Times New Roman" w:cs="Times New Roman"/>
          <w:b/>
          <w:bCs/>
          <w:sz w:val="24"/>
          <w:szCs w:val="24"/>
          <w:lang w:val="fr-FR"/>
        </w:rPr>
        <w:t>. 5. 1.</w:t>
      </w:r>
      <w:r w:rsidRPr="006A4F69">
        <w:rPr>
          <w:rFonts w:ascii="Times New Roman" w:hAnsi="Times New Roman" w:cs="Times New Roman"/>
          <w:b/>
          <w:bCs/>
          <w:sz w:val="24"/>
          <w:szCs w:val="24"/>
          <w:lang w:val="fr-FR"/>
        </w:rPr>
        <w:t xml:space="preserve"> </w:t>
      </w:r>
      <w:r w:rsidR="007B508A">
        <w:rPr>
          <w:rFonts w:ascii="Times New Roman" w:hAnsi="Times New Roman" w:cs="Times New Roman"/>
          <w:b/>
          <w:bCs/>
          <w:sz w:val="24"/>
          <w:szCs w:val="24"/>
          <w:lang w:val="fr-FR"/>
        </w:rPr>
        <w:t>1.</w:t>
      </w:r>
      <w:r w:rsidRPr="006A4F69">
        <w:rPr>
          <w:rFonts w:ascii="Times New Roman" w:hAnsi="Times New Roman" w:cs="Times New Roman"/>
          <w:b/>
          <w:bCs/>
          <w:sz w:val="24"/>
          <w:szCs w:val="24"/>
          <w:lang w:val="fr-FR"/>
        </w:rPr>
        <w:t>Les procédés d’oxydation classique:</w:t>
      </w:r>
    </w:p>
    <w:p w:rsidR="009F7CF0" w:rsidRPr="006A4F69" w:rsidRDefault="009F7CF0" w:rsidP="00D4282C">
      <w:pPr>
        <w:autoSpaceDE w:val="0"/>
        <w:autoSpaceDN w:val="0"/>
        <w:bidi w:val="0"/>
        <w:adjustRightInd w:val="0"/>
        <w:spacing w:after="0" w:line="360" w:lineRule="auto"/>
        <w:jc w:val="both"/>
        <w:rPr>
          <w:rFonts w:ascii="Times New Roman" w:hAnsi="Times New Roman" w:cs="Times New Roman"/>
          <w:sz w:val="24"/>
          <w:szCs w:val="24"/>
          <w:lang w:val="fr-FR"/>
        </w:rPr>
      </w:pPr>
      <w:r w:rsidRPr="006A4F69">
        <w:rPr>
          <w:rFonts w:ascii="Times New Roman" w:hAnsi="Times New Roman" w:cs="Times New Roman"/>
          <w:sz w:val="24"/>
          <w:szCs w:val="24"/>
          <w:lang w:val="fr-FR"/>
        </w:rPr>
        <w:t xml:space="preserve">     Les techniques d’oxydation classique utilisent des oxydants puissants et variés tels que l’hypochlorite de sodium (</w:t>
      </w:r>
      <w:proofErr w:type="spellStart"/>
      <w:r w:rsidR="00A66E4D">
        <w:rPr>
          <w:rFonts w:ascii="Times New Roman" w:hAnsi="Times New Roman" w:cs="Times New Roman"/>
          <w:sz w:val="24"/>
          <w:szCs w:val="24"/>
          <w:lang w:val="fr-FR"/>
        </w:rPr>
        <w:t>Na</w:t>
      </w:r>
      <w:r w:rsidR="00D4282C">
        <w:rPr>
          <w:rFonts w:ascii="Times New Roman" w:hAnsi="Times New Roman" w:cs="Times New Roman"/>
          <w:sz w:val="24"/>
          <w:szCs w:val="24"/>
          <w:lang w:val="fr-FR"/>
        </w:rPr>
        <w:t>clo</w:t>
      </w:r>
      <w:proofErr w:type="spellEnd"/>
      <w:r w:rsidR="00A66E4D">
        <w:rPr>
          <w:rFonts w:ascii="Times New Roman" w:hAnsi="Times New Roman" w:cs="Times New Roman"/>
          <w:sz w:val="24"/>
          <w:szCs w:val="24"/>
          <w:lang w:val="fr-FR"/>
        </w:rPr>
        <w:t>), l’ozone (O</w:t>
      </w:r>
      <w:r w:rsidR="00A66E4D">
        <w:rPr>
          <w:rFonts w:ascii="Times New Roman" w:hAnsi="Times New Roman" w:cs="Times New Roman"/>
          <w:sz w:val="24"/>
          <w:szCs w:val="24"/>
          <w:vertAlign w:val="subscript"/>
          <w:lang w:val="fr-FR"/>
        </w:rPr>
        <w:t>3</w:t>
      </w:r>
      <w:r w:rsidRPr="006A4F69">
        <w:rPr>
          <w:rFonts w:ascii="Times New Roman" w:hAnsi="Times New Roman" w:cs="Times New Roman"/>
          <w:sz w:val="24"/>
          <w:szCs w:val="24"/>
          <w:lang w:val="fr-FR"/>
        </w:rPr>
        <w:t xml:space="preserve">), ou encore le peroxyde </w:t>
      </w:r>
      <w:r w:rsidR="00D4282C">
        <w:rPr>
          <w:rFonts w:ascii="Times New Roman" w:hAnsi="Times New Roman" w:cs="Times New Roman"/>
          <w:sz w:val="24"/>
          <w:szCs w:val="24"/>
          <w:lang w:val="fr-FR"/>
        </w:rPr>
        <w:t>d’hydrogène (</w:t>
      </w:r>
      <w:r w:rsidR="00D4282C" w:rsidRPr="00D4282C">
        <w:rPr>
          <w:rFonts w:ascii="Times New Roman" w:hAnsi="Times New Roman" w:cs="Times New Roman"/>
          <w:sz w:val="32"/>
          <w:szCs w:val="32"/>
          <w:vertAlign w:val="subscript"/>
          <w:lang w:val="fr-FR"/>
        </w:rPr>
        <w:t>H</w:t>
      </w:r>
      <w:r w:rsidR="00D4282C">
        <w:rPr>
          <w:rFonts w:ascii="Times New Roman" w:hAnsi="Times New Roman" w:cs="Times New Roman"/>
          <w:sz w:val="24"/>
          <w:szCs w:val="24"/>
          <w:vertAlign w:val="subscript"/>
          <w:lang w:val="fr-FR"/>
        </w:rPr>
        <w:t>2</w:t>
      </w:r>
      <w:r w:rsidRPr="00D4282C">
        <w:rPr>
          <w:rFonts w:ascii="Times New Roman" w:hAnsi="Times New Roman" w:cs="Times New Roman"/>
          <w:sz w:val="32"/>
          <w:szCs w:val="32"/>
          <w:vertAlign w:val="subscript"/>
          <w:lang w:val="fr-FR"/>
        </w:rPr>
        <w:t>O</w:t>
      </w:r>
      <w:r w:rsidR="00D4282C" w:rsidRPr="00D4282C">
        <w:rPr>
          <w:rFonts w:ascii="Times New Roman" w:hAnsi="Times New Roman" w:cs="Times New Roman"/>
          <w:sz w:val="24"/>
          <w:szCs w:val="24"/>
          <w:vertAlign w:val="subscript"/>
          <w:lang w:val="fr-FR"/>
        </w:rPr>
        <w:t>2</w:t>
      </w:r>
      <w:r w:rsidR="00A66E4D" w:rsidRPr="00A66E4D">
        <w:rPr>
          <w:rFonts w:ascii="Times New Roman" w:hAnsi="Times New Roman" w:cs="Times New Roman"/>
          <w:sz w:val="24"/>
          <w:szCs w:val="24"/>
          <w:lang w:val="fr-FR"/>
        </w:rPr>
        <w:t>)</w:t>
      </w:r>
      <w:r w:rsidRPr="006A4F69">
        <w:rPr>
          <w:rFonts w:ascii="Times New Roman" w:hAnsi="Times New Roman" w:cs="Times New Roman"/>
          <w:sz w:val="24"/>
          <w:szCs w:val="24"/>
          <w:lang w:val="fr-FR"/>
        </w:rPr>
        <w:t xml:space="preserve"> en présence ou non de catalyseur. Ces méthodes de traitement sont couramment utilisées pour l’épuration d’effluents contenant des polluants organiques, y compris des colorants, en raison de leur mise en </w:t>
      </w:r>
      <w:proofErr w:type="spellStart"/>
      <w:r w:rsidRPr="006A4F69">
        <w:rPr>
          <w:rFonts w:ascii="Times New Roman" w:hAnsi="Times New Roman" w:cs="Times New Roman"/>
          <w:sz w:val="24"/>
          <w:szCs w:val="24"/>
          <w:lang w:val="fr-FR"/>
        </w:rPr>
        <w:t>oeuvre</w:t>
      </w:r>
      <w:proofErr w:type="spellEnd"/>
      <w:r w:rsidRPr="006A4F69">
        <w:rPr>
          <w:rFonts w:ascii="Times New Roman" w:hAnsi="Times New Roman" w:cs="Times New Roman"/>
          <w:sz w:val="24"/>
          <w:szCs w:val="24"/>
          <w:lang w:val="fr-FR"/>
        </w:rPr>
        <w:t xml:space="preserve"> relativement facile. Dans le cas des colorants toxiques réfractaires à la biodégradation, l’action de ces composés permet l’obtention de sous-produits dégradables par les microorganismes. Enfin, l’oxydation par l’ozone ou le peroxyde d’hydrogène sont des</w:t>
      </w:r>
    </w:p>
    <w:p w:rsidR="009F7CF0" w:rsidRPr="006A4F69" w:rsidRDefault="006A4F69" w:rsidP="00F71D10">
      <w:pPr>
        <w:autoSpaceDE w:val="0"/>
        <w:autoSpaceDN w:val="0"/>
        <w:bidi w:val="0"/>
        <w:adjustRightInd w:val="0"/>
        <w:spacing w:after="0" w:line="360" w:lineRule="auto"/>
        <w:jc w:val="both"/>
        <w:rPr>
          <w:rFonts w:ascii="Times New Roman" w:hAnsi="Times New Roman" w:cs="Times New Roman"/>
          <w:b/>
          <w:bCs/>
          <w:sz w:val="24"/>
          <w:szCs w:val="24"/>
          <w:lang w:val="fr-FR"/>
        </w:rPr>
      </w:pPr>
      <w:r w:rsidRPr="006A4F69">
        <w:rPr>
          <w:rFonts w:ascii="Times New Roman" w:hAnsi="Times New Roman" w:cs="Times New Roman"/>
          <w:sz w:val="24"/>
          <w:szCs w:val="24"/>
          <w:lang w:val="fr-FR"/>
        </w:rPr>
        <w:t>Procédés</w:t>
      </w:r>
      <w:r w:rsidR="009F7CF0" w:rsidRPr="006A4F69">
        <w:rPr>
          <w:rFonts w:ascii="Times New Roman" w:hAnsi="Times New Roman" w:cs="Times New Roman"/>
          <w:sz w:val="24"/>
          <w:szCs w:val="24"/>
          <w:lang w:val="fr-FR"/>
        </w:rPr>
        <w:t xml:space="preserve"> utilisés en complément ou en concurrence avec l’adsorption sur charbons actifs ou la </w:t>
      </w:r>
      <w:proofErr w:type="spellStart"/>
      <w:r w:rsidR="009F7CF0" w:rsidRPr="006A4F69">
        <w:rPr>
          <w:rFonts w:ascii="Times New Roman" w:hAnsi="Times New Roman" w:cs="Times New Roman"/>
          <w:sz w:val="24"/>
          <w:szCs w:val="24"/>
          <w:lang w:val="fr-FR"/>
        </w:rPr>
        <w:t>nanofiltration</w:t>
      </w:r>
      <w:proofErr w:type="spellEnd"/>
      <w:r w:rsidR="009F7CF0" w:rsidRPr="006A4F69">
        <w:rPr>
          <w:rFonts w:ascii="Times New Roman" w:hAnsi="Times New Roman" w:cs="Times New Roman"/>
          <w:sz w:val="24"/>
          <w:szCs w:val="24"/>
          <w:lang w:val="fr-FR"/>
        </w:rPr>
        <w:t xml:space="preserve"> </w:t>
      </w:r>
      <w:r w:rsidR="00431610">
        <w:rPr>
          <w:rFonts w:ascii="Times New Roman" w:hAnsi="Times New Roman" w:cs="Times New Roman"/>
          <w:b/>
          <w:bCs/>
          <w:color w:val="FF0000"/>
          <w:sz w:val="24"/>
          <w:szCs w:val="24"/>
          <w:lang w:val="fr-FR"/>
        </w:rPr>
        <w:t>[3</w:t>
      </w:r>
      <w:r w:rsidR="009F7CF0" w:rsidRPr="006A4F69">
        <w:rPr>
          <w:rFonts w:ascii="Times New Roman" w:hAnsi="Times New Roman" w:cs="Times New Roman"/>
          <w:b/>
          <w:bCs/>
          <w:color w:val="FF0000"/>
          <w:sz w:val="24"/>
          <w:szCs w:val="24"/>
          <w:lang w:val="fr-FR"/>
        </w:rPr>
        <w:t>]</w:t>
      </w:r>
      <w:r w:rsidR="009F7CF0" w:rsidRPr="006A4F69">
        <w:rPr>
          <w:rFonts w:ascii="Times New Roman" w:hAnsi="Times New Roman" w:cs="Times New Roman"/>
          <w:sz w:val="24"/>
          <w:szCs w:val="24"/>
          <w:lang w:val="fr-FR"/>
        </w:rPr>
        <w:t>.</w:t>
      </w:r>
    </w:p>
    <w:p w:rsidR="009F7CF0" w:rsidRPr="00F71D10" w:rsidRDefault="009F7CF0" w:rsidP="00FB6921">
      <w:pPr>
        <w:pStyle w:val="Paragraphedeliste"/>
        <w:numPr>
          <w:ilvl w:val="0"/>
          <w:numId w:val="2"/>
        </w:numPr>
        <w:autoSpaceDE w:val="0"/>
        <w:autoSpaceDN w:val="0"/>
        <w:bidi w:val="0"/>
        <w:adjustRightInd w:val="0"/>
        <w:spacing w:after="0" w:line="360" w:lineRule="auto"/>
        <w:rPr>
          <w:rFonts w:ascii="Times New Roman" w:hAnsi="Times New Roman" w:cs="Times New Roman"/>
          <w:b/>
          <w:bCs/>
          <w:i/>
          <w:iCs/>
          <w:sz w:val="24"/>
          <w:szCs w:val="24"/>
          <w:lang w:val="fr-FR"/>
        </w:rPr>
      </w:pPr>
      <w:r w:rsidRPr="00F71D10">
        <w:rPr>
          <w:rFonts w:ascii="Times New Roman" w:hAnsi="Times New Roman" w:cs="Times New Roman"/>
          <w:b/>
          <w:bCs/>
          <w:i/>
          <w:iCs/>
          <w:sz w:val="24"/>
          <w:szCs w:val="24"/>
          <w:lang w:val="fr-FR"/>
        </w:rPr>
        <w:t>L’hypochlorite de sodium</w:t>
      </w:r>
    </w:p>
    <w:p w:rsidR="009F7CF0" w:rsidRPr="006A4F69"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6A4F69">
        <w:rPr>
          <w:rFonts w:ascii="Times New Roman" w:hAnsi="Times New Roman" w:cs="Times New Roman"/>
          <w:sz w:val="24"/>
          <w:szCs w:val="24"/>
          <w:lang w:val="fr-FR"/>
        </w:rPr>
        <w:t xml:space="preserve">  </w:t>
      </w:r>
      <w:r w:rsidR="00F71D10">
        <w:rPr>
          <w:rFonts w:ascii="Times New Roman" w:hAnsi="Times New Roman" w:cs="Times New Roman"/>
          <w:sz w:val="24"/>
          <w:szCs w:val="24"/>
          <w:lang w:val="fr-FR"/>
        </w:rPr>
        <w:t xml:space="preserve">   </w:t>
      </w:r>
      <w:r w:rsidRPr="006A4F69">
        <w:rPr>
          <w:rFonts w:ascii="Times New Roman" w:hAnsi="Times New Roman" w:cs="Times New Roman"/>
          <w:sz w:val="24"/>
          <w:szCs w:val="24"/>
          <w:lang w:val="fr-FR"/>
        </w:rPr>
        <w:t>L’hypochlorite de sodium (</w:t>
      </w:r>
      <w:proofErr w:type="spellStart"/>
      <w:r w:rsidR="00D4282C">
        <w:rPr>
          <w:rFonts w:ascii="Times New Roman" w:hAnsi="Times New Roman" w:cs="Times New Roman"/>
          <w:sz w:val="24"/>
          <w:szCs w:val="24"/>
          <w:lang w:val="fr-FR"/>
        </w:rPr>
        <w:t>Naclo</w:t>
      </w:r>
      <w:proofErr w:type="spellEnd"/>
      <w:r w:rsidRPr="006A4F69">
        <w:rPr>
          <w:rFonts w:ascii="Times New Roman" w:hAnsi="Times New Roman" w:cs="Times New Roman"/>
          <w:sz w:val="24"/>
          <w:szCs w:val="24"/>
          <w:lang w:val="fr-FR"/>
        </w:rPr>
        <w:t xml:space="preserve">) s’attaque en particulier à la fonction amine des </w:t>
      </w:r>
      <w:r w:rsidR="00F71D10">
        <w:rPr>
          <w:rFonts w:ascii="Times New Roman" w:hAnsi="Times New Roman" w:cs="Times New Roman"/>
          <w:sz w:val="24"/>
          <w:szCs w:val="24"/>
          <w:lang w:val="fr-FR"/>
        </w:rPr>
        <w:t xml:space="preserve">  </w:t>
      </w:r>
      <w:r w:rsidRPr="006A4F69">
        <w:rPr>
          <w:rFonts w:ascii="Times New Roman" w:hAnsi="Times New Roman" w:cs="Times New Roman"/>
          <w:sz w:val="24"/>
          <w:szCs w:val="24"/>
          <w:lang w:val="fr-FR"/>
        </w:rPr>
        <w:t xml:space="preserve">colorants, il enclenche et accélère la destruction du motif azoïque. Cependant, l’hypochlorite de sodium est de moins en moins utilisé dans les processus de traitement des eaux usées, en raison des effets négatifs qu’il induit </w:t>
      </w:r>
      <w:r w:rsidR="00431610">
        <w:rPr>
          <w:rFonts w:ascii="Times New Roman" w:hAnsi="Times New Roman" w:cs="Times New Roman"/>
          <w:b/>
          <w:bCs/>
          <w:color w:val="FF0000"/>
          <w:sz w:val="24"/>
          <w:szCs w:val="24"/>
          <w:lang w:val="fr-FR"/>
        </w:rPr>
        <w:t>[4</w:t>
      </w:r>
      <w:r w:rsidRPr="006A4F69">
        <w:rPr>
          <w:rFonts w:ascii="Times New Roman" w:hAnsi="Times New Roman" w:cs="Times New Roman"/>
          <w:b/>
          <w:bCs/>
          <w:color w:val="FF0000"/>
          <w:sz w:val="24"/>
          <w:szCs w:val="24"/>
          <w:lang w:val="fr-FR"/>
        </w:rPr>
        <w:t>]</w:t>
      </w:r>
      <w:r w:rsidRPr="006A4F69">
        <w:rPr>
          <w:rFonts w:ascii="Times New Roman" w:hAnsi="Times New Roman" w:cs="Times New Roman"/>
          <w:sz w:val="24"/>
          <w:szCs w:val="24"/>
          <w:lang w:val="fr-FR"/>
        </w:rPr>
        <w:t>, notamment par la formation d’amines aromatiques et d’organochlorés qui sont des composés cancérigènes. Ces inconvénients ont motivé son remplacement par l’ozone ou d’autres oxydants.</w:t>
      </w:r>
    </w:p>
    <w:p w:rsidR="009F7CF0" w:rsidRPr="006A4F69" w:rsidRDefault="009F7CF0" w:rsidP="00FB6921">
      <w:pPr>
        <w:pStyle w:val="Paragraphedeliste"/>
        <w:numPr>
          <w:ilvl w:val="0"/>
          <w:numId w:val="3"/>
        </w:numPr>
        <w:autoSpaceDE w:val="0"/>
        <w:autoSpaceDN w:val="0"/>
        <w:bidi w:val="0"/>
        <w:adjustRightInd w:val="0"/>
        <w:spacing w:after="0" w:line="360" w:lineRule="auto"/>
        <w:rPr>
          <w:rFonts w:ascii="Times New Roman" w:hAnsi="Times New Roman" w:cs="Times New Roman"/>
          <w:b/>
          <w:bCs/>
          <w:i/>
          <w:iCs/>
          <w:sz w:val="24"/>
          <w:szCs w:val="24"/>
          <w:lang w:val="fr-FR"/>
        </w:rPr>
      </w:pPr>
      <w:r w:rsidRPr="006A4F69">
        <w:rPr>
          <w:rFonts w:ascii="Times New Roman" w:hAnsi="Times New Roman" w:cs="Times New Roman"/>
          <w:b/>
          <w:bCs/>
          <w:i/>
          <w:iCs/>
          <w:sz w:val="24"/>
          <w:szCs w:val="24"/>
          <w:lang w:val="fr-FR"/>
        </w:rPr>
        <w:t>L’ozone</w:t>
      </w:r>
    </w:p>
    <w:p w:rsidR="009F7CF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6A4F69">
        <w:rPr>
          <w:rFonts w:ascii="Times New Roman" w:hAnsi="Times New Roman" w:cs="Times New Roman"/>
          <w:sz w:val="24"/>
          <w:szCs w:val="24"/>
          <w:lang w:val="fr-FR"/>
        </w:rPr>
        <w:t xml:space="preserve">  L’ozone est un oxydant très puissant, particulièrement en raison de sa grande instabilité, l’ozonation est surtout adaptée à la dégradation des molécules de colorants ayant une double liaison, dont la destruction conduit à la formation de molécules plus petites. Les sous- d’oxydation à l’ozone présentent l’avantage d’être biodégradables </w:t>
      </w:r>
      <w:r w:rsidR="00431610" w:rsidRPr="007B508A">
        <w:rPr>
          <w:rFonts w:ascii="Times New Roman" w:hAnsi="Times New Roman" w:cs="Times New Roman"/>
          <w:b/>
          <w:bCs/>
          <w:color w:val="FF0000"/>
          <w:sz w:val="24"/>
          <w:szCs w:val="24"/>
          <w:lang w:val="fr-FR"/>
        </w:rPr>
        <w:t>[5</w:t>
      </w:r>
      <w:r w:rsidRPr="006A4F69">
        <w:rPr>
          <w:rFonts w:ascii="Times New Roman" w:hAnsi="Times New Roman" w:cs="Times New Roman"/>
          <w:b/>
          <w:bCs/>
          <w:sz w:val="24"/>
          <w:szCs w:val="24"/>
          <w:lang w:val="fr-FR"/>
        </w:rPr>
        <w:t>]</w:t>
      </w:r>
      <w:r w:rsidRPr="006A4F69">
        <w:rPr>
          <w:rFonts w:ascii="Times New Roman" w:hAnsi="Times New Roman" w:cs="Times New Roman"/>
          <w:sz w:val="24"/>
          <w:szCs w:val="24"/>
          <w:lang w:val="fr-FR"/>
        </w:rPr>
        <w:t>.</w:t>
      </w:r>
    </w:p>
    <w:p w:rsidR="00D4282C" w:rsidRPr="006A4F69" w:rsidRDefault="00D4282C" w:rsidP="00D4282C">
      <w:pPr>
        <w:autoSpaceDE w:val="0"/>
        <w:autoSpaceDN w:val="0"/>
        <w:bidi w:val="0"/>
        <w:adjustRightInd w:val="0"/>
        <w:spacing w:after="0" w:line="360" w:lineRule="auto"/>
        <w:jc w:val="both"/>
        <w:rPr>
          <w:rFonts w:ascii="Times New Roman" w:hAnsi="Times New Roman" w:cs="Times New Roman"/>
          <w:sz w:val="24"/>
          <w:szCs w:val="24"/>
          <w:lang w:val="fr-FR"/>
        </w:rPr>
      </w:pPr>
    </w:p>
    <w:p w:rsidR="009F7CF0" w:rsidRPr="006A4F69" w:rsidRDefault="009F7CF0" w:rsidP="00FB6921">
      <w:pPr>
        <w:pStyle w:val="Paragraphedeliste"/>
        <w:numPr>
          <w:ilvl w:val="0"/>
          <w:numId w:val="4"/>
        </w:numPr>
        <w:autoSpaceDE w:val="0"/>
        <w:autoSpaceDN w:val="0"/>
        <w:bidi w:val="0"/>
        <w:adjustRightInd w:val="0"/>
        <w:spacing w:after="0" w:line="360" w:lineRule="auto"/>
        <w:rPr>
          <w:rFonts w:ascii="Times New Roman" w:hAnsi="Times New Roman" w:cs="Times New Roman"/>
          <w:b/>
          <w:bCs/>
          <w:i/>
          <w:iCs/>
          <w:sz w:val="24"/>
          <w:szCs w:val="24"/>
          <w:lang w:val="fr-FR"/>
        </w:rPr>
      </w:pPr>
      <w:r w:rsidRPr="006A4F69">
        <w:rPr>
          <w:rFonts w:ascii="Times New Roman" w:hAnsi="Times New Roman" w:cs="Times New Roman"/>
          <w:b/>
          <w:bCs/>
          <w:i/>
          <w:iCs/>
          <w:sz w:val="24"/>
          <w:szCs w:val="24"/>
          <w:lang w:val="fr-FR"/>
        </w:rPr>
        <w:lastRenderedPageBreak/>
        <w:t>Le peroxyde d’hydrogène</w:t>
      </w:r>
    </w:p>
    <w:p w:rsidR="009F7CF0" w:rsidRPr="006A4F69" w:rsidRDefault="009F7CF0" w:rsidP="004F4C80">
      <w:pPr>
        <w:autoSpaceDE w:val="0"/>
        <w:autoSpaceDN w:val="0"/>
        <w:bidi w:val="0"/>
        <w:adjustRightInd w:val="0"/>
        <w:spacing w:after="0" w:line="360" w:lineRule="auto"/>
        <w:jc w:val="both"/>
        <w:rPr>
          <w:rFonts w:ascii="Times New Roman" w:hAnsi="Times New Roman" w:cs="Times New Roman"/>
          <w:sz w:val="24"/>
          <w:szCs w:val="24"/>
          <w:lang w:val="fr-FR"/>
        </w:rPr>
      </w:pPr>
      <w:r w:rsidRPr="006A4F69">
        <w:rPr>
          <w:rFonts w:ascii="Times New Roman" w:hAnsi="Times New Roman" w:cs="Times New Roman"/>
          <w:sz w:val="24"/>
          <w:szCs w:val="24"/>
          <w:lang w:val="fr-FR"/>
        </w:rPr>
        <w:t xml:space="preserve">  Le peroxyde d’hydrogène (</w:t>
      </w:r>
      <w:r w:rsidRPr="00D4282C">
        <w:rPr>
          <w:rFonts w:ascii="Times New Roman" w:hAnsi="Times New Roman" w:cs="Times New Roman"/>
          <w:sz w:val="32"/>
          <w:szCs w:val="32"/>
          <w:vertAlign w:val="subscript"/>
          <w:lang w:val="fr-FR"/>
        </w:rPr>
        <w:t>H</w:t>
      </w:r>
      <w:r w:rsidR="00D4282C">
        <w:rPr>
          <w:rFonts w:ascii="Times New Roman" w:hAnsi="Times New Roman" w:cs="Times New Roman"/>
          <w:sz w:val="24"/>
          <w:szCs w:val="24"/>
          <w:vertAlign w:val="subscript"/>
          <w:lang w:val="fr-FR"/>
        </w:rPr>
        <w:t>2</w:t>
      </w:r>
      <w:r w:rsidRPr="00D4282C">
        <w:rPr>
          <w:rFonts w:ascii="Times New Roman" w:hAnsi="Times New Roman" w:cs="Times New Roman"/>
          <w:sz w:val="40"/>
          <w:szCs w:val="40"/>
          <w:vertAlign w:val="subscript"/>
          <w:lang w:val="fr-FR"/>
        </w:rPr>
        <w:t>O</w:t>
      </w:r>
      <w:r w:rsidRPr="00D4282C">
        <w:rPr>
          <w:rFonts w:ascii="Times New Roman" w:hAnsi="Times New Roman" w:cs="Times New Roman"/>
          <w:sz w:val="24"/>
          <w:szCs w:val="24"/>
          <w:vertAlign w:val="subscript"/>
          <w:lang w:val="fr-FR"/>
        </w:rPr>
        <w:t>2</w:t>
      </w:r>
      <w:r w:rsidRPr="006A4F69">
        <w:rPr>
          <w:rFonts w:ascii="Times New Roman" w:hAnsi="Times New Roman" w:cs="Times New Roman"/>
          <w:sz w:val="24"/>
          <w:szCs w:val="24"/>
          <w:lang w:val="fr-FR"/>
        </w:rPr>
        <w:t xml:space="preserve">) est utilisé dans la plupart des procédés de décoloration par oxydation. Cependant, en raison de la stabilité de ce composé à l’état pur, il est nécessaire de l’activer </w:t>
      </w:r>
      <w:r w:rsidR="00431610">
        <w:rPr>
          <w:rFonts w:ascii="Times New Roman" w:hAnsi="Times New Roman" w:cs="Times New Roman"/>
          <w:b/>
          <w:bCs/>
          <w:color w:val="FF0000"/>
          <w:sz w:val="24"/>
          <w:szCs w:val="24"/>
          <w:lang w:val="fr-FR"/>
        </w:rPr>
        <w:t>[6</w:t>
      </w:r>
      <w:r w:rsidRPr="006A4F69">
        <w:rPr>
          <w:rFonts w:ascii="Times New Roman" w:hAnsi="Times New Roman" w:cs="Times New Roman"/>
          <w:b/>
          <w:bCs/>
          <w:color w:val="FF0000"/>
          <w:sz w:val="24"/>
          <w:szCs w:val="24"/>
          <w:lang w:val="fr-FR"/>
        </w:rPr>
        <w:t>]</w:t>
      </w:r>
      <w:r w:rsidRPr="006A4F69">
        <w:rPr>
          <w:rFonts w:ascii="Times New Roman" w:hAnsi="Times New Roman" w:cs="Times New Roman"/>
          <w:b/>
          <w:bCs/>
          <w:sz w:val="24"/>
          <w:szCs w:val="24"/>
          <w:lang w:val="fr-FR"/>
        </w:rPr>
        <w:t xml:space="preserve"> </w:t>
      </w:r>
      <w:r w:rsidRPr="006A4F69">
        <w:rPr>
          <w:rFonts w:ascii="Times New Roman" w:hAnsi="Times New Roman" w:cs="Times New Roman"/>
          <w:sz w:val="24"/>
          <w:szCs w:val="24"/>
          <w:lang w:val="fr-FR"/>
        </w:rPr>
        <w:t>Le rendement des méthodes d’oxydation à base de peroxyde d’hydrogène diffère en fonction de l’agent d’activation, les plus utilisés étant l’ozone, les rayons UV et les sels ferreux</w:t>
      </w:r>
    </w:p>
    <w:p w:rsidR="009F7CF0" w:rsidRPr="006A4F69" w:rsidRDefault="009F7CF0" w:rsidP="00FB6921">
      <w:pPr>
        <w:autoSpaceDE w:val="0"/>
        <w:autoSpaceDN w:val="0"/>
        <w:bidi w:val="0"/>
        <w:adjustRightInd w:val="0"/>
        <w:spacing w:after="0" w:line="360" w:lineRule="auto"/>
        <w:rPr>
          <w:rFonts w:ascii="Times New Roman" w:hAnsi="Times New Roman" w:cs="Times New Roman"/>
          <w:b/>
          <w:bCs/>
          <w:sz w:val="24"/>
          <w:szCs w:val="24"/>
          <w:lang w:val="fr-FR"/>
        </w:rPr>
      </w:pPr>
      <w:r w:rsidRPr="006A4F69">
        <w:rPr>
          <w:rFonts w:ascii="Times New Roman" w:hAnsi="Times New Roman" w:cs="Times New Roman"/>
          <w:b/>
          <w:bCs/>
          <w:sz w:val="24"/>
          <w:szCs w:val="24"/>
          <w:lang w:val="fr-FR"/>
        </w:rPr>
        <w:t>I.5.2. Procédés physicochimiques</w:t>
      </w:r>
    </w:p>
    <w:p w:rsidR="009F7CF0" w:rsidRPr="006A4F69" w:rsidRDefault="009F7CF0" w:rsidP="00FB6921">
      <w:pPr>
        <w:autoSpaceDE w:val="0"/>
        <w:autoSpaceDN w:val="0"/>
        <w:bidi w:val="0"/>
        <w:adjustRightInd w:val="0"/>
        <w:spacing w:after="0" w:line="360" w:lineRule="auto"/>
        <w:rPr>
          <w:rFonts w:ascii="Times New Roman" w:hAnsi="Times New Roman" w:cs="Times New Roman"/>
          <w:b/>
          <w:bCs/>
          <w:sz w:val="24"/>
          <w:szCs w:val="24"/>
          <w:lang w:val="fr-FR"/>
        </w:rPr>
      </w:pPr>
      <w:r w:rsidRPr="006A4F69">
        <w:rPr>
          <w:rFonts w:ascii="Times New Roman" w:hAnsi="Times New Roman" w:cs="Times New Roman"/>
          <w:b/>
          <w:bCs/>
          <w:sz w:val="24"/>
          <w:szCs w:val="24"/>
          <w:lang w:val="fr-FR"/>
        </w:rPr>
        <w:t>I. 5.2.1. La coagulation-précipitation:</w:t>
      </w:r>
    </w:p>
    <w:p w:rsidR="009F7CF0" w:rsidRPr="006A4F69" w:rsidRDefault="009F7CF0" w:rsidP="00A66E4D">
      <w:pPr>
        <w:autoSpaceDE w:val="0"/>
        <w:autoSpaceDN w:val="0"/>
        <w:bidi w:val="0"/>
        <w:adjustRightInd w:val="0"/>
        <w:spacing w:after="0" w:line="360" w:lineRule="auto"/>
        <w:jc w:val="both"/>
        <w:rPr>
          <w:rFonts w:ascii="Times New Roman" w:hAnsi="Times New Roman" w:cs="Times New Roman"/>
          <w:b/>
          <w:bCs/>
          <w:sz w:val="24"/>
          <w:szCs w:val="24"/>
          <w:lang w:val="fr-FR"/>
        </w:rPr>
      </w:pPr>
      <w:r w:rsidRPr="006A4F69">
        <w:rPr>
          <w:rFonts w:ascii="Times New Roman" w:hAnsi="Times New Roman" w:cs="Times New Roman"/>
          <w:sz w:val="24"/>
          <w:szCs w:val="24"/>
          <w:lang w:val="fr-FR"/>
        </w:rPr>
        <w:t xml:space="preserve">    Cette technique permet l’élimination des colorants par coagulation-floculation-décantation, grâce à l’ajout </w:t>
      </w:r>
      <w:r w:rsidR="00A66E4D">
        <w:rPr>
          <w:rFonts w:ascii="Times New Roman" w:hAnsi="Times New Roman" w:cs="Times New Roman"/>
          <w:sz w:val="24"/>
          <w:szCs w:val="24"/>
          <w:lang w:val="fr-FR"/>
        </w:rPr>
        <w:t>de cations trivalents, tels Fe</w:t>
      </w:r>
      <w:r w:rsidR="00A66E4D">
        <w:rPr>
          <w:rFonts w:ascii="Times New Roman" w:hAnsi="Times New Roman" w:cs="Times New Roman"/>
          <w:sz w:val="24"/>
          <w:szCs w:val="24"/>
          <w:vertAlign w:val="superscript"/>
          <w:lang w:val="fr-FR"/>
        </w:rPr>
        <w:t>3+</w:t>
      </w:r>
      <w:r w:rsidR="00A66E4D">
        <w:rPr>
          <w:rFonts w:ascii="Times New Roman" w:hAnsi="Times New Roman" w:cs="Times New Roman"/>
          <w:sz w:val="24"/>
          <w:szCs w:val="24"/>
          <w:lang w:val="fr-FR"/>
        </w:rPr>
        <w:t xml:space="preserve"> ou Al</w:t>
      </w:r>
      <w:r w:rsidR="00A66E4D">
        <w:rPr>
          <w:rFonts w:ascii="Times New Roman" w:hAnsi="Times New Roman" w:cs="Times New Roman"/>
          <w:sz w:val="24"/>
          <w:szCs w:val="24"/>
          <w:vertAlign w:val="superscript"/>
          <w:lang w:val="fr-FR"/>
        </w:rPr>
        <w:t>+3</w:t>
      </w:r>
      <w:r w:rsidRPr="006A4F69">
        <w:rPr>
          <w:rFonts w:ascii="Times New Roman" w:hAnsi="Times New Roman" w:cs="Times New Roman"/>
          <w:sz w:val="24"/>
          <w:szCs w:val="24"/>
          <w:lang w:val="fr-FR"/>
        </w:rPr>
        <w:t xml:space="preserve"> </w:t>
      </w:r>
      <w:r w:rsidR="00431610">
        <w:rPr>
          <w:rFonts w:ascii="Times New Roman" w:hAnsi="Times New Roman" w:cs="Times New Roman"/>
          <w:b/>
          <w:bCs/>
          <w:color w:val="FF0000"/>
          <w:sz w:val="24"/>
          <w:szCs w:val="24"/>
          <w:lang w:val="fr-FR"/>
        </w:rPr>
        <w:t>[7</w:t>
      </w:r>
      <w:r w:rsidRPr="006A4F69">
        <w:rPr>
          <w:rFonts w:ascii="Times New Roman" w:hAnsi="Times New Roman" w:cs="Times New Roman"/>
          <w:b/>
          <w:bCs/>
          <w:color w:val="FF0000"/>
          <w:sz w:val="24"/>
          <w:szCs w:val="24"/>
          <w:lang w:val="fr-FR"/>
        </w:rPr>
        <w:t>]</w:t>
      </w:r>
      <w:r w:rsidRPr="006A4F69">
        <w:rPr>
          <w:rFonts w:ascii="Times New Roman" w:hAnsi="Times New Roman" w:cs="Times New Roman"/>
          <w:sz w:val="24"/>
          <w:szCs w:val="24"/>
          <w:lang w:val="fr-FR"/>
        </w:rPr>
        <w:t xml:space="preserve">. Cette méthode consiste en une annulation du potentiel zêta (coagulation) par l’ajout d’un réactif chimique, ce qui </w:t>
      </w:r>
      <w:r w:rsidRPr="00864E38">
        <w:rPr>
          <w:rFonts w:ascii="Times New Roman" w:hAnsi="Times New Roman" w:cs="Times New Roman"/>
          <w:sz w:val="24"/>
          <w:szCs w:val="24"/>
          <w:lang w:val="fr-FR"/>
        </w:rPr>
        <w:t xml:space="preserve">entraîne la déstabilisation des particules colloïdales, suivie de leur agglomération (floculation) en </w:t>
      </w:r>
      <w:proofErr w:type="spellStart"/>
      <w:proofErr w:type="gramStart"/>
      <w:r w:rsidRPr="00864E38">
        <w:rPr>
          <w:rFonts w:ascii="Times New Roman" w:hAnsi="Times New Roman" w:cs="Times New Roman"/>
          <w:sz w:val="24"/>
          <w:szCs w:val="24"/>
          <w:lang w:val="fr-FR"/>
        </w:rPr>
        <w:t>microflocs</w:t>
      </w:r>
      <w:proofErr w:type="spellEnd"/>
      <w:r w:rsidR="00A66E4D">
        <w:rPr>
          <w:rFonts w:ascii="Times New Roman" w:hAnsi="Times New Roman" w:cs="Times New Roman"/>
          <w:sz w:val="24"/>
          <w:szCs w:val="24"/>
          <w:lang w:val="fr-FR"/>
        </w:rPr>
        <w:t xml:space="preserve"> </w:t>
      </w:r>
      <w:r w:rsidRPr="00864E38">
        <w:rPr>
          <w:rFonts w:ascii="Times New Roman" w:hAnsi="Times New Roman" w:cs="Times New Roman"/>
          <w:sz w:val="24"/>
          <w:szCs w:val="24"/>
          <w:lang w:val="fr-FR"/>
        </w:rPr>
        <w:t>,</w:t>
      </w:r>
      <w:proofErr w:type="gramEnd"/>
      <w:r w:rsidRPr="00864E38">
        <w:rPr>
          <w:rFonts w:ascii="Times New Roman" w:hAnsi="Times New Roman" w:cs="Times New Roman"/>
          <w:sz w:val="24"/>
          <w:szCs w:val="24"/>
          <w:lang w:val="fr-FR"/>
        </w:rPr>
        <w:t xml:space="preserve"> puis en flocons volumineux et </w:t>
      </w:r>
      <w:proofErr w:type="spellStart"/>
      <w:r w:rsidRPr="00864E38">
        <w:rPr>
          <w:rFonts w:ascii="Times New Roman" w:hAnsi="Times New Roman" w:cs="Times New Roman"/>
          <w:sz w:val="24"/>
          <w:szCs w:val="24"/>
          <w:lang w:val="fr-FR"/>
        </w:rPr>
        <w:t>décantables</w:t>
      </w:r>
      <w:proofErr w:type="spellEnd"/>
      <w:r w:rsidRPr="00864E38">
        <w:rPr>
          <w:rFonts w:ascii="Times New Roman" w:hAnsi="Times New Roman" w:cs="Times New Roman"/>
          <w:sz w:val="24"/>
          <w:szCs w:val="24"/>
          <w:lang w:val="fr-FR"/>
        </w:rPr>
        <w:t xml:space="preserve">. La neutralisation de la charge superficielle (potentiel zêta) est réalisée au </w:t>
      </w:r>
      <w:r w:rsidRPr="006A4F69">
        <w:rPr>
          <w:rFonts w:ascii="Times New Roman" w:hAnsi="Times New Roman" w:cs="Times New Roman"/>
          <w:sz w:val="24"/>
          <w:szCs w:val="24"/>
          <w:lang w:val="fr-FR"/>
        </w:rPr>
        <w:t>moyen de coagulants minéraux à base de cations trivalents, tels que sulfate et chlorure d’alumine, chlorure et sulfate ferrique, ou organiques de synthèse à caractère cationique, tel que l’</w:t>
      </w:r>
      <w:proofErr w:type="spellStart"/>
      <w:r w:rsidRPr="006A4F69">
        <w:rPr>
          <w:rFonts w:ascii="Times New Roman" w:hAnsi="Times New Roman" w:cs="Times New Roman"/>
          <w:sz w:val="24"/>
          <w:szCs w:val="24"/>
          <w:lang w:val="fr-FR"/>
        </w:rPr>
        <w:t>épichlorhydrine</w:t>
      </w:r>
      <w:proofErr w:type="spellEnd"/>
      <w:r w:rsidRPr="006A4F69">
        <w:rPr>
          <w:rFonts w:ascii="Times New Roman" w:hAnsi="Times New Roman" w:cs="Times New Roman"/>
          <w:sz w:val="24"/>
          <w:szCs w:val="24"/>
          <w:lang w:val="fr-FR"/>
        </w:rPr>
        <w:t xml:space="preserve"> </w:t>
      </w:r>
      <w:proofErr w:type="spellStart"/>
      <w:r w:rsidRPr="006A4F69">
        <w:rPr>
          <w:rFonts w:ascii="Times New Roman" w:hAnsi="Times New Roman" w:cs="Times New Roman"/>
          <w:sz w:val="24"/>
          <w:szCs w:val="24"/>
          <w:lang w:val="fr-FR"/>
        </w:rPr>
        <w:t>diméthylamine</w:t>
      </w:r>
      <w:proofErr w:type="spellEnd"/>
      <w:r w:rsidRPr="006A4F69">
        <w:rPr>
          <w:rFonts w:ascii="Times New Roman" w:hAnsi="Times New Roman" w:cs="Times New Roman"/>
          <w:sz w:val="24"/>
          <w:szCs w:val="24"/>
          <w:lang w:val="fr-FR"/>
        </w:rPr>
        <w:t>.</w:t>
      </w:r>
    </w:p>
    <w:p w:rsidR="009F7CF0" w:rsidRPr="006A4F69" w:rsidRDefault="009F7CF0" w:rsidP="009F7CF0">
      <w:pPr>
        <w:autoSpaceDE w:val="0"/>
        <w:autoSpaceDN w:val="0"/>
        <w:bidi w:val="0"/>
        <w:adjustRightInd w:val="0"/>
        <w:spacing w:after="0" w:line="240" w:lineRule="auto"/>
        <w:rPr>
          <w:rFonts w:ascii="Times New Roman" w:hAnsi="Times New Roman" w:cs="Times New Roman"/>
          <w:b/>
          <w:bCs/>
          <w:sz w:val="24"/>
          <w:szCs w:val="24"/>
          <w:lang w:val="fr-FR"/>
        </w:rPr>
      </w:pPr>
    </w:p>
    <w:p w:rsidR="009F7CF0" w:rsidRPr="006A4F69" w:rsidRDefault="009F7CF0" w:rsidP="009F7CF0">
      <w:pPr>
        <w:autoSpaceDE w:val="0"/>
        <w:autoSpaceDN w:val="0"/>
        <w:bidi w:val="0"/>
        <w:adjustRightInd w:val="0"/>
        <w:spacing w:after="0" w:line="240" w:lineRule="auto"/>
        <w:ind w:left="567" w:right="-58"/>
        <w:rPr>
          <w:rFonts w:ascii="Times New Roman" w:hAnsi="Times New Roman" w:cs="Times New Roman"/>
          <w:b/>
          <w:bCs/>
          <w:sz w:val="24"/>
          <w:szCs w:val="24"/>
          <w:lang w:val="fr-FR"/>
        </w:rPr>
      </w:pPr>
      <w:r w:rsidRPr="006A4F69">
        <w:rPr>
          <w:rFonts w:ascii="Times New Roman" w:hAnsi="Times New Roman" w:cs="Times New Roman"/>
          <w:b/>
          <w:bCs/>
          <w:sz w:val="24"/>
          <w:szCs w:val="24"/>
          <w:lang w:val="fr-FR"/>
        </w:rPr>
        <w:t>Tableau I-2 :</w:t>
      </w:r>
      <w:r w:rsidRPr="006A4F69">
        <w:rPr>
          <w:rFonts w:ascii="Times New Roman" w:hAnsi="Times New Roman" w:cs="Times New Roman"/>
          <w:sz w:val="24"/>
          <w:szCs w:val="24"/>
          <w:lang w:val="fr-FR"/>
        </w:rPr>
        <w:t xml:space="preserve"> </w:t>
      </w:r>
      <w:r w:rsidRPr="006A4F69">
        <w:rPr>
          <w:rFonts w:ascii="Times New Roman" w:eastAsia="Times New Roman" w:hAnsi="Times New Roman" w:cs="Times New Roman"/>
          <w:b/>
          <w:bCs/>
          <w:color w:val="000000"/>
          <w:sz w:val="24"/>
          <w:szCs w:val="24"/>
          <w:lang w:val="fr-FR"/>
        </w:rPr>
        <w:t>Quelques familles chimiques de colorants</w:t>
      </w:r>
      <w:r w:rsidRPr="006A4F69">
        <w:rPr>
          <w:rFonts w:ascii="Times New Roman" w:hAnsi="Times New Roman" w:cs="Times New Roman"/>
          <w:b/>
          <w:bCs/>
          <w:sz w:val="24"/>
          <w:szCs w:val="24"/>
          <w:lang w:val="fr-FR"/>
        </w:rPr>
        <w:t xml:space="preserve">.    </w:t>
      </w:r>
    </w:p>
    <w:p w:rsidR="009F7CF0" w:rsidRPr="006A4F69" w:rsidRDefault="009F7CF0" w:rsidP="009F7CF0">
      <w:pPr>
        <w:autoSpaceDE w:val="0"/>
        <w:autoSpaceDN w:val="0"/>
        <w:bidi w:val="0"/>
        <w:adjustRightInd w:val="0"/>
        <w:spacing w:after="0" w:line="240" w:lineRule="auto"/>
        <w:rPr>
          <w:rFonts w:ascii="Times New Roman" w:hAnsi="Times New Roman" w:cs="Times New Roman"/>
          <w:b/>
          <w:bCs/>
          <w:sz w:val="24"/>
          <w:szCs w:val="24"/>
          <w:lang w:val="fr-FR"/>
        </w:rPr>
      </w:pPr>
    </w:p>
    <w:tbl>
      <w:tblPr>
        <w:tblW w:w="3544" w:type="pct"/>
        <w:tblInd w:w="1230" w:type="dxa"/>
        <w:tblBorders>
          <w:top w:val="single" w:sz="6" w:space="0" w:color="A2A9B1"/>
          <w:left w:val="single" w:sz="6" w:space="0" w:color="A2A9B1"/>
          <w:bottom w:val="single" w:sz="6" w:space="0" w:color="A2A9B1"/>
          <w:right w:val="single" w:sz="6" w:space="0" w:color="A2A9B1"/>
        </w:tblBorders>
        <w:shd w:val="clear" w:color="auto" w:fill="F8F9FA"/>
        <w:tblCellMar>
          <w:top w:w="15" w:type="dxa"/>
          <w:left w:w="15" w:type="dxa"/>
          <w:bottom w:w="15" w:type="dxa"/>
          <w:right w:w="15" w:type="dxa"/>
        </w:tblCellMar>
        <w:tblLook w:val="04A0"/>
      </w:tblPr>
      <w:tblGrid>
        <w:gridCol w:w="2938"/>
        <w:gridCol w:w="3145"/>
        <w:gridCol w:w="40"/>
      </w:tblGrid>
      <w:tr w:rsidR="009F7CF0" w:rsidRPr="006A4F69" w:rsidTr="00340332">
        <w:trPr>
          <w:trHeight w:val="130"/>
        </w:trPr>
        <w:tc>
          <w:tcPr>
            <w:tcW w:w="2356" w:type="pct"/>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9F7CF0" w:rsidRPr="006A4F69" w:rsidRDefault="009F7CF0" w:rsidP="00340332">
            <w:pPr>
              <w:bidi w:val="0"/>
              <w:spacing w:before="240" w:after="240" w:line="311" w:lineRule="atLeast"/>
              <w:jc w:val="center"/>
              <w:rPr>
                <w:rFonts w:ascii="Times New Roman" w:eastAsia="Times New Roman" w:hAnsi="Times New Roman" w:cs="Times New Roman"/>
                <w:b/>
                <w:bCs/>
                <w:color w:val="000000"/>
                <w:sz w:val="24"/>
                <w:szCs w:val="24"/>
              </w:rPr>
            </w:pPr>
            <w:proofErr w:type="spellStart"/>
            <w:r w:rsidRPr="006A4F69">
              <w:rPr>
                <w:rFonts w:ascii="Times New Roman" w:eastAsia="Times New Roman" w:hAnsi="Times New Roman" w:cs="Times New Roman"/>
                <w:b/>
                <w:bCs/>
                <w:color w:val="000000"/>
                <w:sz w:val="24"/>
                <w:szCs w:val="24"/>
              </w:rPr>
              <w:t>Famille</w:t>
            </w:r>
            <w:proofErr w:type="spellEnd"/>
          </w:p>
        </w:tc>
        <w:tc>
          <w:tcPr>
            <w:tcW w:w="0" w:type="auto"/>
            <w:gridSpan w:val="2"/>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9F7CF0" w:rsidRPr="006A4F69" w:rsidRDefault="009F7CF0" w:rsidP="00340332">
            <w:pPr>
              <w:bidi w:val="0"/>
              <w:spacing w:before="240" w:after="240" w:line="311" w:lineRule="atLeast"/>
              <w:jc w:val="center"/>
              <w:rPr>
                <w:rFonts w:ascii="Times New Roman" w:eastAsia="Times New Roman" w:hAnsi="Times New Roman" w:cs="Times New Roman"/>
                <w:b/>
                <w:bCs/>
                <w:color w:val="000000"/>
                <w:sz w:val="24"/>
                <w:szCs w:val="24"/>
              </w:rPr>
            </w:pPr>
            <w:proofErr w:type="spellStart"/>
            <w:r w:rsidRPr="006A4F69">
              <w:rPr>
                <w:rFonts w:ascii="Times New Roman" w:eastAsia="Times New Roman" w:hAnsi="Times New Roman" w:cs="Times New Roman"/>
                <w:b/>
                <w:bCs/>
                <w:color w:val="000000"/>
                <w:sz w:val="24"/>
                <w:szCs w:val="24"/>
              </w:rPr>
              <w:t>Groupement</w:t>
            </w:r>
            <w:proofErr w:type="spellEnd"/>
            <w:r w:rsidRPr="006A4F69">
              <w:rPr>
                <w:rFonts w:ascii="Times New Roman" w:eastAsia="Times New Roman" w:hAnsi="Times New Roman" w:cs="Times New Roman"/>
                <w:b/>
                <w:bCs/>
                <w:color w:val="000000"/>
                <w:sz w:val="24"/>
                <w:szCs w:val="24"/>
              </w:rPr>
              <w:t xml:space="preserve"> </w:t>
            </w:r>
            <w:proofErr w:type="spellStart"/>
            <w:r w:rsidRPr="006A4F69">
              <w:rPr>
                <w:rFonts w:ascii="Times New Roman" w:eastAsia="Times New Roman" w:hAnsi="Times New Roman" w:cs="Times New Roman"/>
                <w:b/>
                <w:bCs/>
                <w:color w:val="000000"/>
                <w:sz w:val="24"/>
                <w:szCs w:val="24"/>
              </w:rPr>
              <w:t>caractéristique</w:t>
            </w:r>
            <w:proofErr w:type="spellEnd"/>
          </w:p>
        </w:tc>
      </w:tr>
      <w:tr w:rsidR="009F7CF0" w:rsidRPr="006A4F69" w:rsidTr="00340332">
        <w:trPr>
          <w:trHeight w:val="130"/>
        </w:trPr>
        <w:tc>
          <w:tcPr>
            <w:tcW w:w="235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1436D4" w:rsidP="00340332">
            <w:pPr>
              <w:bidi w:val="0"/>
              <w:spacing w:before="240" w:after="240" w:line="311" w:lineRule="atLeast"/>
              <w:rPr>
                <w:rFonts w:ascii="Times New Roman" w:eastAsia="Times New Roman" w:hAnsi="Times New Roman" w:cs="Times New Roman"/>
                <w:sz w:val="24"/>
                <w:szCs w:val="24"/>
                <w:lang w:val="fr-FR"/>
              </w:rPr>
            </w:pPr>
            <w:hyperlink r:id="rId9" w:tooltip="Colorant azoïque" w:history="1">
              <w:r w:rsidR="009F7CF0" w:rsidRPr="006A4F69">
                <w:rPr>
                  <w:rFonts w:ascii="Times New Roman" w:eastAsia="Times New Roman" w:hAnsi="Times New Roman" w:cs="Times New Roman"/>
                  <w:sz w:val="24"/>
                  <w:szCs w:val="24"/>
                  <w:lang w:val="fr-FR"/>
                </w:rPr>
                <w:t>Colorants azoïques</w:t>
              </w:r>
            </w:hyperlink>
            <w:r w:rsidR="009F7CF0" w:rsidRPr="006A4F69">
              <w:rPr>
                <w:rFonts w:ascii="Times New Roman" w:eastAsia="Times New Roman" w:hAnsi="Times New Roman" w:cs="Times New Roman"/>
                <w:sz w:val="24"/>
                <w:szCs w:val="24"/>
                <w:lang w:val="fr-FR"/>
              </w:rPr>
              <w:t> : ils sont caractérisés par la présence d'</w:t>
            </w:r>
            <w:proofErr w:type="spellStart"/>
            <w:r w:rsidR="009F7CF0" w:rsidRPr="006A4F69">
              <w:rPr>
                <w:rFonts w:ascii="Times New Roman" w:eastAsia="Times New Roman" w:hAnsi="Times New Roman" w:cs="Times New Roman"/>
                <w:sz w:val="24"/>
                <w:szCs w:val="24"/>
                <w:lang w:val="fr-FR"/>
              </w:rPr>
              <w:t>un</w:t>
            </w:r>
            <w:hyperlink r:id="rId10" w:tooltip="Groupe azo" w:history="1">
              <w:r w:rsidR="009F7CF0" w:rsidRPr="006A4F69">
                <w:rPr>
                  <w:rFonts w:ascii="Times New Roman" w:eastAsia="Times New Roman" w:hAnsi="Times New Roman" w:cs="Times New Roman"/>
                  <w:sz w:val="24"/>
                  <w:szCs w:val="24"/>
                  <w:lang w:val="fr-FR"/>
                </w:rPr>
                <w:t>groupement</w:t>
              </w:r>
              <w:proofErr w:type="spellEnd"/>
              <w:r w:rsidR="009F7CF0" w:rsidRPr="006A4F69">
                <w:rPr>
                  <w:rFonts w:ascii="Times New Roman" w:eastAsia="Times New Roman" w:hAnsi="Times New Roman" w:cs="Times New Roman"/>
                  <w:sz w:val="24"/>
                  <w:szCs w:val="24"/>
                  <w:lang w:val="fr-FR"/>
                </w:rPr>
                <w:t xml:space="preserve"> azoïque</w:t>
              </w:r>
            </w:hyperlink>
            <w:r w:rsidR="009F7CF0" w:rsidRPr="006A4F69">
              <w:rPr>
                <w:rFonts w:ascii="Times New Roman" w:eastAsia="Times New Roman" w:hAnsi="Times New Roman" w:cs="Times New Roman"/>
                <w:sz w:val="24"/>
                <w:szCs w:val="24"/>
                <w:lang w:val="fr-FR"/>
              </w:rPr>
              <w:t> également appelé </w:t>
            </w:r>
            <w:hyperlink r:id="rId11" w:tooltip="Groupe azo" w:history="1">
              <w:r w:rsidR="009F7CF0" w:rsidRPr="006A4F69">
                <w:rPr>
                  <w:rFonts w:ascii="Times New Roman" w:eastAsia="Times New Roman" w:hAnsi="Times New Roman" w:cs="Times New Roman"/>
                  <w:sz w:val="24"/>
                  <w:szCs w:val="24"/>
                  <w:lang w:val="fr-FR"/>
                </w:rPr>
                <w:t xml:space="preserve">groupement </w:t>
              </w:r>
              <w:proofErr w:type="spellStart"/>
              <w:r w:rsidR="009F7CF0" w:rsidRPr="006A4F69">
                <w:rPr>
                  <w:rFonts w:ascii="Times New Roman" w:eastAsia="Times New Roman" w:hAnsi="Times New Roman" w:cs="Times New Roman"/>
                  <w:sz w:val="24"/>
                  <w:szCs w:val="24"/>
                  <w:lang w:val="fr-FR"/>
                </w:rPr>
                <w:t>azo</w:t>
              </w:r>
              <w:proofErr w:type="spellEnd"/>
            </w:hyperlink>
            <w:r w:rsidR="009F7CF0" w:rsidRPr="006A4F69">
              <w:rPr>
                <w:rFonts w:ascii="Times New Roman" w:eastAsia="Times New Roman" w:hAnsi="Times New Roman" w:cs="Times New Roman"/>
                <w:sz w:val="24"/>
                <w:szCs w:val="24"/>
                <w:lang w:val="fr-FR"/>
              </w:rPr>
              <w:t>. Bien qu'incolore du fait de l'absence de d'</w:t>
            </w:r>
            <w:proofErr w:type="spellStart"/>
            <w:r w:rsidR="009F7CF0" w:rsidRPr="006A4F69">
              <w:rPr>
                <w:rFonts w:ascii="Times New Roman" w:eastAsia="Times New Roman" w:hAnsi="Times New Roman" w:cs="Times New Roman"/>
                <w:sz w:val="24"/>
                <w:szCs w:val="24"/>
                <w:lang w:val="fr-FR"/>
              </w:rPr>
              <w:t>auxochrome</w:t>
            </w:r>
            <w:proofErr w:type="spellEnd"/>
            <w:r w:rsidR="009F7CF0" w:rsidRPr="006A4F69">
              <w:rPr>
                <w:rFonts w:ascii="Times New Roman" w:eastAsia="Times New Roman" w:hAnsi="Times New Roman" w:cs="Times New Roman"/>
                <w:sz w:val="24"/>
                <w:szCs w:val="24"/>
                <w:lang w:val="fr-FR"/>
              </w:rPr>
              <w:t xml:space="preserve"> et d'une séquence de doubles liaisons conjuguées trop courtes, l'</w:t>
            </w:r>
            <w:proofErr w:type="spellStart"/>
            <w:r w:rsidRPr="001436D4">
              <w:fldChar w:fldCharType="begin"/>
            </w:r>
            <w:r w:rsidR="00CA7D4B" w:rsidRPr="00F71D10">
              <w:rPr>
                <w:lang w:val="fr-FR"/>
              </w:rPr>
              <w:instrText xml:space="preserve"> HYPERLINK "https://fr.wikipedia.org/wiki/Azobenz%C3%A8ne" \o "Azobenzène" </w:instrText>
            </w:r>
            <w:r w:rsidRPr="001436D4">
              <w:fldChar w:fldCharType="separate"/>
            </w:r>
            <w:r w:rsidR="009F7CF0" w:rsidRPr="006A4F69">
              <w:rPr>
                <w:rFonts w:ascii="Times New Roman" w:eastAsia="Times New Roman" w:hAnsi="Times New Roman" w:cs="Times New Roman"/>
                <w:sz w:val="24"/>
                <w:szCs w:val="24"/>
                <w:lang w:val="fr-FR"/>
              </w:rPr>
              <w:t>azobenzène</w:t>
            </w:r>
            <w:proofErr w:type="spellEnd"/>
            <w:r>
              <w:rPr>
                <w:rFonts w:ascii="Times New Roman" w:eastAsia="Times New Roman" w:hAnsi="Times New Roman" w:cs="Times New Roman"/>
                <w:sz w:val="24"/>
                <w:szCs w:val="24"/>
                <w:lang w:val="fr-FR"/>
              </w:rPr>
              <w:fldChar w:fldCharType="end"/>
            </w:r>
            <w:r w:rsidR="009F7CF0" w:rsidRPr="006A4F69">
              <w:rPr>
                <w:rFonts w:ascii="Times New Roman" w:eastAsia="Times New Roman" w:hAnsi="Times New Roman" w:cs="Times New Roman"/>
                <w:sz w:val="24"/>
                <w:szCs w:val="24"/>
                <w:lang w:val="fr-FR"/>
              </w:rPr>
              <w:t> est la plus petite molécule de cette famille.</w:t>
            </w:r>
          </w:p>
        </w:tc>
        <w:tc>
          <w:tcPr>
            <w:tcW w:w="0" w:type="auto"/>
            <w:gridSpan w:val="2"/>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9F7CF0" w:rsidP="00340332">
            <w:pPr>
              <w:bidi w:val="0"/>
              <w:spacing w:before="240" w:after="240" w:line="311" w:lineRule="atLeast"/>
              <w:jc w:val="center"/>
              <w:rPr>
                <w:rFonts w:ascii="Times New Roman" w:eastAsia="Times New Roman" w:hAnsi="Times New Roman" w:cs="Times New Roman"/>
                <w:color w:val="000000"/>
                <w:sz w:val="24"/>
                <w:szCs w:val="24"/>
                <w:lang w:val="fr-FR"/>
              </w:rPr>
            </w:pPr>
            <w:r w:rsidRPr="006A4F69">
              <w:rPr>
                <w:rFonts w:ascii="Times New Roman" w:eastAsia="Times New Roman" w:hAnsi="Times New Roman" w:cs="Times New Roman"/>
                <w:noProof/>
                <w:color w:val="0B0080"/>
                <w:sz w:val="24"/>
                <w:szCs w:val="24"/>
              </w:rPr>
              <w:drawing>
                <wp:inline distT="0" distB="0" distL="0" distR="0">
                  <wp:extent cx="1711960" cy="1049020"/>
                  <wp:effectExtent l="0" t="0" r="2540" b="0"/>
                  <wp:docPr id="14" name="Image 1" descr="Azobenzene.sv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zobenzene.svg">
                            <a:hlinkClick r:id="rId12"/>
                          </pic:cNvPr>
                          <pic:cNvPicPr>
                            <a:picLocks noChangeAspect="1" noChangeArrowheads="1"/>
                          </pic:cNvPicPr>
                        </pic:nvPicPr>
                        <pic:blipFill>
                          <a:blip r:embed="rId13" cstate="print"/>
                          <a:srcRect/>
                          <a:stretch>
                            <a:fillRect/>
                          </a:stretch>
                        </pic:blipFill>
                        <pic:spPr bwMode="auto">
                          <a:xfrm>
                            <a:off x="0" y="0"/>
                            <a:ext cx="1711960" cy="1049020"/>
                          </a:xfrm>
                          <a:prstGeom prst="rect">
                            <a:avLst/>
                          </a:prstGeom>
                          <a:noFill/>
                          <a:ln w="9525">
                            <a:noFill/>
                            <a:miter lim="800000"/>
                            <a:headEnd/>
                            <a:tailEnd/>
                          </a:ln>
                        </pic:spPr>
                      </pic:pic>
                    </a:graphicData>
                  </a:graphic>
                </wp:inline>
              </w:drawing>
            </w:r>
          </w:p>
        </w:tc>
      </w:tr>
      <w:tr w:rsidR="009F7CF0" w:rsidRPr="006A4F69" w:rsidTr="00340332">
        <w:trPr>
          <w:trHeight w:val="130"/>
        </w:trPr>
        <w:tc>
          <w:tcPr>
            <w:tcW w:w="235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1436D4" w:rsidP="00340332">
            <w:pPr>
              <w:bidi w:val="0"/>
              <w:spacing w:before="240" w:after="240" w:line="311" w:lineRule="atLeast"/>
              <w:rPr>
                <w:rFonts w:ascii="Times New Roman" w:eastAsia="Times New Roman" w:hAnsi="Times New Roman" w:cs="Times New Roman"/>
                <w:color w:val="000000" w:themeColor="text1"/>
                <w:sz w:val="24"/>
                <w:szCs w:val="24"/>
                <w:lang w:val="fr-FR"/>
              </w:rPr>
            </w:pPr>
            <w:hyperlink r:id="rId14" w:tooltip="Colorant anthraquinonique" w:history="1">
              <w:r w:rsidR="009F7CF0" w:rsidRPr="006A4F69">
                <w:rPr>
                  <w:rFonts w:ascii="Times New Roman" w:eastAsia="Times New Roman" w:hAnsi="Times New Roman" w:cs="Times New Roman"/>
                  <w:color w:val="000000" w:themeColor="text1"/>
                  <w:sz w:val="24"/>
                  <w:szCs w:val="24"/>
                  <w:lang w:val="fr-FR"/>
                </w:rPr>
                <w:t xml:space="preserve">Colorants </w:t>
              </w:r>
              <w:proofErr w:type="spellStart"/>
              <w:r w:rsidR="009F7CF0" w:rsidRPr="006A4F69">
                <w:rPr>
                  <w:rFonts w:ascii="Times New Roman" w:eastAsia="Times New Roman" w:hAnsi="Times New Roman" w:cs="Times New Roman"/>
                  <w:color w:val="000000" w:themeColor="text1"/>
                  <w:sz w:val="24"/>
                  <w:szCs w:val="24"/>
                  <w:lang w:val="fr-FR"/>
                </w:rPr>
                <w:t>anthraquinoniques</w:t>
              </w:r>
              <w:proofErr w:type="spellEnd"/>
            </w:hyperlink>
            <w:r w:rsidR="009F7CF0" w:rsidRPr="006A4F69">
              <w:rPr>
                <w:rFonts w:ascii="Times New Roman" w:eastAsia="Times New Roman" w:hAnsi="Times New Roman" w:cs="Times New Roman"/>
                <w:color w:val="000000" w:themeColor="text1"/>
                <w:sz w:val="24"/>
                <w:szCs w:val="24"/>
                <w:lang w:val="fr-FR"/>
              </w:rPr>
              <w:t> : ils sont dérivés de l'</w:t>
            </w:r>
            <w:hyperlink r:id="rId15" w:tooltip="Anthraquinone" w:history="1">
              <w:r w:rsidR="009F7CF0" w:rsidRPr="006A4F69">
                <w:rPr>
                  <w:rFonts w:ascii="Times New Roman" w:eastAsia="Times New Roman" w:hAnsi="Times New Roman" w:cs="Times New Roman"/>
                  <w:color w:val="000000" w:themeColor="text1"/>
                  <w:sz w:val="24"/>
                  <w:szCs w:val="24"/>
                  <w:lang w:val="fr-FR"/>
                </w:rPr>
                <w:t>anthraquinone</w:t>
              </w:r>
            </w:hyperlink>
            <w:r w:rsidR="009F7CF0" w:rsidRPr="006A4F69">
              <w:rPr>
                <w:rFonts w:ascii="Times New Roman" w:eastAsia="Times New Roman" w:hAnsi="Times New Roman" w:cs="Times New Roman"/>
                <w:color w:val="000000" w:themeColor="text1"/>
                <w:sz w:val="24"/>
                <w:szCs w:val="24"/>
                <w:lang w:val="fr-FR"/>
              </w:rPr>
              <w:t>.</w:t>
            </w:r>
          </w:p>
        </w:tc>
        <w:tc>
          <w:tcPr>
            <w:tcW w:w="0" w:type="auto"/>
            <w:gridSpan w:val="2"/>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9F7CF0" w:rsidP="00340332">
            <w:pPr>
              <w:bidi w:val="0"/>
              <w:spacing w:before="240" w:after="240" w:line="311" w:lineRule="atLeast"/>
              <w:jc w:val="center"/>
              <w:rPr>
                <w:rFonts w:ascii="Times New Roman" w:eastAsia="Times New Roman" w:hAnsi="Times New Roman" w:cs="Times New Roman"/>
                <w:color w:val="000000"/>
                <w:sz w:val="24"/>
                <w:szCs w:val="24"/>
              </w:rPr>
            </w:pPr>
            <w:r w:rsidRPr="006A4F69">
              <w:rPr>
                <w:rFonts w:ascii="Times New Roman" w:eastAsia="Times New Roman" w:hAnsi="Times New Roman" w:cs="Times New Roman"/>
                <w:noProof/>
                <w:color w:val="0B0080"/>
                <w:sz w:val="24"/>
                <w:szCs w:val="24"/>
              </w:rPr>
              <w:drawing>
                <wp:inline distT="0" distB="0" distL="0" distR="0">
                  <wp:extent cx="1147445" cy="1003935"/>
                  <wp:effectExtent l="0" t="0" r="0" b="0"/>
                  <wp:docPr id="15" name="Image 2" descr="Anthraquinone acsv.sv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thraquinone acsv.svg">
                            <a:hlinkClick r:id="rId16"/>
                          </pic:cNvPr>
                          <pic:cNvPicPr>
                            <a:picLocks noChangeAspect="1" noChangeArrowheads="1"/>
                          </pic:cNvPicPr>
                        </pic:nvPicPr>
                        <pic:blipFill>
                          <a:blip r:embed="rId17" cstate="print"/>
                          <a:srcRect/>
                          <a:stretch>
                            <a:fillRect/>
                          </a:stretch>
                        </pic:blipFill>
                        <pic:spPr bwMode="auto">
                          <a:xfrm>
                            <a:off x="0" y="0"/>
                            <a:ext cx="1147445" cy="1003935"/>
                          </a:xfrm>
                          <a:prstGeom prst="rect">
                            <a:avLst/>
                          </a:prstGeom>
                          <a:noFill/>
                          <a:ln w="9525">
                            <a:noFill/>
                            <a:miter lim="800000"/>
                            <a:headEnd/>
                            <a:tailEnd/>
                          </a:ln>
                        </pic:spPr>
                      </pic:pic>
                    </a:graphicData>
                  </a:graphic>
                </wp:inline>
              </w:drawing>
            </w:r>
          </w:p>
        </w:tc>
      </w:tr>
      <w:tr w:rsidR="009F7CF0" w:rsidRPr="006A4F69" w:rsidTr="00340332">
        <w:trPr>
          <w:trHeight w:val="130"/>
        </w:trPr>
        <w:tc>
          <w:tcPr>
            <w:tcW w:w="235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1436D4" w:rsidP="00340332">
            <w:pPr>
              <w:bidi w:val="0"/>
              <w:spacing w:before="240" w:after="240" w:line="311" w:lineRule="atLeast"/>
              <w:rPr>
                <w:rFonts w:ascii="Times New Roman" w:eastAsia="Times New Roman" w:hAnsi="Times New Roman" w:cs="Times New Roman"/>
                <w:sz w:val="24"/>
                <w:szCs w:val="24"/>
                <w:lang w:val="fr-FR"/>
              </w:rPr>
            </w:pPr>
            <w:hyperlink r:id="rId18" w:tooltip="Colorant indigoïque" w:history="1">
              <w:r w:rsidR="009F7CF0" w:rsidRPr="006A4F69">
                <w:rPr>
                  <w:rFonts w:ascii="Times New Roman" w:eastAsia="Times New Roman" w:hAnsi="Times New Roman" w:cs="Times New Roman"/>
                  <w:sz w:val="24"/>
                  <w:szCs w:val="24"/>
                  <w:lang w:val="fr-FR"/>
                </w:rPr>
                <w:t>Colorants indigoïques</w:t>
              </w:r>
            </w:hyperlink>
            <w:r w:rsidR="009F7CF0" w:rsidRPr="006A4F69">
              <w:rPr>
                <w:rFonts w:ascii="Times New Roman" w:eastAsia="Times New Roman" w:hAnsi="Times New Roman" w:cs="Times New Roman"/>
                <w:sz w:val="24"/>
                <w:szCs w:val="24"/>
                <w:lang w:val="fr-FR"/>
              </w:rPr>
              <w:t> : ils sont dérivés de l'</w:t>
            </w:r>
            <w:hyperlink r:id="rId19" w:tooltip="Indigo (teinture)" w:history="1">
              <w:r w:rsidR="009F7CF0" w:rsidRPr="006A4F69">
                <w:rPr>
                  <w:rFonts w:ascii="Times New Roman" w:eastAsia="Times New Roman" w:hAnsi="Times New Roman" w:cs="Times New Roman"/>
                  <w:sz w:val="24"/>
                  <w:szCs w:val="24"/>
                  <w:lang w:val="fr-FR"/>
                </w:rPr>
                <w:t>indigo</w:t>
              </w:r>
            </w:hyperlink>
            <w:r w:rsidR="009F7CF0" w:rsidRPr="006A4F69">
              <w:rPr>
                <w:rFonts w:ascii="Times New Roman" w:eastAsia="Times New Roman" w:hAnsi="Times New Roman" w:cs="Times New Roman"/>
                <w:sz w:val="24"/>
                <w:szCs w:val="24"/>
                <w:lang w:val="fr-FR"/>
              </w:rPr>
              <w:t>.</w:t>
            </w:r>
          </w:p>
        </w:tc>
        <w:tc>
          <w:tcPr>
            <w:tcW w:w="0" w:type="auto"/>
            <w:gridSpan w:val="2"/>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9F7CF0" w:rsidP="00340332">
            <w:pPr>
              <w:bidi w:val="0"/>
              <w:spacing w:before="240" w:after="240" w:line="311" w:lineRule="atLeast"/>
              <w:jc w:val="center"/>
              <w:rPr>
                <w:rFonts w:ascii="Times New Roman" w:eastAsia="Times New Roman" w:hAnsi="Times New Roman" w:cs="Times New Roman"/>
                <w:color w:val="000000"/>
                <w:sz w:val="24"/>
                <w:szCs w:val="24"/>
              </w:rPr>
            </w:pPr>
            <w:r w:rsidRPr="006A4F69">
              <w:rPr>
                <w:rFonts w:ascii="Times New Roman" w:eastAsia="Times New Roman" w:hAnsi="Times New Roman" w:cs="Times New Roman"/>
                <w:noProof/>
                <w:color w:val="0B0080"/>
                <w:sz w:val="24"/>
                <w:szCs w:val="24"/>
              </w:rPr>
              <w:drawing>
                <wp:inline distT="0" distB="0" distL="0" distR="0">
                  <wp:extent cx="1900555" cy="959485"/>
                  <wp:effectExtent l="0" t="0" r="0" b="0"/>
                  <wp:docPr id="16" name="Image 3" descr="Indigo dyes.svg">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digo dyes.svg">
                            <a:hlinkClick r:id="rId20"/>
                          </pic:cNvPr>
                          <pic:cNvPicPr>
                            <a:picLocks noChangeAspect="1" noChangeArrowheads="1"/>
                          </pic:cNvPicPr>
                        </pic:nvPicPr>
                        <pic:blipFill>
                          <a:blip r:embed="rId21" cstate="print"/>
                          <a:srcRect/>
                          <a:stretch>
                            <a:fillRect/>
                          </a:stretch>
                        </pic:blipFill>
                        <pic:spPr bwMode="auto">
                          <a:xfrm>
                            <a:off x="0" y="0"/>
                            <a:ext cx="1900555" cy="959485"/>
                          </a:xfrm>
                          <a:prstGeom prst="rect">
                            <a:avLst/>
                          </a:prstGeom>
                          <a:noFill/>
                          <a:ln w="9525">
                            <a:noFill/>
                            <a:miter lim="800000"/>
                            <a:headEnd/>
                            <a:tailEnd/>
                          </a:ln>
                        </pic:spPr>
                      </pic:pic>
                    </a:graphicData>
                  </a:graphic>
                </wp:inline>
              </w:drawing>
            </w:r>
          </w:p>
        </w:tc>
      </w:tr>
      <w:tr w:rsidR="009F7CF0" w:rsidRPr="006A4F69" w:rsidTr="00340332">
        <w:trPr>
          <w:trHeight w:val="130"/>
        </w:trPr>
        <w:tc>
          <w:tcPr>
            <w:tcW w:w="235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9F7CF0" w:rsidP="00340332">
            <w:pPr>
              <w:bidi w:val="0"/>
              <w:spacing w:before="240" w:after="240" w:line="311" w:lineRule="atLeast"/>
              <w:rPr>
                <w:rFonts w:ascii="Times New Roman" w:eastAsia="Times New Roman" w:hAnsi="Times New Roman" w:cs="Times New Roman"/>
                <w:color w:val="000000"/>
                <w:sz w:val="24"/>
                <w:szCs w:val="24"/>
                <w:lang w:val="fr-FR"/>
              </w:rPr>
            </w:pPr>
            <w:r w:rsidRPr="006A4F69">
              <w:rPr>
                <w:rFonts w:ascii="Times New Roman" w:eastAsia="Times New Roman" w:hAnsi="Times New Roman" w:cs="Times New Roman"/>
                <w:color w:val="000000"/>
                <w:sz w:val="24"/>
                <w:szCs w:val="24"/>
                <w:lang w:val="fr-FR"/>
              </w:rPr>
              <w:t xml:space="preserve">Colorant de </w:t>
            </w:r>
            <w:proofErr w:type="spellStart"/>
            <w:r w:rsidRPr="006A4F69">
              <w:rPr>
                <w:rFonts w:ascii="Times New Roman" w:eastAsia="Times New Roman" w:hAnsi="Times New Roman" w:cs="Times New Roman"/>
                <w:color w:val="000000"/>
                <w:sz w:val="24"/>
                <w:szCs w:val="24"/>
                <w:lang w:val="fr-FR"/>
              </w:rPr>
              <w:t>triarylméthane</w:t>
            </w:r>
            <w:proofErr w:type="spellEnd"/>
            <w:r w:rsidRPr="006A4F69">
              <w:rPr>
                <w:rFonts w:ascii="Times New Roman" w:eastAsia="Times New Roman" w:hAnsi="Times New Roman" w:cs="Times New Roman"/>
                <w:color w:val="000000"/>
                <w:sz w:val="24"/>
                <w:szCs w:val="24"/>
                <w:lang w:val="fr-FR"/>
              </w:rPr>
              <w:t xml:space="preserve"> comme </w:t>
            </w:r>
            <w:proofErr w:type="gramStart"/>
            <w:r w:rsidRPr="006A4F69">
              <w:rPr>
                <w:rFonts w:ascii="Times New Roman" w:eastAsia="Times New Roman" w:hAnsi="Times New Roman" w:cs="Times New Roman"/>
                <w:color w:val="000000"/>
                <w:sz w:val="24"/>
                <w:szCs w:val="24"/>
                <w:lang w:val="fr-FR"/>
              </w:rPr>
              <w:t>le </w:t>
            </w:r>
            <w:hyperlink r:id="rId22" w:tooltip="Vert malachite" w:history="1">
              <w:r w:rsidRPr="006A4F69">
                <w:rPr>
                  <w:rFonts w:ascii="Times New Roman" w:eastAsia="Times New Roman" w:hAnsi="Times New Roman" w:cs="Times New Roman"/>
                  <w:sz w:val="24"/>
                  <w:szCs w:val="24"/>
                  <w:lang w:val="fr-FR"/>
                </w:rPr>
                <w:t>vert</w:t>
              </w:r>
              <w:proofErr w:type="gramEnd"/>
              <w:r w:rsidRPr="006A4F69">
                <w:rPr>
                  <w:rFonts w:ascii="Times New Roman" w:eastAsia="Times New Roman" w:hAnsi="Times New Roman" w:cs="Times New Roman"/>
                  <w:sz w:val="24"/>
                  <w:szCs w:val="24"/>
                  <w:lang w:val="fr-FR"/>
                </w:rPr>
                <w:t xml:space="preserve"> malachite</w:t>
              </w:r>
            </w:hyperlink>
            <w:r w:rsidRPr="006A4F69">
              <w:rPr>
                <w:rFonts w:ascii="Times New Roman" w:eastAsia="Times New Roman" w:hAnsi="Times New Roman" w:cs="Times New Roman"/>
                <w:sz w:val="24"/>
                <w:szCs w:val="24"/>
                <w:lang w:val="fr-FR"/>
              </w:rPr>
              <w:t>.</w:t>
            </w:r>
          </w:p>
        </w:tc>
        <w:tc>
          <w:tcPr>
            <w:tcW w:w="0" w:type="auto"/>
            <w:gridSpan w:val="2"/>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9F7CF0" w:rsidP="00340332">
            <w:pPr>
              <w:bidi w:val="0"/>
              <w:spacing w:before="240" w:after="240" w:line="311" w:lineRule="atLeast"/>
              <w:jc w:val="center"/>
              <w:rPr>
                <w:rFonts w:ascii="Times New Roman" w:eastAsia="Times New Roman" w:hAnsi="Times New Roman" w:cs="Times New Roman"/>
                <w:color w:val="000000"/>
                <w:sz w:val="24"/>
                <w:szCs w:val="24"/>
              </w:rPr>
            </w:pPr>
            <w:r w:rsidRPr="006A4F69">
              <w:rPr>
                <w:rFonts w:ascii="Times New Roman" w:eastAsia="Times New Roman" w:hAnsi="Times New Roman" w:cs="Times New Roman"/>
                <w:noProof/>
                <w:color w:val="0B0080"/>
                <w:sz w:val="24"/>
                <w:szCs w:val="24"/>
              </w:rPr>
              <w:drawing>
                <wp:inline distT="0" distB="0" distL="0" distR="0">
                  <wp:extent cx="1147445" cy="1264285"/>
                  <wp:effectExtent l="0" t="0" r="0" b="0"/>
                  <wp:docPr id="17" name="Image 4" descr="Triarylmethane dyes.png">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riarylmethane dyes.png">
                            <a:hlinkClick r:id="rId23"/>
                          </pic:cNvPr>
                          <pic:cNvPicPr>
                            <a:picLocks noChangeAspect="1" noChangeArrowheads="1"/>
                          </pic:cNvPicPr>
                        </pic:nvPicPr>
                        <pic:blipFill>
                          <a:blip r:embed="rId24" cstate="print"/>
                          <a:srcRect/>
                          <a:stretch>
                            <a:fillRect/>
                          </a:stretch>
                        </pic:blipFill>
                        <pic:spPr bwMode="auto">
                          <a:xfrm>
                            <a:off x="0" y="0"/>
                            <a:ext cx="1147445" cy="1264285"/>
                          </a:xfrm>
                          <a:prstGeom prst="rect">
                            <a:avLst/>
                          </a:prstGeom>
                          <a:noFill/>
                          <a:ln w="9525">
                            <a:noFill/>
                            <a:miter lim="800000"/>
                            <a:headEnd/>
                            <a:tailEnd/>
                          </a:ln>
                        </pic:spPr>
                      </pic:pic>
                    </a:graphicData>
                  </a:graphic>
                </wp:inline>
              </w:drawing>
            </w:r>
          </w:p>
        </w:tc>
      </w:tr>
      <w:tr w:rsidR="009F7CF0" w:rsidRPr="006A4F69" w:rsidTr="00340332">
        <w:trPr>
          <w:trHeight w:val="2074"/>
        </w:trPr>
        <w:tc>
          <w:tcPr>
            <w:tcW w:w="235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9F7CF0" w:rsidP="00340332">
            <w:pPr>
              <w:bidi w:val="0"/>
              <w:spacing w:before="240" w:after="240" w:line="311" w:lineRule="atLeast"/>
              <w:rPr>
                <w:rFonts w:ascii="Times New Roman" w:eastAsia="Times New Roman" w:hAnsi="Times New Roman" w:cs="Times New Roman"/>
                <w:color w:val="000000"/>
                <w:sz w:val="24"/>
                <w:szCs w:val="24"/>
                <w:lang w:val="fr-FR"/>
              </w:rPr>
            </w:pPr>
            <w:r w:rsidRPr="006A4F69">
              <w:rPr>
                <w:rFonts w:ascii="Times New Roman" w:eastAsia="Times New Roman" w:hAnsi="Times New Roman" w:cs="Times New Roman"/>
                <w:color w:val="000000"/>
                <w:sz w:val="24"/>
                <w:szCs w:val="24"/>
                <w:lang w:val="fr-FR"/>
              </w:rPr>
              <w:t>Colorant de </w:t>
            </w:r>
            <w:proofErr w:type="spellStart"/>
            <w:r w:rsidR="001436D4" w:rsidRPr="001436D4">
              <w:fldChar w:fldCharType="begin"/>
            </w:r>
            <w:r w:rsidR="00CA7D4B" w:rsidRPr="00F71D10">
              <w:rPr>
                <w:lang w:val="fr-FR"/>
              </w:rPr>
              <w:instrText xml:space="preserve"> HYPERLINK "https://fr.wikipedia.org/wiki/Chlorine" \o "Chlorine" </w:instrText>
            </w:r>
            <w:r w:rsidR="001436D4" w:rsidRPr="001436D4">
              <w:fldChar w:fldCharType="separate"/>
            </w:r>
            <w:r w:rsidRPr="006A4F69">
              <w:rPr>
                <w:rFonts w:ascii="Times New Roman" w:eastAsia="Times New Roman" w:hAnsi="Times New Roman" w:cs="Times New Roman"/>
                <w:sz w:val="24"/>
                <w:szCs w:val="24"/>
                <w:lang w:val="fr-FR"/>
              </w:rPr>
              <w:t>chlorine</w:t>
            </w:r>
            <w:proofErr w:type="spellEnd"/>
            <w:r w:rsidR="001436D4">
              <w:rPr>
                <w:rFonts w:ascii="Times New Roman" w:eastAsia="Times New Roman" w:hAnsi="Times New Roman" w:cs="Times New Roman"/>
                <w:sz w:val="24"/>
                <w:szCs w:val="24"/>
                <w:lang w:val="fr-FR"/>
              </w:rPr>
              <w:fldChar w:fldCharType="end"/>
            </w:r>
            <w:r w:rsidRPr="006A4F69">
              <w:rPr>
                <w:rFonts w:ascii="Times New Roman" w:eastAsia="Times New Roman" w:hAnsi="Times New Roman" w:cs="Times New Roman"/>
                <w:sz w:val="24"/>
                <w:szCs w:val="24"/>
                <w:lang w:val="fr-FR"/>
              </w:rPr>
              <w:t> comme la </w:t>
            </w:r>
            <w:hyperlink r:id="rId25" w:tooltip="Chlorophylle" w:history="1">
              <w:r w:rsidRPr="006A4F69">
                <w:rPr>
                  <w:rFonts w:ascii="Times New Roman" w:eastAsia="Times New Roman" w:hAnsi="Times New Roman" w:cs="Times New Roman"/>
                  <w:sz w:val="24"/>
                  <w:szCs w:val="24"/>
                  <w:lang w:val="fr-FR"/>
                </w:rPr>
                <w:t>chlorophylle</w:t>
              </w:r>
            </w:hyperlink>
            <w:r w:rsidRPr="006A4F69">
              <w:rPr>
                <w:rFonts w:ascii="Times New Roman" w:eastAsia="Times New Roman" w:hAnsi="Times New Roman" w:cs="Times New Roman"/>
                <w:sz w:val="24"/>
                <w:szCs w:val="24"/>
                <w:lang w:val="fr-FR"/>
              </w:rPr>
              <w:t>.</w:t>
            </w:r>
          </w:p>
        </w:tc>
        <w:tc>
          <w:tcPr>
            <w:tcW w:w="0" w:type="auto"/>
            <w:gridSpan w:val="2"/>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9F7CF0" w:rsidP="00340332">
            <w:pPr>
              <w:bidi w:val="0"/>
              <w:spacing w:before="240" w:after="240" w:line="311" w:lineRule="atLeast"/>
              <w:jc w:val="center"/>
              <w:rPr>
                <w:rFonts w:ascii="Times New Roman" w:eastAsia="Times New Roman" w:hAnsi="Times New Roman" w:cs="Times New Roman"/>
                <w:color w:val="000000"/>
                <w:sz w:val="24"/>
                <w:szCs w:val="24"/>
              </w:rPr>
            </w:pPr>
            <w:r w:rsidRPr="006A4F69">
              <w:rPr>
                <w:rFonts w:ascii="Times New Roman" w:eastAsia="Times New Roman" w:hAnsi="Times New Roman" w:cs="Times New Roman"/>
                <w:noProof/>
                <w:color w:val="0B0080"/>
                <w:sz w:val="24"/>
                <w:szCs w:val="24"/>
              </w:rPr>
              <w:drawing>
                <wp:inline distT="0" distB="0" distL="0" distR="0">
                  <wp:extent cx="1147445" cy="1147445"/>
                  <wp:effectExtent l="19050" t="0" r="0" b="0"/>
                  <wp:docPr id="18" name="Image 5" descr="Chlorin.svg">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hlorin.svg">
                            <a:hlinkClick r:id="rId26"/>
                          </pic:cNvPr>
                          <pic:cNvPicPr>
                            <a:picLocks noChangeAspect="1" noChangeArrowheads="1"/>
                          </pic:cNvPicPr>
                        </pic:nvPicPr>
                        <pic:blipFill>
                          <a:blip r:embed="rId27" cstate="print"/>
                          <a:srcRect/>
                          <a:stretch>
                            <a:fillRect/>
                          </a:stretch>
                        </pic:blipFill>
                        <pic:spPr bwMode="auto">
                          <a:xfrm>
                            <a:off x="0" y="0"/>
                            <a:ext cx="1147445" cy="1147445"/>
                          </a:xfrm>
                          <a:prstGeom prst="rect">
                            <a:avLst/>
                          </a:prstGeom>
                          <a:noFill/>
                          <a:ln w="9525">
                            <a:noFill/>
                            <a:miter lim="800000"/>
                            <a:headEnd/>
                            <a:tailEnd/>
                          </a:ln>
                        </pic:spPr>
                      </pic:pic>
                    </a:graphicData>
                  </a:graphic>
                </wp:inline>
              </w:drawing>
            </w:r>
          </w:p>
        </w:tc>
      </w:tr>
      <w:tr w:rsidR="009F7CF0" w:rsidRPr="006A4F69" w:rsidTr="00340332">
        <w:trPr>
          <w:trHeight w:val="2124"/>
        </w:trPr>
        <w:tc>
          <w:tcPr>
            <w:tcW w:w="235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9F7CF0" w:rsidP="00340332">
            <w:pPr>
              <w:bidi w:val="0"/>
              <w:spacing w:before="240" w:after="240" w:line="311" w:lineRule="atLeast"/>
              <w:rPr>
                <w:rFonts w:ascii="Times New Roman" w:hAnsi="Times New Roman" w:cs="Times New Roman"/>
                <w:sz w:val="24"/>
                <w:szCs w:val="24"/>
                <w:lang w:val="fr-FR"/>
              </w:rPr>
            </w:pPr>
            <w:proofErr w:type="spellStart"/>
            <w:r w:rsidRPr="006A4F69">
              <w:rPr>
                <w:rFonts w:ascii="Times New Roman" w:hAnsi="Times New Roman" w:cs="Times New Roman"/>
                <w:sz w:val="24"/>
                <w:szCs w:val="24"/>
                <w:lang w:val="fr-FR"/>
              </w:rPr>
              <w:t>Collarant</w:t>
            </w:r>
            <w:proofErr w:type="spellEnd"/>
            <w:r w:rsidRPr="006A4F69">
              <w:rPr>
                <w:rFonts w:ascii="Times New Roman" w:hAnsi="Times New Roman" w:cs="Times New Roman"/>
                <w:sz w:val="24"/>
                <w:szCs w:val="24"/>
                <w:lang w:val="fr-FR"/>
              </w:rPr>
              <w:t xml:space="preserve"> De Bleu </w:t>
            </w:r>
            <w:proofErr w:type="spellStart"/>
            <w:r w:rsidRPr="006A4F69">
              <w:rPr>
                <w:rFonts w:ascii="Times New Roman" w:hAnsi="Times New Roman" w:cs="Times New Roman"/>
                <w:sz w:val="24"/>
                <w:szCs w:val="24"/>
                <w:lang w:val="fr-FR"/>
              </w:rPr>
              <w:t>Palanil</w:t>
            </w:r>
            <w:proofErr w:type="spellEnd"/>
            <w:r w:rsidRPr="006A4F69">
              <w:rPr>
                <w:rFonts w:ascii="Times New Roman" w:hAnsi="Times New Roman" w:cs="Times New Roman"/>
                <w:sz w:val="24"/>
                <w:szCs w:val="24"/>
                <w:lang w:val="fr-FR"/>
              </w:rPr>
              <w:t xml:space="preserve"> (dispersé)</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9F7CF0" w:rsidP="00340332">
            <w:pPr>
              <w:bidi w:val="0"/>
              <w:spacing w:before="240" w:after="240" w:line="311" w:lineRule="atLeast"/>
              <w:rPr>
                <w:rFonts w:ascii="Times New Roman" w:eastAsia="Times New Roman" w:hAnsi="Times New Roman" w:cs="Times New Roman"/>
                <w:noProof/>
                <w:color w:val="0B0080"/>
                <w:sz w:val="24"/>
                <w:szCs w:val="24"/>
              </w:rPr>
            </w:pPr>
            <w:r w:rsidRPr="006A4F69">
              <w:rPr>
                <w:rFonts w:ascii="Times New Roman" w:eastAsia="Times New Roman" w:hAnsi="Times New Roman" w:cs="Times New Roman"/>
                <w:noProof/>
                <w:color w:val="0B0080"/>
                <w:sz w:val="24"/>
                <w:szCs w:val="24"/>
              </w:rPr>
              <w:drawing>
                <wp:inline distT="0" distB="0" distL="0" distR="0">
                  <wp:extent cx="1666314" cy="1207089"/>
                  <wp:effectExtent l="19050" t="0" r="0" b="0"/>
                  <wp:docPr id="21" name="Image 3" descr="C:\Users\somia\Pictures\mfcd00468023-mediu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omia\Pictures\mfcd00468023-medium.png"/>
                          <pic:cNvPicPr>
                            <a:picLocks noChangeAspect="1" noChangeArrowheads="1"/>
                          </pic:cNvPicPr>
                        </pic:nvPicPr>
                        <pic:blipFill>
                          <a:blip r:embed="rId28" cstate="print"/>
                          <a:srcRect/>
                          <a:stretch>
                            <a:fillRect/>
                          </a:stretch>
                        </pic:blipFill>
                        <pic:spPr bwMode="auto">
                          <a:xfrm>
                            <a:off x="0" y="0"/>
                            <a:ext cx="1677191" cy="1214969"/>
                          </a:xfrm>
                          <a:prstGeom prst="rect">
                            <a:avLst/>
                          </a:prstGeom>
                          <a:noFill/>
                          <a:ln w="9525">
                            <a:noFill/>
                            <a:miter lim="800000"/>
                            <a:headEnd/>
                            <a:tailEnd/>
                          </a:ln>
                        </pic:spPr>
                      </pic:pic>
                    </a:graphicData>
                  </a:graphic>
                </wp:inline>
              </w:drawing>
            </w:r>
          </w:p>
        </w:tc>
        <w:tc>
          <w:tcPr>
            <w:tcW w:w="0" w:type="auto"/>
            <w:tcBorders>
              <w:top w:val="single" w:sz="6" w:space="0" w:color="A2A9B1"/>
              <w:left w:val="single" w:sz="6" w:space="0" w:color="A2A9B1"/>
              <w:bottom w:val="single" w:sz="6" w:space="0" w:color="A2A9B1"/>
              <w:right w:val="single" w:sz="6" w:space="0" w:color="A2A9B1"/>
            </w:tcBorders>
            <w:shd w:val="clear" w:color="auto" w:fill="F8F9FA"/>
            <w:vAlign w:val="center"/>
          </w:tcPr>
          <w:p w:rsidR="009F7CF0" w:rsidRPr="006A4F69" w:rsidRDefault="009F7CF0" w:rsidP="00340332">
            <w:pPr>
              <w:bidi w:val="0"/>
              <w:spacing w:before="240" w:after="240" w:line="311" w:lineRule="atLeast"/>
              <w:rPr>
                <w:rFonts w:ascii="Times New Roman" w:eastAsia="Times New Roman" w:hAnsi="Times New Roman" w:cs="Times New Roman"/>
                <w:color w:val="000000"/>
                <w:sz w:val="24"/>
                <w:szCs w:val="24"/>
              </w:rPr>
            </w:pPr>
          </w:p>
        </w:tc>
      </w:tr>
      <w:tr w:rsidR="009F7CF0" w:rsidRPr="006A4F69" w:rsidTr="00340332">
        <w:trPr>
          <w:trHeight w:val="1841"/>
        </w:trPr>
        <w:tc>
          <w:tcPr>
            <w:tcW w:w="235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1436D4" w:rsidP="00340332">
            <w:pPr>
              <w:bidi w:val="0"/>
              <w:spacing w:before="240" w:after="240" w:line="311" w:lineRule="atLeast"/>
              <w:rPr>
                <w:rFonts w:ascii="Times New Roman" w:eastAsia="Times New Roman" w:hAnsi="Times New Roman" w:cs="Times New Roman"/>
                <w:color w:val="000000"/>
                <w:sz w:val="24"/>
                <w:szCs w:val="24"/>
                <w:lang w:val="fr-FR"/>
              </w:rPr>
            </w:pPr>
            <w:hyperlink r:id="rId29" w:tooltip="Polyméthine" w:history="1">
              <w:r w:rsidR="009F7CF0" w:rsidRPr="006A4F69">
                <w:rPr>
                  <w:rFonts w:ascii="Times New Roman" w:eastAsia="Times New Roman" w:hAnsi="Times New Roman" w:cs="Times New Roman"/>
                  <w:color w:val="000000" w:themeColor="text1"/>
                  <w:sz w:val="24"/>
                  <w:szCs w:val="24"/>
                  <w:lang w:val="fr-FR"/>
                </w:rPr>
                <w:t xml:space="preserve">Colorant </w:t>
              </w:r>
              <w:proofErr w:type="spellStart"/>
              <w:r w:rsidR="009F7CF0" w:rsidRPr="006A4F69">
                <w:rPr>
                  <w:rFonts w:ascii="Times New Roman" w:eastAsia="Times New Roman" w:hAnsi="Times New Roman" w:cs="Times New Roman"/>
                  <w:color w:val="000000" w:themeColor="text1"/>
                  <w:sz w:val="24"/>
                  <w:szCs w:val="24"/>
                  <w:lang w:val="fr-FR"/>
                </w:rPr>
                <w:t>polyméthine</w:t>
              </w:r>
              <w:proofErr w:type="spellEnd"/>
            </w:hyperlink>
            <w:r w:rsidR="009F7CF0" w:rsidRPr="006A4F69">
              <w:rPr>
                <w:rFonts w:ascii="Times New Roman" w:eastAsia="Times New Roman" w:hAnsi="Times New Roman" w:cs="Times New Roman"/>
                <w:color w:val="000000" w:themeColor="text1"/>
                <w:sz w:val="24"/>
                <w:szCs w:val="24"/>
                <w:lang w:val="fr-FR"/>
              </w:rPr>
              <w:t>,</w:t>
            </w:r>
            <w:r w:rsidR="009F7CF0" w:rsidRPr="006A4F69">
              <w:rPr>
                <w:rFonts w:ascii="Times New Roman" w:eastAsia="Times New Roman" w:hAnsi="Times New Roman" w:cs="Times New Roman"/>
                <w:color w:val="000000"/>
                <w:sz w:val="24"/>
                <w:szCs w:val="24"/>
                <w:lang w:val="fr-FR"/>
              </w:rPr>
              <w:t xml:space="preserve"> issu du groupement </w:t>
            </w:r>
            <w:proofErr w:type="spellStart"/>
            <w:r>
              <w:fldChar w:fldCharType="begin"/>
            </w:r>
            <w:r w:rsidR="00D35936" w:rsidRPr="00A66E4D">
              <w:rPr>
                <w:lang w:val="fr-FR"/>
              </w:rPr>
              <w:instrText>HYPERLINK "https://fr.wikipedia.org/wiki/M%C3%A9thine" \o "Méthine"</w:instrText>
            </w:r>
            <w:r>
              <w:fldChar w:fldCharType="separate"/>
            </w:r>
            <w:r w:rsidR="009F7CF0" w:rsidRPr="006A4F69">
              <w:rPr>
                <w:rFonts w:ascii="Times New Roman" w:eastAsia="Times New Roman" w:hAnsi="Times New Roman" w:cs="Times New Roman"/>
                <w:color w:val="000000" w:themeColor="text1"/>
                <w:sz w:val="24"/>
                <w:szCs w:val="24"/>
                <w:lang w:val="fr-FR"/>
              </w:rPr>
              <w:t>méthine</w:t>
            </w:r>
            <w:proofErr w:type="spellEnd"/>
            <w:r>
              <w:fldChar w:fldCharType="end"/>
            </w:r>
            <w:r w:rsidR="009F7CF0" w:rsidRPr="006A4F69">
              <w:rPr>
                <w:rFonts w:ascii="Times New Roman" w:eastAsia="Times New Roman" w:hAnsi="Times New Roman" w:cs="Times New Roman"/>
                <w:color w:val="000000"/>
                <w:sz w:val="24"/>
                <w:szCs w:val="24"/>
                <w:lang w:val="fr-FR"/>
              </w:rPr>
              <w:t xml:space="preserve"> comme </w:t>
            </w:r>
            <w:r w:rsidR="009F7CF0" w:rsidRPr="006A4F69">
              <w:rPr>
                <w:rFonts w:ascii="Times New Roman" w:eastAsia="Times New Roman" w:hAnsi="Times New Roman" w:cs="Times New Roman"/>
                <w:color w:val="000000" w:themeColor="text1"/>
                <w:sz w:val="24"/>
                <w:szCs w:val="24"/>
                <w:lang w:val="fr-FR"/>
              </w:rPr>
              <w:t>l'</w:t>
            </w:r>
            <w:hyperlink r:id="rId30" w:tooltip="Anthocyanine" w:history="1">
              <w:r w:rsidR="009F7CF0" w:rsidRPr="006A4F69">
                <w:rPr>
                  <w:rFonts w:ascii="Times New Roman" w:eastAsia="Times New Roman" w:hAnsi="Times New Roman" w:cs="Times New Roman"/>
                  <w:color w:val="000000" w:themeColor="text1"/>
                  <w:sz w:val="24"/>
                  <w:szCs w:val="24"/>
                  <w:lang w:val="fr-FR"/>
                </w:rPr>
                <w:t>anthocyanine</w:t>
              </w:r>
            </w:hyperlink>
            <w:r w:rsidR="009F7CF0" w:rsidRPr="006A4F69">
              <w:rPr>
                <w:rFonts w:ascii="Times New Roman" w:eastAsia="Times New Roman" w:hAnsi="Times New Roman" w:cs="Times New Roman"/>
                <w:color w:val="000000" w:themeColor="text1"/>
                <w:sz w:val="24"/>
                <w:szCs w:val="24"/>
                <w:lang w:val="fr-FR"/>
              </w:rPr>
              <w:t>.</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9F7CF0" w:rsidRPr="006A4F69" w:rsidRDefault="009F7CF0" w:rsidP="00340332">
            <w:pPr>
              <w:bidi w:val="0"/>
              <w:spacing w:before="240" w:after="240" w:line="311" w:lineRule="atLeast"/>
              <w:rPr>
                <w:rFonts w:ascii="Times New Roman" w:eastAsia="Times New Roman" w:hAnsi="Times New Roman" w:cs="Times New Roman"/>
                <w:color w:val="000000"/>
                <w:sz w:val="24"/>
                <w:szCs w:val="24"/>
              </w:rPr>
            </w:pPr>
            <w:r w:rsidRPr="006A4F69">
              <w:rPr>
                <w:rFonts w:ascii="Times New Roman" w:eastAsia="Times New Roman" w:hAnsi="Times New Roman" w:cs="Times New Roman"/>
                <w:noProof/>
                <w:color w:val="0B0080"/>
                <w:sz w:val="24"/>
                <w:szCs w:val="24"/>
              </w:rPr>
              <w:drawing>
                <wp:inline distT="0" distB="0" distL="0" distR="0">
                  <wp:extent cx="1147445" cy="1012825"/>
                  <wp:effectExtent l="19050" t="0" r="0" b="0"/>
                  <wp:docPr id="20" name="Image 6" descr="Methine.svg">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ethine.svg">
                            <a:hlinkClick r:id="rId31"/>
                          </pic:cNvPr>
                          <pic:cNvPicPr>
                            <a:picLocks noChangeAspect="1" noChangeArrowheads="1"/>
                          </pic:cNvPicPr>
                        </pic:nvPicPr>
                        <pic:blipFill>
                          <a:blip r:embed="rId32" cstate="print"/>
                          <a:srcRect/>
                          <a:stretch>
                            <a:fillRect/>
                          </a:stretch>
                        </pic:blipFill>
                        <pic:spPr bwMode="auto">
                          <a:xfrm>
                            <a:off x="0" y="0"/>
                            <a:ext cx="1147445" cy="1012825"/>
                          </a:xfrm>
                          <a:prstGeom prst="rect">
                            <a:avLst/>
                          </a:prstGeom>
                          <a:noFill/>
                          <a:ln w="9525">
                            <a:noFill/>
                            <a:miter lim="800000"/>
                            <a:headEnd/>
                            <a:tailEnd/>
                          </a:ln>
                        </pic:spPr>
                      </pic:pic>
                    </a:graphicData>
                  </a:graphic>
                </wp:inline>
              </w:drawing>
            </w:r>
          </w:p>
        </w:tc>
        <w:tc>
          <w:tcPr>
            <w:tcW w:w="0" w:type="auto"/>
            <w:tcBorders>
              <w:top w:val="single" w:sz="6" w:space="0" w:color="A2A9B1"/>
              <w:left w:val="single" w:sz="6" w:space="0" w:color="A2A9B1"/>
              <w:bottom w:val="single" w:sz="6" w:space="0" w:color="A2A9B1"/>
              <w:right w:val="single" w:sz="6" w:space="0" w:color="A2A9B1"/>
            </w:tcBorders>
            <w:shd w:val="clear" w:color="auto" w:fill="F8F9FA"/>
            <w:vAlign w:val="center"/>
          </w:tcPr>
          <w:p w:rsidR="009F7CF0" w:rsidRPr="006A4F69" w:rsidRDefault="009F7CF0" w:rsidP="00340332">
            <w:pPr>
              <w:bidi w:val="0"/>
              <w:spacing w:before="240" w:after="240" w:line="311" w:lineRule="atLeast"/>
              <w:rPr>
                <w:rFonts w:ascii="Times New Roman" w:eastAsia="Times New Roman" w:hAnsi="Times New Roman" w:cs="Times New Roman"/>
                <w:color w:val="000000"/>
                <w:sz w:val="24"/>
                <w:szCs w:val="24"/>
              </w:rPr>
            </w:pPr>
          </w:p>
        </w:tc>
      </w:tr>
    </w:tbl>
    <w:p w:rsidR="009F7CF0" w:rsidRPr="006A4F69" w:rsidRDefault="009F7CF0" w:rsidP="009F7CF0">
      <w:pPr>
        <w:autoSpaceDE w:val="0"/>
        <w:autoSpaceDN w:val="0"/>
        <w:bidi w:val="0"/>
        <w:adjustRightInd w:val="0"/>
        <w:spacing w:after="0" w:line="240" w:lineRule="auto"/>
        <w:rPr>
          <w:rFonts w:ascii="Times New Roman" w:hAnsi="Times New Roman" w:cs="Times New Roman"/>
          <w:b/>
          <w:bCs/>
          <w:sz w:val="24"/>
          <w:szCs w:val="24"/>
          <w:lang w:val="fr-FR"/>
        </w:rPr>
      </w:pPr>
    </w:p>
    <w:p w:rsidR="009F7CF0" w:rsidRPr="00431610" w:rsidRDefault="009F7CF0" w:rsidP="00FB6921">
      <w:pPr>
        <w:autoSpaceDE w:val="0"/>
        <w:autoSpaceDN w:val="0"/>
        <w:bidi w:val="0"/>
        <w:adjustRightInd w:val="0"/>
        <w:spacing w:after="0" w:line="360" w:lineRule="auto"/>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I.6.Applicatio</w:t>
      </w:r>
      <w:r w:rsidR="004F4C80">
        <w:rPr>
          <w:rFonts w:ascii="Times New Roman" w:hAnsi="Times New Roman" w:cs="Times New Roman"/>
          <w:b/>
          <w:bCs/>
          <w:sz w:val="24"/>
          <w:szCs w:val="24"/>
          <w:lang w:val="fr-FR"/>
        </w:rPr>
        <w:t xml:space="preserve">n des Colorants </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xml:space="preserve">    Les colorants présentent de nombreuses applications dans différents domaines, dont voici quelques-unes essentielles :</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Teinture et impression sur fibre et tissus de tous genres ;</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Teinture du bain de filage des fibres chimiques ;</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Teinture du cuir et des fourrures ;</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Teinture du papier et du parchemin ;</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Teinture des caoutchoucs, des feuilles et des matières plastiques ;</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Colorants pour toutes les techniques de la peinture ;</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Préparation des couleurs à la chaux pour les pré-colorations et enduits sur bâtiments;</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Colorants pour l’impression des papiers peints ;</w:t>
      </w:r>
      <w:r w:rsidR="004F4C80" w:rsidRPr="004F4C80">
        <w:rPr>
          <w:rFonts w:ascii="Times New Roman" w:hAnsi="Times New Roman" w:cs="Times New Roman"/>
          <w:b/>
          <w:bCs/>
          <w:color w:val="7030A0"/>
          <w:sz w:val="24"/>
          <w:szCs w:val="24"/>
          <w:lang w:val="fr-FR"/>
        </w:rPr>
        <w:t xml:space="preserve"> </w:t>
      </w:r>
      <w:r w:rsidR="004F4C80" w:rsidRPr="00D43DFC">
        <w:rPr>
          <w:rFonts w:ascii="Times New Roman" w:hAnsi="Times New Roman" w:cs="Times New Roman"/>
          <w:b/>
          <w:bCs/>
          <w:color w:val="7030A0"/>
          <w:sz w:val="24"/>
          <w:szCs w:val="24"/>
          <w:lang w:val="fr-FR"/>
        </w:rPr>
        <w:t>[6]</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Préparation des encres ;</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Colorations des denrées alimentaires ;</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b/>
          <w:bCs/>
          <w:sz w:val="24"/>
          <w:szCs w:val="24"/>
          <w:lang w:val="fr-FR"/>
        </w:rPr>
      </w:pPr>
      <w:r w:rsidRPr="00431610">
        <w:rPr>
          <w:rFonts w:ascii="Times New Roman" w:hAnsi="Times New Roman" w:cs="Times New Roman"/>
          <w:sz w:val="24"/>
          <w:szCs w:val="24"/>
          <w:lang w:val="fr-FR"/>
        </w:rPr>
        <w:t>- Colorants pour les emplois médicinaux et cosmétiques</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I.7.Toxicité et impact environnemental</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b/>
          <w:bCs/>
          <w:sz w:val="24"/>
          <w:szCs w:val="24"/>
          <w:lang w:val="fr-FR"/>
        </w:rPr>
      </w:pPr>
      <w:r w:rsidRPr="00431610">
        <w:rPr>
          <w:rFonts w:ascii="Times New Roman" w:hAnsi="Times New Roman" w:cs="Times New Roman"/>
          <w:sz w:val="24"/>
          <w:szCs w:val="24"/>
          <w:lang w:val="fr-FR"/>
        </w:rPr>
        <w:t xml:space="preserve">    Les colorants sont des composés difficilement biodégradables par les micro-organismes, ils sont toxiques ou nocifs pour l’homme et les animaux.</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I.7.1. Toxicité sur la santé humaine</w:t>
      </w:r>
    </w:p>
    <w:p w:rsidR="009F7CF0" w:rsidRPr="00431610" w:rsidRDefault="009F7CF0" w:rsidP="004F4C80">
      <w:pPr>
        <w:autoSpaceDE w:val="0"/>
        <w:autoSpaceDN w:val="0"/>
        <w:bidi w:val="0"/>
        <w:adjustRightInd w:val="0"/>
        <w:spacing w:after="0" w:line="360" w:lineRule="auto"/>
        <w:jc w:val="both"/>
        <w:rPr>
          <w:rFonts w:ascii="Times New Roman" w:hAnsi="Times New Roman" w:cs="Times New Roman"/>
          <w:b/>
          <w:bCs/>
          <w:sz w:val="24"/>
          <w:szCs w:val="24"/>
          <w:lang w:val="fr-FR"/>
        </w:rPr>
      </w:pPr>
      <w:r w:rsidRPr="00431610">
        <w:rPr>
          <w:rFonts w:ascii="Times New Roman" w:hAnsi="Times New Roman" w:cs="Times New Roman"/>
          <w:sz w:val="24"/>
          <w:szCs w:val="24"/>
          <w:lang w:val="fr-FR"/>
        </w:rPr>
        <w:t xml:space="preserve">    Plusieurs travaux de recherche sur les effets toxiques des colorants sur la santé humaine ont été </w:t>
      </w:r>
      <w:proofErr w:type="gramStart"/>
      <w:r w:rsidRPr="00431610">
        <w:rPr>
          <w:rFonts w:ascii="Times New Roman" w:hAnsi="Times New Roman" w:cs="Times New Roman"/>
          <w:sz w:val="24"/>
          <w:szCs w:val="24"/>
          <w:lang w:val="fr-FR"/>
        </w:rPr>
        <w:t>développés .</w:t>
      </w:r>
      <w:proofErr w:type="gramEnd"/>
      <w:r w:rsidRPr="00431610">
        <w:rPr>
          <w:rFonts w:ascii="Times New Roman" w:hAnsi="Times New Roman" w:cs="Times New Roman"/>
          <w:sz w:val="24"/>
          <w:szCs w:val="24"/>
          <w:lang w:val="fr-FR"/>
        </w:rPr>
        <w:t xml:space="preserve"> En effet, des </w:t>
      </w:r>
      <w:proofErr w:type="gramStart"/>
      <w:r w:rsidRPr="00431610">
        <w:rPr>
          <w:rFonts w:ascii="Times New Roman" w:hAnsi="Times New Roman" w:cs="Times New Roman"/>
          <w:sz w:val="24"/>
          <w:szCs w:val="24"/>
          <w:lang w:val="fr-FR"/>
        </w:rPr>
        <w:t>chercheurs ,</w:t>
      </w:r>
      <w:proofErr w:type="gramEnd"/>
      <w:r w:rsidRPr="00431610">
        <w:rPr>
          <w:rFonts w:ascii="Times New Roman" w:hAnsi="Times New Roman" w:cs="Times New Roman"/>
          <w:sz w:val="24"/>
          <w:szCs w:val="24"/>
          <w:lang w:val="fr-FR"/>
        </w:rPr>
        <w:t xml:space="preserve"> ont montré que les colorants aminés sont souvent aptes à provoquer des irritations de la peau et des dermites. Des effets similaires avec production d’eczéma et d’ulcération ont été observés chez les ouvriers d’usine de fabrication des colorants de la série du triphénylméthane </w:t>
      </w:r>
      <w:r w:rsidR="004F4C80">
        <w:rPr>
          <w:rFonts w:ascii="Times New Roman" w:hAnsi="Times New Roman" w:cs="Times New Roman"/>
          <w:b/>
          <w:bCs/>
          <w:color w:val="7030A0"/>
          <w:sz w:val="24"/>
          <w:szCs w:val="24"/>
          <w:lang w:val="fr-FR"/>
        </w:rPr>
        <w:t>[7</w:t>
      </w:r>
      <w:r w:rsidR="004F4C80" w:rsidRPr="00D43DFC">
        <w:rPr>
          <w:rFonts w:ascii="Times New Roman" w:hAnsi="Times New Roman" w:cs="Times New Roman"/>
          <w:b/>
          <w:bCs/>
          <w:color w:val="7030A0"/>
          <w:sz w:val="24"/>
          <w:szCs w:val="24"/>
          <w:lang w:val="fr-FR"/>
        </w:rPr>
        <w:t>]</w:t>
      </w:r>
      <w:r w:rsidRPr="00431610">
        <w:rPr>
          <w:rFonts w:ascii="Times New Roman" w:hAnsi="Times New Roman" w:cs="Times New Roman"/>
          <w:sz w:val="24"/>
          <w:szCs w:val="24"/>
          <w:lang w:val="fr-FR"/>
        </w:rPr>
        <w:t xml:space="preserve">. Des réactions allergiques, asthme quelquefois et surtout des dermites eczémateuses ont été observés avec divers colorants aminés azoïques, </w:t>
      </w:r>
      <w:proofErr w:type="spellStart"/>
      <w:r w:rsidRPr="00431610">
        <w:rPr>
          <w:rFonts w:ascii="Times New Roman" w:hAnsi="Times New Roman" w:cs="Times New Roman"/>
          <w:sz w:val="24"/>
          <w:szCs w:val="24"/>
          <w:lang w:val="fr-FR"/>
        </w:rPr>
        <w:t>anthraquinoniques</w:t>
      </w:r>
      <w:proofErr w:type="spellEnd"/>
      <w:r w:rsidRPr="00431610">
        <w:rPr>
          <w:rFonts w:ascii="Times New Roman" w:hAnsi="Times New Roman" w:cs="Times New Roman"/>
          <w:sz w:val="24"/>
          <w:szCs w:val="24"/>
          <w:lang w:val="fr-FR"/>
        </w:rPr>
        <w:t>, ainsi qu’avec certains colorants du groupe des naphtalènes (</w:t>
      </w:r>
      <w:proofErr w:type="spellStart"/>
      <w:r w:rsidRPr="00431610">
        <w:rPr>
          <w:rFonts w:ascii="Times New Roman" w:hAnsi="Times New Roman" w:cs="Times New Roman"/>
          <w:sz w:val="24"/>
          <w:szCs w:val="24"/>
          <w:lang w:val="fr-FR"/>
        </w:rPr>
        <w:t>chelite</w:t>
      </w:r>
      <w:proofErr w:type="spellEnd"/>
      <w:r w:rsidRPr="00431610">
        <w:rPr>
          <w:rFonts w:ascii="Times New Roman" w:hAnsi="Times New Roman" w:cs="Times New Roman"/>
          <w:sz w:val="24"/>
          <w:szCs w:val="24"/>
          <w:lang w:val="fr-FR"/>
        </w:rPr>
        <w:t xml:space="preserve"> de rouge). Les colorants de synthèse à base d’amines entraînent des risques cancérogènes, des tumeurs urinaires et plus spécialement les tumeurs bénignes et malignes de la </w:t>
      </w:r>
      <w:proofErr w:type="gramStart"/>
      <w:r w:rsidRPr="00431610">
        <w:rPr>
          <w:rFonts w:ascii="Times New Roman" w:hAnsi="Times New Roman" w:cs="Times New Roman"/>
          <w:sz w:val="24"/>
          <w:szCs w:val="24"/>
          <w:lang w:val="fr-FR"/>
        </w:rPr>
        <w:t xml:space="preserve">vessie </w:t>
      </w:r>
      <w:r w:rsidRPr="00431610">
        <w:rPr>
          <w:rFonts w:ascii="Times New Roman" w:hAnsi="Times New Roman" w:cs="Times New Roman"/>
          <w:b/>
          <w:bCs/>
          <w:sz w:val="24"/>
          <w:szCs w:val="24"/>
          <w:lang w:val="fr-FR"/>
        </w:rPr>
        <w:t>.</w:t>
      </w:r>
      <w:proofErr w:type="gramEnd"/>
      <w:r w:rsidRPr="00431610">
        <w:rPr>
          <w:rFonts w:ascii="Times New Roman" w:hAnsi="Times New Roman" w:cs="Times New Roman"/>
          <w:b/>
          <w:bCs/>
          <w:sz w:val="24"/>
          <w:szCs w:val="24"/>
          <w:lang w:val="fr-FR"/>
        </w:rPr>
        <w:t xml:space="preserve"> </w:t>
      </w:r>
      <w:r w:rsidRPr="00431610">
        <w:rPr>
          <w:rFonts w:ascii="Times New Roman" w:hAnsi="Times New Roman" w:cs="Times New Roman"/>
          <w:sz w:val="24"/>
          <w:szCs w:val="24"/>
          <w:lang w:val="fr-FR"/>
        </w:rPr>
        <w:t>En 1913</w:t>
      </w:r>
      <w:r w:rsidR="006A4F69" w:rsidRPr="00431610">
        <w:rPr>
          <w:rFonts w:ascii="Times New Roman" w:hAnsi="Times New Roman" w:cs="Times New Roman"/>
          <w:sz w:val="24"/>
          <w:szCs w:val="24"/>
          <w:lang w:val="fr-FR"/>
        </w:rPr>
        <w:t>, pour</w:t>
      </w:r>
      <w:r w:rsidRPr="00431610">
        <w:rPr>
          <w:rFonts w:ascii="Times New Roman" w:hAnsi="Times New Roman" w:cs="Times New Roman"/>
          <w:sz w:val="24"/>
          <w:szCs w:val="24"/>
          <w:lang w:val="fr-FR"/>
        </w:rPr>
        <w:t xml:space="preserve"> la première fois, on se rendit compte qu’il y avait une relation entre la production d’aniline et l’apparition de cancers de la vessie : ces maladies ont particulièrement touché les ouvriers </w:t>
      </w:r>
      <w:proofErr w:type="spellStart"/>
      <w:r w:rsidRPr="00431610">
        <w:rPr>
          <w:rFonts w:ascii="Times New Roman" w:hAnsi="Times New Roman" w:cs="Times New Roman"/>
          <w:sz w:val="24"/>
          <w:szCs w:val="24"/>
          <w:lang w:val="fr-FR"/>
        </w:rPr>
        <w:t>allemands</w:t>
      </w:r>
      <w:r w:rsidR="004F4C80">
        <w:rPr>
          <w:rFonts w:ascii="Times New Roman" w:hAnsi="Times New Roman" w:cs="Times New Roman"/>
          <w:sz w:val="24"/>
          <w:szCs w:val="24"/>
          <w:lang w:val="fr-FR"/>
        </w:rPr>
        <w:t>.</w:t>
      </w:r>
      <w:r w:rsidRPr="00431610">
        <w:rPr>
          <w:rFonts w:ascii="Times New Roman" w:hAnsi="Times New Roman" w:cs="Times New Roman"/>
          <w:sz w:val="24"/>
          <w:szCs w:val="24"/>
          <w:lang w:val="fr-FR"/>
        </w:rPr>
        <w:t>D’</w:t>
      </w:r>
      <w:proofErr w:type="spellEnd"/>
      <w:r w:rsidRPr="00431610">
        <w:rPr>
          <w:rFonts w:ascii="Times New Roman" w:hAnsi="Times New Roman" w:cs="Times New Roman"/>
          <w:sz w:val="24"/>
          <w:szCs w:val="24"/>
          <w:lang w:val="fr-FR"/>
        </w:rPr>
        <w:t xml:space="preserve">autres recherches ont signalé que la </w:t>
      </w:r>
      <w:proofErr w:type="spellStart"/>
      <w:r w:rsidRPr="00431610">
        <w:rPr>
          <w:rFonts w:ascii="Times New Roman" w:hAnsi="Times New Roman" w:cs="Times New Roman"/>
          <w:sz w:val="24"/>
          <w:szCs w:val="24"/>
          <w:lang w:val="fr-FR"/>
        </w:rPr>
        <w:t>tartrazine</w:t>
      </w:r>
      <w:proofErr w:type="spellEnd"/>
      <w:r w:rsidRPr="00431610">
        <w:rPr>
          <w:rFonts w:ascii="Times New Roman" w:hAnsi="Times New Roman" w:cs="Times New Roman"/>
          <w:sz w:val="24"/>
          <w:szCs w:val="24"/>
          <w:lang w:val="fr-FR"/>
        </w:rPr>
        <w:t xml:space="preserve"> développe un certain nombre de réactions adverses chez certains individus comme le prurit azoïque</w:t>
      </w:r>
      <w:r w:rsidR="006A4F69" w:rsidRPr="00431610">
        <w:rPr>
          <w:rFonts w:ascii="Times New Roman" w:hAnsi="Times New Roman" w:cs="Times New Roman"/>
          <w:b/>
          <w:bCs/>
          <w:sz w:val="24"/>
          <w:szCs w:val="24"/>
          <w:lang w:val="fr-FR"/>
        </w:rPr>
        <w:t xml:space="preserve"> </w:t>
      </w:r>
      <w:r w:rsidR="00A66E4D">
        <w:rPr>
          <w:rFonts w:ascii="Times New Roman" w:hAnsi="Times New Roman" w:cs="Times New Roman"/>
          <w:sz w:val="24"/>
          <w:szCs w:val="24"/>
          <w:lang w:val="fr-FR"/>
        </w:rPr>
        <w:t>e</w:t>
      </w:r>
      <w:r w:rsidR="00431610" w:rsidRPr="00431610">
        <w:rPr>
          <w:rFonts w:ascii="Times New Roman" w:hAnsi="Times New Roman" w:cs="Times New Roman"/>
          <w:sz w:val="24"/>
          <w:szCs w:val="24"/>
          <w:lang w:val="fr-FR"/>
        </w:rPr>
        <w:t>st</w:t>
      </w:r>
      <w:r w:rsidRPr="00431610">
        <w:rPr>
          <w:rFonts w:ascii="Times New Roman" w:hAnsi="Times New Roman" w:cs="Times New Roman"/>
          <w:sz w:val="24"/>
          <w:szCs w:val="24"/>
          <w:lang w:val="fr-FR"/>
        </w:rPr>
        <w:t xml:space="preserve"> aussi responsables d’apparition de </w:t>
      </w:r>
      <w:proofErr w:type="spellStart"/>
      <w:r w:rsidRPr="00431610">
        <w:rPr>
          <w:rFonts w:ascii="Times New Roman" w:hAnsi="Times New Roman" w:cs="Times New Roman"/>
          <w:sz w:val="24"/>
          <w:szCs w:val="24"/>
          <w:lang w:val="fr-FR"/>
        </w:rPr>
        <w:t>Lépatomes</w:t>
      </w:r>
      <w:proofErr w:type="spellEnd"/>
      <w:r w:rsidRPr="00431610">
        <w:rPr>
          <w:rFonts w:ascii="Times New Roman" w:hAnsi="Times New Roman" w:cs="Times New Roman"/>
          <w:sz w:val="24"/>
          <w:szCs w:val="24"/>
          <w:lang w:val="fr-FR"/>
        </w:rPr>
        <w:t xml:space="preserve"> chez l’homme. Les </w:t>
      </w:r>
      <w:r w:rsidRPr="00431610">
        <w:rPr>
          <w:rFonts w:ascii="Times New Roman" w:hAnsi="Times New Roman" w:cs="Times New Roman"/>
          <w:sz w:val="24"/>
          <w:szCs w:val="24"/>
          <w:lang w:val="fr-FR"/>
        </w:rPr>
        <w:lastRenderedPageBreak/>
        <w:t>colorants métallifères sont parmi les substances qui représentent de grands risques pour la santé de l’homme</w:t>
      </w:r>
      <w:r w:rsidR="00431610" w:rsidRPr="007B508A">
        <w:rPr>
          <w:rFonts w:ascii="Times New Roman" w:hAnsi="Times New Roman" w:cs="Times New Roman"/>
          <w:color w:val="000000" w:themeColor="text1"/>
          <w:sz w:val="24"/>
          <w:szCs w:val="24"/>
          <w:lang w:val="fr-FR"/>
        </w:rPr>
        <w:t>.</w:t>
      </w:r>
      <w:r w:rsidR="007B508A" w:rsidRPr="007B508A">
        <w:rPr>
          <w:rFonts w:ascii="Times New Roman" w:hAnsi="Times New Roman" w:cs="Times New Roman"/>
          <w:b/>
          <w:bCs/>
          <w:color w:val="000000" w:themeColor="text1"/>
          <w:sz w:val="24"/>
          <w:szCs w:val="24"/>
          <w:lang w:val="fr-FR"/>
        </w:rPr>
        <w:t xml:space="preserve"> </w:t>
      </w:r>
      <w:r w:rsidR="007B508A" w:rsidRPr="007B508A">
        <w:rPr>
          <w:rFonts w:ascii="Times New Roman" w:hAnsi="Times New Roman" w:cs="Times New Roman"/>
          <w:color w:val="000000" w:themeColor="text1"/>
          <w:sz w:val="24"/>
          <w:szCs w:val="24"/>
          <w:lang w:val="fr-FR"/>
        </w:rPr>
        <w:t>[</w:t>
      </w:r>
      <w:r w:rsidR="00431610" w:rsidRPr="007B508A">
        <w:rPr>
          <w:rFonts w:ascii="Times New Roman" w:hAnsi="Times New Roman" w:cs="Times New Roman"/>
          <w:b/>
          <w:bCs/>
          <w:color w:val="000000" w:themeColor="text1"/>
          <w:sz w:val="24"/>
          <w:szCs w:val="24"/>
          <w:lang w:val="fr-FR"/>
        </w:rPr>
        <w:t>8]</w:t>
      </w:r>
      <w:r w:rsidR="00431610" w:rsidRPr="007B508A">
        <w:rPr>
          <w:rFonts w:ascii="Times New Roman" w:hAnsi="Times New Roman" w:cs="Times New Roman"/>
          <w:color w:val="000000" w:themeColor="text1"/>
          <w:sz w:val="24"/>
          <w:szCs w:val="24"/>
          <w:lang w:val="fr-FR"/>
        </w:rPr>
        <w:t xml:space="preserve"> </w:t>
      </w:r>
      <w:r w:rsidRPr="007B508A">
        <w:rPr>
          <w:rFonts w:ascii="Times New Roman" w:hAnsi="Times New Roman" w:cs="Times New Roman"/>
          <w:color w:val="000000" w:themeColor="text1"/>
          <w:sz w:val="24"/>
          <w:szCs w:val="24"/>
          <w:lang w:val="fr-FR"/>
        </w:rPr>
        <w:t>Ils</w:t>
      </w:r>
      <w:r w:rsidRPr="00431610">
        <w:rPr>
          <w:rFonts w:ascii="Times New Roman" w:hAnsi="Times New Roman" w:cs="Times New Roman"/>
          <w:sz w:val="24"/>
          <w:szCs w:val="24"/>
          <w:lang w:val="fr-FR"/>
        </w:rPr>
        <w:t xml:space="preserve"> peuvent également causer des dégâts sur les réseaux d’assainissement et des perturbations des traitements biologiques dans les stations d’épuration à cause de leur toxicité </w:t>
      </w:r>
      <w:proofErr w:type="gramStart"/>
      <w:r w:rsidRPr="00431610">
        <w:rPr>
          <w:rFonts w:ascii="Times New Roman" w:hAnsi="Times New Roman" w:cs="Times New Roman"/>
          <w:sz w:val="24"/>
          <w:szCs w:val="24"/>
          <w:lang w:val="fr-FR"/>
        </w:rPr>
        <w:t>élevée .</w:t>
      </w:r>
      <w:proofErr w:type="gramEnd"/>
      <w:r w:rsidRPr="00431610">
        <w:rPr>
          <w:rFonts w:ascii="Times New Roman" w:hAnsi="Times New Roman" w:cs="Times New Roman"/>
          <w:sz w:val="24"/>
          <w:szCs w:val="24"/>
          <w:lang w:val="fr-FR"/>
        </w:rPr>
        <w:t xml:space="preserve"> L’utilisation des colorants à base d’arsenic tels que le vert de Scheele (arsénite de cuivre), vert de Schweinfurt (</w:t>
      </w:r>
      <w:proofErr w:type="spellStart"/>
      <w:r w:rsidRPr="00431610">
        <w:rPr>
          <w:rFonts w:ascii="Times New Roman" w:hAnsi="Times New Roman" w:cs="Times New Roman"/>
          <w:sz w:val="24"/>
          <w:szCs w:val="24"/>
          <w:lang w:val="fr-FR"/>
        </w:rPr>
        <w:t>acétoarsénite</w:t>
      </w:r>
      <w:proofErr w:type="spellEnd"/>
      <w:r w:rsidRPr="00431610">
        <w:rPr>
          <w:rFonts w:ascii="Times New Roman" w:hAnsi="Times New Roman" w:cs="Times New Roman"/>
          <w:sz w:val="24"/>
          <w:szCs w:val="24"/>
          <w:lang w:val="fr-FR"/>
        </w:rPr>
        <w:t xml:space="preserve"> de cuivre) provoquent des troubles digestifs : digestion pénible, nausées, diarrhée et peuvent être à l’origine des irritations de peau, des muqueuses oculaires et pulmonaires et surtout de </w:t>
      </w:r>
      <w:proofErr w:type="gramStart"/>
      <w:r w:rsidRPr="00431610">
        <w:rPr>
          <w:rFonts w:ascii="Times New Roman" w:hAnsi="Times New Roman" w:cs="Times New Roman"/>
          <w:sz w:val="24"/>
          <w:szCs w:val="24"/>
          <w:lang w:val="fr-FR"/>
        </w:rPr>
        <w:t>cancer .</w:t>
      </w:r>
      <w:proofErr w:type="gramEnd"/>
      <w:r w:rsidRPr="00431610">
        <w:rPr>
          <w:rFonts w:ascii="Times New Roman" w:hAnsi="Times New Roman" w:cs="Times New Roman"/>
          <w:sz w:val="24"/>
          <w:szCs w:val="24"/>
          <w:lang w:val="fr-FR"/>
        </w:rPr>
        <w:t xml:space="preserve"> La granulomatose pulmonaire est signalée chez les femmes utilisant des laques colorées et parfumées plusieurs fois par jour pendant des </w:t>
      </w:r>
      <w:proofErr w:type="gramStart"/>
      <w:r w:rsidRPr="00431610">
        <w:rPr>
          <w:rFonts w:ascii="Times New Roman" w:hAnsi="Times New Roman" w:cs="Times New Roman"/>
          <w:sz w:val="24"/>
          <w:szCs w:val="24"/>
          <w:lang w:val="fr-FR"/>
        </w:rPr>
        <w:t xml:space="preserve">années </w:t>
      </w:r>
      <w:r w:rsidR="004F4C80">
        <w:rPr>
          <w:rFonts w:ascii="Times New Roman" w:hAnsi="Times New Roman" w:cs="Times New Roman"/>
          <w:b/>
          <w:bCs/>
          <w:sz w:val="24"/>
          <w:szCs w:val="24"/>
          <w:lang w:val="fr-FR"/>
        </w:rPr>
        <w:t>.</w:t>
      </w:r>
      <w:proofErr w:type="gramEnd"/>
    </w:p>
    <w:p w:rsidR="009F7CF0" w:rsidRPr="00431610" w:rsidRDefault="009F7CF0" w:rsidP="00FB6921">
      <w:pPr>
        <w:autoSpaceDE w:val="0"/>
        <w:autoSpaceDN w:val="0"/>
        <w:bidi w:val="0"/>
        <w:adjustRightInd w:val="0"/>
        <w:spacing w:after="0" w:line="360" w:lineRule="auto"/>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I.7.2.Toxicité des milieux aquatiques par les rejets industriels</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xml:space="preserve">    Les rejets d'effluents des industries textiles, chargés en colorants, dans les rivières, peuvent nuire grandement aux espèces animales, végétales ainsi qu'aux divers micro-organismes vivant dans ces eaux. Cette toxicité, pourrait être liée à la diminution de l'oxygène dissout dans ces milieux. Par ailleurs, Leur très faible biodégradabilité, due à leur poids moléculaire élevé et à leurs structures complexes, confère à ces composés un caractère toxique pouvant être élevé ou </w:t>
      </w:r>
      <w:proofErr w:type="gramStart"/>
      <w:r w:rsidRPr="00431610">
        <w:rPr>
          <w:rFonts w:ascii="Times New Roman" w:hAnsi="Times New Roman" w:cs="Times New Roman"/>
          <w:sz w:val="24"/>
          <w:szCs w:val="24"/>
          <w:lang w:val="fr-FR"/>
        </w:rPr>
        <w:t>faible .</w:t>
      </w:r>
      <w:proofErr w:type="gramEnd"/>
      <w:r w:rsidRPr="00431610">
        <w:rPr>
          <w:rFonts w:ascii="Times New Roman" w:hAnsi="Times New Roman" w:cs="Times New Roman"/>
          <w:sz w:val="24"/>
          <w:szCs w:val="24"/>
          <w:lang w:val="fr-FR"/>
        </w:rPr>
        <w:t xml:space="preserve"> De ce fait, ils peuvent persister longtemps dans ce milieu, engendrant ainsi des perturbations importantes dans les différents mécanismes naturels existant dans la flore (pouvoir d’auto épuration des cours d’eau, inhibition de la croissance des végétaux aquatiques…) et dans la faune (destruction d’une catégorie de poissons, de microorganismes…). Dans ces conditions la dose létale (DL50) reste le meilleur paramètre pour évaluer les effets toxiques causés par ces déversements. Ainsi une DL50 signifie la mort de 50% d'espèces animales testés en </w:t>
      </w:r>
      <w:proofErr w:type="gramStart"/>
      <w:r w:rsidRPr="00431610">
        <w:rPr>
          <w:rFonts w:ascii="Times New Roman" w:hAnsi="Times New Roman" w:cs="Times New Roman"/>
          <w:sz w:val="24"/>
          <w:szCs w:val="24"/>
          <w:lang w:val="fr-FR"/>
        </w:rPr>
        <w:t>expérimentation .</w:t>
      </w:r>
      <w:proofErr w:type="gramEnd"/>
      <w:r w:rsidRPr="00431610">
        <w:rPr>
          <w:rFonts w:ascii="Times New Roman" w:hAnsi="Times New Roman" w:cs="Times New Roman"/>
          <w:sz w:val="24"/>
          <w:szCs w:val="24"/>
          <w:lang w:val="fr-FR"/>
        </w:rPr>
        <w:t xml:space="preserve"> Les données bib</w:t>
      </w:r>
      <w:r w:rsidR="004F4C80">
        <w:rPr>
          <w:rFonts w:ascii="Times New Roman" w:hAnsi="Times New Roman" w:cs="Times New Roman"/>
          <w:sz w:val="24"/>
          <w:szCs w:val="24"/>
          <w:lang w:val="fr-FR"/>
        </w:rPr>
        <w:t>liographiques ont mentionné que</w:t>
      </w:r>
      <w:r w:rsidRPr="00431610">
        <w:rPr>
          <w:rFonts w:ascii="Times New Roman" w:hAnsi="Times New Roman" w:cs="Times New Roman"/>
          <w:sz w:val="24"/>
          <w:szCs w:val="24"/>
          <w:lang w:val="fr-FR"/>
        </w:rPr>
        <w:t>:</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Les algues peuvent être inhibés (à 35%) ou stimulés (à 65%) par les rejets d'effluents dans les industries textiles. Ces résultats ont été obtenus lors des prél</w:t>
      </w:r>
      <w:r w:rsidR="00A66E4D">
        <w:rPr>
          <w:rFonts w:ascii="Times New Roman" w:hAnsi="Times New Roman" w:cs="Times New Roman"/>
          <w:sz w:val="24"/>
          <w:szCs w:val="24"/>
          <w:lang w:val="fr-FR"/>
        </w:rPr>
        <w:t>èvements effectués sur la cote e</w:t>
      </w:r>
      <w:r w:rsidRPr="00431610">
        <w:rPr>
          <w:rFonts w:ascii="Times New Roman" w:hAnsi="Times New Roman" w:cs="Times New Roman"/>
          <w:sz w:val="24"/>
          <w:szCs w:val="24"/>
          <w:lang w:val="fr-FR"/>
        </w:rPr>
        <w:t xml:space="preserve">st des </w:t>
      </w:r>
      <w:proofErr w:type="gramStart"/>
      <w:r w:rsidRPr="00431610">
        <w:rPr>
          <w:rFonts w:ascii="Times New Roman" w:hAnsi="Times New Roman" w:cs="Times New Roman"/>
          <w:sz w:val="24"/>
          <w:szCs w:val="24"/>
          <w:lang w:val="fr-FR"/>
        </w:rPr>
        <w:t>U.S.A .</w:t>
      </w:r>
      <w:proofErr w:type="gramEnd"/>
    </w:p>
    <w:p w:rsidR="009F7CF0" w:rsidRPr="00431610" w:rsidRDefault="009F7CF0" w:rsidP="004F4C8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le colorant "noir de l'</w:t>
      </w:r>
      <w:proofErr w:type="spellStart"/>
      <w:r w:rsidRPr="00431610">
        <w:rPr>
          <w:rFonts w:ascii="Times New Roman" w:hAnsi="Times New Roman" w:cs="Times New Roman"/>
          <w:sz w:val="24"/>
          <w:szCs w:val="24"/>
          <w:lang w:val="fr-FR"/>
        </w:rPr>
        <w:t>uxanthol</w:t>
      </w:r>
      <w:proofErr w:type="spellEnd"/>
      <w:r w:rsidRPr="00431610">
        <w:rPr>
          <w:rFonts w:ascii="Times New Roman" w:hAnsi="Times New Roman" w:cs="Times New Roman"/>
          <w:sz w:val="24"/>
          <w:szCs w:val="24"/>
          <w:lang w:val="fr-FR"/>
        </w:rPr>
        <w:t xml:space="preserve"> G" est très nocif pour les jeunes guppies à la concentration de 5mg/l.</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xml:space="preserve">- la fuchsine inhibe la croissance des algues et des petits crustacés pour des concentrations minimales de 1mg/l et 20mg/l </w:t>
      </w:r>
      <w:proofErr w:type="gramStart"/>
      <w:r w:rsidRPr="00431610">
        <w:rPr>
          <w:rFonts w:ascii="Times New Roman" w:hAnsi="Times New Roman" w:cs="Times New Roman"/>
          <w:sz w:val="24"/>
          <w:szCs w:val="24"/>
          <w:lang w:val="fr-FR"/>
        </w:rPr>
        <w:t>respectivement .</w:t>
      </w:r>
      <w:proofErr w:type="gramEnd"/>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b/>
          <w:bCs/>
          <w:sz w:val="24"/>
          <w:szCs w:val="24"/>
          <w:lang w:val="fr-FR"/>
        </w:rPr>
      </w:pPr>
      <w:r w:rsidRPr="00431610">
        <w:rPr>
          <w:rFonts w:ascii="Times New Roman" w:hAnsi="Times New Roman" w:cs="Times New Roman"/>
          <w:sz w:val="24"/>
          <w:szCs w:val="24"/>
          <w:lang w:val="fr-FR"/>
        </w:rPr>
        <w:t>- le bleu de méthylène est toxique pour les algues et les petits crustacés à partir des concentrations de 0,1 mg/l et 2 mg/l respectivement.</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b/>
          <w:bCs/>
          <w:sz w:val="24"/>
          <w:szCs w:val="24"/>
          <w:lang w:val="fr-FR"/>
        </w:rPr>
      </w:pPr>
      <w:r w:rsidRPr="00431610">
        <w:rPr>
          <w:rFonts w:ascii="Times New Roman" w:hAnsi="Times New Roman" w:cs="Times New Roman"/>
          <w:sz w:val="24"/>
          <w:szCs w:val="24"/>
          <w:lang w:val="fr-FR"/>
        </w:rPr>
        <w:lastRenderedPageBreak/>
        <w:t xml:space="preserve">- le bleu de victoria, le violet de méthyle, le noir anthracite BT et le vert diamant sont très toxiques pour la faune et la flore à partir de concentrations de 1mg/l </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sz w:val="24"/>
          <w:szCs w:val="24"/>
          <w:lang w:val="fr-FR"/>
        </w:rPr>
      </w:pPr>
      <w:r w:rsidRPr="00431610">
        <w:rPr>
          <w:rFonts w:ascii="Times New Roman" w:hAnsi="Times New Roman" w:cs="Times New Roman"/>
          <w:sz w:val="24"/>
          <w:szCs w:val="24"/>
          <w:lang w:val="fr-FR"/>
        </w:rPr>
        <w:t>- les colorants cationiques (ou basiques) sont généralement très toxiques et résistent à toute oxydation. En effet, d'autres études ont montré que le colorant cationique (</w:t>
      </w:r>
      <w:proofErr w:type="spellStart"/>
      <w:r w:rsidRPr="00431610">
        <w:rPr>
          <w:rFonts w:ascii="Times New Roman" w:hAnsi="Times New Roman" w:cs="Times New Roman"/>
          <w:sz w:val="24"/>
          <w:szCs w:val="24"/>
          <w:lang w:val="fr-FR"/>
        </w:rPr>
        <w:t>sandocryl</w:t>
      </w:r>
      <w:proofErr w:type="spellEnd"/>
      <w:r w:rsidRPr="00431610">
        <w:rPr>
          <w:rFonts w:ascii="Times New Roman" w:hAnsi="Times New Roman" w:cs="Times New Roman"/>
          <w:sz w:val="24"/>
          <w:szCs w:val="24"/>
          <w:lang w:val="fr-FR"/>
        </w:rPr>
        <w:t xml:space="preserve"> orange) est très toxique pour les micro-organismes. En effet, après un temps de contact de 5 jours, le taux d'inhibition a été de l'ordre de 96,5%. Ce taux, est cependant plus faible avec le colorant acide, le </w:t>
      </w:r>
      <w:proofErr w:type="spellStart"/>
      <w:r w:rsidRPr="00431610">
        <w:rPr>
          <w:rFonts w:ascii="Times New Roman" w:hAnsi="Times New Roman" w:cs="Times New Roman"/>
          <w:sz w:val="24"/>
          <w:szCs w:val="24"/>
          <w:lang w:val="fr-FR"/>
        </w:rPr>
        <w:t>Lanasyn</w:t>
      </w:r>
      <w:proofErr w:type="spellEnd"/>
      <w:r w:rsidRPr="00431610">
        <w:rPr>
          <w:rFonts w:ascii="Times New Roman" w:hAnsi="Times New Roman" w:cs="Times New Roman"/>
          <w:sz w:val="24"/>
          <w:szCs w:val="24"/>
          <w:lang w:val="fr-FR"/>
        </w:rPr>
        <w:t xml:space="preserve"> Black (32,8%) est pratiquement nul avec un autre colorant de cette même famille, le </w:t>
      </w:r>
      <w:proofErr w:type="spellStart"/>
      <w:r w:rsidRPr="00431610">
        <w:rPr>
          <w:rFonts w:ascii="Times New Roman" w:hAnsi="Times New Roman" w:cs="Times New Roman"/>
          <w:sz w:val="24"/>
          <w:szCs w:val="24"/>
          <w:lang w:val="fr-FR"/>
        </w:rPr>
        <w:t>sandolan</w:t>
      </w:r>
      <w:proofErr w:type="spellEnd"/>
      <w:r w:rsidRPr="00431610">
        <w:rPr>
          <w:rFonts w:ascii="Times New Roman" w:hAnsi="Times New Roman" w:cs="Times New Roman"/>
          <w:sz w:val="24"/>
          <w:szCs w:val="24"/>
          <w:lang w:val="fr-FR"/>
        </w:rPr>
        <w:t xml:space="preserve"> (3,18). Donc le traitement des effluents chargés en colorants s'avère indispensable pour la sauvegarde de </w:t>
      </w:r>
      <w:proofErr w:type="gramStart"/>
      <w:r w:rsidRPr="00431610">
        <w:rPr>
          <w:rFonts w:ascii="Times New Roman" w:hAnsi="Times New Roman" w:cs="Times New Roman"/>
          <w:sz w:val="24"/>
          <w:szCs w:val="24"/>
          <w:lang w:val="fr-FR"/>
        </w:rPr>
        <w:t>l'environnement .</w:t>
      </w:r>
      <w:proofErr w:type="gramEnd"/>
    </w:p>
    <w:p w:rsidR="009F7CF0" w:rsidRPr="00431610" w:rsidRDefault="009F7CF0" w:rsidP="00FB6921">
      <w:pPr>
        <w:autoSpaceDE w:val="0"/>
        <w:autoSpaceDN w:val="0"/>
        <w:bidi w:val="0"/>
        <w:adjustRightInd w:val="0"/>
        <w:spacing w:after="0" w:line="360" w:lineRule="auto"/>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I.7.3.Impacts environnementaux</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b/>
          <w:bCs/>
          <w:sz w:val="24"/>
          <w:szCs w:val="24"/>
          <w:lang w:val="fr-FR"/>
        </w:rPr>
      </w:pPr>
      <w:r w:rsidRPr="00431610">
        <w:rPr>
          <w:rFonts w:ascii="Times New Roman" w:hAnsi="Times New Roman" w:cs="Times New Roman"/>
          <w:sz w:val="24"/>
          <w:szCs w:val="24"/>
          <w:lang w:val="fr-FR"/>
        </w:rPr>
        <w:t xml:space="preserve">    Les principales questions environnementales soulevées par les activités de l'industrie textile concernent essentiellement les rejets dans l'eau, les émissions dans l'air ainsi que la consommation d'énergie. Parmi celles-ci, l'eau représente la préoccupation première. A l'exception d'une faible quantité d'eau évaporée pendant le séchage, la majeure partie de l'eau utilisée est rejetée sous forme d'effluents </w:t>
      </w:r>
      <w:proofErr w:type="gramStart"/>
      <w:r w:rsidRPr="00431610">
        <w:rPr>
          <w:rFonts w:ascii="Times New Roman" w:hAnsi="Times New Roman" w:cs="Times New Roman"/>
          <w:sz w:val="24"/>
          <w:szCs w:val="24"/>
          <w:lang w:val="fr-FR"/>
        </w:rPr>
        <w:t>aqueux</w:t>
      </w:r>
      <w:r w:rsidR="00431610">
        <w:rPr>
          <w:rFonts w:ascii="Times New Roman" w:hAnsi="Times New Roman" w:cs="Times New Roman"/>
          <w:b/>
          <w:bCs/>
          <w:color w:val="FF0000"/>
          <w:sz w:val="24"/>
          <w:szCs w:val="24"/>
          <w:lang w:val="fr-FR"/>
        </w:rPr>
        <w:t>[</w:t>
      </w:r>
      <w:proofErr w:type="gramEnd"/>
      <w:r w:rsidR="00431610">
        <w:rPr>
          <w:rFonts w:ascii="Times New Roman" w:hAnsi="Times New Roman" w:cs="Times New Roman"/>
          <w:b/>
          <w:bCs/>
          <w:color w:val="FF0000"/>
          <w:sz w:val="24"/>
          <w:szCs w:val="24"/>
          <w:lang w:val="fr-FR"/>
        </w:rPr>
        <w:t>9</w:t>
      </w:r>
      <w:r w:rsidR="00431610" w:rsidRPr="000B755A">
        <w:rPr>
          <w:rFonts w:ascii="Times New Roman" w:hAnsi="Times New Roman" w:cs="Times New Roman"/>
          <w:b/>
          <w:bCs/>
          <w:color w:val="FF0000"/>
          <w:sz w:val="24"/>
          <w:szCs w:val="24"/>
          <w:lang w:val="fr-FR"/>
        </w:rPr>
        <w:t>]</w:t>
      </w:r>
      <w:r w:rsidR="00431610" w:rsidRPr="00FE0028">
        <w:rPr>
          <w:rFonts w:ascii="Times New Roman" w:hAnsi="Times New Roman" w:cs="Times New Roman"/>
          <w:sz w:val="24"/>
          <w:szCs w:val="24"/>
          <w:lang w:val="fr-FR"/>
        </w:rPr>
        <w:t xml:space="preserve"> </w:t>
      </w:r>
      <w:r w:rsidRPr="00431610">
        <w:rPr>
          <w:rFonts w:ascii="Times New Roman" w:hAnsi="Times New Roman" w:cs="Times New Roman"/>
          <w:sz w:val="24"/>
          <w:szCs w:val="24"/>
          <w:lang w:val="fr-FR"/>
        </w:rPr>
        <w:t xml:space="preserve">Par conséquent, la quantité d'eau évacuée et la charge chimique qu'elle véhicule constituent un problème majeur. La charge de pollution produite par les activités de l'industrie textile est majoritairement imputable aux substances contenues dans la matière première avant qu'elle n'entre dans la phase du processus d’ennoblissement. On retrouve généralement les produits d'encollage, de préparation les impuretés des fibres naturelles et matières </w:t>
      </w:r>
      <w:proofErr w:type="gramStart"/>
      <w:r w:rsidRPr="00431610">
        <w:rPr>
          <w:rFonts w:ascii="Times New Roman" w:hAnsi="Times New Roman" w:cs="Times New Roman"/>
          <w:sz w:val="24"/>
          <w:szCs w:val="24"/>
          <w:lang w:val="fr-FR"/>
        </w:rPr>
        <w:t xml:space="preserve">associées </w:t>
      </w:r>
      <w:r w:rsidRPr="00431610">
        <w:rPr>
          <w:rFonts w:ascii="Times New Roman" w:hAnsi="Times New Roman" w:cs="Times New Roman"/>
          <w:b/>
          <w:bCs/>
          <w:sz w:val="24"/>
          <w:szCs w:val="24"/>
          <w:lang w:val="fr-FR"/>
        </w:rPr>
        <w:t>.</w:t>
      </w:r>
      <w:proofErr w:type="gramEnd"/>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b/>
          <w:bCs/>
          <w:sz w:val="24"/>
          <w:szCs w:val="24"/>
          <w:lang w:val="fr-FR"/>
        </w:rPr>
      </w:pPr>
      <w:r w:rsidRPr="00431610">
        <w:rPr>
          <w:rFonts w:ascii="Times New Roman" w:hAnsi="Times New Roman" w:cs="Times New Roman"/>
          <w:sz w:val="24"/>
          <w:szCs w:val="24"/>
          <w:lang w:val="fr-FR"/>
        </w:rPr>
        <w:t>La quantité de produits chimiques et auxiliaires ajoutée en ennoblissement peut s'élever jusqu'à 1 kg par kilogramme de textiles traités, ce qui s'avère être élevé. Il existe un très grand nombre de substances chimiques parmi les produits utilisés pendant le processus, les impacts les plus importants sur l'environnement sont dus aux sels, détergents et aux acides organiques. Le rejet de ces eaux résiduaires dans l’écosystème source dramatiques de pollution, d’eutrophisation et de perturbation non esthétique dans la vie aquatique et par conséquent présente un danger potentiel de bioaccumulation qui peut affecter l’homme par transport à travers la chaîne alimentaire</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I.7.4.Normes et réglementation</w:t>
      </w:r>
    </w:p>
    <w:p w:rsidR="009F7CF0" w:rsidRPr="00431610" w:rsidRDefault="009F7CF0" w:rsidP="00F71D10">
      <w:pPr>
        <w:autoSpaceDE w:val="0"/>
        <w:autoSpaceDN w:val="0"/>
        <w:bidi w:val="0"/>
        <w:adjustRightInd w:val="0"/>
        <w:spacing w:after="0" w:line="360" w:lineRule="auto"/>
        <w:jc w:val="both"/>
        <w:rPr>
          <w:rFonts w:ascii="Times New Roman" w:hAnsi="Times New Roman" w:cs="Times New Roman"/>
          <w:b/>
          <w:bCs/>
          <w:sz w:val="24"/>
          <w:szCs w:val="24"/>
          <w:lang w:val="fr-FR"/>
        </w:rPr>
      </w:pPr>
      <w:r w:rsidRPr="00431610">
        <w:rPr>
          <w:rFonts w:ascii="Times New Roman" w:hAnsi="Times New Roman" w:cs="Times New Roman"/>
          <w:sz w:val="24"/>
          <w:szCs w:val="24"/>
          <w:lang w:val="fr-FR"/>
        </w:rPr>
        <w:t xml:space="preserve">     La législation sur les rejets d’eaux résiduaires devient de plus en plus stricte. L’Algérie est dotée d’une réglementation 06-141 sur les rejets d’effluents textiles </w:t>
      </w:r>
      <w:r w:rsidRPr="00431610">
        <w:rPr>
          <w:rFonts w:ascii="Times New Roman" w:hAnsi="Times New Roman" w:cs="Times New Roman"/>
          <w:sz w:val="24"/>
          <w:szCs w:val="24"/>
          <w:lang w:val="fr-FR"/>
        </w:rPr>
        <w:lastRenderedPageBreak/>
        <w:t xml:space="preserve">dans le milieu hydrique. Le tableau I-3 précise les limites réglementaires de ces rejets </w:t>
      </w:r>
      <w:r w:rsidRPr="007B508A">
        <w:rPr>
          <w:rFonts w:ascii="Times New Roman" w:hAnsi="Times New Roman" w:cs="Times New Roman"/>
          <w:color w:val="000000" w:themeColor="text1"/>
          <w:sz w:val="24"/>
          <w:szCs w:val="24"/>
          <w:lang w:val="fr-FR"/>
        </w:rPr>
        <w:t xml:space="preserve"> </w:t>
      </w:r>
      <w:r w:rsidR="00431610" w:rsidRPr="007B508A">
        <w:rPr>
          <w:rFonts w:ascii="Times New Roman" w:hAnsi="Times New Roman" w:cs="Times New Roman"/>
          <w:b/>
          <w:bCs/>
          <w:color w:val="000000" w:themeColor="text1"/>
          <w:sz w:val="24"/>
          <w:szCs w:val="24"/>
          <w:lang w:val="fr-FR"/>
        </w:rPr>
        <w:t>[10</w:t>
      </w:r>
      <w:proofErr w:type="gramStart"/>
      <w:r w:rsidR="00431610" w:rsidRPr="007B508A">
        <w:rPr>
          <w:rFonts w:ascii="Times New Roman" w:hAnsi="Times New Roman" w:cs="Times New Roman"/>
          <w:b/>
          <w:bCs/>
          <w:color w:val="000000" w:themeColor="text1"/>
          <w:sz w:val="24"/>
          <w:szCs w:val="24"/>
          <w:lang w:val="fr-FR"/>
        </w:rPr>
        <w:t>]</w:t>
      </w:r>
      <w:r w:rsidRPr="007B508A">
        <w:rPr>
          <w:rFonts w:ascii="Times New Roman" w:hAnsi="Times New Roman" w:cs="Times New Roman"/>
          <w:color w:val="000000" w:themeColor="text1"/>
          <w:sz w:val="24"/>
          <w:szCs w:val="24"/>
          <w:lang w:val="fr-FR"/>
        </w:rPr>
        <w:t>Certaines</w:t>
      </w:r>
      <w:proofErr w:type="gramEnd"/>
      <w:r w:rsidRPr="00431610">
        <w:rPr>
          <w:rFonts w:ascii="Times New Roman" w:hAnsi="Times New Roman" w:cs="Times New Roman"/>
          <w:sz w:val="24"/>
          <w:szCs w:val="24"/>
          <w:lang w:val="fr-FR"/>
        </w:rPr>
        <w:t xml:space="preserve"> substances à risques ont été réglementées par le législateur européen, et parfois par les législateurs nationaux, afin d’imposer aux professionnels des obligations visant à protéger le consommateur. Ainsi, il existe des réglementations sur les colorants </w:t>
      </w:r>
      <w:proofErr w:type="spellStart"/>
      <w:r w:rsidRPr="00431610">
        <w:rPr>
          <w:rFonts w:ascii="Times New Roman" w:hAnsi="Times New Roman" w:cs="Times New Roman"/>
          <w:sz w:val="24"/>
          <w:szCs w:val="24"/>
          <w:lang w:val="fr-FR"/>
        </w:rPr>
        <w:t>azoiques</w:t>
      </w:r>
      <w:proofErr w:type="spellEnd"/>
      <w:r w:rsidRPr="00431610">
        <w:rPr>
          <w:rFonts w:ascii="Times New Roman" w:hAnsi="Times New Roman" w:cs="Times New Roman"/>
          <w:sz w:val="24"/>
          <w:szCs w:val="24"/>
          <w:lang w:val="fr-FR"/>
        </w:rPr>
        <w:t xml:space="preserve"> </w:t>
      </w:r>
      <w:r w:rsidR="00A66E4D">
        <w:rPr>
          <w:rFonts w:ascii="Times New Roman" w:hAnsi="Times New Roman" w:cs="Times New Roman"/>
          <w:sz w:val="24"/>
          <w:szCs w:val="24"/>
          <w:lang w:val="fr-FR"/>
        </w:rPr>
        <w:t>:</w:t>
      </w:r>
      <w:r w:rsidRPr="00431610">
        <w:rPr>
          <w:rFonts w:ascii="Times New Roman" w:hAnsi="Times New Roman" w:cs="Times New Roman"/>
          <w:sz w:val="24"/>
          <w:szCs w:val="24"/>
          <w:lang w:val="fr-FR"/>
        </w:rPr>
        <w:t xml:space="preserve">(directive 200/61), le </w:t>
      </w:r>
      <w:proofErr w:type="spellStart"/>
      <w:r w:rsidRPr="00431610">
        <w:rPr>
          <w:rFonts w:ascii="Times New Roman" w:hAnsi="Times New Roman" w:cs="Times New Roman"/>
          <w:sz w:val="24"/>
          <w:szCs w:val="24"/>
          <w:lang w:val="fr-FR"/>
        </w:rPr>
        <w:t>pentachlorophénol</w:t>
      </w:r>
      <w:proofErr w:type="spellEnd"/>
      <w:r w:rsidRPr="00431610">
        <w:rPr>
          <w:rFonts w:ascii="Times New Roman" w:hAnsi="Times New Roman" w:cs="Times New Roman"/>
          <w:sz w:val="24"/>
          <w:szCs w:val="24"/>
          <w:lang w:val="fr-FR"/>
        </w:rPr>
        <w:t xml:space="preserve"> (Directive 199/51), le nickel (Directive 1994/27), le cadmium (Directive 1991/338), le mercure (Directive 89/677), les </w:t>
      </w:r>
      <w:proofErr w:type="spellStart"/>
      <w:r w:rsidRPr="00431610">
        <w:rPr>
          <w:rFonts w:ascii="Times New Roman" w:hAnsi="Times New Roman" w:cs="Times New Roman"/>
          <w:sz w:val="24"/>
          <w:szCs w:val="24"/>
          <w:lang w:val="fr-FR"/>
        </w:rPr>
        <w:t>phtalates</w:t>
      </w:r>
      <w:proofErr w:type="spellEnd"/>
      <w:r w:rsidRPr="00431610">
        <w:rPr>
          <w:rFonts w:ascii="Times New Roman" w:hAnsi="Times New Roman" w:cs="Times New Roman"/>
          <w:sz w:val="24"/>
          <w:szCs w:val="24"/>
          <w:lang w:val="fr-FR"/>
        </w:rPr>
        <w:t xml:space="preserve"> (Décision 99/815). Le règlement 552/2009 du 22/06/2009 est venu intégrer l’ensemble de ces textes (repris initialement dans la directive européenne 76/769/CEE) à l’annexe XVII du règlement 1907/2006 du 18 décembre 2006 concernant l’enregistrement, l’évaluation et l’autorisation des substances chimiques ainsi que les restrictions applicables à ces substances (REACH). Cette annexe reprend donc l’ensemble des réglementations en termes de toxicité, parmi lesquelles on retrouve celles applicables au secteur textile-habillement. Ces textes font désormais partie intégrante du Dispositif « REACH » au titre des restrictions. Toutefois, certaines substances ne font pas l’objet d’un texte précis mais peuvent avoir des effets néfastes sur la santé du consommateur ou sur l’environnement comme les colorants allergènes et cancérigènes, exemple : le formaldéhyde,……</w:t>
      </w:r>
      <w:proofErr w:type="gramStart"/>
      <w:r w:rsidRPr="00431610">
        <w:rPr>
          <w:rFonts w:ascii="Times New Roman" w:hAnsi="Times New Roman" w:cs="Times New Roman"/>
          <w:sz w:val="24"/>
          <w:szCs w:val="24"/>
          <w:lang w:val="fr-FR"/>
        </w:rPr>
        <w:t>etc .</w:t>
      </w:r>
      <w:proofErr w:type="gramEnd"/>
    </w:p>
    <w:p w:rsidR="009F7CF0" w:rsidRPr="00431610" w:rsidRDefault="009F7CF0" w:rsidP="009F7CF0">
      <w:pPr>
        <w:autoSpaceDE w:val="0"/>
        <w:autoSpaceDN w:val="0"/>
        <w:bidi w:val="0"/>
        <w:adjustRightInd w:val="0"/>
        <w:spacing w:after="0" w:line="240" w:lineRule="auto"/>
        <w:rPr>
          <w:rFonts w:ascii="Times New Roman" w:hAnsi="Times New Roman" w:cs="Times New Roman"/>
          <w:b/>
          <w:bCs/>
          <w:sz w:val="24"/>
          <w:szCs w:val="24"/>
          <w:lang w:val="fr-FR"/>
        </w:rPr>
      </w:pPr>
    </w:p>
    <w:p w:rsidR="009F7CF0" w:rsidRPr="00431610" w:rsidRDefault="009F7CF0" w:rsidP="00431610">
      <w:pPr>
        <w:autoSpaceDE w:val="0"/>
        <w:autoSpaceDN w:val="0"/>
        <w:bidi w:val="0"/>
        <w:adjustRightInd w:val="0"/>
        <w:spacing w:after="0" w:line="240" w:lineRule="auto"/>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 xml:space="preserve">Tableau I-3: </w:t>
      </w:r>
      <w:r w:rsidR="00A66E4D">
        <w:rPr>
          <w:rFonts w:ascii="Times New Roman" w:hAnsi="Times New Roman" w:cs="Times New Roman"/>
          <w:b/>
          <w:bCs/>
          <w:sz w:val="24"/>
          <w:szCs w:val="24"/>
          <w:lang w:val="fr-FR"/>
        </w:rPr>
        <w:t xml:space="preserve">Les </w:t>
      </w:r>
      <w:r w:rsidRPr="00431610">
        <w:rPr>
          <w:rFonts w:ascii="Times New Roman" w:hAnsi="Times New Roman" w:cs="Times New Roman"/>
          <w:b/>
          <w:bCs/>
          <w:sz w:val="24"/>
          <w:szCs w:val="24"/>
          <w:lang w:val="fr-FR"/>
        </w:rPr>
        <w:t xml:space="preserve">Valeurs </w:t>
      </w:r>
      <w:proofErr w:type="gramStart"/>
      <w:r w:rsidRPr="00431610">
        <w:rPr>
          <w:rFonts w:ascii="Times New Roman" w:hAnsi="Times New Roman" w:cs="Times New Roman"/>
          <w:b/>
          <w:bCs/>
          <w:sz w:val="24"/>
          <w:szCs w:val="24"/>
          <w:lang w:val="fr-FR"/>
        </w:rPr>
        <w:t>limites</w:t>
      </w:r>
      <w:proofErr w:type="gramEnd"/>
      <w:r w:rsidRPr="00431610">
        <w:rPr>
          <w:rFonts w:ascii="Times New Roman" w:hAnsi="Times New Roman" w:cs="Times New Roman"/>
          <w:b/>
          <w:bCs/>
          <w:sz w:val="24"/>
          <w:szCs w:val="24"/>
          <w:lang w:val="fr-FR"/>
        </w:rPr>
        <w:t xml:space="preserve"> des paramètres</w:t>
      </w:r>
      <w:r w:rsidR="00431610">
        <w:rPr>
          <w:rFonts w:ascii="Times New Roman" w:hAnsi="Times New Roman" w:cs="Times New Roman"/>
          <w:b/>
          <w:bCs/>
          <w:sz w:val="24"/>
          <w:szCs w:val="24"/>
          <w:lang w:val="fr-FR"/>
        </w:rPr>
        <w:t xml:space="preserve"> de rejets d’effluents textiles</w:t>
      </w:r>
      <w:r w:rsidR="00431610" w:rsidRPr="00431610">
        <w:rPr>
          <w:rFonts w:ascii="Times New Roman" w:hAnsi="Times New Roman" w:cs="Times New Roman"/>
          <w:b/>
          <w:bCs/>
          <w:sz w:val="24"/>
          <w:szCs w:val="24"/>
          <w:lang w:val="fr-FR"/>
        </w:rPr>
        <w:t xml:space="preserve"> (</w:t>
      </w:r>
      <w:proofErr w:type="spellStart"/>
      <w:r w:rsidRPr="00431610">
        <w:rPr>
          <w:rFonts w:ascii="Times New Roman" w:hAnsi="Times New Roman" w:cs="Times New Roman"/>
          <w:b/>
          <w:bCs/>
          <w:sz w:val="24"/>
          <w:szCs w:val="24"/>
          <w:lang w:val="fr-FR"/>
        </w:rPr>
        <w:t>Siedlecka</w:t>
      </w:r>
      <w:proofErr w:type="spellEnd"/>
      <w:r w:rsidRPr="00431610">
        <w:rPr>
          <w:rFonts w:ascii="Times New Roman" w:hAnsi="Times New Roman" w:cs="Times New Roman"/>
          <w:b/>
          <w:bCs/>
          <w:sz w:val="24"/>
          <w:szCs w:val="24"/>
          <w:lang w:val="fr-FR"/>
        </w:rPr>
        <w:t xml:space="preserve"> et al, 2007).</w:t>
      </w:r>
    </w:p>
    <w:p w:rsidR="00431610" w:rsidRPr="00431610" w:rsidRDefault="00431610" w:rsidP="00431610">
      <w:pPr>
        <w:autoSpaceDE w:val="0"/>
        <w:autoSpaceDN w:val="0"/>
        <w:bidi w:val="0"/>
        <w:adjustRightInd w:val="0"/>
        <w:spacing w:after="0" w:line="240" w:lineRule="auto"/>
        <w:rPr>
          <w:rFonts w:ascii="Times New Roman" w:hAnsi="Times New Roman" w:cs="Times New Roman"/>
          <w:b/>
          <w:bCs/>
          <w:sz w:val="24"/>
          <w:szCs w:val="24"/>
          <w:lang w:val="fr-FR"/>
        </w:rPr>
      </w:pPr>
    </w:p>
    <w:tbl>
      <w:tblPr>
        <w:tblStyle w:val="Grilledutableau"/>
        <w:tblpPr w:leftFromText="180" w:rightFromText="180" w:vertAnchor="text" w:horzAnchor="margin" w:tblpY="190"/>
        <w:tblW w:w="9182" w:type="dxa"/>
        <w:tblLayout w:type="fixed"/>
        <w:tblLook w:val="04A0"/>
      </w:tblPr>
      <w:tblGrid>
        <w:gridCol w:w="2518"/>
        <w:gridCol w:w="993"/>
        <w:gridCol w:w="2694"/>
        <w:gridCol w:w="2977"/>
      </w:tblGrid>
      <w:tr w:rsidR="009F7CF0" w:rsidRPr="00D4282C" w:rsidTr="004F4C80">
        <w:trPr>
          <w:trHeight w:val="1362"/>
        </w:trPr>
        <w:tc>
          <w:tcPr>
            <w:tcW w:w="2518"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rPr>
              <w:t>PARAMÈTRES</w:t>
            </w:r>
          </w:p>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p>
        </w:tc>
        <w:tc>
          <w:tcPr>
            <w:tcW w:w="993"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rPr>
              <w:t>UNITÉ</w:t>
            </w:r>
          </w:p>
        </w:tc>
        <w:tc>
          <w:tcPr>
            <w:tcW w:w="2694"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rPr>
              <w:t>VALEURS LIMITES</w:t>
            </w:r>
          </w:p>
        </w:tc>
        <w:tc>
          <w:tcPr>
            <w:tcW w:w="2977"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TOLÉRANCE AUX VALEURS LIMITES ANCIENNES INSTALLATIONS</w:t>
            </w:r>
          </w:p>
        </w:tc>
      </w:tr>
      <w:tr w:rsidR="009F7CF0" w:rsidRPr="00431610" w:rsidTr="004F4C80">
        <w:trPr>
          <w:trHeight w:val="333"/>
        </w:trPr>
        <w:tc>
          <w:tcPr>
            <w:tcW w:w="2518"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proofErr w:type="spellStart"/>
            <w:r w:rsidRPr="00431610">
              <w:rPr>
                <w:rFonts w:ascii="Times New Roman" w:hAnsi="Times New Roman" w:cs="Times New Roman"/>
                <w:b/>
                <w:bCs/>
                <w:sz w:val="24"/>
                <w:szCs w:val="24"/>
              </w:rPr>
              <w:t>Température</w:t>
            </w:r>
            <w:proofErr w:type="spellEnd"/>
          </w:p>
        </w:tc>
        <w:tc>
          <w:tcPr>
            <w:tcW w:w="993"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°C</w:t>
            </w:r>
          </w:p>
        </w:tc>
        <w:tc>
          <w:tcPr>
            <w:tcW w:w="2694"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30</w:t>
            </w:r>
          </w:p>
        </w:tc>
        <w:tc>
          <w:tcPr>
            <w:tcW w:w="2977"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35</w:t>
            </w:r>
          </w:p>
        </w:tc>
      </w:tr>
      <w:tr w:rsidR="009F7CF0" w:rsidRPr="00431610" w:rsidTr="004F4C80">
        <w:trPr>
          <w:trHeight w:val="492"/>
        </w:trPr>
        <w:tc>
          <w:tcPr>
            <w:tcW w:w="2518"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rPr>
              <w:t>pH</w:t>
            </w:r>
          </w:p>
        </w:tc>
        <w:tc>
          <w:tcPr>
            <w:tcW w:w="993"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 xml:space="preserve">      -</w:t>
            </w:r>
          </w:p>
        </w:tc>
        <w:tc>
          <w:tcPr>
            <w:tcW w:w="2694"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6.5-8.5</w:t>
            </w:r>
          </w:p>
        </w:tc>
        <w:tc>
          <w:tcPr>
            <w:tcW w:w="2977"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6-9</w:t>
            </w:r>
          </w:p>
        </w:tc>
      </w:tr>
      <w:tr w:rsidR="009F7CF0" w:rsidRPr="00431610" w:rsidTr="004F4C80">
        <w:trPr>
          <w:trHeight w:val="517"/>
        </w:trPr>
        <w:tc>
          <w:tcPr>
            <w:tcW w:w="2518"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rPr>
              <w:t>DBO5</w:t>
            </w:r>
          </w:p>
        </w:tc>
        <w:tc>
          <w:tcPr>
            <w:tcW w:w="993"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mg/l</w:t>
            </w:r>
          </w:p>
        </w:tc>
        <w:tc>
          <w:tcPr>
            <w:tcW w:w="2694"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150</w:t>
            </w:r>
          </w:p>
        </w:tc>
        <w:tc>
          <w:tcPr>
            <w:tcW w:w="2977"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200</w:t>
            </w:r>
          </w:p>
        </w:tc>
      </w:tr>
      <w:tr w:rsidR="009F7CF0" w:rsidRPr="00431610" w:rsidTr="004F4C80">
        <w:trPr>
          <w:trHeight w:val="508"/>
        </w:trPr>
        <w:tc>
          <w:tcPr>
            <w:tcW w:w="2518"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rPr>
              <w:t>DCO</w:t>
            </w:r>
          </w:p>
        </w:tc>
        <w:tc>
          <w:tcPr>
            <w:tcW w:w="993"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 xml:space="preserve">      -</w:t>
            </w:r>
          </w:p>
        </w:tc>
        <w:tc>
          <w:tcPr>
            <w:tcW w:w="2694"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250</w:t>
            </w:r>
          </w:p>
        </w:tc>
        <w:tc>
          <w:tcPr>
            <w:tcW w:w="2977"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300</w:t>
            </w:r>
          </w:p>
        </w:tc>
      </w:tr>
      <w:tr w:rsidR="009F7CF0" w:rsidRPr="00431610" w:rsidTr="004F4C80">
        <w:trPr>
          <w:trHeight w:val="343"/>
        </w:trPr>
        <w:tc>
          <w:tcPr>
            <w:tcW w:w="2518"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proofErr w:type="spellStart"/>
            <w:r w:rsidRPr="00431610">
              <w:rPr>
                <w:rFonts w:ascii="Times New Roman" w:hAnsi="Times New Roman" w:cs="Times New Roman"/>
                <w:b/>
                <w:bCs/>
                <w:sz w:val="24"/>
                <w:szCs w:val="24"/>
              </w:rPr>
              <w:t>Matière</w:t>
            </w:r>
            <w:proofErr w:type="spellEnd"/>
            <w:r w:rsidRPr="00431610">
              <w:rPr>
                <w:rFonts w:ascii="Times New Roman" w:hAnsi="Times New Roman" w:cs="Times New Roman"/>
                <w:b/>
                <w:bCs/>
                <w:sz w:val="24"/>
                <w:szCs w:val="24"/>
              </w:rPr>
              <w:t xml:space="preserve"> </w:t>
            </w:r>
            <w:proofErr w:type="spellStart"/>
            <w:r w:rsidRPr="00431610">
              <w:rPr>
                <w:rFonts w:ascii="Times New Roman" w:hAnsi="Times New Roman" w:cs="Times New Roman"/>
                <w:b/>
                <w:bCs/>
                <w:sz w:val="24"/>
                <w:szCs w:val="24"/>
              </w:rPr>
              <w:t>décantable</w:t>
            </w:r>
            <w:proofErr w:type="spellEnd"/>
          </w:p>
        </w:tc>
        <w:tc>
          <w:tcPr>
            <w:tcW w:w="993"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 xml:space="preserve">      -</w:t>
            </w:r>
          </w:p>
        </w:tc>
        <w:tc>
          <w:tcPr>
            <w:tcW w:w="2694"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0.4</w:t>
            </w:r>
          </w:p>
        </w:tc>
        <w:tc>
          <w:tcPr>
            <w:tcW w:w="2977"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0.5</w:t>
            </w:r>
          </w:p>
        </w:tc>
      </w:tr>
      <w:tr w:rsidR="009F7CF0" w:rsidRPr="00431610" w:rsidTr="004F4C80">
        <w:trPr>
          <w:trHeight w:val="332"/>
        </w:trPr>
        <w:tc>
          <w:tcPr>
            <w:tcW w:w="2518"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proofErr w:type="spellStart"/>
            <w:r w:rsidRPr="00431610">
              <w:rPr>
                <w:rFonts w:ascii="Times New Roman" w:hAnsi="Times New Roman" w:cs="Times New Roman"/>
                <w:b/>
                <w:bCs/>
                <w:sz w:val="24"/>
                <w:szCs w:val="24"/>
              </w:rPr>
              <w:t>Matière</w:t>
            </w:r>
            <w:proofErr w:type="spellEnd"/>
            <w:r w:rsidRPr="00431610">
              <w:rPr>
                <w:rFonts w:ascii="Times New Roman" w:hAnsi="Times New Roman" w:cs="Times New Roman"/>
                <w:b/>
                <w:bCs/>
                <w:sz w:val="24"/>
                <w:szCs w:val="24"/>
              </w:rPr>
              <w:t xml:space="preserve"> non </w:t>
            </w:r>
            <w:proofErr w:type="spellStart"/>
            <w:r w:rsidRPr="00431610">
              <w:rPr>
                <w:rFonts w:ascii="Times New Roman" w:hAnsi="Times New Roman" w:cs="Times New Roman"/>
                <w:b/>
                <w:bCs/>
                <w:sz w:val="24"/>
                <w:szCs w:val="24"/>
              </w:rPr>
              <w:t>dissoute</w:t>
            </w:r>
            <w:proofErr w:type="spellEnd"/>
          </w:p>
        </w:tc>
        <w:tc>
          <w:tcPr>
            <w:tcW w:w="993"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 xml:space="preserve">      -</w:t>
            </w:r>
          </w:p>
        </w:tc>
        <w:tc>
          <w:tcPr>
            <w:tcW w:w="2694"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30</w:t>
            </w:r>
          </w:p>
        </w:tc>
        <w:tc>
          <w:tcPr>
            <w:tcW w:w="2977"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40</w:t>
            </w:r>
          </w:p>
        </w:tc>
      </w:tr>
      <w:tr w:rsidR="009F7CF0" w:rsidRPr="00431610" w:rsidTr="004F4C80">
        <w:trPr>
          <w:trHeight w:val="319"/>
        </w:trPr>
        <w:tc>
          <w:tcPr>
            <w:tcW w:w="2518" w:type="dxa"/>
          </w:tcPr>
          <w:p w:rsidR="009F7CF0" w:rsidRPr="00431610" w:rsidRDefault="009F7CF0" w:rsidP="00340332">
            <w:pPr>
              <w:autoSpaceDE w:val="0"/>
              <w:autoSpaceDN w:val="0"/>
              <w:bidi w:val="0"/>
              <w:adjustRightInd w:val="0"/>
              <w:jc w:val="center"/>
              <w:rPr>
                <w:rFonts w:ascii="Times New Roman" w:hAnsi="Times New Roman" w:cs="Times New Roman"/>
                <w:b/>
                <w:bCs/>
                <w:sz w:val="24"/>
                <w:szCs w:val="24"/>
                <w:lang w:val="fr-FR"/>
              </w:rPr>
            </w:pPr>
            <w:proofErr w:type="spellStart"/>
            <w:r w:rsidRPr="00431610">
              <w:rPr>
                <w:rFonts w:ascii="Times New Roman" w:hAnsi="Times New Roman" w:cs="Times New Roman"/>
                <w:b/>
                <w:bCs/>
                <w:sz w:val="24"/>
                <w:szCs w:val="24"/>
              </w:rPr>
              <w:t>Oxydabilité</w:t>
            </w:r>
            <w:proofErr w:type="spellEnd"/>
          </w:p>
        </w:tc>
        <w:tc>
          <w:tcPr>
            <w:tcW w:w="993"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lang w:val="fr-FR"/>
              </w:rPr>
              <w:t xml:space="preserve">      -</w:t>
            </w:r>
          </w:p>
        </w:tc>
        <w:tc>
          <w:tcPr>
            <w:tcW w:w="2694"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100</w:t>
            </w:r>
          </w:p>
        </w:tc>
        <w:tc>
          <w:tcPr>
            <w:tcW w:w="2977" w:type="dxa"/>
          </w:tcPr>
          <w:p w:rsidR="009F7CF0" w:rsidRPr="00431610" w:rsidRDefault="009F7CF0" w:rsidP="00340332">
            <w:pPr>
              <w:autoSpaceDE w:val="0"/>
              <w:autoSpaceDN w:val="0"/>
              <w:bidi w:val="0"/>
              <w:adjustRightInd w:val="0"/>
              <w:rPr>
                <w:rFonts w:ascii="Times New Roman" w:hAnsi="Times New Roman" w:cs="Times New Roman"/>
                <w:sz w:val="24"/>
                <w:szCs w:val="24"/>
                <w:lang w:val="fr-FR"/>
              </w:rPr>
            </w:pPr>
            <w:r w:rsidRPr="00431610">
              <w:rPr>
                <w:rFonts w:ascii="Times New Roman" w:hAnsi="Times New Roman" w:cs="Times New Roman"/>
                <w:sz w:val="24"/>
                <w:szCs w:val="24"/>
              </w:rPr>
              <w:t xml:space="preserve">                    120</w:t>
            </w:r>
          </w:p>
        </w:tc>
      </w:tr>
      <w:tr w:rsidR="009F7CF0" w:rsidRPr="00431610" w:rsidTr="004F4C80">
        <w:trPr>
          <w:trHeight w:val="982"/>
        </w:trPr>
        <w:tc>
          <w:tcPr>
            <w:tcW w:w="2518"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b/>
                <w:bCs/>
                <w:sz w:val="24"/>
                <w:szCs w:val="24"/>
              </w:rPr>
              <w:t>Permanganate</w:t>
            </w:r>
          </w:p>
        </w:tc>
        <w:tc>
          <w:tcPr>
            <w:tcW w:w="993"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w:t>
            </w:r>
          </w:p>
        </w:tc>
        <w:tc>
          <w:tcPr>
            <w:tcW w:w="2694"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20</w:t>
            </w:r>
          </w:p>
        </w:tc>
        <w:tc>
          <w:tcPr>
            <w:tcW w:w="2977" w:type="dxa"/>
          </w:tcPr>
          <w:p w:rsidR="009F7CF0" w:rsidRPr="00431610" w:rsidRDefault="009F7CF0" w:rsidP="00340332">
            <w:pPr>
              <w:autoSpaceDE w:val="0"/>
              <w:autoSpaceDN w:val="0"/>
              <w:bidi w:val="0"/>
              <w:adjustRightInd w:val="0"/>
              <w:rPr>
                <w:rFonts w:ascii="Times New Roman" w:hAnsi="Times New Roman" w:cs="Times New Roman"/>
                <w:b/>
                <w:bCs/>
                <w:sz w:val="24"/>
                <w:szCs w:val="24"/>
                <w:lang w:val="fr-FR"/>
              </w:rPr>
            </w:pPr>
            <w:r w:rsidRPr="00431610">
              <w:rPr>
                <w:rFonts w:ascii="Times New Roman" w:hAnsi="Times New Roman" w:cs="Times New Roman"/>
                <w:sz w:val="24"/>
                <w:szCs w:val="24"/>
              </w:rPr>
              <w:t xml:space="preserve">                     25</w:t>
            </w:r>
          </w:p>
        </w:tc>
      </w:tr>
    </w:tbl>
    <w:p w:rsidR="00F71D10" w:rsidRDefault="00F71D10" w:rsidP="00F71D10">
      <w:pPr>
        <w:autoSpaceDE w:val="0"/>
        <w:autoSpaceDN w:val="0"/>
        <w:bidi w:val="0"/>
        <w:adjustRightInd w:val="0"/>
        <w:spacing w:after="0" w:line="240" w:lineRule="auto"/>
        <w:rPr>
          <w:rFonts w:ascii="Times New Roman" w:hAnsi="Times New Roman" w:cs="Times New Roman"/>
          <w:b/>
          <w:bCs/>
          <w:sz w:val="24"/>
          <w:szCs w:val="24"/>
          <w:lang w:val="fr-FR"/>
        </w:rPr>
      </w:pPr>
    </w:p>
    <w:sectPr w:rsidR="00F71D10" w:rsidSect="00513F56">
      <w:headerReference w:type="default" r:id="rId33"/>
      <w:footerReference w:type="default" r:id="rId34"/>
      <w:pgSz w:w="11906" w:h="16838"/>
      <w:pgMar w:top="1440" w:right="1800" w:bottom="1440" w:left="1800" w:header="708" w:footer="708" w:gutter="0"/>
      <w:pgNumType w:start="6"/>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12A0" w:rsidRDefault="00CC12A0" w:rsidP="00FB6921">
      <w:pPr>
        <w:spacing w:after="0" w:line="240" w:lineRule="auto"/>
      </w:pPr>
      <w:r>
        <w:separator/>
      </w:r>
    </w:p>
  </w:endnote>
  <w:endnote w:type="continuationSeparator" w:id="0">
    <w:p w:rsidR="00CC12A0" w:rsidRDefault="00CC12A0" w:rsidP="00FB692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lang w:bidi="ar-DZ"/>
      </w:rPr>
      <w:id w:val="2050869902"/>
      <w:docPartObj>
        <w:docPartGallery w:val="Page Numbers (Bottom of Page)"/>
        <w:docPartUnique/>
      </w:docPartObj>
    </w:sdtPr>
    <w:sdtContent>
      <w:p w:rsidR="00322BB9" w:rsidRDefault="001436D4">
        <w:pPr>
          <w:pStyle w:val="Pieddepage"/>
          <w:rPr>
            <w:lang w:bidi="ar-DZ"/>
          </w:rPr>
        </w:pPr>
        <w:r w:rsidRPr="001436D4">
          <w:rPr>
            <w:rFonts w:asciiTheme="majorHAnsi" w:eastAsiaTheme="majorEastAsia" w:hAnsiTheme="majorHAnsi" w:cstheme="majorBidi"/>
            <w:sz w:val="28"/>
            <w:szCs w:val="28"/>
            <w:lang w:bidi="ar-DZ"/>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2049" type="#_x0000_t98" style="position:absolute;left:0;text-align:left;margin-left:0;margin-top:0;width:52.1pt;height:39.6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" adj="5400" filled="f" fillcolor="#17365d" strokecolor="#a5a5a5">
              <v:textbox>
                <w:txbxContent>
                  <w:p w:rsidR="00CA7D4B" w:rsidRDefault="001436D4">
                    <w:pPr>
                      <w:jc w:val="center"/>
                      <w:rPr>
                        <w:color w:val="808080" w:themeColor="text1" w:themeTint="7F"/>
                      </w:rPr>
                    </w:pPr>
                    <w:r w:rsidRPr="001436D4">
                      <w:fldChar w:fldCharType="begin"/>
                    </w:r>
                    <w:r w:rsidR="00CA7D4B">
                      <w:instrText>PAGE    \* MERGEFORMAT</w:instrText>
                    </w:r>
                    <w:r w:rsidRPr="001436D4">
                      <w:fldChar w:fldCharType="separate"/>
                    </w:r>
                    <w:r w:rsidR="004F4C80" w:rsidRPr="004F4C80">
                      <w:rPr>
                        <w:noProof/>
                        <w:color w:val="808080" w:themeColor="text1" w:themeTint="7F"/>
                        <w:rtl/>
                        <w:lang w:val="fr-FR"/>
                      </w:rPr>
                      <w:t>6</w:t>
                    </w:r>
                    <w:r>
                      <w:rPr>
                        <w:color w:val="808080" w:themeColor="text1" w:themeTint="7F"/>
                      </w:rPr>
                      <w:fldChar w:fldCharType="end"/>
                    </w:r>
                  </w:p>
                </w:txbxContent>
              </v:textbox>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12A0" w:rsidRDefault="00CC12A0" w:rsidP="00FB6921">
      <w:pPr>
        <w:spacing w:after="0" w:line="240" w:lineRule="auto"/>
      </w:pPr>
      <w:r>
        <w:separator/>
      </w:r>
    </w:p>
  </w:footnote>
  <w:footnote w:type="continuationSeparator" w:id="0">
    <w:p w:rsidR="00CC12A0" w:rsidRDefault="00CC12A0" w:rsidP="00FB692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Lucida Calligraphy" w:hAnsi="Lucida Calligraphy" w:cstheme="majorBidi"/>
        <w:b/>
        <w:bCs/>
        <w:i/>
        <w:iCs/>
        <w:color w:val="000000" w:themeColor="text1"/>
        <w:sz w:val="24"/>
        <w:szCs w:val="24"/>
        <w:rtl/>
        <w:lang w:val="fr-FR"/>
      </w:rPr>
      <w:alias w:val="Titre"/>
      <w:id w:val="77738743"/>
      <w:placeholder>
        <w:docPart w:val="0AE1589D2396486EB88986D591C3DD42"/>
      </w:placeholder>
      <w:dataBinding w:prefixMappings="xmlns:ns0='http://schemas.openxmlformats.org/package/2006/metadata/core-properties' xmlns:ns1='http://purl.org/dc/elements/1.1/'" w:xpath="/ns0:coreProperties[1]/ns1:title[1]" w:storeItemID="{6C3C8BC8-F283-45AE-878A-BAB7291924A1}"/>
      <w:text/>
    </w:sdtPr>
    <w:sdtContent>
      <w:p w:rsidR="00663801" w:rsidRPr="004D28BB" w:rsidRDefault="00663801" w:rsidP="00663801">
        <w:pPr>
          <w:pStyle w:val="En-tte"/>
          <w:pBdr>
            <w:bottom w:val="thickThinSmallGap" w:sz="24" w:space="1" w:color="622423" w:themeColor="accent2" w:themeShade="7F"/>
          </w:pBdr>
          <w:jc w:val="center"/>
          <w:rPr>
            <w:rFonts w:ascii="Lucida Calligraphy" w:eastAsiaTheme="majorEastAsia" w:hAnsi="Lucida Calligraphy" w:cstheme="majorBidi"/>
            <w:sz w:val="24"/>
            <w:szCs w:val="24"/>
            <w:lang w:val="fr-FR"/>
          </w:rPr>
        </w:pPr>
        <w:r w:rsidRPr="004D28BB">
          <w:rPr>
            <w:rFonts w:ascii="Lucida Calligraphy" w:hAnsi="Lucida Calligraphy" w:cstheme="majorBidi"/>
            <w:b/>
            <w:bCs/>
            <w:i/>
            <w:iCs/>
            <w:color w:val="000000" w:themeColor="text1"/>
            <w:sz w:val="24"/>
            <w:szCs w:val="24"/>
            <w:lang w:val="fr-FR"/>
          </w:rPr>
          <w:t xml:space="preserve">Chapitre I les colorants textiles </w:t>
        </w:r>
      </w:p>
    </w:sdtContent>
  </w:sdt>
  <w:p w:rsidR="00663801" w:rsidRPr="00663801" w:rsidRDefault="00663801">
    <w:pPr>
      <w:pStyle w:val="En-tte"/>
      <w:rPr>
        <w:lang w:val="fr-FR"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15pt;height:11.15pt" o:bullet="t">
        <v:imagedata r:id="rId1" o:title="msoA528"/>
      </v:shape>
    </w:pict>
  </w:numPicBullet>
  <w:numPicBullet w:numPicBulletId="1">
    <w:pict>
      <v:shape id="_x0000_i1027" type="#_x0000_t75" style="width:11.15pt;height:11.15pt" o:bullet="t">
        <v:imagedata r:id="rId2" o:title="BD14752_"/>
      </v:shape>
    </w:pict>
  </w:numPicBullet>
  <w:abstractNum w:abstractNumId="0">
    <w:nsid w:val="075337AA"/>
    <w:multiLevelType w:val="hybridMultilevel"/>
    <w:tmpl w:val="4DC4A724"/>
    <w:lvl w:ilvl="0" w:tplc="3208D66E">
      <w:start w:val="1"/>
      <w:numFmt w:val="bullet"/>
      <w:lvlText w:val=""/>
      <w:lvlPicBulletId w:val="1"/>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6440029"/>
    <w:multiLevelType w:val="hybridMultilevel"/>
    <w:tmpl w:val="BB36B704"/>
    <w:lvl w:ilvl="0" w:tplc="3208D66E">
      <w:start w:val="1"/>
      <w:numFmt w:val="bullet"/>
      <w:lvlText w:val=""/>
      <w:lvlPicBulletId w:val="1"/>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3D1196C"/>
    <w:multiLevelType w:val="hybridMultilevel"/>
    <w:tmpl w:val="F6EC4A3A"/>
    <w:lvl w:ilvl="0" w:tplc="3208D66E">
      <w:start w:val="1"/>
      <w:numFmt w:val="bullet"/>
      <w:lvlText w:val=""/>
      <w:lvlPicBulletId w:val="1"/>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C4724DF"/>
    <w:multiLevelType w:val="hybridMultilevel"/>
    <w:tmpl w:val="5672DD4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rsids>
    <w:rsidRoot w:val="009F7CF0"/>
    <w:rsid w:val="001436D4"/>
    <w:rsid w:val="001525DC"/>
    <w:rsid w:val="002268F8"/>
    <w:rsid w:val="00322BB9"/>
    <w:rsid w:val="00326D43"/>
    <w:rsid w:val="003A2050"/>
    <w:rsid w:val="003B5BB4"/>
    <w:rsid w:val="00431610"/>
    <w:rsid w:val="004D28BB"/>
    <w:rsid w:val="004F4C80"/>
    <w:rsid w:val="00513E67"/>
    <w:rsid w:val="00513F56"/>
    <w:rsid w:val="00582017"/>
    <w:rsid w:val="005F5ADA"/>
    <w:rsid w:val="00663801"/>
    <w:rsid w:val="006A4F69"/>
    <w:rsid w:val="006F7823"/>
    <w:rsid w:val="00704672"/>
    <w:rsid w:val="007B508A"/>
    <w:rsid w:val="00834064"/>
    <w:rsid w:val="009F7CF0"/>
    <w:rsid w:val="00A66E4D"/>
    <w:rsid w:val="00BB034F"/>
    <w:rsid w:val="00C543D5"/>
    <w:rsid w:val="00CA7D4B"/>
    <w:rsid w:val="00CC12A0"/>
    <w:rsid w:val="00D14623"/>
    <w:rsid w:val="00D35936"/>
    <w:rsid w:val="00D4282C"/>
    <w:rsid w:val="00DB4867"/>
    <w:rsid w:val="00E939C2"/>
    <w:rsid w:val="00EA5CC0"/>
    <w:rsid w:val="00ED04B0"/>
    <w:rsid w:val="00F71D10"/>
    <w:rsid w:val="00FB692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7CF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9F7CF0"/>
    <w:pPr>
      <w:autoSpaceDE w:val="0"/>
      <w:autoSpaceDN w:val="0"/>
      <w:adjustRightInd w:val="0"/>
      <w:spacing w:after="0" w:line="240" w:lineRule="auto"/>
    </w:pPr>
    <w:rPr>
      <w:rFonts w:ascii="Times New Roman" w:hAnsi="Times New Roman" w:cs="Times New Roman"/>
      <w:color w:val="000000"/>
      <w:sz w:val="24"/>
      <w:szCs w:val="24"/>
    </w:rPr>
  </w:style>
  <w:style w:type="paragraph" w:styleId="Paragraphedeliste">
    <w:name w:val="List Paragraph"/>
    <w:basedOn w:val="Normal"/>
    <w:uiPriority w:val="34"/>
    <w:qFormat/>
    <w:rsid w:val="009F7CF0"/>
    <w:pPr>
      <w:ind w:left="720"/>
      <w:contextualSpacing/>
    </w:pPr>
  </w:style>
  <w:style w:type="table" w:styleId="Grilledutableau">
    <w:name w:val="Table Grid"/>
    <w:basedOn w:val="TableauNormal"/>
    <w:uiPriority w:val="59"/>
    <w:rsid w:val="009F7C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9F7CF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F7CF0"/>
    <w:rPr>
      <w:rFonts w:ascii="Tahoma" w:hAnsi="Tahoma" w:cs="Tahoma"/>
      <w:sz w:val="16"/>
      <w:szCs w:val="16"/>
    </w:rPr>
  </w:style>
  <w:style w:type="paragraph" w:styleId="En-tte">
    <w:name w:val="header"/>
    <w:basedOn w:val="Normal"/>
    <w:link w:val="En-tteCar"/>
    <w:uiPriority w:val="99"/>
    <w:unhideWhenUsed/>
    <w:rsid w:val="00FB6921"/>
    <w:pPr>
      <w:tabs>
        <w:tab w:val="center" w:pos="4153"/>
        <w:tab w:val="right" w:pos="8306"/>
      </w:tabs>
      <w:spacing w:after="0" w:line="240" w:lineRule="auto"/>
    </w:pPr>
  </w:style>
  <w:style w:type="character" w:customStyle="1" w:styleId="En-tteCar">
    <w:name w:val="En-tête Car"/>
    <w:basedOn w:val="Policepardfaut"/>
    <w:link w:val="En-tte"/>
    <w:uiPriority w:val="99"/>
    <w:rsid w:val="00FB6921"/>
  </w:style>
  <w:style w:type="paragraph" w:styleId="Pieddepage">
    <w:name w:val="footer"/>
    <w:basedOn w:val="Normal"/>
    <w:link w:val="PieddepageCar"/>
    <w:uiPriority w:val="99"/>
    <w:unhideWhenUsed/>
    <w:rsid w:val="00FB692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B692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4.png"/><Relationship Id="rId18" Type="http://schemas.openxmlformats.org/officeDocument/2006/relationships/hyperlink" Target="https://fr.wikipedia.org/wiki/Colorant_indigo%C3%AFque" TargetMode="External"/><Relationship Id="rId26" Type="http://schemas.openxmlformats.org/officeDocument/2006/relationships/hyperlink" Target="https://commons.wikimedia.org/wiki/File:Chlorin.svg?uselang=fr" TargetMode="External"/><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commons.wikimedia.org/wiki/File:Azobenzene.svg?uselang=fr" TargetMode="External"/><Relationship Id="rId17" Type="http://schemas.openxmlformats.org/officeDocument/2006/relationships/image" Target="media/image5.png"/><Relationship Id="rId25" Type="http://schemas.openxmlformats.org/officeDocument/2006/relationships/hyperlink" Target="https://fr.wikipedia.org/wiki/Chlorophylle"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ommons.wikimedia.org/wiki/File:Anthraquinone_acsv.svg?uselang=fr" TargetMode="External"/><Relationship Id="rId20" Type="http://schemas.openxmlformats.org/officeDocument/2006/relationships/hyperlink" Target="https://commons.wikimedia.org/wiki/File:Indigo_dyes.svg?uselang=fr" TargetMode="External"/><Relationship Id="rId29" Type="http://schemas.openxmlformats.org/officeDocument/2006/relationships/hyperlink" Target="https://fr.wikipedia.org/wiki/Polym%C3%A9thin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r.wikipedia.org/wiki/Groupe_azo" TargetMode="External"/><Relationship Id="rId24" Type="http://schemas.openxmlformats.org/officeDocument/2006/relationships/image" Target="media/image7.png"/><Relationship Id="rId32" Type="http://schemas.openxmlformats.org/officeDocument/2006/relationships/image" Target="media/image10.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fr.wikipedia.org/wiki/Anthraquinone" TargetMode="External"/><Relationship Id="rId23" Type="http://schemas.openxmlformats.org/officeDocument/2006/relationships/hyperlink" Target="https://commons.wikimedia.org/wiki/File:Triarylmethane_dyes.png?uselang=fr" TargetMode="External"/><Relationship Id="rId28" Type="http://schemas.openxmlformats.org/officeDocument/2006/relationships/image" Target="media/image9.png"/><Relationship Id="rId36" Type="http://schemas.openxmlformats.org/officeDocument/2006/relationships/glossaryDocument" Target="glossary/document.xml"/><Relationship Id="rId10" Type="http://schemas.openxmlformats.org/officeDocument/2006/relationships/hyperlink" Target="https://fr.wikipedia.org/wiki/Groupe_azo" TargetMode="External"/><Relationship Id="rId19" Type="http://schemas.openxmlformats.org/officeDocument/2006/relationships/hyperlink" Target="https://fr.wikipedia.org/wiki/Indigo_(teinture)" TargetMode="External"/><Relationship Id="rId31" Type="http://schemas.openxmlformats.org/officeDocument/2006/relationships/hyperlink" Target="https://commons.wikimedia.org/wiki/File:Methine.svg?uselang=fr" TargetMode="External"/><Relationship Id="rId4" Type="http://schemas.openxmlformats.org/officeDocument/2006/relationships/settings" Target="settings.xml"/><Relationship Id="rId9" Type="http://schemas.openxmlformats.org/officeDocument/2006/relationships/hyperlink" Target="https://fr.wikipedia.org/wiki/Colorant_azo%C3%AFque" TargetMode="External"/><Relationship Id="rId14" Type="http://schemas.openxmlformats.org/officeDocument/2006/relationships/hyperlink" Target="https://fr.wikipedia.org/wiki/Colorant_anthraquinonique" TargetMode="External"/><Relationship Id="rId22" Type="http://schemas.openxmlformats.org/officeDocument/2006/relationships/hyperlink" Target="https://fr.wikipedia.org/wiki/Vert_malachite" TargetMode="External"/><Relationship Id="rId27" Type="http://schemas.openxmlformats.org/officeDocument/2006/relationships/image" Target="media/image8.png"/><Relationship Id="rId30" Type="http://schemas.openxmlformats.org/officeDocument/2006/relationships/hyperlink" Target="https://fr.wikipedia.org/wiki/Anthocyanine" TargetMode="External"/><Relationship Id="rId35"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AE1589D2396486EB88986D591C3DD42"/>
        <w:category>
          <w:name w:val="Général"/>
          <w:gallery w:val="placeholder"/>
        </w:category>
        <w:types>
          <w:type w:val="bbPlcHdr"/>
        </w:types>
        <w:behaviors>
          <w:behavior w:val="content"/>
        </w:behaviors>
        <w:guid w:val="{E507B53F-E243-4D6C-A61D-EEABC2908493}"/>
      </w:docPartPr>
      <w:docPartBody>
        <w:p w:rsidR="00842BF9" w:rsidRDefault="0027597C" w:rsidP="0027597C">
          <w:pPr>
            <w:pStyle w:val="0AE1589D2396486EB88986D591C3DD42"/>
          </w:pPr>
          <w:r>
            <w:rPr>
              <w:rFonts w:asciiTheme="majorHAnsi" w:eastAsiaTheme="majorEastAsia" w:hAnsiTheme="majorHAnsi" w:cstheme="majorBidi"/>
              <w:sz w:val="32"/>
              <w:szCs w:val="32"/>
              <w:lang w:val="fr-FR"/>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27597C"/>
    <w:rsid w:val="00044220"/>
    <w:rsid w:val="001F6529"/>
    <w:rsid w:val="00201A75"/>
    <w:rsid w:val="0027597C"/>
    <w:rsid w:val="004A469D"/>
    <w:rsid w:val="005161FE"/>
    <w:rsid w:val="005A2BBC"/>
    <w:rsid w:val="00842BF9"/>
    <w:rsid w:val="00EA2FC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2BF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0AE1589D2396486EB88986D591C3DD42">
    <w:name w:val="0AE1589D2396486EB88986D591C3DD42"/>
    <w:rsid w:val="0027597C"/>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6D23B7-AE6E-4DB7-8B4E-FE930625DB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9</Pages>
  <Words>2737</Words>
  <Characters>15601</Characters>
  <Application>Microsoft Office Word</Application>
  <DocSecurity>0</DocSecurity>
  <Lines>130</Lines>
  <Paragraphs>36</Paragraphs>
  <ScaleCrop>false</ScaleCrop>
  <HeadingPairs>
    <vt:vector size="2" baseType="variant">
      <vt:variant>
        <vt:lpstr>Titre</vt:lpstr>
      </vt:variant>
      <vt:variant>
        <vt:i4>1</vt:i4>
      </vt:variant>
    </vt:vector>
  </HeadingPairs>
  <TitlesOfParts>
    <vt:vector size="1" baseType="lpstr">
      <vt:lpstr>Chapitre I les colorants textiles </vt:lpstr>
    </vt:vector>
  </TitlesOfParts>
  <Company/>
  <LinksUpToDate>false</LinksUpToDate>
  <CharactersWithSpaces>18302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 les colorants textiles </dc:title>
  <dc:creator>somia</dc:creator>
  <cp:lastModifiedBy>somia</cp:lastModifiedBy>
  <cp:revision>15</cp:revision>
  <dcterms:created xsi:type="dcterms:W3CDTF">2017-05-29T13:40:00Z</dcterms:created>
  <dcterms:modified xsi:type="dcterms:W3CDTF">2017-07-04T11:08:00Z</dcterms:modified>
</cp:coreProperties>
</file>