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391" w:rsidRPr="00D43327" w:rsidRDefault="00276391" w:rsidP="00390B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</w:rPr>
        <w:t>Conclusion</w:t>
      </w:r>
      <w:r w:rsidR="002D4D2A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</w:rPr>
        <w:t xml:space="preserve"> </w:t>
      </w:r>
    </w:p>
    <w:p w:rsidR="00276391" w:rsidRDefault="00276391" w:rsidP="00276391">
      <w:pPr>
        <w:spacing w:after="0" w:line="480" w:lineRule="auto"/>
        <w:jc w:val="lowKashida"/>
        <w:rPr>
          <w:rFonts w:ascii="Times New Roman" w:eastAsia="Times New Roman" w:hAnsi="Times New Roman" w:cs="Times New Roman"/>
          <w:sz w:val="26"/>
          <w:szCs w:val="26"/>
        </w:rPr>
      </w:pPr>
    </w:p>
    <w:p w:rsidR="00276391" w:rsidRPr="00D43327" w:rsidRDefault="00276391" w:rsidP="00EB55DF">
      <w:pPr>
        <w:spacing w:after="0" w:line="480" w:lineRule="auto"/>
        <w:jc w:val="lowKashida"/>
        <w:rPr>
          <w:rFonts w:ascii="Times New Roman" w:eastAsia="Times New Roman" w:hAnsi="Times New Roman" w:cs="Times New Roman"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sz w:val="26"/>
          <w:szCs w:val="26"/>
        </w:rPr>
        <w:tab/>
        <w:t xml:space="preserve">L'équation de Burgers est un type de l'équation aux dérivées partielles, elle est un modèle d'équation non linéaire, cette équation est de type parabolique et dans le cas </w:t>
      </w:r>
      <w:r>
        <w:rPr>
          <w:rFonts w:ascii="Times New Roman" w:eastAsia="Times New Roman" w:hAnsi="Times New Roman" w:cs="Times New Roman"/>
          <w:noProof/>
          <w:position w:val="-10"/>
          <w:sz w:val="26"/>
          <w:szCs w:val="26"/>
          <w:lang w:eastAsia="fr-FR"/>
        </w:rPr>
        <w:drawing>
          <wp:inline distT="0" distB="0" distL="0" distR="0" wp14:anchorId="2B918BF8" wp14:editId="09B38509">
            <wp:extent cx="381000" cy="2000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position w:val="-10"/>
          <w:sz w:val="26"/>
          <w:szCs w:val="26"/>
          <w:lang w:val="en-US"/>
        </w:rPr>
        <w:t xml:space="preserve"> 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>elle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est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 de nature hyperbolique. Elle attient plusie</w:t>
      </w:r>
      <w:r w:rsidR="00A43B28">
        <w:rPr>
          <w:rFonts w:ascii="Times New Roman" w:eastAsia="Times New Roman" w:hAnsi="Times New Roman" w:cs="Times New Roman"/>
          <w:sz w:val="26"/>
          <w:szCs w:val="26"/>
        </w:rPr>
        <w:t xml:space="preserve">urs forme de solutions,  prenez 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 la solution de type "auto similaire": dans ce type </w:t>
      </w:r>
      <w:r w:rsidR="00EB55DF">
        <w:rPr>
          <w:rFonts w:ascii="Times New Roman" w:eastAsia="Times New Roman" w:hAnsi="Times New Roman" w:cs="Times New Roman"/>
          <w:sz w:val="26"/>
          <w:szCs w:val="26"/>
        </w:rPr>
        <w:t>de représentation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B55DF">
        <w:rPr>
          <w:rFonts w:ascii="Times New Roman" w:eastAsia="Times New Roman" w:hAnsi="Times New Roman" w:cs="Times New Roman"/>
          <w:sz w:val="26"/>
          <w:szCs w:val="26"/>
        </w:rPr>
        <w:t xml:space="preserve">la solution 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 sous les formes:</w:t>
      </w:r>
    </w:p>
    <w:p w:rsidR="00276391" w:rsidRPr="00D43327" w:rsidRDefault="00276391" w:rsidP="00276391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position w:val="-30"/>
          <w:sz w:val="26"/>
          <w:szCs w:val="26"/>
          <w:lang w:eastAsia="fr-FR"/>
        </w:rPr>
        <w:drawing>
          <wp:inline distT="0" distB="0" distL="0" distR="0" wp14:anchorId="095B7C39" wp14:editId="15B95640">
            <wp:extent cx="2686050" cy="48577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332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76391" w:rsidRPr="00D43327" w:rsidRDefault="00EB55DF" w:rsidP="00EB55DF">
      <w:pPr>
        <w:spacing w:after="0" w:line="480" w:lineRule="auto"/>
        <w:jc w:val="lowKashida"/>
        <w:rPr>
          <w:rFonts w:ascii="Times New Roman" w:eastAsia="Times New Roman" w:hAnsi="Times New Roman" w:cs="Times New Roman"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 détermination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de la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 solution</w:t>
      </w:r>
      <w:r w:rsidR="00276391" w:rsidRPr="00D4332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D43327">
        <w:rPr>
          <w:rFonts w:ascii="Times New Roman" w:eastAsia="Times New Roman" w:hAnsi="Times New Roman" w:cs="Times New Roman"/>
          <w:sz w:val="26"/>
          <w:szCs w:val="26"/>
        </w:rPr>
        <w:t>revient</w:t>
      </w:r>
      <w:r w:rsidR="00276391" w:rsidRPr="00D43327">
        <w:rPr>
          <w:rFonts w:ascii="Times New Roman" w:eastAsia="Times New Roman" w:hAnsi="Times New Roman" w:cs="Times New Roman"/>
          <w:sz w:val="26"/>
          <w:szCs w:val="26"/>
        </w:rPr>
        <w:t xml:space="preserve"> à déterminer les deux paramètres</w:t>
      </w:r>
      <w:r w:rsidR="00276391">
        <w:rPr>
          <w:rFonts w:ascii="Times New Roman" w:eastAsia="Times New Roman" w:hAnsi="Times New Roman" w:cs="Times New Roman"/>
          <w:noProof/>
          <w:position w:val="-10"/>
          <w:sz w:val="26"/>
          <w:szCs w:val="26"/>
          <w:lang w:eastAsia="fr-FR"/>
        </w:rPr>
        <w:drawing>
          <wp:inline distT="0" distB="0" distL="0" distR="0" wp14:anchorId="0ABA581A" wp14:editId="29D2A48E">
            <wp:extent cx="314325" cy="200025"/>
            <wp:effectExtent l="0" t="0" r="9525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391" w:rsidRPr="00D43327">
        <w:rPr>
          <w:rFonts w:ascii="Times New Roman" w:eastAsia="Times New Roman" w:hAnsi="Times New Roman" w:cs="Times New Roman"/>
          <w:sz w:val="26"/>
          <w:szCs w:val="26"/>
        </w:rPr>
        <w:t xml:space="preserve">, les deux fonctions </w:t>
      </w:r>
      <w:r w:rsidR="00276391">
        <w:rPr>
          <w:rFonts w:ascii="Times New Roman" w:eastAsia="Times New Roman" w:hAnsi="Times New Roman" w:cs="Times New Roman"/>
          <w:noProof/>
          <w:position w:val="-10"/>
          <w:sz w:val="26"/>
          <w:szCs w:val="26"/>
          <w:lang w:eastAsia="fr-FR"/>
        </w:rPr>
        <w:drawing>
          <wp:inline distT="0" distB="0" distL="0" distR="0" wp14:anchorId="10FF9D87" wp14:editId="394AF186">
            <wp:extent cx="561975" cy="200025"/>
            <wp:effectExtent l="0" t="0" r="9525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391">
        <w:rPr>
          <w:rFonts w:ascii="Times New Roman" w:eastAsia="Times New Roman" w:hAnsi="Times New Roman" w:cs="Times New Roman"/>
          <w:position w:val="-10"/>
          <w:sz w:val="26"/>
          <w:szCs w:val="26"/>
          <w:lang w:val="en-US"/>
        </w:rPr>
        <w:t xml:space="preserve"> </w:t>
      </w:r>
      <w:r w:rsidR="00276391" w:rsidRPr="00D43327">
        <w:rPr>
          <w:rFonts w:ascii="Times New Roman" w:eastAsia="Times New Roman" w:hAnsi="Times New Roman" w:cs="Times New Roman"/>
          <w:sz w:val="26"/>
          <w:szCs w:val="26"/>
        </w:rPr>
        <w:t>respectivement et le profil</w:t>
      </w:r>
      <w:r w:rsidR="00276391">
        <w:rPr>
          <w:rFonts w:ascii="Times New Roman" w:eastAsia="Times New Roman" w:hAnsi="Times New Roman" w:cs="Times New Roman"/>
          <w:noProof/>
          <w:position w:val="-10"/>
          <w:sz w:val="26"/>
          <w:szCs w:val="26"/>
          <w:lang w:eastAsia="fr-FR"/>
        </w:rPr>
        <w:drawing>
          <wp:inline distT="0" distB="0" distL="0" distR="0" wp14:anchorId="0B208556" wp14:editId="79A7FE0B">
            <wp:extent cx="142875" cy="161925"/>
            <wp:effectExtent l="0" t="0" r="9525" b="952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391" w:rsidRPr="00D43327">
        <w:rPr>
          <w:rFonts w:ascii="Times New Roman" w:eastAsia="Times New Roman" w:hAnsi="Times New Roman" w:cs="Times New Roman"/>
          <w:sz w:val="26"/>
          <w:szCs w:val="26"/>
        </w:rPr>
        <w:t>. Ce type de solution est souvent a présence dans la présentation asymptotique de solution de quelques équations aux dérivées partielles(équation de Burgers), ce type de solution a la particularité qu'elle est invariante sous l'action de dilation, cette propriété fait de l'ensemble des fonction auto similaire ce qu</w:t>
      </w:r>
      <w:r w:rsidR="00276391">
        <w:rPr>
          <w:rFonts w:ascii="Times New Roman" w:eastAsia="Times New Roman" w:hAnsi="Times New Roman" w:cs="Times New Roman"/>
          <w:sz w:val="26"/>
          <w:szCs w:val="26"/>
        </w:rPr>
        <w:t>’</w:t>
      </w:r>
      <w:r w:rsidR="00276391" w:rsidRPr="00D43327">
        <w:rPr>
          <w:rFonts w:ascii="Times New Roman" w:eastAsia="Times New Roman" w:hAnsi="Times New Roman" w:cs="Times New Roman"/>
          <w:sz w:val="26"/>
          <w:szCs w:val="26"/>
        </w:rPr>
        <w:t>on appelle dans la Littérature de l'algèbre "G-ensemble», c’est-à-dire un ensemble invariante sous l'action d'un groupe.</w:t>
      </w:r>
    </w:p>
    <w:p w:rsidR="008E16B5" w:rsidRDefault="00276391" w:rsidP="008D74CE">
      <w:pPr>
        <w:spacing w:before="240" w:line="480" w:lineRule="auto"/>
      </w:pP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 L’équation de Burgers possède des solutions analytiques généralement obtenues à l’aide de la transformation de </w:t>
      </w:r>
      <w:proofErr w:type="spellStart"/>
      <w:r w:rsidRPr="00D43327">
        <w:rPr>
          <w:rFonts w:ascii="Times New Roman" w:eastAsia="Times New Roman" w:hAnsi="Times New Roman" w:cs="Times New Roman"/>
          <w:sz w:val="26"/>
          <w:szCs w:val="26"/>
        </w:rPr>
        <w:t>Hopf</w:t>
      </w:r>
      <w:proofErr w:type="spellEnd"/>
      <w:r w:rsidRPr="00D43327">
        <w:rPr>
          <w:rFonts w:ascii="Times New Roman" w:eastAsia="Times New Roman" w:hAnsi="Times New Roman" w:cs="Times New Roman"/>
          <w:sz w:val="26"/>
          <w:szCs w:val="26"/>
        </w:rPr>
        <w:t>-Cole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B55DF" w:rsidRPr="008D74CE" w:rsidRDefault="00EB55DF" w:rsidP="00EB55DF">
      <w:pPr>
        <w:spacing w:before="240" w:line="480" w:lineRule="auto"/>
        <w:rPr>
          <w:rFonts w:asciiTheme="majorBidi" w:hAnsiTheme="majorBidi" w:cstheme="majorBidi"/>
          <w:sz w:val="26"/>
          <w:szCs w:val="26"/>
        </w:rPr>
      </w:pPr>
    </w:p>
    <w:sectPr w:rsidR="00EB55DF" w:rsidRPr="008D74CE" w:rsidSect="009250BE">
      <w:footerReference w:type="default" r:id="rId12"/>
      <w:pgSz w:w="11906" w:h="16838"/>
      <w:pgMar w:top="1985" w:right="1417" w:bottom="1843" w:left="1985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23D" w:rsidRDefault="0011423D" w:rsidP="00942BEA">
      <w:pPr>
        <w:spacing w:after="0" w:line="240" w:lineRule="auto"/>
      </w:pPr>
      <w:r>
        <w:separator/>
      </w:r>
    </w:p>
  </w:endnote>
  <w:endnote w:type="continuationSeparator" w:id="0">
    <w:p w:rsidR="0011423D" w:rsidRDefault="0011423D" w:rsidP="0094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3956099"/>
      <w:docPartObj>
        <w:docPartGallery w:val="Page Numbers (Bottom of Page)"/>
        <w:docPartUnique/>
      </w:docPartObj>
    </w:sdtPr>
    <w:sdtEndPr/>
    <w:sdtContent>
      <w:p w:rsidR="00942BEA" w:rsidRDefault="00942BEA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5DF">
          <w:rPr>
            <w:noProof/>
          </w:rPr>
          <w:t>43</w:t>
        </w:r>
        <w:r>
          <w:fldChar w:fldCharType="end"/>
        </w:r>
      </w:p>
    </w:sdtContent>
  </w:sdt>
  <w:p w:rsidR="00942BEA" w:rsidRDefault="00942BE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23D" w:rsidRDefault="0011423D" w:rsidP="00942BEA">
      <w:pPr>
        <w:spacing w:after="0" w:line="240" w:lineRule="auto"/>
      </w:pPr>
      <w:r>
        <w:separator/>
      </w:r>
    </w:p>
  </w:footnote>
  <w:footnote w:type="continuationSeparator" w:id="0">
    <w:p w:rsidR="0011423D" w:rsidRDefault="0011423D" w:rsidP="0094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391"/>
    <w:rsid w:val="0011423D"/>
    <w:rsid w:val="0018566D"/>
    <w:rsid w:val="00276391"/>
    <w:rsid w:val="002D4D2A"/>
    <w:rsid w:val="0037147E"/>
    <w:rsid w:val="00390B15"/>
    <w:rsid w:val="00514B30"/>
    <w:rsid w:val="007116E3"/>
    <w:rsid w:val="00721C11"/>
    <w:rsid w:val="007F02AF"/>
    <w:rsid w:val="00866097"/>
    <w:rsid w:val="008D74CE"/>
    <w:rsid w:val="008E16B5"/>
    <w:rsid w:val="009250BE"/>
    <w:rsid w:val="00942BEA"/>
    <w:rsid w:val="00957C07"/>
    <w:rsid w:val="00A43B28"/>
    <w:rsid w:val="00C340F2"/>
    <w:rsid w:val="00CE4F76"/>
    <w:rsid w:val="00D63003"/>
    <w:rsid w:val="00DE5336"/>
    <w:rsid w:val="00EB55DF"/>
    <w:rsid w:val="00F17660"/>
    <w:rsid w:val="00F2597F"/>
    <w:rsid w:val="00F7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4C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7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763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4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2BEA"/>
  </w:style>
  <w:style w:type="paragraph" w:styleId="Pieddepage">
    <w:name w:val="footer"/>
    <w:basedOn w:val="Normal"/>
    <w:link w:val="PieddepageCar"/>
    <w:uiPriority w:val="99"/>
    <w:unhideWhenUsed/>
    <w:rsid w:val="0094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2B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4C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7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763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4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2BEA"/>
  </w:style>
  <w:style w:type="paragraph" w:styleId="Pieddepage">
    <w:name w:val="footer"/>
    <w:basedOn w:val="Normal"/>
    <w:link w:val="PieddepageCar"/>
    <w:uiPriority w:val="99"/>
    <w:unhideWhenUsed/>
    <w:rsid w:val="0094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2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titoum</dc:creator>
  <cp:keywords/>
  <dc:description/>
  <cp:lastModifiedBy>titoum</cp:lastModifiedBy>
  <cp:revision>13</cp:revision>
  <cp:lastPrinted>2011-06-10T21:56:00Z</cp:lastPrinted>
  <dcterms:created xsi:type="dcterms:W3CDTF">2011-06-06T18:43:00Z</dcterms:created>
  <dcterms:modified xsi:type="dcterms:W3CDTF">2011-06-20T07:44:00Z</dcterms:modified>
</cp:coreProperties>
</file>