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theme/themeOverride4.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Default Extension="emf" ContentType="image/x-emf"/>
  <Override PartName="/word/theme/themeOverride1.xml" ContentType="application/vnd.openxmlformats-officedocument.themeOverride+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glossary/document.xml" ContentType="application/vnd.openxmlformats-officedocument.wordprocessingml.document.glossary+xml"/>
  <Default Extension="gif" ContentType="image/gif"/>
  <Override PartName="/word/charts/chart4.xml" ContentType="application/vnd.openxmlformats-officedocument.drawingml.chart+xml"/>
  <Override PartName="/word/charts/chart5.xml" ContentType="application/vnd.openxmlformats-officedocument.drawingml.chart+xml"/>
  <Default Extension="tiff" ContentType="image/tiff"/>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1A65" w:rsidRPr="00367EA0" w:rsidRDefault="00491A65" w:rsidP="00491A65">
      <w:pPr>
        <w:pStyle w:val="Default"/>
        <w:rPr>
          <w:rtl/>
          <w:lang w:val="fr-FR" w:bidi="ar-DZ"/>
        </w:rPr>
      </w:pPr>
    </w:p>
    <w:p w:rsidR="00491A65" w:rsidRDefault="00491A65" w:rsidP="001F1CF2">
      <w:pPr>
        <w:pStyle w:val="Default"/>
        <w:numPr>
          <w:ilvl w:val="0"/>
          <w:numId w:val="1"/>
        </w:numPr>
        <w:spacing w:line="360" w:lineRule="auto"/>
        <w:jc w:val="both"/>
        <w:rPr>
          <w:rFonts w:asciiTheme="majorBidi" w:hAnsiTheme="majorBidi" w:cstheme="majorBidi"/>
          <w:lang w:val="fr-FR"/>
        </w:rPr>
      </w:pPr>
      <w:r w:rsidRPr="00B93639">
        <w:rPr>
          <w:rFonts w:asciiTheme="majorBidi" w:hAnsiTheme="majorBidi" w:cstheme="majorBidi"/>
          <w:b/>
          <w:bCs/>
          <w:color w:val="000000" w:themeColor="text1"/>
          <w:lang w:val="fr-FR"/>
        </w:rPr>
        <w:t xml:space="preserve">CHAPITRE </w:t>
      </w:r>
      <w:r w:rsidR="00096431" w:rsidRPr="00B93639">
        <w:rPr>
          <w:rFonts w:asciiTheme="majorBidi" w:hAnsiTheme="majorBidi" w:cstheme="majorBidi"/>
          <w:b/>
          <w:bCs/>
          <w:color w:val="000000" w:themeColor="text1"/>
          <w:lang w:val="fr-FR"/>
        </w:rPr>
        <w:t>IV :</w:t>
      </w:r>
      <w:r w:rsidR="00096431" w:rsidRPr="00B93639">
        <w:rPr>
          <w:rFonts w:asciiTheme="majorBidi" w:hAnsiTheme="majorBidi" w:cstheme="majorBidi"/>
          <w:b/>
          <w:bCs/>
          <w:lang w:val="fr-FR"/>
        </w:rPr>
        <w:t xml:space="preserve"> </w:t>
      </w:r>
      <w:r w:rsidRPr="00B93639">
        <w:rPr>
          <w:rFonts w:asciiTheme="majorBidi" w:hAnsiTheme="majorBidi" w:cstheme="majorBidi"/>
          <w:b/>
          <w:bCs/>
          <w:lang w:val="fr-FR"/>
        </w:rPr>
        <w:t>RÉSULTATS ET DISCUSSION</w:t>
      </w:r>
    </w:p>
    <w:p w:rsidR="0058799E" w:rsidRDefault="0058799E" w:rsidP="0058799E">
      <w:pPr>
        <w:pStyle w:val="Default"/>
        <w:rPr>
          <w:rFonts w:asciiTheme="majorBidi" w:hAnsiTheme="majorBidi" w:cstheme="majorBidi"/>
          <w:b/>
          <w:lang w:val="fr-FR"/>
        </w:rPr>
      </w:pPr>
      <w:r w:rsidRPr="00B93639">
        <w:rPr>
          <w:rFonts w:asciiTheme="majorBidi" w:hAnsiTheme="majorBidi" w:cstheme="majorBidi"/>
          <w:b/>
          <w:bCs/>
          <w:color w:val="000000" w:themeColor="text1"/>
          <w:lang w:val="fr-FR"/>
        </w:rPr>
        <w:t>IV</w:t>
      </w:r>
      <w:r w:rsidRPr="00B93639">
        <w:rPr>
          <w:rFonts w:asciiTheme="majorBidi" w:hAnsiTheme="majorBidi" w:cstheme="majorBidi"/>
          <w:b/>
          <w:bCs/>
          <w:lang w:val="fr-FR"/>
        </w:rPr>
        <w:t>.1</w:t>
      </w:r>
      <w:r w:rsidRPr="00B93639">
        <w:rPr>
          <w:rFonts w:asciiTheme="majorBidi" w:hAnsiTheme="majorBidi" w:cstheme="majorBidi"/>
          <w:b/>
          <w:bCs/>
          <w:i/>
          <w:iCs/>
          <w:lang w:val="fr-FR"/>
        </w:rPr>
        <w:t>.</w:t>
      </w:r>
      <w:r w:rsidRPr="00B93639">
        <w:rPr>
          <w:rFonts w:asciiTheme="majorBidi" w:hAnsiTheme="majorBidi" w:cstheme="majorBidi"/>
          <w:b/>
          <w:lang w:val="fr-FR"/>
        </w:rPr>
        <w:t xml:space="preserve">Mise en évidence des flocs formés </w:t>
      </w:r>
    </w:p>
    <w:p w:rsidR="0058799E" w:rsidRDefault="0058799E" w:rsidP="0058799E">
      <w:pPr>
        <w:pStyle w:val="Default"/>
        <w:rPr>
          <w:rFonts w:asciiTheme="majorBidi" w:hAnsiTheme="majorBidi" w:cstheme="majorBidi"/>
          <w:b/>
          <w:lang w:val="fr-FR"/>
        </w:rPr>
      </w:pPr>
    </w:p>
    <w:p w:rsidR="0058799E" w:rsidRPr="00456F2A" w:rsidRDefault="0058799E" w:rsidP="00312D2E">
      <w:pPr>
        <w:pStyle w:val="Default"/>
        <w:spacing w:line="360" w:lineRule="auto"/>
        <w:jc w:val="both"/>
        <w:rPr>
          <w:rFonts w:asciiTheme="majorBidi" w:hAnsiTheme="majorBidi" w:cstheme="majorBidi"/>
          <w:lang w:val="fr-FR"/>
        </w:rPr>
      </w:pPr>
      <w:r w:rsidRPr="00456F2A">
        <w:rPr>
          <w:rFonts w:asciiTheme="majorBidi" w:hAnsiTheme="majorBidi" w:cstheme="majorBidi"/>
          <w:lang w:val="fr-FR"/>
        </w:rPr>
        <w:t xml:space="preserve">Comme le </w:t>
      </w:r>
      <w:r w:rsidRPr="00456F2A">
        <w:rPr>
          <w:rFonts w:asciiTheme="majorBidi" w:hAnsiTheme="majorBidi" w:cstheme="majorBidi"/>
          <w:color w:val="000000" w:themeColor="text1"/>
          <w:lang w:val="fr-FR"/>
        </w:rPr>
        <w:t xml:space="preserve">montrer </w:t>
      </w:r>
      <w:r w:rsidRPr="0058799E">
        <w:rPr>
          <w:rFonts w:asciiTheme="majorBidi" w:hAnsiTheme="majorBidi" w:cstheme="majorBidi"/>
          <w:color w:val="000000" w:themeColor="text1"/>
          <w:lang w:val="fr-FR"/>
        </w:rPr>
        <w:t>la figure VI.1</w:t>
      </w:r>
      <w:r w:rsidRPr="0058799E">
        <w:rPr>
          <w:rFonts w:asciiTheme="majorBidi" w:hAnsiTheme="majorBidi" w:cstheme="majorBidi"/>
          <w:lang w:val="fr-FR"/>
        </w:rPr>
        <w:t>,</w:t>
      </w:r>
      <w:r w:rsidRPr="00456F2A">
        <w:rPr>
          <w:rFonts w:asciiTheme="majorBidi" w:hAnsiTheme="majorBidi" w:cstheme="majorBidi"/>
          <w:lang w:val="fr-FR"/>
        </w:rPr>
        <w:t xml:space="preserve"> l’ajout de sulfate d’aluminium comme coagulant associé aux étapes de coagulation, floculation et sédimentation produit des flocs susceptibles de contenir une partie du sulfate présent dans l’effluent traité en Laboratoire</w:t>
      </w:r>
    </w:p>
    <w:p w:rsidR="0058799E" w:rsidRPr="00880518" w:rsidRDefault="004C4A3E" w:rsidP="0058799E">
      <w:pPr>
        <w:pStyle w:val="Default"/>
        <w:spacing w:line="360" w:lineRule="auto"/>
        <w:jc w:val="both"/>
        <w:rPr>
          <w:rFonts w:asciiTheme="majorBidi" w:hAnsiTheme="majorBidi" w:cstheme="majorBidi"/>
          <w:b/>
          <w:lang w:val="fr-FR"/>
        </w:rPr>
      </w:pPr>
      <w:r>
        <w:rPr>
          <w:rFonts w:asciiTheme="majorBidi" w:hAnsiTheme="majorBidi" w:cstheme="majorBidi"/>
          <w:b/>
          <w:noProof/>
        </w:rPr>
        <w:pict>
          <v:shape id="_x0000_s1030" type="#_x0000_t75" style="position:absolute;left:0;text-align:left;margin-left:-.45pt;margin-top:-.35pt;width:177.7pt;height:184.05pt;z-index:251665408">
            <v:imagedata r:id="rId7" o:title=""/>
            <w10:wrap anchorx="page"/>
          </v:shape>
        </w:pict>
      </w:r>
      <w:r>
        <w:rPr>
          <w:noProof/>
        </w:rPr>
      </w:r>
      <w:r>
        <w:rPr>
          <w:rFonts w:asciiTheme="majorBidi" w:hAnsiTheme="majorBidi" w:cstheme="majorBidi"/>
          <w:b/>
          <w:lang w:val="fr-FR"/>
        </w:rPr>
        <w:pict>
          <v:group id="_x0000_s1029" editas="canvas" style="width:177.25pt;height:183.7pt;mso-position-horizontal-relative:char;mso-position-vertical-relative:line" coordsize="3545,3674">
            <o:lock v:ext="edit" aspectratio="t"/>
            <v:shape id="_x0000_s1028" type="#_x0000_t75" style="position:absolute;width:3545;height:3674" o:preferrelative="f">
              <v:fill o:detectmouseclick="t"/>
              <v:path o:extrusionok="t" o:connecttype="none"/>
              <o:lock v:ext="edit" text="t"/>
            </v:shape>
            <w10:wrap type="none" anchorx="page"/>
            <w10:anchorlock/>
          </v:group>
        </w:pict>
      </w:r>
      <w:r w:rsidR="0058799E">
        <w:rPr>
          <w:rFonts w:asciiTheme="majorBidi" w:hAnsiTheme="majorBidi" w:cstheme="majorBidi"/>
          <w:b/>
          <w:noProof/>
        </w:rPr>
        <w:drawing>
          <wp:inline distT="0" distB="0" distL="0" distR="0">
            <wp:extent cx="2536581" cy="2293961"/>
            <wp:effectExtent l="19050" t="0" r="0" b="0"/>
            <wp:docPr id="8"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a:stretch>
                      <a:fillRect/>
                    </a:stretch>
                  </pic:blipFill>
                  <pic:spPr bwMode="auto">
                    <a:xfrm>
                      <a:off x="0" y="0"/>
                      <a:ext cx="2550589" cy="2306629"/>
                    </a:xfrm>
                    <a:prstGeom prst="rect">
                      <a:avLst/>
                    </a:prstGeom>
                    <a:noFill/>
                    <a:ln w="9525">
                      <a:noFill/>
                      <a:miter lim="800000"/>
                      <a:headEnd/>
                      <a:tailEnd/>
                    </a:ln>
                  </pic:spPr>
                </pic:pic>
              </a:graphicData>
            </a:graphic>
          </wp:inline>
        </w:drawing>
      </w:r>
    </w:p>
    <w:p w:rsidR="0058799E" w:rsidRPr="00880518" w:rsidRDefault="0058799E" w:rsidP="0058799E">
      <w:pPr>
        <w:autoSpaceDE w:val="0"/>
        <w:autoSpaceDN w:val="0"/>
        <w:bidi w:val="0"/>
        <w:adjustRightInd w:val="0"/>
        <w:spacing w:after="0" w:line="240" w:lineRule="auto"/>
        <w:rPr>
          <w:rFonts w:ascii="Arial" w:hAnsi="Arial" w:cs="Arial"/>
          <w:color w:val="000000"/>
          <w:sz w:val="24"/>
          <w:szCs w:val="24"/>
          <w:lang w:val="fr-FR"/>
        </w:rPr>
      </w:pPr>
    </w:p>
    <w:p w:rsidR="0058799E" w:rsidRPr="00880518" w:rsidRDefault="0058799E" w:rsidP="0058799E">
      <w:pPr>
        <w:pStyle w:val="Paragraphedeliste"/>
        <w:numPr>
          <w:ilvl w:val="0"/>
          <w:numId w:val="4"/>
        </w:numPr>
        <w:autoSpaceDE w:val="0"/>
        <w:autoSpaceDN w:val="0"/>
        <w:bidi w:val="0"/>
        <w:adjustRightInd w:val="0"/>
        <w:spacing w:line="240" w:lineRule="auto"/>
        <w:rPr>
          <w:rFonts w:ascii="Arial" w:hAnsi="Arial" w:cs="Arial"/>
          <w:b/>
          <w:bCs/>
          <w:color w:val="000000"/>
          <w:lang w:val="fr-FR"/>
        </w:rPr>
      </w:pPr>
      <w:r w:rsidRPr="00880518">
        <w:rPr>
          <w:rFonts w:ascii="Arial" w:hAnsi="Arial" w:cs="Arial"/>
          <w:b/>
          <w:bCs/>
          <w:color w:val="000000"/>
          <w:lang w:val="fr-FR"/>
        </w:rPr>
        <w:t xml:space="preserve">(b) </w:t>
      </w:r>
    </w:p>
    <w:p w:rsidR="0058799E" w:rsidRPr="00312D2E" w:rsidRDefault="00312D2E" w:rsidP="0058799E">
      <w:pPr>
        <w:autoSpaceDE w:val="0"/>
        <w:autoSpaceDN w:val="0"/>
        <w:bidi w:val="0"/>
        <w:adjustRightInd w:val="0"/>
        <w:spacing w:line="240" w:lineRule="auto"/>
        <w:jc w:val="center"/>
        <w:rPr>
          <w:rFonts w:ascii="Arial" w:hAnsi="Arial" w:cs="Arial"/>
          <w:color w:val="000000"/>
          <w:lang w:val="fr-FR"/>
        </w:rPr>
      </w:pPr>
      <w:r>
        <w:rPr>
          <w:rFonts w:asciiTheme="majorBidi" w:hAnsiTheme="majorBidi" w:cstheme="majorBidi"/>
          <w:b/>
          <w:bCs/>
          <w:sz w:val="24"/>
          <w:szCs w:val="24"/>
          <w:lang w:val="fr-FR"/>
        </w:rPr>
        <w:t>Figure VI-7</w:t>
      </w:r>
      <w:r w:rsidR="0058799E" w:rsidRPr="0058799E">
        <w:rPr>
          <w:rFonts w:asciiTheme="majorBidi" w:hAnsiTheme="majorBidi" w:cstheme="majorBidi"/>
          <w:b/>
          <w:bCs/>
          <w:sz w:val="24"/>
          <w:szCs w:val="24"/>
          <w:lang w:val="fr-FR"/>
        </w:rPr>
        <w:t xml:space="preserve"> :</w:t>
      </w:r>
      <w:r w:rsidR="0058799E" w:rsidRPr="00456F2A">
        <w:rPr>
          <w:b/>
          <w:bCs/>
          <w:lang w:val="fr-FR"/>
        </w:rPr>
        <w:t xml:space="preserve"> </w:t>
      </w:r>
      <w:r w:rsidR="0058799E" w:rsidRPr="00312D2E">
        <w:rPr>
          <w:rFonts w:asciiTheme="majorBidi" w:hAnsiTheme="majorBidi" w:cstheme="majorBidi"/>
          <w:sz w:val="24"/>
          <w:szCs w:val="24"/>
          <w:lang w:val="fr-FR"/>
        </w:rPr>
        <w:t>La solution de colorant (a) avant traitement, (b) après traitement</w:t>
      </w:r>
    </w:p>
    <w:p w:rsidR="00491A65" w:rsidRPr="00B93639" w:rsidRDefault="00096431" w:rsidP="00491A65">
      <w:pPr>
        <w:jc w:val="right"/>
        <w:rPr>
          <w:rFonts w:asciiTheme="majorBidi" w:hAnsiTheme="majorBidi" w:cstheme="majorBidi"/>
          <w:b/>
          <w:sz w:val="24"/>
          <w:szCs w:val="24"/>
          <w:rtl/>
          <w:lang w:val="fr-FR" w:bidi="ar-DZ"/>
        </w:rPr>
      </w:pPr>
      <w:r w:rsidRPr="00B93639">
        <w:rPr>
          <w:rFonts w:asciiTheme="majorBidi" w:hAnsiTheme="majorBidi" w:cstheme="majorBidi"/>
          <w:b/>
          <w:bCs/>
          <w:color w:val="000000" w:themeColor="text1"/>
          <w:sz w:val="24"/>
          <w:szCs w:val="24"/>
          <w:lang w:val="fr-FR"/>
        </w:rPr>
        <w:t>IV</w:t>
      </w:r>
      <w:r w:rsidR="0058799E">
        <w:rPr>
          <w:rFonts w:asciiTheme="majorBidi" w:hAnsiTheme="majorBidi" w:cstheme="majorBidi"/>
          <w:b/>
          <w:bCs/>
          <w:sz w:val="24"/>
          <w:szCs w:val="24"/>
          <w:lang w:val="fr-FR"/>
        </w:rPr>
        <w:t>.2</w:t>
      </w:r>
      <w:r w:rsidRPr="00B93639">
        <w:rPr>
          <w:rFonts w:asciiTheme="majorBidi" w:hAnsiTheme="majorBidi" w:cstheme="majorBidi"/>
          <w:b/>
          <w:bCs/>
          <w:sz w:val="24"/>
          <w:szCs w:val="24"/>
          <w:lang w:val="fr-FR"/>
        </w:rPr>
        <w:t>.</w:t>
      </w:r>
      <w:r w:rsidRPr="00B93639">
        <w:rPr>
          <w:rFonts w:asciiTheme="majorBidi" w:hAnsiTheme="majorBidi" w:cstheme="majorBidi"/>
          <w:b/>
          <w:sz w:val="24"/>
          <w:szCs w:val="24"/>
          <w:lang w:val="fr-FR"/>
        </w:rPr>
        <w:t xml:space="preserve">  </w:t>
      </w:r>
      <w:r w:rsidR="00491A65" w:rsidRPr="00B93639">
        <w:rPr>
          <w:rFonts w:asciiTheme="majorBidi" w:hAnsiTheme="majorBidi" w:cstheme="majorBidi"/>
          <w:b/>
          <w:sz w:val="24"/>
          <w:szCs w:val="24"/>
          <w:lang w:val="fr-FR"/>
        </w:rPr>
        <w:t>Optimisation des conditions opératoires </w:t>
      </w:r>
    </w:p>
    <w:p w:rsidR="00491A65" w:rsidRPr="00B93639" w:rsidRDefault="00491A65" w:rsidP="008059A4">
      <w:pPr>
        <w:spacing w:after="360" w:line="360" w:lineRule="auto"/>
        <w:jc w:val="both"/>
        <w:rPr>
          <w:rFonts w:asciiTheme="majorBidi" w:hAnsiTheme="majorBidi" w:cstheme="majorBidi"/>
          <w:sz w:val="24"/>
          <w:szCs w:val="24"/>
          <w:lang w:val="fr-FR"/>
        </w:rPr>
      </w:pPr>
      <w:r w:rsidRPr="00B93639">
        <w:rPr>
          <w:rFonts w:asciiTheme="majorBidi" w:hAnsiTheme="majorBidi" w:cstheme="majorBidi"/>
          <w:sz w:val="24"/>
          <w:szCs w:val="24"/>
          <w:lang w:val="fr-FR"/>
        </w:rPr>
        <w:t xml:space="preserve">    La détermination des cinétiques de réaction ainsi que l’influence de certains paramètres physico-chimiques sur la conception et l’optimisation des systèmes industriels est une étape importante  pour l’étude des cinétiques de   réaction coagulation floculation de colorant en fonction de la</w:t>
      </w:r>
      <w:r w:rsidR="00A16945" w:rsidRPr="00B93639">
        <w:rPr>
          <w:rFonts w:asciiTheme="majorBidi" w:hAnsiTheme="majorBidi" w:cstheme="majorBidi"/>
          <w:sz w:val="24"/>
          <w:szCs w:val="24"/>
          <w:lang w:val="fr-FR"/>
        </w:rPr>
        <w:t xml:space="preserve"> dose du coagulant et du temps </w:t>
      </w:r>
      <w:r w:rsidRPr="00B93639">
        <w:rPr>
          <w:rFonts w:asciiTheme="majorBidi" w:hAnsiTheme="majorBidi" w:cstheme="majorBidi"/>
          <w:sz w:val="24"/>
          <w:szCs w:val="24"/>
          <w:lang w:val="fr-FR"/>
        </w:rPr>
        <w:t xml:space="preserve"> de la concentration initiale constante a été réalisée.</w:t>
      </w:r>
      <w:r w:rsidR="008059A4">
        <w:rPr>
          <w:rFonts w:asciiTheme="majorBidi" w:hAnsiTheme="majorBidi" w:cstheme="majorBidi"/>
          <w:sz w:val="24"/>
          <w:szCs w:val="24"/>
          <w:lang w:val="fr-FR"/>
        </w:rPr>
        <w:t xml:space="preserve">                                                         </w:t>
      </w:r>
    </w:p>
    <w:p w:rsidR="00491A65" w:rsidRPr="00B93639" w:rsidRDefault="00491A65" w:rsidP="00D461C3">
      <w:pPr>
        <w:spacing w:line="312" w:lineRule="auto"/>
        <w:jc w:val="right"/>
        <w:rPr>
          <w:rFonts w:asciiTheme="majorBidi" w:eastAsia="Garamond" w:hAnsiTheme="majorBidi" w:cstheme="majorBidi"/>
          <w:b/>
          <w:color w:val="000000"/>
          <w:sz w:val="24"/>
          <w:szCs w:val="24"/>
          <w:rtl/>
          <w:lang w:val="fr-FR" w:bidi="ar-DZ"/>
        </w:rPr>
      </w:pPr>
      <w:r w:rsidRPr="00B93639">
        <w:rPr>
          <w:rFonts w:asciiTheme="majorBidi" w:eastAsia="Garamond" w:hAnsiTheme="majorBidi" w:cstheme="majorBidi"/>
          <w:b/>
          <w:color w:val="000000"/>
          <w:sz w:val="24"/>
          <w:szCs w:val="24"/>
          <w:lang w:val="fr-FR"/>
        </w:rPr>
        <w:t xml:space="preserve"> </w:t>
      </w:r>
      <w:r w:rsidR="00096431" w:rsidRPr="00B93639">
        <w:rPr>
          <w:rFonts w:asciiTheme="majorBidi" w:hAnsiTheme="majorBidi" w:cstheme="majorBidi"/>
          <w:b/>
          <w:bCs/>
          <w:color w:val="000000" w:themeColor="text1"/>
          <w:sz w:val="24"/>
          <w:szCs w:val="24"/>
          <w:lang w:val="fr-FR"/>
        </w:rPr>
        <w:t>IV</w:t>
      </w:r>
      <w:r w:rsidR="0058799E">
        <w:rPr>
          <w:rFonts w:asciiTheme="majorBidi" w:hAnsiTheme="majorBidi" w:cstheme="majorBidi"/>
          <w:b/>
          <w:bCs/>
          <w:sz w:val="24"/>
          <w:szCs w:val="24"/>
          <w:lang w:val="fr-FR"/>
        </w:rPr>
        <w:t>.2</w:t>
      </w:r>
      <w:r w:rsidR="00096431" w:rsidRPr="00B93639">
        <w:rPr>
          <w:rFonts w:asciiTheme="majorBidi" w:hAnsiTheme="majorBidi" w:cstheme="majorBidi"/>
          <w:b/>
          <w:bCs/>
          <w:sz w:val="24"/>
          <w:szCs w:val="24"/>
          <w:lang w:val="fr-FR"/>
        </w:rPr>
        <w:t>.</w:t>
      </w:r>
      <w:r w:rsidR="00096431" w:rsidRPr="00B93639">
        <w:rPr>
          <w:rFonts w:asciiTheme="majorBidi" w:eastAsia="Garamond" w:hAnsiTheme="majorBidi" w:cstheme="majorBidi"/>
          <w:b/>
          <w:color w:val="000000"/>
          <w:sz w:val="24"/>
          <w:szCs w:val="24"/>
          <w:lang w:val="fr-FR"/>
        </w:rPr>
        <w:t xml:space="preserve">1.  </w:t>
      </w:r>
      <w:r w:rsidRPr="00B93639">
        <w:rPr>
          <w:rFonts w:asciiTheme="majorBidi" w:eastAsia="Garamond" w:hAnsiTheme="majorBidi" w:cstheme="majorBidi"/>
          <w:b/>
          <w:color w:val="000000"/>
          <w:sz w:val="24"/>
          <w:szCs w:val="24"/>
          <w:lang w:val="fr-FR"/>
        </w:rPr>
        <w:t xml:space="preserve">l’influence de la concentration du coagulant                                                 </w:t>
      </w:r>
    </w:p>
    <w:p w:rsidR="00491A65" w:rsidRPr="00B93639" w:rsidRDefault="00491A65" w:rsidP="00312D2E">
      <w:pPr>
        <w:spacing w:line="360" w:lineRule="auto"/>
        <w:jc w:val="both"/>
        <w:rPr>
          <w:rFonts w:asciiTheme="majorBidi" w:hAnsiTheme="majorBidi" w:cstheme="majorBidi"/>
          <w:sz w:val="24"/>
          <w:szCs w:val="24"/>
          <w:rtl/>
          <w:lang w:bidi="ar-DZ"/>
        </w:rPr>
      </w:pPr>
      <w:r w:rsidRPr="00B93639">
        <w:rPr>
          <w:rFonts w:asciiTheme="majorBidi" w:hAnsiTheme="majorBidi" w:cstheme="majorBidi"/>
          <w:sz w:val="24"/>
          <w:szCs w:val="24"/>
          <w:lang w:val="fr-FR"/>
        </w:rPr>
        <w:t xml:space="preserve">     Premièr</w:t>
      </w:r>
      <w:r w:rsidR="00A16945" w:rsidRPr="00B93639">
        <w:rPr>
          <w:rFonts w:asciiTheme="majorBidi" w:hAnsiTheme="majorBidi" w:cstheme="majorBidi"/>
          <w:sz w:val="24"/>
          <w:szCs w:val="24"/>
          <w:lang w:val="fr-FR"/>
        </w:rPr>
        <w:t>ement dans le but de déterminé</w:t>
      </w:r>
      <w:r w:rsidRPr="00B93639">
        <w:rPr>
          <w:rFonts w:asciiTheme="majorBidi" w:hAnsiTheme="majorBidi" w:cstheme="majorBidi"/>
          <w:sz w:val="24"/>
          <w:szCs w:val="24"/>
          <w:lang w:val="fr-FR"/>
        </w:rPr>
        <w:t xml:space="preserve"> l’influence de la concentration du coagulant sur le colorant étudié</w:t>
      </w:r>
      <w:r w:rsidRPr="00B93639">
        <w:rPr>
          <w:rFonts w:asciiTheme="majorBidi" w:hAnsiTheme="majorBidi" w:cstheme="majorBidi"/>
          <w:b/>
          <w:bCs/>
          <w:sz w:val="24"/>
          <w:szCs w:val="24"/>
          <w:lang w:val="fr-FR"/>
        </w:rPr>
        <w:t>.</w:t>
      </w:r>
      <w:r w:rsidRPr="00B93639">
        <w:rPr>
          <w:rFonts w:asciiTheme="majorBidi" w:hAnsiTheme="majorBidi" w:cstheme="majorBidi"/>
          <w:sz w:val="24"/>
          <w:szCs w:val="24"/>
          <w:lang w:val="fr-FR"/>
        </w:rPr>
        <w:t xml:space="preserve">  Nous avons établi</w:t>
      </w:r>
      <w:r w:rsidR="00A16945" w:rsidRPr="00B93639">
        <w:rPr>
          <w:rFonts w:asciiTheme="majorBidi" w:hAnsiTheme="majorBidi" w:cstheme="majorBidi"/>
          <w:sz w:val="24"/>
          <w:szCs w:val="24"/>
          <w:lang w:val="fr-FR"/>
        </w:rPr>
        <w:t>e</w:t>
      </w:r>
      <w:r w:rsidRPr="00B93639">
        <w:rPr>
          <w:rFonts w:asciiTheme="majorBidi" w:hAnsiTheme="majorBidi" w:cstheme="majorBidi"/>
          <w:sz w:val="24"/>
          <w:szCs w:val="24"/>
          <w:lang w:val="fr-FR"/>
        </w:rPr>
        <w:t xml:space="preserve"> une série d’essais, ont faisant varier les concentrations de coagulant de 0.5 à 2.5 mg L </w:t>
      </w:r>
      <w:r w:rsidRPr="00B93639">
        <w:rPr>
          <w:rFonts w:asciiTheme="majorBidi" w:hAnsiTheme="majorBidi" w:cstheme="majorBidi"/>
          <w:sz w:val="24"/>
          <w:szCs w:val="24"/>
          <w:vertAlign w:val="superscript"/>
          <w:lang w:val="fr-FR"/>
        </w:rPr>
        <w:t>-1</w:t>
      </w:r>
      <w:r w:rsidRPr="00B93639">
        <w:rPr>
          <w:rFonts w:asciiTheme="majorBidi" w:hAnsiTheme="majorBidi" w:cstheme="majorBidi"/>
          <w:sz w:val="24"/>
          <w:szCs w:val="24"/>
          <w:lang w:val="fr-FR"/>
        </w:rPr>
        <w:t xml:space="preserve">, ces teneurs sont celles qu’on retrouve dans la bibliographie. La teneur en colorant a été fixée à 5 mg L </w:t>
      </w:r>
      <w:r w:rsidRPr="00B93639">
        <w:rPr>
          <w:rFonts w:asciiTheme="majorBidi" w:hAnsiTheme="majorBidi" w:cstheme="majorBidi"/>
          <w:sz w:val="24"/>
          <w:szCs w:val="24"/>
          <w:vertAlign w:val="superscript"/>
          <w:lang w:val="fr-FR"/>
        </w:rPr>
        <w:t>-1</w:t>
      </w:r>
      <w:r w:rsidRPr="00B93639">
        <w:rPr>
          <w:rFonts w:asciiTheme="majorBidi" w:hAnsiTheme="majorBidi" w:cstheme="majorBidi"/>
          <w:sz w:val="24"/>
          <w:szCs w:val="24"/>
          <w:lang w:val="fr-FR"/>
        </w:rPr>
        <w:t xml:space="preserve">. Le volume réactionnel est de 500mL. Le pH initial est de 7.5.  </w:t>
      </w:r>
      <w:r w:rsidRPr="00B93639">
        <w:rPr>
          <w:rFonts w:asciiTheme="majorBidi" w:eastAsia="Garamond" w:hAnsiTheme="majorBidi" w:cstheme="majorBidi"/>
          <w:color w:val="000000"/>
          <w:sz w:val="24"/>
          <w:szCs w:val="24"/>
        </w:rPr>
        <w:t xml:space="preserve">Les </w:t>
      </w:r>
      <w:proofErr w:type="spellStart"/>
      <w:r w:rsidRPr="00B93639">
        <w:rPr>
          <w:rFonts w:asciiTheme="majorBidi" w:eastAsia="Garamond" w:hAnsiTheme="majorBidi" w:cstheme="majorBidi"/>
          <w:color w:val="000000"/>
          <w:sz w:val="24"/>
          <w:szCs w:val="24"/>
        </w:rPr>
        <w:t>résultats</w:t>
      </w:r>
      <w:proofErr w:type="spellEnd"/>
      <w:r w:rsidRPr="00B93639">
        <w:rPr>
          <w:rFonts w:asciiTheme="majorBidi" w:eastAsia="Garamond" w:hAnsiTheme="majorBidi" w:cstheme="majorBidi"/>
          <w:color w:val="000000"/>
          <w:sz w:val="24"/>
          <w:szCs w:val="24"/>
        </w:rPr>
        <w:t xml:space="preserve"> </w:t>
      </w:r>
      <w:proofErr w:type="spellStart"/>
      <w:r w:rsidRPr="00B93639">
        <w:rPr>
          <w:rFonts w:asciiTheme="majorBidi" w:eastAsia="Garamond" w:hAnsiTheme="majorBidi" w:cstheme="majorBidi"/>
          <w:color w:val="000000"/>
          <w:sz w:val="24"/>
          <w:szCs w:val="24"/>
        </w:rPr>
        <w:t>obtenus</w:t>
      </w:r>
      <w:proofErr w:type="spellEnd"/>
      <w:r w:rsidRPr="00B93639">
        <w:rPr>
          <w:rFonts w:asciiTheme="majorBidi" w:eastAsia="Garamond" w:hAnsiTheme="majorBidi" w:cstheme="majorBidi"/>
          <w:color w:val="000000"/>
          <w:sz w:val="24"/>
          <w:szCs w:val="24"/>
        </w:rPr>
        <w:t xml:space="preserve"> </w:t>
      </w:r>
      <w:proofErr w:type="spellStart"/>
      <w:r w:rsidRPr="00B93639">
        <w:rPr>
          <w:rFonts w:asciiTheme="majorBidi" w:eastAsia="Garamond" w:hAnsiTheme="majorBidi" w:cstheme="majorBidi"/>
          <w:color w:val="000000"/>
          <w:sz w:val="24"/>
          <w:szCs w:val="24"/>
        </w:rPr>
        <w:t>sont</w:t>
      </w:r>
      <w:proofErr w:type="spellEnd"/>
      <w:r w:rsidR="00A16945" w:rsidRPr="00B93639">
        <w:rPr>
          <w:rFonts w:asciiTheme="majorBidi" w:eastAsia="Garamond" w:hAnsiTheme="majorBidi" w:cstheme="majorBidi"/>
          <w:color w:val="000000"/>
          <w:sz w:val="24"/>
          <w:szCs w:val="24"/>
        </w:rPr>
        <w:t xml:space="preserve"> </w:t>
      </w:r>
      <w:proofErr w:type="spellStart"/>
      <w:r w:rsidR="00A16945" w:rsidRPr="00B93639">
        <w:rPr>
          <w:rFonts w:asciiTheme="majorBidi" w:eastAsia="Garamond" w:hAnsiTheme="majorBidi" w:cstheme="majorBidi"/>
          <w:color w:val="000000"/>
          <w:sz w:val="24"/>
          <w:szCs w:val="24"/>
        </w:rPr>
        <w:t>représentés</w:t>
      </w:r>
      <w:proofErr w:type="spellEnd"/>
      <w:r w:rsidR="00A16945" w:rsidRPr="00B93639">
        <w:rPr>
          <w:rFonts w:asciiTheme="majorBidi" w:eastAsia="Garamond" w:hAnsiTheme="majorBidi" w:cstheme="majorBidi"/>
          <w:color w:val="000000"/>
          <w:sz w:val="24"/>
          <w:szCs w:val="24"/>
        </w:rPr>
        <w:t xml:space="preserve"> </w:t>
      </w:r>
      <w:proofErr w:type="spellStart"/>
      <w:r w:rsidR="00A16945" w:rsidRPr="00B93639">
        <w:rPr>
          <w:rFonts w:asciiTheme="majorBidi" w:eastAsia="Garamond" w:hAnsiTheme="majorBidi" w:cstheme="majorBidi"/>
          <w:color w:val="000000"/>
          <w:sz w:val="24"/>
          <w:szCs w:val="24"/>
        </w:rPr>
        <w:t>sur</w:t>
      </w:r>
      <w:proofErr w:type="spellEnd"/>
      <w:r w:rsidR="00A16945" w:rsidRPr="00B93639">
        <w:rPr>
          <w:rFonts w:asciiTheme="majorBidi" w:eastAsia="Garamond" w:hAnsiTheme="majorBidi" w:cstheme="majorBidi"/>
          <w:color w:val="000000"/>
          <w:sz w:val="24"/>
          <w:szCs w:val="24"/>
        </w:rPr>
        <w:t xml:space="preserve"> les Figures 8 et </w:t>
      </w:r>
      <w:proofErr w:type="gramStart"/>
      <w:r w:rsidR="00A16945" w:rsidRPr="00B93639">
        <w:rPr>
          <w:rFonts w:asciiTheme="majorBidi" w:eastAsia="Garamond" w:hAnsiTheme="majorBidi" w:cstheme="majorBidi"/>
          <w:color w:val="000000"/>
          <w:sz w:val="24"/>
          <w:szCs w:val="24"/>
        </w:rPr>
        <w:t>9</w:t>
      </w:r>
      <w:r w:rsidRPr="00B93639">
        <w:rPr>
          <w:rFonts w:asciiTheme="majorBidi" w:eastAsia="Garamond" w:hAnsiTheme="majorBidi" w:cstheme="majorBidi"/>
          <w:color w:val="000000"/>
          <w:sz w:val="24"/>
          <w:szCs w:val="24"/>
        </w:rPr>
        <w:t> :</w:t>
      </w:r>
      <w:proofErr w:type="gramEnd"/>
      <w:r w:rsidR="008059A4">
        <w:rPr>
          <w:rFonts w:asciiTheme="majorBidi" w:eastAsia="Garamond" w:hAnsiTheme="majorBidi" w:cstheme="majorBidi"/>
          <w:color w:val="000000"/>
          <w:sz w:val="24"/>
          <w:szCs w:val="24"/>
        </w:rPr>
        <w:t xml:space="preserve">       </w:t>
      </w:r>
      <w:r w:rsidRPr="00B93639">
        <w:rPr>
          <w:rFonts w:asciiTheme="majorBidi" w:eastAsia="Garamond" w:hAnsiTheme="majorBidi" w:cstheme="majorBidi"/>
          <w:color w:val="000000"/>
          <w:sz w:val="24"/>
          <w:szCs w:val="24"/>
        </w:rPr>
        <w:t xml:space="preserve">                                                                             </w:t>
      </w:r>
    </w:p>
    <w:p w:rsidR="00491A65" w:rsidRPr="00B93639" w:rsidRDefault="00491A65" w:rsidP="00491A65">
      <w:pPr>
        <w:spacing w:line="312" w:lineRule="auto"/>
        <w:rPr>
          <w:rFonts w:asciiTheme="majorBidi" w:hAnsiTheme="majorBidi" w:cstheme="majorBidi"/>
          <w:b/>
          <w:sz w:val="24"/>
          <w:szCs w:val="24"/>
        </w:rPr>
      </w:pPr>
      <w:r w:rsidRPr="00B93639">
        <w:rPr>
          <w:rFonts w:asciiTheme="majorBidi" w:hAnsiTheme="majorBidi" w:cstheme="majorBidi"/>
          <w:noProof/>
          <w:sz w:val="24"/>
          <w:szCs w:val="24"/>
        </w:rPr>
        <w:lastRenderedPageBreak/>
        <w:drawing>
          <wp:inline distT="0" distB="0" distL="0" distR="0">
            <wp:extent cx="5353050" cy="3324225"/>
            <wp:effectExtent l="19050" t="0" r="19050" b="0"/>
            <wp:docPr id="11"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91A65" w:rsidRPr="00B93639" w:rsidRDefault="00491A65" w:rsidP="00096431">
      <w:pPr>
        <w:spacing w:line="312" w:lineRule="auto"/>
        <w:rPr>
          <w:rFonts w:asciiTheme="majorBidi" w:hAnsiTheme="majorBidi" w:cstheme="majorBidi"/>
          <w:bCs/>
          <w:noProof/>
          <w:sz w:val="24"/>
          <w:szCs w:val="24"/>
          <w:lang w:val="fr-FR" w:eastAsia="fr-FR"/>
        </w:rPr>
      </w:pPr>
      <w:r w:rsidRPr="00B93639">
        <w:rPr>
          <w:rFonts w:asciiTheme="majorBidi" w:hAnsiTheme="majorBidi" w:cstheme="majorBidi"/>
          <w:b/>
          <w:sz w:val="24"/>
          <w:szCs w:val="24"/>
          <w:lang w:val="fr-FR"/>
        </w:rPr>
        <w:t>Figure</w:t>
      </w:r>
      <w:r w:rsidR="00096431" w:rsidRPr="00B93639">
        <w:rPr>
          <w:rFonts w:asciiTheme="majorBidi" w:eastAsia="Garamond" w:hAnsiTheme="majorBidi" w:cstheme="majorBidi"/>
          <w:b/>
          <w:color w:val="000000"/>
          <w:sz w:val="24"/>
          <w:szCs w:val="24"/>
          <w:lang w:val="fr-FR"/>
        </w:rPr>
        <w:t xml:space="preserve"> </w:t>
      </w:r>
      <w:r w:rsidR="00096431" w:rsidRPr="00B93639">
        <w:rPr>
          <w:rFonts w:asciiTheme="majorBidi" w:hAnsiTheme="majorBidi" w:cstheme="majorBidi"/>
          <w:b/>
          <w:bCs/>
          <w:color w:val="000000" w:themeColor="text1"/>
          <w:sz w:val="24"/>
          <w:szCs w:val="24"/>
          <w:lang w:val="fr-FR"/>
        </w:rPr>
        <w:t>IV</w:t>
      </w:r>
      <w:r w:rsidRPr="00B93639">
        <w:rPr>
          <w:rFonts w:asciiTheme="majorBidi" w:hAnsiTheme="majorBidi" w:cstheme="majorBidi"/>
          <w:b/>
          <w:bCs/>
          <w:i/>
          <w:iCs/>
          <w:sz w:val="24"/>
          <w:szCs w:val="24"/>
          <w:lang w:val="fr-FR"/>
        </w:rPr>
        <w:t xml:space="preserve"> </w:t>
      </w:r>
      <w:r w:rsidR="00612E12" w:rsidRPr="00B93639">
        <w:rPr>
          <w:rFonts w:asciiTheme="majorBidi" w:hAnsiTheme="majorBidi" w:cstheme="majorBidi"/>
          <w:b/>
          <w:bCs/>
          <w:i/>
          <w:iCs/>
          <w:sz w:val="24"/>
          <w:szCs w:val="24"/>
          <w:lang w:val="fr-FR"/>
        </w:rPr>
        <w:t xml:space="preserve">-8 </w:t>
      </w:r>
      <w:r w:rsidRPr="00B93639">
        <w:rPr>
          <w:rFonts w:asciiTheme="majorBidi" w:hAnsiTheme="majorBidi" w:cstheme="majorBidi"/>
          <w:b/>
          <w:bCs/>
          <w:i/>
          <w:iCs/>
          <w:sz w:val="24"/>
          <w:szCs w:val="24"/>
          <w:lang w:val="fr-FR"/>
        </w:rPr>
        <w:t>:</w:t>
      </w:r>
      <w:r w:rsidRPr="00B93639">
        <w:rPr>
          <w:rFonts w:asciiTheme="majorBidi" w:hAnsiTheme="majorBidi" w:cstheme="majorBidi"/>
          <w:i/>
          <w:iCs/>
          <w:sz w:val="24"/>
          <w:szCs w:val="24"/>
          <w:lang w:val="fr-FR"/>
        </w:rPr>
        <w:t xml:space="preserve"> </w:t>
      </w:r>
      <w:r w:rsidR="001F1CF2">
        <w:rPr>
          <w:rFonts w:asciiTheme="majorBidi" w:hAnsiTheme="majorBidi" w:cstheme="majorBidi"/>
          <w:bCs/>
          <w:sz w:val="24"/>
          <w:szCs w:val="24"/>
          <w:lang w:val="fr-FR"/>
        </w:rPr>
        <w:t>L</w:t>
      </w:r>
      <w:r w:rsidRPr="00B93639">
        <w:rPr>
          <w:rFonts w:asciiTheme="majorBidi" w:hAnsiTheme="majorBidi" w:cstheme="majorBidi"/>
          <w:bCs/>
          <w:sz w:val="24"/>
          <w:szCs w:val="24"/>
          <w:lang w:val="fr-FR"/>
        </w:rPr>
        <w:t xml:space="preserve">’influence de la concentration du coagulant sur l'élimination de     colorant                    </w:t>
      </w:r>
      <w:bookmarkStart w:id="0" w:name="_GoBack"/>
      <w:bookmarkEnd w:id="0"/>
      <w:r w:rsidRPr="00B93639">
        <w:rPr>
          <w:rFonts w:asciiTheme="majorBidi" w:hAnsiTheme="majorBidi" w:cstheme="majorBidi"/>
          <w:bCs/>
          <w:sz w:val="24"/>
          <w:szCs w:val="24"/>
          <w:lang w:val="fr-FR"/>
        </w:rPr>
        <w:t xml:space="preserve">                                                                     </w:t>
      </w:r>
    </w:p>
    <w:p w:rsidR="00491A65" w:rsidRPr="00B93639" w:rsidRDefault="00491A65" w:rsidP="00491A65">
      <w:pPr>
        <w:spacing w:line="312" w:lineRule="auto"/>
        <w:rPr>
          <w:rFonts w:asciiTheme="majorBidi" w:hAnsiTheme="majorBidi" w:cstheme="majorBidi"/>
          <w:sz w:val="24"/>
          <w:szCs w:val="24"/>
          <w:lang w:val="fr-FR"/>
        </w:rPr>
      </w:pPr>
    </w:p>
    <w:p w:rsidR="00491A65" w:rsidRPr="00B93639" w:rsidRDefault="00491A65" w:rsidP="00491A65">
      <w:pPr>
        <w:spacing w:line="312" w:lineRule="auto"/>
        <w:rPr>
          <w:rFonts w:asciiTheme="majorBidi" w:hAnsiTheme="majorBidi" w:cstheme="majorBidi"/>
          <w:sz w:val="24"/>
          <w:szCs w:val="24"/>
        </w:rPr>
      </w:pPr>
      <w:r w:rsidRPr="00B93639">
        <w:rPr>
          <w:rFonts w:asciiTheme="majorBidi" w:hAnsiTheme="majorBidi" w:cstheme="majorBidi"/>
          <w:noProof/>
          <w:sz w:val="24"/>
          <w:szCs w:val="24"/>
        </w:rPr>
        <w:drawing>
          <wp:inline distT="0" distB="0" distL="0" distR="0">
            <wp:extent cx="5388160" cy="3333600"/>
            <wp:effectExtent l="19050" t="0" r="22040" b="150"/>
            <wp:docPr id="1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91A65" w:rsidRPr="00B93639" w:rsidRDefault="00491A65" w:rsidP="00096431">
      <w:pPr>
        <w:spacing w:line="312" w:lineRule="auto"/>
        <w:jc w:val="right"/>
        <w:rPr>
          <w:rFonts w:asciiTheme="majorBidi" w:hAnsiTheme="majorBidi" w:cstheme="majorBidi"/>
          <w:sz w:val="24"/>
          <w:szCs w:val="24"/>
          <w:lang w:val="fr-FR"/>
        </w:rPr>
      </w:pPr>
      <w:r w:rsidRPr="00B93639">
        <w:rPr>
          <w:rFonts w:asciiTheme="majorBidi" w:hAnsiTheme="majorBidi" w:cstheme="majorBidi"/>
          <w:b/>
          <w:bCs/>
          <w:sz w:val="24"/>
          <w:szCs w:val="24"/>
          <w:lang w:val="fr-FR"/>
        </w:rPr>
        <w:t>Figure</w:t>
      </w:r>
      <w:r w:rsidR="00096431" w:rsidRPr="00B93639">
        <w:rPr>
          <w:rFonts w:asciiTheme="majorBidi" w:eastAsia="Garamond" w:hAnsiTheme="majorBidi" w:cstheme="majorBidi"/>
          <w:b/>
          <w:color w:val="000000"/>
          <w:sz w:val="24"/>
          <w:szCs w:val="24"/>
          <w:lang w:val="fr-FR"/>
        </w:rPr>
        <w:t xml:space="preserve"> </w:t>
      </w:r>
      <w:r w:rsidR="00096431" w:rsidRPr="00B93639">
        <w:rPr>
          <w:rFonts w:asciiTheme="majorBidi" w:hAnsiTheme="majorBidi" w:cstheme="majorBidi"/>
          <w:b/>
          <w:bCs/>
          <w:color w:val="000000" w:themeColor="text1"/>
          <w:sz w:val="24"/>
          <w:szCs w:val="24"/>
          <w:lang w:val="fr-FR"/>
        </w:rPr>
        <w:t>IV</w:t>
      </w:r>
      <w:r w:rsidR="00612E12" w:rsidRPr="00B93639">
        <w:rPr>
          <w:rFonts w:asciiTheme="majorBidi" w:hAnsiTheme="majorBidi" w:cstheme="majorBidi"/>
          <w:b/>
          <w:bCs/>
          <w:i/>
          <w:iCs/>
          <w:sz w:val="24"/>
          <w:szCs w:val="24"/>
          <w:lang w:val="fr-FR"/>
        </w:rPr>
        <w:t>-</w:t>
      </w:r>
      <w:r w:rsidR="00096431" w:rsidRPr="00B93639">
        <w:rPr>
          <w:rFonts w:asciiTheme="majorBidi" w:eastAsia="Garamond" w:hAnsiTheme="majorBidi" w:cstheme="majorBidi"/>
          <w:b/>
          <w:bCs/>
          <w:color w:val="000000"/>
          <w:sz w:val="24"/>
          <w:szCs w:val="24"/>
          <w:lang w:val="fr-FR"/>
        </w:rPr>
        <w:t xml:space="preserve"> </w:t>
      </w:r>
      <w:r w:rsidR="00612E12" w:rsidRPr="00B93639">
        <w:rPr>
          <w:rFonts w:asciiTheme="majorBidi" w:hAnsiTheme="majorBidi" w:cstheme="majorBidi"/>
          <w:b/>
          <w:bCs/>
          <w:sz w:val="24"/>
          <w:szCs w:val="24"/>
          <w:lang w:val="fr-FR"/>
        </w:rPr>
        <w:t>9</w:t>
      </w:r>
      <w:r w:rsidRPr="00B93639">
        <w:rPr>
          <w:rFonts w:asciiTheme="majorBidi" w:hAnsiTheme="majorBidi" w:cstheme="majorBidi"/>
          <w:b/>
          <w:bCs/>
          <w:sz w:val="24"/>
          <w:szCs w:val="24"/>
          <w:lang w:val="fr-FR"/>
        </w:rPr>
        <w:t xml:space="preserve"> </w:t>
      </w:r>
      <w:r w:rsidR="00A16945" w:rsidRPr="00B93639">
        <w:rPr>
          <w:rFonts w:asciiTheme="majorBidi" w:hAnsiTheme="majorBidi" w:cstheme="majorBidi"/>
          <w:b/>
          <w:bCs/>
          <w:sz w:val="24"/>
          <w:szCs w:val="24"/>
          <w:lang w:val="fr-FR"/>
        </w:rPr>
        <w:t>:</w:t>
      </w:r>
      <w:r w:rsidR="001F1CF2">
        <w:rPr>
          <w:rFonts w:asciiTheme="majorBidi" w:hAnsiTheme="majorBidi" w:cstheme="majorBidi"/>
          <w:sz w:val="24"/>
          <w:szCs w:val="24"/>
          <w:lang w:val="fr-FR"/>
        </w:rPr>
        <w:t xml:space="preserve"> L'</w:t>
      </w:r>
      <w:proofErr w:type="spellStart"/>
      <w:r w:rsidR="00A16945" w:rsidRPr="00B93639">
        <w:rPr>
          <w:rFonts w:asciiTheme="majorBidi" w:hAnsiTheme="majorBidi" w:cstheme="majorBidi"/>
          <w:sz w:val="24"/>
          <w:szCs w:val="24"/>
          <w:lang w:val="fr-FR"/>
        </w:rPr>
        <w:t>nfluence</w:t>
      </w:r>
      <w:proofErr w:type="spellEnd"/>
      <w:r w:rsidRPr="00B93639">
        <w:rPr>
          <w:rFonts w:asciiTheme="majorBidi" w:hAnsiTheme="majorBidi" w:cstheme="majorBidi"/>
          <w:sz w:val="24"/>
          <w:szCs w:val="24"/>
          <w:lang w:val="fr-FR"/>
        </w:rPr>
        <w:t xml:space="preserve"> de la concentration de coagulant sur l'élimination du colorant pour une durée de traitement de 60 minutes.</w:t>
      </w:r>
    </w:p>
    <w:p w:rsidR="00491A65" w:rsidRPr="00B93639" w:rsidRDefault="00491A65" w:rsidP="00312D2E">
      <w:pPr>
        <w:spacing w:line="360" w:lineRule="auto"/>
        <w:jc w:val="right"/>
        <w:rPr>
          <w:rFonts w:asciiTheme="majorBidi" w:hAnsiTheme="majorBidi" w:cstheme="majorBidi"/>
          <w:sz w:val="24"/>
          <w:szCs w:val="24"/>
          <w:lang w:val="fr-FR"/>
        </w:rPr>
      </w:pPr>
      <w:r w:rsidRPr="00B93639">
        <w:rPr>
          <w:rFonts w:asciiTheme="majorBidi" w:hAnsiTheme="majorBidi" w:cstheme="majorBidi"/>
          <w:sz w:val="24"/>
          <w:szCs w:val="24"/>
          <w:lang w:val="fr-FR"/>
        </w:rPr>
        <w:lastRenderedPageBreak/>
        <w:t xml:space="preserve">      Le temps de traitements considéré est de 60 minutes. </w:t>
      </w:r>
      <w:r w:rsidR="00370F40" w:rsidRPr="00B93639">
        <w:rPr>
          <w:rFonts w:asciiTheme="majorBidi" w:hAnsiTheme="majorBidi" w:cstheme="majorBidi"/>
          <w:sz w:val="24"/>
          <w:szCs w:val="24"/>
          <w:lang w:val="fr-FR"/>
        </w:rPr>
        <w:t>Nous</w:t>
      </w:r>
      <w:r w:rsidRPr="00B93639">
        <w:rPr>
          <w:rFonts w:asciiTheme="majorBidi" w:hAnsiTheme="majorBidi" w:cstheme="majorBidi"/>
          <w:sz w:val="24"/>
          <w:szCs w:val="24"/>
          <w:lang w:val="fr-FR"/>
        </w:rPr>
        <w:t xml:space="preserve"> avons portées les données en fonction de la charge en coagulant utilisée.</w:t>
      </w:r>
      <w:r w:rsidR="003D7063" w:rsidRPr="003D7063">
        <w:rPr>
          <w:rFonts w:ascii="Times New Roman" w:hAnsi="Times New Roman" w:cs="Times New Roman"/>
          <w:sz w:val="24"/>
          <w:szCs w:val="24"/>
          <w:lang w:val="fr-FR"/>
        </w:rPr>
        <w:t xml:space="preserve"> </w:t>
      </w:r>
      <w:r w:rsidR="003D7063" w:rsidRPr="005813D9">
        <w:rPr>
          <w:rFonts w:ascii="Times New Roman" w:hAnsi="Times New Roman" w:cs="Times New Roman"/>
          <w:sz w:val="24"/>
          <w:szCs w:val="24"/>
          <w:lang w:val="fr-FR"/>
        </w:rPr>
        <w:t>.</w:t>
      </w:r>
      <w:r w:rsidR="003D7063" w:rsidRPr="00FD2BD0">
        <w:rPr>
          <w:rFonts w:ascii="Times New Roman" w:hAnsi="Times New Roman" w:cs="Times New Roman"/>
          <w:b/>
          <w:bCs/>
          <w:color w:val="FF0000"/>
          <w:sz w:val="24"/>
          <w:szCs w:val="24"/>
          <w:lang w:val="fr-FR"/>
        </w:rPr>
        <w:t xml:space="preserve"> </w:t>
      </w:r>
      <w:r w:rsidR="00370F40">
        <w:rPr>
          <w:rFonts w:ascii="Times New Roman" w:hAnsi="Times New Roman" w:cs="Times New Roman"/>
          <w:b/>
          <w:bCs/>
          <w:color w:val="FF0000"/>
          <w:sz w:val="24"/>
          <w:szCs w:val="24"/>
          <w:lang w:val="fr-FR"/>
        </w:rPr>
        <w:t>[23</w:t>
      </w:r>
      <w:r w:rsidR="003D7063" w:rsidRPr="000B755A">
        <w:rPr>
          <w:rFonts w:ascii="Times New Roman" w:hAnsi="Times New Roman" w:cs="Times New Roman"/>
          <w:b/>
          <w:bCs/>
          <w:color w:val="FF0000"/>
          <w:sz w:val="24"/>
          <w:szCs w:val="24"/>
          <w:lang w:val="fr-FR"/>
        </w:rPr>
        <w:t>]</w:t>
      </w:r>
      <w:r w:rsidR="003D7063" w:rsidRPr="005813D9">
        <w:rPr>
          <w:rFonts w:ascii="Times New Roman" w:hAnsi="Times New Roman" w:cs="Times New Roman"/>
          <w:sz w:val="24"/>
          <w:szCs w:val="24"/>
          <w:lang w:val="fr-FR"/>
        </w:rPr>
        <w:t xml:space="preserve"> </w:t>
      </w:r>
      <w:r w:rsidRPr="00B93639">
        <w:rPr>
          <w:rFonts w:asciiTheme="majorBidi" w:hAnsiTheme="majorBidi" w:cstheme="majorBidi"/>
          <w:sz w:val="24"/>
          <w:szCs w:val="24"/>
          <w:lang w:val="fr-FR"/>
        </w:rPr>
        <w:t xml:space="preserve"> Ce type de graphe permet une meilleure visu</w:t>
      </w:r>
      <w:r w:rsidR="00A16945" w:rsidRPr="00B93639">
        <w:rPr>
          <w:rFonts w:asciiTheme="majorBidi" w:hAnsiTheme="majorBidi" w:cstheme="majorBidi"/>
          <w:sz w:val="24"/>
          <w:szCs w:val="24"/>
          <w:lang w:val="fr-FR"/>
        </w:rPr>
        <w:t>alisation des optima figure 10 et 11</w:t>
      </w:r>
      <w:r w:rsidRPr="00B93639">
        <w:rPr>
          <w:rFonts w:asciiTheme="majorBidi" w:hAnsiTheme="majorBidi" w:cstheme="majorBidi"/>
          <w:sz w:val="24"/>
          <w:szCs w:val="24"/>
          <w:lang w:val="fr-FR"/>
        </w:rPr>
        <w:t>.</w:t>
      </w:r>
    </w:p>
    <w:p w:rsidR="00491A65" w:rsidRPr="00B93639" w:rsidRDefault="00491A65" w:rsidP="00312D2E">
      <w:pPr>
        <w:spacing w:line="360" w:lineRule="auto"/>
        <w:jc w:val="both"/>
        <w:rPr>
          <w:rFonts w:asciiTheme="majorBidi" w:hAnsiTheme="majorBidi" w:cstheme="majorBidi"/>
          <w:sz w:val="24"/>
          <w:szCs w:val="24"/>
          <w:lang w:val="fr-FR"/>
        </w:rPr>
      </w:pPr>
      <w:r w:rsidRPr="00B93639">
        <w:rPr>
          <w:rFonts w:asciiTheme="majorBidi" w:hAnsiTheme="majorBidi" w:cstheme="majorBidi"/>
          <w:sz w:val="24"/>
          <w:szCs w:val="24"/>
          <w:lang w:val="fr-FR"/>
        </w:rPr>
        <w:t xml:space="preserve">     Nous pouvons constater d’après les figures qu’une décoloration est obtenue po</w:t>
      </w:r>
      <w:r w:rsidR="00A16945" w:rsidRPr="00B93639">
        <w:rPr>
          <w:rFonts w:asciiTheme="majorBidi" w:hAnsiTheme="majorBidi" w:cstheme="majorBidi"/>
          <w:sz w:val="24"/>
          <w:szCs w:val="24"/>
          <w:lang w:val="fr-FR"/>
        </w:rPr>
        <w:t xml:space="preserve">ur le colorant étudié, nous </w:t>
      </w:r>
      <w:r w:rsidRPr="00B93639">
        <w:rPr>
          <w:rFonts w:asciiTheme="majorBidi" w:hAnsiTheme="majorBidi" w:cstheme="majorBidi"/>
          <w:sz w:val="24"/>
          <w:szCs w:val="24"/>
          <w:lang w:val="fr-FR"/>
        </w:rPr>
        <w:t xml:space="preserve"> sommes constatés une meilleure élimination pour une concentration de 1.5 mg/L, ou le meilleur taux d’abattement se situe aux environs de 92% </w:t>
      </w:r>
      <w:r w:rsidR="00A16945" w:rsidRPr="00B93639">
        <w:rPr>
          <w:rFonts w:asciiTheme="majorBidi" w:hAnsiTheme="majorBidi" w:cstheme="majorBidi"/>
          <w:sz w:val="24"/>
          <w:szCs w:val="24"/>
          <w:lang w:val="fr-FR"/>
        </w:rPr>
        <w:t xml:space="preserve"> </w:t>
      </w:r>
      <w:r w:rsidRPr="00B93639">
        <w:rPr>
          <w:rFonts w:asciiTheme="majorBidi" w:hAnsiTheme="majorBidi" w:cstheme="majorBidi"/>
          <w:sz w:val="24"/>
          <w:szCs w:val="24"/>
          <w:lang w:val="fr-FR"/>
        </w:rPr>
        <w:t>au-delà le taux d’abattement diminue.</w:t>
      </w:r>
      <w:r w:rsidR="008059A4">
        <w:rPr>
          <w:rFonts w:asciiTheme="majorBidi" w:hAnsiTheme="majorBidi" w:cstheme="majorBidi"/>
          <w:sz w:val="24"/>
          <w:szCs w:val="24"/>
          <w:lang w:val="fr-FR"/>
        </w:rPr>
        <w:t xml:space="preserve">                                                                    </w:t>
      </w:r>
    </w:p>
    <w:p w:rsidR="00491A65" w:rsidRPr="00B93639" w:rsidRDefault="00370F40" w:rsidP="00D461C3">
      <w:pPr>
        <w:spacing w:line="312" w:lineRule="auto"/>
        <w:jc w:val="right"/>
        <w:rPr>
          <w:rFonts w:asciiTheme="majorBidi" w:hAnsiTheme="majorBidi" w:cstheme="majorBidi"/>
          <w:b/>
          <w:sz w:val="24"/>
          <w:szCs w:val="24"/>
          <w:rtl/>
          <w:lang w:val="fr-FR" w:bidi="ar-DZ"/>
        </w:rPr>
      </w:pPr>
      <w:r w:rsidRPr="00B93639">
        <w:rPr>
          <w:rFonts w:asciiTheme="majorBidi" w:hAnsiTheme="majorBidi" w:cstheme="majorBidi"/>
          <w:b/>
          <w:sz w:val="24"/>
          <w:szCs w:val="24"/>
          <w:lang w:val="fr-FR"/>
        </w:rPr>
        <w:t>L’influence</w:t>
      </w:r>
      <w:r w:rsidR="00491A65" w:rsidRPr="00B93639">
        <w:rPr>
          <w:rFonts w:asciiTheme="majorBidi" w:hAnsiTheme="majorBidi" w:cstheme="majorBidi"/>
          <w:b/>
          <w:sz w:val="24"/>
          <w:szCs w:val="24"/>
          <w:lang w:val="fr-FR"/>
        </w:rPr>
        <w:t xml:space="preserve"> de la vitesse d’agitation :</w:t>
      </w:r>
      <w:r w:rsidR="00096431" w:rsidRPr="00B93639">
        <w:rPr>
          <w:rFonts w:asciiTheme="majorBidi" w:hAnsiTheme="majorBidi" w:cstheme="majorBidi"/>
          <w:b/>
          <w:sz w:val="24"/>
          <w:szCs w:val="24"/>
          <w:rtl/>
          <w:lang w:val="fr-FR" w:bidi="ar-DZ"/>
        </w:rPr>
        <w:t xml:space="preserve"> </w:t>
      </w:r>
      <w:r w:rsidR="0058799E">
        <w:rPr>
          <w:rFonts w:asciiTheme="majorBidi" w:hAnsiTheme="majorBidi" w:cstheme="majorBidi"/>
          <w:b/>
          <w:bCs/>
          <w:sz w:val="24"/>
          <w:szCs w:val="24"/>
          <w:lang w:val="fr-FR"/>
        </w:rPr>
        <w:t>VI.2</w:t>
      </w:r>
      <w:r w:rsidR="00D461C3" w:rsidRPr="00B93639">
        <w:rPr>
          <w:rFonts w:asciiTheme="majorBidi" w:hAnsiTheme="majorBidi" w:cstheme="majorBidi"/>
          <w:b/>
          <w:bCs/>
          <w:sz w:val="24"/>
          <w:szCs w:val="24"/>
          <w:lang w:val="fr-FR"/>
        </w:rPr>
        <w:t>.2.</w:t>
      </w:r>
      <w:r w:rsidR="00D461C3" w:rsidRPr="00B93639">
        <w:rPr>
          <w:rFonts w:asciiTheme="majorBidi" w:hAnsiTheme="majorBidi" w:cstheme="majorBidi"/>
          <w:sz w:val="24"/>
          <w:szCs w:val="24"/>
          <w:lang w:val="fr-FR"/>
        </w:rPr>
        <w:t xml:space="preserve"> </w:t>
      </w:r>
      <w:r w:rsidR="00096431" w:rsidRPr="00B93639">
        <w:rPr>
          <w:rFonts w:asciiTheme="majorBidi" w:hAnsiTheme="majorBidi" w:cstheme="majorBidi"/>
          <w:b/>
          <w:sz w:val="24"/>
          <w:szCs w:val="24"/>
          <w:rtl/>
          <w:lang w:val="fr-FR" w:bidi="ar-DZ"/>
        </w:rPr>
        <w:t xml:space="preserve">      </w:t>
      </w:r>
    </w:p>
    <w:p w:rsidR="00491A65" w:rsidRPr="00B93639" w:rsidRDefault="00370F40" w:rsidP="008059A4">
      <w:pPr>
        <w:pBdr>
          <w:bottom w:val="single" w:sz="4" w:space="1" w:color="auto"/>
        </w:pBdr>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     </w:t>
      </w:r>
      <w:r w:rsidR="00491A65" w:rsidRPr="00B93639">
        <w:rPr>
          <w:rFonts w:asciiTheme="majorBidi" w:hAnsiTheme="majorBidi" w:cstheme="majorBidi"/>
          <w:sz w:val="24"/>
          <w:szCs w:val="24"/>
          <w:lang w:val="fr-FR"/>
        </w:rPr>
        <w:t>En second lieu, nous  sommes intéressés à l’étude de l’influence  de la vitesse d’agitation et du temps d’agitation. Pour déterminer cette influence,  nous avons établi</w:t>
      </w:r>
      <w:r w:rsidR="005E3043" w:rsidRPr="00B93639">
        <w:rPr>
          <w:rFonts w:asciiTheme="majorBidi" w:hAnsiTheme="majorBidi" w:cstheme="majorBidi"/>
          <w:sz w:val="24"/>
          <w:szCs w:val="24"/>
          <w:lang w:val="fr-FR"/>
        </w:rPr>
        <w:t>e</w:t>
      </w:r>
      <w:r w:rsidR="00491A65" w:rsidRPr="00B93639">
        <w:rPr>
          <w:rFonts w:asciiTheme="majorBidi" w:hAnsiTheme="majorBidi" w:cstheme="majorBidi"/>
          <w:sz w:val="24"/>
          <w:szCs w:val="24"/>
          <w:lang w:val="fr-FR"/>
        </w:rPr>
        <w:t xml:space="preserve"> une  série d’essais, ou  nous avons fait varier la vitesse d’agitation des pales du jar test de 20 à 150 tours/</w:t>
      </w:r>
      <w:r w:rsidRPr="00B93639">
        <w:rPr>
          <w:rFonts w:asciiTheme="majorBidi" w:hAnsiTheme="majorBidi" w:cstheme="majorBidi"/>
          <w:sz w:val="24"/>
          <w:szCs w:val="24"/>
          <w:lang w:val="fr-FR"/>
        </w:rPr>
        <w:t>min.</w:t>
      </w:r>
      <w:r w:rsidR="008059A4">
        <w:rPr>
          <w:rFonts w:asciiTheme="majorBidi" w:hAnsiTheme="majorBidi" w:cstheme="majorBidi"/>
          <w:sz w:val="24"/>
          <w:szCs w:val="24"/>
          <w:lang w:val="fr-FR"/>
        </w:rPr>
        <w:t xml:space="preserve">                                                                                          </w:t>
      </w:r>
    </w:p>
    <w:p w:rsidR="00491A65" w:rsidRPr="00312D2E" w:rsidRDefault="00491A65" w:rsidP="00312D2E">
      <w:pPr>
        <w:pBdr>
          <w:bottom w:val="single" w:sz="4" w:space="1" w:color="auto"/>
        </w:pBdr>
        <w:spacing w:line="312" w:lineRule="auto"/>
        <w:ind w:left="4762" w:hanging="3402"/>
        <w:rPr>
          <w:rFonts w:asciiTheme="majorBidi" w:hAnsiTheme="majorBidi" w:cstheme="majorBidi"/>
          <w:sz w:val="24"/>
          <w:szCs w:val="24"/>
          <w:lang w:val="fr-FR" w:bidi="ar-DZ"/>
        </w:rPr>
      </w:pPr>
      <w:r w:rsidRPr="00B93639">
        <w:rPr>
          <w:rFonts w:asciiTheme="majorBidi" w:hAnsiTheme="majorBidi" w:cstheme="majorBidi"/>
          <w:sz w:val="24"/>
          <w:szCs w:val="24"/>
          <w:lang w:val="fr-FR"/>
        </w:rPr>
        <w:t xml:space="preserve"> La teneur en colorant a été fixée à 5</w:t>
      </w:r>
      <w:r w:rsidR="005E3043" w:rsidRPr="00B93639">
        <w:rPr>
          <w:rFonts w:asciiTheme="majorBidi" w:hAnsiTheme="majorBidi" w:cstheme="majorBidi"/>
          <w:sz w:val="24"/>
          <w:szCs w:val="24"/>
          <w:lang w:val="fr-FR"/>
        </w:rPr>
        <w:t xml:space="preserve"> </w:t>
      </w:r>
      <w:proofErr w:type="spellStart"/>
      <w:r w:rsidRPr="00B93639">
        <w:rPr>
          <w:rFonts w:asciiTheme="majorBidi" w:hAnsiTheme="majorBidi" w:cstheme="majorBidi"/>
          <w:sz w:val="24"/>
          <w:szCs w:val="24"/>
          <w:lang w:val="fr-FR"/>
        </w:rPr>
        <w:t>mgl</w:t>
      </w:r>
      <w:proofErr w:type="spellEnd"/>
      <w:r w:rsidRPr="00B93639">
        <w:rPr>
          <w:rFonts w:asciiTheme="majorBidi" w:hAnsiTheme="majorBidi" w:cstheme="majorBidi"/>
          <w:sz w:val="24"/>
          <w:szCs w:val="24"/>
          <w:vertAlign w:val="superscript"/>
          <w:lang w:val="fr-FR"/>
        </w:rPr>
        <w:t xml:space="preserve">- </w:t>
      </w:r>
      <w:r w:rsidRPr="00B93639">
        <w:rPr>
          <w:rFonts w:asciiTheme="majorBidi" w:hAnsiTheme="majorBidi" w:cstheme="majorBidi"/>
          <w:sz w:val="24"/>
          <w:szCs w:val="24"/>
          <w:lang w:val="fr-FR"/>
        </w:rPr>
        <w:t xml:space="preserve"> et le volume réactionnel est de 500 ml. Le pH initial est de 7.5.</w:t>
      </w:r>
      <w:r w:rsidR="008059A4">
        <w:rPr>
          <w:rFonts w:asciiTheme="majorBidi" w:hAnsiTheme="majorBidi" w:cstheme="majorBidi"/>
          <w:sz w:val="24"/>
          <w:szCs w:val="24"/>
          <w:lang w:val="fr-FR"/>
        </w:rPr>
        <w:t xml:space="preserve">                             </w:t>
      </w:r>
      <w:r w:rsidR="00BE43A9">
        <w:rPr>
          <w:rFonts w:asciiTheme="majorBidi" w:hAnsiTheme="majorBidi" w:cstheme="majorBidi"/>
          <w:sz w:val="24"/>
          <w:szCs w:val="24"/>
          <w:lang w:val="fr-FR"/>
        </w:rPr>
        <w:t xml:space="preserve">                               </w:t>
      </w:r>
      <w:r w:rsidRPr="00B93639">
        <w:rPr>
          <w:rFonts w:asciiTheme="majorBidi" w:hAnsiTheme="majorBidi" w:cstheme="majorBidi"/>
          <w:sz w:val="24"/>
          <w:szCs w:val="24"/>
          <w:lang w:val="fr-FR"/>
        </w:rPr>
        <w:t xml:space="preserve">                           </w:t>
      </w:r>
      <w:r w:rsidR="00312D2E">
        <w:rPr>
          <w:rFonts w:asciiTheme="majorBidi" w:hAnsiTheme="majorBidi" w:cstheme="majorBidi"/>
          <w:sz w:val="24"/>
          <w:szCs w:val="24"/>
          <w:lang w:val="fr-FR"/>
        </w:rPr>
        <w:t xml:space="preserve">                             </w:t>
      </w:r>
      <w:r w:rsidRPr="00B93639">
        <w:rPr>
          <w:rFonts w:asciiTheme="majorBidi" w:hAnsiTheme="majorBidi" w:cstheme="majorBidi"/>
          <w:sz w:val="24"/>
          <w:szCs w:val="24"/>
          <w:lang w:val="fr-FR"/>
        </w:rPr>
        <w:t xml:space="preserve">                                                           </w:t>
      </w:r>
      <w:r w:rsidR="00312D2E">
        <w:rPr>
          <w:rFonts w:asciiTheme="majorBidi" w:hAnsiTheme="majorBidi" w:cstheme="majorBidi"/>
          <w:sz w:val="24"/>
          <w:szCs w:val="24"/>
          <w:lang w:val="fr-FR"/>
        </w:rPr>
        <w:t xml:space="preserve">                              </w:t>
      </w:r>
    </w:p>
    <w:p w:rsidR="00491A65" w:rsidRPr="00B93639" w:rsidRDefault="00491A65" w:rsidP="00491A65">
      <w:pPr>
        <w:spacing w:line="312" w:lineRule="auto"/>
        <w:rPr>
          <w:rFonts w:asciiTheme="majorBidi" w:hAnsiTheme="majorBidi" w:cstheme="majorBidi"/>
          <w:sz w:val="24"/>
          <w:szCs w:val="24"/>
          <w:lang w:val="fr-FR"/>
        </w:rPr>
      </w:pPr>
      <w:r w:rsidRPr="00B93639">
        <w:rPr>
          <w:rFonts w:asciiTheme="majorBidi" w:hAnsiTheme="majorBidi" w:cstheme="majorBidi"/>
          <w:noProof/>
          <w:sz w:val="24"/>
          <w:szCs w:val="24"/>
        </w:rPr>
        <w:drawing>
          <wp:inline distT="0" distB="0" distL="0" distR="0">
            <wp:extent cx="4846027" cy="3036277"/>
            <wp:effectExtent l="19050" t="0" r="11723" b="0"/>
            <wp:docPr id="13"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91A65" w:rsidRPr="00B93639" w:rsidRDefault="00491A65" w:rsidP="008059A4">
      <w:pPr>
        <w:spacing w:line="312" w:lineRule="auto"/>
        <w:jc w:val="center"/>
        <w:rPr>
          <w:rFonts w:asciiTheme="majorBidi" w:hAnsiTheme="majorBidi" w:cstheme="majorBidi"/>
          <w:b/>
          <w:sz w:val="24"/>
          <w:szCs w:val="24"/>
          <w:rtl/>
          <w:lang w:val="fr-FR" w:bidi="ar-DZ"/>
        </w:rPr>
      </w:pPr>
      <w:r w:rsidRPr="00B93639">
        <w:rPr>
          <w:rFonts w:asciiTheme="majorBidi" w:hAnsiTheme="majorBidi" w:cstheme="majorBidi"/>
          <w:b/>
          <w:sz w:val="24"/>
          <w:szCs w:val="24"/>
          <w:lang w:val="fr-FR"/>
        </w:rPr>
        <w:t xml:space="preserve">Figure </w:t>
      </w:r>
      <w:r w:rsidR="00D461C3" w:rsidRPr="00B93639">
        <w:rPr>
          <w:rFonts w:asciiTheme="majorBidi" w:hAnsiTheme="majorBidi" w:cstheme="majorBidi"/>
          <w:b/>
          <w:sz w:val="24"/>
          <w:szCs w:val="24"/>
          <w:lang w:val="fr-FR"/>
        </w:rPr>
        <w:t xml:space="preserve"> VI </w:t>
      </w:r>
      <w:r w:rsidR="00612E12" w:rsidRPr="00B93639">
        <w:rPr>
          <w:rFonts w:asciiTheme="majorBidi" w:hAnsiTheme="majorBidi" w:cstheme="majorBidi"/>
          <w:b/>
          <w:bCs/>
          <w:i/>
          <w:iCs/>
          <w:sz w:val="24"/>
          <w:szCs w:val="24"/>
          <w:lang w:val="fr-FR"/>
        </w:rPr>
        <w:t>-</w:t>
      </w:r>
      <w:r w:rsidR="00612E12" w:rsidRPr="00B93639">
        <w:rPr>
          <w:rFonts w:asciiTheme="majorBidi" w:hAnsiTheme="majorBidi" w:cstheme="majorBidi"/>
          <w:b/>
          <w:sz w:val="24"/>
          <w:szCs w:val="24"/>
          <w:lang w:val="fr-FR"/>
        </w:rPr>
        <w:t>10</w:t>
      </w:r>
      <w:r w:rsidRPr="00B93639">
        <w:rPr>
          <w:rFonts w:asciiTheme="majorBidi" w:hAnsiTheme="majorBidi" w:cstheme="majorBidi"/>
          <w:b/>
          <w:sz w:val="24"/>
          <w:szCs w:val="24"/>
          <w:lang w:val="fr-FR"/>
        </w:rPr>
        <w:t xml:space="preserve"> :   </w:t>
      </w:r>
      <w:r w:rsidR="001F1CF2">
        <w:rPr>
          <w:rFonts w:asciiTheme="majorBidi" w:hAnsiTheme="majorBidi" w:cstheme="majorBidi"/>
          <w:bCs/>
          <w:sz w:val="24"/>
          <w:szCs w:val="24"/>
          <w:lang w:val="fr-FR"/>
        </w:rPr>
        <w:t>L</w:t>
      </w:r>
      <w:r w:rsidRPr="00B93639">
        <w:rPr>
          <w:rFonts w:asciiTheme="majorBidi" w:hAnsiTheme="majorBidi" w:cstheme="majorBidi"/>
          <w:bCs/>
          <w:sz w:val="24"/>
          <w:szCs w:val="24"/>
          <w:lang w:val="fr-FR"/>
        </w:rPr>
        <w:t>’influence de la vitesse d’agitation et de temps d’agitation</w:t>
      </w:r>
    </w:p>
    <w:p w:rsidR="00491A65" w:rsidRPr="00B93639" w:rsidRDefault="00491A65" w:rsidP="00491A65">
      <w:pPr>
        <w:spacing w:line="312" w:lineRule="auto"/>
        <w:rPr>
          <w:rFonts w:asciiTheme="majorBidi" w:hAnsiTheme="majorBidi" w:cstheme="majorBidi"/>
          <w:b/>
          <w:sz w:val="24"/>
          <w:szCs w:val="24"/>
          <w:lang w:val="fr-FR"/>
        </w:rPr>
      </w:pPr>
      <w:r w:rsidRPr="00B93639">
        <w:rPr>
          <w:rFonts w:asciiTheme="majorBidi" w:hAnsiTheme="majorBidi" w:cstheme="majorBidi"/>
          <w:b/>
          <w:noProof/>
          <w:sz w:val="24"/>
          <w:szCs w:val="24"/>
        </w:rPr>
        <w:lastRenderedPageBreak/>
        <w:drawing>
          <wp:inline distT="0" distB="0" distL="0" distR="0">
            <wp:extent cx="4359519" cy="2593731"/>
            <wp:effectExtent l="19050" t="0" r="21981" b="0"/>
            <wp:docPr id="14"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E1CCD" w:rsidRPr="00B93639" w:rsidRDefault="004E1CCD" w:rsidP="00370F40">
      <w:pPr>
        <w:spacing w:line="312" w:lineRule="auto"/>
        <w:rPr>
          <w:rFonts w:asciiTheme="majorBidi" w:hAnsiTheme="majorBidi" w:cstheme="majorBidi"/>
          <w:b/>
          <w:sz w:val="24"/>
          <w:szCs w:val="24"/>
          <w:rtl/>
          <w:lang w:val="fr-FR" w:bidi="ar-DZ"/>
        </w:rPr>
      </w:pPr>
      <w:r w:rsidRPr="00B93639">
        <w:rPr>
          <w:rFonts w:asciiTheme="majorBidi" w:hAnsiTheme="majorBidi" w:cstheme="majorBidi"/>
          <w:b/>
          <w:sz w:val="24"/>
          <w:szCs w:val="24"/>
          <w:lang w:val="fr-FR"/>
        </w:rPr>
        <w:t xml:space="preserve">      Figure  VI </w:t>
      </w:r>
      <w:r w:rsidRPr="00B93639">
        <w:rPr>
          <w:rFonts w:asciiTheme="majorBidi" w:hAnsiTheme="majorBidi" w:cstheme="majorBidi"/>
          <w:b/>
          <w:bCs/>
          <w:i/>
          <w:iCs/>
          <w:sz w:val="24"/>
          <w:szCs w:val="24"/>
          <w:lang w:val="fr-FR"/>
        </w:rPr>
        <w:t>-</w:t>
      </w:r>
      <w:r w:rsidRPr="00B93639">
        <w:rPr>
          <w:rFonts w:asciiTheme="majorBidi" w:hAnsiTheme="majorBidi" w:cstheme="majorBidi"/>
          <w:b/>
          <w:sz w:val="24"/>
          <w:szCs w:val="24"/>
          <w:lang w:val="fr-FR"/>
        </w:rPr>
        <w:t xml:space="preserve">11 :   </w:t>
      </w:r>
      <w:r w:rsidR="001F1CF2">
        <w:rPr>
          <w:rFonts w:asciiTheme="majorBidi" w:hAnsiTheme="majorBidi" w:cstheme="majorBidi"/>
          <w:bCs/>
          <w:sz w:val="24"/>
          <w:szCs w:val="24"/>
          <w:lang w:val="fr-FR"/>
        </w:rPr>
        <w:t>L</w:t>
      </w:r>
      <w:r w:rsidRPr="00B93639">
        <w:rPr>
          <w:rFonts w:asciiTheme="majorBidi" w:hAnsiTheme="majorBidi" w:cstheme="majorBidi"/>
          <w:bCs/>
          <w:sz w:val="24"/>
          <w:szCs w:val="24"/>
          <w:lang w:val="fr-FR"/>
        </w:rPr>
        <w:t xml:space="preserve">’influence de la vitesse d’agitation et de temps d’agitation                                                               </w:t>
      </w:r>
    </w:p>
    <w:p w:rsidR="004E1CCD" w:rsidRPr="00B93639" w:rsidRDefault="004E1CCD" w:rsidP="00312D2E">
      <w:pPr>
        <w:spacing w:line="312" w:lineRule="auto"/>
        <w:rPr>
          <w:rFonts w:asciiTheme="majorBidi" w:hAnsiTheme="majorBidi" w:cstheme="majorBidi"/>
          <w:sz w:val="24"/>
          <w:szCs w:val="24"/>
          <w:rtl/>
          <w:lang w:val="fr-FR"/>
        </w:rPr>
      </w:pPr>
    </w:p>
    <w:p w:rsidR="00491A65" w:rsidRPr="00B93639" w:rsidRDefault="00370F40" w:rsidP="00312D2E">
      <w:pPr>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     </w:t>
      </w:r>
      <w:r w:rsidR="00491A65" w:rsidRPr="00B93639">
        <w:rPr>
          <w:rFonts w:asciiTheme="majorBidi" w:hAnsiTheme="majorBidi" w:cstheme="majorBidi"/>
          <w:sz w:val="24"/>
          <w:szCs w:val="24"/>
          <w:lang w:val="fr-FR"/>
        </w:rPr>
        <w:t>Le meilleur rendement de décoloration est obtenu à une vitesse 60 tr/min ou nous avons un degré d’élimination important de colorant </w:t>
      </w:r>
      <w:r w:rsidR="003363AC" w:rsidRPr="00B93639">
        <w:rPr>
          <w:rFonts w:asciiTheme="majorBidi" w:hAnsiTheme="majorBidi" w:cstheme="majorBidi"/>
          <w:sz w:val="24"/>
          <w:szCs w:val="24"/>
          <w:lang w:val="fr-FR"/>
        </w:rPr>
        <w:t>; car</w:t>
      </w:r>
      <w:r w:rsidR="00491A65" w:rsidRPr="00B93639">
        <w:rPr>
          <w:rFonts w:asciiTheme="majorBidi" w:hAnsiTheme="majorBidi" w:cstheme="majorBidi"/>
          <w:sz w:val="24"/>
          <w:szCs w:val="24"/>
          <w:lang w:val="fr-FR"/>
        </w:rPr>
        <w:t xml:space="preserve"> cette vitesse permet la formation des flocs et non leurs dégradation.  </w:t>
      </w:r>
      <w:r w:rsidR="008059A4">
        <w:rPr>
          <w:rFonts w:asciiTheme="majorBidi" w:hAnsiTheme="majorBidi" w:cstheme="majorBidi"/>
          <w:sz w:val="24"/>
          <w:szCs w:val="24"/>
          <w:lang w:val="fr-FR"/>
        </w:rPr>
        <w:t xml:space="preserve">                                                                </w:t>
      </w:r>
    </w:p>
    <w:p w:rsidR="00491A65" w:rsidRPr="00B93639" w:rsidRDefault="00491A65" w:rsidP="00312D2E">
      <w:pPr>
        <w:spacing w:line="360" w:lineRule="auto"/>
        <w:jc w:val="both"/>
        <w:rPr>
          <w:rFonts w:asciiTheme="majorBidi" w:hAnsiTheme="majorBidi" w:cstheme="majorBidi"/>
          <w:b/>
          <w:sz w:val="24"/>
          <w:szCs w:val="24"/>
          <w:lang w:val="fr-FR"/>
        </w:rPr>
      </w:pPr>
      <w:r w:rsidRPr="00B93639">
        <w:rPr>
          <w:rFonts w:asciiTheme="majorBidi" w:hAnsiTheme="majorBidi" w:cstheme="majorBidi"/>
          <w:sz w:val="24"/>
          <w:szCs w:val="24"/>
          <w:lang w:val="fr-FR"/>
        </w:rPr>
        <w:t>Les résultats obtenus nous montrent qu’un temps de traitement supérieur à 30 minutes n’est pas nécessaire ou un temps supplémentaire n’apporterait que des gains non significatifs.</w:t>
      </w:r>
      <w:r w:rsidR="008059A4">
        <w:rPr>
          <w:rFonts w:asciiTheme="majorBidi" w:hAnsiTheme="majorBidi" w:cstheme="majorBidi"/>
          <w:sz w:val="24"/>
          <w:szCs w:val="24"/>
          <w:lang w:val="fr-FR"/>
        </w:rPr>
        <w:t xml:space="preserve">                                                                                                                      </w:t>
      </w:r>
    </w:p>
    <w:p w:rsidR="00491A65" w:rsidRPr="00B93639" w:rsidRDefault="0058799E" w:rsidP="00BE43A9">
      <w:pPr>
        <w:spacing w:line="360" w:lineRule="auto"/>
        <w:jc w:val="right"/>
        <w:rPr>
          <w:rFonts w:asciiTheme="majorBidi" w:hAnsiTheme="majorBidi" w:cstheme="majorBidi"/>
          <w:b/>
          <w:sz w:val="24"/>
          <w:szCs w:val="24"/>
          <w:rtl/>
          <w:lang w:val="fr-FR" w:bidi="ar-DZ"/>
        </w:rPr>
      </w:pPr>
      <w:r>
        <w:rPr>
          <w:rFonts w:asciiTheme="majorBidi" w:hAnsiTheme="majorBidi" w:cstheme="majorBidi"/>
          <w:b/>
          <w:bCs/>
          <w:sz w:val="24"/>
          <w:szCs w:val="24"/>
          <w:lang w:val="fr-FR"/>
        </w:rPr>
        <w:t>VI.2</w:t>
      </w:r>
      <w:r w:rsidR="00D461C3" w:rsidRPr="00B93639">
        <w:rPr>
          <w:rFonts w:asciiTheme="majorBidi" w:hAnsiTheme="majorBidi" w:cstheme="majorBidi"/>
          <w:b/>
          <w:bCs/>
          <w:sz w:val="24"/>
          <w:szCs w:val="24"/>
          <w:lang w:val="fr-FR"/>
        </w:rPr>
        <w:t>.</w:t>
      </w:r>
      <w:r w:rsidR="00D461C3" w:rsidRPr="00B93639">
        <w:rPr>
          <w:rFonts w:asciiTheme="majorBidi" w:hAnsiTheme="majorBidi" w:cstheme="majorBidi"/>
          <w:b/>
          <w:sz w:val="24"/>
          <w:szCs w:val="24"/>
          <w:lang w:val="fr-FR"/>
        </w:rPr>
        <w:t xml:space="preserve">3.L'influence de la concentration </w:t>
      </w:r>
      <w:r w:rsidR="00BE43A9">
        <w:rPr>
          <w:rFonts w:asciiTheme="majorBidi" w:hAnsiTheme="majorBidi" w:cstheme="majorBidi"/>
          <w:b/>
          <w:sz w:val="24"/>
          <w:szCs w:val="24"/>
          <w:lang w:val="fr-FR"/>
        </w:rPr>
        <w:t xml:space="preserve"> </w:t>
      </w:r>
      <w:r w:rsidR="00D461C3" w:rsidRPr="00B93639">
        <w:rPr>
          <w:rFonts w:asciiTheme="majorBidi" w:hAnsiTheme="majorBidi" w:cstheme="majorBidi"/>
          <w:b/>
          <w:sz w:val="24"/>
          <w:szCs w:val="24"/>
          <w:lang w:val="fr-FR"/>
        </w:rPr>
        <w:t xml:space="preserve">du colorant </w:t>
      </w:r>
    </w:p>
    <w:p w:rsidR="00491A65" w:rsidRPr="00B93639" w:rsidRDefault="003363AC" w:rsidP="008059A4">
      <w:pPr>
        <w:tabs>
          <w:tab w:val="left" w:pos="1306"/>
        </w:tabs>
        <w:spacing w:line="360" w:lineRule="auto"/>
        <w:jc w:val="both"/>
        <w:rPr>
          <w:rFonts w:asciiTheme="majorBidi" w:hAnsiTheme="majorBidi" w:cstheme="majorBidi"/>
          <w:sz w:val="24"/>
          <w:szCs w:val="24"/>
          <w:lang w:val="fr-FR"/>
        </w:rPr>
      </w:pPr>
      <w:r w:rsidRPr="00B93639">
        <w:rPr>
          <w:rFonts w:asciiTheme="majorBidi" w:hAnsiTheme="majorBidi" w:cstheme="majorBidi"/>
          <w:sz w:val="24"/>
          <w:szCs w:val="24"/>
          <w:lang w:val="fr-FR"/>
        </w:rPr>
        <w:t xml:space="preserve">     Pour déterminé </w:t>
      </w:r>
      <w:r w:rsidR="00491A65" w:rsidRPr="00B93639">
        <w:rPr>
          <w:rFonts w:asciiTheme="majorBidi" w:hAnsiTheme="majorBidi" w:cstheme="majorBidi"/>
          <w:sz w:val="24"/>
          <w:szCs w:val="24"/>
          <w:lang w:val="fr-FR"/>
        </w:rPr>
        <w:t xml:space="preserve"> l’influence de la concentration du coagulant sur l’élimination de différentes concentrations de colorant étudié.  Nous avons établi</w:t>
      </w:r>
      <w:r w:rsidRPr="00B93639">
        <w:rPr>
          <w:rFonts w:asciiTheme="majorBidi" w:hAnsiTheme="majorBidi" w:cstheme="majorBidi"/>
          <w:sz w:val="24"/>
          <w:szCs w:val="24"/>
          <w:lang w:val="fr-FR"/>
        </w:rPr>
        <w:t>e</w:t>
      </w:r>
      <w:r w:rsidR="00491A65" w:rsidRPr="00B93639">
        <w:rPr>
          <w:rFonts w:asciiTheme="majorBidi" w:hAnsiTheme="majorBidi" w:cstheme="majorBidi"/>
          <w:sz w:val="24"/>
          <w:szCs w:val="24"/>
          <w:lang w:val="fr-FR"/>
        </w:rPr>
        <w:t xml:space="preserve"> une série d’essais, ont faisant varier les concentrations de colorant de 1 à 10 mg L</w:t>
      </w:r>
      <w:r w:rsidR="00491A65" w:rsidRPr="00B93639">
        <w:rPr>
          <w:rFonts w:asciiTheme="majorBidi" w:hAnsiTheme="majorBidi" w:cstheme="majorBidi"/>
          <w:sz w:val="24"/>
          <w:szCs w:val="24"/>
          <w:vertAlign w:val="superscript"/>
          <w:lang w:val="fr-FR"/>
        </w:rPr>
        <w:t>-1</w:t>
      </w:r>
      <w:r w:rsidR="00491A65" w:rsidRPr="00B93639">
        <w:rPr>
          <w:rFonts w:asciiTheme="majorBidi" w:hAnsiTheme="majorBidi" w:cstheme="majorBidi"/>
          <w:sz w:val="24"/>
          <w:szCs w:val="24"/>
          <w:lang w:val="fr-FR"/>
        </w:rPr>
        <w:t xml:space="preserve">ou Le volume réactionnel est de 500 </w:t>
      </w:r>
      <w:proofErr w:type="spellStart"/>
      <w:r w:rsidR="00491A65" w:rsidRPr="00B93639">
        <w:rPr>
          <w:rFonts w:asciiTheme="majorBidi" w:hAnsiTheme="majorBidi" w:cstheme="majorBidi"/>
          <w:sz w:val="24"/>
          <w:szCs w:val="24"/>
          <w:lang w:val="fr-FR"/>
        </w:rPr>
        <w:t>mL</w:t>
      </w:r>
      <w:proofErr w:type="spellEnd"/>
      <w:r w:rsidR="00491A65" w:rsidRPr="00B93639">
        <w:rPr>
          <w:rFonts w:asciiTheme="majorBidi" w:hAnsiTheme="majorBidi" w:cstheme="majorBidi"/>
          <w:sz w:val="24"/>
          <w:szCs w:val="24"/>
          <w:lang w:val="fr-FR"/>
        </w:rPr>
        <w:t>. Le pH initial est de 7.5. Les résultats sont r</w:t>
      </w:r>
      <w:r w:rsidRPr="00B93639">
        <w:rPr>
          <w:rFonts w:asciiTheme="majorBidi" w:hAnsiTheme="majorBidi" w:cstheme="majorBidi"/>
          <w:sz w:val="24"/>
          <w:szCs w:val="24"/>
          <w:lang w:val="fr-FR"/>
        </w:rPr>
        <w:t xml:space="preserve">eprésentés dans les figures 12 </w:t>
      </w:r>
      <w:r w:rsidR="00370F40" w:rsidRPr="00B93639">
        <w:rPr>
          <w:rFonts w:asciiTheme="majorBidi" w:hAnsiTheme="majorBidi" w:cstheme="majorBidi"/>
          <w:sz w:val="24"/>
          <w:szCs w:val="24"/>
          <w:lang w:val="fr-FR"/>
        </w:rPr>
        <w:t>et :</w:t>
      </w:r>
      <w:r w:rsidR="008059A4">
        <w:rPr>
          <w:rFonts w:asciiTheme="majorBidi" w:hAnsiTheme="majorBidi" w:cstheme="majorBidi"/>
          <w:sz w:val="24"/>
          <w:szCs w:val="24"/>
          <w:lang w:val="fr-FR"/>
        </w:rPr>
        <w:t xml:space="preserve">                                                                                                             </w:t>
      </w:r>
    </w:p>
    <w:p w:rsidR="00491A65" w:rsidRPr="00B93639" w:rsidRDefault="00491A65" w:rsidP="00491A65">
      <w:pPr>
        <w:tabs>
          <w:tab w:val="left" w:pos="1306"/>
        </w:tabs>
        <w:rPr>
          <w:rFonts w:asciiTheme="majorBidi" w:hAnsiTheme="majorBidi" w:cstheme="majorBidi"/>
          <w:b/>
          <w:noProof/>
          <w:sz w:val="24"/>
          <w:szCs w:val="24"/>
          <w:lang w:eastAsia="fr-FR"/>
        </w:rPr>
      </w:pPr>
      <w:r w:rsidRPr="00B93639">
        <w:rPr>
          <w:rFonts w:asciiTheme="majorBidi" w:hAnsiTheme="majorBidi" w:cstheme="majorBidi"/>
          <w:noProof/>
          <w:sz w:val="24"/>
          <w:szCs w:val="24"/>
        </w:rPr>
        <w:lastRenderedPageBreak/>
        <w:drawing>
          <wp:inline distT="0" distB="0" distL="0" distR="0">
            <wp:extent cx="5441315" cy="3285955"/>
            <wp:effectExtent l="19050" t="0" r="26035" b="0"/>
            <wp:docPr id="15"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91A65" w:rsidRPr="00B93639" w:rsidRDefault="003363AC" w:rsidP="003363AC">
      <w:pPr>
        <w:tabs>
          <w:tab w:val="left" w:pos="1306"/>
        </w:tabs>
        <w:jc w:val="center"/>
        <w:rPr>
          <w:rFonts w:asciiTheme="majorBidi" w:hAnsiTheme="majorBidi" w:cstheme="majorBidi"/>
          <w:b/>
          <w:sz w:val="24"/>
          <w:szCs w:val="24"/>
          <w:rtl/>
          <w:lang w:val="fr-FR" w:bidi="ar-DZ"/>
        </w:rPr>
      </w:pPr>
      <w:r w:rsidRPr="00B93639">
        <w:rPr>
          <w:rFonts w:asciiTheme="majorBidi" w:hAnsiTheme="majorBidi" w:cstheme="majorBidi"/>
          <w:b/>
          <w:sz w:val="24"/>
          <w:szCs w:val="24"/>
          <w:lang w:val="fr-FR"/>
        </w:rPr>
        <w:t>Figur</w:t>
      </w:r>
      <w:r w:rsidRPr="00B93639">
        <w:rPr>
          <w:rFonts w:asciiTheme="majorBidi" w:hAnsiTheme="majorBidi" w:cstheme="majorBidi"/>
          <w:b/>
          <w:bCs/>
          <w:sz w:val="24"/>
          <w:szCs w:val="24"/>
          <w:lang w:val="fr-FR"/>
        </w:rPr>
        <w:t>e VI</w:t>
      </w:r>
      <w:r w:rsidR="00612E12" w:rsidRPr="00B93639">
        <w:rPr>
          <w:rFonts w:asciiTheme="majorBidi" w:hAnsiTheme="majorBidi" w:cstheme="majorBidi"/>
          <w:b/>
          <w:bCs/>
          <w:i/>
          <w:iCs/>
          <w:sz w:val="24"/>
          <w:szCs w:val="24"/>
          <w:lang w:val="fr-FR"/>
        </w:rPr>
        <w:t>-12</w:t>
      </w:r>
      <w:r w:rsidR="00370F40" w:rsidRPr="00B93639">
        <w:rPr>
          <w:rFonts w:asciiTheme="majorBidi" w:hAnsiTheme="majorBidi" w:cstheme="majorBidi"/>
          <w:b/>
          <w:bCs/>
          <w:i/>
          <w:iCs/>
          <w:sz w:val="24"/>
          <w:szCs w:val="24"/>
          <w:lang w:val="fr-FR"/>
        </w:rPr>
        <w:t>:</w:t>
      </w:r>
      <w:r w:rsidR="00370F40" w:rsidRPr="00B93639">
        <w:rPr>
          <w:rFonts w:asciiTheme="majorBidi" w:hAnsiTheme="majorBidi" w:cstheme="majorBidi"/>
          <w:b/>
          <w:sz w:val="24"/>
          <w:szCs w:val="24"/>
          <w:lang w:val="fr-FR"/>
        </w:rPr>
        <w:t xml:space="preserve"> </w:t>
      </w:r>
      <w:r w:rsidR="001F1CF2">
        <w:rPr>
          <w:rFonts w:asciiTheme="majorBidi" w:hAnsiTheme="majorBidi" w:cstheme="majorBidi"/>
          <w:bCs/>
          <w:sz w:val="24"/>
          <w:szCs w:val="24"/>
          <w:lang w:val="fr-FR"/>
        </w:rPr>
        <w:t>L</w:t>
      </w:r>
      <w:r w:rsidR="00370F40" w:rsidRPr="00370F40">
        <w:rPr>
          <w:rFonts w:asciiTheme="majorBidi" w:hAnsiTheme="majorBidi" w:cstheme="majorBidi"/>
          <w:bCs/>
          <w:sz w:val="24"/>
          <w:szCs w:val="24"/>
          <w:lang w:val="fr-FR"/>
        </w:rPr>
        <w:t>’influence</w:t>
      </w:r>
      <w:r w:rsidR="00491A65" w:rsidRPr="00B93639">
        <w:rPr>
          <w:rFonts w:asciiTheme="majorBidi" w:hAnsiTheme="majorBidi" w:cstheme="majorBidi"/>
          <w:bCs/>
          <w:sz w:val="24"/>
          <w:szCs w:val="24"/>
          <w:lang w:val="fr-FR"/>
        </w:rPr>
        <w:t xml:space="preserve"> de la concentration initiale du colorant</w:t>
      </w:r>
    </w:p>
    <w:p w:rsidR="00491A65" w:rsidRPr="00B93639" w:rsidRDefault="00491A65" w:rsidP="00491A65">
      <w:pPr>
        <w:tabs>
          <w:tab w:val="left" w:pos="1306"/>
        </w:tabs>
        <w:rPr>
          <w:rFonts w:asciiTheme="majorBidi" w:hAnsiTheme="majorBidi" w:cstheme="majorBidi"/>
          <w:noProof/>
          <w:sz w:val="24"/>
          <w:szCs w:val="24"/>
          <w:lang w:val="fr-FR" w:eastAsia="fr-FR" w:bidi="ar-DZ"/>
        </w:rPr>
      </w:pPr>
    </w:p>
    <w:p w:rsidR="00491A65" w:rsidRPr="00B93639" w:rsidRDefault="00491A65" w:rsidP="00491A65">
      <w:pPr>
        <w:tabs>
          <w:tab w:val="left" w:pos="1306"/>
        </w:tabs>
        <w:rPr>
          <w:rFonts w:asciiTheme="majorBidi" w:hAnsiTheme="majorBidi" w:cstheme="majorBidi"/>
          <w:sz w:val="24"/>
          <w:szCs w:val="24"/>
        </w:rPr>
      </w:pPr>
      <w:r w:rsidRPr="00B93639">
        <w:rPr>
          <w:rFonts w:asciiTheme="majorBidi" w:hAnsiTheme="majorBidi" w:cstheme="majorBidi"/>
          <w:noProof/>
          <w:sz w:val="24"/>
          <w:szCs w:val="24"/>
        </w:rPr>
        <w:drawing>
          <wp:inline distT="0" distB="0" distL="0" distR="0">
            <wp:extent cx="5446170" cy="2626730"/>
            <wp:effectExtent l="19050" t="0" r="21180" b="2170"/>
            <wp:docPr id="16"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91A65" w:rsidRPr="00B93639" w:rsidRDefault="00491A65" w:rsidP="00491A65">
      <w:pPr>
        <w:tabs>
          <w:tab w:val="left" w:pos="1306"/>
        </w:tabs>
        <w:jc w:val="right"/>
        <w:rPr>
          <w:rFonts w:asciiTheme="majorBidi" w:hAnsiTheme="majorBidi" w:cstheme="majorBidi"/>
          <w:b/>
          <w:bCs/>
          <w:sz w:val="24"/>
          <w:szCs w:val="24"/>
          <w:lang w:val="fr-FR"/>
        </w:rPr>
      </w:pPr>
      <w:r w:rsidRPr="00B93639">
        <w:rPr>
          <w:rFonts w:asciiTheme="majorBidi" w:hAnsiTheme="majorBidi" w:cstheme="majorBidi"/>
          <w:b/>
          <w:bCs/>
          <w:sz w:val="24"/>
          <w:szCs w:val="24"/>
          <w:lang w:val="fr-FR"/>
        </w:rPr>
        <w:t>Figure </w:t>
      </w:r>
      <w:r w:rsidR="00D461C3" w:rsidRPr="00B93639">
        <w:rPr>
          <w:rFonts w:asciiTheme="majorBidi" w:hAnsiTheme="majorBidi" w:cstheme="majorBidi"/>
          <w:b/>
          <w:bCs/>
          <w:sz w:val="24"/>
          <w:szCs w:val="24"/>
          <w:lang w:val="fr-FR"/>
        </w:rPr>
        <w:t>VI</w:t>
      </w:r>
      <w:r w:rsidRPr="00B93639">
        <w:rPr>
          <w:rFonts w:asciiTheme="majorBidi" w:hAnsiTheme="majorBidi" w:cstheme="majorBidi"/>
          <w:b/>
          <w:bCs/>
          <w:sz w:val="24"/>
          <w:szCs w:val="24"/>
          <w:lang w:val="fr-FR"/>
        </w:rPr>
        <w:t xml:space="preserve"> </w:t>
      </w:r>
      <w:r w:rsidR="00612E12" w:rsidRPr="00B93639">
        <w:rPr>
          <w:rFonts w:asciiTheme="majorBidi" w:hAnsiTheme="majorBidi" w:cstheme="majorBidi"/>
          <w:b/>
          <w:bCs/>
          <w:i/>
          <w:iCs/>
          <w:sz w:val="24"/>
          <w:szCs w:val="24"/>
          <w:lang w:val="fr-FR"/>
        </w:rPr>
        <w:t>-</w:t>
      </w:r>
      <w:r w:rsidR="00612E12" w:rsidRPr="00B93639">
        <w:rPr>
          <w:rFonts w:asciiTheme="majorBidi" w:hAnsiTheme="majorBidi" w:cstheme="majorBidi"/>
          <w:b/>
          <w:bCs/>
          <w:sz w:val="24"/>
          <w:szCs w:val="24"/>
          <w:lang w:val="fr-FR"/>
        </w:rPr>
        <w:t>13</w:t>
      </w:r>
      <w:r w:rsidRPr="00B93639">
        <w:rPr>
          <w:rFonts w:asciiTheme="majorBidi" w:hAnsiTheme="majorBidi" w:cstheme="majorBidi"/>
          <w:b/>
          <w:bCs/>
          <w:sz w:val="24"/>
          <w:szCs w:val="24"/>
          <w:lang w:val="fr-FR"/>
        </w:rPr>
        <w:t xml:space="preserve"> :</w:t>
      </w:r>
      <w:r w:rsidRPr="00B93639">
        <w:rPr>
          <w:rFonts w:asciiTheme="majorBidi" w:hAnsiTheme="majorBidi" w:cstheme="majorBidi"/>
          <w:b/>
          <w:sz w:val="24"/>
          <w:szCs w:val="24"/>
          <w:lang w:val="fr-FR"/>
        </w:rPr>
        <w:t xml:space="preserve"> </w:t>
      </w:r>
      <w:r w:rsidRPr="00B93639">
        <w:rPr>
          <w:rFonts w:asciiTheme="majorBidi" w:hAnsiTheme="majorBidi" w:cstheme="majorBidi"/>
          <w:bCs/>
          <w:sz w:val="24"/>
          <w:szCs w:val="24"/>
          <w:lang w:val="fr-FR"/>
        </w:rPr>
        <w:t>L</w:t>
      </w:r>
      <w:r w:rsidRPr="00B93639">
        <w:rPr>
          <w:rFonts w:asciiTheme="majorBidi" w:hAnsiTheme="majorBidi" w:cstheme="majorBidi"/>
          <w:sz w:val="24"/>
          <w:szCs w:val="24"/>
          <w:lang w:val="fr-FR"/>
        </w:rPr>
        <w:t>’influence de la concentration initiale du colorant</w:t>
      </w:r>
    </w:p>
    <w:p w:rsidR="00BE43A9" w:rsidRDefault="00491A65" w:rsidP="008059A4">
      <w:pPr>
        <w:tabs>
          <w:tab w:val="left" w:pos="1306"/>
        </w:tabs>
        <w:spacing w:line="360" w:lineRule="auto"/>
        <w:jc w:val="both"/>
        <w:rPr>
          <w:rFonts w:asciiTheme="majorBidi" w:hAnsiTheme="majorBidi" w:cstheme="majorBidi"/>
          <w:bCs/>
          <w:sz w:val="24"/>
          <w:szCs w:val="24"/>
          <w:lang w:val="fr-FR"/>
        </w:rPr>
      </w:pPr>
      <w:r w:rsidRPr="00B93639">
        <w:rPr>
          <w:rFonts w:asciiTheme="majorBidi" w:hAnsiTheme="majorBidi" w:cstheme="majorBidi"/>
          <w:bCs/>
          <w:sz w:val="24"/>
          <w:szCs w:val="24"/>
          <w:lang w:val="fr-FR"/>
        </w:rPr>
        <w:t xml:space="preserve">     Selon les figures le meilleur résultat de la formation des flocs est obtenu à la concentration de 3 mg L</w:t>
      </w:r>
      <w:r w:rsidRPr="00B93639">
        <w:rPr>
          <w:rFonts w:asciiTheme="majorBidi" w:hAnsiTheme="majorBidi" w:cstheme="majorBidi"/>
          <w:bCs/>
          <w:sz w:val="24"/>
          <w:szCs w:val="24"/>
          <w:vertAlign w:val="superscript"/>
          <w:lang w:val="fr-FR"/>
        </w:rPr>
        <w:t>-1</w:t>
      </w:r>
      <w:r w:rsidRPr="00B93639">
        <w:rPr>
          <w:rFonts w:asciiTheme="majorBidi" w:hAnsiTheme="majorBidi" w:cstheme="majorBidi"/>
          <w:bCs/>
          <w:sz w:val="24"/>
          <w:szCs w:val="24"/>
          <w:lang w:val="fr-FR"/>
        </w:rPr>
        <w:t>, car ce dernier est optimal pour la concentration de coagulant. Nous pouvons également constater que, pour toutes les teneurs en colorants testées, il existe toujours une dose optimale de chlorure de fer à partir de laquelle l'élimination se stabilise.</w:t>
      </w:r>
      <w:r w:rsidR="00BE43A9">
        <w:rPr>
          <w:rFonts w:asciiTheme="majorBidi" w:hAnsiTheme="majorBidi" w:cstheme="majorBidi"/>
          <w:bCs/>
          <w:sz w:val="24"/>
          <w:szCs w:val="24"/>
          <w:lang w:val="fr-FR"/>
        </w:rPr>
        <w:t xml:space="preserve">                                                                                   </w:t>
      </w:r>
      <w:r w:rsidR="008059A4">
        <w:rPr>
          <w:rFonts w:asciiTheme="majorBidi" w:hAnsiTheme="majorBidi" w:cstheme="majorBidi"/>
          <w:bCs/>
          <w:sz w:val="24"/>
          <w:szCs w:val="24"/>
          <w:lang w:val="fr-FR"/>
        </w:rPr>
        <w:t xml:space="preserve">  </w:t>
      </w:r>
    </w:p>
    <w:p w:rsidR="00491A65" w:rsidRPr="00B93639" w:rsidRDefault="008059A4" w:rsidP="008059A4">
      <w:pPr>
        <w:tabs>
          <w:tab w:val="left" w:pos="1306"/>
        </w:tabs>
        <w:spacing w:line="360" w:lineRule="auto"/>
        <w:jc w:val="both"/>
        <w:rPr>
          <w:rFonts w:asciiTheme="majorBidi" w:hAnsiTheme="majorBidi" w:cstheme="majorBidi"/>
          <w:bCs/>
          <w:sz w:val="24"/>
          <w:szCs w:val="24"/>
          <w:lang w:val="fr-FR"/>
        </w:rPr>
      </w:pPr>
      <w:r>
        <w:rPr>
          <w:rFonts w:asciiTheme="majorBidi" w:hAnsiTheme="majorBidi" w:cstheme="majorBidi"/>
          <w:bCs/>
          <w:sz w:val="24"/>
          <w:szCs w:val="24"/>
          <w:lang w:val="fr-FR"/>
        </w:rPr>
        <w:t xml:space="preserve">                                                                                  </w:t>
      </w:r>
    </w:p>
    <w:p w:rsidR="00491A65" w:rsidRPr="00B93639" w:rsidRDefault="00491A65" w:rsidP="00D461C3">
      <w:pPr>
        <w:tabs>
          <w:tab w:val="left" w:pos="1306"/>
        </w:tabs>
        <w:jc w:val="right"/>
        <w:rPr>
          <w:rFonts w:asciiTheme="majorBidi" w:hAnsiTheme="majorBidi" w:cstheme="majorBidi"/>
          <w:b/>
          <w:sz w:val="24"/>
          <w:szCs w:val="24"/>
          <w:lang w:val="fr-FR"/>
        </w:rPr>
      </w:pPr>
      <w:r w:rsidRPr="00B93639">
        <w:rPr>
          <w:rFonts w:asciiTheme="majorBidi" w:hAnsiTheme="majorBidi" w:cstheme="majorBidi"/>
          <w:b/>
          <w:sz w:val="24"/>
          <w:szCs w:val="24"/>
          <w:lang w:val="fr-FR"/>
        </w:rPr>
        <w:lastRenderedPageBreak/>
        <w:t xml:space="preserve">     </w:t>
      </w:r>
      <w:r w:rsidR="0058799E">
        <w:rPr>
          <w:rFonts w:asciiTheme="majorBidi" w:hAnsiTheme="majorBidi" w:cstheme="majorBidi"/>
          <w:b/>
          <w:bCs/>
          <w:sz w:val="24"/>
          <w:szCs w:val="24"/>
          <w:lang w:val="fr-FR"/>
        </w:rPr>
        <w:t>VI.2</w:t>
      </w:r>
      <w:r w:rsidR="00D461C3" w:rsidRPr="00B93639">
        <w:rPr>
          <w:rFonts w:asciiTheme="majorBidi" w:hAnsiTheme="majorBidi" w:cstheme="majorBidi"/>
          <w:b/>
          <w:bCs/>
          <w:sz w:val="24"/>
          <w:szCs w:val="24"/>
          <w:lang w:val="fr-FR"/>
        </w:rPr>
        <w:t>.4.</w:t>
      </w:r>
      <w:r w:rsidRPr="00B93639">
        <w:rPr>
          <w:rFonts w:asciiTheme="majorBidi" w:hAnsiTheme="majorBidi" w:cstheme="majorBidi"/>
          <w:b/>
          <w:sz w:val="24"/>
          <w:szCs w:val="24"/>
          <w:lang w:val="fr-FR"/>
        </w:rPr>
        <w:t xml:space="preserve"> L’influence du pH de la solution :</w:t>
      </w:r>
    </w:p>
    <w:p w:rsidR="00491A65" w:rsidRPr="00B93639" w:rsidRDefault="00491A65" w:rsidP="008059A4">
      <w:pPr>
        <w:tabs>
          <w:tab w:val="left" w:pos="1306"/>
        </w:tabs>
        <w:spacing w:line="360" w:lineRule="auto"/>
        <w:jc w:val="both"/>
        <w:rPr>
          <w:rFonts w:asciiTheme="majorBidi" w:hAnsiTheme="majorBidi" w:cstheme="majorBidi"/>
          <w:b/>
          <w:sz w:val="24"/>
          <w:szCs w:val="24"/>
          <w:rtl/>
          <w:lang w:val="fr-FR" w:bidi="ar-DZ"/>
        </w:rPr>
      </w:pPr>
      <w:r w:rsidRPr="00B93639">
        <w:rPr>
          <w:rFonts w:asciiTheme="majorBidi" w:hAnsiTheme="majorBidi" w:cstheme="majorBidi"/>
          <w:sz w:val="24"/>
          <w:szCs w:val="24"/>
          <w:lang w:val="fr-FR"/>
        </w:rPr>
        <w:t xml:space="preserve">    Le quatrième paramètre étudié est le pH, le taux de la formation des flocs est en  fonction du </w:t>
      </w:r>
      <w:r w:rsidR="003363AC" w:rsidRPr="00B93639">
        <w:rPr>
          <w:rFonts w:asciiTheme="majorBidi" w:hAnsiTheme="majorBidi" w:cstheme="majorBidi"/>
          <w:sz w:val="24"/>
          <w:szCs w:val="24"/>
          <w:lang w:val="fr-FR"/>
        </w:rPr>
        <w:t>pH. Pour avoir l’influence de PH</w:t>
      </w:r>
      <w:r w:rsidRPr="00B93639">
        <w:rPr>
          <w:rFonts w:asciiTheme="majorBidi" w:hAnsiTheme="majorBidi" w:cstheme="majorBidi"/>
          <w:sz w:val="24"/>
          <w:szCs w:val="24"/>
          <w:lang w:val="fr-FR"/>
        </w:rPr>
        <w:t xml:space="preserve"> de milie</w:t>
      </w:r>
      <w:r w:rsidR="003363AC" w:rsidRPr="00B93639">
        <w:rPr>
          <w:rFonts w:asciiTheme="majorBidi" w:hAnsiTheme="majorBidi" w:cstheme="majorBidi"/>
          <w:sz w:val="24"/>
          <w:szCs w:val="24"/>
          <w:lang w:val="fr-FR"/>
        </w:rPr>
        <w:t>u on lancer une série d’essais </w:t>
      </w:r>
      <w:r w:rsidRPr="00B93639">
        <w:rPr>
          <w:rFonts w:asciiTheme="majorBidi" w:hAnsiTheme="majorBidi" w:cstheme="majorBidi"/>
          <w:sz w:val="24"/>
          <w:szCs w:val="24"/>
          <w:lang w:val="fr-FR"/>
        </w:rPr>
        <w:t xml:space="preserve">ou an </w:t>
      </w:r>
      <w:proofErr w:type="gramStart"/>
      <w:r w:rsidRPr="00B93639">
        <w:rPr>
          <w:rFonts w:asciiTheme="majorBidi" w:hAnsiTheme="majorBidi" w:cstheme="majorBidi"/>
          <w:sz w:val="24"/>
          <w:szCs w:val="24"/>
          <w:lang w:val="fr-FR"/>
        </w:rPr>
        <w:t>a</w:t>
      </w:r>
      <w:proofErr w:type="gramEnd"/>
      <w:r w:rsidRPr="00B93639">
        <w:rPr>
          <w:rFonts w:asciiTheme="majorBidi" w:hAnsiTheme="majorBidi" w:cstheme="majorBidi"/>
          <w:sz w:val="24"/>
          <w:szCs w:val="24"/>
          <w:lang w:val="fr-FR"/>
        </w:rPr>
        <w:t xml:space="preserve"> varier les pH de la </w:t>
      </w:r>
      <w:r w:rsidR="00370F40" w:rsidRPr="00B93639">
        <w:rPr>
          <w:rFonts w:asciiTheme="majorBidi" w:hAnsiTheme="majorBidi" w:cstheme="majorBidi"/>
          <w:sz w:val="24"/>
          <w:szCs w:val="24"/>
          <w:lang w:val="fr-FR"/>
        </w:rPr>
        <w:t>solution (acide, neutre, basique</w:t>
      </w:r>
      <w:r w:rsidRPr="00B93639">
        <w:rPr>
          <w:rFonts w:asciiTheme="majorBidi" w:hAnsiTheme="majorBidi" w:cstheme="majorBidi"/>
          <w:sz w:val="24"/>
          <w:szCs w:val="24"/>
          <w:lang w:val="fr-FR"/>
        </w:rPr>
        <w:t>)</w:t>
      </w:r>
      <w:r w:rsidR="003363AC" w:rsidRPr="00B93639">
        <w:rPr>
          <w:rFonts w:asciiTheme="majorBidi" w:hAnsiTheme="majorBidi" w:cstheme="majorBidi"/>
          <w:sz w:val="24"/>
          <w:szCs w:val="24"/>
          <w:lang w:val="fr-FR"/>
        </w:rPr>
        <w:t xml:space="preserve"> </w:t>
      </w:r>
      <w:r w:rsidRPr="00B93639">
        <w:rPr>
          <w:rFonts w:asciiTheme="majorBidi" w:hAnsiTheme="majorBidi" w:cstheme="majorBidi"/>
          <w:sz w:val="24"/>
          <w:szCs w:val="24"/>
          <w:lang w:val="fr-FR"/>
        </w:rPr>
        <w:t>avec les valeurs suivante 3</w:t>
      </w:r>
      <w:r w:rsidR="00370F40" w:rsidRPr="00B93639">
        <w:rPr>
          <w:rFonts w:asciiTheme="majorBidi" w:hAnsiTheme="majorBidi" w:cstheme="majorBidi"/>
          <w:sz w:val="24"/>
          <w:szCs w:val="24"/>
          <w:lang w:val="fr-FR"/>
        </w:rPr>
        <w:t xml:space="preserve">, 7,10. </w:t>
      </w:r>
      <w:r w:rsidRPr="00B93639">
        <w:rPr>
          <w:rFonts w:asciiTheme="majorBidi" w:hAnsiTheme="majorBidi" w:cstheme="majorBidi"/>
          <w:sz w:val="24"/>
          <w:szCs w:val="24"/>
          <w:lang w:val="fr-FR"/>
        </w:rPr>
        <w:t>La concentration de colorant  a été  fixé a5mg /L</w:t>
      </w:r>
      <w:r w:rsidR="003363AC" w:rsidRPr="00B93639">
        <w:rPr>
          <w:rFonts w:asciiTheme="majorBidi" w:hAnsiTheme="majorBidi" w:cstheme="majorBidi"/>
          <w:sz w:val="24"/>
          <w:szCs w:val="24"/>
          <w:lang w:val="fr-FR"/>
        </w:rPr>
        <w:t xml:space="preserve"> </w:t>
      </w:r>
      <w:r w:rsidRPr="00B93639">
        <w:rPr>
          <w:rFonts w:asciiTheme="majorBidi" w:hAnsiTheme="majorBidi" w:cstheme="majorBidi"/>
          <w:sz w:val="24"/>
          <w:szCs w:val="24"/>
          <w:lang w:val="fr-FR"/>
        </w:rPr>
        <w:t>avec une concentration de coagulant de 1.5mg /l. Le volume réactionnel est de 500 ml</w:t>
      </w:r>
      <w:r w:rsidR="008059A4">
        <w:rPr>
          <w:rFonts w:asciiTheme="majorBidi" w:hAnsiTheme="majorBidi" w:cstheme="majorBidi"/>
          <w:sz w:val="24"/>
          <w:szCs w:val="24"/>
          <w:lang w:val="fr-FR"/>
        </w:rPr>
        <w:t xml:space="preserve">                                           </w:t>
      </w:r>
    </w:p>
    <w:p w:rsidR="00491A65" w:rsidRPr="00B93639" w:rsidRDefault="00491A65" w:rsidP="00491A65">
      <w:pPr>
        <w:tabs>
          <w:tab w:val="left" w:pos="1306"/>
        </w:tabs>
        <w:rPr>
          <w:rFonts w:asciiTheme="majorBidi" w:hAnsiTheme="majorBidi" w:cstheme="majorBidi"/>
          <w:b/>
          <w:sz w:val="24"/>
          <w:szCs w:val="24"/>
        </w:rPr>
      </w:pPr>
      <w:r w:rsidRPr="00B93639">
        <w:rPr>
          <w:rFonts w:asciiTheme="majorBidi" w:hAnsiTheme="majorBidi" w:cstheme="majorBidi"/>
          <w:noProof/>
          <w:sz w:val="24"/>
          <w:szCs w:val="24"/>
        </w:rPr>
        <w:drawing>
          <wp:inline distT="0" distB="0" distL="0" distR="0">
            <wp:extent cx="5592726" cy="3785191"/>
            <wp:effectExtent l="0" t="0" r="27305" b="25400"/>
            <wp:docPr id="19"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91A65" w:rsidRPr="00B93639" w:rsidRDefault="00491A65" w:rsidP="00D461C3">
      <w:pPr>
        <w:tabs>
          <w:tab w:val="left" w:pos="1306"/>
        </w:tabs>
        <w:jc w:val="center"/>
        <w:rPr>
          <w:rFonts w:asciiTheme="majorBidi" w:hAnsiTheme="majorBidi" w:cstheme="majorBidi"/>
          <w:b/>
          <w:sz w:val="24"/>
          <w:szCs w:val="24"/>
          <w:rtl/>
          <w:lang w:val="fr-FR" w:bidi="ar-DZ"/>
        </w:rPr>
      </w:pPr>
      <w:r w:rsidRPr="00B93639">
        <w:rPr>
          <w:rFonts w:asciiTheme="majorBidi" w:hAnsiTheme="majorBidi" w:cstheme="majorBidi"/>
          <w:b/>
          <w:sz w:val="24"/>
          <w:szCs w:val="24"/>
          <w:lang w:val="fr-FR"/>
        </w:rPr>
        <w:t>F</w:t>
      </w:r>
      <w:r w:rsidRPr="001F1CF2">
        <w:rPr>
          <w:rFonts w:asciiTheme="majorBidi" w:hAnsiTheme="majorBidi" w:cstheme="majorBidi"/>
          <w:b/>
          <w:sz w:val="24"/>
          <w:szCs w:val="24"/>
          <w:lang w:val="fr-FR"/>
        </w:rPr>
        <w:t>igur</w:t>
      </w:r>
      <w:r w:rsidR="00D461C3" w:rsidRPr="001F1CF2">
        <w:rPr>
          <w:rFonts w:asciiTheme="majorBidi" w:hAnsiTheme="majorBidi" w:cstheme="majorBidi"/>
          <w:b/>
          <w:bCs/>
          <w:sz w:val="24"/>
          <w:szCs w:val="24"/>
          <w:lang w:val="fr-FR"/>
        </w:rPr>
        <w:t>e VI</w:t>
      </w:r>
      <w:r w:rsidRPr="001F1CF2">
        <w:rPr>
          <w:rFonts w:asciiTheme="majorBidi" w:hAnsiTheme="majorBidi" w:cstheme="majorBidi"/>
          <w:b/>
          <w:bCs/>
          <w:sz w:val="24"/>
          <w:szCs w:val="24"/>
          <w:lang w:val="fr-FR"/>
        </w:rPr>
        <w:t xml:space="preserve"> </w:t>
      </w:r>
      <w:r w:rsidR="00612E12" w:rsidRPr="00B93639">
        <w:rPr>
          <w:rFonts w:asciiTheme="majorBidi" w:hAnsiTheme="majorBidi" w:cstheme="majorBidi"/>
          <w:b/>
          <w:bCs/>
          <w:i/>
          <w:iCs/>
          <w:sz w:val="24"/>
          <w:szCs w:val="24"/>
          <w:lang w:val="fr-FR"/>
        </w:rPr>
        <w:t>-14</w:t>
      </w:r>
      <w:r w:rsidRPr="00B93639">
        <w:rPr>
          <w:rFonts w:asciiTheme="majorBidi" w:hAnsiTheme="majorBidi" w:cstheme="majorBidi"/>
          <w:b/>
          <w:bCs/>
          <w:i/>
          <w:iCs/>
          <w:sz w:val="24"/>
          <w:szCs w:val="24"/>
          <w:lang w:val="fr-FR"/>
        </w:rPr>
        <w:t xml:space="preserve"> :</w:t>
      </w:r>
      <w:r w:rsidR="001F1CF2">
        <w:rPr>
          <w:rFonts w:asciiTheme="majorBidi" w:hAnsiTheme="majorBidi" w:cstheme="majorBidi"/>
          <w:bCs/>
          <w:sz w:val="24"/>
          <w:szCs w:val="24"/>
          <w:lang w:val="fr-FR"/>
        </w:rPr>
        <w:t xml:space="preserve"> L</w:t>
      </w:r>
      <w:r w:rsidRPr="00B93639">
        <w:rPr>
          <w:rFonts w:asciiTheme="majorBidi" w:hAnsiTheme="majorBidi" w:cstheme="majorBidi"/>
          <w:bCs/>
          <w:sz w:val="24"/>
          <w:szCs w:val="24"/>
          <w:lang w:val="fr-FR"/>
        </w:rPr>
        <w:t>’influence du pH de la solution</w:t>
      </w:r>
    </w:p>
    <w:p w:rsidR="004E1CCD" w:rsidRPr="00B93639" w:rsidRDefault="004E1CCD" w:rsidP="00491A65">
      <w:pPr>
        <w:tabs>
          <w:tab w:val="left" w:pos="1306"/>
        </w:tabs>
        <w:rPr>
          <w:rFonts w:asciiTheme="majorBidi" w:hAnsiTheme="majorBidi" w:cstheme="majorBidi"/>
          <w:sz w:val="24"/>
          <w:szCs w:val="24"/>
          <w:lang w:val="fr-FR"/>
        </w:rPr>
      </w:pPr>
    </w:p>
    <w:p w:rsidR="00491A65" w:rsidRPr="00B93639" w:rsidRDefault="00491A65" w:rsidP="00491A65">
      <w:pPr>
        <w:tabs>
          <w:tab w:val="left" w:pos="1306"/>
        </w:tabs>
        <w:rPr>
          <w:rFonts w:asciiTheme="majorBidi" w:hAnsiTheme="majorBidi" w:cstheme="majorBidi"/>
          <w:sz w:val="24"/>
          <w:szCs w:val="24"/>
        </w:rPr>
      </w:pPr>
      <w:r w:rsidRPr="00B93639">
        <w:rPr>
          <w:rFonts w:asciiTheme="majorBidi" w:hAnsiTheme="majorBidi" w:cstheme="majorBidi"/>
          <w:noProof/>
          <w:sz w:val="24"/>
          <w:szCs w:val="24"/>
        </w:rPr>
        <w:lastRenderedPageBreak/>
        <w:drawing>
          <wp:inline distT="0" distB="0" distL="0" distR="0">
            <wp:extent cx="5038548" cy="3211032"/>
            <wp:effectExtent l="19050" t="0" r="9702" b="8418"/>
            <wp:docPr id="2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E1CCD" w:rsidRPr="00B93639" w:rsidRDefault="004E1CCD" w:rsidP="004E1CCD">
      <w:pPr>
        <w:tabs>
          <w:tab w:val="left" w:pos="1306"/>
        </w:tabs>
        <w:jc w:val="center"/>
        <w:rPr>
          <w:rFonts w:asciiTheme="majorBidi" w:hAnsiTheme="majorBidi" w:cstheme="majorBidi"/>
          <w:b/>
          <w:sz w:val="24"/>
          <w:szCs w:val="24"/>
          <w:rtl/>
          <w:lang w:val="fr-FR" w:bidi="ar-DZ"/>
        </w:rPr>
      </w:pPr>
      <w:r w:rsidRPr="00B93639">
        <w:rPr>
          <w:rFonts w:asciiTheme="majorBidi" w:hAnsiTheme="majorBidi" w:cstheme="majorBidi"/>
          <w:b/>
          <w:sz w:val="24"/>
          <w:szCs w:val="24"/>
          <w:lang w:val="fr-FR"/>
        </w:rPr>
        <w:t>Figur</w:t>
      </w:r>
      <w:r w:rsidRPr="001F1CF2">
        <w:rPr>
          <w:rFonts w:asciiTheme="majorBidi" w:hAnsiTheme="majorBidi" w:cstheme="majorBidi"/>
          <w:b/>
          <w:bCs/>
          <w:sz w:val="24"/>
          <w:szCs w:val="24"/>
          <w:lang w:val="fr-FR"/>
        </w:rPr>
        <w:t xml:space="preserve">e VI </w:t>
      </w:r>
      <w:r w:rsidRPr="00B93639">
        <w:rPr>
          <w:rFonts w:asciiTheme="majorBidi" w:hAnsiTheme="majorBidi" w:cstheme="majorBidi"/>
          <w:b/>
          <w:bCs/>
          <w:i/>
          <w:iCs/>
          <w:sz w:val="24"/>
          <w:szCs w:val="24"/>
          <w:lang w:val="fr-FR"/>
        </w:rPr>
        <w:t>-15 :</w:t>
      </w:r>
      <w:r w:rsidR="001F1CF2">
        <w:rPr>
          <w:rFonts w:asciiTheme="majorBidi" w:hAnsiTheme="majorBidi" w:cstheme="majorBidi"/>
          <w:bCs/>
          <w:sz w:val="24"/>
          <w:szCs w:val="24"/>
          <w:lang w:val="fr-FR"/>
        </w:rPr>
        <w:t xml:space="preserve"> L</w:t>
      </w:r>
      <w:r w:rsidRPr="00B93639">
        <w:rPr>
          <w:rFonts w:asciiTheme="majorBidi" w:hAnsiTheme="majorBidi" w:cstheme="majorBidi"/>
          <w:bCs/>
          <w:sz w:val="24"/>
          <w:szCs w:val="24"/>
          <w:lang w:val="fr-FR"/>
        </w:rPr>
        <w:t>’influence du pH de la solution</w:t>
      </w:r>
    </w:p>
    <w:p w:rsidR="004E1CCD" w:rsidRPr="00B93639" w:rsidRDefault="004E1CCD" w:rsidP="00491A65">
      <w:pPr>
        <w:tabs>
          <w:tab w:val="left" w:pos="1306"/>
        </w:tabs>
        <w:spacing w:line="360" w:lineRule="auto"/>
        <w:rPr>
          <w:rFonts w:asciiTheme="majorBidi" w:hAnsiTheme="majorBidi" w:cstheme="majorBidi"/>
          <w:sz w:val="24"/>
          <w:szCs w:val="24"/>
          <w:lang w:val="fr-FR" w:bidi="ar-DZ"/>
        </w:rPr>
      </w:pPr>
    </w:p>
    <w:p w:rsidR="00491A65" w:rsidRPr="00B93639" w:rsidRDefault="00491A65" w:rsidP="008059A4">
      <w:pPr>
        <w:tabs>
          <w:tab w:val="left" w:pos="1306"/>
        </w:tabs>
        <w:spacing w:line="360" w:lineRule="auto"/>
        <w:jc w:val="both"/>
        <w:rPr>
          <w:rFonts w:asciiTheme="majorBidi" w:hAnsiTheme="majorBidi" w:cstheme="majorBidi"/>
          <w:sz w:val="24"/>
          <w:szCs w:val="24"/>
          <w:lang w:val="fr-FR"/>
        </w:rPr>
      </w:pPr>
      <w:r w:rsidRPr="00B93639">
        <w:rPr>
          <w:rFonts w:asciiTheme="majorBidi" w:hAnsiTheme="majorBidi" w:cstheme="majorBidi"/>
          <w:sz w:val="24"/>
          <w:szCs w:val="24"/>
          <w:lang w:val="fr-FR"/>
        </w:rPr>
        <w:t xml:space="preserve">Selon la figure Les  résultats de ces tests  montrent que le meilleur rendement de la coagulation floculation est obtenu en milieu basique de la solution et le milieu neutre </w:t>
      </w:r>
    </w:p>
    <w:p w:rsidR="00491A65" w:rsidRPr="00B93639" w:rsidRDefault="00491A65" w:rsidP="008059A4">
      <w:pPr>
        <w:tabs>
          <w:tab w:val="left" w:pos="1306"/>
        </w:tabs>
        <w:spacing w:line="360" w:lineRule="auto"/>
        <w:jc w:val="both"/>
        <w:rPr>
          <w:rFonts w:asciiTheme="majorBidi" w:hAnsiTheme="majorBidi" w:cstheme="majorBidi"/>
          <w:sz w:val="24"/>
          <w:szCs w:val="24"/>
          <w:lang w:val="fr-FR"/>
        </w:rPr>
      </w:pPr>
      <w:r w:rsidRPr="00B93639">
        <w:rPr>
          <w:rFonts w:asciiTheme="majorBidi" w:hAnsiTheme="majorBidi" w:cstheme="majorBidi"/>
          <w:sz w:val="24"/>
          <w:szCs w:val="24"/>
          <w:lang w:val="fr-FR"/>
        </w:rPr>
        <w:t xml:space="preserve">L'interprétation de l'effet du pH semble être délicate en raison de la complexité du mécanisme réactionnel de la coagulation floculation qui dépend à la fois de pH et la dose et vitesse et éventuellement du caractère acido-basique du colorant suivant le pH du </w:t>
      </w:r>
      <w:proofErr w:type="gramStart"/>
      <w:r w:rsidRPr="00B93639">
        <w:rPr>
          <w:rFonts w:asciiTheme="majorBidi" w:hAnsiTheme="majorBidi" w:cstheme="majorBidi"/>
          <w:sz w:val="24"/>
          <w:szCs w:val="24"/>
          <w:lang w:val="fr-FR"/>
        </w:rPr>
        <w:t xml:space="preserve">milieu </w:t>
      </w:r>
      <w:r w:rsidRPr="001F1CF2">
        <w:rPr>
          <w:rFonts w:asciiTheme="majorBidi" w:hAnsiTheme="majorBidi" w:cstheme="majorBidi"/>
          <w:sz w:val="24"/>
          <w:szCs w:val="24"/>
          <w:lang w:val="fr-FR"/>
        </w:rPr>
        <w:t>.</w:t>
      </w:r>
      <w:proofErr w:type="gramEnd"/>
      <w:r w:rsidRPr="001F1CF2">
        <w:rPr>
          <w:rFonts w:asciiTheme="majorBidi" w:hAnsiTheme="majorBidi" w:cstheme="majorBidi"/>
          <w:sz w:val="24"/>
          <w:szCs w:val="24"/>
          <w:lang w:val="fr-FR"/>
        </w:rPr>
        <w:t xml:space="preserve"> </w:t>
      </w:r>
      <w:r w:rsidR="004C4A3E">
        <w:rPr>
          <w:rFonts w:asciiTheme="majorBidi" w:hAnsiTheme="majorBidi" w:cstheme="majorBidi"/>
          <w:sz w:val="24"/>
          <w:szCs w:val="24"/>
          <w:lang w:val="fr-FR"/>
        </w:rPr>
        <w:t xml:space="preserve">                           </w:t>
      </w:r>
      <w:r w:rsidR="008059A4" w:rsidRPr="001F1CF2">
        <w:rPr>
          <w:rFonts w:asciiTheme="majorBidi" w:hAnsiTheme="majorBidi" w:cstheme="majorBidi"/>
          <w:sz w:val="24"/>
          <w:szCs w:val="24"/>
          <w:lang w:val="fr-FR"/>
        </w:rPr>
        <w:t xml:space="preserve">                                                                                             </w:t>
      </w:r>
    </w:p>
    <w:p w:rsidR="00491A65" w:rsidRPr="00B93639" w:rsidRDefault="00491A65" w:rsidP="008059A4">
      <w:pPr>
        <w:tabs>
          <w:tab w:val="left" w:pos="1306"/>
        </w:tabs>
        <w:spacing w:line="360" w:lineRule="auto"/>
        <w:jc w:val="both"/>
        <w:rPr>
          <w:rFonts w:asciiTheme="majorBidi" w:hAnsiTheme="majorBidi" w:cstheme="majorBidi"/>
          <w:sz w:val="24"/>
          <w:szCs w:val="24"/>
          <w:lang w:val="fr-FR"/>
        </w:rPr>
      </w:pPr>
      <w:r w:rsidRPr="00B93639">
        <w:rPr>
          <w:rFonts w:asciiTheme="majorBidi" w:hAnsiTheme="majorBidi" w:cstheme="majorBidi"/>
          <w:sz w:val="24"/>
          <w:szCs w:val="24"/>
          <w:lang w:val="fr-FR"/>
        </w:rPr>
        <w:t xml:space="preserve">     Vu qu’on a utilisé un coagulant à pH basique  (pH &gt; 7), le milieu réactionnel se trouve toujours basique.  On déduit que les résultats sont obtenus en pH basique et on peut expliquer cela par le fait, qu'en milieu basique  la solution devient chargée positivement, ce qui favorise l'adsorption des colorants sur le coagulant.</w:t>
      </w:r>
      <w:r w:rsidR="008059A4">
        <w:rPr>
          <w:rFonts w:asciiTheme="majorBidi" w:hAnsiTheme="majorBidi" w:cstheme="majorBidi"/>
          <w:sz w:val="24"/>
          <w:szCs w:val="24"/>
          <w:lang w:val="fr-FR"/>
        </w:rPr>
        <w:t xml:space="preserve">                      </w:t>
      </w:r>
    </w:p>
    <w:p w:rsidR="00491A65" w:rsidRPr="00B93639" w:rsidRDefault="00D461C3" w:rsidP="00D461C3">
      <w:pPr>
        <w:tabs>
          <w:tab w:val="left" w:pos="1306"/>
        </w:tabs>
        <w:jc w:val="right"/>
        <w:rPr>
          <w:rFonts w:asciiTheme="majorBidi" w:hAnsiTheme="majorBidi" w:cstheme="majorBidi"/>
          <w:sz w:val="24"/>
          <w:szCs w:val="24"/>
          <w:rtl/>
          <w:lang w:val="fr-FR" w:bidi="ar-DZ"/>
        </w:rPr>
      </w:pPr>
      <w:r w:rsidRPr="00B93639">
        <w:rPr>
          <w:rFonts w:asciiTheme="majorBidi" w:hAnsiTheme="majorBidi" w:cstheme="majorBidi"/>
          <w:b/>
          <w:bCs/>
          <w:sz w:val="24"/>
          <w:szCs w:val="24"/>
          <w:lang w:val="fr-FR"/>
        </w:rPr>
        <w:t>VI.3.</w:t>
      </w:r>
      <w:r w:rsidRPr="00B93639">
        <w:rPr>
          <w:rFonts w:asciiTheme="majorBidi" w:hAnsiTheme="majorBidi" w:cstheme="majorBidi"/>
          <w:sz w:val="24"/>
          <w:szCs w:val="24"/>
          <w:lang w:val="fr-FR"/>
        </w:rPr>
        <w:t xml:space="preserve"> </w:t>
      </w:r>
      <w:r w:rsidRPr="00B93639">
        <w:rPr>
          <w:rFonts w:asciiTheme="majorBidi" w:hAnsiTheme="majorBidi" w:cstheme="majorBidi"/>
          <w:b/>
          <w:bCs/>
          <w:sz w:val="24"/>
          <w:szCs w:val="24"/>
          <w:lang w:val="fr-FR"/>
        </w:rPr>
        <w:t>Caractérisation des flocs formés</w:t>
      </w:r>
    </w:p>
    <w:p w:rsidR="00491A65" w:rsidRPr="00B93639" w:rsidRDefault="00491A65" w:rsidP="008059A4">
      <w:pPr>
        <w:autoSpaceDE w:val="0"/>
        <w:autoSpaceDN w:val="0"/>
        <w:adjustRightInd w:val="0"/>
        <w:spacing w:after="0" w:line="360" w:lineRule="auto"/>
        <w:jc w:val="both"/>
        <w:rPr>
          <w:rFonts w:asciiTheme="majorBidi" w:hAnsiTheme="majorBidi" w:cstheme="majorBidi"/>
          <w:sz w:val="24"/>
          <w:szCs w:val="24"/>
          <w:lang w:val="fr-FR"/>
        </w:rPr>
      </w:pPr>
      <w:r w:rsidRPr="00B93639">
        <w:rPr>
          <w:rFonts w:asciiTheme="majorBidi" w:hAnsiTheme="majorBidi" w:cstheme="majorBidi"/>
          <w:sz w:val="24"/>
          <w:szCs w:val="24"/>
          <w:lang w:val="fr-FR"/>
        </w:rPr>
        <w:t xml:space="preserve">     La mise au point de protocoles de fonctionnalisation de surfaces est tout d’abord étroitement associée à des méthodes analytiques spécifiques qui permettent par exemple de déterminer des changements morphologiques, structuraux ou de compositions chimiques des surfaces. Ces modifications de surface induisent à leur tour différentes fonctionnalités recherchées dans ce travail de mémoire.</w:t>
      </w:r>
      <w:r w:rsidR="008059A4">
        <w:rPr>
          <w:rFonts w:asciiTheme="majorBidi" w:hAnsiTheme="majorBidi" w:cstheme="majorBidi"/>
          <w:sz w:val="24"/>
          <w:szCs w:val="24"/>
          <w:lang w:val="fr-FR"/>
        </w:rPr>
        <w:t xml:space="preserve">                      </w:t>
      </w:r>
    </w:p>
    <w:p w:rsidR="00491A65" w:rsidRPr="00B93639" w:rsidRDefault="00D461C3" w:rsidP="00D461C3">
      <w:pPr>
        <w:spacing w:after="0" w:line="312" w:lineRule="auto"/>
        <w:jc w:val="right"/>
        <w:rPr>
          <w:rFonts w:asciiTheme="majorBidi" w:eastAsia="Garamond" w:hAnsiTheme="majorBidi" w:cstheme="majorBidi"/>
          <w:b/>
          <w:bCs/>
          <w:color w:val="000000"/>
          <w:sz w:val="24"/>
          <w:szCs w:val="24"/>
          <w:rtl/>
          <w:lang w:val="fr-FR" w:bidi="ar-DZ"/>
        </w:rPr>
      </w:pPr>
      <w:r w:rsidRPr="00B93639">
        <w:rPr>
          <w:rFonts w:asciiTheme="majorBidi" w:hAnsiTheme="majorBidi" w:cstheme="majorBidi"/>
          <w:b/>
          <w:bCs/>
          <w:sz w:val="24"/>
          <w:szCs w:val="24"/>
          <w:lang w:val="fr-FR"/>
        </w:rPr>
        <w:lastRenderedPageBreak/>
        <w:t>VI.3.1</w:t>
      </w:r>
      <w:r w:rsidRPr="00B93639">
        <w:rPr>
          <w:rFonts w:asciiTheme="majorBidi" w:hAnsiTheme="majorBidi" w:cstheme="majorBidi"/>
          <w:b/>
          <w:bCs/>
          <w:i/>
          <w:iCs/>
          <w:sz w:val="24"/>
          <w:szCs w:val="24"/>
          <w:lang w:val="fr-FR"/>
        </w:rPr>
        <w:t>.</w:t>
      </w:r>
      <w:r w:rsidRPr="00B93639">
        <w:rPr>
          <w:rFonts w:asciiTheme="majorBidi" w:hAnsiTheme="majorBidi" w:cstheme="majorBidi"/>
          <w:b/>
          <w:bCs/>
          <w:sz w:val="24"/>
          <w:szCs w:val="24"/>
          <w:lang w:val="fr-FR"/>
        </w:rPr>
        <w:t xml:space="preserve"> Caractérisation par microscopie électroniques à balayage</w:t>
      </w:r>
    </w:p>
    <w:p w:rsidR="00491A65" w:rsidRPr="00B93639" w:rsidRDefault="00491A65" w:rsidP="008059A4">
      <w:pPr>
        <w:spacing w:after="0" w:line="360" w:lineRule="auto"/>
        <w:jc w:val="both"/>
        <w:rPr>
          <w:rFonts w:asciiTheme="majorBidi" w:eastAsia="Garamond" w:hAnsiTheme="majorBidi" w:cstheme="majorBidi"/>
          <w:color w:val="000000"/>
          <w:sz w:val="24"/>
          <w:szCs w:val="24"/>
          <w:lang w:val="fr-FR"/>
        </w:rPr>
      </w:pPr>
      <w:r w:rsidRPr="00B93639">
        <w:rPr>
          <w:rFonts w:asciiTheme="majorBidi" w:eastAsia="Garamond" w:hAnsiTheme="majorBidi" w:cstheme="majorBidi"/>
          <w:color w:val="000000"/>
          <w:sz w:val="24"/>
          <w:szCs w:val="24"/>
          <w:lang w:val="fr-FR"/>
        </w:rPr>
        <w:t xml:space="preserve">      Nous obtenons par cette méthode des informations sur le relief de l’échantillon, la morphologie des grains et leur agencement. Pour compléter cette analyse, un spectre infra rouge est exposé.</w:t>
      </w:r>
      <w:r w:rsidRPr="00B93639">
        <w:rPr>
          <w:rFonts w:asciiTheme="majorBidi" w:eastAsia="Garamond" w:hAnsiTheme="majorBidi" w:cstheme="majorBidi"/>
          <w:sz w:val="24"/>
          <w:szCs w:val="24"/>
          <w:shd w:val="clear" w:color="auto" w:fill="FFFFFF"/>
          <w:lang w:val="fr-FR"/>
        </w:rPr>
        <w:t xml:space="preserve"> Nous avons caractérisé les flocs avant et après traitement par microscopie électronique à balayage afin d’obtenir le maximum d’information sur l’état </w:t>
      </w:r>
      <w:r w:rsidR="003363AC" w:rsidRPr="00B93639">
        <w:rPr>
          <w:rFonts w:asciiTheme="majorBidi" w:eastAsia="Garamond" w:hAnsiTheme="majorBidi" w:cstheme="majorBidi"/>
          <w:sz w:val="24"/>
          <w:szCs w:val="24"/>
          <w:shd w:val="clear" w:color="auto" w:fill="FFFFFF"/>
          <w:lang w:val="fr-FR"/>
        </w:rPr>
        <w:t>de la surface et sur l’homogénéi</w:t>
      </w:r>
      <w:r w:rsidRPr="00B93639">
        <w:rPr>
          <w:rFonts w:asciiTheme="majorBidi" w:eastAsia="Garamond" w:hAnsiTheme="majorBidi" w:cstheme="majorBidi"/>
          <w:sz w:val="24"/>
          <w:szCs w:val="24"/>
          <w:shd w:val="clear" w:color="auto" w:fill="FFFFFF"/>
          <w:lang w:val="fr-FR"/>
        </w:rPr>
        <w:t>té des flocs formés .Les figures suivantes représentent les différentes morphologies en surfaces des flocs avant et après traitement.</w:t>
      </w:r>
      <w:r w:rsidR="008059A4">
        <w:rPr>
          <w:rFonts w:asciiTheme="majorBidi" w:eastAsia="Garamond" w:hAnsiTheme="majorBidi" w:cstheme="majorBidi"/>
          <w:sz w:val="24"/>
          <w:szCs w:val="24"/>
          <w:shd w:val="clear" w:color="auto" w:fill="FFFFFF"/>
          <w:lang w:val="fr-FR"/>
        </w:rPr>
        <w:t xml:space="preserve">                                                                                                                        </w:t>
      </w:r>
    </w:p>
    <w:p w:rsidR="00491A65" w:rsidRPr="00B93639" w:rsidRDefault="00491A65" w:rsidP="008059A4">
      <w:pPr>
        <w:pStyle w:val="Default"/>
        <w:spacing w:line="360" w:lineRule="auto"/>
        <w:jc w:val="both"/>
        <w:rPr>
          <w:rFonts w:asciiTheme="majorBidi" w:hAnsiTheme="majorBidi" w:cstheme="majorBidi"/>
          <w:lang w:val="fr-FR"/>
        </w:rPr>
      </w:pPr>
    </w:p>
    <w:p w:rsidR="00491A65" w:rsidRPr="00B93639" w:rsidRDefault="00491A65" w:rsidP="00491A65">
      <w:pPr>
        <w:pStyle w:val="Default"/>
        <w:spacing w:line="360" w:lineRule="auto"/>
        <w:jc w:val="both"/>
        <w:rPr>
          <w:rFonts w:asciiTheme="majorBidi" w:hAnsiTheme="majorBidi" w:cstheme="majorBidi"/>
          <w:lang w:val="fr-FR"/>
        </w:rPr>
      </w:pPr>
      <w:r w:rsidRPr="00B93639">
        <w:rPr>
          <w:rFonts w:asciiTheme="majorBidi" w:hAnsiTheme="majorBidi" w:cstheme="majorBidi"/>
          <w:noProof/>
        </w:rPr>
        <w:drawing>
          <wp:inline distT="0" distB="0" distL="0" distR="0">
            <wp:extent cx="5274310" cy="3953611"/>
            <wp:effectExtent l="19050" t="0" r="2540" b="0"/>
            <wp:docPr id="71" name="Image 71" descr="C:\Users\user\Desktop\mes étudiant\jt\JT0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user\Desktop\mes étudiant\jt\JT02.TIF"/>
                    <pic:cNvPicPr>
                      <a:picLocks noChangeAspect="1" noChangeArrowheads="1"/>
                    </pic:cNvPicPr>
                  </pic:nvPicPr>
                  <pic:blipFill>
                    <a:blip r:embed="rId17" cstate="print"/>
                    <a:srcRect/>
                    <a:stretch>
                      <a:fillRect/>
                    </a:stretch>
                  </pic:blipFill>
                  <pic:spPr bwMode="auto">
                    <a:xfrm>
                      <a:off x="0" y="0"/>
                      <a:ext cx="5274310" cy="3953611"/>
                    </a:xfrm>
                    <a:prstGeom prst="rect">
                      <a:avLst/>
                    </a:prstGeom>
                    <a:noFill/>
                    <a:ln w="9525">
                      <a:noFill/>
                      <a:miter lim="800000"/>
                      <a:headEnd/>
                      <a:tailEnd/>
                    </a:ln>
                  </pic:spPr>
                </pic:pic>
              </a:graphicData>
            </a:graphic>
          </wp:inline>
        </w:drawing>
      </w:r>
    </w:p>
    <w:p w:rsidR="00491A65" w:rsidRPr="00B93639" w:rsidRDefault="00491A65" w:rsidP="00491A65">
      <w:pPr>
        <w:pStyle w:val="Default"/>
        <w:spacing w:line="360" w:lineRule="auto"/>
        <w:jc w:val="both"/>
        <w:rPr>
          <w:rFonts w:asciiTheme="majorBidi" w:hAnsiTheme="majorBidi" w:cstheme="majorBidi"/>
          <w:lang w:val="fr-FR"/>
        </w:rPr>
      </w:pPr>
      <w:r w:rsidRPr="00B93639">
        <w:rPr>
          <w:rFonts w:asciiTheme="majorBidi" w:hAnsiTheme="majorBidi" w:cstheme="majorBidi"/>
          <w:noProof/>
        </w:rPr>
        <w:lastRenderedPageBreak/>
        <w:drawing>
          <wp:inline distT="0" distB="0" distL="0" distR="0">
            <wp:extent cx="5274310" cy="3953611"/>
            <wp:effectExtent l="19050" t="0" r="2540" b="0"/>
            <wp:docPr id="74" name="Image 74" descr="C:\Users\user\Desktop\mes étudiant\st2\2ST.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Users\user\Desktop\mes étudiant\st2\2ST.TIF"/>
                    <pic:cNvPicPr>
                      <a:picLocks noChangeAspect="1" noChangeArrowheads="1"/>
                    </pic:cNvPicPr>
                  </pic:nvPicPr>
                  <pic:blipFill>
                    <a:blip r:embed="rId18" cstate="print"/>
                    <a:srcRect/>
                    <a:stretch>
                      <a:fillRect/>
                    </a:stretch>
                  </pic:blipFill>
                  <pic:spPr bwMode="auto">
                    <a:xfrm>
                      <a:off x="0" y="0"/>
                      <a:ext cx="5274310" cy="3953611"/>
                    </a:xfrm>
                    <a:prstGeom prst="rect">
                      <a:avLst/>
                    </a:prstGeom>
                    <a:noFill/>
                    <a:ln w="9525">
                      <a:noFill/>
                      <a:miter lim="800000"/>
                      <a:headEnd/>
                      <a:tailEnd/>
                    </a:ln>
                  </pic:spPr>
                </pic:pic>
              </a:graphicData>
            </a:graphic>
          </wp:inline>
        </w:drawing>
      </w:r>
    </w:p>
    <w:p w:rsidR="00D461C3" w:rsidRPr="00B93639" w:rsidRDefault="00D461C3" w:rsidP="00491A65">
      <w:pPr>
        <w:pStyle w:val="Default"/>
        <w:spacing w:line="360" w:lineRule="auto"/>
        <w:jc w:val="both"/>
        <w:rPr>
          <w:rFonts w:asciiTheme="majorBidi" w:hAnsiTheme="majorBidi" w:cstheme="majorBidi"/>
          <w:lang w:val="fr-FR"/>
        </w:rPr>
      </w:pPr>
    </w:p>
    <w:p w:rsidR="00491A65" w:rsidRPr="002D510B" w:rsidRDefault="00D461C3" w:rsidP="002D510B">
      <w:pPr>
        <w:pStyle w:val="Default"/>
        <w:jc w:val="center"/>
        <w:rPr>
          <w:rFonts w:asciiTheme="majorBidi" w:hAnsiTheme="majorBidi" w:cstheme="majorBidi"/>
          <w:lang w:val="fr-FR"/>
        </w:rPr>
      </w:pPr>
      <w:r w:rsidRPr="00B93639">
        <w:rPr>
          <w:rFonts w:asciiTheme="majorBidi" w:hAnsiTheme="majorBidi" w:cstheme="majorBidi"/>
          <w:b/>
          <w:bCs/>
          <w:i/>
          <w:iCs/>
          <w:lang w:val="fr-FR"/>
        </w:rPr>
        <w:t xml:space="preserve">Figure VI </w:t>
      </w:r>
      <w:r w:rsidR="00612E12" w:rsidRPr="00B93639">
        <w:rPr>
          <w:rFonts w:asciiTheme="majorBidi" w:hAnsiTheme="majorBidi" w:cstheme="majorBidi"/>
          <w:b/>
          <w:bCs/>
          <w:i/>
          <w:iCs/>
          <w:lang w:val="fr-FR"/>
        </w:rPr>
        <w:t>-16</w:t>
      </w:r>
      <w:r w:rsidR="00491A65" w:rsidRPr="00B93639">
        <w:rPr>
          <w:rFonts w:asciiTheme="majorBidi" w:hAnsiTheme="majorBidi" w:cstheme="majorBidi"/>
          <w:b/>
          <w:bCs/>
          <w:i/>
          <w:iCs/>
          <w:lang w:val="fr-FR"/>
        </w:rPr>
        <w:t xml:space="preserve"> : </w:t>
      </w:r>
      <w:r w:rsidR="00491A65" w:rsidRPr="002D510B">
        <w:rPr>
          <w:rFonts w:asciiTheme="majorBidi" w:hAnsiTheme="majorBidi" w:cstheme="majorBidi"/>
          <w:lang w:val="fr-FR"/>
        </w:rPr>
        <w:t>Morphologie des flocs du colorant BP (a) avant traitement, (b) après traitement</w:t>
      </w:r>
    </w:p>
    <w:p w:rsidR="00491A65" w:rsidRPr="00B93639" w:rsidRDefault="00491A65" w:rsidP="00491A65">
      <w:pPr>
        <w:tabs>
          <w:tab w:val="left" w:pos="1306"/>
        </w:tabs>
        <w:rPr>
          <w:rFonts w:asciiTheme="majorBidi" w:hAnsiTheme="majorBidi" w:cstheme="majorBidi"/>
          <w:b/>
          <w:sz w:val="24"/>
          <w:szCs w:val="24"/>
          <w:rtl/>
          <w:lang w:val="fr-FR" w:bidi="ar-DZ"/>
        </w:rPr>
      </w:pPr>
    </w:p>
    <w:p w:rsidR="00DC772E" w:rsidRPr="00B93639" w:rsidRDefault="00DC772E" w:rsidP="00DC772E">
      <w:pPr>
        <w:autoSpaceDE w:val="0"/>
        <w:autoSpaceDN w:val="0"/>
        <w:bidi w:val="0"/>
        <w:adjustRightInd w:val="0"/>
        <w:spacing w:after="0" w:line="240" w:lineRule="auto"/>
        <w:rPr>
          <w:rFonts w:asciiTheme="majorBidi" w:hAnsiTheme="majorBidi" w:cstheme="majorBidi"/>
          <w:color w:val="000000"/>
          <w:sz w:val="24"/>
          <w:szCs w:val="24"/>
          <w:lang w:val="fr-FR"/>
        </w:rPr>
      </w:pPr>
    </w:p>
    <w:p w:rsidR="0058799E" w:rsidRPr="0058799E" w:rsidRDefault="00DC772E" w:rsidP="0058799E">
      <w:pPr>
        <w:pStyle w:val="Paragraphedeliste"/>
        <w:numPr>
          <w:ilvl w:val="0"/>
          <w:numId w:val="3"/>
        </w:numPr>
        <w:autoSpaceDE w:val="0"/>
        <w:autoSpaceDN w:val="0"/>
        <w:bidi w:val="0"/>
        <w:adjustRightInd w:val="0"/>
        <w:spacing w:line="240" w:lineRule="auto"/>
        <w:rPr>
          <w:rFonts w:asciiTheme="majorBidi" w:hAnsiTheme="majorBidi" w:cstheme="majorBidi"/>
          <w:color w:val="000000"/>
          <w:sz w:val="24"/>
          <w:szCs w:val="24"/>
          <w:lang w:val="fr-FR"/>
        </w:rPr>
      </w:pPr>
      <w:r w:rsidRPr="00B93639">
        <w:rPr>
          <w:rFonts w:asciiTheme="majorBidi" w:hAnsiTheme="majorBidi" w:cstheme="majorBidi"/>
          <w:b/>
          <w:bCs/>
          <w:color w:val="000000"/>
          <w:sz w:val="24"/>
          <w:szCs w:val="24"/>
          <w:lang w:val="fr-FR"/>
        </w:rPr>
        <w:t>Discussion :</w:t>
      </w:r>
    </w:p>
    <w:p w:rsidR="0058799E" w:rsidRPr="0058799E" w:rsidRDefault="0058799E" w:rsidP="0058799E">
      <w:pPr>
        <w:autoSpaceDE w:val="0"/>
        <w:autoSpaceDN w:val="0"/>
        <w:bidi w:val="0"/>
        <w:adjustRightInd w:val="0"/>
        <w:spacing w:line="240" w:lineRule="auto"/>
        <w:rPr>
          <w:rFonts w:asciiTheme="majorBidi" w:hAnsiTheme="majorBidi" w:cstheme="majorBidi"/>
          <w:color w:val="000000"/>
          <w:sz w:val="24"/>
          <w:szCs w:val="24"/>
          <w:lang w:val="fr-FR"/>
        </w:rPr>
      </w:pPr>
    </w:p>
    <w:p w:rsidR="00DC772E" w:rsidRPr="00B93639" w:rsidRDefault="00DC772E" w:rsidP="00612E12">
      <w:pPr>
        <w:spacing w:after="0" w:line="360" w:lineRule="auto"/>
        <w:jc w:val="right"/>
        <w:rPr>
          <w:rFonts w:asciiTheme="majorBidi" w:eastAsia="Garamond" w:hAnsiTheme="majorBidi" w:cstheme="majorBidi"/>
          <w:sz w:val="24"/>
          <w:szCs w:val="24"/>
          <w:rtl/>
          <w:lang w:val="fr-FR"/>
        </w:rPr>
      </w:pPr>
    </w:p>
    <w:p w:rsidR="00491A65" w:rsidRPr="00B93639" w:rsidRDefault="00491A65" w:rsidP="008059A4">
      <w:pPr>
        <w:spacing w:after="0" w:line="360" w:lineRule="auto"/>
        <w:jc w:val="both"/>
        <w:rPr>
          <w:rFonts w:asciiTheme="majorBidi" w:eastAsia="Garamond" w:hAnsiTheme="majorBidi" w:cstheme="majorBidi"/>
          <w:sz w:val="24"/>
          <w:szCs w:val="24"/>
          <w:lang w:val="fr-FR"/>
        </w:rPr>
      </w:pPr>
      <w:r w:rsidRPr="00B93639">
        <w:rPr>
          <w:rFonts w:asciiTheme="majorBidi" w:eastAsia="Garamond" w:hAnsiTheme="majorBidi" w:cstheme="majorBidi"/>
          <w:sz w:val="24"/>
          <w:szCs w:val="24"/>
          <w:lang w:val="fr-FR"/>
        </w:rPr>
        <w:t xml:space="preserve">    Nous avons caractérisé nos flocs par la microscopie électronique à balayage afin d’obtenir le maximum d’information sur l’état de surface et l’homogénéité des colorants avant et après traitement.</w:t>
      </w:r>
      <w:r w:rsidRPr="00B93639">
        <w:rPr>
          <w:rFonts w:asciiTheme="majorBidi" w:eastAsia="Garamond" w:hAnsiTheme="majorBidi" w:cstheme="majorBidi"/>
          <w:sz w:val="24"/>
          <w:szCs w:val="24"/>
          <w:lang w:val="fr-FR" w:bidi="ar-DZ"/>
        </w:rPr>
        <w:t xml:space="preserve"> </w:t>
      </w:r>
      <w:r w:rsidRPr="00B93639">
        <w:rPr>
          <w:rFonts w:asciiTheme="majorBidi" w:eastAsia="Garamond" w:hAnsiTheme="majorBidi" w:cstheme="majorBidi"/>
          <w:sz w:val="24"/>
          <w:szCs w:val="24"/>
          <w:lang w:val="fr-FR"/>
        </w:rPr>
        <w:t>Les images prises avant traitement montrent des cristaux fins de colorant dispersé par contre les images prises après traitement montrent la formation des flocs homogènes ce qui explique l’interaction forte entre les molécules du coagulant.</w:t>
      </w:r>
      <w:r w:rsidR="008059A4">
        <w:rPr>
          <w:rFonts w:asciiTheme="majorBidi" w:eastAsia="Garamond" w:hAnsiTheme="majorBidi" w:cstheme="majorBidi"/>
          <w:sz w:val="24"/>
          <w:szCs w:val="24"/>
          <w:lang w:val="fr-FR"/>
        </w:rPr>
        <w:t xml:space="preserve">                                                                                                  </w:t>
      </w:r>
    </w:p>
    <w:p w:rsidR="00612E12" w:rsidRPr="00B93639" w:rsidRDefault="00612E12" w:rsidP="00612E12">
      <w:pPr>
        <w:spacing w:after="0" w:line="312" w:lineRule="auto"/>
        <w:jc w:val="center"/>
        <w:rPr>
          <w:rFonts w:asciiTheme="majorBidi" w:eastAsia="Garamond" w:hAnsiTheme="majorBidi" w:cstheme="majorBidi"/>
          <w:sz w:val="24"/>
          <w:szCs w:val="24"/>
          <w:lang w:val="fr-FR"/>
        </w:rPr>
      </w:pPr>
    </w:p>
    <w:p w:rsidR="0058799E" w:rsidRPr="0058799E" w:rsidRDefault="0058799E" w:rsidP="0058799E">
      <w:pPr>
        <w:spacing w:after="0" w:line="312" w:lineRule="auto"/>
        <w:jc w:val="right"/>
        <w:rPr>
          <w:rFonts w:asciiTheme="majorBidi" w:hAnsiTheme="majorBidi" w:cstheme="majorBidi"/>
          <w:b/>
          <w:bCs/>
          <w:sz w:val="24"/>
          <w:szCs w:val="24"/>
          <w:rtl/>
          <w:lang w:val="fr-FR" w:bidi="ar-DZ"/>
        </w:rPr>
      </w:pPr>
      <w:r>
        <w:rPr>
          <w:rFonts w:asciiTheme="majorBidi" w:hAnsiTheme="majorBidi" w:cstheme="majorBidi"/>
          <w:b/>
          <w:bCs/>
          <w:i/>
          <w:iCs/>
          <w:noProof/>
          <w:sz w:val="24"/>
          <w:szCs w:val="24"/>
        </w:rPr>
        <w:lastRenderedPageBreak/>
        <w:drawing>
          <wp:anchor distT="0" distB="0" distL="114300" distR="114300" simplePos="0" relativeHeight="251659264" behindDoc="0" locked="0" layoutInCell="0" allowOverlap="1">
            <wp:simplePos x="0" y="0"/>
            <wp:positionH relativeFrom="column">
              <wp:posOffset>-463550</wp:posOffset>
            </wp:positionH>
            <wp:positionV relativeFrom="paragraph">
              <wp:posOffset>551180</wp:posOffset>
            </wp:positionV>
            <wp:extent cx="5703570" cy="2391410"/>
            <wp:effectExtent l="0" t="0" r="0" b="0"/>
            <wp:wrapTopAndBottom/>
            <wp:docPr id="21"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5703570" cy="2391410"/>
                    </a:xfrm>
                    <a:prstGeom prst="rect">
                      <a:avLst/>
                    </a:prstGeom>
                    <a:noFill/>
                  </pic:spPr>
                </pic:pic>
              </a:graphicData>
            </a:graphic>
          </wp:anchor>
        </w:drawing>
      </w:r>
      <w:r w:rsidR="00612E12" w:rsidRPr="00B93639">
        <w:rPr>
          <w:rFonts w:asciiTheme="majorBidi" w:hAnsiTheme="majorBidi" w:cstheme="majorBidi"/>
          <w:b/>
          <w:bCs/>
          <w:i/>
          <w:iCs/>
          <w:sz w:val="24"/>
          <w:szCs w:val="24"/>
          <w:lang w:val="fr-FR"/>
        </w:rPr>
        <w:t>VI.3.2.</w:t>
      </w:r>
      <w:r w:rsidR="00612E12" w:rsidRPr="00B93639">
        <w:rPr>
          <w:rFonts w:asciiTheme="majorBidi" w:hAnsiTheme="majorBidi" w:cstheme="majorBidi"/>
          <w:b/>
          <w:bCs/>
          <w:sz w:val="24"/>
          <w:szCs w:val="24"/>
          <w:lang w:val="fr-FR"/>
        </w:rPr>
        <w:t xml:space="preserve"> Caractérisation par Spectroscopie Infra Rouge à Transformée de Fourier</w:t>
      </w:r>
    </w:p>
    <w:p w:rsidR="00491A65" w:rsidRPr="00B93639" w:rsidRDefault="00491A65" w:rsidP="00491A65">
      <w:pPr>
        <w:tabs>
          <w:tab w:val="left" w:pos="1306"/>
        </w:tabs>
        <w:spacing w:line="360" w:lineRule="auto"/>
        <w:rPr>
          <w:rFonts w:asciiTheme="majorBidi" w:hAnsiTheme="majorBidi" w:cstheme="majorBidi"/>
          <w:b/>
          <w:bCs/>
          <w:sz w:val="24"/>
          <w:szCs w:val="24"/>
        </w:rPr>
      </w:pPr>
      <w:r w:rsidRPr="00B93639">
        <w:rPr>
          <w:rFonts w:asciiTheme="majorBidi" w:hAnsiTheme="majorBidi" w:cstheme="majorBidi"/>
          <w:b/>
          <w:bCs/>
          <w:noProof/>
          <w:sz w:val="24"/>
          <w:szCs w:val="24"/>
          <w:rtl/>
        </w:rPr>
        <w:drawing>
          <wp:inline distT="0" distB="0" distL="0" distR="0">
            <wp:extent cx="5614890" cy="2965939"/>
            <wp:effectExtent l="19050" t="0" r="4860" b="0"/>
            <wp:docPr id="24"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srcRect/>
                    <a:stretch>
                      <a:fillRect/>
                    </a:stretch>
                  </pic:blipFill>
                  <pic:spPr bwMode="auto">
                    <a:xfrm>
                      <a:off x="0" y="0"/>
                      <a:ext cx="5614890" cy="2965939"/>
                    </a:xfrm>
                    <a:prstGeom prst="rect">
                      <a:avLst/>
                    </a:prstGeom>
                    <a:noFill/>
                    <a:ln w="9525">
                      <a:noFill/>
                      <a:miter lim="800000"/>
                      <a:headEnd/>
                      <a:tailEnd/>
                    </a:ln>
                  </pic:spPr>
                </pic:pic>
              </a:graphicData>
            </a:graphic>
          </wp:inline>
        </w:drawing>
      </w:r>
    </w:p>
    <w:p w:rsidR="00DC772E" w:rsidRPr="002D510B" w:rsidRDefault="004E1CCD" w:rsidP="004E1CCD">
      <w:pPr>
        <w:autoSpaceDE w:val="0"/>
        <w:autoSpaceDN w:val="0"/>
        <w:bidi w:val="0"/>
        <w:adjustRightInd w:val="0"/>
        <w:spacing w:line="240" w:lineRule="auto"/>
        <w:ind w:left="643" w:hanging="360"/>
        <w:rPr>
          <w:rFonts w:asciiTheme="majorBidi" w:hAnsiTheme="majorBidi" w:cstheme="majorBidi"/>
          <w:color w:val="000000"/>
          <w:sz w:val="24"/>
          <w:szCs w:val="24"/>
          <w:lang w:val="fr-FR"/>
        </w:rPr>
      </w:pPr>
      <w:r w:rsidRPr="002D510B">
        <w:rPr>
          <w:rFonts w:asciiTheme="majorBidi" w:hAnsiTheme="majorBidi" w:cstheme="majorBidi"/>
          <w:b/>
          <w:bCs/>
          <w:sz w:val="24"/>
          <w:szCs w:val="24"/>
          <w:lang w:val="fr-FR"/>
        </w:rPr>
        <w:t>Figure VI -</w:t>
      </w:r>
      <w:r w:rsidR="00312D2E" w:rsidRPr="002D510B">
        <w:rPr>
          <w:rFonts w:asciiTheme="majorBidi" w:hAnsiTheme="majorBidi" w:cstheme="majorBidi"/>
          <w:b/>
          <w:bCs/>
          <w:sz w:val="24"/>
          <w:szCs w:val="24"/>
          <w:lang w:val="fr-FR"/>
        </w:rPr>
        <w:t>1</w:t>
      </w:r>
      <w:r w:rsidRPr="002D510B">
        <w:rPr>
          <w:rFonts w:asciiTheme="majorBidi" w:hAnsiTheme="majorBidi" w:cstheme="majorBidi"/>
          <w:b/>
          <w:bCs/>
          <w:sz w:val="24"/>
          <w:szCs w:val="24"/>
          <w:lang w:val="fr-FR"/>
        </w:rPr>
        <w:t>7</w:t>
      </w:r>
      <w:r w:rsidR="00DC772E" w:rsidRPr="002D510B">
        <w:rPr>
          <w:rFonts w:asciiTheme="majorBidi" w:hAnsiTheme="majorBidi" w:cstheme="majorBidi"/>
          <w:b/>
          <w:bCs/>
          <w:sz w:val="24"/>
          <w:szCs w:val="24"/>
          <w:lang w:val="fr-FR"/>
        </w:rPr>
        <w:t xml:space="preserve">: </w:t>
      </w:r>
      <w:r w:rsidR="00DC772E" w:rsidRPr="002D510B">
        <w:rPr>
          <w:rFonts w:asciiTheme="majorBidi" w:hAnsiTheme="majorBidi" w:cstheme="majorBidi"/>
          <w:sz w:val="24"/>
          <w:szCs w:val="24"/>
          <w:lang w:val="fr-FR"/>
        </w:rPr>
        <w:t xml:space="preserve">Spectre FTIR du Bleu </w:t>
      </w:r>
      <w:proofErr w:type="spellStart"/>
      <w:r w:rsidR="00DC772E" w:rsidRPr="002D510B">
        <w:rPr>
          <w:rFonts w:asciiTheme="majorBidi" w:hAnsiTheme="majorBidi" w:cstheme="majorBidi"/>
          <w:sz w:val="24"/>
          <w:szCs w:val="24"/>
          <w:lang w:val="fr-FR"/>
        </w:rPr>
        <w:t>Palanil</w:t>
      </w:r>
      <w:proofErr w:type="spellEnd"/>
      <w:r w:rsidR="00DC772E" w:rsidRPr="002D510B">
        <w:rPr>
          <w:rFonts w:asciiTheme="majorBidi" w:hAnsiTheme="majorBidi" w:cstheme="majorBidi"/>
          <w:sz w:val="24"/>
          <w:szCs w:val="24"/>
          <w:lang w:val="fr-FR"/>
        </w:rPr>
        <w:t xml:space="preserve"> avant et après traitement</w:t>
      </w:r>
      <w:r w:rsidR="00DC772E" w:rsidRPr="002D510B">
        <w:rPr>
          <w:rFonts w:asciiTheme="majorBidi" w:hAnsiTheme="majorBidi" w:cstheme="majorBidi"/>
          <w:color w:val="000000"/>
          <w:sz w:val="24"/>
          <w:szCs w:val="24"/>
          <w:lang w:val="fr-FR"/>
        </w:rPr>
        <w:t xml:space="preserve"> </w:t>
      </w:r>
    </w:p>
    <w:p w:rsidR="00DC772E" w:rsidRPr="00B93639" w:rsidRDefault="003363AC" w:rsidP="00B93639">
      <w:pPr>
        <w:pStyle w:val="Paragraphedeliste"/>
        <w:numPr>
          <w:ilvl w:val="0"/>
          <w:numId w:val="2"/>
        </w:numPr>
        <w:autoSpaceDE w:val="0"/>
        <w:autoSpaceDN w:val="0"/>
        <w:bidi w:val="0"/>
        <w:adjustRightInd w:val="0"/>
        <w:spacing w:line="240" w:lineRule="auto"/>
        <w:rPr>
          <w:rFonts w:asciiTheme="majorBidi" w:hAnsiTheme="majorBidi" w:cstheme="majorBidi"/>
          <w:color w:val="000000"/>
          <w:sz w:val="24"/>
          <w:szCs w:val="24"/>
          <w:lang w:val="fr-FR"/>
        </w:rPr>
      </w:pPr>
      <w:r w:rsidRPr="00B93639">
        <w:rPr>
          <w:rFonts w:asciiTheme="majorBidi" w:hAnsiTheme="majorBidi" w:cstheme="majorBidi"/>
          <w:b/>
          <w:bCs/>
          <w:color w:val="000000"/>
          <w:sz w:val="24"/>
          <w:szCs w:val="24"/>
          <w:lang w:val="fr-FR"/>
        </w:rPr>
        <w:t>Discussion:</w:t>
      </w:r>
      <w:r w:rsidR="00DC772E" w:rsidRPr="00B93639">
        <w:rPr>
          <w:rFonts w:asciiTheme="majorBidi" w:hAnsiTheme="majorBidi" w:cstheme="majorBidi"/>
          <w:b/>
          <w:bCs/>
          <w:color w:val="000000"/>
          <w:sz w:val="24"/>
          <w:szCs w:val="24"/>
          <w:lang w:val="fr-FR"/>
        </w:rPr>
        <w:t xml:space="preserve"> </w:t>
      </w:r>
    </w:p>
    <w:p w:rsidR="00DC772E" w:rsidRPr="00B93639" w:rsidRDefault="00DC772E" w:rsidP="00DC772E">
      <w:pPr>
        <w:spacing w:after="0" w:line="312" w:lineRule="auto"/>
        <w:ind w:right="284"/>
        <w:jc w:val="center"/>
        <w:rPr>
          <w:rFonts w:asciiTheme="majorBidi" w:eastAsia="Garamond" w:hAnsiTheme="majorBidi" w:cstheme="majorBidi"/>
          <w:sz w:val="24"/>
          <w:szCs w:val="24"/>
          <w:rtl/>
          <w:lang w:val="fr-FR" w:bidi="ar-DZ"/>
        </w:rPr>
      </w:pPr>
    </w:p>
    <w:p w:rsidR="00491A65" w:rsidRPr="00B93639" w:rsidRDefault="00491A65" w:rsidP="008059A4">
      <w:pPr>
        <w:pStyle w:val="Default"/>
        <w:spacing w:line="360" w:lineRule="auto"/>
        <w:jc w:val="both"/>
        <w:rPr>
          <w:rFonts w:asciiTheme="majorBidi" w:hAnsiTheme="majorBidi" w:cstheme="majorBidi"/>
          <w:lang w:val="fr-FR"/>
        </w:rPr>
      </w:pPr>
      <w:r w:rsidRPr="00B93639">
        <w:rPr>
          <w:rFonts w:asciiTheme="majorBidi" w:eastAsia="Garamond" w:hAnsiTheme="majorBidi" w:cstheme="majorBidi"/>
          <w:lang w:val="fr-FR"/>
        </w:rPr>
        <w:t>Nous remarquons la présence de tous les groupements fonctionnels des colorants dans les spectres avant traitement et l’apparition de nouvelles zones dans les spectres après traitement qui correspond aux groupements fonctionnels du coagulant</w:t>
      </w:r>
      <w:r w:rsidRPr="00B93639">
        <w:rPr>
          <w:rFonts w:asciiTheme="majorBidi" w:eastAsia="Garamond" w:hAnsiTheme="majorBidi" w:cstheme="majorBidi"/>
          <w:b/>
          <w:lang w:val="fr-FR"/>
        </w:rPr>
        <w:t>.</w:t>
      </w:r>
    </w:p>
    <w:p w:rsidR="00B93639" w:rsidRPr="00B93639" w:rsidRDefault="00B93639" w:rsidP="008059A4">
      <w:pPr>
        <w:jc w:val="both"/>
        <w:rPr>
          <w:rFonts w:asciiTheme="majorBidi" w:hAnsiTheme="majorBidi" w:cstheme="majorBidi"/>
          <w:sz w:val="24"/>
          <w:szCs w:val="24"/>
          <w:lang w:val="fr-FR" w:bidi="ar-DZ"/>
        </w:rPr>
      </w:pPr>
    </w:p>
    <w:sectPr w:rsidR="00B93639" w:rsidRPr="00B93639" w:rsidSect="00D86500">
      <w:headerReference w:type="default" r:id="rId21"/>
      <w:footerReference w:type="default" r:id="rId22"/>
      <w:pgSz w:w="11906" w:h="16838"/>
      <w:pgMar w:top="1440" w:right="1800" w:bottom="1440" w:left="1800" w:header="708" w:footer="708" w:gutter="0"/>
      <w:pgNumType w:start="34"/>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A543F" w:rsidRDefault="002A543F" w:rsidP="004E1CCD">
      <w:pPr>
        <w:spacing w:after="0" w:line="240" w:lineRule="auto"/>
      </w:pPr>
      <w:r>
        <w:separator/>
      </w:r>
    </w:p>
  </w:endnote>
  <w:endnote w:type="continuationSeparator" w:id="0">
    <w:p w:rsidR="002A543F" w:rsidRDefault="002A543F" w:rsidP="004E1CC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Lucida Calligraphy">
    <w:panose1 w:val="03010101010101010101"/>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890097"/>
      <w:docPartObj>
        <w:docPartGallery w:val="Page Numbers (Bottom of Page)"/>
        <w:docPartUnique/>
      </w:docPartObj>
    </w:sdtPr>
    <w:sdtContent>
      <w:p w:rsidR="00B93639" w:rsidRDefault="00727F98">
        <w:pPr>
          <w:pStyle w:val="Pieddepage"/>
        </w:pPr>
        <w:r w:rsidRPr="00727F98">
          <w:rPr>
            <w:rFonts w:asciiTheme="majorHAnsi" w:hAnsiTheme="majorHAnsi"/>
            <w:noProof/>
            <w:sz w:val="28"/>
            <w:szCs w:val="28"/>
            <w:lang w:val="fr-FR" w:eastAsia="zh-TW"/>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5121" type="#_x0000_t98" style="position:absolute;left:0;text-align:left;margin-left:0;margin-top:0;width:52.1pt;height:39.6pt;rotation:360;z-index:251660288;mso-position-horizontal:center;mso-position-horizontal-relative:margin;mso-position-vertical:center;mso-position-vertical-relative:bottom-margin-area" adj="5400" filled="f" fillcolor="#17365d [2415]" strokecolor="#a5a5a5 [2092]">
              <v:textbox style="mso-next-textbox:#_x0000_s5121">
                <w:txbxContent>
                  <w:p w:rsidR="00B93639" w:rsidRDefault="00727F98">
                    <w:pPr>
                      <w:jc w:val="center"/>
                      <w:rPr>
                        <w:color w:val="808080" w:themeColor="text1" w:themeTint="7F"/>
                        <w:lang w:val="fr-FR"/>
                      </w:rPr>
                    </w:pPr>
                    <w:r>
                      <w:rPr>
                        <w:lang w:val="fr-FR"/>
                      </w:rPr>
                      <w:fldChar w:fldCharType="begin"/>
                    </w:r>
                    <w:r w:rsidR="00B93639">
                      <w:rPr>
                        <w:lang w:val="fr-FR"/>
                      </w:rPr>
                      <w:instrText xml:space="preserve"> PAGE    \* MERGEFORMAT </w:instrText>
                    </w:r>
                    <w:r>
                      <w:rPr>
                        <w:lang w:val="fr-FR"/>
                      </w:rPr>
                      <w:fldChar w:fldCharType="separate"/>
                    </w:r>
                    <w:r w:rsidR="004C4A3E" w:rsidRPr="004C4A3E">
                      <w:rPr>
                        <w:noProof/>
                        <w:color w:val="808080" w:themeColor="text1" w:themeTint="7F"/>
                        <w:rtl/>
                      </w:rPr>
                      <w:t>34</w:t>
                    </w:r>
                    <w:r>
                      <w:rPr>
                        <w:lang w:val="fr-FR"/>
                      </w:rPr>
                      <w:fldChar w:fldCharType="end"/>
                    </w:r>
                  </w:p>
                </w:txbxContent>
              </v:textbox>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A543F" w:rsidRDefault="002A543F" w:rsidP="004E1CCD">
      <w:pPr>
        <w:spacing w:after="0" w:line="240" w:lineRule="auto"/>
      </w:pPr>
      <w:r>
        <w:separator/>
      </w:r>
    </w:p>
  </w:footnote>
  <w:footnote w:type="continuationSeparator" w:id="0">
    <w:p w:rsidR="002A543F" w:rsidRDefault="002A543F" w:rsidP="004E1CC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Lucida Calligraphy" w:hAnsi="Lucida Calligraphy" w:cstheme="majorBidi"/>
        <w:b/>
        <w:bCs/>
        <w:color w:val="7030A0"/>
        <w:sz w:val="24"/>
        <w:szCs w:val="24"/>
        <w:rtl/>
        <w:lang w:val="fr-FR"/>
      </w:rPr>
      <w:alias w:val="Titre"/>
      <w:id w:val="77738743"/>
      <w:placeholder>
        <w:docPart w:val="BC8C27A8494441C5ADB8029DE7F4311B"/>
      </w:placeholder>
      <w:dataBinding w:prefixMappings="xmlns:ns0='http://schemas.openxmlformats.org/package/2006/metadata/core-properties' xmlns:ns1='http://purl.org/dc/elements/1.1/'" w:xpath="/ns0:coreProperties[1]/ns1:title[1]" w:storeItemID="{6C3C8BC8-F283-45AE-878A-BAB7291924A1}"/>
      <w:text/>
    </w:sdtPr>
    <w:sdtContent>
      <w:p w:rsidR="00B93639" w:rsidRPr="00B93639" w:rsidRDefault="00871046" w:rsidP="00B93639">
        <w:pPr>
          <w:pStyle w:val="En-tte"/>
          <w:pBdr>
            <w:bottom w:val="thickThinSmallGap" w:sz="24" w:space="1" w:color="622423" w:themeColor="accent2" w:themeShade="7F"/>
          </w:pBdr>
          <w:jc w:val="center"/>
          <w:rPr>
            <w:rFonts w:asciiTheme="majorHAnsi" w:eastAsiaTheme="majorEastAsia" w:hAnsiTheme="majorHAnsi" w:cstheme="majorBidi"/>
            <w:sz w:val="32"/>
            <w:szCs w:val="32"/>
            <w:lang w:val="fr-FR"/>
          </w:rPr>
        </w:pPr>
        <w:r w:rsidRPr="00370F40">
          <w:rPr>
            <w:rFonts w:ascii="Lucida Calligraphy" w:hAnsi="Lucida Calligraphy" w:cstheme="majorBidi"/>
            <w:b/>
            <w:bCs/>
            <w:color w:val="7030A0"/>
            <w:sz w:val="24"/>
            <w:szCs w:val="24"/>
            <w:lang w:val="fr-FR"/>
          </w:rPr>
          <w:t xml:space="preserve">Chapitre IV résultats  et discussion </w:t>
        </w:r>
      </w:p>
    </w:sdtContent>
  </w:sdt>
  <w:p w:rsidR="00B93639" w:rsidRPr="00B93639" w:rsidRDefault="00B93639">
    <w:pPr>
      <w:pStyle w:val="En-tte"/>
      <w:rPr>
        <w:lang w:val="fr-FR"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1" type="#_x0000_t75" style="width:11.1pt;height:11.1pt" o:bullet="t">
        <v:imagedata r:id="rId1" o:title="msoA528"/>
      </v:shape>
    </w:pict>
  </w:numPicBullet>
  <w:abstractNum w:abstractNumId="0">
    <w:nsid w:val="02220818"/>
    <w:multiLevelType w:val="hybridMultilevel"/>
    <w:tmpl w:val="716CAE86"/>
    <w:lvl w:ilvl="0" w:tplc="FFE46022">
      <w:start w:val="1"/>
      <w:numFmt w:val="lowerLetter"/>
      <w:lvlText w:val="(%1)"/>
      <w:lvlJc w:val="left"/>
      <w:pPr>
        <w:ind w:left="4905" w:hanging="2580"/>
      </w:pPr>
      <w:rPr>
        <w:rFonts w:hint="default"/>
      </w:rPr>
    </w:lvl>
    <w:lvl w:ilvl="1" w:tplc="040C0019" w:tentative="1">
      <w:start w:val="1"/>
      <w:numFmt w:val="lowerLetter"/>
      <w:lvlText w:val="%2."/>
      <w:lvlJc w:val="left"/>
      <w:pPr>
        <w:ind w:left="3405" w:hanging="360"/>
      </w:pPr>
    </w:lvl>
    <w:lvl w:ilvl="2" w:tplc="040C001B" w:tentative="1">
      <w:start w:val="1"/>
      <w:numFmt w:val="lowerRoman"/>
      <w:lvlText w:val="%3."/>
      <w:lvlJc w:val="right"/>
      <w:pPr>
        <w:ind w:left="4125" w:hanging="180"/>
      </w:pPr>
    </w:lvl>
    <w:lvl w:ilvl="3" w:tplc="040C000F" w:tentative="1">
      <w:start w:val="1"/>
      <w:numFmt w:val="decimal"/>
      <w:lvlText w:val="%4."/>
      <w:lvlJc w:val="left"/>
      <w:pPr>
        <w:ind w:left="4845" w:hanging="360"/>
      </w:pPr>
    </w:lvl>
    <w:lvl w:ilvl="4" w:tplc="040C0019" w:tentative="1">
      <w:start w:val="1"/>
      <w:numFmt w:val="lowerLetter"/>
      <w:lvlText w:val="%5."/>
      <w:lvlJc w:val="left"/>
      <w:pPr>
        <w:ind w:left="5565" w:hanging="360"/>
      </w:pPr>
    </w:lvl>
    <w:lvl w:ilvl="5" w:tplc="040C001B" w:tentative="1">
      <w:start w:val="1"/>
      <w:numFmt w:val="lowerRoman"/>
      <w:lvlText w:val="%6."/>
      <w:lvlJc w:val="right"/>
      <w:pPr>
        <w:ind w:left="6285" w:hanging="180"/>
      </w:pPr>
    </w:lvl>
    <w:lvl w:ilvl="6" w:tplc="040C000F" w:tentative="1">
      <w:start w:val="1"/>
      <w:numFmt w:val="decimal"/>
      <w:lvlText w:val="%7."/>
      <w:lvlJc w:val="left"/>
      <w:pPr>
        <w:ind w:left="7005" w:hanging="360"/>
      </w:pPr>
    </w:lvl>
    <w:lvl w:ilvl="7" w:tplc="040C0019" w:tentative="1">
      <w:start w:val="1"/>
      <w:numFmt w:val="lowerLetter"/>
      <w:lvlText w:val="%8."/>
      <w:lvlJc w:val="left"/>
      <w:pPr>
        <w:ind w:left="7725" w:hanging="360"/>
      </w:pPr>
    </w:lvl>
    <w:lvl w:ilvl="8" w:tplc="040C001B" w:tentative="1">
      <w:start w:val="1"/>
      <w:numFmt w:val="lowerRoman"/>
      <w:lvlText w:val="%9."/>
      <w:lvlJc w:val="right"/>
      <w:pPr>
        <w:ind w:left="8445" w:hanging="180"/>
      </w:pPr>
    </w:lvl>
  </w:abstractNum>
  <w:abstractNum w:abstractNumId="1">
    <w:nsid w:val="09F126E4"/>
    <w:multiLevelType w:val="hybridMultilevel"/>
    <w:tmpl w:val="4D1827E6"/>
    <w:lvl w:ilvl="0" w:tplc="0409000D">
      <w:start w:val="1"/>
      <w:numFmt w:val="bullet"/>
      <w:lvlText w:val=""/>
      <w:lvlJc w:val="left"/>
      <w:pPr>
        <w:ind w:left="1003" w:hanging="360"/>
      </w:pPr>
      <w:rPr>
        <w:rFonts w:ascii="Wingdings" w:hAnsi="Wingdings" w:hint="default"/>
      </w:rPr>
    </w:lvl>
    <w:lvl w:ilvl="1" w:tplc="04090003" w:tentative="1">
      <w:start w:val="1"/>
      <w:numFmt w:val="bullet"/>
      <w:lvlText w:val="o"/>
      <w:lvlJc w:val="left"/>
      <w:pPr>
        <w:ind w:left="1723" w:hanging="360"/>
      </w:pPr>
      <w:rPr>
        <w:rFonts w:ascii="Courier New" w:hAnsi="Courier New" w:cs="Courier New" w:hint="default"/>
      </w:rPr>
    </w:lvl>
    <w:lvl w:ilvl="2" w:tplc="04090005" w:tentative="1">
      <w:start w:val="1"/>
      <w:numFmt w:val="bullet"/>
      <w:lvlText w:val=""/>
      <w:lvlJc w:val="left"/>
      <w:pPr>
        <w:ind w:left="2443" w:hanging="360"/>
      </w:pPr>
      <w:rPr>
        <w:rFonts w:ascii="Wingdings" w:hAnsi="Wingdings"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cs="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cs="Courier New" w:hint="default"/>
      </w:rPr>
    </w:lvl>
    <w:lvl w:ilvl="8" w:tplc="04090005" w:tentative="1">
      <w:start w:val="1"/>
      <w:numFmt w:val="bullet"/>
      <w:lvlText w:val=""/>
      <w:lvlJc w:val="left"/>
      <w:pPr>
        <w:ind w:left="6763" w:hanging="360"/>
      </w:pPr>
      <w:rPr>
        <w:rFonts w:ascii="Wingdings" w:hAnsi="Wingdings" w:hint="default"/>
      </w:rPr>
    </w:lvl>
  </w:abstractNum>
  <w:abstractNum w:abstractNumId="2">
    <w:nsid w:val="2954358B"/>
    <w:multiLevelType w:val="hybridMultilevel"/>
    <w:tmpl w:val="CCBE3E5A"/>
    <w:lvl w:ilvl="0" w:tplc="04090007">
      <w:start w:val="1"/>
      <w:numFmt w:val="bullet"/>
      <w:lvlText w:val=""/>
      <w:lvlPicBulletId w:val="0"/>
      <w:lvlJc w:val="left"/>
      <w:pPr>
        <w:ind w:left="928" w:hanging="360"/>
      </w:pPr>
      <w:rPr>
        <w:rFonts w:ascii="Symbol" w:hAnsi="Symbol" w:hint="default"/>
      </w:rPr>
    </w:lvl>
    <w:lvl w:ilvl="1" w:tplc="04090003" w:tentative="1">
      <w:start w:val="1"/>
      <w:numFmt w:val="bullet"/>
      <w:lvlText w:val="o"/>
      <w:lvlJc w:val="left"/>
      <w:pPr>
        <w:ind w:left="1648" w:hanging="360"/>
      </w:pPr>
      <w:rPr>
        <w:rFonts w:ascii="Courier New" w:hAnsi="Courier New" w:cs="Courier New" w:hint="default"/>
      </w:rPr>
    </w:lvl>
    <w:lvl w:ilvl="2" w:tplc="04090005" w:tentative="1">
      <w:start w:val="1"/>
      <w:numFmt w:val="bullet"/>
      <w:lvlText w:val=""/>
      <w:lvlJc w:val="left"/>
      <w:pPr>
        <w:ind w:left="2368" w:hanging="360"/>
      </w:pPr>
      <w:rPr>
        <w:rFonts w:ascii="Wingdings" w:hAnsi="Wingdings" w:hint="default"/>
      </w:rPr>
    </w:lvl>
    <w:lvl w:ilvl="3" w:tplc="04090001" w:tentative="1">
      <w:start w:val="1"/>
      <w:numFmt w:val="bullet"/>
      <w:lvlText w:val=""/>
      <w:lvlJc w:val="left"/>
      <w:pPr>
        <w:ind w:left="3088" w:hanging="360"/>
      </w:pPr>
      <w:rPr>
        <w:rFonts w:ascii="Symbol" w:hAnsi="Symbol" w:hint="default"/>
      </w:rPr>
    </w:lvl>
    <w:lvl w:ilvl="4" w:tplc="04090003" w:tentative="1">
      <w:start w:val="1"/>
      <w:numFmt w:val="bullet"/>
      <w:lvlText w:val="o"/>
      <w:lvlJc w:val="left"/>
      <w:pPr>
        <w:ind w:left="3808" w:hanging="360"/>
      </w:pPr>
      <w:rPr>
        <w:rFonts w:ascii="Courier New" w:hAnsi="Courier New" w:cs="Courier New" w:hint="default"/>
      </w:rPr>
    </w:lvl>
    <w:lvl w:ilvl="5" w:tplc="04090005" w:tentative="1">
      <w:start w:val="1"/>
      <w:numFmt w:val="bullet"/>
      <w:lvlText w:val=""/>
      <w:lvlJc w:val="left"/>
      <w:pPr>
        <w:ind w:left="4528" w:hanging="360"/>
      </w:pPr>
      <w:rPr>
        <w:rFonts w:ascii="Wingdings" w:hAnsi="Wingdings" w:hint="default"/>
      </w:rPr>
    </w:lvl>
    <w:lvl w:ilvl="6" w:tplc="04090001" w:tentative="1">
      <w:start w:val="1"/>
      <w:numFmt w:val="bullet"/>
      <w:lvlText w:val=""/>
      <w:lvlJc w:val="left"/>
      <w:pPr>
        <w:ind w:left="5248" w:hanging="360"/>
      </w:pPr>
      <w:rPr>
        <w:rFonts w:ascii="Symbol" w:hAnsi="Symbol" w:hint="default"/>
      </w:rPr>
    </w:lvl>
    <w:lvl w:ilvl="7" w:tplc="04090003" w:tentative="1">
      <w:start w:val="1"/>
      <w:numFmt w:val="bullet"/>
      <w:lvlText w:val="o"/>
      <w:lvlJc w:val="left"/>
      <w:pPr>
        <w:ind w:left="5968" w:hanging="360"/>
      </w:pPr>
      <w:rPr>
        <w:rFonts w:ascii="Courier New" w:hAnsi="Courier New" w:cs="Courier New" w:hint="default"/>
      </w:rPr>
    </w:lvl>
    <w:lvl w:ilvl="8" w:tplc="04090005" w:tentative="1">
      <w:start w:val="1"/>
      <w:numFmt w:val="bullet"/>
      <w:lvlText w:val=""/>
      <w:lvlJc w:val="left"/>
      <w:pPr>
        <w:ind w:left="6688" w:hanging="360"/>
      </w:pPr>
      <w:rPr>
        <w:rFonts w:ascii="Wingdings" w:hAnsi="Wingdings" w:hint="default"/>
      </w:rPr>
    </w:lvl>
  </w:abstractNum>
  <w:abstractNum w:abstractNumId="3">
    <w:nsid w:val="43902EF2"/>
    <w:multiLevelType w:val="hybridMultilevel"/>
    <w:tmpl w:val="7884CE06"/>
    <w:lvl w:ilvl="0" w:tplc="0409000D">
      <w:start w:val="1"/>
      <w:numFmt w:val="bullet"/>
      <w:lvlText w:val=""/>
      <w:lvlJc w:val="left"/>
      <w:pPr>
        <w:ind w:left="1003" w:hanging="360"/>
      </w:pPr>
      <w:rPr>
        <w:rFonts w:ascii="Wingdings" w:hAnsi="Wingdings" w:hint="default"/>
      </w:rPr>
    </w:lvl>
    <w:lvl w:ilvl="1" w:tplc="04090003" w:tentative="1">
      <w:start w:val="1"/>
      <w:numFmt w:val="bullet"/>
      <w:lvlText w:val="o"/>
      <w:lvlJc w:val="left"/>
      <w:pPr>
        <w:ind w:left="1723" w:hanging="360"/>
      </w:pPr>
      <w:rPr>
        <w:rFonts w:ascii="Courier New" w:hAnsi="Courier New" w:cs="Courier New" w:hint="default"/>
      </w:rPr>
    </w:lvl>
    <w:lvl w:ilvl="2" w:tplc="04090005" w:tentative="1">
      <w:start w:val="1"/>
      <w:numFmt w:val="bullet"/>
      <w:lvlText w:val=""/>
      <w:lvlJc w:val="left"/>
      <w:pPr>
        <w:ind w:left="2443" w:hanging="360"/>
      </w:pPr>
      <w:rPr>
        <w:rFonts w:ascii="Wingdings" w:hAnsi="Wingdings"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cs="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cs="Courier New" w:hint="default"/>
      </w:rPr>
    </w:lvl>
    <w:lvl w:ilvl="8" w:tplc="04090005" w:tentative="1">
      <w:start w:val="1"/>
      <w:numFmt w:val="bullet"/>
      <w:lvlText w:val=""/>
      <w:lvlJc w:val="left"/>
      <w:pPr>
        <w:ind w:left="6763" w:hanging="360"/>
      </w:pPr>
      <w:rPr>
        <w:rFonts w:ascii="Wingdings" w:hAnsi="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5"/>
  <w:proofState w:spelling="clean" w:grammar="clean"/>
  <w:defaultTabStop w:val="720"/>
  <w:characterSpacingControl w:val="doNotCompress"/>
  <w:hdrShapeDefaults>
    <o:shapedefaults v:ext="edit" spidmax="5123"/>
    <o:shapelayout v:ext="edit">
      <o:idmap v:ext="edit" data="5"/>
    </o:shapelayout>
  </w:hdrShapeDefaults>
  <w:footnotePr>
    <w:footnote w:id="-1"/>
    <w:footnote w:id="0"/>
  </w:footnotePr>
  <w:endnotePr>
    <w:endnote w:id="-1"/>
    <w:endnote w:id="0"/>
  </w:endnotePr>
  <w:compat/>
  <w:rsids>
    <w:rsidRoot w:val="00491A65"/>
    <w:rsid w:val="000277E2"/>
    <w:rsid w:val="00066B00"/>
    <w:rsid w:val="00096431"/>
    <w:rsid w:val="001E3C37"/>
    <w:rsid w:val="001E5E31"/>
    <w:rsid w:val="001F1CF2"/>
    <w:rsid w:val="002A543F"/>
    <w:rsid w:val="002D510B"/>
    <w:rsid w:val="00312D2E"/>
    <w:rsid w:val="00332240"/>
    <w:rsid w:val="003363AC"/>
    <w:rsid w:val="00370F40"/>
    <w:rsid w:val="003D7063"/>
    <w:rsid w:val="003E2A54"/>
    <w:rsid w:val="00491A65"/>
    <w:rsid w:val="004C4A3E"/>
    <w:rsid w:val="004E1CCD"/>
    <w:rsid w:val="004E6071"/>
    <w:rsid w:val="00513E67"/>
    <w:rsid w:val="00572FCE"/>
    <w:rsid w:val="0058799E"/>
    <w:rsid w:val="005A7E25"/>
    <w:rsid w:val="005E3043"/>
    <w:rsid w:val="005F5ADA"/>
    <w:rsid w:val="00612E12"/>
    <w:rsid w:val="00613510"/>
    <w:rsid w:val="00677E4F"/>
    <w:rsid w:val="00724A50"/>
    <w:rsid w:val="00725847"/>
    <w:rsid w:val="00727F98"/>
    <w:rsid w:val="007B726C"/>
    <w:rsid w:val="008059A4"/>
    <w:rsid w:val="00871046"/>
    <w:rsid w:val="00957942"/>
    <w:rsid w:val="009C2630"/>
    <w:rsid w:val="00A16945"/>
    <w:rsid w:val="00A9545B"/>
    <w:rsid w:val="00B93639"/>
    <w:rsid w:val="00BE43A9"/>
    <w:rsid w:val="00C04189"/>
    <w:rsid w:val="00C92C61"/>
    <w:rsid w:val="00CF0A70"/>
    <w:rsid w:val="00D461C3"/>
    <w:rsid w:val="00D86500"/>
    <w:rsid w:val="00DC772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1A65"/>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491A65"/>
    <w:pPr>
      <w:autoSpaceDE w:val="0"/>
      <w:autoSpaceDN w:val="0"/>
      <w:adjustRightInd w:val="0"/>
      <w:spacing w:after="0" w:line="240" w:lineRule="auto"/>
    </w:pPr>
    <w:rPr>
      <w:rFonts w:ascii="Times New Roman" w:hAnsi="Times New Roman" w:cs="Times New Roman"/>
      <w:color w:val="000000"/>
      <w:sz w:val="24"/>
      <w:szCs w:val="24"/>
    </w:rPr>
  </w:style>
  <w:style w:type="paragraph" w:styleId="Textedebulles">
    <w:name w:val="Balloon Text"/>
    <w:basedOn w:val="Normal"/>
    <w:link w:val="TextedebullesCar"/>
    <w:uiPriority w:val="99"/>
    <w:semiHidden/>
    <w:unhideWhenUsed/>
    <w:rsid w:val="00491A6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91A65"/>
    <w:rPr>
      <w:rFonts w:ascii="Tahoma" w:hAnsi="Tahoma" w:cs="Tahoma"/>
      <w:sz w:val="16"/>
      <w:szCs w:val="16"/>
    </w:rPr>
  </w:style>
  <w:style w:type="paragraph" w:styleId="Paragraphedeliste">
    <w:name w:val="List Paragraph"/>
    <w:basedOn w:val="Normal"/>
    <w:uiPriority w:val="34"/>
    <w:qFormat/>
    <w:rsid w:val="007B726C"/>
    <w:pPr>
      <w:ind w:left="720"/>
      <w:contextualSpacing/>
    </w:pPr>
  </w:style>
  <w:style w:type="paragraph" w:styleId="En-tte">
    <w:name w:val="header"/>
    <w:basedOn w:val="Normal"/>
    <w:link w:val="En-tteCar"/>
    <w:uiPriority w:val="99"/>
    <w:unhideWhenUsed/>
    <w:rsid w:val="004E1CCD"/>
    <w:pPr>
      <w:tabs>
        <w:tab w:val="center" w:pos="4153"/>
        <w:tab w:val="right" w:pos="8306"/>
      </w:tabs>
      <w:spacing w:after="0" w:line="240" w:lineRule="auto"/>
    </w:pPr>
  </w:style>
  <w:style w:type="character" w:customStyle="1" w:styleId="En-tteCar">
    <w:name w:val="En-tête Car"/>
    <w:basedOn w:val="Policepardfaut"/>
    <w:link w:val="En-tte"/>
    <w:uiPriority w:val="99"/>
    <w:rsid w:val="004E1CCD"/>
  </w:style>
  <w:style w:type="paragraph" w:styleId="Pieddepage">
    <w:name w:val="footer"/>
    <w:basedOn w:val="Normal"/>
    <w:link w:val="PieddepageCar"/>
    <w:uiPriority w:val="99"/>
    <w:unhideWhenUsed/>
    <w:rsid w:val="004E1CCD"/>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E1CC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chart" Target="charts/chart5.xml"/><Relationship Id="rId18" Type="http://schemas.openxmlformats.org/officeDocument/2006/relationships/image" Target="media/image6.tiff"/><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2.png"/><Relationship Id="rId12" Type="http://schemas.openxmlformats.org/officeDocument/2006/relationships/chart" Target="charts/chart4.xml"/><Relationship Id="rId17" Type="http://schemas.openxmlformats.org/officeDocument/2006/relationships/image" Target="media/image5.tiff"/><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chart" Target="charts/chart8.xml"/><Relationship Id="rId20" Type="http://schemas.openxmlformats.org/officeDocument/2006/relationships/image" Target="media/image8.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3.xml"/><Relationship Id="rId24" Type="http://schemas.openxmlformats.org/officeDocument/2006/relationships/glossaryDocument" Target="glossary/document.xml"/><Relationship Id="rId5" Type="http://schemas.openxmlformats.org/officeDocument/2006/relationships/footnotes" Target="footnotes.xml"/><Relationship Id="rId15" Type="http://schemas.openxmlformats.org/officeDocument/2006/relationships/chart" Target="charts/chart7.xml"/><Relationship Id="rId23"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image" Target="media/image7.emf"/><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2" Type="http://schemas.openxmlformats.org/officeDocument/2006/relationships/package" Target="../embeddings/Feuille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Feuille_Microsoft_Office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Feuille_Microsoft_Office_Excel3.xlsx"/><Relationship Id="rId1" Type="http://schemas.openxmlformats.org/officeDocument/2006/relationships/image" Target="../media/image4.jpeg"/></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FILLE.xlsx" TargetMode="External"/></Relationships>
</file>

<file path=word/charts/_rels/chart5.xml.rels><?xml version="1.0" encoding="UTF-8" standalone="yes"?>
<Relationships xmlns="http://schemas.openxmlformats.org/package/2006/relationships"><Relationship Id="rId2" Type="http://schemas.openxmlformats.org/officeDocument/2006/relationships/package" Target="../embeddings/Feuille_Microsoft_Office_Excel4.xlsx"/><Relationship Id="rId1" Type="http://schemas.openxmlformats.org/officeDocument/2006/relationships/themeOverride" Target="../theme/themeOverride3.xml"/></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7.xml.rels><?xml version="1.0" encoding="UTF-8" standalone="yes"?>
<Relationships xmlns="http://schemas.openxmlformats.org/package/2006/relationships"><Relationship Id="rId3" Type="http://schemas.openxmlformats.org/officeDocument/2006/relationships/package" Target="../embeddings/Feuille_Microsoft_Office_Excel6.xlsx"/><Relationship Id="rId2" Type="http://schemas.openxmlformats.org/officeDocument/2006/relationships/image" Target="../media/image4.jpeg"/><Relationship Id="rId1" Type="http://schemas.openxmlformats.org/officeDocument/2006/relationships/themeOverride" Target="../theme/themeOverride4.xm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esktop\FILL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ar-DZ"/>
  <c:clrMapOvr bg1="lt1" tx1="dk1" bg2="lt2" tx2="dk2" accent1="accent1" accent2="accent2" accent3="accent3" accent4="accent4" accent5="accent5" accent6="accent6" hlink="hlink" folHlink="folHlink"/>
  <c:chart>
    <c:autoTitleDeleted val="1"/>
    <c:plotArea>
      <c:layout/>
      <c:scatterChart>
        <c:scatterStyle val="smoothMarker"/>
        <c:ser>
          <c:idx val="0"/>
          <c:order val="0"/>
          <c:tx>
            <c:v>0.5mg/L</c:v>
          </c:tx>
          <c:marker>
            <c:symbol val="circle"/>
            <c:size val="8"/>
          </c:marker>
          <c:xVal>
            <c:numRef>
              <c:f>COGULANT!$A$1:$A$20</c:f>
              <c:numCache>
                <c:formatCode>General</c:formatCode>
                <c:ptCount val="20"/>
                <c:pt idx="0">
                  <c:v>0</c:v>
                </c:pt>
                <c:pt idx="1">
                  <c:v>5</c:v>
                </c:pt>
                <c:pt idx="2">
                  <c:v>10</c:v>
                </c:pt>
                <c:pt idx="3">
                  <c:v>24.93601</c:v>
                </c:pt>
                <c:pt idx="4">
                  <c:v>34.989340000000006</c:v>
                </c:pt>
                <c:pt idx="5">
                  <c:v>50.168860000000002</c:v>
                </c:pt>
                <c:pt idx="6">
                  <c:v>60.421260000000004</c:v>
                </c:pt>
              </c:numCache>
            </c:numRef>
          </c:xVal>
          <c:yVal>
            <c:numRef>
              <c:f>COGULANT!$B$1:$B$20</c:f>
              <c:numCache>
                <c:formatCode>General</c:formatCode>
                <c:ptCount val="20"/>
                <c:pt idx="0">
                  <c:v>1</c:v>
                </c:pt>
                <c:pt idx="1">
                  <c:v>0.95000000000000062</c:v>
                </c:pt>
                <c:pt idx="2">
                  <c:v>0.72000000000000064</c:v>
                </c:pt>
                <c:pt idx="3">
                  <c:v>0.35000000000000031</c:v>
                </c:pt>
                <c:pt idx="4">
                  <c:v>0.30000000000000032</c:v>
                </c:pt>
                <c:pt idx="5">
                  <c:v>0.29000000000000031</c:v>
                </c:pt>
                <c:pt idx="6">
                  <c:v>0.25</c:v>
                </c:pt>
              </c:numCache>
            </c:numRef>
          </c:yVal>
          <c:smooth val="1"/>
        </c:ser>
        <c:ser>
          <c:idx val="1"/>
          <c:order val="1"/>
          <c:tx>
            <c:v>1mg/L</c:v>
          </c:tx>
          <c:marker>
            <c:symbol val="circle"/>
            <c:size val="8"/>
          </c:marker>
          <c:xVal>
            <c:numRef>
              <c:f>COGULANT!$A$1:$A$20</c:f>
              <c:numCache>
                <c:formatCode>General</c:formatCode>
                <c:ptCount val="20"/>
                <c:pt idx="0">
                  <c:v>0</c:v>
                </c:pt>
                <c:pt idx="1">
                  <c:v>5</c:v>
                </c:pt>
                <c:pt idx="2">
                  <c:v>10</c:v>
                </c:pt>
                <c:pt idx="3">
                  <c:v>24.93601</c:v>
                </c:pt>
                <c:pt idx="4">
                  <c:v>34.989340000000006</c:v>
                </c:pt>
                <c:pt idx="5">
                  <c:v>50.168860000000002</c:v>
                </c:pt>
                <c:pt idx="6">
                  <c:v>60.421260000000004</c:v>
                </c:pt>
              </c:numCache>
            </c:numRef>
          </c:xVal>
          <c:yVal>
            <c:numRef>
              <c:f>COGULANT!$C$1:$C$20</c:f>
              <c:numCache>
                <c:formatCode>General</c:formatCode>
                <c:ptCount val="20"/>
                <c:pt idx="0">
                  <c:v>1</c:v>
                </c:pt>
                <c:pt idx="1">
                  <c:v>0.9</c:v>
                </c:pt>
                <c:pt idx="2">
                  <c:v>0.69000000000000405</c:v>
                </c:pt>
                <c:pt idx="3">
                  <c:v>0.29500000000000032</c:v>
                </c:pt>
                <c:pt idx="4">
                  <c:v>0.2</c:v>
                </c:pt>
                <c:pt idx="5">
                  <c:v>0.18000000000000024</c:v>
                </c:pt>
                <c:pt idx="6">
                  <c:v>0.16000000000000061</c:v>
                </c:pt>
              </c:numCache>
            </c:numRef>
          </c:yVal>
          <c:smooth val="1"/>
        </c:ser>
        <c:ser>
          <c:idx val="2"/>
          <c:order val="2"/>
          <c:tx>
            <c:v>1.5mg/L</c:v>
          </c:tx>
          <c:marker>
            <c:symbol val="circle"/>
            <c:size val="8"/>
          </c:marker>
          <c:xVal>
            <c:numRef>
              <c:f>COGULANT!$A$1:$A$20</c:f>
              <c:numCache>
                <c:formatCode>General</c:formatCode>
                <c:ptCount val="20"/>
                <c:pt idx="0">
                  <c:v>0</c:v>
                </c:pt>
                <c:pt idx="1">
                  <c:v>5</c:v>
                </c:pt>
                <c:pt idx="2">
                  <c:v>10</c:v>
                </c:pt>
                <c:pt idx="3">
                  <c:v>24.93601</c:v>
                </c:pt>
                <c:pt idx="4">
                  <c:v>34.989340000000006</c:v>
                </c:pt>
                <c:pt idx="5">
                  <c:v>50.168860000000002</c:v>
                </c:pt>
                <c:pt idx="6">
                  <c:v>60.421260000000004</c:v>
                </c:pt>
              </c:numCache>
            </c:numRef>
          </c:xVal>
          <c:yVal>
            <c:numRef>
              <c:f>COGULANT!$D$1:$D$20</c:f>
              <c:numCache>
                <c:formatCode>General</c:formatCode>
                <c:ptCount val="20"/>
                <c:pt idx="0">
                  <c:v>1</c:v>
                </c:pt>
                <c:pt idx="1">
                  <c:v>0.75000000000000533</c:v>
                </c:pt>
                <c:pt idx="2">
                  <c:v>0.55000000000000004</c:v>
                </c:pt>
                <c:pt idx="3">
                  <c:v>0.20500000000000004</c:v>
                </c:pt>
                <c:pt idx="4">
                  <c:v>0.12000000000000002</c:v>
                </c:pt>
                <c:pt idx="5">
                  <c:v>8.3000000000000268E-2</c:v>
                </c:pt>
                <c:pt idx="6">
                  <c:v>6.1200000000000004E-2</c:v>
                </c:pt>
              </c:numCache>
            </c:numRef>
          </c:yVal>
          <c:smooth val="1"/>
        </c:ser>
        <c:ser>
          <c:idx val="3"/>
          <c:order val="3"/>
          <c:tx>
            <c:v>2.5mg/L</c:v>
          </c:tx>
          <c:marker>
            <c:symbol val="circle"/>
            <c:size val="7"/>
          </c:marker>
          <c:xVal>
            <c:numRef>
              <c:f>COGULANT!$A$1:$A$20</c:f>
              <c:numCache>
                <c:formatCode>General</c:formatCode>
                <c:ptCount val="20"/>
                <c:pt idx="0">
                  <c:v>0</c:v>
                </c:pt>
                <c:pt idx="1">
                  <c:v>5</c:v>
                </c:pt>
                <c:pt idx="2">
                  <c:v>10</c:v>
                </c:pt>
                <c:pt idx="3">
                  <c:v>24.93601</c:v>
                </c:pt>
                <c:pt idx="4">
                  <c:v>34.989340000000006</c:v>
                </c:pt>
                <c:pt idx="5">
                  <c:v>50.168860000000002</c:v>
                </c:pt>
                <c:pt idx="6">
                  <c:v>60.421260000000004</c:v>
                </c:pt>
              </c:numCache>
            </c:numRef>
          </c:xVal>
          <c:yVal>
            <c:numRef>
              <c:f>COGULANT!$E$1:$E$20</c:f>
              <c:numCache>
                <c:formatCode>General</c:formatCode>
                <c:ptCount val="20"/>
                <c:pt idx="0">
                  <c:v>1</c:v>
                </c:pt>
                <c:pt idx="1">
                  <c:v>0.88000000000000256</c:v>
                </c:pt>
                <c:pt idx="2">
                  <c:v>0.70000000000000062</c:v>
                </c:pt>
                <c:pt idx="3">
                  <c:v>0.27</c:v>
                </c:pt>
                <c:pt idx="4">
                  <c:v>0.25</c:v>
                </c:pt>
                <c:pt idx="5">
                  <c:v>0.21000000000000021</c:v>
                </c:pt>
                <c:pt idx="6">
                  <c:v>0.18000000000000024</c:v>
                </c:pt>
              </c:numCache>
            </c:numRef>
          </c:yVal>
          <c:smooth val="1"/>
        </c:ser>
        <c:ser>
          <c:idx val="4"/>
          <c:order val="4"/>
          <c:tx>
            <c:v>5mg/L</c:v>
          </c:tx>
          <c:marker>
            <c:symbol val="circle"/>
            <c:size val="8"/>
          </c:marker>
          <c:xVal>
            <c:numRef>
              <c:f>COGULANT!$A$1:$A$20</c:f>
              <c:numCache>
                <c:formatCode>General</c:formatCode>
                <c:ptCount val="20"/>
                <c:pt idx="0">
                  <c:v>0</c:v>
                </c:pt>
                <c:pt idx="1">
                  <c:v>5</c:v>
                </c:pt>
                <c:pt idx="2">
                  <c:v>10</c:v>
                </c:pt>
                <c:pt idx="3">
                  <c:v>24.93601</c:v>
                </c:pt>
                <c:pt idx="4">
                  <c:v>34.989340000000006</c:v>
                </c:pt>
                <c:pt idx="5">
                  <c:v>50.168860000000002</c:v>
                </c:pt>
                <c:pt idx="6">
                  <c:v>60.421260000000004</c:v>
                </c:pt>
              </c:numCache>
            </c:numRef>
          </c:xVal>
          <c:yVal>
            <c:numRef>
              <c:f>COGULANT!$F$1:$F$20</c:f>
              <c:numCache>
                <c:formatCode>General</c:formatCode>
                <c:ptCount val="20"/>
                <c:pt idx="0">
                  <c:v>1</c:v>
                </c:pt>
                <c:pt idx="1">
                  <c:v>0.95000000000000062</c:v>
                </c:pt>
                <c:pt idx="2">
                  <c:v>0.8</c:v>
                </c:pt>
                <c:pt idx="3">
                  <c:v>0.70000000000000062</c:v>
                </c:pt>
                <c:pt idx="4">
                  <c:v>0.65000000000000602</c:v>
                </c:pt>
                <c:pt idx="5">
                  <c:v>0.62000000000000521</c:v>
                </c:pt>
                <c:pt idx="6">
                  <c:v>0.59000000000000064</c:v>
                </c:pt>
              </c:numCache>
            </c:numRef>
          </c:yVal>
          <c:smooth val="1"/>
        </c:ser>
        <c:axId val="93967872"/>
        <c:axId val="103995264"/>
      </c:scatterChart>
      <c:valAx>
        <c:axId val="93967872"/>
        <c:scaling>
          <c:orientation val="minMax"/>
          <c:max val="65"/>
        </c:scaling>
        <c:axPos val="b"/>
        <c:title>
          <c:tx>
            <c:rich>
              <a:bodyPr/>
              <a:lstStyle/>
              <a:p>
                <a:pPr>
                  <a:defRPr/>
                </a:pPr>
                <a:r>
                  <a:rPr lang="fr-FR"/>
                  <a:t>Temps (min)</a:t>
                </a:r>
              </a:p>
            </c:rich>
          </c:tx>
          <c:layout/>
        </c:title>
        <c:numFmt formatCode="General" sourceLinked="1"/>
        <c:majorTickMark val="cross"/>
        <c:minorTickMark val="out"/>
        <c:tickLblPos val="nextTo"/>
        <c:crossAx val="103995264"/>
        <c:crosses val="autoZero"/>
        <c:crossBetween val="midCat"/>
      </c:valAx>
      <c:valAx>
        <c:axId val="103995264"/>
        <c:scaling>
          <c:orientation val="minMax"/>
          <c:max val="1"/>
        </c:scaling>
        <c:axPos val="l"/>
        <c:title>
          <c:tx>
            <c:rich>
              <a:bodyPr/>
              <a:lstStyle/>
              <a:p>
                <a:pPr>
                  <a:defRPr/>
                </a:pPr>
                <a:r>
                  <a:rPr lang="fr-FR"/>
                  <a:t>C/C0</a:t>
                </a:r>
              </a:p>
            </c:rich>
          </c:tx>
          <c:layout>
            <c:manualLayout>
              <c:xMode val="edge"/>
              <c:yMode val="edge"/>
              <c:x val="3.0555555555555652E-2"/>
              <c:y val="0.36263086905803482"/>
            </c:manualLayout>
          </c:layout>
        </c:title>
        <c:numFmt formatCode="General" sourceLinked="1"/>
        <c:majorTickMark val="cross"/>
        <c:minorTickMark val="out"/>
        <c:tickLblPos val="nextTo"/>
        <c:crossAx val="93967872"/>
        <c:crosses val="autoZero"/>
        <c:crossBetween val="midCat"/>
      </c:valAx>
      <c:spPr>
        <a:ln>
          <a:solidFill>
            <a:sysClr val="windowText" lastClr="000000"/>
          </a:solidFill>
        </a:ln>
      </c:spPr>
    </c:plotArea>
    <c:legend>
      <c:legendPos val="b"/>
      <c:layout/>
    </c:legend>
    <c:plotVisOnly val="1"/>
    <c:dispBlanksAs val="gap"/>
  </c:chart>
  <c:spPr>
    <a:noFill/>
  </c:sp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ar-DZ"/>
  <c:clrMapOvr bg1="lt1" tx1="dk1" bg2="lt2" tx2="dk2" accent1="accent1" accent2="accent2" accent3="accent3" accent4="accent4" accent5="accent5" accent6="accent6" hlink="hlink" folHlink="folHlink"/>
  <c:chart>
    <c:autoTitleDeleted val="1"/>
    <c:plotArea>
      <c:layout/>
      <c:scatterChart>
        <c:scatterStyle val="smoothMarker"/>
        <c:ser>
          <c:idx val="0"/>
          <c:order val="0"/>
          <c:marker>
            <c:symbol val="circle"/>
            <c:size val="9"/>
          </c:marker>
          <c:xVal>
            <c:numRef>
              <c:f>COGULANT!$I$1:$I$5</c:f>
              <c:numCache>
                <c:formatCode>General</c:formatCode>
                <c:ptCount val="5"/>
                <c:pt idx="0">
                  <c:v>0.5</c:v>
                </c:pt>
                <c:pt idx="1">
                  <c:v>1</c:v>
                </c:pt>
                <c:pt idx="2">
                  <c:v>1.5</c:v>
                </c:pt>
                <c:pt idx="3">
                  <c:v>2.5</c:v>
                </c:pt>
                <c:pt idx="4">
                  <c:v>5</c:v>
                </c:pt>
              </c:numCache>
            </c:numRef>
          </c:xVal>
          <c:yVal>
            <c:numRef>
              <c:f>COGULANT!$J$1:$J$5</c:f>
              <c:numCache>
                <c:formatCode>General</c:formatCode>
                <c:ptCount val="5"/>
                <c:pt idx="0">
                  <c:v>0.25</c:v>
                </c:pt>
                <c:pt idx="1">
                  <c:v>0.16</c:v>
                </c:pt>
                <c:pt idx="2">
                  <c:v>6.1199999999999997E-2</c:v>
                </c:pt>
                <c:pt idx="3">
                  <c:v>0.18000000000000024</c:v>
                </c:pt>
                <c:pt idx="4">
                  <c:v>0.59</c:v>
                </c:pt>
              </c:numCache>
            </c:numRef>
          </c:yVal>
          <c:smooth val="1"/>
        </c:ser>
        <c:axId val="78293248"/>
        <c:axId val="78299520"/>
      </c:scatterChart>
      <c:valAx>
        <c:axId val="78293248"/>
        <c:scaling>
          <c:orientation val="minMax"/>
        </c:scaling>
        <c:axPos val="b"/>
        <c:title>
          <c:tx>
            <c:rich>
              <a:bodyPr/>
              <a:lstStyle/>
              <a:p>
                <a:pPr>
                  <a:defRPr/>
                </a:pPr>
                <a:r>
                  <a:rPr lang="fr-FR" sz="1400">
                    <a:latin typeface="Georgia" pitchFamily="18" charset="0"/>
                  </a:rPr>
                  <a:t>C</a:t>
                </a:r>
              </a:p>
            </c:rich>
          </c:tx>
          <c:layout>
            <c:manualLayout>
              <c:xMode val="edge"/>
              <c:yMode val="edge"/>
              <c:x val="0.54412620297462821"/>
              <c:y val="0.89728638842423747"/>
            </c:manualLayout>
          </c:layout>
        </c:title>
        <c:numFmt formatCode="General" sourceLinked="1"/>
        <c:majorTickMark val="cross"/>
        <c:minorTickMark val="out"/>
        <c:tickLblPos val="nextTo"/>
        <c:crossAx val="78299520"/>
        <c:crosses val="autoZero"/>
        <c:crossBetween val="midCat"/>
      </c:valAx>
      <c:valAx>
        <c:axId val="78299520"/>
        <c:scaling>
          <c:orientation val="minMax"/>
        </c:scaling>
        <c:axPos val="l"/>
        <c:title>
          <c:tx>
            <c:rich>
              <a:bodyPr/>
              <a:lstStyle/>
              <a:p>
                <a:pPr>
                  <a:defRPr/>
                </a:pPr>
                <a:r>
                  <a:rPr lang="fr-FR" sz="1400" b="0" i="0">
                    <a:latin typeface="Georgia" pitchFamily="18" charset="0"/>
                  </a:rPr>
                  <a:t>C/C0</a:t>
                </a:r>
              </a:p>
            </c:rich>
          </c:tx>
          <c:layout/>
        </c:title>
        <c:numFmt formatCode="General" sourceLinked="1"/>
        <c:majorTickMark val="cross"/>
        <c:minorTickMark val="out"/>
        <c:tickLblPos val="nextTo"/>
        <c:crossAx val="78293248"/>
        <c:crosses val="autoZero"/>
        <c:crossBetween val="midCat"/>
      </c:valAx>
      <c:spPr>
        <a:ln>
          <a:solidFill>
            <a:sysClr val="windowText" lastClr="000000"/>
          </a:solidFill>
        </a:ln>
      </c:spPr>
    </c:plotArea>
    <c:plotVisOnly val="1"/>
    <c:dispBlanksAs val="gap"/>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ar-DZ"/>
  <c:chart>
    <c:autoTitleDeleted val="1"/>
    <c:plotArea>
      <c:layout/>
      <c:scatterChart>
        <c:scatterStyle val="smoothMarker"/>
        <c:ser>
          <c:idx val="0"/>
          <c:order val="0"/>
          <c:tx>
            <c:v>20Rt/min</c:v>
          </c:tx>
          <c:marker>
            <c:symbol val="circle"/>
            <c:size val="8"/>
          </c:marker>
          <c:xVal>
            <c:numRef>
              <c:f>'EFFET DE LA VITESSE '!$A$1:$A$7</c:f>
              <c:numCache>
                <c:formatCode>General</c:formatCode>
                <c:ptCount val="7"/>
                <c:pt idx="0">
                  <c:v>0</c:v>
                </c:pt>
                <c:pt idx="1">
                  <c:v>5</c:v>
                </c:pt>
                <c:pt idx="2">
                  <c:v>10</c:v>
                </c:pt>
                <c:pt idx="3">
                  <c:v>24.93601</c:v>
                </c:pt>
                <c:pt idx="4">
                  <c:v>34.989340000000006</c:v>
                </c:pt>
                <c:pt idx="5">
                  <c:v>50.168860000000002</c:v>
                </c:pt>
                <c:pt idx="6">
                  <c:v>60.421260000000004</c:v>
                </c:pt>
              </c:numCache>
            </c:numRef>
          </c:xVal>
          <c:yVal>
            <c:numRef>
              <c:f>'EFFET DE LA VITESSE '!$B$1:$B$7</c:f>
              <c:numCache>
                <c:formatCode>General</c:formatCode>
                <c:ptCount val="7"/>
                <c:pt idx="0">
                  <c:v>1</c:v>
                </c:pt>
                <c:pt idx="1">
                  <c:v>0.9</c:v>
                </c:pt>
                <c:pt idx="2">
                  <c:v>0.78</c:v>
                </c:pt>
                <c:pt idx="3">
                  <c:v>0.63700000000000534</c:v>
                </c:pt>
                <c:pt idx="4">
                  <c:v>0.56000000000000005</c:v>
                </c:pt>
                <c:pt idx="5">
                  <c:v>0.42500000000000032</c:v>
                </c:pt>
                <c:pt idx="6">
                  <c:v>0.42500000000000032</c:v>
                </c:pt>
              </c:numCache>
            </c:numRef>
          </c:yVal>
          <c:smooth val="1"/>
        </c:ser>
        <c:ser>
          <c:idx val="1"/>
          <c:order val="1"/>
          <c:tx>
            <c:v>40 Rt/min</c:v>
          </c:tx>
          <c:marker>
            <c:symbol val="circle"/>
            <c:size val="8"/>
          </c:marker>
          <c:xVal>
            <c:numRef>
              <c:f>'EFFET DE LA VITESSE '!$A$1:$A$7</c:f>
              <c:numCache>
                <c:formatCode>General</c:formatCode>
                <c:ptCount val="7"/>
                <c:pt idx="0">
                  <c:v>0</c:v>
                </c:pt>
                <c:pt idx="1">
                  <c:v>5</c:v>
                </c:pt>
                <c:pt idx="2">
                  <c:v>10</c:v>
                </c:pt>
                <c:pt idx="3">
                  <c:v>24.93601</c:v>
                </c:pt>
                <c:pt idx="4">
                  <c:v>34.989340000000006</c:v>
                </c:pt>
                <c:pt idx="5">
                  <c:v>50.168860000000002</c:v>
                </c:pt>
                <c:pt idx="6">
                  <c:v>60.421260000000004</c:v>
                </c:pt>
              </c:numCache>
            </c:numRef>
          </c:xVal>
          <c:yVal>
            <c:numRef>
              <c:f>'EFFET DE LA VITESSE '!$C$1:$C$7</c:f>
              <c:numCache>
                <c:formatCode>General</c:formatCode>
                <c:ptCount val="7"/>
                <c:pt idx="0">
                  <c:v>1</c:v>
                </c:pt>
                <c:pt idx="1">
                  <c:v>0.8</c:v>
                </c:pt>
                <c:pt idx="2">
                  <c:v>0.65000000000000546</c:v>
                </c:pt>
                <c:pt idx="3">
                  <c:v>0.30500000000000038</c:v>
                </c:pt>
                <c:pt idx="4">
                  <c:v>0.18200000000000024</c:v>
                </c:pt>
                <c:pt idx="5">
                  <c:v>0.12000000000000002</c:v>
                </c:pt>
                <c:pt idx="6">
                  <c:v>0.1</c:v>
                </c:pt>
              </c:numCache>
            </c:numRef>
          </c:yVal>
          <c:smooth val="1"/>
        </c:ser>
        <c:ser>
          <c:idx val="2"/>
          <c:order val="2"/>
          <c:tx>
            <c:v>60Rt/min</c:v>
          </c:tx>
          <c:marker>
            <c:symbol val="circle"/>
            <c:size val="8"/>
          </c:marker>
          <c:xVal>
            <c:numRef>
              <c:f>'EFFET DE LA VITESSE '!$A$1:$A$7</c:f>
              <c:numCache>
                <c:formatCode>General</c:formatCode>
                <c:ptCount val="7"/>
                <c:pt idx="0">
                  <c:v>0</c:v>
                </c:pt>
                <c:pt idx="1">
                  <c:v>5</c:v>
                </c:pt>
                <c:pt idx="2">
                  <c:v>10</c:v>
                </c:pt>
                <c:pt idx="3">
                  <c:v>24.93601</c:v>
                </c:pt>
                <c:pt idx="4">
                  <c:v>34.989340000000006</c:v>
                </c:pt>
                <c:pt idx="5">
                  <c:v>50.168860000000002</c:v>
                </c:pt>
                <c:pt idx="6">
                  <c:v>60.421260000000004</c:v>
                </c:pt>
              </c:numCache>
            </c:numRef>
          </c:xVal>
          <c:yVal>
            <c:numRef>
              <c:f>'EFFET DE LA VITESSE '!$D$1:$D$7</c:f>
              <c:numCache>
                <c:formatCode>General</c:formatCode>
                <c:ptCount val="7"/>
                <c:pt idx="0">
                  <c:v>1</c:v>
                </c:pt>
                <c:pt idx="1">
                  <c:v>0.75000000000000488</c:v>
                </c:pt>
                <c:pt idx="2">
                  <c:v>0.55000000000000004</c:v>
                </c:pt>
                <c:pt idx="3">
                  <c:v>0.20500000000000004</c:v>
                </c:pt>
                <c:pt idx="4">
                  <c:v>0.12000000000000002</c:v>
                </c:pt>
                <c:pt idx="5">
                  <c:v>8.3000000000000046E-2</c:v>
                </c:pt>
                <c:pt idx="6">
                  <c:v>6.1199999999999997E-2</c:v>
                </c:pt>
              </c:numCache>
            </c:numRef>
          </c:yVal>
          <c:smooth val="1"/>
        </c:ser>
        <c:ser>
          <c:idx val="3"/>
          <c:order val="3"/>
          <c:tx>
            <c:v>90Rt/min</c:v>
          </c:tx>
          <c:marker>
            <c:symbol val="circle"/>
            <c:size val="8"/>
          </c:marker>
          <c:xVal>
            <c:numRef>
              <c:f>'EFFET DE LA VITESSE '!$A$1:$A$7</c:f>
              <c:numCache>
                <c:formatCode>General</c:formatCode>
                <c:ptCount val="7"/>
                <c:pt idx="0">
                  <c:v>0</c:v>
                </c:pt>
                <c:pt idx="1">
                  <c:v>5</c:v>
                </c:pt>
                <c:pt idx="2">
                  <c:v>10</c:v>
                </c:pt>
                <c:pt idx="3">
                  <c:v>24.93601</c:v>
                </c:pt>
                <c:pt idx="4">
                  <c:v>34.989340000000006</c:v>
                </c:pt>
                <c:pt idx="5">
                  <c:v>50.168860000000002</c:v>
                </c:pt>
                <c:pt idx="6">
                  <c:v>60.421260000000004</c:v>
                </c:pt>
              </c:numCache>
            </c:numRef>
          </c:xVal>
          <c:yVal>
            <c:numRef>
              <c:f>'EFFET DE LA VITESSE '!$E$1:$E$7</c:f>
              <c:numCache>
                <c:formatCode>General</c:formatCode>
                <c:ptCount val="7"/>
                <c:pt idx="0">
                  <c:v>1</c:v>
                </c:pt>
                <c:pt idx="1">
                  <c:v>0.96000000000000063</c:v>
                </c:pt>
                <c:pt idx="2">
                  <c:v>0.9</c:v>
                </c:pt>
                <c:pt idx="3">
                  <c:v>0.85000000000000064</c:v>
                </c:pt>
                <c:pt idx="4">
                  <c:v>0.8</c:v>
                </c:pt>
                <c:pt idx="5">
                  <c:v>0.79</c:v>
                </c:pt>
                <c:pt idx="6">
                  <c:v>0.74000000000000365</c:v>
                </c:pt>
              </c:numCache>
            </c:numRef>
          </c:yVal>
          <c:smooth val="1"/>
        </c:ser>
        <c:axId val="78452608"/>
        <c:axId val="78471168"/>
      </c:scatterChart>
      <c:valAx>
        <c:axId val="78452608"/>
        <c:scaling>
          <c:orientation val="minMax"/>
          <c:max val="65"/>
        </c:scaling>
        <c:axPos val="b"/>
        <c:title>
          <c:tx>
            <c:rich>
              <a:bodyPr/>
              <a:lstStyle/>
              <a:p>
                <a:pPr>
                  <a:defRPr/>
                </a:pPr>
                <a:r>
                  <a:rPr lang="fr-FR" sz="1100">
                    <a:latin typeface="Georgia" pitchFamily="18" charset="0"/>
                  </a:rPr>
                  <a:t>Temps (min)</a:t>
                </a:r>
              </a:p>
            </c:rich>
          </c:tx>
          <c:layout/>
        </c:title>
        <c:numFmt formatCode="General" sourceLinked="1"/>
        <c:majorTickMark val="cross"/>
        <c:minorTickMark val="out"/>
        <c:tickLblPos val="nextTo"/>
        <c:crossAx val="78471168"/>
        <c:crosses val="autoZero"/>
        <c:crossBetween val="midCat"/>
      </c:valAx>
      <c:valAx>
        <c:axId val="78471168"/>
        <c:scaling>
          <c:orientation val="minMax"/>
        </c:scaling>
        <c:axPos val="l"/>
        <c:title>
          <c:tx>
            <c:rich>
              <a:bodyPr/>
              <a:lstStyle/>
              <a:p>
                <a:pPr>
                  <a:defRPr/>
                </a:pPr>
                <a:r>
                  <a:rPr lang="fr-FR" sz="1200">
                    <a:latin typeface="Georgia" pitchFamily="18" charset="0"/>
                  </a:rPr>
                  <a:t>C/C0</a:t>
                </a:r>
              </a:p>
            </c:rich>
          </c:tx>
          <c:layout>
            <c:manualLayout>
              <c:xMode val="edge"/>
              <c:yMode val="edge"/>
              <c:x val="3.0555555555555582E-2"/>
              <c:y val="0.3255938320209974"/>
            </c:manualLayout>
          </c:layout>
        </c:title>
        <c:numFmt formatCode="General" sourceLinked="1"/>
        <c:majorTickMark val="cross"/>
        <c:minorTickMark val="out"/>
        <c:tickLblPos val="nextTo"/>
        <c:crossAx val="78452608"/>
        <c:crosses val="autoZero"/>
        <c:crossBetween val="midCat"/>
      </c:valAx>
      <c:spPr>
        <a:ln>
          <a:solidFill>
            <a:sysClr val="windowText" lastClr="000000"/>
          </a:solidFill>
        </a:ln>
      </c:spPr>
    </c:plotArea>
    <c:legend>
      <c:legendPos val="b"/>
      <c:layout/>
    </c:legend>
    <c:plotVisOnly val="1"/>
    <c:dispBlanksAs val="gap"/>
  </c:chart>
  <c:spPr>
    <a:blipFill>
      <a:blip xmlns:r="http://schemas.openxmlformats.org/officeDocument/2006/relationships" r:embed="rId1"/>
      <a:tile tx="0" ty="0" sx="100000" sy="100000" flip="none" algn="tl"/>
    </a:blipFill>
  </c:sp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ar-DZ"/>
  <c:chart>
    <c:autoTitleDeleted val="1"/>
    <c:plotArea>
      <c:layout/>
      <c:scatterChart>
        <c:scatterStyle val="smoothMarker"/>
        <c:ser>
          <c:idx val="0"/>
          <c:order val="0"/>
          <c:marker>
            <c:symbol val="circle"/>
            <c:size val="9"/>
          </c:marker>
          <c:xVal>
            <c:numRef>
              <c:f>'EFFET DE LA VITESSE '!$J$1:$J$7</c:f>
              <c:numCache>
                <c:formatCode>General</c:formatCode>
                <c:ptCount val="7"/>
                <c:pt idx="0">
                  <c:v>20</c:v>
                </c:pt>
                <c:pt idx="1">
                  <c:v>40</c:v>
                </c:pt>
                <c:pt idx="2">
                  <c:v>60</c:v>
                </c:pt>
                <c:pt idx="3">
                  <c:v>90</c:v>
                </c:pt>
                <c:pt idx="4">
                  <c:v>150</c:v>
                </c:pt>
              </c:numCache>
            </c:numRef>
          </c:xVal>
          <c:yVal>
            <c:numRef>
              <c:f>'EFFET DE LA VITESSE '!$K$1:$K$7</c:f>
              <c:numCache>
                <c:formatCode>General</c:formatCode>
                <c:ptCount val="7"/>
                <c:pt idx="0">
                  <c:v>0.42500000000000032</c:v>
                </c:pt>
                <c:pt idx="1">
                  <c:v>0.1</c:v>
                </c:pt>
                <c:pt idx="2">
                  <c:v>6.1199999999999997E-2</c:v>
                </c:pt>
                <c:pt idx="3">
                  <c:v>0.74000000000000365</c:v>
                </c:pt>
                <c:pt idx="4">
                  <c:v>0.94000000000000061</c:v>
                </c:pt>
              </c:numCache>
            </c:numRef>
          </c:yVal>
          <c:smooth val="1"/>
        </c:ser>
        <c:axId val="78491008"/>
        <c:axId val="86619648"/>
      </c:scatterChart>
      <c:valAx>
        <c:axId val="78491008"/>
        <c:scaling>
          <c:orientation val="minMax"/>
        </c:scaling>
        <c:axPos val="b"/>
        <c:title>
          <c:tx>
            <c:rich>
              <a:bodyPr/>
              <a:lstStyle/>
              <a:p>
                <a:pPr>
                  <a:defRPr/>
                </a:pPr>
                <a:r>
                  <a:rPr lang="fr-FR" sz="1400" b="0">
                    <a:latin typeface="Georgia" pitchFamily="18" charset="0"/>
                  </a:rPr>
                  <a:t>V(Rt</a:t>
                </a:r>
                <a:r>
                  <a:rPr lang="fr-FR" sz="1400">
                    <a:latin typeface="Georgia" pitchFamily="18" charset="0"/>
                  </a:rPr>
                  <a:t>)</a:t>
                </a:r>
              </a:p>
            </c:rich>
          </c:tx>
          <c:layout/>
        </c:title>
        <c:numFmt formatCode="General" sourceLinked="1"/>
        <c:majorTickMark val="cross"/>
        <c:minorTickMark val="out"/>
        <c:tickLblPos val="nextTo"/>
        <c:crossAx val="86619648"/>
        <c:crosses val="autoZero"/>
        <c:crossBetween val="midCat"/>
      </c:valAx>
      <c:valAx>
        <c:axId val="86619648"/>
        <c:scaling>
          <c:orientation val="minMax"/>
        </c:scaling>
        <c:axPos val="l"/>
        <c:title>
          <c:tx>
            <c:rich>
              <a:bodyPr/>
              <a:lstStyle/>
              <a:p>
                <a:pPr>
                  <a:defRPr/>
                </a:pPr>
                <a:r>
                  <a:rPr lang="fr-FR" sz="1400">
                    <a:latin typeface="Georgia" pitchFamily="18" charset="0"/>
                  </a:rPr>
                  <a:t>C/C0</a:t>
                </a:r>
              </a:p>
            </c:rich>
          </c:tx>
          <c:layout/>
        </c:title>
        <c:numFmt formatCode="General" sourceLinked="1"/>
        <c:majorTickMark val="cross"/>
        <c:minorTickMark val="out"/>
        <c:tickLblPos val="nextTo"/>
        <c:crossAx val="78491008"/>
        <c:crosses val="autoZero"/>
        <c:crossBetween val="midCat"/>
      </c:valAx>
      <c:spPr>
        <a:ln>
          <a:solidFill>
            <a:sysClr val="windowText" lastClr="000000"/>
          </a:solidFill>
        </a:ln>
      </c:spPr>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ar-DZ"/>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4500033539686932E-2"/>
          <c:y val="4.5756100726895121E-2"/>
          <c:w val="0.89799855365845038"/>
          <c:h val="0.73145476375908614"/>
        </c:manualLayout>
      </c:layout>
      <c:scatterChart>
        <c:scatterStyle val="smoothMarker"/>
        <c:ser>
          <c:idx val="0"/>
          <c:order val="0"/>
          <c:tx>
            <c:v>1mg/L</c:v>
          </c:tx>
          <c:marker>
            <c:symbol val="circle"/>
            <c:size val="8"/>
          </c:marker>
          <c:xVal>
            <c:numRef>
              <c:f>'EFFET DE CONCETRATION'!$A$1:$A$7</c:f>
              <c:numCache>
                <c:formatCode>General</c:formatCode>
                <c:ptCount val="7"/>
                <c:pt idx="0">
                  <c:v>0</c:v>
                </c:pt>
                <c:pt idx="1">
                  <c:v>5</c:v>
                </c:pt>
                <c:pt idx="2">
                  <c:v>10</c:v>
                </c:pt>
                <c:pt idx="3">
                  <c:v>24.93601</c:v>
                </c:pt>
                <c:pt idx="4">
                  <c:v>34.989340000000006</c:v>
                </c:pt>
                <c:pt idx="5">
                  <c:v>50.168860000000002</c:v>
                </c:pt>
                <c:pt idx="6">
                  <c:v>60.421260000000004</c:v>
                </c:pt>
              </c:numCache>
            </c:numRef>
          </c:xVal>
          <c:yVal>
            <c:numRef>
              <c:f>'EFFET DE CONCETRATION'!$B$1:$B$7</c:f>
              <c:numCache>
                <c:formatCode>General</c:formatCode>
                <c:ptCount val="7"/>
                <c:pt idx="0">
                  <c:v>1</c:v>
                </c:pt>
                <c:pt idx="1">
                  <c:v>0.89</c:v>
                </c:pt>
                <c:pt idx="2">
                  <c:v>0.70000000000000062</c:v>
                </c:pt>
                <c:pt idx="3">
                  <c:v>0.34900000000000031</c:v>
                </c:pt>
                <c:pt idx="4">
                  <c:v>0.26</c:v>
                </c:pt>
                <c:pt idx="5">
                  <c:v>0.24200000000000021</c:v>
                </c:pt>
                <c:pt idx="6">
                  <c:v>0.19</c:v>
                </c:pt>
              </c:numCache>
            </c:numRef>
          </c:yVal>
          <c:smooth val="1"/>
        </c:ser>
        <c:ser>
          <c:idx val="1"/>
          <c:order val="1"/>
          <c:tx>
            <c:v>3mg/L</c:v>
          </c:tx>
          <c:marker>
            <c:symbol val="circle"/>
            <c:size val="8"/>
          </c:marker>
          <c:xVal>
            <c:numRef>
              <c:f>'EFFET DE CONCETRATION'!$A$1:$A$7</c:f>
              <c:numCache>
                <c:formatCode>General</c:formatCode>
                <c:ptCount val="7"/>
                <c:pt idx="0">
                  <c:v>0</c:v>
                </c:pt>
                <c:pt idx="1">
                  <c:v>5</c:v>
                </c:pt>
                <c:pt idx="2">
                  <c:v>10</c:v>
                </c:pt>
                <c:pt idx="3">
                  <c:v>24.93601</c:v>
                </c:pt>
                <c:pt idx="4">
                  <c:v>34.989340000000006</c:v>
                </c:pt>
                <c:pt idx="5">
                  <c:v>50.168860000000002</c:v>
                </c:pt>
                <c:pt idx="6">
                  <c:v>60.421260000000004</c:v>
                </c:pt>
              </c:numCache>
            </c:numRef>
          </c:xVal>
          <c:yVal>
            <c:numRef>
              <c:f>'EFFET DE CONCETRATION'!$C$1:$C$7</c:f>
              <c:numCache>
                <c:formatCode>General</c:formatCode>
                <c:ptCount val="7"/>
                <c:pt idx="0">
                  <c:v>1</c:v>
                </c:pt>
                <c:pt idx="1">
                  <c:v>0.75000000000000533</c:v>
                </c:pt>
                <c:pt idx="2">
                  <c:v>0.55000000000000004</c:v>
                </c:pt>
                <c:pt idx="3">
                  <c:v>0.20500000000000004</c:v>
                </c:pt>
                <c:pt idx="4">
                  <c:v>0.12000000000000002</c:v>
                </c:pt>
                <c:pt idx="5">
                  <c:v>8.3000000000000046E-2</c:v>
                </c:pt>
                <c:pt idx="6">
                  <c:v>6.1199999999999997E-2</c:v>
                </c:pt>
              </c:numCache>
            </c:numRef>
          </c:yVal>
          <c:smooth val="1"/>
        </c:ser>
        <c:ser>
          <c:idx val="2"/>
          <c:order val="2"/>
          <c:tx>
            <c:v>5mg/L</c:v>
          </c:tx>
          <c:marker>
            <c:symbol val="circle"/>
            <c:size val="8"/>
          </c:marker>
          <c:xVal>
            <c:numRef>
              <c:f>'EFFET DE CONCETRATION'!$A$1:$A$7</c:f>
              <c:numCache>
                <c:formatCode>General</c:formatCode>
                <c:ptCount val="7"/>
                <c:pt idx="0">
                  <c:v>0</c:v>
                </c:pt>
                <c:pt idx="1">
                  <c:v>5</c:v>
                </c:pt>
                <c:pt idx="2">
                  <c:v>10</c:v>
                </c:pt>
                <c:pt idx="3">
                  <c:v>24.93601</c:v>
                </c:pt>
                <c:pt idx="4">
                  <c:v>34.989340000000006</c:v>
                </c:pt>
                <c:pt idx="5">
                  <c:v>50.168860000000002</c:v>
                </c:pt>
                <c:pt idx="6">
                  <c:v>60.421260000000004</c:v>
                </c:pt>
              </c:numCache>
            </c:numRef>
          </c:xVal>
          <c:yVal>
            <c:numRef>
              <c:f>'EFFET DE CONCETRATION'!$D$1:$D$7</c:f>
              <c:numCache>
                <c:formatCode>General</c:formatCode>
                <c:ptCount val="7"/>
                <c:pt idx="0">
                  <c:v>1</c:v>
                </c:pt>
                <c:pt idx="1">
                  <c:v>0.8</c:v>
                </c:pt>
                <c:pt idx="2">
                  <c:v>0.65000000000000602</c:v>
                </c:pt>
                <c:pt idx="3">
                  <c:v>0.27</c:v>
                </c:pt>
                <c:pt idx="4">
                  <c:v>0.21000000000000021</c:v>
                </c:pt>
                <c:pt idx="5">
                  <c:v>0.18000000000000024</c:v>
                </c:pt>
                <c:pt idx="6">
                  <c:v>0.12000000000000002</c:v>
                </c:pt>
              </c:numCache>
            </c:numRef>
          </c:yVal>
          <c:smooth val="1"/>
        </c:ser>
        <c:ser>
          <c:idx val="3"/>
          <c:order val="3"/>
          <c:tx>
            <c:v>7mg/L</c:v>
          </c:tx>
          <c:marker>
            <c:symbol val="circle"/>
            <c:size val="8"/>
          </c:marker>
          <c:xVal>
            <c:numRef>
              <c:f>'EFFET DE CONCETRATION'!$A$1:$A$7</c:f>
              <c:numCache>
                <c:formatCode>General</c:formatCode>
                <c:ptCount val="7"/>
                <c:pt idx="0">
                  <c:v>0</c:v>
                </c:pt>
                <c:pt idx="1">
                  <c:v>5</c:v>
                </c:pt>
                <c:pt idx="2">
                  <c:v>10</c:v>
                </c:pt>
                <c:pt idx="3">
                  <c:v>24.93601</c:v>
                </c:pt>
                <c:pt idx="4">
                  <c:v>34.989340000000006</c:v>
                </c:pt>
                <c:pt idx="5">
                  <c:v>50.168860000000002</c:v>
                </c:pt>
                <c:pt idx="6">
                  <c:v>60.421260000000004</c:v>
                </c:pt>
              </c:numCache>
            </c:numRef>
          </c:xVal>
          <c:yVal>
            <c:numRef>
              <c:f>'EFFET DE CONCETRATION'!$E$1:$E$7</c:f>
              <c:numCache>
                <c:formatCode>General</c:formatCode>
                <c:ptCount val="7"/>
                <c:pt idx="0">
                  <c:v>1</c:v>
                </c:pt>
                <c:pt idx="1">
                  <c:v>0.88</c:v>
                </c:pt>
                <c:pt idx="2">
                  <c:v>0.85000000000000064</c:v>
                </c:pt>
                <c:pt idx="3">
                  <c:v>0.68</c:v>
                </c:pt>
                <c:pt idx="4">
                  <c:v>0.58000000000000007</c:v>
                </c:pt>
                <c:pt idx="5">
                  <c:v>0.56000000000000005</c:v>
                </c:pt>
                <c:pt idx="6">
                  <c:v>0.56000000000000005</c:v>
                </c:pt>
              </c:numCache>
            </c:numRef>
          </c:yVal>
          <c:smooth val="1"/>
        </c:ser>
        <c:ser>
          <c:idx val="4"/>
          <c:order val="4"/>
          <c:tx>
            <c:v>10mg/L</c:v>
          </c:tx>
          <c:marker>
            <c:symbol val="circle"/>
            <c:size val="8"/>
          </c:marker>
          <c:xVal>
            <c:numRef>
              <c:f>'EFFET DE CONCETRATION'!$A$1:$A$7</c:f>
              <c:numCache>
                <c:formatCode>General</c:formatCode>
                <c:ptCount val="7"/>
                <c:pt idx="0">
                  <c:v>0</c:v>
                </c:pt>
                <c:pt idx="1">
                  <c:v>5</c:v>
                </c:pt>
                <c:pt idx="2">
                  <c:v>10</c:v>
                </c:pt>
                <c:pt idx="3">
                  <c:v>24.93601</c:v>
                </c:pt>
                <c:pt idx="4">
                  <c:v>34.989340000000006</c:v>
                </c:pt>
                <c:pt idx="5">
                  <c:v>50.168860000000002</c:v>
                </c:pt>
                <c:pt idx="6">
                  <c:v>60.421260000000004</c:v>
                </c:pt>
              </c:numCache>
            </c:numRef>
          </c:xVal>
          <c:yVal>
            <c:numRef>
              <c:f>'EFFET DE CONCETRATION'!$F$1:$F$7</c:f>
              <c:numCache>
                <c:formatCode>General</c:formatCode>
                <c:ptCount val="7"/>
                <c:pt idx="0">
                  <c:v>1</c:v>
                </c:pt>
                <c:pt idx="1">
                  <c:v>0.95000000000000062</c:v>
                </c:pt>
                <c:pt idx="2">
                  <c:v>0.85000000000000064</c:v>
                </c:pt>
                <c:pt idx="3">
                  <c:v>0.74000000000000365</c:v>
                </c:pt>
                <c:pt idx="4">
                  <c:v>0.65000000000000602</c:v>
                </c:pt>
                <c:pt idx="5">
                  <c:v>0.5</c:v>
                </c:pt>
                <c:pt idx="6">
                  <c:v>0.46</c:v>
                </c:pt>
              </c:numCache>
            </c:numRef>
          </c:yVal>
          <c:smooth val="1"/>
        </c:ser>
        <c:axId val="94121984"/>
        <c:axId val="94123904"/>
      </c:scatterChart>
      <c:valAx>
        <c:axId val="94121984"/>
        <c:scaling>
          <c:orientation val="minMax"/>
          <c:max val="65"/>
        </c:scaling>
        <c:axPos val="b"/>
        <c:title>
          <c:tx>
            <c:rich>
              <a:bodyPr/>
              <a:lstStyle/>
              <a:p>
                <a:pPr>
                  <a:defRPr/>
                </a:pPr>
                <a:r>
                  <a:rPr lang="fr-FR" sz="1100">
                    <a:latin typeface="Georgia" pitchFamily="18" charset="0"/>
                  </a:rPr>
                  <a:t>Temps (min)</a:t>
                </a:r>
              </a:p>
            </c:rich>
          </c:tx>
          <c:layout/>
        </c:title>
        <c:numFmt formatCode="General" sourceLinked="1"/>
        <c:majorTickMark val="cross"/>
        <c:minorTickMark val="out"/>
        <c:tickLblPos val="nextTo"/>
        <c:crossAx val="94123904"/>
        <c:crosses val="autoZero"/>
        <c:crossBetween val="midCat"/>
      </c:valAx>
      <c:valAx>
        <c:axId val="94123904"/>
        <c:scaling>
          <c:orientation val="minMax"/>
        </c:scaling>
        <c:axPos val="l"/>
        <c:title>
          <c:tx>
            <c:rich>
              <a:bodyPr/>
              <a:lstStyle/>
              <a:p>
                <a:pPr>
                  <a:defRPr/>
                </a:pPr>
                <a:r>
                  <a:rPr lang="fr-FR" sz="1200" b="1">
                    <a:latin typeface="Georgia" pitchFamily="18" charset="0"/>
                  </a:rPr>
                  <a:t>C/C0</a:t>
                </a:r>
              </a:p>
            </c:rich>
          </c:tx>
          <c:layout/>
        </c:title>
        <c:numFmt formatCode="General" sourceLinked="1"/>
        <c:majorTickMark val="cross"/>
        <c:minorTickMark val="out"/>
        <c:tickLblPos val="nextTo"/>
        <c:crossAx val="94121984"/>
        <c:crosses val="autoZero"/>
        <c:crossBetween val="midCat"/>
      </c:valAx>
      <c:spPr>
        <a:ln>
          <a:solidFill>
            <a:sysClr val="windowText" lastClr="000000"/>
          </a:solidFill>
        </a:ln>
      </c:spPr>
    </c:plotArea>
    <c:legend>
      <c:legendPos val="b"/>
      <c:layout/>
    </c:legend>
    <c:plotVisOnly val="1"/>
    <c:dispBlanksAs val="gap"/>
  </c:chart>
  <c:spPr>
    <a:noFill/>
  </c:sp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ar-DZ"/>
  <c:style val="4"/>
  <c:chart>
    <c:autoTitleDeleted val="1"/>
    <c:plotArea>
      <c:layout/>
      <c:scatterChart>
        <c:scatterStyle val="smoothMarker"/>
        <c:ser>
          <c:idx val="0"/>
          <c:order val="0"/>
          <c:marker>
            <c:symbol val="circle"/>
            <c:size val="9"/>
          </c:marker>
          <c:xVal>
            <c:numRef>
              <c:f>'EFFET DE CONCETRATION'!$I$1:$I$20</c:f>
              <c:numCache>
                <c:formatCode>General</c:formatCode>
                <c:ptCount val="20"/>
                <c:pt idx="0">
                  <c:v>1</c:v>
                </c:pt>
                <c:pt idx="1">
                  <c:v>3</c:v>
                </c:pt>
                <c:pt idx="2">
                  <c:v>5</c:v>
                </c:pt>
                <c:pt idx="3">
                  <c:v>7</c:v>
                </c:pt>
                <c:pt idx="4">
                  <c:v>10</c:v>
                </c:pt>
              </c:numCache>
            </c:numRef>
          </c:xVal>
          <c:yVal>
            <c:numRef>
              <c:f>'EFFET DE CONCETRATION'!$J$1:$J$20</c:f>
              <c:numCache>
                <c:formatCode>General</c:formatCode>
                <c:ptCount val="20"/>
                <c:pt idx="0">
                  <c:v>0.19</c:v>
                </c:pt>
                <c:pt idx="1">
                  <c:v>6.1199999999999997E-2</c:v>
                </c:pt>
                <c:pt idx="2">
                  <c:v>0.12000000000000002</c:v>
                </c:pt>
                <c:pt idx="3">
                  <c:v>0.56000000000000005</c:v>
                </c:pt>
                <c:pt idx="4">
                  <c:v>0.56999999999999995</c:v>
                </c:pt>
              </c:numCache>
            </c:numRef>
          </c:yVal>
          <c:smooth val="1"/>
        </c:ser>
        <c:axId val="86578688"/>
        <c:axId val="86580608"/>
      </c:scatterChart>
      <c:valAx>
        <c:axId val="86578688"/>
        <c:scaling>
          <c:orientation val="minMax"/>
        </c:scaling>
        <c:axPos val="b"/>
        <c:title>
          <c:tx>
            <c:rich>
              <a:bodyPr/>
              <a:lstStyle/>
              <a:p>
                <a:pPr>
                  <a:defRPr/>
                </a:pPr>
                <a:r>
                  <a:rPr lang="fr-FR"/>
                  <a:t>C(mg/L)</a:t>
                </a:r>
              </a:p>
            </c:rich>
          </c:tx>
          <c:layout/>
        </c:title>
        <c:numFmt formatCode="General" sourceLinked="1"/>
        <c:majorTickMark val="cross"/>
        <c:minorTickMark val="out"/>
        <c:tickLblPos val="nextTo"/>
        <c:crossAx val="86580608"/>
        <c:crosses val="autoZero"/>
        <c:crossBetween val="midCat"/>
      </c:valAx>
      <c:valAx>
        <c:axId val="86580608"/>
        <c:scaling>
          <c:orientation val="minMax"/>
        </c:scaling>
        <c:axPos val="l"/>
        <c:title>
          <c:tx>
            <c:rich>
              <a:bodyPr/>
              <a:lstStyle/>
              <a:p>
                <a:pPr>
                  <a:defRPr/>
                </a:pPr>
                <a:r>
                  <a:rPr lang="fr-FR"/>
                  <a:t>C/C0</a:t>
                </a:r>
              </a:p>
            </c:rich>
          </c:tx>
          <c:layout/>
        </c:title>
        <c:numFmt formatCode="General" sourceLinked="1"/>
        <c:majorTickMark val="none"/>
        <c:minorTickMark val="out"/>
        <c:tickLblPos val="nextTo"/>
        <c:crossAx val="86578688"/>
        <c:crosses val="autoZero"/>
        <c:crossBetween val="midCat"/>
      </c:valAx>
    </c:plotArea>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ar-DZ"/>
  <c:clrMapOvr bg1="lt1" tx1="dk1" bg2="lt2" tx2="dk2" accent1="accent1" accent2="accent2" accent3="accent3" accent4="accent4" accent5="accent5" accent6="accent6" hlink="hlink" folHlink="folHlink"/>
  <c:chart>
    <c:autoTitleDeleted val="1"/>
    <c:plotArea>
      <c:layout/>
      <c:scatterChart>
        <c:scatterStyle val="smoothMarker"/>
        <c:ser>
          <c:idx val="0"/>
          <c:order val="0"/>
          <c:tx>
            <c:v>pH =3</c:v>
          </c:tx>
          <c:marker>
            <c:symbol val="circle"/>
            <c:size val="8"/>
          </c:marker>
          <c:xVal>
            <c:numRef>
              <c:f>'effet de Ph'!$A$1:$A$7</c:f>
              <c:numCache>
                <c:formatCode>General</c:formatCode>
                <c:ptCount val="7"/>
                <c:pt idx="0">
                  <c:v>0</c:v>
                </c:pt>
                <c:pt idx="1">
                  <c:v>5</c:v>
                </c:pt>
                <c:pt idx="2">
                  <c:v>10</c:v>
                </c:pt>
                <c:pt idx="3">
                  <c:v>24.93601</c:v>
                </c:pt>
                <c:pt idx="4">
                  <c:v>34.989340000000006</c:v>
                </c:pt>
                <c:pt idx="5">
                  <c:v>50.168860000000002</c:v>
                </c:pt>
                <c:pt idx="6">
                  <c:v>60.421260000000004</c:v>
                </c:pt>
              </c:numCache>
            </c:numRef>
          </c:xVal>
          <c:yVal>
            <c:numRef>
              <c:f>'effet de Ph'!$B$1:$B$7</c:f>
              <c:numCache>
                <c:formatCode>General</c:formatCode>
                <c:ptCount val="7"/>
                <c:pt idx="0">
                  <c:v>1</c:v>
                </c:pt>
                <c:pt idx="1">
                  <c:v>0.9</c:v>
                </c:pt>
                <c:pt idx="2">
                  <c:v>0.84800000000000064</c:v>
                </c:pt>
                <c:pt idx="3">
                  <c:v>0.78896999999999951</c:v>
                </c:pt>
                <c:pt idx="4">
                  <c:v>0.79700000000000004</c:v>
                </c:pt>
                <c:pt idx="5">
                  <c:v>0.78600000000000003</c:v>
                </c:pt>
                <c:pt idx="6">
                  <c:v>0.78500000000000003</c:v>
                </c:pt>
              </c:numCache>
            </c:numRef>
          </c:yVal>
          <c:smooth val="1"/>
        </c:ser>
        <c:ser>
          <c:idx val="1"/>
          <c:order val="1"/>
          <c:tx>
            <c:v>pH=7</c:v>
          </c:tx>
          <c:marker>
            <c:symbol val="circle"/>
            <c:size val="8"/>
          </c:marker>
          <c:xVal>
            <c:numRef>
              <c:f>'effet de Ph'!$A$1:$A$7</c:f>
              <c:numCache>
                <c:formatCode>General</c:formatCode>
                <c:ptCount val="7"/>
                <c:pt idx="0">
                  <c:v>0</c:v>
                </c:pt>
                <c:pt idx="1">
                  <c:v>5</c:v>
                </c:pt>
                <c:pt idx="2">
                  <c:v>10</c:v>
                </c:pt>
                <c:pt idx="3">
                  <c:v>24.93601</c:v>
                </c:pt>
                <c:pt idx="4">
                  <c:v>34.989340000000006</c:v>
                </c:pt>
                <c:pt idx="5">
                  <c:v>50.168860000000002</c:v>
                </c:pt>
                <c:pt idx="6">
                  <c:v>60.421260000000004</c:v>
                </c:pt>
              </c:numCache>
            </c:numRef>
          </c:xVal>
          <c:yVal>
            <c:numRef>
              <c:f>'effet de Ph'!$C$1:$C$7</c:f>
              <c:numCache>
                <c:formatCode>General</c:formatCode>
                <c:ptCount val="7"/>
                <c:pt idx="0">
                  <c:v>1</c:v>
                </c:pt>
                <c:pt idx="1">
                  <c:v>0.75000000000000488</c:v>
                </c:pt>
                <c:pt idx="2">
                  <c:v>0.55000000000000004</c:v>
                </c:pt>
                <c:pt idx="3">
                  <c:v>0.20500000000000004</c:v>
                </c:pt>
                <c:pt idx="4">
                  <c:v>0.12000000000000002</c:v>
                </c:pt>
                <c:pt idx="5">
                  <c:v>8.3000000000000046E-2</c:v>
                </c:pt>
                <c:pt idx="6">
                  <c:v>6.1199999999999997E-2</c:v>
                </c:pt>
              </c:numCache>
            </c:numRef>
          </c:yVal>
          <c:smooth val="1"/>
        </c:ser>
        <c:ser>
          <c:idx val="2"/>
          <c:order val="2"/>
          <c:tx>
            <c:v>pH=10</c:v>
          </c:tx>
          <c:marker>
            <c:symbol val="circle"/>
            <c:size val="8"/>
          </c:marker>
          <c:xVal>
            <c:numRef>
              <c:f>'effet de Ph'!$A$1:$A$7</c:f>
              <c:numCache>
                <c:formatCode>General</c:formatCode>
                <c:ptCount val="7"/>
                <c:pt idx="0">
                  <c:v>0</c:v>
                </c:pt>
                <c:pt idx="1">
                  <c:v>5</c:v>
                </c:pt>
                <c:pt idx="2">
                  <c:v>10</c:v>
                </c:pt>
                <c:pt idx="3">
                  <c:v>24.93601</c:v>
                </c:pt>
                <c:pt idx="4">
                  <c:v>34.989340000000006</c:v>
                </c:pt>
                <c:pt idx="5">
                  <c:v>50.168860000000002</c:v>
                </c:pt>
                <c:pt idx="6">
                  <c:v>60.421260000000004</c:v>
                </c:pt>
              </c:numCache>
            </c:numRef>
          </c:xVal>
          <c:yVal>
            <c:numRef>
              <c:f>'effet de Ph'!$D$1:$D$7</c:f>
              <c:numCache>
                <c:formatCode>General</c:formatCode>
                <c:ptCount val="7"/>
                <c:pt idx="0">
                  <c:v>1</c:v>
                </c:pt>
                <c:pt idx="1">
                  <c:v>0.65000000000000546</c:v>
                </c:pt>
                <c:pt idx="2">
                  <c:v>0.39000000000000268</c:v>
                </c:pt>
                <c:pt idx="3">
                  <c:v>0.2</c:v>
                </c:pt>
                <c:pt idx="4">
                  <c:v>0.10730000000000002</c:v>
                </c:pt>
                <c:pt idx="5">
                  <c:v>6.1199999999999997E-2</c:v>
                </c:pt>
                <c:pt idx="6">
                  <c:v>2.9000000000000001E-2</c:v>
                </c:pt>
              </c:numCache>
            </c:numRef>
          </c:yVal>
          <c:smooth val="1"/>
        </c:ser>
        <c:axId val="96760192"/>
        <c:axId val="96762112"/>
      </c:scatterChart>
      <c:valAx>
        <c:axId val="96760192"/>
        <c:scaling>
          <c:orientation val="minMax"/>
          <c:max val="65"/>
        </c:scaling>
        <c:axPos val="b"/>
        <c:title>
          <c:tx>
            <c:rich>
              <a:bodyPr/>
              <a:lstStyle/>
              <a:p>
                <a:pPr>
                  <a:defRPr/>
                </a:pPr>
                <a:r>
                  <a:rPr lang="fr-FR" sz="1100">
                    <a:latin typeface="Georgia" pitchFamily="18" charset="0"/>
                  </a:rPr>
                  <a:t>temps(min)</a:t>
                </a:r>
              </a:p>
            </c:rich>
          </c:tx>
          <c:layout/>
        </c:title>
        <c:numFmt formatCode="General" sourceLinked="1"/>
        <c:majorTickMark val="cross"/>
        <c:minorTickMark val="out"/>
        <c:tickLblPos val="nextTo"/>
        <c:crossAx val="96762112"/>
        <c:crosses val="autoZero"/>
        <c:crossBetween val="midCat"/>
      </c:valAx>
      <c:valAx>
        <c:axId val="96762112"/>
        <c:scaling>
          <c:orientation val="minMax"/>
          <c:max val="1"/>
        </c:scaling>
        <c:axPos val="l"/>
        <c:title>
          <c:tx>
            <c:rich>
              <a:bodyPr/>
              <a:lstStyle/>
              <a:p>
                <a:pPr>
                  <a:defRPr/>
                </a:pPr>
                <a:r>
                  <a:rPr lang="fr-FR" sz="1200">
                    <a:latin typeface="Georgia" pitchFamily="18" charset="0"/>
                  </a:rPr>
                  <a:t>C/C0</a:t>
                </a:r>
              </a:p>
            </c:rich>
          </c:tx>
          <c:layout>
            <c:manualLayout>
              <c:xMode val="edge"/>
              <c:yMode val="edge"/>
              <c:x val="3.0555555555555582E-2"/>
              <c:y val="0.22090815224673493"/>
            </c:manualLayout>
          </c:layout>
        </c:title>
        <c:numFmt formatCode="General" sourceLinked="1"/>
        <c:majorTickMark val="cross"/>
        <c:minorTickMark val="out"/>
        <c:tickLblPos val="nextTo"/>
        <c:crossAx val="96760192"/>
        <c:crosses val="autoZero"/>
        <c:crossBetween val="midCat"/>
      </c:valAx>
      <c:spPr>
        <a:ln>
          <a:solidFill>
            <a:schemeClr val="tx1"/>
          </a:solidFill>
        </a:ln>
      </c:spPr>
    </c:plotArea>
    <c:legend>
      <c:legendPos val="b"/>
      <c:layout/>
    </c:legend>
    <c:plotVisOnly val="1"/>
    <c:dispBlanksAs val="gap"/>
  </c:chart>
  <c:spPr>
    <a:blipFill>
      <a:blip xmlns:r="http://schemas.openxmlformats.org/officeDocument/2006/relationships" r:embed="rId2"/>
      <a:tile tx="0" ty="0" sx="100000" sy="100000" flip="none" algn="tl"/>
    </a:blipFill>
  </c:spPr>
  <c:externalData r:id="rId3"/>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ar-DZ"/>
  <c:chart>
    <c:autoTitleDeleted val="1"/>
    <c:plotArea>
      <c:layout/>
      <c:scatterChart>
        <c:scatterStyle val="smoothMarker"/>
        <c:ser>
          <c:idx val="0"/>
          <c:order val="0"/>
          <c:dPt>
            <c:idx val="0"/>
            <c:marker>
              <c:symbol val="circle"/>
              <c:size val="9"/>
            </c:marker>
          </c:dPt>
          <c:dPt>
            <c:idx val="1"/>
            <c:marker>
              <c:symbol val="circle"/>
              <c:size val="9"/>
            </c:marker>
          </c:dPt>
          <c:dPt>
            <c:idx val="2"/>
            <c:marker>
              <c:symbol val="circle"/>
              <c:size val="9"/>
            </c:marker>
          </c:dPt>
          <c:xVal>
            <c:numRef>
              <c:f>'effet de Ph'!$F$1:$F$7</c:f>
              <c:numCache>
                <c:formatCode>General</c:formatCode>
                <c:ptCount val="7"/>
                <c:pt idx="0">
                  <c:v>3</c:v>
                </c:pt>
                <c:pt idx="1">
                  <c:v>7</c:v>
                </c:pt>
                <c:pt idx="2">
                  <c:v>10</c:v>
                </c:pt>
              </c:numCache>
            </c:numRef>
          </c:xVal>
          <c:yVal>
            <c:numRef>
              <c:f>'effet de Ph'!$G$1:$G$7</c:f>
              <c:numCache>
                <c:formatCode>General</c:formatCode>
                <c:ptCount val="7"/>
                <c:pt idx="0">
                  <c:v>0.78500000000000003</c:v>
                </c:pt>
                <c:pt idx="1">
                  <c:v>6.1199999999999997E-2</c:v>
                </c:pt>
                <c:pt idx="2">
                  <c:v>2.9000000000000001E-2</c:v>
                </c:pt>
              </c:numCache>
            </c:numRef>
          </c:yVal>
          <c:smooth val="1"/>
        </c:ser>
        <c:axId val="96860032"/>
        <c:axId val="96993280"/>
      </c:scatterChart>
      <c:valAx>
        <c:axId val="96860032"/>
        <c:scaling>
          <c:orientation val="minMax"/>
        </c:scaling>
        <c:axPos val="b"/>
        <c:title>
          <c:tx>
            <c:rich>
              <a:bodyPr/>
              <a:lstStyle/>
              <a:p>
                <a:pPr>
                  <a:defRPr/>
                </a:pPr>
                <a:r>
                  <a:rPr lang="fr-FR" sz="1400" b="0">
                    <a:latin typeface="Georgia" pitchFamily="18" charset="0"/>
                  </a:rPr>
                  <a:t>pH</a:t>
                </a:r>
              </a:p>
            </c:rich>
          </c:tx>
          <c:layout>
            <c:manualLayout>
              <c:xMode val="edge"/>
              <c:yMode val="edge"/>
              <c:x val="0.52548381452319004"/>
              <c:y val="0.891826462868612"/>
            </c:manualLayout>
          </c:layout>
        </c:title>
        <c:numFmt formatCode="General" sourceLinked="1"/>
        <c:majorTickMark val="cross"/>
        <c:minorTickMark val="out"/>
        <c:tickLblPos val="nextTo"/>
        <c:crossAx val="96993280"/>
        <c:crosses val="autoZero"/>
        <c:crossBetween val="midCat"/>
      </c:valAx>
      <c:valAx>
        <c:axId val="96993280"/>
        <c:scaling>
          <c:orientation val="minMax"/>
          <c:min val="0"/>
        </c:scaling>
        <c:axPos val="l"/>
        <c:title>
          <c:tx>
            <c:rich>
              <a:bodyPr/>
              <a:lstStyle/>
              <a:p>
                <a:pPr>
                  <a:defRPr/>
                </a:pPr>
                <a:r>
                  <a:rPr lang="fr-FR" sz="1600" b="0">
                    <a:latin typeface="Georgia" pitchFamily="18" charset="0"/>
                  </a:rPr>
                  <a:t>C/C0</a:t>
                </a:r>
              </a:p>
            </c:rich>
          </c:tx>
          <c:layout/>
        </c:title>
        <c:numFmt formatCode="General" sourceLinked="1"/>
        <c:majorTickMark val="cross"/>
        <c:minorTickMark val="out"/>
        <c:tickLblPos val="nextTo"/>
        <c:crossAx val="96860032"/>
        <c:crosses val="autoZero"/>
        <c:crossBetween val="midCat"/>
      </c:valAx>
      <c:spPr>
        <a:ln>
          <a:solidFill>
            <a:schemeClr val="tx1"/>
          </a:solidFill>
        </a:ln>
      </c:spPr>
    </c:plotArea>
    <c:plotVisOnly val="1"/>
    <c:dispBlanksAs val="gap"/>
  </c:chart>
  <c:externalData r:id="rId1"/>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BC8C27A8494441C5ADB8029DE7F4311B"/>
        <w:category>
          <w:name w:val="Général"/>
          <w:gallery w:val="placeholder"/>
        </w:category>
        <w:types>
          <w:type w:val="bbPlcHdr"/>
        </w:types>
        <w:behaviors>
          <w:behavior w:val="content"/>
        </w:behaviors>
        <w:guid w:val="{F05FB71E-E729-4188-84AB-0AD4BDB2FEE6}"/>
      </w:docPartPr>
      <w:docPartBody>
        <w:p w:rsidR="00155A62" w:rsidRDefault="00155A62" w:rsidP="00155A62">
          <w:pPr>
            <w:pStyle w:val="BC8C27A8494441C5ADB8029DE7F4311B"/>
          </w:pPr>
          <w:r>
            <w:rPr>
              <w:rFonts w:asciiTheme="majorHAnsi" w:eastAsiaTheme="majorEastAsia" w:hAnsiTheme="majorHAnsi" w:cstheme="majorBidi"/>
              <w:sz w:val="32"/>
              <w:szCs w:val="32"/>
              <w:lang w:val="fr-FR"/>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Lucida Calligraphy">
    <w:panose1 w:val="03010101010101010101"/>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155A62"/>
    <w:rsid w:val="00155A62"/>
    <w:rsid w:val="0036109C"/>
    <w:rsid w:val="00471707"/>
    <w:rsid w:val="00682A91"/>
    <w:rsid w:val="008004AB"/>
    <w:rsid w:val="009029C1"/>
    <w:rsid w:val="00AB7728"/>
    <w:rsid w:val="00AF2D67"/>
    <w:rsid w:val="00E17852"/>
    <w:rsid w:val="00ED0C9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785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BC8C27A8494441C5ADB8029DE7F4311B">
    <w:name w:val="BC8C27A8494441C5ADB8029DE7F4311B"/>
    <w:rsid w:val="00155A62"/>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Aspect">
    <a:dk1>
      <a:sysClr val="windowText" lastClr="000000"/>
    </a:dk1>
    <a:lt1>
      <a:sysClr val="window" lastClr="FFFFFF"/>
    </a:lt1>
    <a:dk2>
      <a:srgbClr val="323232"/>
    </a:dk2>
    <a:lt2>
      <a:srgbClr val="E3DED1"/>
    </a:lt2>
    <a:accent1>
      <a:srgbClr val="F07F09"/>
    </a:accent1>
    <a:accent2>
      <a:srgbClr val="9F2936"/>
    </a:accent2>
    <a:accent3>
      <a:srgbClr val="1B587C"/>
    </a:accent3>
    <a:accent4>
      <a:srgbClr val="4E8542"/>
    </a:accent4>
    <a:accent5>
      <a:srgbClr val="604878"/>
    </a:accent5>
    <a:accent6>
      <a:srgbClr val="C19859"/>
    </a:accent6>
    <a:hlink>
      <a:srgbClr val="6B9F25"/>
    </a:hlink>
    <a:folHlink>
      <a:srgbClr val="B26B02"/>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Aspect">
    <a:dk1>
      <a:sysClr val="windowText" lastClr="000000"/>
    </a:dk1>
    <a:lt1>
      <a:sysClr val="window" lastClr="FFFFFF"/>
    </a:lt1>
    <a:dk2>
      <a:srgbClr val="323232"/>
    </a:dk2>
    <a:lt2>
      <a:srgbClr val="E3DED1"/>
    </a:lt2>
    <a:accent1>
      <a:srgbClr val="F07F09"/>
    </a:accent1>
    <a:accent2>
      <a:srgbClr val="9F2936"/>
    </a:accent2>
    <a:accent3>
      <a:srgbClr val="1B587C"/>
    </a:accent3>
    <a:accent4>
      <a:srgbClr val="4E8542"/>
    </a:accent4>
    <a:accent5>
      <a:srgbClr val="604878"/>
    </a:accent5>
    <a:accent6>
      <a:srgbClr val="C19859"/>
    </a:accent6>
    <a:hlink>
      <a:srgbClr val="6B9F25"/>
    </a:hlink>
    <a:folHlink>
      <a:srgbClr val="B26B02"/>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Aspect">
    <a:dk1>
      <a:sysClr val="windowText" lastClr="000000"/>
    </a:dk1>
    <a:lt1>
      <a:sysClr val="window" lastClr="FFFFFF"/>
    </a:lt1>
    <a:dk2>
      <a:srgbClr val="323232"/>
    </a:dk2>
    <a:lt2>
      <a:srgbClr val="E3DED1"/>
    </a:lt2>
    <a:accent1>
      <a:srgbClr val="F07F09"/>
    </a:accent1>
    <a:accent2>
      <a:srgbClr val="9F2936"/>
    </a:accent2>
    <a:accent3>
      <a:srgbClr val="1B587C"/>
    </a:accent3>
    <a:accent4>
      <a:srgbClr val="4E8542"/>
    </a:accent4>
    <a:accent5>
      <a:srgbClr val="604878"/>
    </a:accent5>
    <a:accent6>
      <a:srgbClr val="C19859"/>
    </a:accent6>
    <a:hlink>
      <a:srgbClr val="6B9F25"/>
    </a:hlink>
    <a:folHlink>
      <a:srgbClr val="B26B02"/>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Aspect">
    <a:dk1>
      <a:sysClr val="windowText" lastClr="000000"/>
    </a:dk1>
    <a:lt1>
      <a:sysClr val="window" lastClr="FFFFFF"/>
    </a:lt1>
    <a:dk2>
      <a:srgbClr val="323232"/>
    </a:dk2>
    <a:lt2>
      <a:srgbClr val="E3DED1"/>
    </a:lt2>
    <a:accent1>
      <a:srgbClr val="F07F09"/>
    </a:accent1>
    <a:accent2>
      <a:srgbClr val="9F2936"/>
    </a:accent2>
    <a:accent3>
      <a:srgbClr val="1B587C"/>
    </a:accent3>
    <a:accent4>
      <a:srgbClr val="4E8542"/>
    </a:accent4>
    <a:accent5>
      <a:srgbClr val="604878"/>
    </a:accent5>
    <a:accent6>
      <a:srgbClr val="C19859"/>
    </a:accent6>
    <a:hlink>
      <a:srgbClr val="6B9F25"/>
    </a:hlink>
    <a:folHlink>
      <a:srgbClr val="B26B02"/>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184</TotalTime>
  <Pages>10</Pages>
  <Words>1342</Words>
  <Characters>7654</Characters>
  <Application>Microsoft Office Word</Application>
  <DocSecurity>0</DocSecurity>
  <Lines>63</Lines>
  <Paragraphs>17</Paragraphs>
  <ScaleCrop>false</ScaleCrop>
  <HeadingPairs>
    <vt:vector size="2" baseType="variant">
      <vt:variant>
        <vt:lpstr>Titre</vt:lpstr>
      </vt:variant>
      <vt:variant>
        <vt:i4>1</vt:i4>
      </vt:variant>
    </vt:vector>
  </HeadingPairs>
  <TitlesOfParts>
    <vt:vector size="1" baseType="lpstr">
      <vt:lpstr>Chapitre IV résultats  et discussion </vt:lpstr>
    </vt:vector>
  </TitlesOfParts>
  <Company/>
  <LinksUpToDate>false</LinksUpToDate>
  <CharactersWithSpaces>8979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IV résultats  et discussion </dc:title>
  <dc:creator>somia</dc:creator>
  <cp:lastModifiedBy>somia</cp:lastModifiedBy>
  <cp:revision>15</cp:revision>
  <dcterms:created xsi:type="dcterms:W3CDTF">2017-06-12T08:19:00Z</dcterms:created>
  <dcterms:modified xsi:type="dcterms:W3CDTF">2017-07-04T15:17:00Z</dcterms:modified>
</cp:coreProperties>
</file>