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B3ED7" w:rsidRPr="00AF48AE" w:rsidRDefault="003B3ED7" w:rsidP="00AF48AE">
      <w:pPr>
        <w:bidi/>
        <w:spacing w:line="276" w:lineRule="auto"/>
        <w:jc w:val="center"/>
        <w:rPr>
          <w:rFonts w:ascii="Sakkal Majalla" w:hAnsi="Sakkal Majalla" w:cs="Sakkal Majalla"/>
          <w:b/>
          <w:bCs/>
          <w:sz w:val="28"/>
          <w:szCs w:val="28"/>
          <w:rtl/>
          <w:lang w:bidi="ar-DZ"/>
        </w:rPr>
      </w:pPr>
      <w:r w:rsidRPr="00AF48AE">
        <w:rPr>
          <w:rFonts w:ascii="Sakkal Majalla" w:hAnsi="Sakkal Majalla" w:cs="Sakkal Majalla"/>
          <w:b/>
          <w:bCs/>
          <w:sz w:val="28"/>
          <w:szCs w:val="28"/>
          <w:rtl/>
          <w:lang w:bidi="ar-DZ"/>
        </w:rPr>
        <w:t>الملتقى الوطني : النظام العام القانوني للمرفق العام الالكتروني واقع – تحديات – أفاق</w:t>
      </w:r>
    </w:p>
    <w:p w:rsidR="003B3ED7" w:rsidRPr="00AF48AE" w:rsidRDefault="003B3ED7" w:rsidP="00757BDD">
      <w:pPr>
        <w:bidi/>
        <w:spacing w:line="276" w:lineRule="auto"/>
        <w:jc w:val="both"/>
        <w:rPr>
          <w:rFonts w:ascii="Sakkal Majalla" w:hAnsi="Sakkal Majalla" w:cs="Sakkal Majalla"/>
          <w:b/>
          <w:bCs/>
          <w:sz w:val="28"/>
          <w:szCs w:val="28"/>
          <w:lang w:bidi="ar-DZ"/>
        </w:rPr>
      </w:pPr>
    </w:p>
    <w:p w:rsidR="003B3ED7" w:rsidRPr="00AF48AE" w:rsidRDefault="003B3ED7" w:rsidP="00AF48AE">
      <w:pPr>
        <w:bidi/>
        <w:spacing w:line="276" w:lineRule="auto"/>
        <w:jc w:val="center"/>
        <w:rPr>
          <w:rFonts w:ascii="Sakkal Majalla" w:hAnsi="Sakkal Majalla" w:cs="Sakkal Majalla"/>
          <w:b/>
          <w:bCs/>
          <w:sz w:val="28"/>
          <w:szCs w:val="28"/>
          <w:rtl/>
          <w:lang w:bidi="ar-DZ"/>
        </w:rPr>
      </w:pPr>
      <w:r w:rsidRPr="00AF48AE">
        <w:rPr>
          <w:rFonts w:ascii="Sakkal Majalla" w:hAnsi="Sakkal Majalla" w:cs="Sakkal Majalla"/>
          <w:b/>
          <w:bCs/>
          <w:sz w:val="28"/>
          <w:szCs w:val="28"/>
          <w:rtl/>
          <w:lang w:bidi="ar-DZ"/>
        </w:rPr>
        <w:t>مداخلة الموسومة: "</w:t>
      </w:r>
      <w:r w:rsidRPr="00AF48AE">
        <w:rPr>
          <w:rFonts w:ascii="Sakkal Majalla" w:hAnsi="Sakkal Majalla" w:cs="Sakkal Majalla"/>
          <w:b/>
          <w:bCs/>
          <w:sz w:val="28"/>
          <w:szCs w:val="28"/>
          <w:lang w:bidi="ar-DZ"/>
        </w:rPr>
        <w:t xml:space="preserve"> </w:t>
      </w:r>
      <w:r w:rsidRPr="00AF48AE">
        <w:rPr>
          <w:rFonts w:ascii="Sakkal Majalla" w:hAnsi="Sakkal Majalla" w:cs="Sakkal Majalla"/>
          <w:b/>
          <w:bCs/>
          <w:sz w:val="28"/>
          <w:szCs w:val="28"/>
          <w:rtl/>
          <w:lang w:bidi="ar-DZ"/>
        </w:rPr>
        <w:t>حماية المعطيات الشخصية في قانون 18-</w:t>
      </w:r>
      <w:r w:rsidRPr="00AF48AE">
        <w:rPr>
          <w:rFonts w:ascii="Sakkal Majalla" w:hAnsi="Sakkal Majalla" w:cs="Sakkal Majalla"/>
          <w:b/>
          <w:bCs/>
          <w:sz w:val="28"/>
          <w:szCs w:val="28"/>
          <w:lang w:bidi="ar-DZ"/>
        </w:rPr>
        <w:t xml:space="preserve"> </w:t>
      </w:r>
      <w:r w:rsidRPr="00AF48AE">
        <w:rPr>
          <w:rFonts w:ascii="Sakkal Majalla" w:hAnsi="Sakkal Majalla" w:cs="Sakkal Majalla"/>
          <w:b/>
          <w:bCs/>
          <w:sz w:val="28"/>
          <w:szCs w:val="28"/>
          <w:rtl/>
          <w:lang w:bidi="ar-DZ"/>
        </w:rPr>
        <w:t>07  تعزيز</w:t>
      </w:r>
      <w:r w:rsidR="00AF48AE">
        <w:rPr>
          <w:rFonts w:ascii="Sakkal Majalla" w:hAnsi="Sakkal Majalla" w:cs="Sakkal Majalla"/>
          <w:b/>
          <w:bCs/>
          <w:sz w:val="28"/>
          <w:szCs w:val="28"/>
          <w:lang w:bidi="ar-DZ"/>
        </w:rPr>
        <w:t xml:space="preserve"> </w:t>
      </w:r>
      <w:r w:rsidRPr="00AF48AE">
        <w:rPr>
          <w:rFonts w:ascii="Sakkal Majalla" w:hAnsi="Sakkal Majalla" w:cs="Sakkal Majalla"/>
          <w:b/>
          <w:bCs/>
          <w:sz w:val="28"/>
          <w:szCs w:val="28"/>
          <w:rtl/>
          <w:lang w:bidi="ar-DZ"/>
        </w:rPr>
        <w:t xml:space="preserve"> للثقة بالإدارة الالكترونية وضمان لفعاليتها "</w:t>
      </w:r>
    </w:p>
    <w:p w:rsidR="003B3ED7" w:rsidRPr="00AF48AE" w:rsidRDefault="0007031F" w:rsidP="00757BDD">
      <w:pPr>
        <w:bidi/>
        <w:spacing w:line="276" w:lineRule="auto"/>
        <w:jc w:val="both"/>
        <w:rPr>
          <w:rFonts w:ascii="Sakkal Majalla" w:hAnsi="Sakkal Majalla" w:cs="Sakkal Majalla"/>
          <w:b/>
          <w:bCs/>
          <w:sz w:val="28"/>
          <w:szCs w:val="28"/>
          <w:rtl/>
          <w:lang w:bidi="ar-DZ"/>
        </w:rPr>
      </w:pPr>
      <w:r w:rsidRPr="00AF48AE">
        <w:rPr>
          <w:rFonts w:ascii="Sakkal Majalla" w:hAnsi="Sakkal Majalla" w:cs="Sakkal Majalla"/>
          <w:b/>
          <w:bCs/>
          <w:sz w:val="28"/>
          <w:szCs w:val="28"/>
          <w:rtl/>
          <w:lang w:bidi="ar-DZ"/>
        </w:rPr>
        <w:t>الدكتورة جدي صبرينة</w:t>
      </w:r>
    </w:p>
    <w:p w:rsidR="0007031F" w:rsidRPr="00AF48AE" w:rsidRDefault="0007031F" w:rsidP="00757BDD">
      <w:pPr>
        <w:bidi/>
        <w:spacing w:line="276" w:lineRule="auto"/>
        <w:jc w:val="both"/>
        <w:rPr>
          <w:rFonts w:ascii="Sakkal Majalla" w:hAnsi="Sakkal Majalla" w:cs="Sakkal Majalla"/>
          <w:b/>
          <w:bCs/>
          <w:sz w:val="28"/>
          <w:szCs w:val="28"/>
          <w:rtl/>
          <w:lang w:bidi="ar-DZ"/>
        </w:rPr>
      </w:pPr>
      <w:r w:rsidRPr="00AF48AE">
        <w:rPr>
          <w:rFonts w:ascii="Sakkal Majalla" w:hAnsi="Sakkal Majalla" w:cs="Sakkal Majalla"/>
          <w:b/>
          <w:bCs/>
          <w:sz w:val="28"/>
          <w:szCs w:val="28"/>
          <w:rtl/>
          <w:lang w:bidi="ar-DZ"/>
        </w:rPr>
        <w:t>استاذ محاضر 'ب'</w:t>
      </w:r>
    </w:p>
    <w:p w:rsidR="0007031F" w:rsidRPr="00AF48AE" w:rsidRDefault="0007031F" w:rsidP="00757BDD">
      <w:pPr>
        <w:bidi/>
        <w:spacing w:line="276" w:lineRule="auto"/>
        <w:jc w:val="both"/>
        <w:rPr>
          <w:rFonts w:ascii="Sakkal Majalla" w:hAnsi="Sakkal Majalla" w:cs="Sakkal Majalla"/>
          <w:b/>
          <w:bCs/>
          <w:sz w:val="28"/>
          <w:szCs w:val="28"/>
          <w:rtl/>
          <w:lang w:bidi="ar-DZ"/>
        </w:rPr>
      </w:pPr>
      <w:r w:rsidRPr="00AF48AE">
        <w:rPr>
          <w:rFonts w:ascii="Sakkal Majalla" w:hAnsi="Sakkal Majalla" w:cs="Sakkal Majalla"/>
          <w:b/>
          <w:bCs/>
          <w:sz w:val="28"/>
          <w:szCs w:val="28"/>
          <w:rtl/>
          <w:lang w:bidi="ar-DZ"/>
        </w:rPr>
        <w:t>كلية الحقوق والعلوم السياسية – جامعة باجي مختار ـ عنابة</w:t>
      </w:r>
    </w:p>
    <w:p w:rsidR="0007031F" w:rsidRPr="00AF48AE" w:rsidRDefault="0007031F" w:rsidP="00757BDD">
      <w:pPr>
        <w:bidi/>
        <w:spacing w:line="276" w:lineRule="auto"/>
        <w:jc w:val="both"/>
        <w:rPr>
          <w:rFonts w:ascii="Sakkal Majalla" w:hAnsi="Sakkal Majalla" w:cs="Sakkal Majalla"/>
          <w:b/>
          <w:bCs/>
          <w:sz w:val="28"/>
          <w:szCs w:val="28"/>
          <w:lang w:bidi="ar-DZ"/>
        </w:rPr>
      </w:pPr>
    </w:p>
    <w:p w:rsidR="0007031F" w:rsidRPr="00AF48AE" w:rsidRDefault="003B3ED7" w:rsidP="00757BDD">
      <w:pPr>
        <w:bidi/>
        <w:spacing w:line="276" w:lineRule="auto"/>
        <w:jc w:val="both"/>
        <w:rPr>
          <w:rFonts w:ascii="Sakkal Majalla" w:hAnsi="Sakkal Majalla" w:cs="Sakkal Majalla"/>
          <w:b/>
          <w:bCs/>
          <w:sz w:val="28"/>
          <w:szCs w:val="28"/>
          <w:rtl/>
          <w:lang w:val="en-US" w:bidi="ar-DZ"/>
        </w:rPr>
      </w:pPr>
      <w:r w:rsidRPr="00AF48AE">
        <w:rPr>
          <w:rFonts w:ascii="Sakkal Majalla" w:hAnsi="Sakkal Majalla" w:cs="Sakkal Majalla"/>
          <w:b/>
          <w:bCs/>
          <w:sz w:val="28"/>
          <w:szCs w:val="28"/>
          <w:lang w:val="en-US" w:bidi="ar-DZ"/>
        </w:rPr>
        <w:t xml:space="preserve"> </w:t>
      </w:r>
      <w:r w:rsidR="00DC6BBE" w:rsidRPr="00AF48AE">
        <w:rPr>
          <w:rFonts w:ascii="Sakkal Majalla" w:hAnsi="Sakkal Majalla" w:cs="Sakkal Majalla"/>
          <w:b/>
          <w:bCs/>
          <w:sz w:val="28"/>
          <w:szCs w:val="28"/>
          <w:rtl/>
          <w:lang w:val="en-US" w:bidi="ar-DZ"/>
        </w:rPr>
        <w:t xml:space="preserve"> </w:t>
      </w:r>
      <w:r w:rsidR="0007031F" w:rsidRPr="00AF48AE">
        <w:rPr>
          <w:rFonts w:ascii="Sakkal Majalla" w:hAnsi="Sakkal Majalla" w:cs="Sakkal Majalla"/>
          <w:b/>
          <w:bCs/>
          <w:sz w:val="28"/>
          <w:szCs w:val="28"/>
          <w:rtl/>
          <w:lang w:val="en-US" w:bidi="ar-DZ"/>
        </w:rPr>
        <w:t>مقدمة:</w:t>
      </w:r>
      <w:r w:rsidR="00DC6BBE" w:rsidRPr="00AF48AE">
        <w:rPr>
          <w:rFonts w:ascii="Sakkal Majalla" w:hAnsi="Sakkal Majalla" w:cs="Sakkal Majalla"/>
          <w:b/>
          <w:bCs/>
          <w:sz w:val="28"/>
          <w:szCs w:val="28"/>
          <w:rtl/>
          <w:lang w:val="en-US" w:bidi="ar-DZ"/>
        </w:rPr>
        <w:t xml:space="preserve"> </w:t>
      </w:r>
    </w:p>
    <w:p w:rsidR="003B3ED7" w:rsidRPr="00AF48AE" w:rsidRDefault="0007031F" w:rsidP="00757BDD">
      <w:pPr>
        <w:bidi/>
        <w:spacing w:line="276" w:lineRule="auto"/>
        <w:jc w:val="both"/>
        <w:rPr>
          <w:rFonts w:ascii="Sakkal Majalla" w:hAnsi="Sakkal Majalla" w:cs="Sakkal Majalla"/>
          <w:sz w:val="28"/>
          <w:szCs w:val="28"/>
          <w:rtl/>
          <w:lang w:val="en-US" w:bidi="ar-DZ"/>
        </w:rPr>
      </w:pPr>
      <w:r w:rsidRPr="00AF48AE">
        <w:rPr>
          <w:rFonts w:ascii="Sakkal Majalla" w:hAnsi="Sakkal Majalla" w:cs="Sakkal Majalla"/>
          <w:b/>
          <w:bCs/>
          <w:sz w:val="28"/>
          <w:szCs w:val="28"/>
          <w:rtl/>
          <w:lang w:val="en-US" w:bidi="ar-DZ"/>
        </w:rPr>
        <w:t xml:space="preserve">    </w:t>
      </w:r>
      <w:r w:rsidR="00DC6BBE" w:rsidRPr="00AF48AE">
        <w:rPr>
          <w:rFonts w:ascii="Sakkal Majalla" w:hAnsi="Sakkal Majalla" w:cs="Sakkal Majalla"/>
          <w:b/>
          <w:bCs/>
          <w:sz w:val="28"/>
          <w:szCs w:val="28"/>
          <w:rtl/>
          <w:lang w:val="en-US" w:bidi="ar-DZ"/>
        </w:rPr>
        <w:t xml:space="preserve"> </w:t>
      </w:r>
      <w:r w:rsidR="003B3ED7" w:rsidRPr="00AF48AE">
        <w:rPr>
          <w:rFonts w:ascii="Sakkal Majalla" w:hAnsi="Sakkal Majalla" w:cs="Sakkal Majalla"/>
          <w:sz w:val="28"/>
          <w:szCs w:val="28"/>
          <w:rtl/>
          <w:lang w:val="en-US" w:bidi="ar-DZ"/>
        </w:rPr>
        <w:t>تعد مسألة حماية المعطيات الشخصية أولى المسائل التي  طرحت في علاقة القانون بالمعلوماتية عل</w:t>
      </w:r>
      <w:r w:rsidR="00C200C3" w:rsidRPr="00AF48AE">
        <w:rPr>
          <w:rFonts w:ascii="Sakkal Majalla" w:hAnsi="Sakkal Majalla" w:cs="Sakkal Majalla"/>
          <w:sz w:val="28"/>
          <w:szCs w:val="28"/>
          <w:rtl/>
          <w:lang w:val="en-US" w:bidi="ar-DZ"/>
        </w:rPr>
        <w:t>ى المستوى التشريعي والفقهي إذ صاحب استخدام الحاسوب</w:t>
      </w:r>
      <w:r w:rsidR="003B3ED7" w:rsidRPr="00AF48AE">
        <w:rPr>
          <w:rFonts w:ascii="Sakkal Majalla" w:hAnsi="Sakkal Majalla" w:cs="Sakkal Majalla"/>
          <w:sz w:val="28"/>
          <w:szCs w:val="28"/>
          <w:rtl/>
          <w:lang w:val="en-US" w:bidi="ar-DZ"/>
        </w:rPr>
        <w:t xml:space="preserve"> في معالجة المعطيات الخاصة بالإفراد من قبل الهيئات والإدارات العام</w:t>
      </w:r>
      <w:r w:rsidR="00C200C3" w:rsidRPr="00AF48AE">
        <w:rPr>
          <w:rFonts w:ascii="Sakkal Majalla" w:hAnsi="Sakkal Majalla" w:cs="Sakkal Majalla"/>
          <w:sz w:val="28"/>
          <w:szCs w:val="28"/>
          <w:rtl/>
          <w:lang w:val="en-US" w:bidi="ar-DZ"/>
        </w:rPr>
        <w:t>ة في الستينات من القرن الماضي</w:t>
      </w:r>
      <w:r w:rsidR="003B3ED7" w:rsidRPr="00AF48AE">
        <w:rPr>
          <w:rFonts w:ascii="Sakkal Majalla" w:hAnsi="Sakkal Majalla" w:cs="Sakkal Majalla"/>
          <w:sz w:val="28"/>
          <w:szCs w:val="28"/>
          <w:rtl/>
          <w:lang w:val="en-US" w:bidi="ar-DZ"/>
        </w:rPr>
        <w:t xml:space="preserve"> تخوف من إساءة استخدامها وتسهيل لفرص الاطلاع عليها  بما يمس  الحياة الخاصة  والحريات العامة .</w:t>
      </w:r>
    </w:p>
    <w:p w:rsidR="003B3ED7" w:rsidRPr="00AF48AE" w:rsidRDefault="00DC6BBE" w:rsidP="00757BDD">
      <w:pPr>
        <w:bidi/>
        <w:spacing w:line="276" w:lineRule="auto"/>
        <w:jc w:val="both"/>
        <w:rPr>
          <w:rFonts w:ascii="Sakkal Majalla" w:hAnsi="Sakkal Majalla" w:cs="Sakkal Majalla"/>
          <w:sz w:val="28"/>
          <w:szCs w:val="28"/>
          <w:rtl/>
          <w:lang w:val="en-US" w:bidi="ar-DZ"/>
        </w:rPr>
      </w:pPr>
      <w:r w:rsidRPr="00AF48AE">
        <w:rPr>
          <w:rFonts w:ascii="Sakkal Majalla" w:hAnsi="Sakkal Majalla" w:cs="Sakkal Majalla"/>
          <w:sz w:val="28"/>
          <w:szCs w:val="28"/>
          <w:rtl/>
          <w:lang w:val="en-US" w:bidi="ar-DZ"/>
        </w:rPr>
        <w:t xml:space="preserve">    </w:t>
      </w:r>
      <w:r w:rsidR="0007031F" w:rsidRPr="00AF48AE">
        <w:rPr>
          <w:rFonts w:ascii="Sakkal Majalla" w:hAnsi="Sakkal Majalla" w:cs="Sakkal Majalla"/>
          <w:sz w:val="28"/>
          <w:szCs w:val="28"/>
          <w:rtl/>
          <w:lang w:val="en-US" w:bidi="ar-DZ"/>
        </w:rPr>
        <w:t>ظهر هذ</w:t>
      </w:r>
      <w:r w:rsidR="003B3ED7" w:rsidRPr="00AF48AE">
        <w:rPr>
          <w:rFonts w:ascii="Sakkal Majalla" w:hAnsi="Sakkal Majalla" w:cs="Sakkal Majalla"/>
          <w:sz w:val="28"/>
          <w:szCs w:val="28"/>
          <w:rtl/>
          <w:lang w:val="en-US" w:bidi="ar-DZ"/>
        </w:rPr>
        <w:t>ا التخوف عند بداية استخدام الحاسوب في مجالات الإحصاء والأعمال  الإدارية الحكومية فانتشر الحديث عن الخطر الذي   يهدد الخصوصية بسب القدرة الهائلة لنظم المعالجة التابعة لأجهزة الدولة  على الوصول إلى جميع المعلومات المتعلقة  بالأفراد</w:t>
      </w:r>
      <w:r w:rsidRPr="00AF48AE">
        <w:rPr>
          <w:rFonts w:ascii="Sakkal Majalla" w:hAnsi="Sakkal Majalla" w:cs="Sakkal Majalla"/>
          <w:sz w:val="28"/>
          <w:szCs w:val="28"/>
          <w:rtl/>
          <w:lang w:val="en-US" w:bidi="ar-DZ"/>
        </w:rPr>
        <w:t xml:space="preserve"> </w:t>
      </w:r>
      <w:r w:rsidR="003B3ED7" w:rsidRPr="00AF48AE">
        <w:rPr>
          <w:rFonts w:ascii="Sakkal Majalla" w:hAnsi="Sakkal Majalla" w:cs="Sakkal Majalla"/>
          <w:sz w:val="28"/>
          <w:szCs w:val="28"/>
          <w:rtl/>
          <w:lang w:val="en-US" w:bidi="ar-DZ"/>
        </w:rPr>
        <w:t>وإمكانية</w:t>
      </w:r>
      <w:r w:rsidRPr="00AF48AE">
        <w:rPr>
          <w:rFonts w:ascii="Sakkal Majalla" w:hAnsi="Sakkal Majalla" w:cs="Sakkal Majalla"/>
          <w:sz w:val="28"/>
          <w:szCs w:val="28"/>
          <w:rtl/>
          <w:lang w:val="en-US" w:bidi="ar-DZ"/>
        </w:rPr>
        <w:t xml:space="preserve"> ربط  </w:t>
      </w:r>
      <w:r w:rsidR="003B3ED7" w:rsidRPr="00AF48AE">
        <w:rPr>
          <w:rFonts w:ascii="Sakkal Majalla" w:hAnsi="Sakkal Majalla" w:cs="Sakkal Majalla"/>
          <w:sz w:val="28"/>
          <w:szCs w:val="28"/>
          <w:rtl/>
          <w:lang w:val="en-US" w:bidi="ar-DZ"/>
        </w:rPr>
        <w:t>قواعد البيانات المختلفة ما يك</w:t>
      </w:r>
      <w:r w:rsidR="00C200C3" w:rsidRPr="00AF48AE">
        <w:rPr>
          <w:rFonts w:ascii="Sakkal Majalla" w:hAnsi="Sakkal Majalla" w:cs="Sakkal Majalla"/>
          <w:sz w:val="28"/>
          <w:szCs w:val="28"/>
          <w:rtl/>
          <w:lang w:val="en-US" w:bidi="ar-DZ"/>
        </w:rPr>
        <w:t xml:space="preserve">ون ملف  آليا عن كل شخص . زادت </w:t>
      </w:r>
      <w:r w:rsidR="003B3ED7" w:rsidRPr="00AF48AE">
        <w:rPr>
          <w:rFonts w:ascii="Sakkal Majalla" w:hAnsi="Sakkal Majalla" w:cs="Sakkal Majalla"/>
          <w:sz w:val="28"/>
          <w:szCs w:val="28"/>
          <w:rtl/>
          <w:lang w:val="en-US" w:bidi="ar-DZ"/>
        </w:rPr>
        <w:t xml:space="preserve">حدة المطالبة بحماية  الخصوصية </w:t>
      </w:r>
      <w:r w:rsidR="00C200C3" w:rsidRPr="00AF48AE">
        <w:rPr>
          <w:rFonts w:ascii="Sakkal Majalla" w:hAnsi="Sakkal Majalla" w:cs="Sakkal Majalla"/>
          <w:sz w:val="28"/>
          <w:szCs w:val="28"/>
          <w:rtl/>
          <w:lang w:val="en-US" w:bidi="ar-DZ"/>
        </w:rPr>
        <w:t xml:space="preserve"> </w:t>
      </w:r>
      <w:r w:rsidR="0007031F" w:rsidRPr="00AF48AE">
        <w:rPr>
          <w:rFonts w:ascii="Sakkal Majalla" w:hAnsi="Sakkal Majalla" w:cs="Sakkal Majalla"/>
          <w:sz w:val="28"/>
          <w:szCs w:val="28"/>
          <w:rtl/>
          <w:lang w:val="en-US" w:bidi="ar-DZ"/>
        </w:rPr>
        <w:t xml:space="preserve">في مواجهة السلطة العامة، </w:t>
      </w:r>
      <w:r w:rsidR="003B3ED7" w:rsidRPr="00AF48AE">
        <w:rPr>
          <w:rFonts w:ascii="Sakkal Majalla" w:hAnsi="Sakkal Majalla" w:cs="Sakkal Majalla"/>
          <w:sz w:val="28"/>
          <w:szCs w:val="28"/>
          <w:rtl/>
          <w:lang w:val="en-US" w:bidi="ar-DZ"/>
        </w:rPr>
        <w:t>بعد ظهور شبكات المعلومات وعلى رأسها الانترنت واعتماد الإدارات والمرافق العامة على هذه   الشبكة في نقل وتبادل   المعطيات  و تقديم   الخدمات   الالكترونية  في مجالات التعليم والصحة والضمان الاجتماعي و الأحوال المدنية وفي تقديم طلبات  وثائق السفر والهوية ...الخ  ما جسد مفهوم المرفق العام الالكتروني  لكنه    زاد من فرص الوصول   للمعطيات الخاصة بالأفراد   وفرض إساءة استخدامها</w:t>
      </w:r>
      <w:r w:rsidR="0007031F" w:rsidRPr="00AF48AE">
        <w:rPr>
          <w:rFonts w:ascii="Sakkal Majalla" w:hAnsi="Sakkal Majalla" w:cs="Sakkal Majalla"/>
          <w:sz w:val="28"/>
          <w:szCs w:val="28"/>
          <w:rtl/>
          <w:lang w:val="en-US" w:bidi="ar-DZ"/>
        </w:rPr>
        <w:t>، الأمر الذي   يعرض</w:t>
      </w:r>
      <w:r w:rsidR="003B3ED7" w:rsidRPr="00AF48AE">
        <w:rPr>
          <w:rFonts w:ascii="Sakkal Majalla" w:hAnsi="Sakkal Majalla" w:cs="Sakkal Majalla"/>
          <w:sz w:val="28"/>
          <w:szCs w:val="28"/>
          <w:rtl/>
          <w:lang w:val="en-US" w:bidi="ar-DZ"/>
        </w:rPr>
        <w:t xml:space="preserve"> الحريات العامة و الحياة الخاصة   للمتعاملين مع  الإدارة الالكترونية  للانتهاك</w:t>
      </w:r>
      <w:r w:rsidRPr="00AF48AE">
        <w:rPr>
          <w:rFonts w:ascii="Sakkal Majalla" w:hAnsi="Sakkal Majalla" w:cs="Sakkal Majalla"/>
          <w:sz w:val="28"/>
          <w:szCs w:val="28"/>
          <w:rtl/>
          <w:lang w:val="en-US" w:bidi="ar-DZ"/>
        </w:rPr>
        <w:t xml:space="preserve"> ما   يفقدهم  الثقة بهذه الأخير</w:t>
      </w:r>
      <w:r w:rsidR="003B3ED7" w:rsidRPr="00AF48AE">
        <w:rPr>
          <w:rFonts w:ascii="Sakkal Majalla" w:hAnsi="Sakkal Majalla" w:cs="Sakkal Majalla"/>
          <w:sz w:val="28"/>
          <w:szCs w:val="28"/>
          <w:rtl/>
          <w:lang w:val="en-US" w:bidi="ar-DZ"/>
        </w:rPr>
        <w:t xml:space="preserve">ة، ما يجعل </w:t>
      </w:r>
      <w:r w:rsidR="003B3ED7" w:rsidRPr="00AF48AE">
        <w:rPr>
          <w:rFonts w:ascii="Sakkal Majalla" w:hAnsi="Sakkal Majalla" w:cs="Sakkal Majalla"/>
          <w:sz w:val="28"/>
          <w:szCs w:val="28"/>
          <w:rtl/>
          <w:lang w:bidi="ar-DZ"/>
        </w:rPr>
        <w:t xml:space="preserve"> </w:t>
      </w:r>
      <w:r w:rsidR="003B3ED7" w:rsidRPr="00AF48AE">
        <w:rPr>
          <w:rFonts w:ascii="Sakkal Majalla" w:hAnsi="Sakkal Majalla" w:cs="Sakkal Majalla"/>
          <w:sz w:val="28"/>
          <w:szCs w:val="28"/>
          <w:rtl/>
          <w:lang w:val="en-US" w:bidi="ar-DZ"/>
        </w:rPr>
        <w:t xml:space="preserve">تعزيز الثقة بالإدارة الالكترونية وضمان فعاليتها لا يتأتى إلا بحماية المعطيات  الشخصية محل المعالجة من قبلها.  </w:t>
      </w:r>
    </w:p>
    <w:p w:rsidR="00615F60" w:rsidRPr="00AF48AE" w:rsidRDefault="003B3ED7" w:rsidP="003E4174">
      <w:pPr>
        <w:bidi/>
        <w:spacing w:line="276" w:lineRule="auto"/>
        <w:jc w:val="both"/>
        <w:rPr>
          <w:rFonts w:ascii="Sakkal Majalla" w:hAnsi="Sakkal Majalla" w:cs="Sakkal Majalla"/>
          <w:sz w:val="28"/>
          <w:szCs w:val="28"/>
          <w:rtl/>
          <w:lang w:bidi="ar-DZ"/>
        </w:rPr>
      </w:pPr>
      <w:r w:rsidRPr="00AF48AE">
        <w:rPr>
          <w:rFonts w:ascii="Sakkal Majalla" w:hAnsi="Sakkal Majalla" w:cs="Sakkal Majalla"/>
          <w:sz w:val="28"/>
          <w:szCs w:val="28"/>
          <w:rtl/>
          <w:lang w:bidi="ar-DZ"/>
        </w:rPr>
        <w:t xml:space="preserve">      هذا الوضع  دعا بعض الدول _ وفي مقدمتها الدول الأوروبية _ لسن قوانين لحماية المعطيات الشخصية و ذلك في إطار التوجه الأوروبي لإرساء مبادئ وقواعد تحكم معالجة البيانات ، والذي كان موجها للدول الأوروبية في وضع نصوص قانونية أو تعديل النصوص القديمة حتى تتلاءم والأوضاع الجديدة التي جعلت من الحق في احترام الحياة الخاصة يعرف مخاطر مصدرها الأول المعلوماتية ومصدرها الثاني وسائل الاتصال لكن المصدر الأخطر هو التكامل بين المعلوماتية ووسائل الاتصال ما يعرف  بتكنولوجيا المعلومات والاتصالات، فعرفت سنوات الثمانينات والتسعينات موجة من قوانين حماية المعطيات الشخصية، توالت الدول الأوروبية على إصدارها وتعديلها حتى تتماشى وتوجيهات البرلمان والمجلس الأوروبي حتى مطلع هذا القرن</w:t>
      </w:r>
      <w:r w:rsidR="00615F60" w:rsidRPr="00AF48AE">
        <w:rPr>
          <w:rFonts w:ascii="Sakkal Majalla" w:hAnsi="Sakkal Majalla" w:cs="Sakkal Majalla"/>
          <w:sz w:val="28"/>
          <w:szCs w:val="28"/>
          <w:rtl/>
          <w:lang w:bidi="ar-DZ"/>
        </w:rPr>
        <w:t xml:space="preserve">، وما صاحبها من إنشاء  لهيئات مهمتها السهر على حسن تطبيقها عرفت بلجان حماية </w:t>
      </w:r>
      <w:r w:rsidR="00615F60" w:rsidRPr="00AF48AE">
        <w:rPr>
          <w:rFonts w:ascii="Sakkal Majalla" w:hAnsi="Sakkal Majalla" w:cs="Sakkal Majalla"/>
          <w:sz w:val="28"/>
          <w:szCs w:val="28"/>
          <w:rtl/>
          <w:lang w:bidi="ar-DZ"/>
        </w:rPr>
        <w:lastRenderedPageBreak/>
        <w:t>المعلوماتية والحريات أو لجان حماية الحياة</w:t>
      </w:r>
      <w:r w:rsidR="00615F60" w:rsidRPr="00AF48AE">
        <w:rPr>
          <w:rFonts w:ascii="Sakkal Majalla" w:hAnsi="Sakkal Majalla" w:cs="Sakkal Majalla"/>
          <w:sz w:val="28"/>
          <w:szCs w:val="28"/>
          <w:lang w:bidi="ar-DZ"/>
        </w:rPr>
        <w:t xml:space="preserve"> </w:t>
      </w:r>
      <w:r w:rsidR="00615F60" w:rsidRPr="00AF48AE">
        <w:rPr>
          <w:rFonts w:ascii="Sakkal Majalla" w:hAnsi="Sakkal Majalla" w:cs="Sakkal Majalla"/>
          <w:sz w:val="28"/>
          <w:szCs w:val="28"/>
          <w:rtl/>
          <w:lang w:bidi="ar-DZ"/>
        </w:rPr>
        <w:t xml:space="preserve">الخاصة، </w:t>
      </w:r>
      <w:r w:rsidR="00615F60" w:rsidRPr="00AF48AE">
        <w:rPr>
          <w:rFonts w:ascii="Sakkal Majalla" w:hAnsi="Sakkal Majalla" w:cs="Sakkal Majalla"/>
          <w:b/>
          <w:bCs/>
          <w:sz w:val="28"/>
          <w:szCs w:val="28"/>
          <w:rtl/>
          <w:lang w:bidi="ar-DZ"/>
        </w:rPr>
        <w:t>لتلحق الجزائر بالركب بإصدارها قانون رقم  18-07  المتعلق بحماية الأشخاص الطبيعيين في مجال معالجة المعطيات ذات الطابع الشخصي</w:t>
      </w:r>
      <w:r w:rsidR="00615F60" w:rsidRPr="00AF48AE">
        <w:rPr>
          <w:rStyle w:val="Appeldenotedefin"/>
          <w:rFonts w:ascii="Sakkal Majalla" w:hAnsi="Sakkal Majalla" w:cs="Sakkal Majalla"/>
          <w:b/>
          <w:bCs/>
          <w:sz w:val="28"/>
          <w:szCs w:val="28"/>
          <w:rtl/>
          <w:lang w:bidi="ar-DZ"/>
        </w:rPr>
        <w:endnoteReference w:id="2"/>
      </w:r>
      <w:r w:rsidR="00615F60" w:rsidRPr="00AF48AE">
        <w:rPr>
          <w:rFonts w:ascii="Sakkal Majalla" w:hAnsi="Sakkal Majalla" w:cs="Sakkal Majalla"/>
          <w:b/>
          <w:bCs/>
          <w:sz w:val="28"/>
          <w:szCs w:val="28"/>
          <w:rtl/>
          <w:lang w:bidi="ar-DZ"/>
        </w:rPr>
        <w:t xml:space="preserve">. </w:t>
      </w:r>
    </w:p>
    <w:p w:rsidR="00615F60" w:rsidRPr="00AF48AE" w:rsidRDefault="00615F60" w:rsidP="00757BDD">
      <w:pPr>
        <w:bidi/>
        <w:spacing w:line="276" w:lineRule="auto"/>
        <w:jc w:val="both"/>
        <w:rPr>
          <w:rFonts w:ascii="Sakkal Majalla" w:hAnsi="Sakkal Majalla" w:cs="Sakkal Majalla"/>
          <w:sz w:val="28"/>
          <w:szCs w:val="28"/>
          <w:rtl/>
        </w:rPr>
      </w:pPr>
      <w:r w:rsidRPr="00AF48AE">
        <w:rPr>
          <w:rFonts w:ascii="Sakkal Majalla" w:hAnsi="Sakkal Majalla" w:cs="Sakkal Majalla"/>
          <w:sz w:val="28"/>
          <w:szCs w:val="28"/>
          <w:rtl/>
        </w:rPr>
        <w:t xml:space="preserve">      جاء قانون 18-07  على  نمط القوانين الشاملة أو العامة، يعتمد هذا النموذج على وضع قانون موحد يحكم جمع وإدارة ومعالجة البيانات الشخصية في القطاعين العام والخاص، يتضمن قواعد وشروط متماثلة من حيث مراعاة صحة البيانات ومشروعية عملية المعالجة، وكذا الأحكام الإجرائية، والأغراض المتوخاة من إرساء هذه القواعد، و تقييد عملية جمع البيانات ومعالجتها بجملة من الشروط والشكليات، و يمنح أصحاب المعطيات حقوقا  تمكنهم من السيطرة على بياناتهم محل المعالجة كالحق في الاطلاع والاعتراض والتصحيح</w:t>
      </w:r>
      <w:r w:rsidRPr="00AF48AE">
        <w:rPr>
          <w:rStyle w:val="Appeldenotedefin"/>
          <w:rFonts w:ascii="Sakkal Majalla" w:hAnsi="Sakkal Majalla" w:cs="Sakkal Majalla"/>
          <w:sz w:val="28"/>
          <w:szCs w:val="28"/>
          <w:rtl/>
        </w:rPr>
        <w:endnoteReference w:id="3"/>
      </w:r>
      <w:r w:rsidRPr="00AF48AE">
        <w:rPr>
          <w:rFonts w:ascii="Sakkal Majalla" w:hAnsi="Sakkal Majalla" w:cs="Sakkal Majalla"/>
          <w:sz w:val="28"/>
          <w:szCs w:val="28"/>
          <w:rtl/>
        </w:rPr>
        <w:t xml:space="preserve">. يتوقف تطبيق هذا النمط من القوانين على وجود هيئة أو سلطة إدارية مستقلة تمنح لها سلطات تكفل احترام وتطبيق إحكام القانون  وهو النمط </w:t>
      </w:r>
      <w:r w:rsidRPr="00AF48AE">
        <w:rPr>
          <w:rFonts w:ascii="Sakkal Majalla" w:hAnsi="Sakkal Majalla" w:cs="Sakkal Majalla"/>
          <w:sz w:val="28"/>
          <w:szCs w:val="28"/>
        </w:rPr>
        <w:t xml:space="preserve"> </w:t>
      </w:r>
      <w:r w:rsidRPr="00AF48AE">
        <w:rPr>
          <w:rFonts w:ascii="Sakkal Majalla" w:hAnsi="Sakkal Majalla" w:cs="Sakkal Majalla"/>
          <w:sz w:val="28"/>
          <w:szCs w:val="28"/>
          <w:rtl/>
        </w:rPr>
        <w:t>الشائع في دول الاتحاد الأوروبي، إذ يعتبر القانون الفرنسي لحماية الحريات والمعلوماتية نموذجيا في هذا  المجال</w:t>
      </w:r>
      <w:r w:rsidRPr="00AF48AE">
        <w:rPr>
          <w:rFonts w:ascii="Sakkal Majalla" w:hAnsi="Sakkal Majalla" w:cs="Sakkal Majalla"/>
          <w:sz w:val="28"/>
          <w:szCs w:val="28"/>
        </w:rPr>
        <w:t>.</w:t>
      </w:r>
    </w:p>
    <w:p w:rsidR="00615F60" w:rsidRPr="00AF48AE" w:rsidRDefault="00615F60" w:rsidP="006315E4">
      <w:pPr>
        <w:shd w:val="clear" w:color="auto" w:fill="FFFFFF"/>
        <w:bidi/>
        <w:spacing w:line="276" w:lineRule="auto"/>
        <w:jc w:val="both"/>
        <w:outlineLvl w:val="2"/>
        <w:rPr>
          <w:rFonts w:ascii="Sakkal Majalla" w:hAnsi="Sakkal Majalla" w:cs="Sakkal Majalla"/>
          <w:sz w:val="28"/>
          <w:szCs w:val="28"/>
          <w:rtl/>
          <w:lang w:bidi="ar-DZ"/>
        </w:rPr>
      </w:pPr>
      <w:r w:rsidRPr="00AF48AE">
        <w:rPr>
          <w:rFonts w:ascii="Sakkal Majalla" w:hAnsi="Sakkal Majalla" w:cs="Sakkal Majalla"/>
          <w:sz w:val="28"/>
          <w:szCs w:val="28"/>
          <w:rtl/>
        </w:rPr>
        <w:t>ليطرح التساؤ</w:t>
      </w:r>
      <w:r w:rsidR="00AF48AE">
        <w:rPr>
          <w:rFonts w:ascii="Sakkal Majalla" w:hAnsi="Sakkal Majalla" w:cs="Sakkal Majalla" w:hint="cs"/>
          <w:sz w:val="28"/>
          <w:szCs w:val="28"/>
          <w:rtl/>
        </w:rPr>
        <w:t>و</w:t>
      </w:r>
      <w:r w:rsidRPr="00AF48AE">
        <w:rPr>
          <w:rFonts w:ascii="Sakkal Majalla" w:hAnsi="Sakkal Majalla" w:cs="Sakkal Majalla"/>
          <w:sz w:val="28"/>
          <w:szCs w:val="28"/>
          <w:rtl/>
        </w:rPr>
        <w:t xml:space="preserve">ل  التالي :  </w:t>
      </w:r>
      <w:r w:rsidRPr="00AF48AE">
        <w:rPr>
          <w:rFonts w:ascii="Sakkal Majalla" w:hAnsi="Sakkal Majalla" w:cs="Sakkal Majalla"/>
          <w:sz w:val="28"/>
          <w:szCs w:val="28"/>
          <w:rtl/>
          <w:lang w:bidi="ar-DZ"/>
        </w:rPr>
        <w:t xml:space="preserve">هل وفق المشرع الجزائري في وضع إطار القانوني ينظم عمليات المعالجة الآلية للمعطيات الشخصية بما يضمن ويعزز الثقة في الإدارة  الالكترونية ؟ </w:t>
      </w:r>
    </w:p>
    <w:p w:rsidR="00615F60" w:rsidRPr="00AF48AE" w:rsidRDefault="00615F60" w:rsidP="00757BDD">
      <w:pPr>
        <w:bidi/>
        <w:spacing w:line="276" w:lineRule="auto"/>
        <w:jc w:val="both"/>
        <w:rPr>
          <w:rFonts w:ascii="Sakkal Majalla" w:hAnsi="Sakkal Majalla" w:cs="Sakkal Majalla"/>
          <w:b/>
          <w:bCs/>
          <w:sz w:val="28"/>
          <w:szCs w:val="28"/>
          <w:rtl/>
          <w:lang w:bidi="ar-DZ"/>
        </w:rPr>
      </w:pPr>
      <w:r w:rsidRPr="00AF48AE">
        <w:rPr>
          <w:rFonts w:ascii="Sakkal Majalla" w:hAnsi="Sakkal Majalla" w:cs="Sakkal Majalla"/>
          <w:sz w:val="28"/>
          <w:szCs w:val="28"/>
          <w:lang w:bidi="ar-DZ"/>
        </w:rPr>
        <w:t xml:space="preserve">    </w:t>
      </w:r>
      <w:r w:rsidRPr="00AF48AE">
        <w:rPr>
          <w:rFonts w:ascii="Sakkal Majalla" w:hAnsi="Sakkal Majalla" w:cs="Sakkal Majalla"/>
          <w:sz w:val="28"/>
          <w:szCs w:val="28"/>
          <w:rtl/>
          <w:lang w:bidi="ar-DZ"/>
        </w:rPr>
        <w:t xml:space="preserve">الإجابة على هذا  </w:t>
      </w:r>
      <w:r w:rsidR="00AF48AE">
        <w:rPr>
          <w:rFonts w:ascii="Sakkal Majalla" w:hAnsi="Sakkal Majalla" w:cs="Sakkal Majalla"/>
          <w:sz w:val="28"/>
          <w:szCs w:val="28"/>
          <w:lang w:bidi="ar-DZ"/>
        </w:rPr>
        <w:t xml:space="preserve"> </w:t>
      </w:r>
      <w:r w:rsidRPr="00AF48AE">
        <w:rPr>
          <w:rFonts w:ascii="Sakkal Majalla" w:hAnsi="Sakkal Majalla" w:cs="Sakkal Majalla"/>
          <w:sz w:val="28"/>
          <w:szCs w:val="28"/>
          <w:rtl/>
          <w:lang w:bidi="ar-DZ"/>
        </w:rPr>
        <w:t>التساؤ</w:t>
      </w:r>
      <w:r w:rsidR="00AF48AE">
        <w:rPr>
          <w:rFonts w:ascii="Sakkal Majalla" w:hAnsi="Sakkal Majalla" w:cs="Sakkal Majalla" w:hint="cs"/>
          <w:sz w:val="28"/>
          <w:szCs w:val="28"/>
          <w:rtl/>
        </w:rPr>
        <w:t>و</w:t>
      </w:r>
      <w:r w:rsidRPr="00AF48AE">
        <w:rPr>
          <w:rFonts w:ascii="Sakkal Majalla" w:hAnsi="Sakkal Majalla" w:cs="Sakkal Majalla"/>
          <w:sz w:val="28"/>
          <w:szCs w:val="28"/>
          <w:rtl/>
          <w:lang w:bidi="ar-DZ"/>
        </w:rPr>
        <w:t xml:space="preserve">ل يكون من خلال  بيان ماهية </w:t>
      </w:r>
      <w:r w:rsidRPr="00AF48AE">
        <w:rPr>
          <w:rFonts w:ascii="Sakkal Majalla" w:hAnsi="Sakkal Majalla" w:cs="Sakkal Majalla"/>
          <w:b/>
          <w:bCs/>
          <w:sz w:val="28"/>
          <w:szCs w:val="28"/>
          <w:rtl/>
          <w:lang w:bidi="ar-DZ"/>
        </w:rPr>
        <w:t xml:space="preserve">المعطيات الشخصية المعالجة محل الحماية  في قانون 18 -07 (أولا ) وعرض ضوابط المعالجة الإلكترونية للبيانات الشخصية لتعزيز الثقة بالإدارة الالكترونية      ( ثانيا) </w:t>
      </w:r>
    </w:p>
    <w:p w:rsidR="00615F60" w:rsidRPr="00AF48AE" w:rsidRDefault="00615F60" w:rsidP="00757BDD">
      <w:pPr>
        <w:bidi/>
        <w:spacing w:line="276" w:lineRule="auto"/>
        <w:jc w:val="both"/>
        <w:rPr>
          <w:rFonts w:ascii="Sakkal Majalla" w:hAnsi="Sakkal Majalla" w:cs="Sakkal Majalla"/>
          <w:b/>
          <w:bCs/>
          <w:sz w:val="28"/>
          <w:szCs w:val="28"/>
          <w:rtl/>
        </w:rPr>
      </w:pPr>
      <w:r w:rsidRPr="00AF48AE">
        <w:rPr>
          <w:rFonts w:ascii="Sakkal Majalla" w:hAnsi="Sakkal Majalla" w:cs="Sakkal Majalla"/>
          <w:b/>
          <w:bCs/>
          <w:sz w:val="28"/>
          <w:szCs w:val="28"/>
          <w:rtl/>
        </w:rPr>
        <w:t xml:space="preserve"> </w:t>
      </w:r>
      <w:r w:rsidRPr="00AF48AE">
        <w:rPr>
          <w:rFonts w:ascii="Sakkal Majalla" w:hAnsi="Sakkal Majalla" w:cs="Sakkal Majalla"/>
          <w:b/>
          <w:bCs/>
          <w:sz w:val="28"/>
          <w:szCs w:val="28"/>
          <w:rtl/>
          <w:lang w:bidi="ar-DZ"/>
        </w:rPr>
        <w:t>أولا :</w:t>
      </w:r>
      <w:r w:rsidRPr="00AF48AE">
        <w:rPr>
          <w:rFonts w:ascii="Sakkal Majalla" w:hAnsi="Sakkal Majalla" w:cs="Sakkal Majalla"/>
          <w:b/>
          <w:bCs/>
          <w:sz w:val="28"/>
          <w:szCs w:val="28"/>
          <w:rtl/>
        </w:rPr>
        <w:t xml:space="preserve"> ماهية المعطيات الشخصية  المعالجة  محل الحماية في قانون 18-07 .</w:t>
      </w:r>
    </w:p>
    <w:p w:rsidR="00615F60" w:rsidRPr="00AF48AE" w:rsidRDefault="00615F60" w:rsidP="00757BDD">
      <w:pPr>
        <w:shd w:val="clear" w:color="auto" w:fill="FFFFFF"/>
        <w:bidi/>
        <w:spacing w:line="276" w:lineRule="auto"/>
        <w:jc w:val="both"/>
        <w:outlineLvl w:val="2"/>
        <w:rPr>
          <w:rFonts w:ascii="Sakkal Majalla" w:eastAsia="Times New Roman" w:hAnsi="Sakkal Majalla" w:cs="Sakkal Majalla"/>
          <w:color w:val="000000"/>
          <w:sz w:val="28"/>
          <w:szCs w:val="28"/>
          <w:rtl/>
        </w:rPr>
      </w:pPr>
      <w:r w:rsidRPr="00AF48AE">
        <w:rPr>
          <w:rFonts w:ascii="Sakkal Majalla" w:eastAsia="Times New Roman" w:hAnsi="Sakkal Majalla" w:cs="Sakkal Majalla"/>
          <w:color w:val="000000"/>
          <w:sz w:val="28"/>
          <w:szCs w:val="28"/>
          <w:rtl/>
        </w:rPr>
        <w:t xml:space="preserve">     لقد و جدت تكنولوجيا المعلومات لخدمة الأفراد، وتحسين ظروف حياتهم، شرط أن ألا تمس بحقوقهم وحرياتهم الأساسية وحياتهم الخاصة، وأن ألا تكون أداة لإفشاء أسرارهم،و هو ما أكدته المادة الثانية من القانون وما يشكل مبرر لسنه </w:t>
      </w:r>
      <w:r w:rsidRPr="00AF48AE">
        <w:rPr>
          <w:rStyle w:val="Appeldenotedefin"/>
          <w:rFonts w:ascii="Sakkal Majalla" w:eastAsia="Times New Roman" w:hAnsi="Sakkal Majalla" w:cs="Sakkal Majalla"/>
          <w:b/>
          <w:bCs/>
          <w:color w:val="000000"/>
          <w:sz w:val="28"/>
          <w:szCs w:val="28"/>
          <w:rtl/>
        </w:rPr>
        <w:endnoteReference w:id="4"/>
      </w:r>
      <w:r w:rsidRPr="00AF48AE">
        <w:rPr>
          <w:rFonts w:ascii="Sakkal Majalla" w:eastAsia="Times New Roman" w:hAnsi="Sakkal Majalla" w:cs="Sakkal Majalla"/>
          <w:color w:val="000000"/>
          <w:sz w:val="28"/>
          <w:szCs w:val="28"/>
          <w:rtl/>
        </w:rPr>
        <w:t xml:space="preserve"> . </w:t>
      </w:r>
    </w:p>
    <w:p w:rsidR="00615F60" w:rsidRPr="00AF48AE" w:rsidRDefault="00615F60" w:rsidP="00757BDD">
      <w:pPr>
        <w:bidi/>
        <w:spacing w:line="276" w:lineRule="auto"/>
        <w:jc w:val="both"/>
        <w:rPr>
          <w:rFonts w:ascii="Sakkal Majalla" w:hAnsi="Sakkal Majalla" w:cs="Sakkal Majalla"/>
          <w:sz w:val="28"/>
          <w:szCs w:val="28"/>
        </w:rPr>
      </w:pPr>
      <w:r w:rsidRPr="00AF48AE">
        <w:rPr>
          <w:rFonts w:ascii="Sakkal Majalla" w:hAnsi="Sakkal Majalla" w:cs="Sakkal Majalla"/>
          <w:sz w:val="28"/>
          <w:szCs w:val="28"/>
          <w:rtl/>
        </w:rPr>
        <w:t xml:space="preserve">     اعتماد</w:t>
      </w:r>
      <w:r w:rsidRPr="00AF48AE">
        <w:rPr>
          <w:rFonts w:ascii="Sakkal Majalla" w:hAnsi="Sakkal Majalla" w:cs="Sakkal Majalla"/>
          <w:b/>
          <w:bCs/>
          <w:sz w:val="28"/>
          <w:szCs w:val="28"/>
          <w:rtl/>
        </w:rPr>
        <w:t xml:space="preserve"> </w:t>
      </w:r>
      <w:r w:rsidRPr="00AF48AE">
        <w:rPr>
          <w:rFonts w:ascii="Sakkal Majalla" w:hAnsi="Sakkal Majalla" w:cs="Sakkal Majalla"/>
          <w:sz w:val="28"/>
          <w:szCs w:val="28"/>
          <w:rtl/>
        </w:rPr>
        <w:t>الهيئات العامة والخاصة على الأجهزة الإلكترونية في أداء جميع الأنشطة و تقديم الخدمات، إلى جانب شيوع استخدام تكنولوجيا المعلومات، وشبكات المعلومات في مختلف المعاملات الإدارية وال</w:t>
      </w:r>
      <w:r w:rsidR="00757BDD" w:rsidRPr="00AF48AE">
        <w:rPr>
          <w:rFonts w:ascii="Sakkal Majalla" w:hAnsi="Sakkal Majalla" w:cs="Sakkal Majalla"/>
          <w:sz w:val="28"/>
          <w:szCs w:val="28"/>
          <w:rtl/>
        </w:rPr>
        <w:t xml:space="preserve">مالية  </w:t>
      </w:r>
      <w:r w:rsidRPr="00AF48AE">
        <w:rPr>
          <w:rFonts w:ascii="Sakkal Majalla" w:hAnsi="Sakkal Majalla" w:cs="Sakkal Majalla"/>
          <w:sz w:val="28"/>
          <w:szCs w:val="28"/>
          <w:rtl/>
        </w:rPr>
        <w:t xml:space="preserve"> والصحية  ...الخ، ضاعف بلا  شك من حجم المعطيات الشخصية، وأشكال وأغراض المعالجة، كما رفع عدد القائمون والمتدخلون في عمليات المعالجة من هيئات عامة وخاصة وفي المحصلة  تعاظم المخاطر التي تهدد  الحياة الخاصة للأفراد من خلال معالجة معطياتهم الشخصية، أمام هذه الخاطر المحققة، أصبح من الضروري وجود إطار قانوني ينظم معالجة المعطيات الشخصية وحماية الأشخاص الطبيعيين في مواجهة معالجة معطياتهم ذات الطابع الشخص و هو هدف  هذا القانون (  المادة 01) </w:t>
      </w:r>
      <w:r w:rsidRPr="00AF48AE">
        <w:rPr>
          <w:rStyle w:val="Appeldenotedefin"/>
          <w:rFonts w:ascii="Sakkal Majalla" w:hAnsi="Sakkal Majalla" w:cs="Sakkal Majalla"/>
          <w:sz w:val="28"/>
          <w:szCs w:val="28"/>
          <w:rtl/>
        </w:rPr>
        <w:endnoteReference w:id="5"/>
      </w:r>
      <w:r w:rsidRPr="00AF48AE">
        <w:rPr>
          <w:rFonts w:ascii="Sakkal Majalla" w:hAnsi="Sakkal Majalla" w:cs="Sakkal Majalla"/>
          <w:sz w:val="28"/>
          <w:szCs w:val="28"/>
          <w:rtl/>
        </w:rPr>
        <w:t>.</w:t>
      </w:r>
    </w:p>
    <w:p w:rsidR="00615F60" w:rsidRPr="00AF48AE" w:rsidRDefault="00615F60" w:rsidP="00757BDD">
      <w:pPr>
        <w:pStyle w:val="Paragraphedeliste"/>
        <w:numPr>
          <w:ilvl w:val="0"/>
          <w:numId w:val="1"/>
        </w:numPr>
        <w:shd w:val="clear" w:color="auto" w:fill="FFFFFF"/>
        <w:bidi/>
        <w:spacing w:line="276" w:lineRule="auto"/>
        <w:jc w:val="both"/>
        <w:outlineLvl w:val="2"/>
        <w:rPr>
          <w:rFonts w:ascii="Sakkal Majalla" w:hAnsi="Sakkal Majalla" w:cs="Sakkal Majalla"/>
          <w:sz w:val="28"/>
          <w:szCs w:val="28"/>
          <w:rtl/>
          <w:lang w:val="en-US" w:bidi="ar-DZ"/>
        </w:rPr>
      </w:pPr>
      <w:r w:rsidRPr="00AF48AE">
        <w:rPr>
          <w:rFonts w:ascii="Sakkal Majalla" w:hAnsi="Sakkal Majalla" w:cs="Sakkal Majalla"/>
          <w:sz w:val="28"/>
          <w:szCs w:val="28"/>
          <w:rtl/>
          <w:lang w:val="en-US" w:bidi="ar-DZ"/>
        </w:rPr>
        <w:t xml:space="preserve">تعريف   المعطيات  ذات الطابع الشخصي.  </w:t>
      </w:r>
    </w:p>
    <w:p w:rsidR="00615F60" w:rsidRPr="00AF48AE" w:rsidRDefault="00615F60" w:rsidP="00757BDD">
      <w:pPr>
        <w:shd w:val="clear" w:color="auto" w:fill="FFFFFF"/>
        <w:bidi/>
        <w:jc w:val="both"/>
        <w:outlineLvl w:val="2"/>
        <w:rPr>
          <w:rStyle w:val="lev"/>
          <w:rFonts w:ascii="Sakkal Majalla" w:hAnsi="Sakkal Majalla" w:cs="Sakkal Majalla"/>
          <w:sz w:val="28"/>
          <w:szCs w:val="28"/>
          <w:rtl/>
        </w:rPr>
      </w:pPr>
      <w:r w:rsidRPr="00AF48AE">
        <w:rPr>
          <w:rFonts w:ascii="Sakkal Majalla" w:hAnsi="Sakkal Majalla" w:cs="Sakkal Majalla"/>
          <w:sz w:val="28"/>
          <w:szCs w:val="28"/>
          <w:rtl/>
        </w:rPr>
        <w:t xml:space="preserve">    بداية </w:t>
      </w:r>
      <w:r w:rsidRPr="00AF48AE">
        <w:rPr>
          <w:rFonts w:ascii="Sakkal Majalla" w:hAnsi="Sakkal Majalla" w:cs="Sakkal Majalla"/>
          <w:sz w:val="28"/>
          <w:szCs w:val="28"/>
          <w:rtl/>
          <w:lang w:bidi="ar-DZ"/>
        </w:rPr>
        <w:t xml:space="preserve">يجب </w:t>
      </w:r>
      <w:r w:rsidRPr="00AF48AE">
        <w:rPr>
          <w:rFonts w:ascii="Sakkal Majalla" w:hAnsi="Sakkal Majalla" w:cs="Sakkal Majalla"/>
          <w:sz w:val="28"/>
          <w:szCs w:val="28"/>
          <w:rtl/>
        </w:rPr>
        <w:t>التنويه إلى أن هناك تسميات ثلاث</w:t>
      </w:r>
      <w:r w:rsidRPr="00AF48AE">
        <w:rPr>
          <w:rFonts w:ascii="Sakkal Majalla" w:hAnsi="Sakkal Majalla" w:cs="Sakkal Majalla"/>
          <w:sz w:val="28"/>
          <w:szCs w:val="28"/>
          <w:rtl/>
          <w:lang w:bidi="ar-DZ"/>
        </w:rPr>
        <w:t xml:space="preserve"> تطلق على</w:t>
      </w:r>
      <w:r w:rsidRPr="00AF48AE">
        <w:rPr>
          <w:rFonts w:ascii="Sakkal Majalla" w:hAnsi="Sakkal Majalla" w:cs="Sakkal Majalla"/>
          <w:sz w:val="28"/>
          <w:szCs w:val="28"/>
          <w:rtl/>
        </w:rPr>
        <w:t xml:space="preserve"> البيانات المتعلقة بالأفراد وهي: المعطيات ذات الطابع الشخصي</w:t>
      </w:r>
      <w:r w:rsidRPr="00AF48AE">
        <w:rPr>
          <w:rFonts w:ascii="Sakkal Majalla" w:hAnsi="Sakkal Majalla" w:cs="Sakkal Majalla"/>
          <w:sz w:val="28"/>
          <w:szCs w:val="28"/>
        </w:rPr>
        <w:t>donn</w:t>
      </w:r>
      <w:r w:rsidRPr="00AF48AE">
        <w:rPr>
          <w:rStyle w:val="lev"/>
          <w:rFonts w:ascii="Sakkal Majalla" w:hAnsi="Sakkal Majalla" w:cs="Sakkal Majalla"/>
          <w:color w:val="000000"/>
          <w:sz w:val="28"/>
          <w:szCs w:val="28"/>
        </w:rPr>
        <w:t xml:space="preserve">ées a caractère personnel </w:t>
      </w:r>
      <w:r w:rsidRPr="00AF48AE">
        <w:rPr>
          <w:rStyle w:val="lev"/>
          <w:rFonts w:ascii="Sakkal Majalla" w:hAnsi="Sakkal Majalla" w:cs="Sakkal Majalla"/>
          <w:color w:val="000000"/>
          <w:sz w:val="28"/>
          <w:szCs w:val="28"/>
          <w:rtl/>
          <w:lang w:bidi="ar-DZ"/>
        </w:rPr>
        <w:t xml:space="preserve">، والمعطيات الشخصية  </w:t>
      </w:r>
      <w:r w:rsidRPr="00AF48AE">
        <w:rPr>
          <w:rStyle w:val="lev"/>
          <w:rFonts w:ascii="Sakkal Majalla" w:hAnsi="Sakkal Majalla" w:cs="Sakkal Majalla"/>
          <w:color w:val="000000"/>
          <w:sz w:val="28"/>
          <w:szCs w:val="28"/>
          <w:lang w:bidi="ar-DZ"/>
        </w:rPr>
        <w:t>données personnelles</w:t>
      </w:r>
      <w:r w:rsidRPr="00AF48AE">
        <w:rPr>
          <w:rStyle w:val="lev"/>
          <w:rFonts w:ascii="Sakkal Majalla" w:hAnsi="Sakkal Majalla" w:cs="Sakkal Majalla"/>
          <w:color w:val="000000"/>
          <w:sz w:val="28"/>
          <w:szCs w:val="28"/>
          <w:rtl/>
          <w:lang w:bidi="ar-DZ"/>
        </w:rPr>
        <w:t xml:space="preserve">، </w:t>
      </w:r>
      <w:r w:rsidRPr="00AF48AE">
        <w:rPr>
          <w:rStyle w:val="lev"/>
          <w:rFonts w:ascii="Sakkal Majalla" w:hAnsi="Sakkal Majalla" w:cs="Sakkal Majalla"/>
          <w:color w:val="000000"/>
          <w:sz w:val="28"/>
          <w:szCs w:val="28"/>
          <w:rtl/>
        </w:rPr>
        <w:t xml:space="preserve">وكذا </w:t>
      </w:r>
      <w:r w:rsidRPr="00AF48AE">
        <w:rPr>
          <w:rStyle w:val="lev"/>
          <w:rFonts w:ascii="Sakkal Majalla" w:hAnsi="Sakkal Majalla" w:cs="Sakkal Majalla"/>
          <w:color w:val="000000"/>
          <w:sz w:val="28"/>
          <w:szCs w:val="28"/>
          <w:rtl/>
          <w:lang w:bidi="ar-DZ"/>
        </w:rPr>
        <w:t xml:space="preserve">المعطيات الاسمية </w:t>
      </w:r>
      <w:r w:rsidRPr="00AF48AE">
        <w:rPr>
          <w:rStyle w:val="lev"/>
          <w:rFonts w:ascii="Sakkal Majalla" w:hAnsi="Sakkal Majalla" w:cs="Sakkal Majalla"/>
          <w:color w:val="000000"/>
          <w:sz w:val="28"/>
          <w:szCs w:val="28"/>
          <w:lang w:bidi="ar-DZ"/>
        </w:rPr>
        <w:t xml:space="preserve">donnes nominative </w:t>
      </w:r>
      <w:r w:rsidRPr="00AF48AE">
        <w:rPr>
          <w:rStyle w:val="lev"/>
          <w:rFonts w:ascii="Sakkal Majalla" w:hAnsi="Sakkal Majalla" w:cs="Sakkal Majalla"/>
          <w:color w:val="000000"/>
          <w:sz w:val="28"/>
          <w:szCs w:val="28"/>
          <w:rtl/>
          <w:lang w:bidi="ar-DZ"/>
        </w:rPr>
        <w:t>، مع ترادف وتطابق بين مصطلح البيانات والمعطيات</w:t>
      </w:r>
      <w:r w:rsidRPr="00AF48AE">
        <w:rPr>
          <w:rStyle w:val="Appeldenotedefin"/>
          <w:rFonts w:ascii="Sakkal Majalla" w:hAnsi="Sakkal Majalla" w:cs="Sakkal Majalla"/>
          <w:b/>
          <w:bCs/>
          <w:color w:val="000000"/>
          <w:spacing w:val="5"/>
          <w:sz w:val="28"/>
          <w:szCs w:val="28"/>
          <w:rtl/>
          <w:lang w:bidi="ar-DZ"/>
        </w:rPr>
        <w:endnoteReference w:id="6"/>
      </w:r>
      <w:r w:rsidRPr="00AF48AE">
        <w:rPr>
          <w:rStyle w:val="lev"/>
          <w:rFonts w:ascii="Sakkal Majalla" w:hAnsi="Sakkal Majalla" w:cs="Sakkal Majalla"/>
          <w:color w:val="000000"/>
          <w:sz w:val="28"/>
          <w:szCs w:val="28"/>
          <w:rtl/>
          <w:lang w:bidi="ar-DZ"/>
        </w:rPr>
        <w:t xml:space="preserve">، </w:t>
      </w:r>
      <w:r w:rsidRPr="00AF48AE">
        <w:rPr>
          <w:rFonts w:ascii="Sakkal Majalla" w:hAnsi="Sakkal Majalla" w:cs="Sakkal Majalla"/>
          <w:color w:val="000000"/>
          <w:sz w:val="28"/>
          <w:szCs w:val="28"/>
          <w:rtl/>
        </w:rPr>
        <w:t>استخدم المشرع الجزائري عبارة " المعطيات ذات الطابع الشخصي" ، حديثا في المادة 05  من القانون رقم 15-04</w:t>
      </w:r>
      <w:r w:rsidRPr="00AF48AE">
        <w:rPr>
          <w:rStyle w:val="Appeldenotedefin"/>
          <w:rFonts w:ascii="Sakkal Majalla" w:hAnsi="Sakkal Majalla" w:cs="Sakkal Majalla"/>
          <w:b/>
          <w:bCs/>
          <w:color w:val="000000"/>
          <w:spacing w:val="5"/>
          <w:sz w:val="28"/>
          <w:szCs w:val="28"/>
          <w:rtl/>
        </w:rPr>
        <w:endnoteReference w:id="7"/>
      </w:r>
      <w:r w:rsidRPr="00AF48AE">
        <w:rPr>
          <w:rFonts w:ascii="Sakkal Majalla" w:hAnsi="Sakkal Majalla" w:cs="Sakkal Majalla"/>
          <w:color w:val="000000"/>
          <w:sz w:val="28"/>
          <w:szCs w:val="28"/>
          <w:rtl/>
        </w:rPr>
        <w:t>،</w:t>
      </w:r>
      <w:r w:rsidRPr="00AF48AE">
        <w:rPr>
          <w:rFonts w:ascii="Sakkal Majalla" w:hAnsi="Sakkal Majalla" w:cs="Sakkal Majalla"/>
          <w:color w:val="000000"/>
          <w:sz w:val="28"/>
          <w:szCs w:val="28"/>
          <w:rtl/>
          <w:lang w:bidi="ar-DZ"/>
        </w:rPr>
        <w:t xml:space="preserve"> و في المادة 46</w:t>
      </w:r>
      <w:r w:rsidRPr="00AF48AE">
        <w:rPr>
          <w:rFonts w:ascii="Sakkal Majalla" w:hAnsi="Sakkal Majalla" w:cs="Sakkal Majalla"/>
          <w:color w:val="000000"/>
          <w:sz w:val="28"/>
          <w:szCs w:val="28"/>
          <w:rtl/>
        </w:rPr>
        <w:t xml:space="preserve"> من الدستور تعديل 2016 </w:t>
      </w:r>
      <w:r w:rsidRPr="00AF48AE">
        <w:rPr>
          <w:rStyle w:val="Appeldenotedefin"/>
          <w:rFonts w:ascii="Sakkal Majalla" w:hAnsi="Sakkal Majalla" w:cs="Sakkal Majalla"/>
          <w:b/>
          <w:bCs/>
          <w:color w:val="000000"/>
          <w:spacing w:val="5"/>
          <w:sz w:val="28"/>
          <w:szCs w:val="28"/>
          <w:rtl/>
          <w:lang w:bidi="ar-DZ"/>
        </w:rPr>
        <w:endnoteReference w:id="8"/>
      </w:r>
      <w:r w:rsidRPr="00AF48AE">
        <w:rPr>
          <w:rFonts w:ascii="Sakkal Majalla" w:hAnsi="Sakkal Majalla" w:cs="Sakkal Majalla"/>
          <w:color w:val="000000"/>
          <w:sz w:val="28"/>
          <w:szCs w:val="28"/>
          <w:rtl/>
          <w:lang w:bidi="ar-DZ"/>
        </w:rPr>
        <w:t>، وقانون 18-07</w:t>
      </w:r>
      <w:r w:rsidRPr="00AF48AE">
        <w:rPr>
          <w:rFonts w:ascii="Sakkal Majalla" w:hAnsi="Sakkal Majalla" w:cs="Sakkal Majalla"/>
          <w:color w:val="000000"/>
          <w:sz w:val="28"/>
          <w:szCs w:val="28"/>
          <w:rtl/>
        </w:rPr>
        <w:t xml:space="preserve">  محل الدراسة.</w:t>
      </w:r>
    </w:p>
    <w:p w:rsidR="00615F60" w:rsidRPr="00AF48AE" w:rsidRDefault="00615F60" w:rsidP="00757BDD">
      <w:pPr>
        <w:shd w:val="clear" w:color="auto" w:fill="FFFFFF"/>
        <w:bidi/>
        <w:spacing w:line="276" w:lineRule="auto"/>
        <w:jc w:val="both"/>
        <w:outlineLvl w:val="2"/>
        <w:rPr>
          <w:rFonts w:ascii="Sakkal Majalla" w:hAnsi="Sakkal Majalla" w:cs="Sakkal Majalla"/>
          <w:color w:val="000000"/>
          <w:sz w:val="28"/>
          <w:szCs w:val="28"/>
          <w:rtl/>
          <w:lang w:bidi="ar-DZ"/>
        </w:rPr>
      </w:pPr>
      <w:r w:rsidRPr="00AF48AE">
        <w:rPr>
          <w:rStyle w:val="lev"/>
          <w:rFonts w:ascii="Sakkal Majalla" w:hAnsi="Sakkal Majalla" w:cs="Sakkal Majalla"/>
          <w:color w:val="000000"/>
          <w:sz w:val="28"/>
          <w:szCs w:val="28"/>
          <w:rtl/>
        </w:rPr>
        <w:lastRenderedPageBreak/>
        <w:t xml:space="preserve">  </w:t>
      </w:r>
      <w:r w:rsidRPr="00AF48AE">
        <w:rPr>
          <w:rStyle w:val="lev"/>
          <w:rFonts w:ascii="Sakkal Majalla" w:hAnsi="Sakkal Majalla" w:cs="Sakkal Majalla"/>
          <w:color w:val="000000"/>
          <w:sz w:val="28"/>
          <w:szCs w:val="28"/>
          <w:rtl/>
          <w:lang w:bidi="ar-DZ"/>
        </w:rPr>
        <w:t xml:space="preserve"> </w:t>
      </w:r>
      <w:r w:rsidRPr="00AF48AE">
        <w:rPr>
          <w:rStyle w:val="lev"/>
          <w:rFonts w:ascii="Sakkal Majalla" w:hAnsi="Sakkal Majalla" w:cs="Sakkal Majalla"/>
          <w:b w:val="0"/>
          <w:bCs w:val="0"/>
          <w:color w:val="000000"/>
          <w:sz w:val="28"/>
          <w:szCs w:val="28"/>
          <w:rtl/>
          <w:lang w:bidi="ar-DZ"/>
        </w:rPr>
        <w:t xml:space="preserve">  بينما استخدم المشرع الفرنسي عبارة البيانات الاسمية</w:t>
      </w:r>
      <w:r w:rsidRPr="00AF48AE">
        <w:rPr>
          <w:rStyle w:val="Appeldenotedefin"/>
          <w:rFonts w:ascii="Sakkal Majalla" w:hAnsi="Sakkal Majalla" w:cs="Sakkal Majalla"/>
          <w:b/>
          <w:bCs/>
          <w:color w:val="000000"/>
          <w:sz w:val="28"/>
          <w:szCs w:val="28"/>
          <w:rtl/>
          <w:lang w:bidi="ar-DZ"/>
        </w:rPr>
        <w:endnoteReference w:id="9"/>
      </w:r>
      <w:r w:rsidRPr="00AF48AE">
        <w:rPr>
          <w:rStyle w:val="lev"/>
          <w:rFonts w:ascii="Sakkal Majalla" w:hAnsi="Sakkal Majalla" w:cs="Sakkal Majalla"/>
          <w:b w:val="0"/>
          <w:bCs w:val="0"/>
          <w:color w:val="000000"/>
          <w:sz w:val="28"/>
          <w:szCs w:val="28"/>
          <w:rtl/>
          <w:lang w:bidi="ar-DZ"/>
        </w:rPr>
        <w:t xml:space="preserve"> _ بشكل أساسي _ في قانون 78/17، واستخدم عبارة البيانات الشخصية في مواضع معينة من هذا القانون، و استخدمت الاتفاقية الأوروبية لحماية الأفراد من المعالجة الآلية للمعلومات الشخصية لسنة 1981، وكذا التوجيه الأوروبي  رقم 95/ 46 المتعلق بحماية الأفراد فيما يتصل بمعالجة البيانات وحرية انتقالها_المشار إليهما آنفا_عبارة "البيانات ذات الطابع الشخصي" الأمر الذي دفع المشرع الفرنسي إلى استبدال عبارة البيانات الاسمية بعبارة البيانات ذات الطابع الشخصي استجابة للتوجيه الأوروبي لتعميم استخدام هذه التسمية، حيث جاء التعديل بموجب قانون 2004/801 الصادر في6 أوت2004 المعدل والمتمم لقانون78/17</w:t>
      </w:r>
      <w:r w:rsidRPr="00AF48AE">
        <w:rPr>
          <w:rStyle w:val="Appeldenotedefin"/>
          <w:rFonts w:ascii="Sakkal Majalla" w:hAnsi="Sakkal Majalla" w:cs="Sakkal Majalla"/>
          <w:b/>
          <w:bCs/>
          <w:color w:val="000000"/>
          <w:spacing w:val="5"/>
          <w:sz w:val="28"/>
          <w:szCs w:val="28"/>
          <w:rtl/>
          <w:lang w:bidi="ar-DZ"/>
        </w:rPr>
        <w:endnoteReference w:id="10"/>
      </w:r>
      <w:r w:rsidRPr="00AF48AE">
        <w:rPr>
          <w:rStyle w:val="lev"/>
          <w:rFonts w:ascii="Sakkal Majalla" w:hAnsi="Sakkal Majalla" w:cs="Sakkal Majalla"/>
          <w:b w:val="0"/>
          <w:bCs w:val="0"/>
          <w:color w:val="000000"/>
          <w:sz w:val="28"/>
          <w:szCs w:val="28"/>
          <w:rtl/>
          <w:lang w:bidi="ar-DZ"/>
        </w:rPr>
        <w:t xml:space="preserve"> . عن تبني هذه التسمية جاء في التقرير المقدم من</w:t>
      </w:r>
      <w:r w:rsidRPr="00AF48AE">
        <w:rPr>
          <w:rStyle w:val="lev"/>
          <w:rFonts w:ascii="Sakkal Majalla" w:hAnsi="Sakkal Majalla" w:cs="Sakkal Majalla"/>
          <w:b w:val="0"/>
          <w:bCs w:val="0"/>
          <w:sz w:val="28"/>
          <w:szCs w:val="28"/>
          <w:rtl/>
          <w:lang w:bidi="ar-DZ"/>
        </w:rPr>
        <w:t xml:space="preserve"> لجنة المعلوماتية والحريات </w:t>
      </w:r>
      <w:r w:rsidRPr="00AF48AE">
        <w:rPr>
          <w:rStyle w:val="lev"/>
          <w:rFonts w:ascii="Sakkal Majalla" w:hAnsi="Sakkal Majalla" w:cs="Sakkal Majalla"/>
          <w:b w:val="0"/>
          <w:bCs w:val="0"/>
          <w:color w:val="000000"/>
          <w:sz w:val="28"/>
          <w:szCs w:val="28"/>
          <w:rtl/>
          <w:lang w:bidi="ar-DZ"/>
        </w:rPr>
        <w:t xml:space="preserve">إلى البرلمان الفرنسي والمتعلق بمناقشة تعديل قانون الحريات والمعلوماتية؛ أن عبارة البيانات الاسمية يعيبها أنها تحوي لفظ "اسم" </w:t>
      </w:r>
      <w:r w:rsidRPr="00AF48AE">
        <w:rPr>
          <w:rStyle w:val="lev"/>
          <w:rFonts w:ascii="Sakkal Majalla" w:hAnsi="Sakkal Majalla" w:cs="Sakkal Majalla"/>
          <w:b w:val="0"/>
          <w:bCs w:val="0"/>
          <w:sz w:val="28"/>
          <w:szCs w:val="28"/>
          <w:rtl/>
          <w:lang w:bidi="ar-DZ"/>
        </w:rPr>
        <w:t>فهي إلحاق الاسم بالبيانات</w:t>
      </w:r>
      <w:r w:rsidRPr="00AF48AE">
        <w:rPr>
          <w:rStyle w:val="lev"/>
          <w:rFonts w:ascii="Sakkal Majalla" w:hAnsi="Sakkal Majalla" w:cs="Sakkal Majalla"/>
          <w:b w:val="0"/>
          <w:bCs w:val="0"/>
          <w:color w:val="FF0000"/>
          <w:sz w:val="28"/>
          <w:szCs w:val="28"/>
          <w:rtl/>
          <w:lang w:bidi="ar-DZ"/>
        </w:rPr>
        <w:t xml:space="preserve"> </w:t>
      </w:r>
      <w:r w:rsidRPr="00AF48AE">
        <w:rPr>
          <w:rStyle w:val="lev"/>
          <w:rFonts w:ascii="Sakkal Majalla" w:hAnsi="Sakkal Majalla" w:cs="Sakkal Majalla"/>
          <w:b w:val="0"/>
          <w:bCs w:val="0"/>
          <w:sz w:val="28"/>
          <w:szCs w:val="28"/>
          <w:rtl/>
          <w:lang w:bidi="ar-DZ"/>
        </w:rPr>
        <w:t>للإشارة إلى ما يمكن أن يُعَرِفَ الشخص أو يحدد هويته ،أما عبارة ذات طابع شخصي فتبدو أكثر تجريدًا ووضوحا لتعني البيانات المتعلقة بالأفراد وليس فقط أو حصريا المتعلقة بأسمائهم، أو التي تحمل أسمائهم، فهذا المفهوم أكثر ملائمة وتتطابق مع التوجيه الأوروبي</w:t>
      </w:r>
      <w:r w:rsidRPr="00AF48AE">
        <w:rPr>
          <w:rStyle w:val="lev"/>
          <w:rFonts w:ascii="Sakkal Majalla" w:eastAsia="Arial Unicode MS" w:hAnsi="Sakkal Majalla" w:cs="Sakkal Majalla"/>
          <w:b w:val="0"/>
          <w:bCs w:val="0"/>
          <w:sz w:val="28"/>
          <w:szCs w:val="28"/>
          <w:rtl/>
          <w:lang w:bidi="ar-DZ"/>
        </w:rPr>
        <w:t xml:space="preserve"> </w:t>
      </w:r>
      <w:r w:rsidRPr="00AF48AE">
        <w:rPr>
          <w:rStyle w:val="Appeldenotedefin"/>
          <w:rFonts w:ascii="Sakkal Majalla" w:hAnsi="Sakkal Majalla" w:cs="Sakkal Majalla"/>
          <w:b/>
          <w:bCs/>
          <w:color w:val="000000"/>
          <w:spacing w:val="5"/>
          <w:sz w:val="28"/>
          <w:szCs w:val="28"/>
          <w:rtl/>
          <w:lang w:bidi="ar-DZ"/>
        </w:rPr>
        <w:endnoteReference w:id="11"/>
      </w:r>
      <w:r w:rsidRPr="00AF48AE">
        <w:rPr>
          <w:rFonts w:ascii="Sakkal Majalla" w:hAnsi="Sakkal Majalla" w:cs="Sakkal Majalla"/>
          <w:color w:val="000000"/>
          <w:sz w:val="28"/>
          <w:szCs w:val="28"/>
          <w:rtl/>
        </w:rPr>
        <w:t>.  يتضح أن عبارة البيانات ذات الطابع الشخصي أو الشخصية أصوب مقارنة بالبيانات الاسمية، فالاقتصار على الاسم كمرجع للتعريف له مساوئ؛ تتجلى في كونه يحمل نظرة ضيقة تقود إلى تقدير خاطئ لا يأخذ في الحسبان تطور وسائل التعريف غير المباش</w:t>
      </w:r>
      <w:r w:rsidRPr="00AF48AE">
        <w:rPr>
          <w:rFonts w:ascii="Sakkal Majalla" w:hAnsi="Sakkal Majalla" w:cs="Sakkal Majalla"/>
          <w:color w:val="000000"/>
          <w:sz w:val="28"/>
          <w:szCs w:val="28"/>
          <w:rtl/>
          <w:lang w:bidi="ar-DZ"/>
        </w:rPr>
        <w:t>رة الأخرى</w:t>
      </w:r>
      <w:r w:rsidRPr="00AF48AE">
        <w:rPr>
          <w:rStyle w:val="Appeldenotedefin"/>
          <w:rFonts w:ascii="Sakkal Majalla" w:hAnsi="Sakkal Majalla" w:cs="Sakkal Majalla"/>
          <w:b/>
          <w:bCs/>
          <w:color w:val="000000"/>
          <w:sz w:val="28"/>
          <w:szCs w:val="28"/>
          <w:rtl/>
          <w:lang w:bidi="ar-DZ"/>
        </w:rPr>
        <w:endnoteReference w:id="12"/>
      </w:r>
      <w:r w:rsidRPr="00AF48AE">
        <w:rPr>
          <w:rFonts w:ascii="Sakkal Majalla" w:hAnsi="Sakkal Majalla" w:cs="Sakkal Majalla"/>
          <w:color w:val="000000"/>
          <w:sz w:val="28"/>
          <w:szCs w:val="28"/>
          <w:rtl/>
          <w:lang w:bidi="ar-DZ"/>
        </w:rPr>
        <w:t xml:space="preserve"> .</w:t>
      </w:r>
    </w:p>
    <w:p w:rsidR="00615F60" w:rsidRPr="00AF48AE" w:rsidRDefault="00615F60" w:rsidP="00757BDD">
      <w:pPr>
        <w:shd w:val="clear" w:color="auto" w:fill="FFFFFF"/>
        <w:bidi/>
        <w:spacing w:line="276" w:lineRule="auto"/>
        <w:jc w:val="both"/>
        <w:outlineLvl w:val="2"/>
        <w:rPr>
          <w:rFonts w:ascii="Sakkal Majalla" w:hAnsi="Sakkal Majalla" w:cs="Sakkal Majalla"/>
          <w:color w:val="000000"/>
          <w:sz w:val="28"/>
          <w:szCs w:val="28"/>
          <w:rtl/>
        </w:rPr>
      </w:pPr>
      <w:r w:rsidRPr="00AF48AE">
        <w:rPr>
          <w:rFonts w:ascii="Sakkal Majalla" w:hAnsi="Sakkal Majalla" w:cs="Sakkal Majalla"/>
          <w:color w:val="000000"/>
          <w:sz w:val="28"/>
          <w:szCs w:val="28"/>
          <w:rtl/>
        </w:rPr>
        <w:t xml:space="preserve">  عرف المشرع الجزائري البيانات أو المعطيات ذات الطابع الشخصي في المادة 03     الفقرة   </w:t>
      </w:r>
      <w:r w:rsidRPr="00AF48AE">
        <w:rPr>
          <w:rFonts w:ascii="Sakkal Majalla" w:hAnsi="Sakkal Majalla" w:cs="Sakkal Majalla"/>
          <w:color w:val="000000"/>
          <w:sz w:val="28"/>
          <w:szCs w:val="28"/>
          <w:rtl/>
          <w:lang w:val="en-US" w:bidi="ar-DZ"/>
        </w:rPr>
        <w:t xml:space="preserve">01 </w:t>
      </w:r>
      <w:r w:rsidRPr="00AF48AE">
        <w:rPr>
          <w:rFonts w:ascii="Sakkal Majalla" w:hAnsi="Sakkal Majalla" w:cs="Sakkal Majalla"/>
          <w:color w:val="000000"/>
          <w:sz w:val="28"/>
          <w:szCs w:val="28"/>
          <w:rtl/>
        </w:rPr>
        <w:t xml:space="preserve">من القانون 18 -07 :"    كل معلومة بغض النظر  عن دعامتها متعلقة بشخص معروف أو قابل للتعرف عليه  والمشار إليه أدناه " الشخص المعني" بصفة مباشرة أو غير مباشرة ، لاسيما بالرجوع إلى رقم التعريف أو عنصر أو عدة عناصر خاصة بهويته البدنية أو الفيزيولوجية أو الجينية أو البيومترية أو النفسية أو  الاقتصادية أو الثقافية أو الاجتماعية" </w:t>
      </w:r>
    </w:p>
    <w:p w:rsidR="00615F60" w:rsidRPr="00AF48AE" w:rsidRDefault="00615F60" w:rsidP="003E4174">
      <w:pPr>
        <w:shd w:val="clear" w:color="auto" w:fill="FFFFFF"/>
        <w:bidi/>
        <w:spacing w:line="276" w:lineRule="auto"/>
        <w:jc w:val="both"/>
        <w:outlineLvl w:val="2"/>
        <w:rPr>
          <w:rFonts w:ascii="Sakkal Majalla" w:eastAsia="Arial Unicode MS" w:hAnsi="Sakkal Majalla" w:cs="Sakkal Majalla"/>
          <w:b/>
          <w:bCs/>
          <w:sz w:val="28"/>
          <w:szCs w:val="28"/>
          <w:rtl/>
        </w:rPr>
      </w:pPr>
      <w:r w:rsidRPr="00AF48AE">
        <w:rPr>
          <w:rFonts w:ascii="Sakkal Majalla" w:hAnsi="Sakkal Majalla" w:cs="Sakkal Majalla"/>
          <w:color w:val="000000"/>
          <w:sz w:val="28"/>
          <w:szCs w:val="28"/>
          <w:rtl/>
        </w:rPr>
        <w:t xml:space="preserve">  فالتعريف </w:t>
      </w:r>
      <w:r w:rsidRPr="00AF48AE">
        <w:rPr>
          <w:rStyle w:val="lev"/>
          <w:rFonts w:ascii="Sakkal Majalla" w:hAnsi="Sakkal Majalla" w:cs="Sakkal Majalla"/>
          <w:color w:val="000000"/>
          <w:sz w:val="28"/>
          <w:szCs w:val="28"/>
          <w:rtl/>
        </w:rPr>
        <w:t>محسوم بنص القانون في جل التشريعات المتعلقة بحماية المعطيات</w:t>
      </w:r>
      <w:r w:rsidRPr="00AF48AE">
        <w:rPr>
          <w:rStyle w:val="lev"/>
          <w:rFonts w:ascii="Sakkal Majalla" w:hAnsi="Sakkal Majalla" w:cs="Sakkal Majalla"/>
          <w:color w:val="000000"/>
          <w:sz w:val="28"/>
          <w:szCs w:val="28"/>
          <w:rtl/>
          <w:lang w:bidi="ar-DZ"/>
        </w:rPr>
        <w:t xml:space="preserve">، </w:t>
      </w:r>
      <w:r w:rsidRPr="00AF48AE">
        <w:rPr>
          <w:rStyle w:val="lev"/>
          <w:rFonts w:ascii="Sakkal Majalla" w:hAnsi="Sakkal Majalla" w:cs="Sakkal Majalla"/>
          <w:color w:val="000000"/>
          <w:sz w:val="28"/>
          <w:szCs w:val="28"/>
          <w:rtl/>
        </w:rPr>
        <w:t>إذ لا يخلو أي قانون لحماية المعطيات الشخصية من تعريف لهذا المفهوم</w:t>
      </w:r>
      <w:r w:rsidRPr="00AF48AE">
        <w:rPr>
          <w:rStyle w:val="lev"/>
          <w:rFonts w:ascii="Sakkal Majalla" w:hAnsi="Sakkal Majalla" w:cs="Sakkal Majalla"/>
          <w:color w:val="000000"/>
          <w:sz w:val="28"/>
          <w:szCs w:val="28"/>
          <w:rtl/>
          <w:lang w:bidi="ar-DZ"/>
        </w:rPr>
        <w:t xml:space="preserve">، </w:t>
      </w:r>
      <w:r w:rsidRPr="00AF48AE">
        <w:rPr>
          <w:rStyle w:val="lev"/>
          <w:rFonts w:ascii="Sakkal Majalla" w:hAnsi="Sakkal Majalla" w:cs="Sakkal Majalla"/>
          <w:color w:val="000000"/>
          <w:sz w:val="28"/>
          <w:szCs w:val="28"/>
          <w:rtl/>
        </w:rPr>
        <w:t xml:space="preserve">وقد يكون </w:t>
      </w:r>
      <w:r w:rsidRPr="00AF48AE">
        <w:rPr>
          <w:rFonts w:ascii="Sakkal Majalla" w:hAnsi="Sakkal Majalla" w:cs="Sakkal Majalla"/>
          <w:color w:val="000000"/>
          <w:sz w:val="28"/>
          <w:szCs w:val="28"/>
          <w:rtl/>
        </w:rPr>
        <w:t xml:space="preserve">السبب وراء هذا التوجه الطابع الفني لمصطلح "المعطيات ذات الطابع الشخصي" ما يجعل هذا التعريف ذو طابع وظيفي يرتبط بمقتضيات وأهداف القانون ذاته. الملاحظ وجود تشابه كبير بين التعريفات الواردة في مختلف التشريعات المقارنة _الأوروبية خاصة_ إذ تتسم بطابع موحد، يعود ذلك إلى أن مصدر هذه التعريفات واحد يتمثل في؛ </w:t>
      </w:r>
      <w:r w:rsidRPr="00AF48AE">
        <w:rPr>
          <w:rFonts w:ascii="Sakkal Majalla" w:eastAsia="Arial Unicode MS" w:hAnsi="Sakkal Majalla" w:cs="Sakkal Majalla"/>
          <w:sz w:val="28"/>
          <w:szCs w:val="28"/>
          <w:rtl/>
        </w:rPr>
        <w:t>الاتفاقية المتعلقة بحماية الأفراد فيما يتصل بالمعالجة الآلية  للبيانات الشخصية</w:t>
      </w:r>
      <w:r w:rsidRPr="00AF48AE">
        <w:rPr>
          <w:rFonts w:ascii="Sakkal Majalla" w:eastAsia="Arial Unicode MS" w:hAnsi="Sakkal Majalla" w:cs="Sakkal Majalla"/>
          <w:b/>
          <w:bCs/>
          <w:sz w:val="28"/>
          <w:szCs w:val="28"/>
          <w:rtl/>
        </w:rPr>
        <w:t xml:space="preserve"> </w:t>
      </w:r>
      <w:r w:rsidRPr="00AF48AE">
        <w:rPr>
          <w:rFonts w:ascii="Sakkal Majalla" w:eastAsia="Arial Unicode MS" w:hAnsi="Sakkal Majalla" w:cs="Sakkal Majalla"/>
          <w:sz w:val="28"/>
          <w:szCs w:val="28"/>
          <w:rtl/>
        </w:rPr>
        <w:t xml:space="preserve">و كذا </w:t>
      </w:r>
      <w:r w:rsidRPr="00AF48AE">
        <w:rPr>
          <w:rFonts w:ascii="Sakkal Majalla" w:eastAsia="Arial Unicode MS" w:hAnsi="Sakkal Majalla" w:cs="Sakkal Majalla"/>
          <w:sz w:val="28"/>
          <w:szCs w:val="28"/>
          <w:rtl/>
          <w:lang w:bidi="ar-DZ"/>
        </w:rPr>
        <w:t>التوجيه</w:t>
      </w:r>
      <w:r w:rsidRPr="00AF48AE">
        <w:rPr>
          <w:rFonts w:ascii="Sakkal Majalla" w:eastAsia="Arial Unicode MS" w:hAnsi="Sakkal Majalla" w:cs="Sakkal Majalla"/>
          <w:sz w:val="28"/>
          <w:szCs w:val="28"/>
          <w:rtl/>
        </w:rPr>
        <w:t xml:space="preserve"> الأوروبي رقم 95/46  بشأن حماية الأشخاص الطبيعيين  فيما يتصل بمعالجة البيانات الشخصية وحرية انتقالها</w:t>
      </w:r>
      <w:r w:rsidRPr="00AF48AE">
        <w:rPr>
          <w:rStyle w:val="Appeldenotedefin"/>
          <w:rFonts w:ascii="Sakkal Majalla" w:eastAsia="Arial Unicode MS" w:hAnsi="Sakkal Majalla" w:cs="Sakkal Majalla"/>
          <w:b/>
          <w:bCs/>
          <w:sz w:val="28"/>
          <w:szCs w:val="28"/>
          <w:rtl/>
        </w:rPr>
        <w:endnoteReference w:id="13"/>
      </w:r>
      <w:r w:rsidRPr="00AF48AE">
        <w:rPr>
          <w:rFonts w:ascii="Sakkal Majalla" w:eastAsia="Arial Unicode MS" w:hAnsi="Sakkal Majalla" w:cs="Sakkal Majalla"/>
          <w:b/>
          <w:bCs/>
          <w:sz w:val="28"/>
          <w:szCs w:val="28"/>
          <w:rtl/>
        </w:rPr>
        <w:t xml:space="preserve"> .</w:t>
      </w:r>
    </w:p>
    <w:p w:rsidR="00615F60" w:rsidRPr="00AF48AE" w:rsidRDefault="00615F60" w:rsidP="00757BDD">
      <w:pPr>
        <w:shd w:val="clear" w:color="auto" w:fill="FFFFFF"/>
        <w:bidi/>
        <w:spacing w:line="276" w:lineRule="auto"/>
        <w:jc w:val="both"/>
        <w:outlineLvl w:val="2"/>
        <w:rPr>
          <w:rFonts w:ascii="Sakkal Majalla" w:eastAsia="Arial Unicode MS" w:hAnsi="Sakkal Majalla" w:cs="Sakkal Majalla"/>
          <w:sz w:val="28"/>
          <w:szCs w:val="28"/>
          <w:rtl/>
        </w:rPr>
      </w:pPr>
      <w:r w:rsidRPr="00AF48AE">
        <w:rPr>
          <w:rFonts w:ascii="Sakkal Majalla" w:eastAsia="Arial Unicode MS" w:hAnsi="Sakkal Majalla" w:cs="Sakkal Majalla"/>
          <w:b/>
          <w:bCs/>
          <w:sz w:val="28"/>
          <w:szCs w:val="28"/>
          <w:rtl/>
        </w:rPr>
        <w:t xml:space="preserve">  </w:t>
      </w:r>
      <w:r w:rsidRPr="00AF48AE">
        <w:rPr>
          <w:rFonts w:ascii="Sakkal Majalla" w:eastAsia="Arial Unicode MS" w:hAnsi="Sakkal Majalla" w:cs="Sakkal Majalla"/>
          <w:sz w:val="28"/>
          <w:szCs w:val="28"/>
          <w:rtl/>
        </w:rPr>
        <w:t xml:space="preserve">  فمن خلال  التعريف  نستنتج أن المعطيات محل الحماية تخص الأشخاص الطبيعيين دون غيرهم </w:t>
      </w:r>
    </w:p>
    <w:p w:rsidR="00615F60" w:rsidRPr="00AF48AE" w:rsidRDefault="00615F60" w:rsidP="00757BDD">
      <w:pPr>
        <w:shd w:val="clear" w:color="auto" w:fill="FFFFFF"/>
        <w:bidi/>
        <w:spacing w:line="276" w:lineRule="auto"/>
        <w:jc w:val="both"/>
        <w:outlineLvl w:val="2"/>
        <w:rPr>
          <w:rFonts w:ascii="Sakkal Majalla" w:eastAsia="Arial Unicode MS" w:hAnsi="Sakkal Majalla" w:cs="Sakkal Majalla"/>
          <w:b/>
          <w:bCs/>
          <w:sz w:val="28"/>
          <w:szCs w:val="28"/>
          <w:rtl/>
        </w:rPr>
      </w:pPr>
      <w:r w:rsidRPr="00AF48AE">
        <w:rPr>
          <w:rFonts w:ascii="Sakkal Majalla" w:eastAsia="Arial Unicode MS" w:hAnsi="Sakkal Majalla" w:cs="Sakkal Majalla"/>
          <w:sz w:val="28"/>
          <w:szCs w:val="28"/>
          <w:rtl/>
        </w:rPr>
        <w:t xml:space="preserve">المعروفين أو من يمكن التعرف عليهم   وذلك من خلال  بعض العناصر المميزة لهم  والمتعلقة بالهوية </w:t>
      </w:r>
      <w:r w:rsidRPr="00AF48AE">
        <w:rPr>
          <w:rFonts w:ascii="Sakkal Majalla" w:hAnsi="Sakkal Majalla" w:cs="Sakkal Majalla"/>
          <w:color w:val="000000"/>
          <w:sz w:val="28"/>
          <w:szCs w:val="28"/>
          <w:rtl/>
        </w:rPr>
        <w:t>البدنية أو الفيزيولوجية أو الجينية أو البيومترية أو النفسية أو  الاقتصادية أو الثقافية أو الاجتماعية دون حصر لصفات التي  تمكن من التعرف على صاحب المعطيات .</w:t>
      </w:r>
    </w:p>
    <w:p w:rsidR="00615F60" w:rsidRPr="00AF48AE" w:rsidRDefault="00615F60" w:rsidP="00757BDD">
      <w:pPr>
        <w:bidi/>
        <w:spacing w:line="276" w:lineRule="auto"/>
        <w:jc w:val="both"/>
        <w:rPr>
          <w:rFonts w:ascii="Sakkal Majalla" w:hAnsi="Sakkal Majalla" w:cs="Sakkal Majalla"/>
          <w:b/>
          <w:bCs/>
          <w:sz w:val="28"/>
          <w:szCs w:val="28"/>
          <w:rtl/>
          <w:lang w:bidi="ar-DZ"/>
        </w:rPr>
      </w:pPr>
      <w:r w:rsidRPr="00AF48AE">
        <w:rPr>
          <w:rFonts w:ascii="Sakkal Majalla" w:hAnsi="Sakkal Majalla" w:cs="Sakkal Majalla"/>
          <w:b/>
          <w:bCs/>
          <w:sz w:val="28"/>
          <w:szCs w:val="28"/>
          <w:rtl/>
          <w:lang w:bidi="ar-DZ"/>
        </w:rPr>
        <w:t xml:space="preserve"> </w:t>
      </w:r>
      <w:r w:rsidRPr="00AF48AE">
        <w:rPr>
          <w:rFonts w:ascii="Sakkal Majalla" w:hAnsi="Sakkal Majalla" w:cs="Sakkal Majalla"/>
          <w:b/>
          <w:bCs/>
          <w:sz w:val="28"/>
          <w:szCs w:val="28"/>
          <w:lang w:bidi="ar-DZ"/>
        </w:rPr>
        <w:t xml:space="preserve">II </w:t>
      </w:r>
      <w:r w:rsidRPr="00AF48AE">
        <w:rPr>
          <w:rFonts w:ascii="Sakkal Majalla" w:hAnsi="Sakkal Majalla" w:cs="Sakkal Majalla"/>
          <w:b/>
          <w:bCs/>
          <w:sz w:val="28"/>
          <w:szCs w:val="28"/>
          <w:rtl/>
          <w:lang w:bidi="ar-DZ"/>
        </w:rPr>
        <w:t xml:space="preserve">  -  المقصود بالمعالجة الآلية  للمعطيات ذات الطابع الشخصي .</w:t>
      </w:r>
    </w:p>
    <w:p w:rsidR="00615F60" w:rsidRPr="00AF48AE" w:rsidRDefault="00615F60" w:rsidP="00757BDD">
      <w:pPr>
        <w:bidi/>
        <w:spacing w:line="276" w:lineRule="auto"/>
        <w:jc w:val="both"/>
        <w:rPr>
          <w:rFonts w:ascii="Sakkal Majalla" w:hAnsi="Sakkal Majalla" w:cs="Sakkal Majalla"/>
          <w:sz w:val="28"/>
          <w:szCs w:val="28"/>
          <w:rtl/>
          <w:lang w:bidi="ar-DZ"/>
        </w:rPr>
      </w:pPr>
      <w:r w:rsidRPr="00AF48AE">
        <w:rPr>
          <w:rFonts w:ascii="Sakkal Majalla" w:hAnsi="Sakkal Majalla" w:cs="Sakkal Majalla"/>
          <w:sz w:val="28"/>
          <w:szCs w:val="28"/>
          <w:rtl/>
          <w:lang w:bidi="ar-DZ"/>
        </w:rPr>
        <w:t xml:space="preserve"> </w:t>
      </w:r>
      <w:r w:rsidRPr="00AF48AE">
        <w:rPr>
          <w:rFonts w:ascii="Sakkal Majalla" w:hAnsi="Sakkal Majalla" w:cs="Sakkal Majalla"/>
          <w:sz w:val="28"/>
          <w:szCs w:val="28"/>
          <w:lang w:bidi="ar-DZ"/>
        </w:rPr>
        <w:t xml:space="preserve"> </w:t>
      </w:r>
      <w:r w:rsidRPr="00AF48AE">
        <w:rPr>
          <w:rFonts w:ascii="Sakkal Majalla" w:hAnsi="Sakkal Majalla" w:cs="Sakkal Majalla"/>
          <w:sz w:val="28"/>
          <w:szCs w:val="28"/>
          <w:rtl/>
          <w:lang w:bidi="ar-DZ"/>
        </w:rPr>
        <w:t xml:space="preserve"> ظهرت الحاجة إلى تجميع وتنظيم البيانات وترتيبها منذ وقت طويل، وتنوعت طرق  وأغراض حفظها، ولكن مع ظهور الحاسوب وانتشار استخدامه السريع والواسع، زادت الأهمية، والفائدة من معالجة البيانات. تتعدد العمليات التي </w:t>
      </w:r>
      <w:r w:rsidRPr="00AF48AE">
        <w:rPr>
          <w:rFonts w:ascii="Sakkal Majalla" w:hAnsi="Sakkal Majalla" w:cs="Sakkal Majalla"/>
          <w:sz w:val="28"/>
          <w:szCs w:val="28"/>
          <w:rtl/>
          <w:lang w:bidi="ar-DZ"/>
        </w:rPr>
        <w:lastRenderedPageBreak/>
        <w:t>تخضع لها المعطيات الشخصية، كما تختلف الطرق المستعملة و المسؤولون عن انجازها، من حفظ وربط وتحليل واستعمال ومسح وتنظيم وتغيير فيعبر عنها جميع بمصطلح المعالجة. جاء في المادة 03 الفقرة   03 تعريف لمعالجة المعطيات ذات الطابع الشخصي. وعرف المعالجة الآلية في المادة 03 الفقرة 05</w:t>
      </w:r>
      <w:r w:rsidRPr="00AF48AE">
        <w:rPr>
          <w:rStyle w:val="Appeldenotedefin"/>
          <w:rFonts w:ascii="Sakkal Majalla" w:hAnsi="Sakkal Majalla" w:cs="Sakkal Majalla"/>
          <w:sz w:val="28"/>
          <w:szCs w:val="28"/>
          <w:rtl/>
          <w:lang w:bidi="ar-DZ"/>
        </w:rPr>
        <w:endnoteReference w:id="14"/>
      </w:r>
      <w:r w:rsidRPr="00AF48AE">
        <w:rPr>
          <w:rFonts w:ascii="Sakkal Majalla" w:hAnsi="Sakkal Majalla" w:cs="Sakkal Majalla"/>
          <w:sz w:val="28"/>
          <w:szCs w:val="28"/>
          <w:rtl/>
          <w:lang w:bidi="ar-DZ"/>
        </w:rPr>
        <w:t>.</w:t>
      </w:r>
    </w:p>
    <w:p w:rsidR="00615F60" w:rsidRPr="00AF48AE" w:rsidRDefault="00615F60" w:rsidP="00757BDD">
      <w:pPr>
        <w:bidi/>
        <w:spacing w:line="276" w:lineRule="auto"/>
        <w:jc w:val="both"/>
        <w:rPr>
          <w:rFonts w:ascii="Sakkal Majalla" w:hAnsi="Sakkal Majalla" w:cs="Sakkal Majalla"/>
          <w:sz w:val="28"/>
          <w:szCs w:val="28"/>
          <w:rtl/>
        </w:rPr>
      </w:pPr>
      <w:r w:rsidRPr="00AF48AE">
        <w:rPr>
          <w:rFonts w:ascii="Sakkal Majalla" w:hAnsi="Sakkal Majalla" w:cs="Sakkal Majalla"/>
          <w:sz w:val="28"/>
          <w:szCs w:val="28"/>
          <w:rtl/>
          <w:lang w:bidi="ar-DZ"/>
        </w:rPr>
        <w:t xml:space="preserve">    ما يجعل المفهوم القانوني للمعالجة</w:t>
      </w:r>
      <w:r w:rsidRPr="00AF48AE">
        <w:rPr>
          <w:rFonts w:ascii="Sakkal Majalla" w:hAnsi="Sakkal Majalla" w:cs="Sakkal Majalla"/>
          <w:sz w:val="28"/>
          <w:szCs w:val="28"/>
          <w:lang w:bidi="ar-DZ"/>
        </w:rPr>
        <w:t xml:space="preserve"> </w:t>
      </w:r>
      <w:r w:rsidRPr="00AF48AE">
        <w:rPr>
          <w:rFonts w:ascii="Sakkal Majalla" w:hAnsi="Sakkal Majalla" w:cs="Sakkal Majalla"/>
          <w:sz w:val="28"/>
          <w:szCs w:val="28"/>
          <w:rtl/>
          <w:lang w:bidi="ar-DZ"/>
        </w:rPr>
        <w:t>يتجاوز حتى دلالتها المعلوماتية، بل</w:t>
      </w:r>
      <w:r w:rsidRPr="00AF48AE">
        <w:rPr>
          <w:rFonts w:ascii="Sakkal Majalla" w:hAnsi="Sakkal Majalla" w:cs="Sakkal Majalla"/>
          <w:sz w:val="28"/>
          <w:szCs w:val="28"/>
          <w:lang w:bidi="ar-DZ"/>
        </w:rPr>
        <w:t xml:space="preserve"> </w:t>
      </w:r>
      <w:r w:rsidRPr="00AF48AE">
        <w:rPr>
          <w:rFonts w:ascii="Sakkal Majalla" w:hAnsi="Sakkal Majalla" w:cs="Sakkal Majalla"/>
          <w:sz w:val="28"/>
          <w:szCs w:val="28"/>
          <w:rtl/>
          <w:lang w:bidi="ar-DZ"/>
        </w:rPr>
        <w:t xml:space="preserve">أنه ليس من الضروري أن تكون تامة فيكفي أن تكون جزئية ، كما لا يشترط </w:t>
      </w:r>
      <w:r w:rsidRPr="00AF48AE">
        <w:rPr>
          <w:rFonts w:ascii="Sakkal Majalla" w:eastAsia="Times New Roman" w:hAnsi="Sakkal Majalla" w:cs="Sakkal Majalla"/>
          <w:color w:val="000000"/>
          <w:sz w:val="28"/>
          <w:szCs w:val="28"/>
          <w:rtl/>
        </w:rPr>
        <w:t xml:space="preserve">حصول تحويل أو تغيير في المعلومة نتيجة للمعالجة التي خضعت لها هذه الأخيرة </w:t>
      </w:r>
      <w:r w:rsidRPr="00AF48AE">
        <w:rPr>
          <w:rStyle w:val="Appeldenotedefin"/>
          <w:rFonts w:ascii="Sakkal Majalla" w:eastAsia="Times New Roman" w:hAnsi="Sakkal Majalla" w:cs="Sakkal Majalla"/>
          <w:b/>
          <w:bCs/>
          <w:color w:val="000000"/>
          <w:sz w:val="28"/>
          <w:szCs w:val="28"/>
          <w:rtl/>
        </w:rPr>
        <w:endnoteReference w:id="15"/>
      </w:r>
      <w:r w:rsidRPr="00AF48AE">
        <w:rPr>
          <w:rFonts w:ascii="Sakkal Majalla" w:eastAsia="Times New Roman" w:hAnsi="Sakkal Majalla" w:cs="Sakkal Majalla"/>
          <w:color w:val="000000"/>
          <w:sz w:val="28"/>
          <w:szCs w:val="28"/>
          <w:rtl/>
        </w:rPr>
        <w:t>.</w:t>
      </w:r>
      <w:r w:rsidRPr="00AF48AE">
        <w:rPr>
          <w:rFonts w:ascii="Sakkal Majalla" w:hAnsi="Sakkal Majalla" w:cs="Sakkal Majalla"/>
          <w:sz w:val="28"/>
          <w:szCs w:val="28"/>
          <w:lang w:bidi="ar-DZ"/>
        </w:rPr>
        <w:t xml:space="preserve"> </w:t>
      </w:r>
      <w:r w:rsidRPr="00AF48AE">
        <w:rPr>
          <w:rFonts w:ascii="Sakkal Majalla" w:hAnsi="Sakkal Majalla" w:cs="Sakkal Majalla"/>
          <w:sz w:val="28"/>
          <w:szCs w:val="28"/>
          <w:rtl/>
          <w:lang w:bidi="ar-DZ"/>
        </w:rPr>
        <w:t>معالجة البيانات تشمل أي إجراء يتعلق بها ، مهما كانت الطريقة التي استخدمت في اتخاذه إذ يستلزم خضوع البيانات ذات الطابع الشخصي</w:t>
      </w:r>
      <w:r w:rsidRPr="00AF48AE">
        <w:rPr>
          <w:rFonts w:ascii="Sakkal Majalla" w:hAnsi="Sakkal Majalla" w:cs="Sakkal Majalla"/>
          <w:sz w:val="28"/>
          <w:szCs w:val="28"/>
          <w:lang w:bidi="ar-DZ"/>
        </w:rPr>
        <w:t xml:space="preserve"> </w:t>
      </w:r>
      <w:r w:rsidRPr="00AF48AE">
        <w:rPr>
          <w:rFonts w:ascii="Sakkal Majalla" w:hAnsi="Sakkal Majalla" w:cs="Sakkal Majalla"/>
          <w:sz w:val="28"/>
          <w:szCs w:val="28"/>
          <w:rtl/>
          <w:lang w:bidi="ar-DZ"/>
        </w:rPr>
        <w:t xml:space="preserve">للمعالجة، حتى تستفيد من الحماية المقررة في هذا القانون ، الذي لم تعرف معالجة المعطيات  الشخصية ، بل عددت بعض العمليات التي تعد معالجة دون أن حصرها. </w:t>
      </w:r>
    </w:p>
    <w:p w:rsidR="00615F60" w:rsidRPr="00AF48AE" w:rsidRDefault="00615F60" w:rsidP="00757BDD">
      <w:pPr>
        <w:bidi/>
        <w:spacing w:line="276" w:lineRule="auto"/>
        <w:jc w:val="both"/>
        <w:rPr>
          <w:rFonts w:ascii="Sakkal Majalla" w:hAnsi="Sakkal Majalla" w:cs="Sakkal Majalla"/>
          <w:sz w:val="28"/>
          <w:szCs w:val="28"/>
          <w:rtl/>
          <w:lang w:bidi="ar-DZ"/>
        </w:rPr>
      </w:pPr>
      <w:r w:rsidRPr="00AF48AE">
        <w:rPr>
          <w:rFonts w:ascii="Sakkal Majalla" w:hAnsi="Sakkal Majalla" w:cs="Sakkal Majalla"/>
          <w:sz w:val="28"/>
          <w:szCs w:val="28"/>
          <w:rtl/>
          <w:lang w:bidi="ar-DZ"/>
        </w:rPr>
        <w:t xml:space="preserve">       يعتبر هذا المعنى واسعا، مقارنة بمدلول المعالجة في نطاق لغة المعلوماتية، فالمقصود بالمعالجة في مجال المعلوماتية؛ العمليات التي تنفذ على البيانات للحصول على المعلومات</w:t>
      </w:r>
      <w:r w:rsidRPr="00AF48AE">
        <w:rPr>
          <w:rStyle w:val="Appeldenotedefin"/>
          <w:rFonts w:ascii="Sakkal Majalla" w:hAnsi="Sakkal Majalla" w:cs="Sakkal Majalla"/>
          <w:b/>
          <w:bCs/>
          <w:sz w:val="28"/>
          <w:szCs w:val="28"/>
          <w:rtl/>
          <w:lang w:bidi="ar-DZ"/>
        </w:rPr>
        <w:endnoteReference w:id="16"/>
      </w:r>
      <w:r w:rsidRPr="00AF48AE">
        <w:rPr>
          <w:rFonts w:ascii="Sakkal Majalla" w:hAnsi="Sakkal Majalla" w:cs="Sakkal Majalla"/>
          <w:sz w:val="28"/>
          <w:szCs w:val="28"/>
          <w:rtl/>
          <w:lang w:bidi="ar-DZ"/>
        </w:rPr>
        <w:t>، وعلى الرغم من أن استعمال الحاسوب يبقى أساسيا لمعالجة المعطيات الشخصية في الوقت الحالي، باعتباره الوسيلة الفعالة لإنتاج معلومات جديدة،انطلاقا من المعلومات المعالجة، فهذا التعريف  ينطبق على مختلف صور المعالجة، و المقصود هنا المعالجة الآلية والمعالجة اليدوية، فهذه الأخيرة هي عملية تنظيم وحفظ البيانات الشخصية في ملفات عادية أي أوعية ورقية</w:t>
      </w:r>
      <w:r w:rsidRPr="00AF48AE">
        <w:rPr>
          <w:rStyle w:val="Appeldenotedefin"/>
          <w:rFonts w:ascii="Sakkal Majalla" w:hAnsi="Sakkal Majalla" w:cs="Sakkal Majalla"/>
          <w:b/>
          <w:bCs/>
          <w:sz w:val="28"/>
          <w:szCs w:val="28"/>
          <w:rtl/>
          <w:lang w:bidi="ar-DZ"/>
        </w:rPr>
        <w:endnoteReference w:id="17"/>
      </w:r>
      <w:r w:rsidRPr="00AF48AE">
        <w:rPr>
          <w:rFonts w:ascii="Sakkal Majalla" w:hAnsi="Sakkal Majalla" w:cs="Sakkal Majalla"/>
          <w:sz w:val="28"/>
          <w:szCs w:val="28"/>
          <w:rtl/>
          <w:lang w:bidi="ar-DZ"/>
        </w:rPr>
        <w:t xml:space="preserve"> .   تحقيق أهداف المعالجة لا يتوقف على استخدام تقنية ،وهو طرح صائب فالمعالجة الآلية قد تسبقها معالجة يدوية،حيث لا يمكن الاستغناء عن العنصر البشري في جمع المعطيات وتنظيمها .</w:t>
      </w:r>
    </w:p>
    <w:p w:rsidR="00615F60" w:rsidRPr="00AF48AE" w:rsidRDefault="00615F60" w:rsidP="00757BDD">
      <w:pPr>
        <w:bidi/>
        <w:spacing w:line="276" w:lineRule="auto"/>
        <w:jc w:val="both"/>
        <w:rPr>
          <w:rFonts w:ascii="Sakkal Majalla" w:hAnsi="Sakkal Majalla" w:cs="Sakkal Majalla"/>
          <w:sz w:val="28"/>
          <w:szCs w:val="28"/>
          <w:rtl/>
          <w:lang w:bidi="ar-DZ"/>
        </w:rPr>
      </w:pPr>
      <w:r w:rsidRPr="00AF48AE">
        <w:rPr>
          <w:rFonts w:ascii="Sakkal Majalla" w:hAnsi="Sakkal Majalla" w:cs="Sakkal Majalla"/>
          <w:sz w:val="28"/>
          <w:szCs w:val="28"/>
          <w:rtl/>
          <w:lang w:bidi="ar-DZ"/>
        </w:rPr>
        <w:t xml:space="preserve">     كما  أنه ليس من الضروري أن يترتب عن المعالجة تحويل أو تغيير في شكل المعلومة، فالمعالجة تعتبر متحققة ولو احتفظت المعلومة التي خضعت للمعالجة بشكلها الأصلي، ويتضح ذلك من خلال اعتبار التجميع أو الحفظ من بين العمليات التي تعد معالجة المعطيات ذات الطابع الشخصي، وأمام هذا الاتساع في تحديد عمليات المعالجة، نكون أمام نتيجة مفادها أن كل عملية تجري على المعطيات الشخصية لها سبب وغاية محددة، ويمكن أن تحمل اعتداء على حقوق وحريات الأشخاص، وهو ما يقتضي اعتبارها معالجة لهذه المعطيات، حتى نضمن لها  الحماية  القانونية .</w:t>
      </w:r>
    </w:p>
    <w:p w:rsidR="00615F60" w:rsidRPr="00AF48AE" w:rsidRDefault="00615F60" w:rsidP="00757BDD">
      <w:pPr>
        <w:bidi/>
        <w:spacing w:line="276" w:lineRule="auto"/>
        <w:jc w:val="both"/>
        <w:rPr>
          <w:rFonts w:ascii="Sakkal Majalla" w:hAnsi="Sakkal Majalla" w:cs="Sakkal Majalla"/>
          <w:b/>
          <w:bCs/>
          <w:sz w:val="28"/>
          <w:szCs w:val="28"/>
          <w:rtl/>
          <w:lang w:bidi="ar-DZ"/>
        </w:rPr>
      </w:pPr>
      <w:r w:rsidRPr="00AF48AE">
        <w:rPr>
          <w:rFonts w:ascii="Sakkal Majalla" w:hAnsi="Sakkal Majalla" w:cs="Sakkal Majalla"/>
          <w:b/>
          <w:bCs/>
          <w:sz w:val="28"/>
          <w:szCs w:val="28"/>
          <w:lang w:bidi="ar-DZ"/>
        </w:rPr>
        <w:t>III</w:t>
      </w:r>
      <w:r w:rsidRPr="00AF48AE">
        <w:rPr>
          <w:rFonts w:ascii="Sakkal Majalla" w:hAnsi="Sakkal Majalla" w:cs="Sakkal Majalla"/>
          <w:b/>
          <w:bCs/>
          <w:sz w:val="28"/>
          <w:szCs w:val="28"/>
          <w:rtl/>
          <w:lang w:bidi="ar-DZ"/>
        </w:rPr>
        <w:t xml:space="preserve"> -  عمليات  المعالجة المستثناة من الخضوع لقانون 18-07 </w:t>
      </w:r>
    </w:p>
    <w:p w:rsidR="00615F60" w:rsidRPr="00AF48AE" w:rsidRDefault="00615F60" w:rsidP="00757BDD">
      <w:pPr>
        <w:bidi/>
        <w:spacing w:line="276" w:lineRule="auto"/>
        <w:jc w:val="both"/>
        <w:rPr>
          <w:rFonts w:ascii="Sakkal Majalla" w:hAnsi="Sakkal Majalla" w:cs="Sakkal Majalla"/>
          <w:sz w:val="28"/>
          <w:szCs w:val="28"/>
          <w:rtl/>
          <w:lang w:bidi="ar-DZ"/>
        </w:rPr>
      </w:pPr>
      <w:r w:rsidRPr="00AF48AE">
        <w:rPr>
          <w:rFonts w:ascii="Sakkal Majalla" w:hAnsi="Sakkal Majalla" w:cs="Sakkal Majalla"/>
          <w:b/>
          <w:bCs/>
          <w:sz w:val="28"/>
          <w:szCs w:val="28"/>
          <w:rtl/>
          <w:lang w:bidi="ar-DZ"/>
        </w:rPr>
        <w:t xml:space="preserve"> تنص أغلب قوانين</w:t>
      </w:r>
      <w:r w:rsidRPr="00AF48AE">
        <w:rPr>
          <w:rFonts w:ascii="Sakkal Majalla" w:hAnsi="Sakkal Majalla" w:cs="Sakkal Majalla"/>
          <w:b/>
          <w:bCs/>
          <w:sz w:val="28"/>
          <w:szCs w:val="28"/>
          <w:lang w:bidi="ar-DZ"/>
        </w:rPr>
        <w:t xml:space="preserve"> </w:t>
      </w:r>
      <w:r w:rsidRPr="00AF48AE">
        <w:rPr>
          <w:rFonts w:ascii="Sakkal Majalla" w:hAnsi="Sakkal Majalla" w:cs="Sakkal Majalla"/>
          <w:b/>
          <w:bCs/>
          <w:sz w:val="28"/>
          <w:szCs w:val="28"/>
          <w:rtl/>
          <w:lang w:bidi="ar-DZ"/>
        </w:rPr>
        <w:t>حماية البيانات على عدد من الاستثناءات، بجعل بعض صور المعالجة خارج مجال التطبيق. فالمنطق السليم  يفترض أن عمليات التخزين أو التنظيم والاسترجاع</w:t>
      </w:r>
      <w:r w:rsidRPr="00AF48AE">
        <w:rPr>
          <w:rFonts w:ascii="Sakkal Majalla" w:hAnsi="Sakkal Majalla" w:cs="Sakkal Majalla"/>
          <w:b/>
          <w:bCs/>
          <w:sz w:val="28"/>
          <w:szCs w:val="28"/>
          <w:lang w:bidi="ar-DZ"/>
        </w:rPr>
        <w:t xml:space="preserve"> </w:t>
      </w:r>
      <w:r w:rsidRPr="00AF48AE">
        <w:rPr>
          <w:rFonts w:ascii="Sakkal Majalla" w:hAnsi="Sakkal Majalla" w:cs="Sakkal Majalla"/>
          <w:b/>
          <w:bCs/>
          <w:sz w:val="28"/>
          <w:szCs w:val="28"/>
          <w:rtl/>
          <w:lang w:bidi="ar-DZ"/>
        </w:rPr>
        <w:t xml:space="preserve">لغايات أو لأغراض شخصية أو عائلية. تستثنى كذلك عمليات المعالجة التي تتم لفائدة الدفاع الوطني، والأمن الداخلي أو الخارجي للدولة، </w:t>
      </w:r>
      <w:r w:rsidRPr="00AF48AE">
        <w:rPr>
          <w:rFonts w:ascii="Sakkal Majalla" w:hAnsi="Sakkal Majalla" w:cs="Sakkal Majalla"/>
          <w:sz w:val="28"/>
          <w:szCs w:val="28"/>
          <w:rtl/>
          <w:lang w:bidi="ar-DZ"/>
        </w:rPr>
        <w:t xml:space="preserve">وهو ما حذاه المشرع الجزائري  إذا نصت المادة 06 من القانون 18-07 على  استبعاد   المعطيات المعالجة  لغايات لا تتجاوز الاستعمال الشخصي شرط عدم احالتها أو نشرها </w:t>
      </w:r>
      <w:r w:rsidRPr="00AF48AE">
        <w:rPr>
          <w:rFonts w:ascii="Sakkal Majalla" w:hAnsi="Sakkal Majalla" w:cs="Sakkal Majalla"/>
          <w:b/>
          <w:bCs/>
          <w:sz w:val="28"/>
          <w:szCs w:val="28"/>
          <w:rtl/>
          <w:lang w:bidi="ar-DZ"/>
        </w:rPr>
        <w:t>إذ</w:t>
      </w:r>
      <w:r w:rsidRPr="00AF48AE">
        <w:rPr>
          <w:rFonts w:ascii="Sakkal Majalla" w:hAnsi="Sakkal Majalla" w:cs="Sakkal Majalla"/>
          <w:sz w:val="28"/>
          <w:szCs w:val="28"/>
          <w:rtl/>
          <w:lang w:bidi="ar-DZ"/>
        </w:rPr>
        <w:t xml:space="preserve"> لا تشكل المعالجة التي يجريها الفرد لممارسة أنشطة شخصية أو منزلية، أية خطورة مادامت مخصصة للاستعمال الشخصي، فمجال استخدامها محدد، وعدد المطلعين عليها محدود، ما دعى إلى استثنائها، في اغلب التشريعات</w:t>
      </w:r>
      <w:r w:rsidRPr="00AF48AE">
        <w:rPr>
          <w:rStyle w:val="Appeldenotedefin"/>
          <w:rFonts w:ascii="Sakkal Majalla" w:hAnsi="Sakkal Majalla" w:cs="Sakkal Majalla"/>
          <w:b/>
          <w:bCs/>
          <w:sz w:val="28"/>
          <w:szCs w:val="28"/>
          <w:rtl/>
          <w:lang w:bidi="ar-DZ"/>
        </w:rPr>
        <w:endnoteReference w:id="18"/>
      </w:r>
      <w:r w:rsidRPr="00AF48AE">
        <w:rPr>
          <w:rFonts w:ascii="Sakkal Majalla" w:hAnsi="Sakkal Majalla" w:cs="Sakkal Majalla"/>
          <w:sz w:val="28"/>
          <w:szCs w:val="28"/>
          <w:rtl/>
          <w:lang w:bidi="ar-DZ"/>
        </w:rPr>
        <w:t xml:space="preserve">.   و استثنت كذلك عمليات المعالجة التي تتم لفائدة الدفاع الوطني، والأمن الداخلي أو الخارجي للدولة، والمتعلق بمعطيات شخصية يكون الحصول عليها، ومعالجتها يرتبطان بالمصالح العليا للدولة؛ وكذا تلك المعطيات التي تم الحصول عليه أو تمت معالجتها لأغراض الوقاية من الجريمة أو بمناسبة متابعة مرتكبي الجريمة والتحقيق فيها و المعطيات أو البيانات  القضائية  المتعلقة بالجرائم و العقوبات وتدابير الأمن  الواردة في قواعد المعطيات </w:t>
      </w:r>
      <w:r w:rsidRPr="00AF48AE">
        <w:rPr>
          <w:rFonts w:ascii="Sakkal Majalla" w:hAnsi="Sakkal Majalla" w:cs="Sakkal Majalla"/>
          <w:sz w:val="28"/>
          <w:szCs w:val="28"/>
          <w:rtl/>
          <w:lang w:bidi="ar-DZ"/>
        </w:rPr>
        <w:lastRenderedPageBreak/>
        <w:t xml:space="preserve">القضائية والتي لا يمكن أن تخضع للمعالجة إلا من قبل السلطة القضائية والسلطات العمومية المختصة ومساعدي العدالة في إطار اختصاصهم القانوني.وهي الحالة التي يغلب فيها المشرع المصلحة العامة على مصلحة الأفراد في حماية حياتهم الخاصة </w:t>
      </w:r>
      <w:r w:rsidRPr="00AF48AE">
        <w:rPr>
          <w:rStyle w:val="Appeldenotedefin"/>
          <w:rFonts w:ascii="Sakkal Majalla" w:hAnsi="Sakkal Majalla" w:cs="Sakkal Majalla"/>
          <w:sz w:val="28"/>
          <w:szCs w:val="28"/>
          <w:rtl/>
          <w:lang w:bidi="ar-DZ"/>
        </w:rPr>
        <w:endnoteReference w:id="19"/>
      </w:r>
    </w:p>
    <w:p w:rsidR="00615F60" w:rsidRPr="00AF48AE" w:rsidRDefault="00615F60" w:rsidP="00757BDD">
      <w:pPr>
        <w:shd w:val="clear" w:color="auto" w:fill="FFFFFF"/>
        <w:bidi/>
        <w:spacing w:line="276" w:lineRule="auto"/>
        <w:jc w:val="both"/>
        <w:outlineLvl w:val="2"/>
        <w:rPr>
          <w:rStyle w:val="lev"/>
          <w:rFonts w:ascii="Sakkal Majalla" w:hAnsi="Sakkal Majalla" w:cs="Sakkal Majalla"/>
          <w:b w:val="0"/>
          <w:bCs w:val="0"/>
          <w:color w:val="000000"/>
          <w:sz w:val="28"/>
          <w:szCs w:val="28"/>
          <w:rtl/>
        </w:rPr>
      </w:pPr>
      <w:r w:rsidRPr="00AF48AE">
        <w:rPr>
          <w:rFonts w:ascii="Sakkal Majalla" w:hAnsi="Sakkal Majalla" w:cs="Sakkal Majalla"/>
          <w:color w:val="000000"/>
          <w:sz w:val="28"/>
          <w:szCs w:val="28"/>
          <w:rtl/>
        </w:rPr>
        <w:t xml:space="preserve">كما استثنت المادة 05 بعض أشكال  معالجة المعطيات المتعلقة بالصحة من مجال التطبيق ويتعلق الأمر بالمعطيات   الشخصية  المعالجة  التي يكون الغرض منها  : </w:t>
      </w:r>
    </w:p>
    <w:p w:rsidR="00615F60" w:rsidRPr="00AF48AE" w:rsidRDefault="00615F60" w:rsidP="00757BDD">
      <w:pPr>
        <w:shd w:val="clear" w:color="auto" w:fill="FFFFFF"/>
        <w:bidi/>
        <w:spacing w:line="276" w:lineRule="auto"/>
        <w:jc w:val="both"/>
        <w:outlineLvl w:val="2"/>
        <w:rPr>
          <w:rStyle w:val="lev"/>
          <w:rFonts w:ascii="Sakkal Majalla" w:hAnsi="Sakkal Majalla" w:cs="Sakkal Majalla"/>
          <w:b w:val="0"/>
          <w:bCs w:val="0"/>
          <w:color w:val="000000"/>
          <w:sz w:val="28"/>
          <w:szCs w:val="28"/>
          <w:rtl/>
        </w:rPr>
      </w:pPr>
      <w:r w:rsidRPr="00AF48AE">
        <w:rPr>
          <w:rStyle w:val="lev"/>
          <w:rFonts w:ascii="Sakkal Majalla" w:hAnsi="Sakkal Majalla" w:cs="Sakkal Majalla"/>
          <w:color w:val="000000"/>
          <w:sz w:val="28"/>
          <w:szCs w:val="28"/>
          <w:rtl/>
        </w:rPr>
        <w:t xml:space="preserve">- المتابعة العلاجية أو الطبية الفردية للمرضى </w:t>
      </w:r>
    </w:p>
    <w:p w:rsidR="00615F60" w:rsidRPr="00AF48AE" w:rsidRDefault="00615F60" w:rsidP="00757BDD">
      <w:pPr>
        <w:shd w:val="clear" w:color="auto" w:fill="FFFFFF"/>
        <w:bidi/>
        <w:spacing w:line="276" w:lineRule="auto"/>
        <w:jc w:val="both"/>
        <w:outlineLvl w:val="2"/>
        <w:rPr>
          <w:rStyle w:val="lev"/>
          <w:rFonts w:ascii="Sakkal Majalla" w:hAnsi="Sakkal Majalla" w:cs="Sakkal Majalla"/>
          <w:b w:val="0"/>
          <w:bCs w:val="0"/>
          <w:color w:val="000000"/>
          <w:sz w:val="28"/>
          <w:szCs w:val="28"/>
          <w:rtl/>
        </w:rPr>
      </w:pPr>
      <w:r w:rsidRPr="00AF48AE">
        <w:rPr>
          <w:rStyle w:val="lev"/>
          <w:rFonts w:ascii="Sakkal Majalla" w:hAnsi="Sakkal Majalla" w:cs="Sakkal Majalla"/>
          <w:color w:val="000000"/>
          <w:sz w:val="28"/>
          <w:szCs w:val="28"/>
          <w:rtl/>
        </w:rPr>
        <w:t xml:space="preserve">- التي  تسمح بإجراء دراسات انطلاقا من المعطيات التي تم جمعها بغرض المتابعة العلاجية أو الطبية الفردية للمرضى </w:t>
      </w:r>
    </w:p>
    <w:p w:rsidR="00615F60" w:rsidRPr="00AF48AE" w:rsidRDefault="00615F60" w:rsidP="00757BDD">
      <w:pPr>
        <w:shd w:val="clear" w:color="auto" w:fill="FFFFFF"/>
        <w:bidi/>
        <w:spacing w:line="276" w:lineRule="auto"/>
        <w:jc w:val="both"/>
        <w:outlineLvl w:val="2"/>
        <w:rPr>
          <w:rStyle w:val="lev"/>
          <w:rFonts w:ascii="Sakkal Majalla" w:hAnsi="Sakkal Majalla" w:cs="Sakkal Majalla"/>
          <w:b w:val="0"/>
          <w:bCs w:val="0"/>
          <w:color w:val="000000"/>
          <w:sz w:val="28"/>
          <w:szCs w:val="28"/>
          <w:rtl/>
        </w:rPr>
      </w:pPr>
      <w:r w:rsidRPr="00AF48AE">
        <w:rPr>
          <w:rStyle w:val="lev"/>
          <w:rFonts w:ascii="Sakkal Majalla" w:hAnsi="Sakkal Majalla" w:cs="Sakkal Majalla"/>
          <w:color w:val="000000"/>
          <w:sz w:val="28"/>
          <w:szCs w:val="28"/>
          <w:rtl/>
        </w:rPr>
        <w:t>-التعويض أو الرقابة من قبل الهيئات الكلفة بتأمين  على المرض</w:t>
      </w:r>
    </w:p>
    <w:p w:rsidR="00615F60" w:rsidRPr="00AF48AE" w:rsidRDefault="00615F60" w:rsidP="00757BDD">
      <w:pPr>
        <w:shd w:val="clear" w:color="auto" w:fill="FFFFFF"/>
        <w:bidi/>
        <w:spacing w:line="276" w:lineRule="auto"/>
        <w:jc w:val="both"/>
        <w:outlineLvl w:val="2"/>
        <w:rPr>
          <w:rStyle w:val="lev"/>
          <w:rFonts w:ascii="Sakkal Majalla" w:hAnsi="Sakkal Majalla" w:cs="Sakkal Majalla"/>
          <w:b w:val="0"/>
          <w:bCs w:val="0"/>
          <w:color w:val="000000"/>
          <w:sz w:val="28"/>
          <w:szCs w:val="28"/>
          <w:rtl/>
        </w:rPr>
      </w:pPr>
      <w:r w:rsidRPr="00AF48AE">
        <w:rPr>
          <w:rStyle w:val="lev"/>
          <w:rFonts w:ascii="Sakkal Majalla" w:hAnsi="Sakkal Majalla" w:cs="Sakkal Majalla"/>
          <w:color w:val="000000"/>
          <w:sz w:val="28"/>
          <w:szCs w:val="28"/>
          <w:rtl/>
        </w:rPr>
        <w:t>- والمعطيات المعالجة  داخل  مؤسسات الصحة من قبل الأطباء  المسؤولين عن المعلومة الطبية.</w:t>
      </w:r>
    </w:p>
    <w:p w:rsidR="00615F60" w:rsidRPr="00AF48AE" w:rsidRDefault="00615F60" w:rsidP="00757BDD">
      <w:pPr>
        <w:shd w:val="clear" w:color="auto" w:fill="FFFFFF"/>
        <w:bidi/>
        <w:spacing w:line="276" w:lineRule="auto"/>
        <w:jc w:val="both"/>
        <w:outlineLvl w:val="2"/>
        <w:rPr>
          <w:rStyle w:val="lev"/>
          <w:rFonts w:ascii="Sakkal Majalla" w:hAnsi="Sakkal Majalla" w:cs="Sakkal Majalla"/>
          <w:color w:val="000000"/>
          <w:sz w:val="28"/>
          <w:szCs w:val="28"/>
          <w:rtl/>
        </w:rPr>
      </w:pPr>
      <w:r w:rsidRPr="00AF48AE">
        <w:rPr>
          <w:rStyle w:val="lev"/>
          <w:rFonts w:ascii="Sakkal Majalla" w:hAnsi="Sakkal Majalla" w:cs="Sakkal Majalla"/>
          <w:color w:val="000000"/>
          <w:sz w:val="28"/>
          <w:szCs w:val="28"/>
          <w:rtl/>
        </w:rPr>
        <w:t>ما يجعل هذا القانون  يستبعدكم هائلا من المعطيات التي تعد   حساسة  من مجال التطبيق ما يدفعنا لتساؤل  حول  مبررات هذا   الاستثناء.</w:t>
      </w:r>
    </w:p>
    <w:p w:rsidR="00757BDD" w:rsidRPr="00AF48AE" w:rsidRDefault="00757BDD" w:rsidP="00757BDD">
      <w:pPr>
        <w:shd w:val="clear" w:color="auto" w:fill="FFFFFF"/>
        <w:bidi/>
        <w:spacing w:line="276" w:lineRule="auto"/>
        <w:jc w:val="both"/>
        <w:outlineLvl w:val="2"/>
        <w:rPr>
          <w:rStyle w:val="lev"/>
          <w:rFonts w:ascii="Sakkal Majalla" w:hAnsi="Sakkal Majalla" w:cs="Sakkal Majalla"/>
          <w:b w:val="0"/>
          <w:bCs w:val="0"/>
          <w:color w:val="000000"/>
          <w:sz w:val="28"/>
          <w:szCs w:val="28"/>
          <w:rtl/>
        </w:rPr>
      </w:pPr>
    </w:p>
    <w:p w:rsidR="00615F60" w:rsidRPr="00AF48AE" w:rsidRDefault="00615F60" w:rsidP="00757BDD">
      <w:pPr>
        <w:shd w:val="clear" w:color="auto" w:fill="FFFFFF"/>
        <w:bidi/>
        <w:spacing w:line="276" w:lineRule="auto"/>
        <w:jc w:val="both"/>
        <w:outlineLvl w:val="2"/>
        <w:rPr>
          <w:rFonts w:ascii="Sakkal Majalla" w:hAnsi="Sakkal Majalla" w:cs="Sakkal Majalla"/>
          <w:sz w:val="28"/>
          <w:szCs w:val="28"/>
          <w:rtl/>
          <w:lang w:bidi="ar-DZ"/>
        </w:rPr>
      </w:pPr>
      <w:r w:rsidRPr="00AF48AE">
        <w:rPr>
          <w:rFonts w:ascii="Sakkal Majalla" w:hAnsi="Sakkal Majalla" w:cs="Sakkal Majalla"/>
          <w:b/>
          <w:bCs/>
          <w:sz w:val="28"/>
          <w:szCs w:val="28"/>
          <w:rtl/>
          <w:lang w:bidi="ar-DZ"/>
        </w:rPr>
        <w:t>ثانيا: ضوابط عمليات المعالجة الآلية للمعطيات الشخصية لتعزيز الثقة بالإدارة الالكترونية</w:t>
      </w:r>
    </w:p>
    <w:p w:rsidR="00615F60" w:rsidRPr="00AF48AE" w:rsidRDefault="00615F60" w:rsidP="00757BDD">
      <w:pPr>
        <w:shd w:val="clear" w:color="auto" w:fill="FFFFFF"/>
        <w:bidi/>
        <w:spacing w:line="276" w:lineRule="auto"/>
        <w:jc w:val="both"/>
        <w:outlineLvl w:val="2"/>
        <w:rPr>
          <w:rFonts w:ascii="Sakkal Majalla" w:eastAsia="Times New Roman" w:hAnsi="Sakkal Majalla" w:cs="Sakkal Majalla"/>
          <w:color w:val="000000"/>
          <w:sz w:val="28"/>
          <w:szCs w:val="28"/>
          <w:rtl/>
        </w:rPr>
      </w:pPr>
      <w:r w:rsidRPr="00AF48AE">
        <w:rPr>
          <w:rFonts w:ascii="Sakkal Majalla" w:eastAsia="Times New Roman" w:hAnsi="Sakkal Majalla" w:cs="Sakkal Majalla"/>
          <w:color w:val="000000"/>
          <w:sz w:val="28"/>
          <w:szCs w:val="28"/>
          <w:rtl/>
          <w:lang w:bidi="ar-DZ"/>
        </w:rPr>
        <w:t xml:space="preserve">   </w:t>
      </w:r>
      <w:r w:rsidRPr="00AF48AE">
        <w:rPr>
          <w:rFonts w:ascii="Sakkal Majalla" w:eastAsia="Times New Roman" w:hAnsi="Sakkal Majalla" w:cs="Sakkal Majalla"/>
          <w:color w:val="000000"/>
          <w:sz w:val="28"/>
          <w:szCs w:val="28"/>
          <w:rtl/>
        </w:rPr>
        <w:t>تقتضي ضرورة  حماية البيانات الشخصية وضع مجموعة من الضوابط  لحماية الأشخاص المعنيين بمعالجة المعطيات الشخصية، وذلك من خلال منح هؤلاء الأشخاص حقوق من جهة، وإلزام القائمين عن المعالجة ببعض الالتزامات من جهة أخرى، ولا شك أن إقرار هذه المقتضيات من شأنه أن يخلق نوعا من التوازن بين معالجة المعطيات الشخصية والضمانات التي يلزم منحها لهؤلاء لحماية حياتهم الخاصة</w:t>
      </w:r>
      <w:r w:rsidRPr="00AF48AE">
        <w:rPr>
          <w:rFonts w:ascii="Sakkal Majalla" w:eastAsia="Times New Roman" w:hAnsi="Sakkal Majalla" w:cs="Sakkal Majalla"/>
          <w:color w:val="000000"/>
          <w:sz w:val="28"/>
          <w:szCs w:val="28"/>
          <w:rtl/>
          <w:lang w:bidi="ar-DZ"/>
        </w:rPr>
        <w:t>،</w:t>
      </w:r>
      <w:r w:rsidRPr="00AF48AE">
        <w:rPr>
          <w:rFonts w:ascii="Sakkal Majalla" w:eastAsia="Times New Roman" w:hAnsi="Sakkal Majalla" w:cs="Sakkal Majalla"/>
          <w:color w:val="000000"/>
          <w:sz w:val="28"/>
          <w:szCs w:val="28"/>
          <w:rtl/>
        </w:rPr>
        <w:t xml:space="preserve"> في مواجهة أي اعتداء يمكن أن يطالها. فما هي المبادئ   الأساسية المقررة  لحماية المعطيات الشخصية و الواجب احترامها  ؟ما هي الالتزامات التي تفرضها قوانين حماية المعطيات فيتوجب على القائم بعملية المعالجة مراعاتها؟ </w:t>
      </w:r>
    </w:p>
    <w:p w:rsidR="00615F60" w:rsidRPr="00AF48AE" w:rsidRDefault="00615F60" w:rsidP="00757BDD">
      <w:pPr>
        <w:bidi/>
        <w:spacing w:line="276" w:lineRule="auto"/>
        <w:jc w:val="both"/>
        <w:rPr>
          <w:rFonts w:ascii="Sakkal Majalla" w:eastAsia="Times New Roman" w:hAnsi="Sakkal Majalla" w:cs="Sakkal Majalla"/>
          <w:b/>
          <w:bCs/>
          <w:color w:val="000000"/>
          <w:sz w:val="28"/>
          <w:szCs w:val="28"/>
          <w:rtl/>
        </w:rPr>
      </w:pPr>
      <w:r w:rsidRPr="00AF48AE">
        <w:rPr>
          <w:rFonts w:ascii="Sakkal Majalla" w:eastAsia="Times New Roman" w:hAnsi="Sakkal Majalla" w:cs="Sakkal Majalla"/>
          <w:b/>
          <w:bCs/>
          <w:color w:val="000000"/>
          <w:sz w:val="28"/>
          <w:szCs w:val="28"/>
          <w:lang w:val="en-US"/>
        </w:rPr>
        <w:t>I</w:t>
      </w:r>
      <w:r w:rsidRPr="00AF48AE">
        <w:rPr>
          <w:rFonts w:ascii="Sakkal Majalla" w:eastAsia="Times New Roman" w:hAnsi="Sakkal Majalla" w:cs="Sakkal Majalla"/>
          <w:b/>
          <w:bCs/>
          <w:color w:val="000000"/>
          <w:sz w:val="28"/>
          <w:szCs w:val="28"/>
          <w:rtl/>
          <w:lang w:val="en-US" w:bidi="ar-DZ"/>
        </w:rPr>
        <w:t xml:space="preserve">- </w:t>
      </w:r>
      <w:r w:rsidRPr="00AF48AE">
        <w:rPr>
          <w:rFonts w:ascii="Sakkal Majalla" w:eastAsia="Times New Roman" w:hAnsi="Sakkal Majalla" w:cs="Sakkal Majalla"/>
          <w:b/>
          <w:bCs/>
          <w:color w:val="000000"/>
          <w:sz w:val="28"/>
          <w:szCs w:val="28"/>
          <w:rtl/>
        </w:rPr>
        <w:t xml:space="preserve">احترام مبادئ معالجة المعطيات الشخصية: </w:t>
      </w:r>
      <w:r w:rsidRPr="00AF48AE">
        <w:rPr>
          <w:rFonts w:ascii="Sakkal Majalla" w:eastAsia="Times New Roman" w:hAnsi="Sakkal Majalla" w:cs="Sakkal Majalla"/>
          <w:color w:val="000000"/>
          <w:sz w:val="28"/>
          <w:szCs w:val="28"/>
          <w:rtl/>
        </w:rPr>
        <w:t xml:space="preserve">المعطيات ذات الطابع الشخصي مرتبطة في الأصل بشخص صاحبها، إذ تلزم قوانين حماية المعطيات الشخصية المسؤول عن المعالجة احترام جملة من المبادئ عند معالجتها؛ فكل عملية معالجة يجب أن تكون نزيهة ومشروعة، وأن تهدف لتحقيق غاية معينة، وأن تتناسب المعطيات التي تم جمعها مع غايات المعالجة؛   و تحفظ لمدة محددة،   وهي المبادئ التي    أجملها المشرع في المادة 09   من القانون 18-07 </w:t>
      </w:r>
    </w:p>
    <w:p w:rsidR="00615F60" w:rsidRPr="00AF48AE" w:rsidRDefault="00615F60" w:rsidP="00757BDD">
      <w:pPr>
        <w:pStyle w:val="Paragraphedeliste"/>
        <w:numPr>
          <w:ilvl w:val="0"/>
          <w:numId w:val="2"/>
        </w:numPr>
        <w:bidi/>
        <w:spacing w:line="276" w:lineRule="auto"/>
        <w:jc w:val="both"/>
        <w:rPr>
          <w:rFonts w:ascii="Sakkal Majalla" w:eastAsia="Times New Roman" w:hAnsi="Sakkal Majalla" w:cs="Sakkal Majalla"/>
          <w:color w:val="000000"/>
          <w:sz w:val="28"/>
          <w:szCs w:val="28"/>
          <w:rtl/>
        </w:rPr>
      </w:pPr>
      <w:r w:rsidRPr="00AF48AE">
        <w:rPr>
          <w:rFonts w:ascii="Sakkal Majalla" w:eastAsia="Times New Roman" w:hAnsi="Sakkal Majalla" w:cs="Sakkal Majalla"/>
          <w:b/>
          <w:bCs/>
          <w:color w:val="000000"/>
          <w:sz w:val="28"/>
          <w:szCs w:val="28"/>
          <w:rtl/>
        </w:rPr>
        <w:t>مبدأ مشروعية ونزاهة المعالجة</w:t>
      </w:r>
      <w:r w:rsidRPr="00AF48AE">
        <w:rPr>
          <w:rFonts w:ascii="Sakkal Majalla" w:eastAsia="Times New Roman" w:hAnsi="Sakkal Majalla" w:cs="Sakkal Majalla"/>
          <w:color w:val="000000"/>
          <w:sz w:val="28"/>
          <w:szCs w:val="28"/>
          <w:rtl/>
        </w:rPr>
        <w:t xml:space="preserve">: </w:t>
      </w:r>
    </w:p>
    <w:p w:rsidR="00615F60" w:rsidRPr="00AF48AE" w:rsidRDefault="00615F60" w:rsidP="00757BDD">
      <w:pPr>
        <w:bidi/>
        <w:spacing w:line="276" w:lineRule="auto"/>
        <w:ind w:left="360"/>
        <w:jc w:val="both"/>
        <w:rPr>
          <w:rFonts w:ascii="Sakkal Majalla" w:eastAsia="Times New Roman" w:hAnsi="Sakkal Majalla" w:cs="Sakkal Majalla"/>
          <w:color w:val="000000"/>
          <w:sz w:val="28"/>
          <w:szCs w:val="28"/>
          <w:rtl/>
        </w:rPr>
      </w:pPr>
      <w:r w:rsidRPr="00AF48AE">
        <w:rPr>
          <w:rFonts w:ascii="Sakkal Majalla" w:eastAsia="Times New Roman" w:hAnsi="Sakkal Majalla" w:cs="Sakkal Majalla"/>
          <w:color w:val="000000"/>
          <w:sz w:val="28"/>
          <w:szCs w:val="28"/>
          <w:rtl/>
        </w:rPr>
        <w:t>يشترط في أي معالجة للمعطيات ذات الطابع الشخصي، أن تتم بطريقة نزيهة (</w:t>
      </w:r>
      <w:r w:rsidRPr="00AF48AE">
        <w:rPr>
          <w:rFonts w:ascii="Sakkal Majalla" w:eastAsia="Times New Roman" w:hAnsi="Sakkal Majalla" w:cs="Sakkal Majalla"/>
          <w:color w:val="000000"/>
          <w:sz w:val="28"/>
          <w:szCs w:val="28"/>
        </w:rPr>
        <w:t>Loyale</w:t>
      </w:r>
      <w:r w:rsidRPr="00AF48AE">
        <w:rPr>
          <w:rFonts w:ascii="Sakkal Majalla" w:eastAsia="Times New Roman" w:hAnsi="Sakkal Majalla" w:cs="Sakkal Majalla"/>
          <w:color w:val="000000"/>
          <w:sz w:val="28"/>
          <w:szCs w:val="28"/>
          <w:rtl/>
        </w:rPr>
        <w:t>) ومشروعة (</w:t>
      </w:r>
      <w:r w:rsidRPr="00AF48AE">
        <w:rPr>
          <w:rFonts w:ascii="Sakkal Majalla" w:eastAsia="Times New Roman" w:hAnsi="Sakkal Majalla" w:cs="Sakkal Majalla"/>
          <w:color w:val="000000"/>
          <w:sz w:val="28"/>
          <w:szCs w:val="28"/>
        </w:rPr>
        <w:t>Licite</w:t>
      </w:r>
      <w:r w:rsidRPr="00AF48AE">
        <w:rPr>
          <w:rFonts w:ascii="Sakkal Majalla" w:eastAsia="Times New Roman" w:hAnsi="Sakkal Majalla" w:cs="Sakkal Majalla"/>
          <w:color w:val="000000"/>
          <w:sz w:val="28"/>
          <w:szCs w:val="28"/>
          <w:rtl/>
        </w:rPr>
        <w:t>)، يقصد  بالمشروعية أن تتم كل معالجة وفقا للمقتضيات القانونية، بينما النزاهة فتنطوي على تقدير معنوي وأخلاقي أكثر منه قانوني، ما يجعلها خاضعة لتقدير الجهات القضائية</w:t>
      </w:r>
      <w:r w:rsidRPr="00AF48AE">
        <w:rPr>
          <w:rStyle w:val="Appeldenotedefin"/>
          <w:rFonts w:ascii="Sakkal Majalla" w:hAnsi="Sakkal Majalla" w:cs="Sakkal Majalla"/>
          <w:b/>
          <w:bCs/>
          <w:color w:val="000000"/>
          <w:sz w:val="28"/>
          <w:szCs w:val="28"/>
          <w:rtl/>
        </w:rPr>
        <w:endnoteReference w:id="20"/>
      </w:r>
      <w:r w:rsidRPr="00AF48AE">
        <w:rPr>
          <w:rFonts w:ascii="Sakkal Majalla" w:eastAsia="Times New Roman" w:hAnsi="Sakkal Majalla" w:cs="Sakkal Majalla"/>
          <w:color w:val="000000"/>
          <w:sz w:val="28"/>
          <w:szCs w:val="28"/>
          <w:rtl/>
        </w:rPr>
        <w:t>.</w:t>
      </w:r>
    </w:p>
    <w:p w:rsidR="00615F60" w:rsidRPr="00AF48AE" w:rsidRDefault="00615F60" w:rsidP="00757BDD">
      <w:pPr>
        <w:bidi/>
        <w:spacing w:line="276" w:lineRule="auto"/>
        <w:jc w:val="both"/>
        <w:rPr>
          <w:rFonts w:ascii="Sakkal Majalla" w:eastAsia="Times New Roman" w:hAnsi="Sakkal Majalla" w:cs="Sakkal Majalla"/>
          <w:color w:val="000000"/>
          <w:sz w:val="28"/>
          <w:szCs w:val="28"/>
          <w:rtl/>
        </w:rPr>
      </w:pPr>
      <w:r w:rsidRPr="00AF48AE">
        <w:rPr>
          <w:rFonts w:ascii="Sakkal Majalla" w:eastAsia="Times New Roman" w:hAnsi="Sakkal Majalla" w:cs="Sakkal Majalla"/>
          <w:color w:val="000000"/>
          <w:sz w:val="28"/>
          <w:szCs w:val="28"/>
        </w:rPr>
        <w:t xml:space="preserve">   </w:t>
      </w:r>
      <w:r w:rsidRPr="00AF48AE">
        <w:rPr>
          <w:rFonts w:ascii="Sakkal Majalla" w:eastAsia="Times New Roman" w:hAnsi="Sakkal Majalla" w:cs="Sakkal Majalla"/>
          <w:color w:val="000000"/>
          <w:sz w:val="28"/>
          <w:szCs w:val="28"/>
          <w:rtl/>
        </w:rPr>
        <w:t>يجب أن تتم كل معالجة بش</w:t>
      </w:r>
      <w:r w:rsidRPr="00AF48AE">
        <w:rPr>
          <w:rFonts w:ascii="Sakkal Majalla" w:eastAsia="Times New Roman" w:hAnsi="Sakkal Majalla" w:cs="Sakkal Majalla"/>
          <w:color w:val="000000"/>
          <w:sz w:val="28"/>
          <w:szCs w:val="28"/>
          <w:rtl/>
          <w:lang w:bidi="ar-DZ"/>
        </w:rPr>
        <w:t>كل قانوني،</w:t>
      </w:r>
      <w:r w:rsidRPr="00AF48AE">
        <w:rPr>
          <w:rFonts w:ascii="Sakkal Majalla" w:eastAsia="Times New Roman" w:hAnsi="Sakkal Majalla" w:cs="Sakkal Majalla"/>
          <w:color w:val="000000"/>
          <w:sz w:val="28"/>
          <w:szCs w:val="28"/>
          <w:rtl/>
        </w:rPr>
        <w:t xml:space="preserve"> بإعلام المعني، وأن تستند إلى مبررات كافية ومشروعة، وهو ما يفرض ضرورة الحصول على موافقة المعني بالأمر، موافقة صحيحة مبنية على تبصر وعلم كافي بنوع المعطيات المعالجة والغرض منها، أو أن تكون لازمة لحماية مصالح مشروعة لهذا الأخير أو للمسؤول عن المعالجة، فالمعالجة تكون مشروعة إذا كانت </w:t>
      </w:r>
      <w:r w:rsidRPr="00AF48AE">
        <w:rPr>
          <w:rFonts w:ascii="Sakkal Majalla" w:eastAsia="Times New Roman" w:hAnsi="Sakkal Majalla" w:cs="Sakkal Majalla"/>
          <w:color w:val="000000"/>
          <w:sz w:val="28"/>
          <w:szCs w:val="28"/>
          <w:rtl/>
        </w:rPr>
        <w:lastRenderedPageBreak/>
        <w:t>هناك مصلحة تبررها، شرط أن لا تنصب المعالجة إلا على القدر المناسب من المعطيات</w:t>
      </w:r>
      <w:r w:rsidRPr="00AF48AE">
        <w:rPr>
          <w:rStyle w:val="Appeldenotedefin"/>
          <w:rFonts w:ascii="Sakkal Majalla" w:hAnsi="Sakkal Majalla" w:cs="Sakkal Majalla"/>
          <w:b/>
          <w:bCs/>
          <w:color w:val="000000"/>
          <w:sz w:val="28"/>
          <w:szCs w:val="28"/>
          <w:rtl/>
        </w:rPr>
        <w:endnoteReference w:id="21"/>
      </w:r>
      <w:r w:rsidRPr="00AF48AE">
        <w:rPr>
          <w:rFonts w:ascii="Sakkal Majalla" w:eastAsia="Times New Roman" w:hAnsi="Sakkal Majalla" w:cs="Sakkal Majalla"/>
          <w:color w:val="000000"/>
          <w:sz w:val="28"/>
          <w:szCs w:val="28"/>
          <w:rtl/>
        </w:rPr>
        <w:t xml:space="preserve">. طبقا للمادة 07 من القانون 18-07   لا يمكن القيام بمعالجة للمعطيات ذات طابع شخصي ‘إلا بموافقة صريحة للشخص المعني ، وله أن يتراجع عن موافقته في أي وقت غير أن هذه الموافقة لا تكون واجبة  في حالات حددها القانون . </w:t>
      </w:r>
    </w:p>
    <w:p w:rsidR="00615F60" w:rsidRPr="00AF48AE" w:rsidRDefault="00615F60" w:rsidP="00757BDD">
      <w:pPr>
        <w:pStyle w:val="Paragraphedeliste"/>
        <w:numPr>
          <w:ilvl w:val="0"/>
          <w:numId w:val="2"/>
        </w:numPr>
        <w:shd w:val="clear" w:color="auto" w:fill="FFFFFF"/>
        <w:bidi/>
        <w:spacing w:line="276" w:lineRule="auto"/>
        <w:jc w:val="both"/>
        <w:outlineLvl w:val="2"/>
        <w:rPr>
          <w:rFonts w:ascii="Sakkal Majalla" w:eastAsia="Times New Roman" w:hAnsi="Sakkal Majalla" w:cs="Sakkal Majalla"/>
          <w:color w:val="000000"/>
          <w:sz w:val="28"/>
          <w:szCs w:val="28"/>
          <w:rtl/>
        </w:rPr>
      </w:pPr>
      <w:r w:rsidRPr="00AF48AE">
        <w:rPr>
          <w:rFonts w:ascii="Sakkal Majalla" w:eastAsia="Times New Roman" w:hAnsi="Sakkal Majalla" w:cs="Sakkal Majalla"/>
          <w:b/>
          <w:bCs/>
          <w:color w:val="000000"/>
          <w:sz w:val="28"/>
          <w:szCs w:val="28"/>
          <w:rtl/>
        </w:rPr>
        <w:t>مبدأ الغائية من جمع ومعالجة المعطيات:</w:t>
      </w:r>
      <w:r w:rsidRPr="00AF48AE">
        <w:rPr>
          <w:rFonts w:ascii="Sakkal Majalla" w:eastAsia="Times New Roman" w:hAnsi="Sakkal Majalla" w:cs="Sakkal Majalla"/>
          <w:color w:val="000000"/>
          <w:sz w:val="28"/>
          <w:szCs w:val="28"/>
          <w:rtl/>
        </w:rPr>
        <w:t xml:space="preserve"> </w:t>
      </w:r>
    </w:p>
    <w:p w:rsidR="00615F60" w:rsidRPr="00AF48AE" w:rsidRDefault="00615F60" w:rsidP="00757BDD">
      <w:pPr>
        <w:shd w:val="clear" w:color="auto" w:fill="FFFFFF"/>
        <w:bidi/>
        <w:spacing w:line="276" w:lineRule="auto"/>
        <w:ind w:left="357"/>
        <w:jc w:val="both"/>
        <w:rPr>
          <w:rFonts w:ascii="Sakkal Majalla" w:eastAsia="Times New Roman" w:hAnsi="Sakkal Majalla" w:cs="Sakkal Majalla"/>
          <w:color w:val="000000"/>
          <w:sz w:val="28"/>
          <w:szCs w:val="28"/>
          <w:rtl/>
        </w:rPr>
      </w:pPr>
      <w:r w:rsidRPr="00AF48AE">
        <w:rPr>
          <w:rFonts w:ascii="Sakkal Majalla" w:eastAsia="Times New Roman" w:hAnsi="Sakkal Majalla" w:cs="Sakkal Majalla"/>
          <w:color w:val="000000"/>
          <w:sz w:val="28"/>
          <w:szCs w:val="28"/>
          <w:rtl/>
        </w:rPr>
        <w:t xml:space="preserve">حسب هذا المبدأ يجب أن يكون تجميع المعطيات ذات الطابع الشخصي قد تم لغايات محددة ومعلنة ومشروعة، وأن تكون كل معالجة لاحقة متناسبة مع هذه الغايات، وبناء على ذلك فهذا المبدأ يفترض تجميع المعطيات الشخصية لغاية محددة، معلنة ومشروعة واحترام هذه الغاية أو الهدف في كل معالجة لاحقة. </w:t>
      </w:r>
    </w:p>
    <w:p w:rsidR="00615F60" w:rsidRPr="00AF48AE" w:rsidRDefault="00615F60" w:rsidP="00757BDD">
      <w:pPr>
        <w:shd w:val="clear" w:color="auto" w:fill="FFFFFF"/>
        <w:bidi/>
        <w:spacing w:line="276" w:lineRule="auto"/>
        <w:jc w:val="both"/>
        <w:outlineLvl w:val="2"/>
        <w:rPr>
          <w:rFonts w:ascii="Sakkal Majalla" w:eastAsia="Times New Roman" w:hAnsi="Sakkal Majalla" w:cs="Sakkal Majalla"/>
          <w:b/>
          <w:bCs/>
          <w:color w:val="000000"/>
          <w:sz w:val="28"/>
          <w:szCs w:val="28"/>
          <w:rtl/>
        </w:rPr>
      </w:pPr>
      <w:r w:rsidRPr="00AF48AE">
        <w:rPr>
          <w:rFonts w:ascii="Sakkal Majalla" w:eastAsia="Times New Roman" w:hAnsi="Sakkal Majalla" w:cs="Sakkal Majalla"/>
          <w:color w:val="000000"/>
          <w:sz w:val="28"/>
          <w:szCs w:val="28"/>
          <w:rtl/>
        </w:rPr>
        <w:t xml:space="preserve">   استعمال المعطيات الشخصية يجب أن يحدد بدقة، بحسب الغاية المراد تحقيقها مسبقا، ما يُلْزِمُ المسؤول عن المعالجة،عدم الخروج عن الأهداف التي تم على أساسها جمع المعطيات في البداية، حتى لو أحيلت على هيئة أو شخص آخر، حيث يجب أن يكون استعمال المعطيات في هذه الحالة، من أجل تحقيق نفس الأهداف</w:t>
      </w:r>
      <w:r w:rsidRPr="00AF48AE">
        <w:rPr>
          <w:rStyle w:val="Appeldenotedefin"/>
          <w:rFonts w:ascii="Sakkal Majalla" w:hAnsi="Sakkal Majalla" w:cs="Sakkal Majalla"/>
          <w:b/>
          <w:bCs/>
          <w:color w:val="000000"/>
          <w:sz w:val="28"/>
          <w:szCs w:val="28"/>
          <w:rtl/>
        </w:rPr>
        <w:endnoteReference w:id="22"/>
      </w:r>
      <w:r w:rsidRPr="00AF48AE">
        <w:rPr>
          <w:rFonts w:ascii="Sakkal Majalla" w:eastAsia="Times New Roman" w:hAnsi="Sakkal Majalla" w:cs="Sakkal Majalla"/>
          <w:color w:val="000000"/>
          <w:sz w:val="28"/>
          <w:szCs w:val="28"/>
          <w:rtl/>
        </w:rPr>
        <w:t xml:space="preserve">. </w:t>
      </w:r>
    </w:p>
    <w:p w:rsidR="00615F60" w:rsidRPr="00AF48AE" w:rsidRDefault="00615F60" w:rsidP="00757BDD">
      <w:pPr>
        <w:pStyle w:val="Paragraphedeliste"/>
        <w:numPr>
          <w:ilvl w:val="0"/>
          <w:numId w:val="2"/>
        </w:numPr>
        <w:shd w:val="clear" w:color="auto" w:fill="FFFFFF"/>
        <w:bidi/>
        <w:spacing w:line="276" w:lineRule="auto"/>
        <w:jc w:val="both"/>
        <w:outlineLvl w:val="2"/>
        <w:rPr>
          <w:rStyle w:val="lev"/>
          <w:rFonts w:ascii="Sakkal Majalla" w:hAnsi="Sakkal Majalla" w:cs="Sakkal Majalla"/>
          <w:color w:val="000000"/>
          <w:sz w:val="28"/>
          <w:szCs w:val="28"/>
          <w:rtl/>
        </w:rPr>
      </w:pPr>
      <w:r w:rsidRPr="00AF48AE">
        <w:rPr>
          <w:rStyle w:val="lev"/>
          <w:rFonts w:ascii="Sakkal Majalla" w:hAnsi="Sakkal Majalla" w:cs="Sakkal Majalla"/>
          <w:color w:val="000000"/>
          <w:sz w:val="28"/>
          <w:szCs w:val="28"/>
          <w:rtl/>
        </w:rPr>
        <w:t>مبدأ التناسبية:</w:t>
      </w:r>
    </w:p>
    <w:p w:rsidR="00615F60" w:rsidRPr="00AF48AE" w:rsidRDefault="00615F60" w:rsidP="00757BDD">
      <w:pPr>
        <w:shd w:val="clear" w:color="auto" w:fill="FFFFFF"/>
        <w:bidi/>
        <w:spacing w:line="276" w:lineRule="auto"/>
        <w:ind w:left="360"/>
        <w:jc w:val="both"/>
        <w:outlineLvl w:val="2"/>
        <w:rPr>
          <w:rFonts w:ascii="Sakkal Majalla" w:eastAsia="Times New Roman" w:hAnsi="Sakkal Majalla" w:cs="Sakkal Majalla"/>
          <w:color w:val="000000"/>
          <w:sz w:val="28"/>
          <w:szCs w:val="28"/>
          <w:rtl/>
        </w:rPr>
      </w:pPr>
      <w:r w:rsidRPr="00AF48AE">
        <w:rPr>
          <w:rFonts w:ascii="Sakkal Majalla" w:eastAsia="Times New Roman" w:hAnsi="Sakkal Majalla" w:cs="Sakkal Majalla"/>
          <w:b/>
          <w:bCs/>
          <w:color w:val="000000"/>
          <w:sz w:val="28"/>
          <w:szCs w:val="28"/>
          <w:rtl/>
        </w:rPr>
        <w:t xml:space="preserve"> </w:t>
      </w:r>
      <w:r w:rsidRPr="00AF48AE">
        <w:rPr>
          <w:rFonts w:ascii="Sakkal Majalla" w:eastAsia="Times New Roman" w:hAnsi="Sakkal Majalla" w:cs="Sakkal Majalla"/>
          <w:color w:val="000000"/>
          <w:sz w:val="28"/>
          <w:szCs w:val="28"/>
          <w:rtl/>
        </w:rPr>
        <w:t>يستلزم احترام هذا المبدأ؛ أن تكون المعطيات ذات الطابع الشخصي ملائمة، ومناسبة وغير مفرطة بالنظر إلى الغايات التي تم على أساسها تجميعها ومعالجتها. حيث يلزم في كل معالجة أن تقوم على معطيات تجمعها علاقة مباشرة بالغايات التي حددت ابتداء للمعالجة، فهذه المعطيات لا يلزم أن تكون مجدية فقط ،ولكن ضرورية كذلك بالنظر إلى الغاية من معالجتها</w:t>
      </w:r>
      <w:r w:rsidRPr="00AF48AE">
        <w:rPr>
          <w:rStyle w:val="Appeldenotedefin"/>
          <w:rFonts w:ascii="Sakkal Majalla" w:hAnsi="Sakkal Majalla" w:cs="Sakkal Majalla"/>
          <w:b/>
          <w:bCs/>
          <w:color w:val="000000"/>
          <w:sz w:val="28"/>
          <w:szCs w:val="28"/>
          <w:rtl/>
        </w:rPr>
        <w:endnoteReference w:id="23"/>
      </w:r>
      <w:r w:rsidRPr="00AF48AE">
        <w:rPr>
          <w:rFonts w:ascii="Sakkal Majalla" w:eastAsia="Times New Roman" w:hAnsi="Sakkal Majalla" w:cs="Sakkal Majalla"/>
          <w:color w:val="000000"/>
          <w:sz w:val="28"/>
          <w:szCs w:val="28"/>
          <w:rtl/>
        </w:rPr>
        <w:t xml:space="preserve">، </w:t>
      </w:r>
      <w:r w:rsidRPr="00AF48AE">
        <w:rPr>
          <w:rFonts w:ascii="Sakkal Majalla" w:eastAsia="Times New Roman" w:hAnsi="Sakkal Majalla" w:cs="Sakkal Majalla"/>
          <w:b/>
          <w:bCs/>
          <w:color w:val="000000"/>
          <w:sz w:val="28"/>
          <w:szCs w:val="28"/>
          <w:rtl/>
        </w:rPr>
        <w:t xml:space="preserve"> </w:t>
      </w:r>
      <w:r w:rsidRPr="00AF48AE">
        <w:rPr>
          <w:rFonts w:ascii="Sakkal Majalla" w:eastAsia="Times New Roman" w:hAnsi="Sakkal Majalla" w:cs="Sakkal Majalla"/>
          <w:color w:val="000000"/>
          <w:sz w:val="28"/>
          <w:szCs w:val="28"/>
          <w:rtl/>
        </w:rPr>
        <w:t>ويلزم بالإضافة إلى ذلك أن تكون غير مفرطة بالمقارنة مع الغايات المذكورة</w:t>
      </w:r>
      <w:r w:rsidRPr="00AF48AE">
        <w:rPr>
          <w:rStyle w:val="Appeldenotedefin"/>
          <w:rFonts w:ascii="Sakkal Majalla" w:eastAsia="Times New Roman" w:hAnsi="Sakkal Majalla" w:cs="Sakkal Majalla"/>
          <w:b/>
          <w:bCs/>
          <w:color w:val="000000"/>
          <w:sz w:val="28"/>
          <w:szCs w:val="28"/>
          <w:rtl/>
        </w:rPr>
        <w:endnoteReference w:id="24"/>
      </w:r>
      <w:r w:rsidRPr="00AF48AE">
        <w:rPr>
          <w:rFonts w:ascii="Sakkal Majalla" w:eastAsia="Times New Roman" w:hAnsi="Sakkal Majalla" w:cs="Sakkal Majalla"/>
          <w:color w:val="000000"/>
          <w:sz w:val="28"/>
          <w:szCs w:val="28"/>
          <w:rtl/>
        </w:rPr>
        <w:t xml:space="preserve">، وأن تكون دقيقة وصحيحة، ما يضمن  عدم إصدار حكم،أو تقييم خاطئ على صاحبها من جهة، و يضمن مصداقية نتائج المعالجة من جهة أخرى </w:t>
      </w:r>
    </w:p>
    <w:p w:rsidR="00615F60" w:rsidRPr="00AF48AE" w:rsidRDefault="00615F60" w:rsidP="00757BDD">
      <w:pPr>
        <w:pStyle w:val="Paragraphedeliste"/>
        <w:numPr>
          <w:ilvl w:val="0"/>
          <w:numId w:val="2"/>
        </w:numPr>
        <w:bidi/>
        <w:spacing w:line="276" w:lineRule="auto"/>
        <w:jc w:val="both"/>
        <w:rPr>
          <w:rFonts w:ascii="Sakkal Majalla" w:eastAsia="Times New Roman" w:hAnsi="Sakkal Majalla" w:cs="Sakkal Majalla"/>
          <w:color w:val="000000"/>
          <w:sz w:val="28"/>
          <w:szCs w:val="28"/>
          <w:rtl/>
        </w:rPr>
      </w:pPr>
      <w:r w:rsidRPr="00AF48AE">
        <w:rPr>
          <w:rFonts w:ascii="Sakkal Majalla" w:eastAsia="Times New Roman" w:hAnsi="Sakkal Majalla" w:cs="Sakkal Majalla"/>
          <w:b/>
          <w:bCs/>
          <w:color w:val="000000"/>
          <w:sz w:val="28"/>
          <w:szCs w:val="28"/>
          <w:rtl/>
        </w:rPr>
        <w:t>مبدأ تأقيت التخزين</w:t>
      </w:r>
      <w:r w:rsidRPr="00AF48AE">
        <w:rPr>
          <w:rFonts w:ascii="Sakkal Majalla" w:eastAsia="Times New Roman" w:hAnsi="Sakkal Majalla" w:cs="Sakkal Majalla"/>
          <w:color w:val="000000"/>
          <w:sz w:val="28"/>
          <w:szCs w:val="28"/>
          <w:rtl/>
        </w:rPr>
        <w:t>:</w:t>
      </w:r>
    </w:p>
    <w:p w:rsidR="00615F60" w:rsidRPr="00AF48AE" w:rsidRDefault="00615F60" w:rsidP="00757BDD">
      <w:pPr>
        <w:bidi/>
        <w:spacing w:line="276" w:lineRule="auto"/>
        <w:ind w:left="283"/>
        <w:jc w:val="both"/>
        <w:rPr>
          <w:rFonts w:ascii="Sakkal Majalla" w:eastAsia="Times New Roman" w:hAnsi="Sakkal Majalla" w:cs="Sakkal Majalla"/>
          <w:color w:val="000000"/>
          <w:sz w:val="28"/>
          <w:szCs w:val="28"/>
        </w:rPr>
      </w:pPr>
      <w:r w:rsidRPr="00AF48AE">
        <w:rPr>
          <w:rStyle w:val="lev"/>
          <w:rFonts w:ascii="Sakkal Majalla" w:hAnsi="Sakkal Majalla" w:cs="Sakkal Majalla"/>
          <w:color w:val="000000"/>
          <w:sz w:val="28"/>
          <w:szCs w:val="28"/>
          <w:rtl/>
        </w:rPr>
        <w:t>أو مبدأ محدودية مدة حفظ،</w:t>
      </w:r>
      <w:r w:rsidRPr="00AF48AE">
        <w:rPr>
          <w:rFonts w:ascii="Sakkal Majalla" w:eastAsia="Times New Roman" w:hAnsi="Sakkal Majalla" w:cs="Sakkal Majalla"/>
          <w:color w:val="000000"/>
          <w:sz w:val="28"/>
          <w:szCs w:val="28"/>
          <w:rtl/>
        </w:rPr>
        <w:t> يلزم وفقا لهذا المبدأ أن تكون المعطيات ذات الطابع الشخصي، محفوظة في شكل يمكن من التعرف على الأشخاص المعنيين طوال مدة لا تتجاوز المدة الضرورية لتحقيق الأهداف التي تم جمع ومعالجة المعطيات من أجلها</w:t>
      </w:r>
      <w:r w:rsidRPr="00AF48AE">
        <w:rPr>
          <w:rStyle w:val="Appeldenotedefin"/>
          <w:rFonts w:ascii="Sakkal Majalla" w:eastAsia="Times New Roman" w:hAnsi="Sakkal Majalla" w:cs="Sakkal Majalla"/>
          <w:b/>
          <w:bCs/>
          <w:color w:val="000000"/>
          <w:sz w:val="28"/>
          <w:szCs w:val="28"/>
          <w:rtl/>
        </w:rPr>
        <w:endnoteReference w:id="25"/>
      </w:r>
      <w:r w:rsidRPr="00AF48AE">
        <w:rPr>
          <w:rFonts w:ascii="Sakkal Majalla" w:eastAsia="Times New Roman" w:hAnsi="Sakkal Majalla" w:cs="Sakkal Majalla"/>
          <w:color w:val="000000"/>
          <w:sz w:val="28"/>
          <w:szCs w:val="28"/>
          <w:rtl/>
        </w:rPr>
        <w:t xml:space="preserve"> ، ويتعلق الأمر هنا بأحد الحقوق الأساسية للشخص المعني وهو الحق في النسيان </w:t>
      </w:r>
      <w:r w:rsidRPr="00AF48AE">
        <w:rPr>
          <w:rFonts w:ascii="Sakkal Majalla" w:eastAsia="Times New Roman" w:hAnsi="Sakkal Majalla" w:cs="Sakkal Majalla"/>
          <w:color w:val="000000"/>
          <w:sz w:val="28"/>
          <w:szCs w:val="28"/>
        </w:rPr>
        <w:t>le droit à l’oubli)</w:t>
      </w:r>
      <w:r w:rsidRPr="00AF48AE">
        <w:rPr>
          <w:rFonts w:ascii="Sakkal Majalla" w:eastAsia="Times New Roman" w:hAnsi="Sakkal Majalla" w:cs="Sakkal Majalla"/>
          <w:color w:val="000000"/>
          <w:sz w:val="28"/>
          <w:szCs w:val="28"/>
          <w:rtl/>
        </w:rPr>
        <w:t xml:space="preserve"> </w:t>
      </w:r>
      <w:r w:rsidRPr="00AF48AE">
        <w:rPr>
          <w:rFonts w:ascii="Sakkal Majalla" w:eastAsia="Times New Roman" w:hAnsi="Sakkal Majalla" w:cs="Sakkal Majalla"/>
          <w:color w:val="000000"/>
          <w:sz w:val="28"/>
          <w:szCs w:val="28"/>
        </w:rPr>
        <w:t>(</w:t>
      </w:r>
      <w:r w:rsidRPr="00AF48AE">
        <w:rPr>
          <w:rFonts w:ascii="Sakkal Majalla" w:eastAsia="Times New Roman" w:hAnsi="Sakkal Majalla" w:cs="Sakkal Majalla"/>
          <w:color w:val="000000"/>
          <w:sz w:val="28"/>
          <w:szCs w:val="28"/>
          <w:rtl/>
        </w:rPr>
        <w:t xml:space="preserve"> الذي يهدف لحماية هذا الشخص من مضايقته طوال حياته بواسطة المعطيات التي تحتوي عليها الملفات المتعلقة به، ويقتضي هذا أن لا يتم حفظ المعطيات على وجه نهائي ودائم بملفات آلية، حيث يتوجب أن تتحدد مدة الحفظ بشكل مؤقت على ضوء الغاية المرتبطة بكل ملف يتم تكوينه</w:t>
      </w:r>
      <w:r w:rsidRPr="00AF48AE">
        <w:rPr>
          <w:rStyle w:val="Appeldenotedefin"/>
          <w:rFonts w:ascii="Sakkal Majalla" w:hAnsi="Sakkal Majalla" w:cs="Sakkal Majalla"/>
          <w:b/>
          <w:bCs/>
          <w:color w:val="000000"/>
          <w:sz w:val="28"/>
          <w:szCs w:val="28"/>
          <w:rtl/>
        </w:rPr>
        <w:endnoteReference w:id="26"/>
      </w:r>
      <w:r w:rsidRPr="00AF48AE">
        <w:rPr>
          <w:rFonts w:ascii="Sakkal Majalla" w:eastAsia="Times New Roman" w:hAnsi="Sakkal Majalla" w:cs="Sakkal Majalla"/>
          <w:color w:val="000000"/>
          <w:sz w:val="28"/>
          <w:szCs w:val="28"/>
          <w:rtl/>
        </w:rPr>
        <w:t xml:space="preserve"> .</w:t>
      </w:r>
    </w:p>
    <w:p w:rsidR="00615F60" w:rsidRPr="00AF48AE" w:rsidRDefault="00615F60" w:rsidP="00757BDD">
      <w:pPr>
        <w:bidi/>
        <w:spacing w:line="276" w:lineRule="auto"/>
        <w:jc w:val="both"/>
        <w:rPr>
          <w:rFonts w:ascii="Sakkal Majalla" w:hAnsi="Sakkal Majalla" w:cs="Sakkal Majalla"/>
          <w:b/>
          <w:bCs/>
          <w:sz w:val="28"/>
          <w:szCs w:val="28"/>
          <w:lang w:bidi="ar-DZ"/>
        </w:rPr>
      </w:pPr>
      <w:r w:rsidRPr="00AF48AE">
        <w:rPr>
          <w:rFonts w:ascii="Sakkal Majalla" w:hAnsi="Sakkal Majalla" w:cs="Sakkal Majalla"/>
          <w:b/>
          <w:bCs/>
          <w:sz w:val="28"/>
          <w:szCs w:val="28"/>
          <w:lang w:bidi="ar-DZ"/>
        </w:rPr>
        <w:t>II</w:t>
      </w:r>
      <w:r w:rsidRPr="00AF48AE">
        <w:rPr>
          <w:rFonts w:ascii="Sakkal Majalla" w:hAnsi="Sakkal Majalla" w:cs="Sakkal Majalla"/>
          <w:b/>
          <w:bCs/>
          <w:sz w:val="28"/>
          <w:szCs w:val="28"/>
          <w:rtl/>
          <w:lang w:val="en-US" w:bidi="ar-DZ"/>
        </w:rPr>
        <w:t xml:space="preserve">- </w:t>
      </w:r>
      <w:r w:rsidRPr="00AF48AE">
        <w:rPr>
          <w:rFonts w:ascii="Sakkal Majalla" w:hAnsi="Sakkal Majalla" w:cs="Sakkal Majalla"/>
          <w:b/>
          <w:bCs/>
          <w:sz w:val="28"/>
          <w:szCs w:val="28"/>
          <w:rtl/>
          <w:lang w:bidi="ar-DZ"/>
        </w:rPr>
        <w:t xml:space="preserve">التزامات </w:t>
      </w:r>
      <w:r w:rsidR="00757BDD" w:rsidRPr="00AF48AE">
        <w:rPr>
          <w:rFonts w:ascii="Sakkal Majalla" w:hAnsi="Sakkal Majalla" w:cs="Sakkal Majalla"/>
          <w:b/>
          <w:bCs/>
          <w:sz w:val="28"/>
          <w:szCs w:val="28"/>
          <w:rtl/>
          <w:lang w:bidi="ar-DZ"/>
        </w:rPr>
        <w:t xml:space="preserve">القائم بمعالجة المعطيات الشخصية: </w:t>
      </w:r>
      <w:r w:rsidRPr="00AF48AE">
        <w:rPr>
          <w:rFonts w:ascii="Sakkal Majalla" w:eastAsia="Times New Roman" w:hAnsi="Sakkal Majalla" w:cs="Sakkal Majalla"/>
          <w:color w:val="000000"/>
          <w:sz w:val="28"/>
          <w:szCs w:val="28"/>
          <w:rtl/>
        </w:rPr>
        <w:t xml:space="preserve">  يقع على عاتق المسؤول عن معالجة المعطيات الشخصية مجموعة من الالتزامات، والتي تكمن أهميتها في  توفير حماية للأشخاص المعنيين من جهة، و تمكين القائمين </w:t>
      </w:r>
      <w:r w:rsidRPr="00AF48AE">
        <w:rPr>
          <w:rFonts w:ascii="Sakkal Majalla" w:eastAsia="Times New Roman" w:hAnsi="Sakkal Majalla" w:cs="Sakkal Majalla"/>
          <w:color w:val="000000"/>
          <w:sz w:val="28"/>
          <w:szCs w:val="28"/>
          <w:rtl/>
          <w:lang w:bidi="ar-DZ"/>
        </w:rPr>
        <w:t>من</w:t>
      </w:r>
      <w:r w:rsidRPr="00AF48AE">
        <w:rPr>
          <w:rFonts w:ascii="Sakkal Majalla" w:eastAsia="Times New Roman" w:hAnsi="Sakkal Majalla" w:cs="Sakkal Majalla"/>
          <w:color w:val="000000"/>
          <w:sz w:val="28"/>
          <w:szCs w:val="28"/>
          <w:rtl/>
        </w:rPr>
        <w:t xml:space="preserve"> المعالجة من القيام بذلك، في إطار قانوني واضح من جهة أخرى، لتتم عمليات المعالجة في ظل احترام الشرعية القانونية ومقتضيات الثقة التي يجب أن تكون متبادلة مع الأشخاص المعنيين</w:t>
      </w:r>
      <w:r w:rsidRPr="00AF48AE">
        <w:rPr>
          <w:rStyle w:val="Appeldenotedefin"/>
          <w:rFonts w:ascii="Sakkal Majalla" w:hAnsi="Sakkal Majalla" w:cs="Sakkal Majalla"/>
          <w:b/>
          <w:bCs/>
          <w:color w:val="000000"/>
          <w:sz w:val="28"/>
          <w:szCs w:val="28"/>
          <w:rtl/>
        </w:rPr>
        <w:endnoteReference w:id="27"/>
      </w:r>
      <w:r w:rsidRPr="00AF48AE">
        <w:rPr>
          <w:rFonts w:ascii="Sakkal Majalla" w:eastAsia="Times New Roman" w:hAnsi="Sakkal Majalla" w:cs="Sakkal Majalla"/>
          <w:color w:val="000000"/>
          <w:sz w:val="28"/>
          <w:szCs w:val="28"/>
          <w:rtl/>
        </w:rPr>
        <w:t>.</w:t>
      </w:r>
      <w:r w:rsidRPr="00AF48AE">
        <w:rPr>
          <w:rFonts w:ascii="Sakkal Majalla" w:eastAsia="Times New Roman" w:hAnsi="Sakkal Majalla" w:cs="Sakkal Majalla"/>
          <w:color w:val="000000"/>
          <w:sz w:val="28"/>
          <w:szCs w:val="28"/>
        </w:rPr>
        <w:t xml:space="preserve"> </w:t>
      </w:r>
    </w:p>
    <w:p w:rsidR="00615F60" w:rsidRPr="00AF48AE" w:rsidRDefault="00615F60" w:rsidP="00757BDD">
      <w:pPr>
        <w:shd w:val="clear" w:color="auto" w:fill="FFFFFF"/>
        <w:bidi/>
        <w:spacing w:line="276" w:lineRule="auto"/>
        <w:jc w:val="both"/>
        <w:outlineLvl w:val="2"/>
        <w:rPr>
          <w:rFonts w:ascii="Sakkal Majalla" w:eastAsia="Times New Roman" w:hAnsi="Sakkal Majalla" w:cs="Sakkal Majalla"/>
          <w:color w:val="000000"/>
          <w:sz w:val="28"/>
          <w:szCs w:val="28"/>
          <w:rtl/>
        </w:rPr>
      </w:pPr>
      <w:r w:rsidRPr="00AF48AE">
        <w:rPr>
          <w:rFonts w:ascii="Sakkal Majalla" w:eastAsia="Times New Roman" w:hAnsi="Sakkal Majalla" w:cs="Sakkal Majalla"/>
          <w:color w:val="000000"/>
          <w:sz w:val="28"/>
          <w:szCs w:val="28"/>
          <w:rtl/>
        </w:rPr>
        <w:t xml:space="preserve">  المسؤول عن المعالجة هو كل شخص طبيعي أو معنوي، ينتمي للقطاع العام أو الخاص، يقوم بمعالجة معطيات ذات طابع شخصي، وهو المعني بهذه الالتزامات القانونية وهو ما يتطابق  ونص المادة 03 التي عرفت المسؤول عن المعالجة</w:t>
      </w:r>
      <w:r w:rsidRPr="00AF48AE">
        <w:rPr>
          <w:rStyle w:val="Appeldenotedefin"/>
          <w:rFonts w:ascii="Sakkal Majalla" w:eastAsia="Times New Roman" w:hAnsi="Sakkal Majalla" w:cs="Sakkal Majalla"/>
          <w:b/>
          <w:bCs/>
          <w:color w:val="000000"/>
          <w:sz w:val="28"/>
          <w:szCs w:val="28"/>
          <w:rtl/>
        </w:rPr>
        <w:endnoteReference w:id="28"/>
      </w:r>
      <w:r w:rsidRPr="00AF48AE">
        <w:rPr>
          <w:rFonts w:ascii="Sakkal Majalla" w:eastAsia="Times New Roman" w:hAnsi="Sakkal Majalla" w:cs="Sakkal Majalla"/>
          <w:color w:val="000000"/>
          <w:sz w:val="28"/>
          <w:szCs w:val="28"/>
          <w:rtl/>
        </w:rPr>
        <w:t xml:space="preserve">، تعفي بعض التشريعات الهيئات العامة من الالتزام بواجبات القائم بالمعالجة،أو تخضعها لأحكام خاصة وهو ما يتنافى و </w:t>
      </w:r>
      <w:r w:rsidRPr="00AF48AE">
        <w:rPr>
          <w:rFonts w:ascii="Sakkal Majalla" w:eastAsia="Times New Roman" w:hAnsi="Sakkal Majalla" w:cs="Sakkal Majalla"/>
          <w:color w:val="000000"/>
          <w:sz w:val="28"/>
          <w:szCs w:val="28"/>
          <w:rtl/>
        </w:rPr>
        <w:lastRenderedPageBreak/>
        <w:t xml:space="preserve">أحكام </w:t>
      </w:r>
      <w:r w:rsidRPr="00AF48AE">
        <w:rPr>
          <w:rFonts w:ascii="Sakkal Majalla" w:eastAsia="Arial Unicode MS" w:hAnsi="Sakkal Majalla" w:cs="Sakkal Majalla"/>
          <w:b/>
          <w:bCs/>
          <w:sz w:val="28"/>
          <w:szCs w:val="28"/>
          <w:rtl/>
          <w:lang w:bidi="ar-DZ"/>
        </w:rPr>
        <w:t xml:space="preserve"> دليل الأمم المتحدة بخصوص ملفات البيانات الشخصية المؤتمتة </w:t>
      </w:r>
      <w:r w:rsidRPr="00AF48AE">
        <w:rPr>
          <w:rFonts w:ascii="Sakkal Majalla" w:eastAsia="Times New Roman" w:hAnsi="Sakkal Majalla" w:cs="Sakkal Majalla"/>
          <w:color w:val="000000"/>
          <w:sz w:val="28"/>
          <w:szCs w:val="28"/>
          <w:rtl/>
        </w:rPr>
        <w:t xml:space="preserve"> فالقائم بالمعالجة  سواء كان شخص عام أو خاصا ملزم باحترام المبادئ المتعلقة بمعالجة المعطيات الشخصية</w:t>
      </w:r>
      <w:r w:rsidRPr="00AF48AE">
        <w:rPr>
          <w:rStyle w:val="Appeldenotedefin"/>
          <w:rFonts w:ascii="Sakkal Majalla" w:eastAsia="Times New Roman" w:hAnsi="Sakkal Majalla" w:cs="Sakkal Majalla"/>
          <w:color w:val="000000"/>
          <w:sz w:val="28"/>
          <w:szCs w:val="28"/>
          <w:rtl/>
        </w:rPr>
        <w:endnoteReference w:id="29"/>
      </w:r>
      <w:r w:rsidRPr="00AF48AE">
        <w:rPr>
          <w:rFonts w:ascii="Sakkal Majalla" w:eastAsia="Times New Roman" w:hAnsi="Sakkal Majalla" w:cs="Sakkal Majalla"/>
          <w:color w:val="000000"/>
          <w:sz w:val="28"/>
          <w:szCs w:val="28"/>
          <w:rtl/>
        </w:rPr>
        <w:t xml:space="preserve"> </w:t>
      </w:r>
    </w:p>
    <w:p w:rsidR="00615F60" w:rsidRPr="00AF48AE" w:rsidRDefault="00615F60" w:rsidP="00757BDD">
      <w:pPr>
        <w:pStyle w:val="Paragraphedeliste"/>
        <w:numPr>
          <w:ilvl w:val="0"/>
          <w:numId w:val="3"/>
        </w:numPr>
        <w:bidi/>
        <w:jc w:val="both"/>
        <w:rPr>
          <w:rFonts w:ascii="Sakkal Majalla" w:hAnsi="Sakkal Majalla" w:cs="Sakkal Majalla"/>
          <w:b/>
          <w:bCs/>
          <w:sz w:val="28"/>
          <w:szCs w:val="28"/>
          <w:lang w:bidi="ar-DZ"/>
        </w:rPr>
      </w:pPr>
      <w:r w:rsidRPr="00AF48AE">
        <w:rPr>
          <w:rFonts w:ascii="Sakkal Majalla" w:hAnsi="Sakkal Majalla" w:cs="Sakkal Majalla"/>
          <w:b/>
          <w:bCs/>
          <w:sz w:val="28"/>
          <w:szCs w:val="28"/>
          <w:rtl/>
        </w:rPr>
        <w:t xml:space="preserve"> </w:t>
      </w:r>
      <w:r w:rsidRPr="00AF48AE">
        <w:rPr>
          <w:rFonts w:ascii="Sakkal Majalla" w:hAnsi="Sakkal Majalla" w:cs="Sakkal Majalla"/>
          <w:b/>
          <w:bCs/>
          <w:sz w:val="28"/>
          <w:szCs w:val="28"/>
          <w:rtl/>
          <w:lang w:bidi="ar-DZ"/>
        </w:rPr>
        <w:t>الالتزام باتخاذ الإجراءات السابقة عن المعالجة:</w:t>
      </w:r>
    </w:p>
    <w:p w:rsidR="00615F60" w:rsidRPr="00AF48AE" w:rsidRDefault="00615F60" w:rsidP="00757BDD">
      <w:pPr>
        <w:bidi/>
        <w:ind w:left="210"/>
        <w:jc w:val="both"/>
        <w:rPr>
          <w:rFonts w:ascii="Sakkal Majalla" w:hAnsi="Sakkal Majalla" w:cs="Sakkal Majalla"/>
          <w:b/>
          <w:bCs/>
          <w:color w:val="000000"/>
          <w:sz w:val="28"/>
          <w:szCs w:val="28"/>
          <w:rtl/>
          <w:lang w:bidi="ar-DZ"/>
        </w:rPr>
      </w:pPr>
      <w:r w:rsidRPr="00AF48AE">
        <w:rPr>
          <w:rFonts w:ascii="Sakkal Majalla" w:hAnsi="Sakkal Majalla" w:cs="Sakkal Majalla"/>
          <w:b/>
          <w:bCs/>
          <w:sz w:val="28"/>
          <w:szCs w:val="28"/>
          <w:rtl/>
          <w:lang w:bidi="ar-DZ"/>
        </w:rPr>
        <w:t xml:space="preserve"> </w:t>
      </w:r>
      <w:r w:rsidRPr="00AF48AE">
        <w:rPr>
          <w:rFonts w:ascii="Sakkal Majalla" w:eastAsia="Times New Roman" w:hAnsi="Sakkal Majalla" w:cs="Sakkal Majalla"/>
          <w:color w:val="000000"/>
          <w:sz w:val="28"/>
          <w:szCs w:val="28"/>
          <w:rtl/>
        </w:rPr>
        <w:t xml:space="preserve"> يلزم للقيام بمعالجة المعطيات ذات الطابع الشخصي ضرورة مراعاة مجموعة من القواعد الشكلية، لضمان حماية حقوق وحريات الشخص المعني، وتأمين رقابة فعالة، على مختلف المعالجات التي يقوم بها المسؤول عن المعالجة، فبهذا الشكل تضمن الدولة رقابة وإشراف غير مباشر على نشاط الأفراد والهيئات في مجال معالجة المعطيات</w:t>
      </w:r>
      <w:r w:rsidRPr="00AF48AE">
        <w:rPr>
          <w:rStyle w:val="Appeldenotedefin"/>
          <w:rFonts w:ascii="Sakkal Majalla" w:eastAsia="Times New Roman" w:hAnsi="Sakkal Majalla" w:cs="Sakkal Majalla"/>
          <w:b/>
          <w:bCs/>
          <w:color w:val="000000"/>
          <w:sz w:val="28"/>
          <w:szCs w:val="28"/>
          <w:rtl/>
        </w:rPr>
        <w:endnoteReference w:id="30"/>
      </w:r>
      <w:r w:rsidRPr="00AF48AE">
        <w:rPr>
          <w:rFonts w:ascii="Sakkal Majalla" w:eastAsia="Times New Roman" w:hAnsi="Sakkal Majalla" w:cs="Sakkal Majalla"/>
          <w:color w:val="000000"/>
          <w:sz w:val="28"/>
          <w:szCs w:val="28"/>
          <w:rtl/>
        </w:rPr>
        <w:t>. فلا يمكن إجراء أي معالجة إلا بعد الحصول على  تصريح  من الهيئة الرقابية، أو الحصول على ترخيص في حالات أخرى</w:t>
      </w:r>
      <w:r w:rsidRPr="00AF48AE">
        <w:rPr>
          <w:rStyle w:val="Appeldenotedefin"/>
          <w:rFonts w:ascii="Sakkal Majalla" w:hAnsi="Sakkal Majalla" w:cs="Sakkal Majalla"/>
          <w:b/>
          <w:bCs/>
          <w:color w:val="000000"/>
          <w:sz w:val="28"/>
          <w:szCs w:val="28"/>
          <w:rtl/>
        </w:rPr>
        <w:t xml:space="preserve"> </w:t>
      </w:r>
      <w:r w:rsidRPr="00AF48AE">
        <w:rPr>
          <w:rStyle w:val="Appeldenotedefin"/>
          <w:rFonts w:ascii="Sakkal Majalla" w:hAnsi="Sakkal Majalla" w:cs="Sakkal Majalla"/>
          <w:b/>
          <w:bCs/>
          <w:color w:val="000000"/>
          <w:sz w:val="28"/>
          <w:szCs w:val="28"/>
          <w:rtl/>
        </w:rPr>
        <w:endnoteReference w:id="31"/>
      </w:r>
      <w:r w:rsidRPr="00AF48AE">
        <w:rPr>
          <w:rStyle w:val="Appeldenotedefin"/>
          <w:rFonts w:ascii="Sakkal Majalla" w:hAnsi="Sakkal Majalla" w:cs="Sakkal Majalla"/>
          <w:b/>
          <w:bCs/>
          <w:color w:val="000000"/>
          <w:sz w:val="28"/>
          <w:szCs w:val="28"/>
          <w:rtl/>
        </w:rPr>
        <w:t> </w:t>
      </w:r>
      <w:r w:rsidRPr="00AF48AE">
        <w:rPr>
          <w:rFonts w:ascii="Sakkal Majalla" w:hAnsi="Sakkal Majalla" w:cs="Sakkal Majalla"/>
          <w:b/>
          <w:bCs/>
          <w:color w:val="000000"/>
          <w:sz w:val="28"/>
          <w:szCs w:val="28"/>
          <w:rtl/>
          <w:lang w:bidi="ar-DZ"/>
        </w:rPr>
        <w:t>.</w:t>
      </w:r>
    </w:p>
    <w:p w:rsidR="00615F60" w:rsidRPr="00AF48AE" w:rsidRDefault="00615F60" w:rsidP="00757BDD">
      <w:pPr>
        <w:bidi/>
        <w:ind w:left="210"/>
        <w:jc w:val="both"/>
        <w:rPr>
          <w:rFonts w:ascii="Sakkal Majalla" w:hAnsi="Sakkal Majalla" w:cs="Sakkal Majalla"/>
          <w:sz w:val="28"/>
          <w:szCs w:val="28"/>
          <w:rtl/>
          <w:lang w:bidi="ar-DZ"/>
        </w:rPr>
      </w:pPr>
      <w:r w:rsidRPr="00AF48AE">
        <w:rPr>
          <w:rFonts w:ascii="Sakkal Majalla" w:hAnsi="Sakkal Majalla" w:cs="Sakkal Majalla"/>
          <w:color w:val="000000"/>
          <w:sz w:val="28"/>
          <w:szCs w:val="28"/>
          <w:rtl/>
          <w:lang w:bidi="ar-DZ"/>
        </w:rPr>
        <w:t xml:space="preserve">والهيئة المكلفة   بذلك   هي السلطة الوطنية لحماية  المعطيات ذات الطابع الشخصي  والتي حددت المواد  22  إلى 33 طبيعتها  وتشكيلتها  واختصاصاتها ، فمنح التراخيص وتلقي التصريحات المتعلقة بمعالجة المعطيات الشخصية أحد ابرز  مهامها. </w:t>
      </w:r>
      <w:r w:rsidRPr="00AF48AE">
        <w:rPr>
          <w:rFonts w:ascii="Sakkal Majalla" w:eastAsia="Times New Roman" w:hAnsi="Sakkal Majalla" w:cs="Sakkal Majalla"/>
          <w:color w:val="000000"/>
          <w:sz w:val="28"/>
          <w:szCs w:val="28"/>
          <w:rtl/>
          <w:lang w:bidi="ar-DZ"/>
        </w:rPr>
        <w:t>يف</w:t>
      </w:r>
      <w:r w:rsidRPr="00AF48AE">
        <w:rPr>
          <w:rFonts w:ascii="Sakkal Majalla" w:eastAsia="Times New Roman" w:hAnsi="Sakkal Majalla" w:cs="Sakkal Majalla"/>
          <w:color w:val="000000"/>
          <w:sz w:val="28"/>
          <w:szCs w:val="28"/>
          <w:rtl/>
        </w:rPr>
        <w:t xml:space="preserve">رض قانون حماية المعطيات الشخصية على المسؤولين على المعالجة، جملة من الشكليات الواجب احترامها، والتي تتفاوت صرامتها بحسب نوع المعطيات، وخطورة المعالجة، ما يضمن خضوع أي معالجة للرقابة. </w:t>
      </w:r>
    </w:p>
    <w:p w:rsidR="00615F60" w:rsidRPr="00AF48AE" w:rsidRDefault="00615F60" w:rsidP="00757BDD">
      <w:pPr>
        <w:bidi/>
        <w:jc w:val="both"/>
        <w:rPr>
          <w:rFonts w:ascii="Sakkal Majalla" w:eastAsia="Times New Roman" w:hAnsi="Sakkal Majalla" w:cs="Sakkal Majalla"/>
          <w:color w:val="000000"/>
          <w:sz w:val="28"/>
          <w:szCs w:val="28"/>
          <w:rtl/>
        </w:rPr>
      </w:pPr>
      <w:r w:rsidRPr="00AF48AE">
        <w:rPr>
          <w:rFonts w:ascii="Sakkal Majalla" w:eastAsia="Times New Roman" w:hAnsi="Sakkal Majalla" w:cs="Sakkal Majalla"/>
          <w:color w:val="000000"/>
          <w:sz w:val="28"/>
          <w:szCs w:val="28"/>
          <w:rtl/>
        </w:rPr>
        <w:t xml:space="preserve">على السلطة الوطنية تحديد المعطيات التي ليس من شأنها الإضرار بحقوق الأشخاص وحياتهم الخاصة والتي تكون محلا لتصريح مبسط </w:t>
      </w:r>
      <w:r w:rsidRPr="00AF48AE">
        <w:rPr>
          <w:rStyle w:val="Appeldenotedefin"/>
          <w:rFonts w:ascii="Sakkal Majalla" w:eastAsia="Times New Roman" w:hAnsi="Sakkal Majalla" w:cs="Sakkal Majalla"/>
          <w:color w:val="000000"/>
          <w:sz w:val="28"/>
          <w:szCs w:val="28"/>
          <w:rtl/>
        </w:rPr>
        <w:endnoteReference w:id="32"/>
      </w:r>
      <w:r w:rsidRPr="00AF48AE">
        <w:rPr>
          <w:rFonts w:ascii="Sakkal Majalla" w:eastAsia="Times New Roman" w:hAnsi="Sakkal Majalla" w:cs="Sakkal Majalla"/>
          <w:color w:val="000000"/>
          <w:sz w:val="28"/>
          <w:szCs w:val="28"/>
          <w:rtl/>
        </w:rPr>
        <w:t>. أما معالجة المعطيات التي تتضمن اخطار ظاهرة على احترام وحماية  الحياة الخاصة والحريات الاساسية  فتخضع لنظام الترخيص المسبق</w:t>
      </w:r>
      <w:r w:rsidRPr="00AF48AE">
        <w:rPr>
          <w:rStyle w:val="Appeldenotedefin"/>
          <w:rFonts w:ascii="Sakkal Majalla" w:eastAsia="Times New Roman" w:hAnsi="Sakkal Majalla" w:cs="Sakkal Majalla"/>
          <w:color w:val="000000"/>
          <w:sz w:val="28"/>
          <w:szCs w:val="28"/>
          <w:rtl/>
        </w:rPr>
        <w:endnoteReference w:id="33"/>
      </w:r>
      <w:r w:rsidRPr="00AF48AE">
        <w:rPr>
          <w:rFonts w:ascii="Sakkal Majalla" w:eastAsia="Times New Roman" w:hAnsi="Sakkal Majalla" w:cs="Sakkal Majalla"/>
          <w:color w:val="000000"/>
          <w:sz w:val="28"/>
          <w:szCs w:val="28"/>
          <w:rtl/>
        </w:rPr>
        <w:t>.</w:t>
      </w:r>
    </w:p>
    <w:p w:rsidR="00615F60" w:rsidRPr="00AF48AE" w:rsidRDefault="00615F60" w:rsidP="00757BDD">
      <w:pPr>
        <w:bidi/>
        <w:spacing w:line="276" w:lineRule="auto"/>
        <w:jc w:val="both"/>
        <w:rPr>
          <w:rFonts w:ascii="Sakkal Majalla" w:eastAsia="Times New Roman" w:hAnsi="Sakkal Majalla" w:cs="Sakkal Majalla"/>
          <w:color w:val="000000"/>
          <w:sz w:val="28"/>
          <w:szCs w:val="28"/>
          <w:rtl/>
        </w:rPr>
      </w:pPr>
      <w:r w:rsidRPr="00AF48AE">
        <w:rPr>
          <w:rFonts w:ascii="Sakkal Majalla" w:eastAsia="Times New Roman" w:hAnsi="Sakkal Majalla" w:cs="Sakkal Majalla"/>
          <w:b/>
          <w:bCs/>
          <w:color w:val="000000"/>
          <w:sz w:val="28"/>
          <w:szCs w:val="28"/>
          <w:rtl/>
        </w:rPr>
        <w:t>2</w:t>
      </w:r>
      <w:r w:rsidRPr="00AF48AE">
        <w:rPr>
          <w:rFonts w:ascii="Sakkal Majalla" w:eastAsia="Times New Roman" w:hAnsi="Sakkal Majalla" w:cs="Sakkal Majalla"/>
          <w:b/>
          <w:bCs/>
          <w:color w:val="000000"/>
          <w:sz w:val="28"/>
          <w:szCs w:val="28"/>
          <w:rtl/>
          <w:lang w:val="en-US" w:bidi="ar-DZ"/>
        </w:rPr>
        <w:t xml:space="preserve">- </w:t>
      </w:r>
      <w:r w:rsidRPr="00AF48AE">
        <w:rPr>
          <w:rFonts w:ascii="Sakkal Majalla" w:eastAsia="Times New Roman" w:hAnsi="Sakkal Majalla" w:cs="Sakkal Majalla"/>
          <w:b/>
          <w:bCs/>
          <w:color w:val="000000"/>
          <w:sz w:val="28"/>
          <w:szCs w:val="28"/>
          <w:rtl/>
        </w:rPr>
        <w:t>الالتزام بضمان سلامة المعطيات محل المعالجة:</w:t>
      </w:r>
      <w:r w:rsidRPr="00AF48AE">
        <w:rPr>
          <w:rFonts w:ascii="Sakkal Majalla" w:eastAsia="Times New Roman" w:hAnsi="Sakkal Majalla" w:cs="Sakkal Majalla"/>
          <w:color w:val="000000"/>
          <w:sz w:val="28"/>
          <w:szCs w:val="28"/>
          <w:rtl/>
        </w:rPr>
        <w:t xml:space="preserve">  </w:t>
      </w:r>
    </w:p>
    <w:p w:rsidR="00615F60" w:rsidRPr="00AF48AE" w:rsidRDefault="00615F60" w:rsidP="00757BDD">
      <w:pPr>
        <w:bidi/>
        <w:spacing w:line="276" w:lineRule="auto"/>
        <w:jc w:val="both"/>
        <w:rPr>
          <w:rFonts w:ascii="Sakkal Majalla" w:eastAsia="Times New Roman" w:hAnsi="Sakkal Majalla" w:cs="Sakkal Majalla"/>
          <w:b/>
          <w:bCs/>
          <w:color w:val="000000"/>
          <w:sz w:val="28"/>
          <w:szCs w:val="28"/>
          <w:rtl/>
        </w:rPr>
      </w:pPr>
      <w:r w:rsidRPr="00AF48AE">
        <w:rPr>
          <w:rFonts w:ascii="Sakkal Majalla" w:eastAsia="Times New Roman" w:hAnsi="Sakkal Majalla" w:cs="Sakkal Majalla"/>
          <w:color w:val="000000"/>
          <w:sz w:val="28"/>
          <w:szCs w:val="28"/>
          <w:rtl/>
        </w:rPr>
        <w:t xml:space="preserve"> يفرض قانون 18-07   في المادة 38 منه على المسؤول عن المعالجة، ضرورة اتخاذ مجموعة من الإجراءات، وذلك بهدف ضمان سلامة المعطيات الشخصية. تتعرض المعطيات الشخصية لعدة مخاطر سواء كانت خاضعة للمعالجة الآلية أم للمعالجة اليدوية، إلا أن المخاطر المرتبطة بالمعالجة الآلية تبقى أكبر، وأمامها يجب إلزام المسؤول عن المعالجة، أو المعالج من الباطن بضرورة ضمان سلامة المعطيات الشخصية، باتخاذ كافة الإجراءات التقنية والتنظيمية المناسبة، والملائمة لحماية المعطيات في مواجهة كافة المخاطر التي يمكن أن تلحق بها، وبصفة خاصة الإتلاف أو الضياع العرضي، و التلف أو التعديل، الإذاعة أو الولوج غير المرخص به، فإذا استوجبت المعالجة إرسال معطيات عبر شبكة معينة بما في</w:t>
      </w:r>
      <w:r w:rsidRPr="00AF48AE">
        <w:rPr>
          <w:rFonts w:ascii="Sakkal Majalla" w:eastAsia="Times New Roman" w:hAnsi="Sakkal Majalla" w:cs="Sakkal Majalla"/>
          <w:b/>
          <w:bCs/>
          <w:color w:val="000000"/>
          <w:sz w:val="28"/>
          <w:szCs w:val="28"/>
          <w:rtl/>
        </w:rPr>
        <w:t xml:space="preserve"> </w:t>
      </w:r>
      <w:r w:rsidRPr="00AF48AE">
        <w:rPr>
          <w:rFonts w:ascii="Sakkal Majalla" w:eastAsia="Times New Roman" w:hAnsi="Sakkal Majalla" w:cs="Sakkal Majalla"/>
          <w:color w:val="000000"/>
          <w:sz w:val="28"/>
          <w:szCs w:val="28"/>
          <w:rtl/>
        </w:rPr>
        <w:t>ذلك شبكة</w:t>
      </w:r>
      <w:r w:rsidRPr="00AF48AE">
        <w:rPr>
          <w:rFonts w:ascii="Sakkal Majalla" w:eastAsia="Times New Roman" w:hAnsi="Sakkal Majalla" w:cs="Sakkal Majalla"/>
          <w:b/>
          <w:bCs/>
          <w:color w:val="000000"/>
          <w:sz w:val="28"/>
          <w:szCs w:val="28"/>
          <w:rtl/>
        </w:rPr>
        <w:t xml:space="preserve"> </w:t>
      </w:r>
      <w:r w:rsidRPr="00AF48AE">
        <w:rPr>
          <w:rFonts w:ascii="Sakkal Majalla" w:eastAsia="Times New Roman" w:hAnsi="Sakkal Majalla" w:cs="Sakkal Majalla"/>
          <w:color w:val="000000"/>
          <w:sz w:val="28"/>
          <w:szCs w:val="28"/>
          <w:rtl/>
        </w:rPr>
        <w:t>الانترنت</w:t>
      </w:r>
      <w:r w:rsidRPr="00AF48AE">
        <w:rPr>
          <w:rFonts w:ascii="Sakkal Majalla" w:eastAsia="Times New Roman" w:hAnsi="Sakkal Majalla" w:cs="Sakkal Majalla"/>
          <w:b/>
          <w:bCs/>
          <w:color w:val="000000"/>
          <w:sz w:val="28"/>
          <w:szCs w:val="28"/>
          <w:rtl/>
        </w:rPr>
        <w:t xml:space="preserve">، </w:t>
      </w:r>
      <w:r w:rsidRPr="00AF48AE">
        <w:rPr>
          <w:rFonts w:ascii="Sakkal Majalla" w:eastAsia="Times New Roman" w:hAnsi="Sakkal Majalla" w:cs="Sakkal Majalla"/>
          <w:color w:val="000000"/>
          <w:sz w:val="28"/>
          <w:szCs w:val="28"/>
          <w:rtl/>
        </w:rPr>
        <w:t>فيلزم تأمين عملية نقلها</w:t>
      </w:r>
      <w:r w:rsidRPr="00AF48AE">
        <w:rPr>
          <w:rFonts w:ascii="Sakkal Majalla" w:eastAsia="Times New Roman" w:hAnsi="Sakkal Majalla" w:cs="Sakkal Majalla"/>
          <w:b/>
          <w:bCs/>
          <w:color w:val="000000"/>
          <w:sz w:val="28"/>
          <w:szCs w:val="28"/>
          <w:rtl/>
        </w:rPr>
        <w:t xml:space="preserve"> </w:t>
      </w:r>
      <w:r w:rsidRPr="00AF48AE">
        <w:rPr>
          <w:rStyle w:val="Appeldenotedefin"/>
          <w:rFonts w:ascii="Sakkal Majalla" w:eastAsia="Times New Roman" w:hAnsi="Sakkal Majalla" w:cs="Sakkal Majalla"/>
          <w:b/>
          <w:bCs/>
          <w:color w:val="000000"/>
          <w:sz w:val="28"/>
          <w:szCs w:val="28"/>
          <w:rtl/>
        </w:rPr>
        <w:endnoteReference w:id="34"/>
      </w:r>
      <w:r w:rsidRPr="00AF48AE">
        <w:rPr>
          <w:rFonts w:ascii="Sakkal Majalla" w:eastAsia="Times New Roman" w:hAnsi="Sakkal Majalla" w:cs="Sakkal Majalla"/>
          <w:b/>
          <w:bCs/>
          <w:color w:val="000000"/>
          <w:sz w:val="28"/>
          <w:szCs w:val="28"/>
          <w:rtl/>
        </w:rPr>
        <w:t>.</w:t>
      </w:r>
    </w:p>
    <w:p w:rsidR="00615F60" w:rsidRPr="00AF48AE" w:rsidRDefault="00615F60" w:rsidP="00757BDD">
      <w:pPr>
        <w:bidi/>
        <w:spacing w:line="276" w:lineRule="auto"/>
        <w:jc w:val="both"/>
        <w:rPr>
          <w:rFonts w:ascii="Sakkal Majalla" w:eastAsia="Times New Roman" w:hAnsi="Sakkal Majalla" w:cs="Sakkal Majalla"/>
          <w:color w:val="000000"/>
          <w:sz w:val="28"/>
          <w:szCs w:val="28"/>
        </w:rPr>
      </w:pPr>
      <w:r w:rsidRPr="00AF48AE">
        <w:rPr>
          <w:rFonts w:ascii="Sakkal Majalla" w:eastAsia="Times New Roman" w:hAnsi="Sakkal Majalla" w:cs="Sakkal Majalla"/>
          <w:color w:val="000000"/>
          <w:sz w:val="28"/>
          <w:szCs w:val="28"/>
          <w:rtl/>
        </w:rPr>
        <w:t xml:space="preserve">  بالنسبة للإجراءات التقنية يمكن استعمال مجموعة من التقنيات مثل الترميز، أو التشفير، الولوج الشخصي،أو الولوج المتدرج بالنسبة لمحاولات الاختراق، وبرامج مضادة للفيروسات ومحاولة الدخول بدون إذن، أو عرقلة أنظمة تعديل المعطيات.أما فيما يتعلق بالإجراءات التنظيمية، فتتعلق أساسا تنظيم الولوج أو الدخول، و انتقاء وتكــوين ومراقبة الأجراء، صيانة المعدات، توفير تجهيزات وبرمجيات جديدة لتعويض المستهلكة منها،إعداد نسخ احتياطية من قواعد المعطيات، واتخاذ التدابير اللازمة في مواجهة الحرائق والسرقة وغيرها من الإجراءات</w:t>
      </w:r>
      <w:r w:rsidRPr="00AF48AE">
        <w:rPr>
          <w:rFonts w:ascii="Sakkal Majalla" w:eastAsia="Times New Roman" w:hAnsi="Sakkal Majalla" w:cs="Sakkal Majalla"/>
          <w:b/>
          <w:bCs/>
          <w:color w:val="000000"/>
          <w:sz w:val="28"/>
          <w:szCs w:val="28"/>
          <w:vertAlign w:val="superscript"/>
          <w:rtl/>
        </w:rPr>
        <w:endnoteReference w:id="35"/>
      </w:r>
      <w:r w:rsidRPr="00AF48AE">
        <w:rPr>
          <w:rFonts w:ascii="Sakkal Majalla" w:eastAsia="Times New Roman" w:hAnsi="Sakkal Majalla" w:cs="Sakkal Majalla"/>
          <w:color w:val="000000"/>
          <w:sz w:val="28"/>
          <w:szCs w:val="28"/>
        </w:rPr>
        <w:t xml:space="preserve"> </w:t>
      </w:r>
      <w:r w:rsidRPr="00AF48AE">
        <w:rPr>
          <w:rFonts w:ascii="Sakkal Majalla" w:eastAsia="Times New Roman" w:hAnsi="Sakkal Majalla" w:cs="Sakkal Majalla"/>
          <w:color w:val="000000"/>
          <w:sz w:val="28"/>
          <w:szCs w:val="28"/>
          <w:rtl/>
        </w:rPr>
        <w:t>، على أن يكون مستوى السلامة يتناسب وحجم المخاطر التي تمثلها المعالجة وطبيعة المعطيات الواجب حمايتها.</w:t>
      </w:r>
    </w:p>
    <w:p w:rsidR="00615F60" w:rsidRPr="00AF48AE" w:rsidRDefault="00615F60" w:rsidP="00757BDD">
      <w:pPr>
        <w:bidi/>
        <w:spacing w:line="276" w:lineRule="auto"/>
        <w:jc w:val="both"/>
        <w:rPr>
          <w:rFonts w:ascii="Sakkal Majalla" w:eastAsia="Times New Roman" w:hAnsi="Sakkal Majalla" w:cs="Sakkal Majalla"/>
          <w:b/>
          <w:bCs/>
          <w:color w:val="000000"/>
          <w:sz w:val="28"/>
          <w:szCs w:val="28"/>
          <w:rtl/>
        </w:rPr>
      </w:pPr>
      <w:r w:rsidRPr="00AF48AE">
        <w:rPr>
          <w:rFonts w:ascii="Sakkal Majalla" w:eastAsia="Times New Roman" w:hAnsi="Sakkal Majalla" w:cs="Sakkal Majalla"/>
          <w:color w:val="000000"/>
          <w:sz w:val="28"/>
          <w:szCs w:val="28"/>
          <w:rtl/>
        </w:rPr>
        <w:t xml:space="preserve">   يتحمل المسؤول عن المعالجة الالتزام بسلامة المعطيات، حتى ولو لم يقم بالمعالجة شخصيا، ففي الحالة التي تجري فيها المعالجة لحساب المسؤول عن المعالجة، فإن هذا الأخير يلزمه اختيار معالج من الباطن يقدم ضمانات كافية تسمح </w:t>
      </w:r>
      <w:r w:rsidRPr="00AF48AE">
        <w:rPr>
          <w:rFonts w:ascii="Sakkal Majalla" w:eastAsia="Times New Roman" w:hAnsi="Sakkal Majalla" w:cs="Sakkal Majalla"/>
          <w:color w:val="000000"/>
          <w:sz w:val="28"/>
          <w:szCs w:val="28"/>
          <w:rtl/>
        </w:rPr>
        <w:lastRenderedPageBreak/>
        <w:t>بتأكد من سلامة المعطيات في كل مراحل المعالجة ، كما يتحمل مسؤولية ضمان احترام هذه الإجراءات</w:t>
      </w:r>
      <w:r w:rsidRPr="00AF48AE">
        <w:rPr>
          <w:rFonts w:ascii="Sakkal Majalla" w:eastAsia="Times New Roman" w:hAnsi="Sakkal Majalla" w:cs="Sakkal Majalla"/>
          <w:b/>
          <w:bCs/>
          <w:color w:val="000000"/>
          <w:sz w:val="28"/>
          <w:szCs w:val="28"/>
          <w:vertAlign w:val="superscript"/>
          <w:rtl/>
        </w:rPr>
        <w:endnoteReference w:id="36"/>
      </w:r>
      <w:r w:rsidRPr="00AF48AE">
        <w:rPr>
          <w:rFonts w:ascii="Sakkal Majalla" w:eastAsia="Times New Roman" w:hAnsi="Sakkal Majalla" w:cs="Sakkal Majalla"/>
          <w:color w:val="000000"/>
          <w:sz w:val="28"/>
          <w:szCs w:val="28"/>
          <w:rtl/>
        </w:rPr>
        <w:t xml:space="preserve"> . وهو ما أوجبته المادة 39 من القانون 18-07.</w:t>
      </w:r>
    </w:p>
    <w:p w:rsidR="00615F60" w:rsidRPr="00AF48AE" w:rsidRDefault="00615F60" w:rsidP="00757BDD">
      <w:pPr>
        <w:pStyle w:val="Paragraphedeliste"/>
        <w:numPr>
          <w:ilvl w:val="0"/>
          <w:numId w:val="3"/>
        </w:numPr>
        <w:bidi/>
        <w:spacing w:line="276" w:lineRule="auto"/>
        <w:jc w:val="both"/>
        <w:rPr>
          <w:rFonts w:ascii="Sakkal Majalla" w:eastAsia="Times New Roman" w:hAnsi="Sakkal Majalla" w:cs="Sakkal Majalla"/>
          <w:color w:val="000000"/>
          <w:sz w:val="28"/>
          <w:szCs w:val="28"/>
        </w:rPr>
      </w:pPr>
      <w:r w:rsidRPr="00AF48AE">
        <w:rPr>
          <w:rFonts w:ascii="Sakkal Majalla" w:eastAsia="Times New Roman" w:hAnsi="Sakkal Majalla" w:cs="Sakkal Majalla"/>
          <w:b/>
          <w:bCs/>
          <w:color w:val="000000"/>
          <w:sz w:val="28"/>
          <w:szCs w:val="28"/>
          <w:rtl/>
        </w:rPr>
        <w:t xml:space="preserve">  الالتزام   بضمان سرية المعطيات:</w:t>
      </w:r>
      <w:r w:rsidRPr="00AF48AE">
        <w:rPr>
          <w:rFonts w:ascii="Sakkal Majalla" w:eastAsia="Times New Roman" w:hAnsi="Sakkal Majalla" w:cs="Sakkal Majalla"/>
          <w:b/>
          <w:bCs/>
          <w:color w:val="000000"/>
          <w:sz w:val="28"/>
          <w:szCs w:val="28"/>
        </w:rPr>
        <w:t xml:space="preserve"> </w:t>
      </w:r>
      <w:r w:rsidRPr="00AF48AE">
        <w:rPr>
          <w:rFonts w:ascii="Sakkal Majalla" w:eastAsia="Times New Roman" w:hAnsi="Sakkal Majalla" w:cs="Sakkal Majalla"/>
          <w:color w:val="000000"/>
          <w:sz w:val="28"/>
          <w:szCs w:val="28"/>
          <w:rtl/>
        </w:rPr>
        <w:t>يتحمل المسؤول عن المعالجة بالإضافة إلى الالتزام</w:t>
      </w:r>
    </w:p>
    <w:p w:rsidR="00615F60" w:rsidRPr="00AF48AE" w:rsidRDefault="00615F60" w:rsidP="00757BDD">
      <w:pPr>
        <w:pStyle w:val="Paragraphedeliste"/>
        <w:bidi/>
        <w:spacing w:line="276" w:lineRule="auto"/>
        <w:ind w:left="570"/>
        <w:jc w:val="both"/>
        <w:rPr>
          <w:rFonts w:ascii="Sakkal Majalla" w:eastAsia="Times New Roman" w:hAnsi="Sakkal Majalla" w:cs="Sakkal Majalla"/>
          <w:color w:val="000000"/>
          <w:sz w:val="28"/>
          <w:szCs w:val="28"/>
          <w:rtl/>
        </w:rPr>
      </w:pPr>
      <w:r w:rsidRPr="00AF48AE">
        <w:rPr>
          <w:rFonts w:ascii="Sakkal Majalla" w:eastAsia="Times New Roman" w:hAnsi="Sakkal Majalla" w:cs="Sakkal Majalla"/>
          <w:color w:val="000000"/>
          <w:sz w:val="28"/>
          <w:szCs w:val="28"/>
          <w:rtl/>
        </w:rPr>
        <w:t xml:space="preserve">بضمان سلامة المعطيات؛ </w:t>
      </w:r>
      <w:r w:rsidRPr="00AF48AE">
        <w:rPr>
          <w:rFonts w:ascii="Sakkal Majalla" w:eastAsia="Times New Roman" w:hAnsi="Sakkal Majalla" w:cs="Sakkal Majalla"/>
          <w:color w:val="000000"/>
          <w:sz w:val="28"/>
          <w:szCs w:val="28"/>
          <w:rtl/>
          <w:lang w:bidi="ar-DZ"/>
        </w:rPr>
        <w:t>الالتزام</w:t>
      </w:r>
      <w:r w:rsidRPr="00AF48AE">
        <w:rPr>
          <w:rFonts w:ascii="Sakkal Majalla" w:eastAsia="Times New Roman" w:hAnsi="Sakkal Majalla" w:cs="Sakkal Majalla"/>
          <w:color w:val="000000"/>
          <w:sz w:val="28"/>
          <w:szCs w:val="28"/>
          <w:rtl/>
        </w:rPr>
        <w:t xml:space="preserve"> بضمان سريتها، ويشمل هذا الالتزام كذلك ممثله عند الاقتضاء والمعالج من الباطن، وكافة الأشخاص الذين اطلعوا أثناء ممارستهم لمهامهم على معطيات ذات طابع شخصي، ويستمر هذا الالتزام زمنيا إلى مرحلة ما بعد التوقف عن ممارسة مهام المعالجة ويستند الالتزام بسرية المعالجة إلى الالتزام باحترام السر المهني، إذ أن إفشاء المعطيات الشخصية يعد بمثابة إفشاء أسرار    مهنية .</w:t>
      </w:r>
    </w:p>
    <w:p w:rsidR="00615F60" w:rsidRPr="00AF48AE" w:rsidRDefault="00615F60" w:rsidP="00757BDD">
      <w:pPr>
        <w:bidi/>
        <w:spacing w:line="276" w:lineRule="auto"/>
        <w:jc w:val="both"/>
        <w:rPr>
          <w:rFonts w:ascii="Sakkal Majalla" w:eastAsia="Times New Roman" w:hAnsi="Sakkal Majalla" w:cs="Sakkal Majalla"/>
          <w:b/>
          <w:bCs/>
          <w:color w:val="000000"/>
          <w:sz w:val="28"/>
          <w:szCs w:val="28"/>
          <w:rtl/>
        </w:rPr>
      </w:pPr>
      <w:r w:rsidRPr="00AF48AE">
        <w:rPr>
          <w:rFonts w:ascii="Sakkal Majalla" w:eastAsia="Times New Roman" w:hAnsi="Sakkal Majalla" w:cs="Sakkal Majalla"/>
          <w:color w:val="000000"/>
          <w:sz w:val="28"/>
          <w:szCs w:val="28"/>
          <w:rtl/>
        </w:rPr>
        <w:t xml:space="preserve">   ومن أجل تنفيذ هذا الالتزام، يلتزم المسؤول عن المعالجة أو من يقوم مقامه،اتخاذ مجموعة من الإجراءات التي من شأنها ضمان سرية المعطيات الشخصية، يدخل في هذا الإطار حصر إمكانية الولوج إلى المعطيات الشخصية على أشخاص معينين فقط، والاستعانة ببرامج وتقنيات التشفير لو استلزم الأمر، مع ذلك فإن الأشخاص السالف ذكرهم يعفون من هذا الالتزام في كل حالة يفشون أو يكشفون فيها عن المعطيات الشخصية التي اطلعوا عليها بحكم ممارستهم لمهامهم عندما يكون ذلك من أجل الوفاء بالتزام قانوني يفرض عليهم ذلك</w:t>
      </w:r>
      <w:r w:rsidRPr="00AF48AE">
        <w:rPr>
          <w:rFonts w:ascii="Sakkal Majalla" w:eastAsia="Times New Roman" w:hAnsi="Sakkal Majalla" w:cs="Sakkal Majalla"/>
          <w:b/>
          <w:bCs/>
          <w:color w:val="000000"/>
          <w:sz w:val="28"/>
          <w:szCs w:val="28"/>
          <w:vertAlign w:val="superscript"/>
          <w:rtl/>
        </w:rPr>
        <w:endnoteReference w:id="37"/>
      </w:r>
      <w:r w:rsidRPr="00AF48AE">
        <w:rPr>
          <w:rFonts w:ascii="Sakkal Majalla" w:eastAsia="Times New Roman" w:hAnsi="Sakkal Majalla" w:cs="Sakkal Majalla"/>
          <w:color w:val="000000"/>
          <w:sz w:val="28"/>
          <w:szCs w:val="28"/>
          <w:rtl/>
        </w:rPr>
        <w:t xml:space="preserve"> .وهو ما  تفرضه المادة 41  من القانون 18-07 </w:t>
      </w:r>
      <w:r w:rsidRPr="00AF48AE">
        <w:rPr>
          <w:rFonts w:ascii="Sakkal Majalla" w:eastAsia="Times New Roman" w:hAnsi="Sakkal Majalla" w:cs="Sakkal Majalla"/>
          <w:b/>
          <w:bCs/>
          <w:color w:val="000000"/>
          <w:sz w:val="28"/>
          <w:szCs w:val="28"/>
          <w:rtl/>
        </w:rPr>
        <w:t xml:space="preserve">                     </w:t>
      </w:r>
    </w:p>
    <w:p w:rsidR="003B3ED7" w:rsidRPr="00AF48AE" w:rsidRDefault="00615F60" w:rsidP="00757BDD">
      <w:pPr>
        <w:bidi/>
        <w:spacing w:line="276" w:lineRule="auto"/>
        <w:jc w:val="both"/>
        <w:rPr>
          <w:rFonts w:ascii="Sakkal Majalla" w:eastAsia="Times New Roman" w:hAnsi="Sakkal Majalla" w:cs="Sakkal Majalla"/>
          <w:color w:val="000000"/>
          <w:sz w:val="28"/>
          <w:szCs w:val="28"/>
          <w:rtl/>
        </w:rPr>
      </w:pPr>
      <w:r w:rsidRPr="00AF48AE">
        <w:rPr>
          <w:rFonts w:ascii="Sakkal Majalla" w:eastAsia="Times New Roman" w:hAnsi="Sakkal Majalla" w:cs="Sakkal Majalla"/>
          <w:b/>
          <w:bCs/>
          <w:color w:val="000000"/>
          <w:sz w:val="28"/>
          <w:szCs w:val="28"/>
          <w:rtl/>
        </w:rPr>
        <w:t xml:space="preserve">      </w:t>
      </w:r>
      <w:r w:rsidRPr="00AF48AE">
        <w:rPr>
          <w:rFonts w:ascii="Sakkal Majalla" w:eastAsia="Times New Roman" w:hAnsi="Sakkal Majalla" w:cs="Sakkal Majalla"/>
          <w:color w:val="000000"/>
          <w:sz w:val="28"/>
          <w:szCs w:val="28"/>
          <w:rtl/>
        </w:rPr>
        <w:t>تفرض الطبيعة الخاصة للمعالجة الآلية للمعطيات الشخصية احتياطات كبيرة من أجل  الحفاظ على سريتها، لمواجهة الخطورة البالغة التي يمثلها هذا النوع من المعالجة على سرية الحياة الخاصة للأشخاص</w:t>
      </w:r>
      <w:r w:rsidRPr="00AF48AE">
        <w:rPr>
          <w:rFonts w:ascii="Sakkal Majalla" w:eastAsia="Times New Roman" w:hAnsi="Sakkal Majalla" w:cs="Sakkal Majalla"/>
          <w:b/>
          <w:bCs/>
          <w:color w:val="000000"/>
          <w:sz w:val="28"/>
          <w:szCs w:val="28"/>
          <w:vertAlign w:val="superscript"/>
          <w:rtl/>
        </w:rPr>
        <w:endnoteReference w:id="38"/>
      </w:r>
      <w:r w:rsidRPr="00AF48AE">
        <w:rPr>
          <w:rFonts w:ascii="Sakkal Majalla" w:eastAsia="Times New Roman" w:hAnsi="Sakkal Majalla" w:cs="Sakkal Majalla"/>
          <w:color w:val="000000"/>
          <w:sz w:val="28"/>
          <w:szCs w:val="28"/>
          <w:rtl/>
        </w:rPr>
        <w:t>.</w:t>
      </w:r>
    </w:p>
    <w:p w:rsidR="003B3ED7" w:rsidRPr="004F5C32" w:rsidRDefault="003B3ED7" w:rsidP="00757BDD">
      <w:pPr>
        <w:bidi/>
        <w:spacing w:line="276" w:lineRule="auto"/>
        <w:jc w:val="both"/>
        <w:rPr>
          <w:rFonts w:ascii="Sakkal Majalla" w:eastAsia="Times New Roman" w:hAnsi="Sakkal Majalla" w:cs="Sakkal Majalla"/>
          <w:b/>
          <w:bCs/>
          <w:color w:val="000000"/>
          <w:sz w:val="28"/>
          <w:szCs w:val="28"/>
          <w:rtl/>
        </w:rPr>
      </w:pPr>
      <w:r w:rsidRPr="004F5C32">
        <w:rPr>
          <w:rFonts w:ascii="Sakkal Majalla" w:eastAsia="Times New Roman" w:hAnsi="Sakkal Majalla" w:cs="Sakkal Majalla"/>
          <w:b/>
          <w:bCs/>
          <w:color w:val="000000"/>
          <w:sz w:val="28"/>
          <w:szCs w:val="28"/>
          <w:rtl/>
        </w:rPr>
        <w:t xml:space="preserve"> الخاتمة  :   </w:t>
      </w:r>
    </w:p>
    <w:p w:rsidR="003B3ED7" w:rsidRPr="00AF48AE" w:rsidRDefault="003B3ED7" w:rsidP="00757BDD">
      <w:pPr>
        <w:bidi/>
        <w:spacing w:line="276" w:lineRule="auto"/>
        <w:jc w:val="both"/>
        <w:rPr>
          <w:rFonts w:ascii="Sakkal Majalla" w:eastAsia="Times New Roman" w:hAnsi="Sakkal Majalla" w:cs="Sakkal Majalla"/>
          <w:color w:val="000000"/>
          <w:sz w:val="28"/>
          <w:szCs w:val="28"/>
          <w:rtl/>
        </w:rPr>
      </w:pPr>
      <w:r w:rsidRPr="00AF48AE">
        <w:rPr>
          <w:rFonts w:ascii="Sakkal Majalla" w:eastAsia="Times New Roman" w:hAnsi="Sakkal Majalla" w:cs="Sakkal Majalla"/>
          <w:color w:val="000000"/>
          <w:sz w:val="28"/>
          <w:szCs w:val="28"/>
          <w:rtl/>
        </w:rPr>
        <w:t xml:space="preserve">    ختاما  يمكن  أن نتبين بوضوح الإطار القانوني  الذي وضعه المشرع الجزائري، لتنظيم   المعالجة الآلية،   والغير آلية للمعطيات الشخصية  بما يضمن حماية الحريات الأساسية للمواطن  وفي إطار احترام الحياة الخاصة،  بما  اقره من مبادئ أساسية لحماية المعطيات، و ما فرضه من التزامات   على المرفق العام  القائم بالمعالجة.  والتي من شأنها أن تعزز الثقة بالإدارة الالكترونية   مادامت  كل  عملية معالجة للمعطيات الشخصية تتم وفق للأحكام هذا القانون  ما يضمن سرية وسلامة المعطيات  من جهة ويجعل القائم بالمعالجة خاضعا لرقابة سلطة  إدارية مستقلة   هدفها السهر على حسن تطبيق هدا القانون.</w:t>
      </w:r>
    </w:p>
    <w:p w:rsidR="003B3ED7" w:rsidRPr="00AF48AE" w:rsidRDefault="003B3ED7" w:rsidP="00757BDD">
      <w:pPr>
        <w:bidi/>
        <w:spacing w:line="276" w:lineRule="auto"/>
        <w:jc w:val="both"/>
        <w:rPr>
          <w:rFonts w:ascii="Sakkal Majalla" w:hAnsi="Sakkal Majalla" w:cs="Sakkal Majalla"/>
          <w:b/>
          <w:bCs/>
          <w:color w:val="000000"/>
          <w:sz w:val="28"/>
          <w:szCs w:val="28"/>
          <w:rtl/>
          <w:lang w:bidi="ar-DZ"/>
        </w:rPr>
      </w:pPr>
      <w:r w:rsidRPr="00AF48AE">
        <w:rPr>
          <w:rFonts w:ascii="Sakkal Majalla" w:eastAsia="Times New Roman" w:hAnsi="Sakkal Majalla" w:cs="Sakkal Majalla"/>
          <w:color w:val="000000"/>
          <w:sz w:val="28"/>
          <w:szCs w:val="28"/>
          <w:rtl/>
        </w:rPr>
        <w:t xml:space="preserve">إلا أن فعالية هذا القانون   و إمكانية تطبيقه على الوجه الأكمل  مرهون  بالعديد من الاعتبارات  أولها  تنصيب </w:t>
      </w:r>
      <w:r w:rsidRPr="00AF48AE">
        <w:rPr>
          <w:rFonts w:ascii="Sakkal Majalla" w:hAnsi="Sakkal Majalla" w:cs="Sakkal Majalla"/>
          <w:b/>
          <w:bCs/>
          <w:color w:val="000000"/>
          <w:sz w:val="28"/>
          <w:szCs w:val="28"/>
          <w:rtl/>
          <w:lang w:bidi="ar-DZ"/>
        </w:rPr>
        <w:t xml:space="preserve">السلطة الوطنية لحماية  المعطيات ذات الطابع الشخصي  فتطبيق القانون مرهون بوجودها و ممارستها لمهامها في تحديد أصناف المعالجات التي تخضع لتصريح وتلك التي تستوجب ترخيص  و  منح هذه الأخيرة  وتلقى الاحتجاجات والطعون  إلى غير ذلك من المهام  المرتبطة وجود وعدم  بنفاذ هذا القانون </w:t>
      </w:r>
    </w:p>
    <w:p w:rsidR="003B3ED7" w:rsidRPr="00AF48AE" w:rsidRDefault="003B3ED7" w:rsidP="00757BDD">
      <w:pPr>
        <w:bidi/>
        <w:spacing w:line="276" w:lineRule="auto"/>
        <w:jc w:val="both"/>
        <w:rPr>
          <w:rFonts w:ascii="Sakkal Majalla" w:hAnsi="Sakkal Majalla" w:cs="Sakkal Majalla"/>
          <w:b/>
          <w:bCs/>
          <w:color w:val="000000"/>
          <w:sz w:val="28"/>
          <w:szCs w:val="28"/>
          <w:rtl/>
          <w:lang w:bidi="ar-DZ"/>
        </w:rPr>
      </w:pPr>
      <w:r w:rsidRPr="00AF48AE">
        <w:rPr>
          <w:rFonts w:ascii="Sakkal Majalla" w:hAnsi="Sakkal Majalla" w:cs="Sakkal Majalla"/>
          <w:b/>
          <w:bCs/>
          <w:color w:val="000000"/>
          <w:sz w:val="28"/>
          <w:szCs w:val="28"/>
          <w:rtl/>
          <w:lang w:bidi="ar-DZ"/>
        </w:rPr>
        <w:t xml:space="preserve">ثانيا استجابة القائمين بالمعالجة لمقتضيات هذا القانون  ونقصد الإدارات  والمرافق العامة  فتجربة الأشقاء في تونس والمغرب  لا تبشر بخير فرغم مرور ما يناهز   14 سنة عن صدور قانون حماية المعطيات في تونس و 9 سنوات  في المغرب لم  يتم التوصل لفرض تطبيقه  بشكل تام  على الهيئات العامة ولا الخاصة . </w:t>
      </w:r>
    </w:p>
    <w:p w:rsidR="003B3ED7" w:rsidRDefault="003B3ED7" w:rsidP="00757BDD">
      <w:pPr>
        <w:shd w:val="clear" w:color="auto" w:fill="FFFFFF"/>
        <w:bidi/>
        <w:spacing w:line="276" w:lineRule="auto"/>
        <w:jc w:val="both"/>
        <w:outlineLvl w:val="2"/>
        <w:rPr>
          <w:rFonts w:ascii="Sakkal Majalla" w:eastAsia="Times New Roman" w:hAnsi="Sakkal Majalla" w:cs="Sakkal Majalla"/>
          <w:color w:val="000000"/>
          <w:sz w:val="28"/>
          <w:szCs w:val="28"/>
        </w:rPr>
      </w:pPr>
    </w:p>
    <w:p w:rsidR="00AF48AE" w:rsidRPr="00AF48AE" w:rsidRDefault="00AF48AE" w:rsidP="00AF48AE">
      <w:pPr>
        <w:shd w:val="clear" w:color="auto" w:fill="FFFFFF"/>
        <w:bidi/>
        <w:spacing w:line="276" w:lineRule="auto"/>
        <w:jc w:val="both"/>
        <w:outlineLvl w:val="2"/>
        <w:rPr>
          <w:rFonts w:ascii="Sakkal Majalla" w:eastAsia="Times New Roman" w:hAnsi="Sakkal Majalla" w:cs="Sakkal Majalla"/>
          <w:color w:val="000000"/>
          <w:sz w:val="28"/>
          <w:szCs w:val="28"/>
          <w:rtl/>
        </w:rPr>
      </w:pPr>
    </w:p>
    <w:p w:rsidR="00C86936" w:rsidRPr="00AF48AE" w:rsidRDefault="00AF48AE" w:rsidP="00AF48AE">
      <w:pPr>
        <w:tabs>
          <w:tab w:val="left" w:pos="1315"/>
        </w:tabs>
        <w:bidi/>
        <w:jc w:val="left"/>
        <w:rPr>
          <w:rFonts w:ascii="Sakkal Majalla" w:hAnsi="Sakkal Majalla" w:cs="Sakkal Majalla"/>
          <w:sz w:val="28"/>
          <w:szCs w:val="28"/>
        </w:rPr>
      </w:pPr>
      <w:r w:rsidRPr="00AF48AE">
        <w:rPr>
          <w:rFonts w:ascii="Sakkal Majalla" w:hAnsi="Sakkal Majalla" w:cs="Sakkal Majalla"/>
          <w:sz w:val="28"/>
          <w:szCs w:val="28"/>
          <w:rtl/>
        </w:rPr>
        <w:lastRenderedPageBreak/>
        <w:t xml:space="preserve">الهوامش </w:t>
      </w:r>
    </w:p>
    <w:sectPr w:rsidR="00C86936" w:rsidRPr="00AF48AE" w:rsidSect="00AF48AE">
      <w:endnotePr>
        <w:numFmt w:val="decimal"/>
      </w:endnotePr>
      <w:pgSz w:w="11906" w:h="16838"/>
      <w:pgMar w:top="1418" w:right="1418" w:bottom="1418" w:left="1418"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D6875" w:rsidRDefault="006D6875" w:rsidP="003B3ED7">
      <w:r>
        <w:separator/>
      </w:r>
    </w:p>
  </w:endnote>
  <w:endnote w:type="continuationSeparator" w:id="1">
    <w:p w:rsidR="006D6875" w:rsidRDefault="006D6875" w:rsidP="003B3ED7">
      <w:r>
        <w:continuationSeparator/>
      </w:r>
    </w:p>
  </w:endnote>
  <w:endnote w:id="2">
    <w:p w:rsidR="00615F60" w:rsidRPr="008D0EA8" w:rsidRDefault="00615F60" w:rsidP="003B3ED7">
      <w:pPr>
        <w:pStyle w:val="Notedefin"/>
        <w:bidi/>
        <w:jc w:val="left"/>
        <w:rPr>
          <w:rtl/>
        </w:rPr>
      </w:pPr>
      <w:r w:rsidRPr="008D0EA8">
        <w:endnoteRef/>
      </w:r>
      <w:r>
        <w:t xml:space="preserve"> </w:t>
      </w:r>
      <w:r>
        <w:rPr>
          <w:rFonts w:hint="cs"/>
          <w:rtl/>
        </w:rPr>
        <w:t>-</w:t>
      </w:r>
      <w:r w:rsidRPr="008D0EA8">
        <w:rPr>
          <w:rFonts w:hint="cs"/>
          <w:rtl/>
        </w:rPr>
        <w:t xml:space="preserve"> القانون رقم 18-07 المتعلق بحماية الاشخاص الطبيعيين في مجال معالجة المعطيات ذات الطابع الشخصي ( ج ر، عدد 34  ) المؤرخ في 10 يونيو 2018.</w:t>
      </w:r>
      <w:r>
        <w:rPr>
          <w:rFonts w:hint="cs"/>
          <w:rtl/>
        </w:rPr>
        <w:t xml:space="preserve"> </w:t>
      </w:r>
      <w:r w:rsidRPr="00FA08F6">
        <w:rPr>
          <w:rFonts w:hint="cs"/>
          <w:b/>
          <w:bCs/>
          <w:rtl/>
          <w:lang w:bidi="ar-DZ"/>
        </w:rPr>
        <w:t>مع العلم</w:t>
      </w:r>
      <w:r w:rsidRPr="00FA08F6">
        <w:rPr>
          <w:rFonts w:hint="cs"/>
          <w:rtl/>
          <w:lang w:bidi="ar-DZ"/>
        </w:rPr>
        <w:t xml:space="preserve"> </w:t>
      </w:r>
      <w:r w:rsidRPr="00FA08F6">
        <w:rPr>
          <w:rtl/>
          <w:lang w:bidi="ar-DZ"/>
        </w:rPr>
        <w:t xml:space="preserve">أن البرنامج </w:t>
      </w:r>
      <w:r w:rsidRPr="00FA08F6">
        <w:rPr>
          <w:rFonts w:hint="cs"/>
          <w:rtl/>
          <w:lang w:bidi="ar-DZ"/>
        </w:rPr>
        <w:t>ال</w:t>
      </w:r>
      <w:r w:rsidRPr="00FA08F6">
        <w:rPr>
          <w:rtl/>
        </w:rPr>
        <w:t xml:space="preserve">مقدم </w:t>
      </w:r>
      <w:r w:rsidRPr="00FA08F6">
        <w:rPr>
          <w:rtl/>
          <w:lang w:bidi="ar-DZ"/>
        </w:rPr>
        <w:t xml:space="preserve"> </w:t>
      </w:r>
      <w:r w:rsidRPr="00FA08F6">
        <w:rPr>
          <w:rtl/>
        </w:rPr>
        <w:t xml:space="preserve">من طرف اللجنة الالكترونية تحت إشراف وزارة البريد و تكنولوجيات الإعلام و الاتصال، الموسوم </w:t>
      </w:r>
      <w:r w:rsidRPr="00FA08F6">
        <w:rPr>
          <w:rtl/>
          <w:lang w:bidi="ar-DZ"/>
        </w:rPr>
        <w:t xml:space="preserve">بالجزائر </w:t>
      </w:r>
      <w:r w:rsidRPr="00FA08F6">
        <w:rPr>
          <w:rtl/>
        </w:rPr>
        <w:t xml:space="preserve"> الالكترونية </w:t>
      </w:r>
      <w:r w:rsidRPr="00FA08F6">
        <w:rPr>
          <w:rtl/>
          <w:lang w:bidi="en-US"/>
        </w:rPr>
        <w:t xml:space="preserve">2013 </w:t>
      </w:r>
      <w:r w:rsidRPr="00FA08F6">
        <w:rPr>
          <w:rtl/>
          <w:lang w:bidi="ar-DZ"/>
        </w:rPr>
        <w:t xml:space="preserve">، جاء فيه  انه من الضروري  </w:t>
      </w:r>
      <w:r w:rsidRPr="00FA08F6">
        <w:rPr>
          <w:rtl/>
        </w:rPr>
        <w:t>وضع</w:t>
      </w:r>
      <w:r w:rsidRPr="00FA08F6">
        <w:rPr>
          <w:rtl/>
          <w:lang w:bidi="ar-DZ"/>
        </w:rPr>
        <w:t xml:space="preserve"> </w:t>
      </w:r>
      <w:r w:rsidRPr="00FA08F6">
        <w:rPr>
          <w:rtl/>
        </w:rPr>
        <w:t xml:space="preserve"> تنظيم </w:t>
      </w:r>
      <w:r w:rsidRPr="00FA08F6">
        <w:rPr>
          <w:rtl/>
          <w:lang w:bidi="ar-DZ"/>
        </w:rPr>
        <w:t xml:space="preserve"> </w:t>
      </w:r>
      <w:r w:rsidRPr="00FA08F6">
        <w:rPr>
          <w:rtl/>
        </w:rPr>
        <w:t>خاص</w:t>
      </w:r>
      <w:r w:rsidRPr="00FA08F6">
        <w:rPr>
          <w:rtl/>
          <w:lang w:bidi="ar-DZ"/>
        </w:rPr>
        <w:t xml:space="preserve"> </w:t>
      </w:r>
      <w:r w:rsidRPr="00FA08F6">
        <w:rPr>
          <w:rtl/>
        </w:rPr>
        <w:t xml:space="preserve"> لحماية</w:t>
      </w:r>
      <w:r w:rsidRPr="00FA08F6">
        <w:rPr>
          <w:rtl/>
          <w:lang w:bidi="ar-DZ"/>
        </w:rPr>
        <w:t xml:space="preserve"> </w:t>
      </w:r>
      <w:r w:rsidRPr="00FA08F6">
        <w:rPr>
          <w:rtl/>
        </w:rPr>
        <w:t xml:space="preserve"> المعطيات الشخصية</w:t>
      </w:r>
      <w:r w:rsidRPr="00FA08F6">
        <w:rPr>
          <w:rtl/>
          <w:lang w:bidi="ar-DZ"/>
        </w:rPr>
        <w:t xml:space="preserve"> </w:t>
      </w:r>
      <w:r w:rsidRPr="00FA08F6">
        <w:rPr>
          <w:rtl/>
        </w:rPr>
        <w:t xml:space="preserve"> لضمان سرية و سلامة المعلومات الخاصة بالمواطنين وحصر استعمالها على الإدارات المؤهلة فقط، وكذا إنشاء وكالة التصديق وحماية المعطيات، وذلك ضمن جدول زمني أقصاه سنة </w:t>
      </w:r>
      <w:r w:rsidRPr="00FA08F6">
        <w:rPr>
          <w:rtl/>
          <w:lang w:bidi="en-US"/>
        </w:rPr>
        <w:t>2013</w:t>
      </w:r>
      <w:r w:rsidRPr="00FA08F6">
        <w:rPr>
          <w:rFonts w:hint="cs"/>
          <w:rtl/>
          <w:lang w:bidi="ar-DZ"/>
        </w:rPr>
        <w:t xml:space="preserve"> </w:t>
      </w:r>
      <w:r w:rsidRPr="00FA08F6">
        <w:rPr>
          <w:rFonts w:hint="cs"/>
          <w:b/>
          <w:bCs/>
          <w:rtl/>
          <w:lang w:bidi="ar-DZ"/>
        </w:rPr>
        <w:t xml:space="preserve">إلا أن القانون لم يعرف النور إلا بحلول سنة 2018. </w:t>
      </w:r>
    </w:p>
  </w:endnote>
  <w:endnote w:id="3">
    <w:p w:rsidR="00615F60" w:rsidRPr="00DC71F4" w:rsidRDefault="00615F60" w:rsidP="00002039">
      <w:pPr>
        <w:pStyle w:val="Notedefin"/>
        <w:bidi/>
        <w:spacing w:line="276" w:lineRule="auto"/>
        <w:jc w:val="left"/>
        <w:rPr>
          <w:rFonts w:asciiTheme="minorBidi" w:hAnsiTheme="minorBidi"/>
          <w:lang w:bidi="ar-DZ"/>
        </w:rPr>
      </w:pPr>
      <w:r w:rsidRPr="00DC71F4">
        <w:rPr>
          <w:rStyle w:val="Appeldenotedefin"/>
          <w:rFonts w:asciiTheme="minorBidi" w:hAnsiTheme="minorBidi"/>
        </w:rPr>
        <w:endnoteRef/>
      </w:r>
      <w:r w:rsidRPr="00DC71F4">
        <w:rPr>
          <w:rFonts w:asciiTheme="minorBidi" w:hAnsiTheme="minorBidi"/>
          <w:rtl/>
        </w:rPr>
        <w:t xml:space="preserve"> </w:t>
      </w:r>
      <w:r w:rsidRPr="00DC71F4">
        <w:rPr>
          <w:rFonts w:asciiTheme="minorBidi" w:hAnsiTheme="minorBidi"/>
          <w:rtl/>
          <w:lang w:bidi="ar-DZ"/>
        </w:rPr>
        <w:t xml:space="preserve">- </w:t>
      </w:r>
      <w:r>
        <w:rPr>
          <w:rFonts w:asciiTheme="minorBidi" w:hAnsiTheme="minorBidi"/>
          <w:rtl/>
        </w:rPr>
        <w:t>أيمن عبد الله فكر</w:t>
      </w:r>
      <w:r>
        <w:rPr>
          <w:rFonts w:asciiTheme="minorBidi" w:hAnsiTheme="minorBidi" w:hint="cs"/>
          <w:rtl/>
        </w:rPr>
        <w:t xml:space="preserve">،جرائم نظم المعلومات </w:t>
      </w:r>
      <w:r>
        <w:rPr>
          <w:rFonts w:asciiTheme="minorBidi" w:hAnsiTheme="minorBidi"/>
          <w:rtl/>
        </w:rPr>
        <w:t>–</w:t>
      </w:r>
      <w:r>
        <w:rPr>
          <w:rFonts w:asciiTheme="minorBidi" w:hAnsiTheme="minorBidi" w:hint="cs"/>
          <w:rtl/>
        </w:rPr>
        <w:t>دراسة مقارنة،رسالة دكتوراه، كلية الحقوق ، جامعة المنصورة، مصر 2005-2006</w:t>
      </w:r>
      <w:r>
        <w:rPr>
          <w:rFonts w:asciiTheme="minorBidi" w:hAnsiTheme="minorBidi"/>
        </w:rPr>
        <w:t xml:space="preserve"> </w:t>
      </w:r>
      <w:r w:rsidRPr="00DC71F4">
        <w:rPr>
          <w:rFonts w:asciiTheme="minorBidi" w:hAnsiTheme="minorBidi"/>
          <w:rtl/>
        </w:rPr>
        <w:t>،ص 558.</w:t>
      </w:r>
    </w:p>
  </w:endnote>
  <w:endnote w:id="4">
    <w:p w:rsidR="00615F60" w:rsidRPr="009C7935" w:rsidRDefault="00615F60" w:rsidP="003B3ED7">
      <w:pPr>
        <w:pStyle w:val="Notedefin"/>
        <w:rPr>
          <w:rtl/>
          <w:lang w:bidi="ar-DZ"/>
        </w:rPr>
      </w:pPr>
      <w:r>
        <w:rPr>
          <w:rFonts w:hint="cs"/>
          <w:rtl/>
        </w:rPr>
        <w:t>-  المادة 02 من القانون 18-07</w:t>
      </w:r>
      <w:r>
        <w:rPr>
          <w:rStyle w:val="Appeldenotedefin"/>
        </w:rPr>
        <w:endnoteRef/>
      </w:r>
      <w:r>
        <w:t xml:space="preserve"> </w:t>
      </w:r>
    </w:p>
  </w:endnote>
  <w:endnote w:id="5">
    <w:p w:rsidR="00615F60" w:rsidRPr="00BB613F" w:rsidRDefault="00615F60" w:rsidP="00C200C3">
      <w:pPr>
        <w:pStyle w:val="Notedefin"/>
        <w:tabs>
          <w:tab w:val="left" w:pos="5387"/>
        </w:tabs>
        <w:rPr>
          <w:rtl/>
          <w:lang w:bidi="ar-DZ"/>
        </w:rPr>
      </w:pPr>
      <w:r>
        <w:rPr>
          <w:rFonts w:hint="cs"/>
          <w:rtl/>
        </w:rPr>
        <w:t>-  المادة01 من القانون 18-07</w:t>
      </w:r>
      <w:r>
        <w:rPr>
          <w:rStyle w:val="Appeldenotedefin"/>
        </w:rPr>
        <w:endnoteRef/>
      </w:r>
      <w:r>
        <w:t xml:space="preserve"> </w:t>
      </w:r>
    </w:p>
  </w:endnote>
  <w:endnote w:id="6">
    <w:p w:rsidR="00615F60" w:rsidRPr="00DC71F4" w:rsidRDefault="00615F60" w:rsidP="003B3ED7">
      <w:pPr>
        <w:pStyle w:val="Notedefin"/>
        <w:bidi/>
        <w:spacing w:line="276" w:lineRule="auto"/>
        <w:jc w:val="left"/>
        <w:rPr>
          <w:rFonts w:asciiTheme="minorBidi" w:hAnsiTheme="minorBidi"/>
          <w:lang w:bidi="ar-DZ"/>
        </w:rPr>
      </w:pPr>
      <w:r w:rsidRPr="00DC71F4">
        <w:rPr>
          <w:rStyle w:val="Appeldenotedefin"/>
          <w:rFonts w:asciiTheme="minorBidi" w:hAnsiTheme="minorBidi"/>
        </w:rPr>
        <w:endnoteRef/>
      </w:r>
      <w:r w:rsidRPr="00DC71F4">
        <w:rPr>
          <w:rFonts w:asciiTheme="minorBidi" w:hAnsiTheme="minorBidi"/>
          <w:rtl/>
        </w:rPr>
        <w:t xml:space="preserve"> - تستخدم  البيانات أو  المعطيات بنفس المعنى تقابلها في اللغة الفرنسية </w:t>
      </w:r>
      <w:r w:rsidRPr="00DC71F4">
        <w:rPr>
          <w:rFonts w:asciiTheme="minorBidi" w:hAnsiTheme="minorBidi"/>
        </w:rPr>
        <w:t xml:space="preserve">données </w:t>
      </w:r>
      <w:r w:rsidRPr="00DC71F4">
        <w:rPr>
          <w:rFonts w:asciiTheme="minorBidi" w:hAnsiTheme="minorBidi"/>
          <w:rtl/>
          <w:lang w:bidi="ar-DZ"/>
        </w:rPr>
        <w:t xml:space="preserve"> وفي الانجليزية </w:t>
      </w:r>
      <w:r w:rsidRPr="00DC71F4">
        <w:rPr>
          <w:rFonts w:asciiTheme="minorBidi" w:hAnsiTheme="minorBidi"/>
          <w:lang w:bidi="ar-DZ"/>
        </w:rPr>
        <w:t>data</w:t>
      </w:r>
    </w:p>
  </w:endnote>
  <w:endnote w:id="7">
    <w:p w:rsidR="00615F60" w:rsidRPr="00DC71F4" w:rsidRDefault="00615F60" w:rsidP="003B3ED7">
      <w:pPr>
        <w:pStyle w:val="Notedefin"/>
        <w:bidi/>
        <w:spacing w:line="276" w:lineRule="auto"/>
        <w:jc w:val="left"/>
        <w:rPr>
          <w:rFonts w:asciiTheme="minorBidi" w:hAnsiTheme="minorBidi"/>
          <w:lang w:bidi="ar-DZ"/>
        </w:rPr>
      </w:pPr>
      <w:r w:rsidRPr="00DC71F4">
        <w:rPr>
          <w:rStyle w:val="Appeldenotedefin"/>
          <w:rFonts w:asciiTheme="minorBidi" w:hAnsiTheme="minorBidi"/>
        </w:rPr>
        <w:endnoteRef/>
      </w:r>
      <w:r w:rsidRPr="00DC71F4">
        <w:rPr>
          <w:rFonts w:asciiTheme="minorBidi" w:hAnsiTheme="minorBidi"/>
          <w:rtl/>
        </w:rPr>
        <w:t xml:space="preserve">-  القانون  رقم 15-04 </w:t>
      </w:r>
      <w:r w:rsidRPr="00DC71F4">
        <w:rPr>
          <w:rFonts w:asciiTheme="minorBidi" w:hAnsiTheme="minorBidi"/>
          <w:rtl/>
          <w:lang w:bidi="ar-DZ"/>
        </w:rPr>
        <w:t xml:space="preserve">المحدد للقواعد العامة المتعلقة بالتوقيع والتصديق الالكترونيين ،(ج ر ، عدد  06) ،بتاريخ10 فيفري 2015. </w:t>
      </w:r>
    </w:p>
  </w:endnote>
  <w:endnote w:id="8">
    <w:p w:rsidR="00615F60" w:rsidRPr="00DC71F4" w:rsidRDefault="00615F60" w:rsidP="003B3ED7">
      <w:pPr>
        <w:pStyle w:val="Notedefin"/>
        <w:tabs>
          <w:tab w:val="left" w:pos="5386"/>
        </w:tabs>
        <w:bidi/>
        <w:spacing w:line="276" w:lineRule="auto"/>
        <w:jc w:val="left"/>
        <w:rPr>
          <w:rFonts w:asciiTheme="minorBidi" w:hAnsiTheme="minorBidi"/>
          <w:rtl/>
        </w:rPr>
      </w:pPr>
      <w:r w:rsidRPr="00DC71F4">
        <w:rPr>
          <w:rStyle w:val="Appeldenotedefin"/>
          <w:rFonts w:asciiTheme="minorBidi" w:hAnsiTheme="minorBidi"/>
        </w:rPr>
        <w:endnoteRef/>
      </w:r>
      <w:r w:rsidRPr="00DC71F4">
        <w:rPr>
          <w:rFonts w:asciiTheme="minorBidi" w:hAnsiTheme="minorBidi"/>
          <w:rtl/>
        </w:rPr>
        <w:t xml:space="preserve"> - قانون </w:t>
      </w:r>
      <w:r w:rsidRPr="00DC71F4">
        <w:rPr>
          <w:rFonts w:asciiTheme="minorBidi" w:hAnsiTheme="minorBidi" w:hint="cs"/>
          <w:rtl/>
        </w:rPr>
        <w:t xml:space="preserve"> رقم </w:t>
      </w:r>
      <w:r w:rsidRPr="00DC71F4">
        <w:rPr>
          <w:rFonts w:asciiTheme="minorBidi" w:hAnsiTheme="minorBidi"/>
          <w:rtl/>
        </w:rPr>
        <w:t>16-01  يتضمن التعديل الدستوري،(ج ر، عدد14)،الصادر بتاريخ 7 مارس 2016.</w:t>
      </w:r>
    </w:p>
    <w:p w:rsidR="00615F60" w:rsidRPr="00DC71F4" w:rsidRDefault="00615F60" w:rsidP="003B3ED7">
      <w:pPr>
        <w:pStyle w:val="Notedefin"/>
        <w:tabs>
          <w:tab w:val="left" w:pos="5386"/>
        </w:tabs>
        <w:bidi/>
        <w:spacing w:line="276" w:lineRule="auto"/>
        <w:jc w:val="left"/>
        <w:rPr>
          <w:rFonts w:asciiTheme="minorBidi" w:hAnsiTheme="minorBidi"/>
        </w:rPr>
      </w:pPr>
      <w:r w:rsidRPr="00DC71F4">
        <w:rPr>
          <w:rFonts w:asciiTheme="minorBidi" w:hAnsiTheme="minorBidi" w:hint="cs"/>
          <w:rtl/>
        </w:rPr>
        <w:t xml:space="preserve">بينما </w:t>
      </w:r>
      <w:r w:rsidRPr="00DC71F4">
        <w:rPr>
          <w:rFonts w:asciiTheme="minorBidi" w:hAnsiTheme="minorBidi"/>
          <w:rtl/>
        </w:rPr>
        <w:t xml:space="preserve"> </w:t>
      </w:r>
      <w:r w:rsidRPr="00DC71F4">
        <w:rPr>
          <w:rFonts w:asciiTheme="minorBidi" w:hAnsiTheme="minorBidi" w:hint="cs"/>
          <w:rtl/>
        </w:rPr>
        <w:t>استعمل</w:t>
      </w:r>
      <w:r w:rsidRPr="00DC71F4">
        <w:rPr>
          <w:rFonts w:asciiTheme="minorBidi" w:hAnsiTheme="minorBidi"/>
          <w:rtl/>
        </w:rPr>
        <w:t xml:space="preserve"> المشرع الجزائري عبارة </w:t>
      </w:r>
      <w:r w:rsidRPr="00DC71F4">
        <w:rPr>
          <w:rFonts w:asciiTheme="minorBidi" w:hAnsiTheme="minorBidi" w:hint="cs"/>
          <w:rtl/>
        </w:rPr>
        <w:t xml:space="preserve"> "المعطيات الشخصية" </w:t>
      </w:r>
      <w:r w:rsidRPr="00DC71F4">
        <w:rPr>
          <w:rFonts w:asciiTheme="minorBidi" w:hAnsiTheme="minorBidi"/>
          <w:rtl/>
        </w:rPr>
        <w:t xml:space="preserve"> في القانون</w:t>
      </w:r>
      <w:r w:rsidRPr="00DC71F4">
        <w:rPr>
          <w:rFonts w:asciiTheme="minorBidi" w:hAnsiTheme="minorBidi"/>
        </w:rPr>
        <w:t xml:space="preserve"> </w:t>
      </w:r>
      <w:r w:rsidRPr="00DC71F4">
        <w:rPr>
          <w:rFonts w:asciiTheme="minorBidi" w:hAnsiTheme="minorBidi"/>
          <w:rtl/>
        </w:rPr>
        <w:t>رقم</w:t>
      </w:r>
      <w:r w:rsidRPr="00DC71F4">
        <w:rPr>
          <w:rFonts w:asciiTheme="minorBidi" w:hAnsiTheme="minorBidi"/>
        </w:rPr>
        <w:t xml:space="preserve"> </w:t>
      </w:r>
      <w:r w:rsidRPr="00DC71F4">
        <w:rPr>
          <w:rFonts w:asciiTheme="minorBidi" w:hAnsiTheme="minorBidi"/>
          <w:rtl/>
        </w:rPr>
        <w:t>04-19  المؤرخ في 25/12/2004 المتعلق بتنصيب</w:t>
      </w:r>
      <w:r w:rsidRPr="00DC71F4">
        <w:rPr>
          <w:rFonts w:asciiTheme="minorBidi" w:hAnsiTheme="minorBidi"/>
        </w:rPr>
        <w:t xml:space="preserve"> </w:t>
      </w:r>
      <w:r w:rsidRPr="00DC71F4">
        <w:rPr>
          <w:rFonts w:asciiTheme="minorBidi" w:hAnsiTheme="minorBidi"/>
          <w:rtl/>
        </w:rPr>
        <w:t>العمال</w:t>
      </w:r>
      <w:r w:rsidRPr="00DC71F4">
        <w:rPr>
          <w:rFonts w:asciiTheme="minorBidi" w:hAnsiTheme="minorBidi"/>
        </w:rPr>
        <w:t xml:space="preserve"> </w:t>
      </w:r>
      <w:r w:rsidRPr="00DC71F4">
        <w:rPr>
          <w:rFonts w:asciiTheme="minorBidi" w:hAnsiTheme="minorBidi"/>
          <w:rtl/>
        </w:rPr>
        <w:t>ومراقبة</w:t>
      </w:r>
      <w:r w:rsidRPr="00DC71F4">
        <w:rPr>
          <w:rFonts w:asciiTheme="minorBidi" w:hAnsiTheme="minorBidi"/>
        </w:rPr>
        <w:t xml:space="preserve"> </w:t>
      </w:r>
      <w:r w:rsidRPr="00DC71F4">
        <w:rPr>
          <w:rFonts w:asciiTheme="minorBidi" w:hAnsiTheme="minorBidi"/>
          <w:rtl/>
        </w:rPr>
        <w:t>التشغيل.</w:t>
      </w:r>
    </w:p>
  </w:endnote>
  <w:endnote w:id="9">
    <w:p w:rsidR="00615F60" w:rsidRPr="00DC71F4" w:rsidRDefault="00615F60" w:rsidP="003B3ED7">
      <w:pPr>
        <w:pStyle w:val="Notedefin"/>
        <w:bidi/>
        <w:jc w:val="left"/>
        <w:rPr>
          <w:rtl/>
          <w:lang w:bidi="ar-DZ"/>
        </w:rPr>
      </w:pPr>
      <w:r w:rsidRPr="00DC71F4">
        <w:rPr>
          <w:rStyle w:val="Appeldenotedefin"/>
        </w:rPr>
        <w:endnoteRef/>
      </w:r>
      <w:r w:rsidRPr="00DC71F4">
        <w:rPr>
          <w:rFonts w:hint="cs"/>
          <w:rtl/>
        </w:rPr>
        <w:t xml:space="preserve">- ترد عبارة البيانات أو المعطيات الإسمية في العديد من دراسات والبحوث القانونية للإشارة إلى المعطيات الشخصية ،ومرد ذلك اعتماد المصطلح الوارد في قانون الفرنسي 78/17 في نسخته الأولى. </w:t>
      </w:r>
    </w:p>
  </w:endnote>
  <w:endnote w:id="10">
    <w:p w:rsidR="00615F60" w:rsidRPr="00DC71F4" w:rsidRDefault="00615F60" w:rsidP="003B3ED7">
      <w:pPr>
        <w:autoSpaceDE w:val="0"/>
        <w:autoSpaceDN w:val="0"/>
        <w:adjustRightInd w:val="0"/>
        <w:spacing w:line="276" w:lineRule="auto"/>
        <w:jc w:val="both"/>
        <w:rPr>
          <w:rFonts w:asciiTheme="minorBidi" w:hAnsiTheme="minorBidi"/>
          <w:sz w:val="20"/>
          <w:szCs w:val="20"/>
          <w:rtl/>
          <w:lang w:bidi="ar-DZ"/>
        </w:rPr>
      </w:pPr>
      <w:r w:rsidRPr="00DC71F4">
        <w:rPr>
          <w:rStyle w:val="Appeldenotedefin"/>
          <w:rFonts w:asciiTheme="minorBidi" w:hAnsiTheme="minorBidi"/>
        </w:rPr>
        <w:endnoteRef/>
      </w:r>
      <w:r w:rsidRPr="00DC71F4">
        <w:rPr>
          <w:rFonts w:asciiTheme="minorBidi" w:hAnsiTheme="minorBidi"/>
          <w:sz w:val="20"/>
          <w:szCs w:val="20"/>
          <w:rtl/>
        </w:rPr>
        <w:t xml:space="preserve"> </w:t>
      </w:r>
      <w:r w:rsidRPr="00DC71F4">
        <w:rPr>
          <w:rFonts w:asciiTheme="minorBidi" w:hAnsiTheme="minorBidi"/>
          <w:sz w:val="20"/>
          <w:szCs w:val="20"/>
        </w:rPr>
        <w:t xml:space="preserve">- Loi n° 2004-801  du 6 aout 2004 relative à la protection des personnes physique  à l’égard  des traitements  de données à caractère personnel  et modifiant la loi n°78-17 du 6 janvier 1978 relative à l’informatique, aux fichiers et aux l’libertés , JORF , 7 aout 2004 , n° 182 , disponible sur : </w:t>
      </w:r>
      <w:hyperlink r:id="rId1" w:history="1">
        <w:r w:rsidRPr="00DC71F4">
          <w:rPr>
            <w:rStyle w:val="Lienhypertexte"/>
            <w:rFonts w:asciiTheme="minorBidi" w:hAnsiTheme="minorBidi"/>
            <w:sz w:val="20"/>
            <w:szCs w:val="20"/>
          </w:rPr>
          <w:t>http://www.legifrance.gouv.fr</w:t>
        </w:r>
      </w:hyperlink>
      <w:r w:rsidRPr="00DC71F4">
        <w:rPr>
          <w:rFonts w:asciiTheme="minorBidi" w:hAnsiTheme="minorBidi"/>
          <w:sz w:val="20"/>
          <w:szCs w:val="20"/>
        </w:rPr>
        <w:t>( consulté le 13 decembre200</w:t>
      </w:r>
      <w:r w:rsidRPr="00DC71F4">
        <w:rPr>
          <w:rFonts w:asciiTheme="minorBidi" w:hAnsiTheme="minorBidi"/>
          <w:sz w:val="20"/>
          <w:szCs w:val="20"/>
          <w:rtl/>
        </w:rPr>
        <w:t>9</w:t>
      </w:r>
      <w:r w:rsidRPr="00DC71F4">
        <w:rPr>
          <w:rFonts w:asciiTheme="minorBidi" w:hAnsiTheme="minorBidi"/>
          <w:sz w:val="20"/>
          <w:szCs w:val="20"/>
        </w:rPr>
        <w:t>)</w:t>
      </w:r>
    </w:p>
  </w:endnote>
  <w:endnote w:id="11">
    <w:p w:rsidR="00615F60" w:rsidRPr="00DC71F4" w:rsidRDefault="00615F60" w:rsidP="003B3ED7">
      <w:pPr>
        <w:pStyle w:val="Notedefin"/>
        <w:tabs>
          <w:tab w:val="left" w:pos="5346"/>
        </w:tabs>
        <w:spacing w:line="276" w:lineRule="auto"/>
        <w:jc w:val="both"/>
        <w:rPr>
          <w:rFonts w:asciiTheme="minorBidi" w:hAnsiTheme="minorBidi"/>
          <w:rtl/>
          <w:lang w:bidi="ar-DZ"/>
        </w:rPr>
      </w:pPr>
      <w:r w:rsidRPr="00DC71F4">
        <w:rPr>
          <w:rStyle w:val="Appeldenotedefin"/>
          <w:rFonts w:asciiTheme="minorBidi" w:hAnsiTheme="minorBidi"/>
        </w:rPr>
        <w:endnoteRef/>
      </w:r>
      <w:r w:rsidRPr="00DC71F4">
        <w:rPr>
          <w:rFonts w:asciiTheme="minorBidi" w:hAnsiTheme="minorBidi"/>
          <w:rtl/>
        </w:rPr>
        <w:t xml:space="preserve"> </w:t>
      </w:r>
      <w:r w:rsidRPr="00DC71F4">
        <w:rPr>
          <w:rFonts w:asciiTheme="minorBidi" w:hAnsiTheme="minorBidi"/>
        </w:rPr>
        <w:t>- Analyse des discussions législatives et des scrutins publics : Loi relative à la protection des personnes physiques à l'égard des traitements de données à caractère personnel et modifiant la loi n° 78-17 du 6 janvier 1978 relative à l'informatique, aux fichiers et aux libertés, sur le site du sénat :www.senat .fr</w:t>
      </w:r>
    </w:p>
  </w:endnote>
  <w:endnote w:id="12">
    <w:p w:rsidR="00615F60" w:rsidRPr="00DC71F4" w:rsidRDefault="00615F60" w:rsidP="003B3ED7">
      <w:pPr>
        <w:pStyle w:val="Notedefin"/>
        <w:spacing w:line="276" w:lineRule="auto"/>
        <w:jc w:val="both"/>
        <w:rPr>
          <w:rFonts w:asciiTheme="minorBidi" w:hAnsiTheme="minorBidi"/>
        </w:rPr>
      </w:pPr>
      <w:r w:rsidRPr="00DC71F4">
        <w:rPr>
          <w:rStyle w:val="Appeldenotedefin"/>
          <w:rFonts w:asciiTheme="minorBidi" w:hAnsiTheme="minorBidi"/>
        </w:rPr>
        <w:endnoteRef/>
      </w:r>
      <w:r w:rsidRPr="00DC71F4">
        <w:rPr>
          <w:rFonts w:asciiTheme="minorBidi" w:hAnsiTheme="minorBidi"/>
          <w:rtl/>
        </w:rPr>
        <w:t xml:space="preserve"> </w:t>
      </w:r>
      <w:r w:rsidRPr="00DC71F4">
        <w:rPr>
          <w:rFonts w:asciiTheme="minorBidi" w:hAnsiTheme="minorBidi"/>
        </w:rPr>
        <w:t>- Ibrahim Coulibaly, La protection des données a caractère  personnel dans le domaine de la recherche scientique thèse de doctorat, Université de Grenoble, 2011, p10.</w:t>
      </w:r>
    </w:p>
  </w:endnote>
  <w:endnote w:id="13">
    <w:p w:rsidR="00615F60" w:rsidRPr="00DC71F4" w:rsidRDefault="00615F60" w:rsidP="003B3ED7">
      <w:pPr>
        <w:pStyle w:val="Notedefin"/>
        <w:bidi/>
        <w:spacing w:line="276" w:lineRule="auto"/>
        <w:jc w:val="left"/>
        <w:rPr>
          <w:rFonts w:asciiTheme="minorBidi" w:hAnsiTheme="minorBidi" w:hint="cs"/>
          <w:rtl/>
          <w:lang w:bidi="ar-DZ"/>
        </w:rPr>
      </w:pPr>
      <w:r w:rsidRPr="00DC71F4">
        <w:rPr>
          <w:rStyle w:val="Appeldenotedefin"/>
          <w:rFonts w:asciiTheme="minorBidi" w:hAnsiTheme="minorBidi"/>
        </w:rPr>
        <w:endnoteRef/>
      </w:r>
      <w:r>
        <w:rPr>
          <w:rFonts w:asciiTheme="minorBidi" w:hAnsiTheme="minorBidi"/>
          <w:rtl/>
        </w:rPr>
        <w:t xml:space="preserve"> - </w:t>
      </w:r>
      <w:r>
        <w:rPr>
          <w:rFonts w:asciiTheme="minorBidi" w:hAnsiTheme="minorBidi" w:hint="cs"/>
          <w:rtl/>
        </w:rPr>
        <w:t xml:space="preserve"> عن الجهود الدولية لحماية الخصوصية المعلوماتية أنظر:</w:t>
      </w:r>
      <w:r w:rsidR="003E4174">
        <w:rPr>
          <w:rFonts w:asciiTheme="minorBidi" w:hAnsiTheme="minorBidi"/>
        </w:rPr>
        <w:t xml:space="preserve"> </w:t>
      </w:r>
      <w:r w:rsidR="003E4174">
        <w:rPr>
          <w:rFonts w:asciiTheme="minorBidi" w:hAnsiTheme="minorBidi" w:hint="cs"/>
          <w:rtl/>
          <w:lang w:bidi="ar-DZ"/>
        </w:rPr>
        <w:t xml:space="preserve"> مروة زين العابدين صالح، الحماية القانونية الدولة للبيانات الشخصية عبر الانترنت، مركز الدراسات العربية، مصر، 2015. </w:t>
      </w:r>
    </w:p>
  </w:endnote>
  <w:endnote w:id="14">
    <w:p w:rsidR="00615F60" w:rsidRPr="00AB7D9F" w:rsidRDefault="00615F60" w:rsidP="003B3ED7">
      <w:pPr>
        <w:pStyle w:val="Notedefin"/>
        <w:rPr>
          <w:rtl/>
          <w:lang w:bidi="ar-DZ"/>
        </w:rPr>
      </w:pPr>
      <w:r>
        <w:rPr>
          <w:rFonts w:hint="cs"/>
          <w:rtl/>
        </w:rPr>
        <w:t>-  نص   المادة 03 ف  و ف 5  من القانون 18-07.</w:t>
      </w:r>
      <w:r>
        <w:rPr>
          <w:rStyle w:val="Appeldenotedefin"/>
        </w:rPr>
        <w:endnoteRef/>
      </w:r>
      <w:r>
        <w:t xml:space="preserve"> </w:t>
      </w:r>
    </w:p>
  </w:endnote>
  <w:endnote w:id="15">
    <w:p w:rsidR="00615F60" w:rsidRPr="00DC71F4" w:rsidRDefault="00615F60" w:rsidP="003B3ED7">
      <w:pPr>
        <w:pStyle w:val="Notedefin"/>
        <w:bidi/>
        <w:spacing w:line="276" w:lineRule="auto"/>
        <w:jc w:val="left"/>
        <w:rPr>
          <w:rFonts w:asciiTheme="minorBidi" w:hAnsiTheme="minorBidi"/>
        </w:rPr>
      </w:pPr>
      <w:r w:rsidRPr="00DC71F4">
        <w:rPr>
          <w:rStyle w:val="Appeldenotedefin"/>
          <w:rFonts w:asciiTheme="minorBidi" w:hAnsiTheme="minorBidi"/>
        </w:rPr>
        <w:endnoteRef/>
      </w:r>
      <w:r w:rsidR="003E4174">
        <w:rPr>
          <w:rFonts w:asciiTheme="minorBidi" w:hAnsiTheme="minorBidi"/>
          <w:rtl/>
        </w:rPr>
        <w:t xml:space="preserve"> - العربي جنان، </w:t>
      </w:r>
      <w:r w:rsidR="003E4174">
        <w:rPr>
          <w:rFonts w:asciiTheme="minorBidi" w:hAnsiTheme="minorBidi" w:hint="cs"/>
          <w:rtl/>
        </w:rPr>
        <w:t xml:space="preserve">معالجة المعطيات ذات الطابع الشخصي </w:t>
      </w:r>
      <w:r w:rsidR="003E4174">
        <w:rPr>
          <w:rFonts w:asciiTheme="minorBidi" w:hAnsiTheme="minorBidi"/>
          <w:rtl/>
        </w:rPr>
        <w:t>–</w:t>
      </w:r>
      <w:r w:rsidR="003E4174">
        <w:rPr>
          <w:rFonts w:asciiTheme="minorBidi" w:hAnsiTheme="minorBidi" w:hint="cs"/>
          <w:rtl/>
        </w:rPr>
        <w:t xml:space="preserve"> حماية القانونية في التشريع المغربي  والمقارن، المطبعة و الوراقة الوطنية،مراكش، 2010</w:t>
      </w:r>
      <w:r w:rsidRPr="00DC71F4">
        <w:rPr>
          <w:rFonts w:asciiTheme="minorBidi" w:hAnsiTheme="minorBidi"/>
          <w:rtl/>
        </w:rPr>
        <w:t>، ص 46.</w:t>
      </w:r>
    </w:p>
  </w:endnote>
  <w:endnote w:id="16">
    <w:p w:rsidR="00615F60" w:rsidRPr="00DC71F4" w:rsidRDefault="00615F60" w:rsidP="003B3ED7">
      <w:pPr>
        <w:pStyle w:val="Notedefin"/>
        <w:bidi/>
        <w:jc w:val="left"/>
        <w:rPr>
          <w:rtl/>
          <w:lang w:bidi="ar-DZ"/>
        </w:rPr>
      </w:pPr>
      <w:r w:rsidRPr="00DC71F4">
        <w:rPr>
          <w:rStyle w:val="Appeldenotedefin"/>
        </w:rPr>
        <w:endnoteRef/>
      </w:r>
      <w:r w:rsidRPr="00DC71F4">
        <w:t xml:space="preserve"> </w:t>
      </w:r>
      <w:r w:rsidRPr="00DC71F4">
        <w:rPr>
          <w:rFonts w:hint="cs"/>
          <w:rtl/>
          <w:lang w:bidi="ar-DZ"/>
        </w:rPr>
        <w:t xml:space="preserve">- </w:t>
      </w:r>
      <w:r w:rsidRPr="00DC71F4">
        <w:rPr>
          <w:rFonts w:hint="cs"/>
          <w:rtl/>
        </w:rPr>
        <w:t>حيدر شاكر البرزنجي، محمود حسن جمعة</w:t>
      </w:r>
      <w:r>
        <w:rPr>
          <w:rFonts w:hint="cs"/>
          <w:rtl/>
          <w:lang w:bidi="ar-DZ"/>
        </w:rPr>
        <w:t xml:space="preserve"> ، تكنولوجيا ونظم المعلومات في المنظمات المعاصرة- منظور إداري تكنولوجي</w:t>
      </w:r>
      <w:r w:rsidRPr="00DC71F4">
        <w:rPr>
          <w:rFonts w:hint="cs"/>
          <w:rtl/>
          <w:lang w:bidi="ar-DZ"/>
        </w:rPr>
        <w:t xml:space="preserve">، </w:t>
      </w:r>
      <w:r>
        <w:rPr>
          <w:rFonts w:hint="cs"/>
          <w:rtl/>
          <w:lang w:bidi="ar-DZ"/>
        </w:rPr>
        <w:t xml:space="preserve">2013، </w:t>
      </w:r>
      <w:r w:rsidRPr="00DC71F4">
        <w:rPr>
          <w:rFonts w:hint="cs"/>
          <w:rtl/>
          <w:lang w:bidi="ar-DZ"/>
        </w:rPr>
        <w:t>ص165</w:t>
      </w:r>
    </w:p>
  </w:endnote>
  <w:endnote w:id="17">
    <w:p w:rsidR="00615F60" w:rsidRPr="00DC71F4" w:rsidRDefault="00615F60" w:rsidP="000373AC">
      <w:pPr>
        <w:pStyle w:val="Notedefin"/>
        <w:spacing w:line="276" w:lineRule="auto"/>
        <w:jc w:val="both"/>
        <w:rPr>
          <w:rFonts w:asciiTheme="minorBidi" w:hAnsiTheme="minorBidi"/>
        </w:rPr>
      </w:pPr>
      <w:r w:rsidRPr="00DC71F4">
        <w:rPr>
          <w:rStyle w:val="Appeldenotedefin"/>
          <w:rFonts w:asciiTheme="minorBidi" w:hAnsiTheme="minorBidi"/>
        </w:rPr>
        <w:endnoteRef/>
      </w:r>
      <w:r w:rsidRPr="00DC71F4">
        <w:rPr>
          <w:rFonts w:asciiTheme="minorBidi" w:hAnsiTheme="minorBidi"/>
          <w:rtl/>
        </w:rPr>
        <w:t xml:space="preserve"> -</w:t>
      </w:r>
      <w:r w:rsidRPr="00DC71F4">
        <w:rPr>
          <w:rFonts w:asciiTheme="minorBidi" w:hAnsiTheme="minorBidi"/>
          <w:lang w:bidi="ar-DZ"/>
        </w:rPr>
        <w:t xml:space="preserve"> </w:t>
      </w:r>
      <w:r w:rsidRPr="00DC71F4">
        <w:rPr>
          <w:rFonts w:asciiTheme="minorBidi" w:hAnsiTheme="minorBidi"/>
        </w:rPr>
        <w:t>André Lucas, Jean Devéze et Jean Frayssinet</w:t>
      </w:r>
      <w:r w:rsidRPr="00DC71F4">
        <w:rPr>
          <w:rFonts w:asciiTheme="minorBidi" w:hAnsiTheme="minorBidi"/>
          <w:lang w:bidi="ar-DZ"/>
        </w:rPr>
        <w:t xml:space="preserve">, </w:t>
      </w:r>
      <w:r w:rsidR="000373AC">
        <w:rPr>
          <w:rFonts w:asciiTheme="minorBidi" w:hAnsiTheme="minorBidi"/>
        </w:rPr>
        <w:t>droit de l’informatique et l’internet, UPF, Paris</w:t>
      </w:r>
      <w:r w:rsidRPr="00DC71F4">
        <w:rPr>
          <w:rFonts w:asciiTheme="minorBidi" w:hAnsiTheme="minorBidi"/>
          <w:lang w:bidi="ar-DZ"/>
        </w:rPr>
        <w:t>,</w:t>
      </w:r>
      <w:r w:rsidR="000373AC">
        <w:rPr>
          <w:rFonts w:asciiTheme="minorBidi" w:hAnsiTheme="minorBidi"/>
          <w:lang w:bidi="ar-DZ"/>
        </w:rPr>
        <w:t>2001</w:t>
      </w:r>
      <w:r w:rsidRPr="00DC71F4">
        <w:rPr>
          <w:rFonts w:asciiTheme="minorBidi" w:hAnsiTheme="minorBidi"/>
          <w:lang w:bidi="ar-DZ"/>
        </w:rPr>
        <w:t xml:space="preserve"> p 82.</w:t>
      </w:r>
    </w:p>
  </w:endnote>
  <w:endnote w:id="18">
    <w:p w:rsidR="00615F60" w:rsidRPr="00DC71F4" w:rsidRDefault="00615F60" w:rsidP="003B3ED7">
      <w:pPr>
        <w:pStyle w:val="Notedefin"/>
        <w:spacing w:line="276" w:lineRule="auto"/>
        <w:jc w:val="both"/>
        <w:rPr>
          <w:rFonts w:asciiTheme="minorBidi" w:hAnsiTheme="minorBidi"/>
        </w:rPr>
      </w:pPr>
      <w:r w:rsidRPr="00DC71F4">
        <w:rPr>
          <w:rStyle w:val="Appeldenotedefin"/>
          <w:rFonts w:asciiTheme="minorBidi" w:hAnsiTheme="minorBidi"/>
        </w:rPr>
        <w:endnoteRef/>
      </w:r>
      <w:r w:rsidRPr="00DC71F4">
        <w:rPr>
          <w:rFonts w:asciiTheme="minorBidi" w:hAnsiTheme="minorBidi"/>
          <w:rtl/>
        </w:rPr>
        <w:t xml:space="preserve"> - </w:t>
      </w:r>
      <w:r w:rsidRPr="00DC71F4">
        <w:rPr>
          <w:rFonts w:asciiTheme="minorBidi" w:hAnsiTheme="minorBidi"/>
        </w:rPr>
        <w:t>André Lucas, Jean Devéze et Jean Frayssinet, Op. cit., 92</w:t>
      </w:r>
    </w:p>
  </w:endnote>
  <w:endnote w:id="19">
    <w:p w:rsidR="00615F60" w:rsidRDefault="00615F60" w:rsidP="003B3ED7">
      <w:pPr>
        <w:pStyle w:val="Notedefin"/>
        <w:bidi/>
        <w:spacing w:line="276" w:lineRule="auto"/>
        <w:jc w:val="left"/>
        <w:rPr>
          <w:rtl/>
          <w:lang w:bidi="ar-DZ"/>
        </w:rPr>
      </w:pPr>
      <w:r>
        <w:rPr>
          <w:rStyle w:val="Appeldenotedefin"/>
        </w:rPr>
        <w:endnoteRef/>
      </w:r>
      <w:r>
        <w:t xml:space="preserve"> </w:t>
      </w:r>
      <w:r>
        <w:rPr>
          <w:rFonts w:hint="cs"/>
          <w:rtl/>
        </w:rPr>
        <w:t xml:space="preserve">- </w:t>
      </w:r>
      <w:r w:rsidRPr="00AF11A7">
        <w:rPr>
          <w:rFonts w:hint="cs"/>
          <w:rtl/>
          <w:lang w:bidi="ar-DZ"/>
        </w:rPr>
        <w:t>تضمن القانون المغربي المتعلق بحماية البيانات الشخصية هذا الاستثناء، بينما</w:t>
      </w:r>
      <w:r w:rsidRPr="00AF11A7">
        <w:rPr>
          <w:rtl/>
          <w:lang w:bidi="ar-DZ"/>
        </w:rPr>
        <w:t xml:space="preserve"> لم </w:t>
      </w:r>
      <w:r w:rsidRPr="00AF11A7">
        <w:rPr>
          <w:rFonts w:hint="cs"/>
          <w:rtl/>
          <w:lang w:bidi="ar-DZ"/>
        </w:rPr>
        <w:t>ينص كل</w:t>
      </w:r>
      <w:r w:rsidRPr="00AF11A7">
        <w:rPr>
          <w:rtl/>
          <w:lang w:bidi="ar-DZ"/>
        </w:rPr>
        <w:t xml:space="preserve"> </w:t>
      </w:r>
      <w:r w:rsidRPr="00AF11A7">
        <w:rPr>
          <w:rFonts w:hint="cs"/>
          <w:rtl/>
          <w:lang w:bidi="ar-DZ"/>
        </w:rPr>
        <w:t xml:space="preserve">من التشريع الفرنسي والتونسي  </w:t>
      </w:r>
      <w:r w:rsidRPr="00AF11A7">
        <w:rPr>
          <w:rtl/>
          <w:lang w:bidi="ar-DZ"/>
        </w:rPr>
        <w:t>إلا</w:t>
      </w:r>
      <w:r w:rsidRPr="00AF11A7">
        <w:rPr>
          <w:rFonts w:hint="cs"/>
          <w:rtl/>
          <w:lang w:bidi="ar-DZ"/>
        </w:rPr>
        <w:t xml:space="preserve"> على</w:t>
      </w:r>
      <w:r w:rsidRPr="00AF11A7">
        <w:rPr>
          <w:rtl/>
          <w:lang w:bidi="ar-DZ"/>
        </w:rPr>
        <w:t xml:space="preserve"> المعالجة التي تتم من أجل ممارسة أنشطة منزلية أو شخصية</w:t>
      </w:r>
    </w:p>
    <w:p w:rsidR="00615F60" w:rsidRPr="00DC71F4" w:rsidRDefault="00615F60" w:rsidP="003B3ED7">
      <w:pPr>
        <w:pStyle w:val="Notedefin"/>
        <w:bidi/>
        <w:spacing w:line="276" w:lineRule="auto"/>
        <w:jc w:val="left"/>
        <w:rPr>
          <w:rFonts w:asciiTheme="minorBidi" w:hAnsiTheme="minorBidi"/>
          <w:rtl/>
        </w:rPr>
      </w:pPr>
      <w:r w:rsidRPr="00AF11A7">
        <w:rPr>
          <w:rFonts w:hint="cs"/>
          <w:rtl/>
          <w:lang w:bidi="ar-DZ"/>
        </w:rPr>
        <w:t xml:space="preserve"> </w:t>
      </w:r>
      <w:r w:rsidRPr="00DC71F4">
        <w:rPr>
          <w:rFonts w:asciiTheme="minorBidi" w:hAnsiTheme="minorBidi"/>
          <w:rtl/>
        </w:rPr>
        <w:t>نصت المادة من02 الفقرة4 من القانون قانون رقم 09.08 يتعلق بحماية الأشخاص الذاتيين تجاه معالجة المعطيات ذات الطابع الشخصي المغربي على: "... لا يطبق هذا القانون على :</w:t>
      </w:r>
    </w:p>
    <w:p w:rsidR="00615F60" w:rsidRPr="00DC71F4" w:rsidRDefault="00615F60" w:rsidP="003B3ED7">
      <w:pPr>
        <w:pStyle w:val="Notedefin"/>
        <w:bidi/>
        <w:spacing w:line="276" w:lineRule="auto"/>
        <w:jc w:val="left"/>
        <w:rPr>
          <w:rFonts w:asciiTheme="minorBidi" w:hAnsiTheme="minorBidi"/>
          <w:rtl/>
        </w:rPr>
      </w:pPr>
      <w:r w:rsidRPr="00DC71F4">
        <w:rPr>
          <w:rFonts w:asciiTheme="minorBidi" w:hAnsiTheme="minorBidi"/>
          <w:rtl/>
        </w:rPr>
        <w:t>-  معالجة المعطيات ذات الطابع الشخصي من لدن شخص ذاتي لممارسة نشاطات شخصية أو منزلية بصفة حصرية ؛</w:t>
      </w:r>
    </w:p>
    <w:p w:rsidR="00615F60" w:rsidRPr="00DC71F4" w:rsidRDefault="00615F60" w:rsidP="003B3ED7">
      <w:pPr>
        <w:pStyle w:val="Notedefin"/>
        <w:bidi/>
        <w:spacing w:line="276" w:lineRule="auto"/>
        <w:jc w:val="left"/>
        <w:rPr>
          <w:rFonts w:asciiTheme="minorBidi" w:hAnsiTheme="minorBidi"/>
          <w:rtl/>
        </w:rPr>
      </w:pPr>
      <w:r w:rsidRPr="00DC71F4">
        <w:rPr>
          <w:rFonts w:asciiTheme="minorBidi" w:hAnsiTheme="minorBidi"/>
          <w:rtl/>
        </w:rPr>
        <w:t xml:space="preserve">-  المعطيات ذات الطابع الشخصي المحصل عليها والمعالجة لمصلحة الدفاع  الوطني والأمن الداخلي أو الخارجي للدولة ، ولا يطبق على المعطيات ذات الطابع الشخصي  المحصل عليها والمعالجة لأغراض الوقاية من الجرائم والجنح وزجرها إلا وفق الشروط المحددة بالقانون أو النظام الذي تحدث بموجبه الملفات المعنية ؛ ... </w:t>
      </w:r>
    </w:p>
    <w:p w:rsidR="00615F60" w:rsidRPr="00DC71F4" w:rsidRDefault="00615F60" w:rsidP="003B3ED7">
      <w:pPr>
        <w:pStyle w:val="Notedefin"/>
        <w:bidi/>
        <w:spacing w:line="276" w:lineRule="auto"/>
        <w:jc w:val="left"/>
        <w:rPr>
          <w:rFonts w:asciiTheme="minorBidi" w:hAnsiTheme="minorBidi"/>
          <w:rtl/>
          <w:lang w:bidi="ar-DZ"/>
        </w:rPr>
      </w:pPr>
      <w:r w:rsidRPr="00DC71F4">
        <w:rPr>
          <w:rFonts w:asciiTheme="minorBidi" w:hAnsiTheme="minorBidi"/>
          <w:rtl/>
        </w:rPr>
        <w:t>-  المعطيات ذات الطابع الشخصي المحصل عليها تطبيقا لنص تشريعي خاص . ..".</w:t>
      </w:r>
    </w:p>
    <w:p w:rsidR="00615F60" w:rsidRPr="00DC71F4" w:rsidRDefault="00615F60" w:rsidP="003B3ED7">
      <w:pPr>
        <w:pStyle w:val="Notedefin"/>
        <w:bidi/>
        <w:spacing w:line="276" w:lineRule="auto"/>
        <w:jc w:val="left"/>
        <w:rPr>
          <w:rFonts w:asciiTheme="minorBidi" w:hAnsiTheme="minorBidi"/>
          <w:rtl/>
          <w:lang w:bidi="ar-DZ"/>
        </w:rPr>
      </w:pPr>
      <w:r w:rsidRPr="00DC71F4">
        <w:rPr>
          <w:rFonts w:asciiTheme="minorBidi" w:hAnsiTheme="minorBidi"/>
          <w:rtl/>
          <w:lang w:bidi="ar-DZ"/>
        </w:rPr>
        <w:t xml:space="preserve"> ينص</w:t>
      </w:r>
      <w:r w:rsidRPr="00DC71F4">
        <w:rPr>
          <w:rFonts w:asciiTheme="minorBidi" w:hAnsiTheme="minorBidi"/>
          <w:lang w:bidi="ar-DZ"/>
        </w:rPr>
        <w:t xml:space="preserve"> </w:t>
      </w:r>
      <w:r w:rsidRPr="00DC71F4">
        <w:rPr>
          <w:rFonts w:asciiTheme="minorBidi" w:hAnsiTheme="minorBidi"/>
          <w:rtl/>
          <w:lang w:bidi="ar-DZ"/>
        </w:rPr>
        <w:t xml:space="preserve">الفصل 03 من القانون التونسي   المتعلق بحماية المعطيات الشخصية على: " </w:t>
      </w:r>
      <w:r w:rsidRPr="00DC71F4">
        <w:rPr>
          <w:rFonts w:asciiTheme="minorBidi" w:hAnsiTheme="minorBidi"/>
          <w:rtl/>
        </w:rPr>
        <w:t>لا ينطبق هذا القانون علي معالجة المعطيات الشخصية لغايات لا تتجاوز الاستعمال الشخصي أو العائلي بشرط عدم إحالتها إلى الغير".</w:t>
      </w:r>
    </w:p>
    <w:p w:rsidR="00615F60" w:rsidRPr="00DC71F4" w:rsidRDefault="00615F60" w:rsidP="003B3ED7">
      <w:pPr>
        <w:pStyle w:val="Notedefin"/>
        <w:bidi/>
        <w:spacing w:line="276" w:lineRule="auto"/>
        <w:jc w:val="left"/>
        <w:rPr>
          <w:rFonts w:asciiTheme="minorBidi" w:hAnsiTheme="minorBidi"/>
          <w:rtl/>
          <w:lang w:bidi="ar-DZ"/>
        </w:rPr>
      </w:pPr>
      <w:r w:rsidRPr="00DC71F4">
        <w:rPr>
          <w:rFonts w:asciiTheme="minorBidi" w:hAnsiTheme="minorBidi" w:hint="cs"/>
          <w:rtl/>
          <w:lang w:bidi="ar-DZ"/>
        </w:rPr>
        <w:t xml:space="preserve">كما </w:t>
      </w:r>
      <w:r w:rsidRPr="00DC71F4">
        <w:rPr>
          <w:rFonts w:asciiTheme="minorBidi" w:hAnsiTheme="minorBidi"/>
          <w:rtl/>
          <w:lang w:bidi="ar-DZ"/>
        </w:rPr>
        <w:t xml:space="preserve">تنص المادة 02 الفقرة 1 من القانون  </w:t>
      </w:r>
      <w:r>
        <w:rPr>
          <w:rFonts w:asciiTheme="minorBidi" w:hAnsiTheme="minorBidi" w:hint="cs"/>
          <w:rtl/>
          <w:lang w:bidi="ar-DZ"/>
        </w:rPr>
        <w:t xml:space="preserve"> </w:t>
      </w:r>
      <w:r w:rsidRPr="00DC71F4">
        <w:rPr>
          <w:rFonts w:asciiTheme="minorBidi" w:hAnsiTheme="minorBidi"/>
          <w:rtl/>
          <w:lang w:bidi="ar-DZ"/>
        </w:rPr>
        <w:t>الفرنسي  رقم78/17على</w:t>
      </w:r>
      <w:r w:rsidRPr="00DC71F4">
        <w:rPr>
          <w:rFonts w:asciiTheme="minorBidi" w:hAnsiTheme="minorBidi" w:hint="cs"/>
          <w:rtl/>
          <w:lang w:bidi="ar-DZ"/>
        </w:rPr>
        <w:t xml:space="preserve"> :</w:t>
      </w:r>
    </w:p>
    <w:p w:rsidR="00615F60" w:rsidRPr="000373AC" w:rsidRDefault="00615F60" w:rsidP="000373AC">
      <w:pPr>
        <w:pStyle w:val="Notedefin"/>
        <w:spacing w:line="276" w:lineRule="auto"/>
        <w:jc w:val="both"/>
        <w:rPr>
          <w:rFonts w:asciiTheme="minorBidi" w:hAnsiTheme="minorBidi"/>
          <w:rtl/>
          <w:lang w:bidi="ar-DZ"/>
        </w:rPr>
      </w:pPr>
      <w:r w:rsidRPr="00DC71F4">
        <w:rPr>
          <w:rFonts w:asciiTheme="minorBidi" w:hAnsiTheme="minorBidi"/>
          <w:lang w:bidi="ar-DZ"/>
        </w:rPr>
        <w:t>Art 02 : « La présente loi s’applique aux traitements automatisés de données à caractère personnel, ainsi</w:t>
      </w:r>
      <w:r w:rsidRPr="00DC71F4">
        <w:rPr>
          <w:rFonts w:asciiTheme="minorBidi" w:hAnsiTheme="minorBidi"/>
          <w:rtl/>
          <w:lang w:bidi="ar-DZ"/>
        </w:rPr>
        <w:t xml:space="preserve">  </w:t>
      </w:r>
      <w:r w:rsidRPr="00DC71F4">
        <w:rPr>
          <w:rFonts w:asciiTheme="minorBidi" w:hAnsiTheme="minorBidi"/>
          <w:lang w:bidi="ar-DZ"/>
        </w:rPr>
        <w:t>qu’aux traitements non automatisés de données à caractère personnel contenues ou appelées à</w:t>
      </w:r>
      <w:r w:rsidRPr="00DC71F4">
        <w:rPr>
          <w:rFonts w:asciiTheme="minorBidi" w:hAnsiTheme="minorBidi" w:hint="cs"/>
          <w:rtl/>
          <w:lang w:bidi="ar-DZ"/>
        </w:rPr>
        <w:t xml:space="preserve"> </w:t>
      </w:r>
      <w:r w:rsidRPr="00DC71F4">
        <w:rPr>
          <w:rFonts w:asciiTheme="minorBidi" w:hAnsiTheme="minorBidi"/>
          <w:lang w:bidi="ar-DZ"/>
        </w:rPr>
        <w:t>figurer dans des fichiers, à l’exception des traitements mis en oeuvre pour l’exercice</w:t>
      </w:r>
      <w:r w:rsidRPr="00DC71F4">
        <w:rPr>
          <w:rFonts w:asciiTheme="minorBidi" w:hAnsiTheme="minorBidi"/>
          <w:rtl/>
          <w:lang w:bidi="ar-DZ"/>
        </w:rPr>
        <w:t xml:space="preserve"> </w:t>
      </w:r>
      <w:r w:rsidRPr="00DC71F4">
        <w:rPr>
          <w:rFonts w:asciiTheme="minorBidi" w:hAnsiTheme="minorBidi"/>
          <w:lang w:bidi="ar-DZ"/>
        </w:rPr>
        <w:t>d’activités exclusivement personnelles, lorsque leur responsable remplit les conditionsprévues à l’article 5… »</w:t>
      </w:r>
    </w:p>
  </w:endnote>
  <w:endnote w:id="20">
    <w:p w:rsidR="00615F60" w:rsidRPr="00DC71F4" w:rsidRDefault="00615F60" w:rsidP="003B3ED7">
      <w:pPr>
        <w:pStyle w:val="Notedefin"/>
        <w:spacing w:line="276" w:lineRule="auto"/>
        <w:jc w:val="both"/>
        <w:rPr>
          <w:rFonts w:asciiTheme="minorBidi" w:hAnsiTheme="minorBidi"/>
          <w:rtl/>
        </w:rPr>
      </w:pPr>
      <w:r w:rsidRPr="00DC71F4">
        <w:rPr>
          <w:rStyle w:val="Appeldenotedefin"/>
          <w:rFonts w:asciiTheme="minorBidi" w:hAnsiTheme="minorBidi"/>
        </w:rPr>
        <w:endnoteRef/>
      </w:r>
      <w:r w:rsidRPr="00DC71F4">
        <w:rPr>
          <w:rFonts w:asciiTheme="minorBidi" w:hAnsiTheme="minorBidi"/>
        </w:rPr>
        <w:t xml:space="preserve"> </w:t>
      </w:r>
      <w:r w:rsidRPr="00DC71F4">
        <w:rPr>
          <w:rFonts w:asciiTheme="minorBidi" w:hAnsiTheme="minorBidi"/>
          <w:rtl/>
          <w:lang w:bidi="ar-DZ"/>
        </w:rPr>
        <w:t>-</w:t>
      </w:r>
      <w:r w:rsidRPr="00DC71F4">
        <w:rPr>
          <w:rFonts w:asciiTheme="minorBidi" w:hAnsiTheme="minorBidi"/>
          <w:b/>
          <w:bCs/>
          <w:lang w:bidi="ar-DZ"/>
        </w:rPr>
        <w:t xml:space="preserve"> </w:t>
      </w:r>
      <w:r w:rsidRPr="00DC71F4">
        <w:rPr>
          <w:rFonts w:asciiTheme="minorBidi" w:hAnsiTheme="minorBidi"/>
        </w:rPr>
        <w:t>André Lucas, Jean Devéze et Jean Frayssinet</w:t>
      </w:r>
      <w:r w:rsidRPr="00DC71F4">
        <w:rPr>
          <w:rFonts w:asciiTheme="minorBidi" w:hAnsiTheme="minorBidi"/>
          <w:lang w:bidi="ar-DZ"/>
        </w:rPr>
        <w:t>, Op.cit, p 126.</w:t>
      </w:r>
    </w:p>
  </w:endnote>
  <w:endnote w:id="21">
    <w:p w:rsidR="00615F60" w:rsidRPr="00DC71F4" w:rsidRDefault="00615F60" w:rsidP="000373AC">
      <w:pPr>
        <w:pStyle w:val="Notedefin"/>
        <w:spacing w:line="276" w:lineRule="auto"/>
        <w:jc w:val="left"/>
        <w:rPr>
          <w:rFonts w:asciiTheme="minorBidi" w:hAnsiTheme="minorBidi"/>
          <w:lang w:bidi="ar-DZ"/>
        </w:rPr>
      </w:pPr>
      <w:r w:rsidRPr="00DC71F4">
        <w:rPr>
          <w:rStyle w:val="Appeldenotedefin"/>
          <w:rFonts w:asciiTheme="minorBidi" w:hAnsiTheme="minorBidi"/>
        </w:rPr>
        <w:endnoteRef/>
      </w:r>
      <w:r w:rsidRPr="00DC71F4">
        <w:rPr>
          <w:rFonts w:asciiTheme="minorBidi" w:hAnsiTheme="minorBidi"/>
        </w:rPr>
        <w:t xml:space="preserve"> </w:t>
      </w:r>
      <w:r w:rsidRPr="00DC71F4">
        <w:rPr>
          <w:rFonts w:asciiTheme="minorBidi" w:hAnsiTheme="minorBidi"/>
          <w:rtl/>
          <w:lang w:bidi="ar-DZ"/>
        </w:rPr>
        <w:t>-</w:t>
      </w:r>
      <w:r w:rsidRPr="00DC71F4">
        <w:rPr>
          <w:rFonts w:asciiTheme="minorBidi" w:hAnsiTheme="minorBidi"/>
          <w:lang w:bidi="ar-DZ"/>
        </w:rPr>
        <w:t xml:space="preserve"> Marie-Laure </w:t>
      </w:r>
      <w:r w:rsidRPr="004E322F">
        <w:rPr>
          <w:rFonts w:asciiTheme="minorBidi" w:hAnsiTheme="minorBidi"/>
          <w:lang w:bidi="ar-DZ"/>
        </w:rPr>
        <w:t>Laffaire</w:t>
      </w:r>
      <w:r w:rsidRPr="00DC71F4">
        <w:rPr>
          <w:rFonts w:asciiTheme="minorBidi" w:hAnsiTheme="minorBidi"/>
          <w:lang w:bidi="ar-DZ"/>
        </w:rPr>
        <w:t> ,</w:t>
      </w:r>
      <w:r w:rsidR="000373AC">
        <w:rPr>
          <w:rFonts w:asciiTheme="minorBidi" w:hAnsiTheme="minorBidi"/>
          <w:lang w:bidi="ar-DZ"/>
        </w:rPr>
        <w:t xml:space="preserve"> protection des données a caractère personnel, Edition d’organisation,Paris,2005,</w:t>
      </w:r>
      <w:r w:rsidRPr="00DC71F4">
        <w:rPr>
          <w:rFonts w:asciiTheme="minorBidi" w:hAnsiTheme="minorBidi"/>
          <w:lang w:bidi="ar-DZ"/>
        </w:rPr>
        <w:t xml:space="preserve"> p 99.</w:t>
      </w:r>
    </w:p>
  </w:endnote>
  <w:endnote w:id="22">
    <w:p w:rsidR="00615F60" w:rsidRPr="00407CA0" w:rsidRDefault="00615F60" w:rsidP="000373AC">
      <w:pPr>
        <w:pStyle w:val="Notedefin"/>
        <w:bidi/>
        <w:spacing w:line="276" w:lineRule="auto"/>
        <w:jc w:val="left"/>
        <w:rPr>
          <w:rFonts w:asciiTheme="minorBidi" w:hAnsiTheme="minorBidi"/>
          <w:lang w:bidi="ar-DZ"/>
        </w:rPr>
      </w:pPr>
      <w:r w:rsidRPr="00407CA0">
        <w:rPr>
          <w:rStyle w:val="Appeldenotedefin"/>
          <w:rFonts w:asciiTheme="minorBidi" w:hAnsiTheme="minorBidi"/>
        </w:rPr>
        <w:endnoteRef/>
      </w:r>
      <w:r w:rsidRPr="00407CA0">
        <w:rPr>
          <w:rFonts w:asciiTheme="minorBidi" w:hAnsiTheme="minorBidi" w:hint="cs"/>
          <w:rtl/>
          <w:lang w:bidi="ar-DZ"/>
        </w:rPr>
        <w:t xml:space="preserve">- علي </w:t>
      </w:r>
      <w:r w:rsidR="000373AC" w:rsidRPr="00407CA0">
        <w:rPr>
          <w:rFonts w:asciiTheme="minorBidi" w:hAnsiTheme="minorBidi" w:hint="cs"/>
          <w:rtl/>
          <w:lang w:bidi="ar-DZ"/>
        </w:rPr>
        <w:t xml:space="preserve"> عبود </w:t>
      </w:r>
      <w:r w:rsidRPr="00407CA0">
        <w:rPr>
          <w:rFonts w:asciiTheme="minorBidi" w:hAnsiTheme="minorBidi" w:hint="cs"/>
          <w:rtl/>
          <w:lang w:bidi="ar-DZ"/>
        </w:rPr>
        <w:t>جعفر،</w:t>
      </w:r>
      <w:r w:rsidR="000373AC" w:rsidRPr="00407CA0">
        <w:rPr>
          <w:rFonts w:asciiTheme="minorBidi" w:hAnsiTheme="minorBidi" w:hint="cs"/>
          <w:rtl/>
          <w:lang w:bidi="ar-DZ"/>
        </w:rPr>
        <w:t xml:space="preserve"> </w:t>
      </w:r>
      <w:r w:rsidRPr="00407CA0">
        <w:rPr>
          <w:rFonts w:asciiTheme="minorBidi" w:hAnsiTheme="minorBidi" w:hint="cs"/>
          <w:rtl/>
          <w:lang w:bidi="ar-DZ"/>
        </w:rPr>
        <w:t xml:space="preserve"> </w:t>
      </w:r>
      <w:r w:rsidR="000373AC" w:rsidRPr="00407CA0">
        <w:rPr>
          <w:rFonts w:asciiTheme="minorBidi" w:hAnsiTheme="minorBidi" w:hint="cs"/>
          <w:rtl/>
          <w:lang w:bidi="ar-DZ"/>
        </w:rPr>
        <w:t xml:space="preserve">جرائم تكنولوجيا المعلومات الحدبثة الواقعة على الاشخاص </w:t>
      </w:r>
      <w:r w:rsidR="00407CA0" w:rsidRPr="00407CA0">
        <w:rPr>
          <w:rFonts w:asciiTheme="minorBidi" w:hAnsiTheme="minorBidi" w:hint="cs"/>
          <w:rtl/>
          <w:lang w:bidi="ar-DZ"/>
        </w:rPr>
        <w:t xml:space="preserve"> و الحكومة، منشورات زين الحقوقية،بيروت، 2013.</w:t>
      </w:r>
      <w:r w:rsidRPr="00407CA0">
        <w:rPr>
          <w:rFonts w:asciiTheme="minorBidi" w:hAnsiTheme="minorBidi" w:hint="cs"/>
          <w:rtl/>
          <w:lang w:bidi="ar-DZ"/>
        </w:rPr>
        <w:t>، ص 454.</w:t>
      </w:r>
    </w:p>
    <w:p w:rsidR="00615F60" w:rsidRPr="00DC71F4" w:rsidRDefault="00615F60" w:rsidP="003B3ED7">
      <w:pPr>
        <w:pStyle w:val="Notedefin"/>
        <w:bidi/>
        <w:spacing w:line="276" w:lineRule="auto"/>
        <w:jc w:val="left"/>
        <w:rPr>
          <w:rFonts w:asciiTheme="minorBidi" w:hAnsiTheme="minorBidi"/>
          <w:rtl/>
          <w:lang w:bidi="ar-DZ"/>
        </w:rPr>
      </w:pPr>
      <w:r w:rsidRPr="00DC71F4">
        <w:rPr>
          <w:rFonts w:asciiTheme="minorBidi" w:hAnsiTheme="minorBidi"/>
          <w:rtl/>
          <w:lang w:bidi="ar-DZ"/>
        </w:rPr>
        <w:t>وضعت لجنة المعلوماتية والحريات دليل إرشادي للمستخدمين و أرباب العمل فيما يتعلق بمعالجة المعطيات الشخصية، يتضمن المسائل المتعلقة باستخدام تكنولوجية المعلومات والاتصالات في تنظيم ومراقبة أنشطة المستخدمين في القطاعين العام والخاص .</w:t>
      </w:r>
    </w:p>
    <w:p w:rsidR="00615F60" w:rsidRPr="00DC71F4" w:rsidRDefault="00615F60" w:rsidP="003B3ED7">
      <w:pPr>
        <w:pStyle w:val="Notedefin"/>
        <w:tabs>
          <w:tab w:val="right" w:pos="9921"/>
        </w:tabs>
        <w:spacing w:line="276" w:lineRule="auto"/>
        <w:rPr>
          <w:rFonts w:asciiTheme="minorBidi" w:hAnsiTheme="minorBidi"/>
          <w:b/>
          <w:bCs/>
          <w:lang w:bidi="ar-DZ"/>
        </w:rPr>
      </w:pPr>
      <w:r w:rsidRPr="00DC71F4">
        <w:rPr>
          <w:rFonts w:asciiTheme="minorBidi" w:hAnsiTheme="minorBidi"/>
          <w:lang w:bidi="ar-DZ"/>
        </w:rPr>
        <w:t>CNIL, guide pour les employeurs et les salariés,</w:t>
      </w:r>
      <w:r w:rsidRPr="00DC71F4">
        <w:rPr>
          <w:rFonts w:asciiTheme="minorBidi" w:hAnsiTheme="minorBidi"/>
          <w:rtl/>
          <w:lang w:bidi="ar-DZ"/>
        </w:rPr>
        <w:t xml:space="preserve"> </w:t>
      </w:r>
      <w:r w:rsidRPr="00DC71F4">
        <w:rPr>
          <w:rFonts w:asciiTheme="minorBidi" w:hAnsiTheme="minorBidi"/>
          <w:lang w:bidi="ar-DZ"/>
        </w:rPr>
        <w:t xml:space="preserve">éd 2005.disponible sur le cite : </w:t>
      </w:r>
      <w:hyperlink r:id="rId2" w:history="1">
        <w:r w:rsidRPr="00DC71F4">
          <w:rPr>
            <w:rStyle w:val="Lienhypertexte"/>
            <w:rFonts w:asciiTheme="minorBidi" w:hAnsiTheme="minorBidi"/>
            <w:lang w:bidi="ar-DZ"/>
          </w:rPr>
          <w:t>www.cnil.fr</w:t>
        </w:r>
      </w:hyperlink>
      <w:r w:rsidRPr="00DC71F4">
        <w:rPr>
          <w:rFonts w:asciiTheme="minorBidi" w:hAnsiTheme="minorBidi"/>
          <w:b/>
          <w:bCs/>
          <w:lang w:bidi="ar-DZ"/>
        </w:rPr>
        <w:tab/>
      </w:r>
    </w:p>
  </w:endnote>
  <w:endnote w:id="23">
    <w:p w:rsidR="00615F60" w:rsidRPr="00DC71F4" w:rsidRDefault="00615F60" w:rsidP="00407CA0">
      <w:pPr>
        <w:pStyle w:val="Notedefin"/>
        <w:bidi/>
        <w:spacing w:line="276" w:lineRule="auto"/>
        <w:jc w:val="left"/>
        <w:rPr>
          <w:rFonts w:asciiTheme="minorBidi" w:hAnsiTheme="minorBidi"/>
          <w:rtl/>
          <w:lang w:bidi="ar-DZ"/>
        </w:rPr>
      </w:pPr>
      <w:r w:rsidRPr="00DC71F4">
        <w:rPr>
          <w:rStyle w:val="Appeldenotedefin"/>
          <w:rFonts w:asciiTheme="minorBidi" w:hAnsiTheme="minorBidi"/>
        </w:rPr>
        <w:endnoteRef/>
      </w:r>
      <w:r w:rsidRPr="00DC71F4">
        <w:rPr>
          <w:rFonts w:asciiTheme="minorBidi" w:hAnsiTheme="minorBidi"/>
        </w:rPr>
        <w:t xml:space="preserve"> </w:t>
      </w:r>
      <w:r w:rsidRPr="00DC71F4">
        <w:rPr>
          <w:rFonts w:asciiTheme="minorBidi" w:hAnsiTheme="minorBidi"/>
          <w:rtl/>
          <w:lang w:bidi="ar-DZ"/>
        </w:rPr>
        <w:t>- بولين انطونيوس</w:t>
      </w:r>
      <w:r w:rsidR="00407CA0">
        <w:rPr>
          <w:rFonts w:asciiTheme="minorBidi" w:hAnsiTheme="minorBidi" w:hint="cs"/>
          <w:rtl/>
          <w:lang w:bidi="ar-DZ"/>
        </w:rPr>
        <w:t xml:space="preserve"> أيوب </w:t>
      </w:r>
      <w:r w:rsidRPr="00DC71F4">
        <w:rPr>
          <w:rFonts w:asciiTheme="minorBidi" w:hAnsiTheme="minorBidi"/>
          <w:rtl/>
          <w:lang w:bidi="ar-DZ"/>
        </w:rPr>
        <w:t xml:space="preserve">، </w:t>
      </w:r>
      <w:r w:rsidR="00407CA0">
        <w:rPr>
          <w:rFonts w:asciiTheme="minorBidi" w:hAnsiTheme="minorBidi" w:hint="cs"/>
          <w:rtl/>
          <w:lang w:bidi="ar-DZ"/>
        </w:rPr>
        <w:t>الحماية القانونية  للحياة الشخصية في مجال المعلوماتية- دراسة مقارنة، منشورات الحلبي، بيروت، 2009</w:t>
      </w:r>
      <w:r w:rsidRPr="00DC71F4">
        <w:rPr>
          <w:rFonts w:asciiTheme="minorBidi" w:hAnsiTheme="minorBidi"/>
          <w:rtl/>
          <w:lang w:bidi="ar-DZ"/>
        </w:rPr>
        <w:t>،ص 467.</w:t>
      </w:r>
    </w:p>
  </w:endnote>
  <w:endnote w:id="24">
    <w:p w:rsidR="00615F60" w:rsidRPr="00F054A3" w:rsidRDefault="00615F60" w:rsidP="003B3ED7">
      <w:pPr>
        <w:pStyle w:val="Notedefin"/>
        <w:spacing w:line="276" w:lineRule="auto"/>
        <w:jc w:val="both"/>
        <w:rPr>
          <w:rFonts w:asciiTheme="minorBidi" w:hAnsiTheme="minorBidi"/>
          <w:lang w:val="en-US"/>
        </w:rPr>
      </w:pPr>
      <w:r w:rsidRPr="00DC71F4">
        <w:rPr>
          <w:rStyle w:val="Appeldenotedefin"/>
          <w:rFonts w:asciiTheme="minorBidi" w:hAnsiTheme="minorBidi"/>
        </w:rPr>
        <w:endnoteRef/>
      </w:r>
      <w:r w:rsidRPr="00DC71F4">
        <w:rPr>
          <w:rFonts w:asciiTheme="minorBidi" w:hAnsiTheme="minorBidi"/>
          <w:rtl/>
        </w:rPr>
        <w:t xml:space="preserve"> </w:t>
      </w:r>
      <w:r w:rsidRPr="00F054A3">
        <w:rPr>
          <w:rFonts w:asciiTheme="minorBidi" w:hAnsiTheme="minorBidi"/>
          <w:lang w:val="en-US"/>
        </w:rPr>
        <w:t>- Ibrahim Coulibaly, Op.cit, p 340.</w:t>
      </w:r>
    </w:p>
  </w:endnote>
  <w:endnote w:id="25">
    <w:p w:rsidR="00615F60" w:rsidRPr="00DC71F4" w:rsidRDefault="00615F60" w:rsidP="003B3ED7">
      <w:pPr>
        <w:pStyle w:val="Notedefin"/>
        <w:bidi/>
        <w:spacing w:line="276" w:lineRule="auto"/>
        <w:jc w:val="left"/>
        <w:rPr>
          <w:rFonts w:asciiTheme="minorBidi" w:hAnsiTheme="minorBidi"/>
          <w:lang w:bidi="ar-DZ"/>
        </w:rPr>
      </w:pPr>
      <w:r w:rsidRPr="00DC71F4">
        <w:rPr>
          <w:rStyle w:val="Appeldenotedefin"/>
          <w:rFonts w:asciiTheme="minorBidi" w:hAnsiTheme="minorBidi"/>
        </w:rPr>
        <w:endnoteRef/>
      </w:r>
      <w:r w:rsidRPr="00DC71F4">
        <w:rPr>
          <w:rFonts w:asciiTheme="minorBidi" w:hAnsiTheme="minorBidi"/>
          <w:rtl/>
        </w:rPr>
        <w:t xml:space="preserve"> </w:t>
      </w:r>
      <w:r w:rsidRPr="00DC71F4">
        <w:rPr>
          <w:rFonts w:asciiTheme="minorBidi" w:hAnsiTheme="minorBidi"/>
          <w:rtl/>
          <w:lang w:bidi="ar-DZ"/>
        </w:rPr>
        <w:t xml:space="preserve">- علي </w:t>
      </w:r>
      <w:r w:rsidR="00407CA0">
        <w:rPr>
          <w:rFonts w:asciiTheme="minorBidi" w:hAnsiTheme="minorBidi" w:hint="cs"/>
          <w:rtl/>
          <w:lang w:bidi="ar-DZ"/>
        </w:rPr>
        <w:t xml:space="preserve"> عبود </w:t>
      </w:r>
      <w:r w:rsidRPr="00DC71F4">
        <w:rPr>
          <w:rFonts w:asciiTheme="minorBidi" w:hAnsiTheme="minorBidi"/>
          <w:rtl/>
          <w:lang w:bidi="ar-DZ"/>
        </w:rPr>
        <w:t>جعفر،مرجع سابق، ص</w:t>
      </w:r>
      <w:r>
        <w:rPr>
          <w:rFonts w:asciiTheme="minorBidi" w:hAnsiTheme="minorBidi"/>
          <w:lang w:bidi="ar-DZ"/>
        </w:rPr>
        <w:t xml:space="preserve"> </w:t>
      </w:r>
      <w:r w:rsidRPr="00DC71F4">
        <w:rPr>
          <w:rFonts w:asciiTheme="minorBidi" w:hAnsiTheme="minorBidi"/>
          <w:rtl/>
          <w:lang w:bidi="ar-DZ"/>
        </w:rPr>
        <w:t>437.</w:t>
      </w:r>
    </w:p>
  </w:endnote>
  <w:endnote w:id="26">
    <w:p w:rsidR="00615F60" w:rsidRPr="00DC71F4" w:rsidRDefault="00615F60" w:rsidP="003B3ED7">
      <w:pPr>
        <w:pStyle w:val="Notedefin"/>
        <w:bidi/>
        <w:spacing w:line="276" w:lineRule="auto"/>
        <w:jc w:val="left"/>
        <w:rPr>
          <w:rFonts w:asciiTheme="minorBidi" w:hAnsiTheme="minorBidi"/>
          <w:rtl/>
          <w:lang w:bidi="ar-DZ"/>
        </w:rPr>
      </w:pPr>
      <w:r w:rsidRPr="00DC71F4">
        <w:rPr>
          <w:rStyle w:val="Appeldenotedefin"/>
          <w:rFonts w:asciiTheme="minorBidi" w:hAnsiTheme="minorBidi"/>
        </w:rPr>
        <w:endnoteRef/>
      </w:r>
      <w:r w:rsidRPr="00DC71F4">
        <w:rPr>
          <w:rFonts w:asciiTheme="minorBidi" w:hAnsiTheme="minorBidi"/>
        </w:rPr>
        <w:t xml:space="preserve"> </w:t>
      </w:r>
      <w:r w:rsidRPr="00DC71F4">
        <w:rPr>
          <w:rFonts w:asciiTheme="minorBidi" w:hAnsiTheme="minorBidi"/>
          <w:rtl/>
          <w:lang w:bidi="ar-DZ"/>
        </w:rPr>
        <w:t>- عبد الهادي فوزي العوضي، الحق في الدخول في طي النسيان على شبكة الانترنت،مرجع سابق،ص 44.</w:t>
      </w:r>
    </w:p>
  </w:endnote>
  <w:endnote w:id="27">
    <w:p w:rsidR="00615F60" w:rsidRPr="00DC71F4" w:rsidRDefault="00615F60" w:rsidP="003B3ED7">
      <w:pPr>
        <w:pStyle w:val="Notedefin"/>
        <w:spacing w:line="276" w:lineRule="auto"/>
        <w:jc w:val="left"/>
        <w:rPr>
          <w:rFonts w:asciiTheme="minorBidi" w:hAnsiTheme="minorBidi"/>
          <w:lang w:bidi="ar-DZ"/>
        </w:rPr>
      </w:pPr>
      <w:r w:rsidRPr="00DC71F4">
        <w:rPr>
          <w:rStyle w:val="Appeldenotedefin"/>
          <w:rFonts w:asciiTheme="minorBidi" w:hAnsiTheme="minorBidi"/>
        </w:rPr>
        <w:endnoteRef/>
      </w:r>
      <w:r w:rsidRPr="00DC71F4">
        <w:rPr>
          <w:rFonts w:asciiTheme="minorBidi" w:hAnsiTheme="minorBidi"/>
        </w:rPr>
        <w:t xml:space="preserve"> </w:t>
      </w:r>
      <w:r w:rsidRPr="00DC71F4">
        <w:rPr>
          <w:rFonts w:asciiTheme="minorBidi" w:hAnsiTheme="minorBidi"/>
          <w:lang w:bidi="ar-DZ"/>
        </w:rPr>
        <w:t xml:space="preserve">- Marie-Laure </w:t>
      </w:r>
      <w:r w:rsidRPr="004E322F">
        <w:rPr>
          <w:rFonts w:asciiTheme="minorBidi" w:hAnsiTheme="minorBidi"/>
          <w:lang w:bidi="ar-DZ"/>
        </w:rPr>
        <w:t>Laffaire</w:t>
      </w:r>
      <w:r w:rsidRPr="00DC71F4">
        <w:rPr>
          <w:rFonts w:asciiTheme="minorBidi" w:hAnsiTheme="minorBidi"/>
          <w:lang w:bidi="ar-DZ"/>
        </w:rPr>
        <w:t>,</w:t>
      </w:r>
      <w:r>
        <w:rPr>
          <w:rFonts w:asciiTheme="minorBidi" w:hAnsiTheme="minorBidi" w:hint="cs"/>
          <w:rtl/>
          <w:lang w:bidi="ar-DZ"/>
        </w:rPr>
        <w:t xml:space="preserve"> </w:t>
      </w:r>
      <w:r w:rsidRPr="00DC71F4">
        <w:rPr>
          <w:rFonts w:asciiTheme="minorBidi" w:hAnsiTheme="minorBidi"/>
          <w:lang w:bidi="ar-DZ"/>
        </w:rPr>
        <w:t>Op.cit.,</w:t>
      </w:r>
      <w:r>
        <w:rPr>
          <w:rFonts w:asciiTheme="minorBidi" w:hAnsiTheme="minorBidi" w:hint="cs"/>
          <w:rtl/>
          <w:lang w:bidi="ar-DZ"/>
        </w:rPr>
        <w:t xml:space="preserve"> </w:t>
      </w:r>
      <w:r w:rsidRPr="00DC71F4">
        <w:rPr>
          <w:rFonts w:asciiTheme="minorBidi" w:hAnsiTheme="minorBidi"/>
          <w:lang w:bidi="ar-DZ"/>
        </w:rPr>
        <w:t>p 203.</w:t>
      </w:r>
    </w:p>
  </w:endnote>
  <w:endnote w:id="28">
    <w:p w:rsidR="00615F60" w:rsidRPr="00DC71F4" w:rsidRDefault="00615F60" w:rsidP="003B3ED7">
      <w:pPr>
        <w:pStyle w:val="Notedefin"/>
        <w:spacing w:line="276" w:lineRule="auto"/>
        <w:rPr>
          <w:rFonts w:asciiTheme="minorBidi" w:hAnsiTheme="minorBidi"/>
        </w:rPr>
      </w:pPr>
      <w:r>
        <w:rPr>
          <w:rFonts w:asciiTheme="minorBidi" w:hAnsiTheme="minorBidi" w:hint="cs"/>
          <w:rtl/>
        </w:rPr>
        <w:t xml:space="preserve">تقابلها </w:t>
      </w:r>
      <w:r w:rsidRPr="00DC71F4">
        <w:rPr>
          <w:rFonts w:asciiTheme="minorBidi" w:hAnsiTheme="minorBidi"/>
          <w:rtl/>
        </w:rPr>
        <w:t xml:space="preserve"> المادة 03 من القانون المعلوم</w:t>
      </w:r>
      <w:r>
        <w:rPr>
          <w:rFonts w:asciiTheme="minorBidi" w:hAnsiTheme="minorBidi"/>
          <w:rtl/>
        </w:rPr>
        <w:t>اتية والحريات</w:t>
      </w:r>
      <w:r>
        <w:rPr>
          <w:rFonts w:asciiTheme="minorBidi" w:hAnsiTheme="minorBidi" w:hint="cs"/>
          <w:rtl/>
        </w:rPr>
        <w:t xml:space="preserve"> الفرنسي والتي</w:t>
      </w:r>
      <w:r>
        <w:rPr>
          <w:rFonts w:asciiTheme="minorBidi" w:hAnsiTheme="minorBidi"/>
          <w:rtl/>
        </w:rPr>
        <w:t xml:space="preserve"> </w:t>
      </w:r>
      <w:r w:rsidRPr="00DC71F4">
        <w:rPr>
          <w:rFonts w:asciiTheme="minorBidi" w:hAnsiTheme="minorBidi"/>
          <w:rtl/>
        </w:rPr>
        <w:t xml:space="preserve"> </w:t>
      </w:r>
      <w:r>
        <w:rPr>
          <w:rFonts w:asciiTheme="minorBidi" w:hAnsiTheme="minorBidi" w:hint="cs"/>
          <w:rtl/>
        </w:rPr>
        <w:t xml:space="preserve">حددت </w:t>
      </w:r>
      <w:r w:rsidRPr="00DC71F4">
        <w:rPr>
          <w:rFonts w:asciiTheme="minorBidi" w:hAnsiTheme="minorBidi"/>
          <w:rtl/>
        </w:rPr>
        <w:t>المقصود بمسؤول المعالجة كتالي:</w:t>
      </w:r>
      <w:r w:rsidRPr="00DC71F4">
        <w:rPr>
          <w:rFonts w:asciiTheme="minorBidi" w:hAnsiTheme="minorBidi"/>
        </w:rPr>
        <w:t xml:space="preserve">- </w:t>
      </w:r>
      <w:r w:rsidRPr="00DC71F4">
        <w:rPr>
          <w:rStyle w:val="Appeldenotedefin"/>
          <w:rFonts w:asciiTheme="minorBidi" w:hAnsiTheme="minorBidi"/>
        </w:rPr>
        <w:endnoteRef/>
      </w:r>
      <w:r w:rsidRPr="00DC71F4">
        <w:rPr>
          <w:rFonts w:asciiTheme="minorBidi" w:hAnsiTheme="minorBidi"/>
          <w:rtl/>
        </w:rPr>
        <w:t xml:space="preserve"> </w:t>
      </w:r>
    </w:p>
    <w:p w:rsidR="00615F60" w:rsidRPr="00DC71F4" w:rsidRDefault="00615F60" w:rsidP="003B3ED7">
      <w:pPr>
        <w:pStyle w:val="Notedefin"/>
        <w:bidi/>
        <w:spacing w:line="276" w:lineRule="auto"/>
        <w:rPr>
          <w:rFonts w:asciiTheme="minorBidi" w:hAnsiTheme="minorBidi"/>
        </w:rPr>
      </w:pPr>
      <w:r w:rsidRPr="00DC71F4">
        <w:rPr>
          <w:rFonts w:asciiTheme="minorBidi" w:hAnsiTheme="minorBidi"/>
        </w:rPr>
        <w:t>Art 03  de la loi 78-17 : «  Le responsable d'un traitement de données à caractère personnel est, sauf désignation expresse par les dispositions législatives ou réglementaires relatives à ce traitement, la personne, l'autorité publique, le service ou l'organisme qui détermine ses finalités et ses moyens ».</w:t>
      </w:r>
    </w:p>
  </w:endnote>
  <w:endnote w:id="29">
    <w:p w:rsidR="00615F60" w:rsidRPr="004F5C32" w:rsidRDefault="00615F60" w:rsidP="003B3ED7">
      <w:pPr>
        <w:pStyle w:val="Notedefin"/>
        <w:bidi/>
        <w:jc w:val="left"/>
        <w:rPr>
          <w:rtl/>
          <w:lang w:bidi="ar-DZ"/>
        </w:rPr>
      </w:pPr>
      <w:r w:rsidRPr="004F5C32">
        <w:rPr>
          <w:rStyle w:val="Appeldenotedefin"/>
        </w:rPr>
        <w:endnoteRef/>
      </w:r>
      <w:r w:rsidRPr="004F5C32">
        <w:t xml:space="preserve"> </w:t>
      </w:r>
      <w:r w:rsidRPr="004F5C32">
        <w:rPr>
          <w:rFonts w:hint="cs"/>
          <w:rtl/>
        </w:rPr>
        <w:t xml:space="preserve">-  جدي صبرينة، الحماية الجزائية للحياة الخاصة  في البيئة الالكترونية، رسالة دكتوراه، كلية الحقوق  والعلوم السياسية ، جامعة باجي مختار </w:t>
      </w:r>
      <w:r w:rsidRPr="004F5C32">
        <w:rPr>
          <w:rtl/>
        </w:rPr>
        <w:t>–</w:t>
      </w:r>
      <w:r w:rsidRPr="004F5C32">
        <w:rPr>
          <w:rFonts w:hint="cs"/>
          <w:rtl/>
        </w:rPr>
        <w:t>عنابة، 2015-2016، ص 144.</w:t>
      </w:r>
    </w:p>
  </w:endnote>
  <w:endnote w:id="30">
    <w:p w:rsidR="00615F60" w:rsidRPr="00DC71F4" w:rsidRDefault="00615F60" w:rsidP="003B3ED7">
      <w:pPr>
        <w:pStyle w:val="Notedefin"/>
        <w:bidi/>
        <w:spacing w:line="276" w:lineRule="auto"/>
        <w:jc w:val="left"/>
        <w:rPr>
          <w:rFonts w:asciiTheme="minorBidi" w:hAnsiTheme="minorBidi"/>
        </w:rPr>
      </w:pPr>
      <w:r w:rsidRPr="00DC71F4">
        <w:rPr>
          <w:rStyle w:val="Appeldenotedefin"/>
          <w:rFonts w:asciiTheme="minorBidi" w:hAnsiTheme="minorBidi"/>
        </w:rPr>
        <w:endnoteRef/>
      </w:r>
      <w:r w:rsidRPr="00DC71F4">
        <w:rPr>
          <w:rFonts w:asciiTheme="minorBidi" w:hAnsiTheme="minorBidi"/>
          <w:rtl/>
        </w:rPr>
        <w:t xml:space="preserve"> - بولين أنطونيوس أيوب،مرجع سابق، ص 453.</w:t>
      </w:r>
    </w:p>
  </w:endnote>
  <w:endnote w:id="31">
    <w:p w:rsidR="00615F60" w:rsidRPr="00DC71F4" w:rsidRDefault="00615F60" w:rsidP="003B3ED7">
      <w:pPr>
        <w:pStyle w:val="Notedefin"/>
        <w:bidi/>
        <w:spacing w:line="276" w:lineRule="auto"/>
        <w:jc w:val="left"/>
        <w:rPr>
          <w:rFonts w:asciiTheme="minorBidi" w:hAnsiTheme="minorBidi"/>
          <w:rtl/>
          <w:lang w:bidi="ar-DZ"/>
        </w:rPr>
      </w:pPr>
      <w:r w:rsidRPr="00DC71F4">
        <w:rPr>
          <w:rStyle w:val="Appeldenotedefin"/>
          <w:rFonts w:asciiTheme="minorBidi" w:hAnsiTheme="minorBidi"/>
        </w:rPr>
        <w:endnoteRef/>
      </w:r>
      <w:r w:rsidRPr="00DC71F4">
        <w:rPr>
          <w:rFonts w:asciiTheme="minorBidi" w:hAnsiTheme="minorBidi"/>
        </w:rPr>
        <w:t xml:space="preserve"> </w:t>
      </w:r>
      <w:r w:rsidRPr="00DC71F4">
        <w:rPr>
          <w:rFonts w:asciiTheme="minorBidi" w:hAnsiTheme="minorBidi"/>
          <w:rtl/>
          <w:lang w:bidi="ar-DZ"/>
        </w:rPr>
        <w:t>- سامح عبد الواحد التهامي، الحماية القانونية للبيانات الشخصية "دراسة في القانون الفرنسي"،القسم الثاني، مجلة الحقوق، العدد الرابع</w:t>
      </w:r>
      <w:r w:rsidRPr="00DC71F4">
        <w:rPr>
          <w:rFonts w:asciiTheme="minorBidi" w:hAnsiTheme="minorBidi" w:hint="cs"/>
          <w:rtl/>
          <w:lang w:bidi="ar-DZ"/>
        </w:rPr>
        <w:t xml:space="preserve"> </w:t>
      </w:r>
      <w:r w:rsidRPr="00DC71F4">
        <w:rPr>
          <w:rFonts w:asciiTheme="minorBidi" w:hAnsiTheme="minorBidi"/>
          <w:rtl/>
          <w:lang w:bidi="ar-DZ"/>
        </w:rPr>
        <w:t>،ديسمبر</w:t>
      </w:r>
      <w:r w:rsidRPr="00DC71F4">
        <w:rPr>
          <w:rFonts w:asciiTheme="minorBidi" w:hAnsiTheme="minorBidi" w:hint="cs"/>
          <w:rtl/>
          <w:lang w:bidi="ar-DZ"/>
        </w:rPr>
        <w:t xml:space="preserve"> </w:t>
      </w:r>
      <w:r w:rsidRPr="00DC71F4">
        <w:rPr>
          <w:rFonts w:asciiTheme="minorBidi" w:hAnsiTheme="minorBidi"/>
          <w:rtl/>
          <w:lang w:bidi="ar-DZ"/>
        </w:rPr>
        <w:t>2011</w:t>
      </w:r>
      <w:r w:rsidRPr="00DC71F4">
        <w:rPr>
          <w:rFonts w:asciiTheme="minorBidi" w:hAnsiTheme="minorBidi" w:hint="cs"/>
          <w:rtl/>
          <w:lang w:bidi="ar-DZ"/>
        </w:rPr>
        <w:t xml:space="preserve"> </w:t>
      </w:r>
      <w:r w:rsidRPr="00DC71F4">
        <w:rPr>
          <w:rFonts w:asciiTheme="minorBidi" w:hAnsiTheme="minorBidi"/>
          <w:rtl/>
          <w:lang w:bidi="ar-DZ"/>
        </w:rPr>
        <w:t>،</w:t>
      </w:r>
      <w:r w:rsidRPr="00DC71F4">
        <w:rPr>
          <w:rFonts w:asciiTheme="minorBidi" w:hAnsiTheme="minorBidi" w:hint="cs"/>
          <w:rtl/>
          <w:lang w:bidi="ar-DZ"/>
        </w:rPr>
        <w:t xml:space="preserve"> </w:t>
      </w:r>
      <w:r w:rsidRPr="00DC71F4">
        <w:rPr>
          <w:rFonts w:asciiTheme="minorBidi" w:hAnsiTheme="minorBidi"/>
          <w:rtl/>
          <w:lang w:bidi="ar-DZ"/>
        </w:rPr>
        <w:t xml:space="preserve">ص 221. </w:t>
      </w:r>
      <w:r w:rsidRPr="00DC71F4">
        <w:rPr>
          <w:rFonts w:asciiTheme="minorBidi" w:hAnsiTheme="minorBidi" w:hint="cs"/>
          <w:rtl/>
        </w:rPr>
        <w:t xml:space="preserve"> في </w:t>
      </w:r>
      <w:r w:rsidRPr="00DC71F4">
        <w:rPr>
          <w:rFonts w:asciiTheme="minorBidi" w:hAnsiTheme="minorBidi"/>
          <w:rtl/>
        </w:rPr>
        <w:t xml:space="preserve"> </w:t>
      </w:r>
      <w:r w:rsidRPr="00DC71F4">
        <w:rPr>
          <w:rFonts w:asciiTheme="minorBidi" w:hAnsiTheme="minorBidi" w:hint="cs"/>
          <w:rtl/>
        </w:rPr>
        <w:t>ا</w:t>
      </w:r>
      <w:r w:rsidRPr="00DC71F4">
        <w:rPr>
          <w:rFonts w:asciiTheme="minorBidi" w:hAnsiTheme="minorBidi"/>
          <w:rtl/>
        </w:rPr>
        <w:t>لقانون الفرنسي  تتمثل هذه الإجراءات في وجوب إخطار اللج</w:t>
      </w:r>
      <w:r w:rsidRPr="00DC71F4">
        <w:rPr>
          <w:rFonts w:asciiTheme="minorBidi" w:hAnsiTheme="minorBidi" w:hint="cs"/>
          <w:rtl/>
        </w:rPr>
        <w:t xml:space="preserve">نة </w:t>
      </w:r>
      <w:r w:rsidRPr="00DC71F4">
        <w:rPr>
          <w:rFonts w:asciiTheme="minorBidi" w:hAnsiTheme="minorBidi"/>
          <w:lang w:bidi="ar-DZ"/>
        </w:rPr>
        <w:t>CNIL</w:t>
      </w:r>
      <w:r w:rsidRPr="00DC71F4">
        <w:rPr>
          <w:rFonts w:asciiTheme="minorBidi" w:hAnsiTheme="minorBidi" w:hint="cs"/>
          <w:rtl/>
        </w:rPr>
        <w:t xml:space="preserve"> </w:t>
      </w:r>
      <w:r w:rsidRPr="00DC71F4">
        <w:rPr>
          <w:rFonts w:asciiTheme="minorBidi" w:hAnsiTheme="minorBidi"/>
          <w:rtl/>
          <w:lang w:bidi="ar-DZ"/>
        </w:rPr>
        <w:t xml:space="preserve">،كما </w:t>
      </w:r>
      <w:r w:rsidRPr="00DC71F4">
        <w:rPr>
          <w:rFonts w:asciiTheme="minorBidi" w:hAnsiTheme="minorBidi" w:hint="cs"/>
          <w:rtl/>
          <w:lang w:bidi="ar-DZ"/>
        </w:rPr>
        <w:t xml:space="preserve">قد يستلزم الأمر في بعض الحالات </w:t>
      </w:r>
      <w:r w:rsidRPr="00DC71F4">
        <w:rPr>
          <w:rFonts w:asciiTheme="minorBidi" w:hAnsiTheme="minorBidi"/>
          <w:rtl/>
          <w:lang w:bidi="ar-DZ"/>
        </w:rPr>
        <w:t xml:space="preserve">الحصول على ترخيص من الهيئة </w:t>
      </w:r>
      <w:r w:rsidRPr="00DC71F4">
        <w:rPr>
          <w:rFonts w:asciiTheme="minorBidi" w:hAnsiTheme="minorBidi" w:hint="cs"/>
          <w:rtl/>
          <w:lang w:bidi="ar-DZ"/>
        </w:rPr>
        <w:t>أو</w:t>
      </w:r>
      <w:r w:rsidRPr="00DC71F4">
        <w:rPr>
          <w:rFonts w:asciiTheme="minorBidi" w:hAnsiTheme="minorBidi"/>
          <w:rtl/>
          <w:lang w:bidi="ar-DZ"/>
        </w:rPr>
        <w:t xml:space="preserve"> ترخيص وزاري أو ترخيص من مجلس الدولة بحسب الحالة</w:t>
      </w:r>
      <w:r w:rsidRPr="00DC71F4">
        <w:rPr>
          <w:rFonts w:asciiTheme="minorBidi" w:hAnsiTheme="minorBidi" w:hint="cs"/>
          <w:rtl/>
          <w:lang w:bidi="ar-DZ"/>
        </w:rPr>
        <w:t>، تحدد المواد  من 22 إلى 31  من القانون رقم 78-17  الإجراءات السابقة عن  القيام بالمعالجة.في القانون التونسي  تضمن الفصل 07 و الفصل 08 من القانون عدد 63 لسنة</w:t>
      </w:r>
      <w:r>
        <w:rPr>
          <w:rFonts w:asciiTheme="minorBidi" w:hAnsiTheme="minorBidi" w:hint="cs"/>
          <w:rtl/>
          <w:lang w:bidi="ar-DZ"/>
        </w:rPr>
        <w:t xml:space="preserve"> </w:t>
      </w:r>
      <w:r w:rsidRPr="00DC71F4">
        <w:rPr>
          <w:rFonts w:asciiTheme="minorBidi" w:hAnsiTheme="minorBidi" w:hint="cs"/>
          <w:rtl/>
          <w:lang w:bidi="ar-DZ"/>
        </w:rPr>
        <w:t xml:space="preserve">2004 النص على  </w:t>
      </w:r>
      <w:r w:rsidRPr="00DC71F4">
        <w:rPr>
          <w:rFonts w:asciiTheme="minorBidi" w:hAnsiTheme="minorBidi"/>
          <w:rtl/>
        </w:rPr>
        <w:t>الإجراءات الأولية لمعالجة المعطيات الشخصية</w:t>
      </w:r>
      <w:r w:rsidRPr="00DC71F4">
        <w:rPr>
          <w:rFonts w:asciiTheme="minorBidi" w:hAnsiTheme="minorBidi" w:hint="cs"/>
          <w:rtl/>
        </w:rPr>
        <w:t xml:space="preserve">، و </w:t>
      </w:r>
      <w:r w:rsidRPr="00DC71F4">
        <w:rPr>
          <w:rFonts w:asciiTheme="minorBidi" w:hAnsiTheme="minorBidi" w:hint="cs"/>
          <w:rtl/>
          <w:lang w:bidi="ar-DZ"/>
        </w:rPr>
        <w:t>في القانون المغربي تم النص على الإجراءات السابقة في المواد  من</w:t>
      </w:r>
      <w:r>
        <w:rPr>
          <w:rFonts w:asciiTheme="minorBidi" w:hAnsiTheme="minorBidi" w:hint="cs"/>
          <w:rtl/>
          <w:lang w:bidi="ar-DZ"/>
        </w:rPr>
        <w:t xml:space="preserve"> </w:t>
      </w:r>
      <w:r w:rsidRPr="00DC71F4">
        <w:rPr>
          <w:rFonts w:asciiTheme="minorBidi" w:hAnsiTheme="minorBidi" w:hint="cs"/>
          <w:rtl/>
          <w:lang w:bidi="ar-DZ"/>
        </w:rPr>
        <w:t>12 إلى  22 من القانون رقم 08-09.</w:t>
      </w:r>
    </w:p>
  </w:endnote>
  <w:endnote w:id="32">
    <w:p w:rsidR="00615F60" w:rsidRPr="00CC5E22" w:rsidRDefault="00615F60" w:rsidP="003B3ED7">
      <w:pPr>
        <w:pStyle w:val="Notedefin"/>
        <w:rPr>
          <w:rtl/>
          <w:lang w:bidi="ar-DZ"/>
        </w:rPr>
      </w:pPr>
      <w:r>
        <w:rPr>
          <w:rFonts w:hint="cs"/>
          <w:rtl/>
        </w:rPr>
        <w:t>-  المادة 15 من القانون 18-07</w:t>
      </w:r>
      <w:r>
        <w:rPr>
          <w:rStyle w:val="Appeldenotedefin"/>
        </w:rPr>
        <w:endnoteRef/>
      </w:r>
      <w:r>
        <w:t xml:space="preserve"> </w:t>
      </w:r>
    </w:p>
  </w:endnote>
  <w:endnote w:id="33">
    <w:p w:rsidR="00615F60" w:rsidRPr="00192C46" w:rsidRDefault="00615F60" w:rsidP="003B3ED7">
      <w:pPr>
        <w:pStyle w:val="Notedefin"/>
        <w:rPr>
          <w:rtl/>
          <w:lang w:bidi="ar-DZ"/>
        </w:rPr>
      </w:pPr>
      <w:r>
        <w:rPr>
          <w:rFonts w:hint="cs"/>
          <w:rtl/>
        </w:rPr>
        <w:t>- المادة 17 من القانون 18-07</w:t>
      </w:r>
      <w:r>
        <w:rPr>
          <w:rStyle w:val="Appeldenotedefin"/>
        </w:rPr>
        <w:endnoteRef/>
      </w:r>
      <w:r>
        <w:t xml:space="preserve"> </w:t>
      </w:r>
    </w:p>
  </w:endnote>
  <w:endnote w:id="34">
    <w:p w:rsidR="00615F60" w:rsidRPr="00DC71F4" w:rsidRDefault="00615F60" w:rsidP="00AF48AE">
      <w:pPr>
        <w:pStyle w:val="Notedefin"/>
        <w:bidi/>
        <w:spacing w:line="276" w:lineRule="auto"/>
        <w:jc w:val="left"/>
        <w:rPr>
          <w:rFonts w:asciiTheme="minorBidi" w:hAnsiTheme="minorBidi"/>
          <w:lang w:bidi="ar-DZ"/>
        </w:rPr>
      </w:pPr>
      <w:r w:rsidRPr="00DC71F4">
        <w:rPr>
          <w:rStyle w:val="Appeldenotedefin"/>
          <w:rFonts w:asciiTheme="minorBidi" w:hAnsiTheme="minorBidi"/>
        </w:rPr>
        <w:endnoteRef/>
      </w:r>
      <w:r w:rsidRPr="00DC71F4">
        <w:rPr>
          <w:rFonts w:asciiTheme="minorBidi" w:hAnsiTheme="minorBidi"/>
          <w:rtl/>
        </w:rPr>
        <w:t xml:space="preserve"> - </w:t>
      </w:r>
      <w:r w:rsidRPr="00DC71F4">
        <w:rPr>
          <w:rFonts w:asciiTheme="minorBidi" w:hAnsiTheme="minorBidi"/>
          <w:rtl/>
          <w:lang w:bidi="ar-DZ"/>
        </w:rPr>
        <w:t>بولين أنطونيوس،مرجع سابق، ص 468</w:t>
      </w:r>
    </w:p>
  </w:endnote>
  <w:endnote w:id="35">
    <w:p w:rsidR="00615F60" w:rsidRPr="00DC71F4" w:rsidRDefault="00615F60" w:rsidP="003B3ED7">
      <w:pPr>
        <w:pStyle w:val="Notedefin"/>
        <w:bidi/>
        <w:spacing w:line="276" w:lineRule="auto"/>
        <w:jc w:val="left"/>
        <w:rPr>
          <w:rFonts w:asciiTheme="minorBidi" w:hAnsiTheme="minorBidi"/>
        </w:rPr>
      </w:pPr>
      <w:r w:rsidRPr="00DC71F4">
        <w:rPr>
          <w:rStyle w:val="Appeldenotedefin"/>
          <w:rFonts w:asciiTheme="minorBidi" w:hAnsiTheme="minorBidi"/>
        </w:rPr>
        <w:endnoteRef/>
      </w:r>
      <w:r w:rsidRPr="00DC71F4">
        <w:rPr>
          <w:rFonts w:asciiTheme="minorBidi" w:hAnsiTheme="minorBidi"/>
          <w:b/>
          <w:bCs/>
          <w:rtl/>
          <w:lang w:eastAsia="fr-FR"/>
        </w:rPr>
        <w:t xml:space="preserve"> </w:t>
      </w:r>
      <w:r w:rsidRPr="00DC71F4">
        <w:rPr>
          <w:rFonts w:asciiTheme="minorBidi" w:hAnsiTheme="minorBidi"/>
        </w:rPr>
        <w:t>-</w:t>
      </w:r>
      <w:r w:rsidRPr="00DC71F4">
        <w:rPr>
          <w:rFonts w:asciiTheme="minorBidi" w:hAnsiTheme="minorBidi"/>
          <w:rtl/>
        </w:rPr>
        <w:t xml:space="preserve"> العربي جنان ،مرجع سابق، ص</w:t>
      </w:r>
      <w:r>
        <w:rPr>
          <w:rFonts w:asciiTheme="minorBidi" w:hAnsiTheme="minorBidi" w:hint="cs"/>
          <w:rtl/>
        </w:rPr>
        <w:t xml:space="preserve"> </w:t>
      </w:r>
      <w:r w:rsidRPr="00DC71F4">
        <w:rPr>
          <w:rFonts w:asciiTheme="minorBidi" w:hAnsiTheme="minorBidi"/>
          <w:rtl/>
        </w:rPr>
        <w:t>90 و</w:t>
      </w:r>
      <w:r>
        <w:rPr>
          <w:rFonts w:asciiTheme="minorBidi" w:hAnsiTheme="minorBidi" w:hint="cs"/>
          <w:rtl/>
        </w:rPr>
        <w:t xml:space="preserve"> </w:t>
      </w:r>
      <w:r w:rsidRPr="00DC71F4">
        <w:rPr>
          <w:rFonts w:asciiTheme="minorBidi" w:hAnsiTheme="minorBidi"/>
          <w:rtl/>
        </w:rPr>
        <w:t xml:space="preserve">91 </w:t>
      </w:r>
      <w:r>
        <w:rPr>
          <w:rFonts w:asciiTheme="minorBidi" w:hAnsiTheme="minorBidi" w:hint="cs"/>
          <w:rtl/>
        </w:rPr>
        <w:t xml:space="preserve">/ </w:t>
      </w:r>
      <w:r w:rsidRPr="00DC71F4">
        <w:rPr>
          <w:rFonts w:asciiTheme="minorBidi" w:hAnsiTheme="minorBidi"/>
          <w:rtl/>
        </w:rPr>
        <w:t xml:space="preserve">قامت </w:t>
      </w:r>
      <w:r w:rsidRPr="00DC71F4">
        <w:rPr>
          <w:rFonts w:asciiTheme="minorBidi" w:hAnsiTheme="minorBidi"/>
        </w:rPr>
        <w:t xml:space="preserve">CNIL </w:t>
      </w:r>
      <w:r w:rsidRPr="00DC71F4">
        <w:rPr>
          <w:rFonts w:asciiTheme="minorBidi" w:hAnsiTheme="minorBidi"/>
          <w:rtl/>
        </w:rPr>
        <w:t xml:space="preserve"> وبوضع مجموعة من القواعد ذات الطبيعة الإرشادية من أجل توفير إجراءات السلامة لحماية المعطيات الشخصية ،حول  مثل هذه القواعد الإرشادية في ميدان الصحة، انظر:</w:t>
      </w:r>
    </w:p>
    <w:p w:rsidR="00615F60" w:rsidRPr="00DC71F4" w:rsidRDefault="00615F60" w:rsidP="003B3ED7">
      <w:pPr>
        <w:pStyle w:val="Notedefin"/>
        <w:bidi/>
        <w:spacing w:line="276" w:lineRule="auto"/>
        <w:rPr>
          <w:rFonts w:asciiTheme="minorBidi" w:hAnsiTheme="minorBidi"/>
        </w:rPr>
      </w:pPr>
      <w:r w:rsidRPr="00DC71F4">
        <w:rPr>
          <w:rFonts w:asciiTheme="minorBidi" w:hAnsiTheme="minorBidi"/>
          <w:lang w:bidi="ar-DZ"/>
        </w:rPr>
        <w:t xml:space="preserve">CNIL, guide  professionnels  de santé , édition 2011, p 05.disponible sur le cite : </w:t>
      </w:r>
      <w:hyperlink r:id="rId3" w:history="1">
        <w:r w:rsidRPr="00DC71F4">
          <w:rPr>
            <w:rStyle w:val="Lienhypertexte"/>
            <w:rFonts w:asciiTheme="minorBidi" w:hAnsiTheme="minorBidi"/>
            <w:lang w:bidi="ar-DZ"/>
          </w:rPr>
          <w:t>www.cnil.fr</w:t>
        </w:r>
      </w:hyperlink>
    </w:p>
  </w:endnote>
  <w:endnote w:id="36">
    <w:p w:rsidR="00615F60" w:rsidRPr="00DC71F4" w:rsidRDefault="00615F60" w:rsidP="003B3ED7">
      <w:pPr>
        <w:pStyle w:val="Notedefin"/>
        <w:bidi/>
        <w:spacing w:line="276" w:lineRule="auto"/>
        <w:jc w:val="left"/>
        <w:rPr>
          <w:rFonts w:asciiTheme="minorBidi" w:hAnsiTheme="minorBidi"/>
          <w:rtl/>
          <w:lang w:bidi="ar-DZ"/>
        </w:rPr>
      </w:pPr>
      <w:r w:rsidRPr="00DC71F4">
        <w:rPr>
          <w:rStyle w:val="Appeldenotedefin"/>
          <w:rFonts w:asciiTheme="minorBidi" w:hAnsiTheme="minorBidi"/>
        </w:rPr>
        <w:endnoteRef/>
      </w:r>
      <w:r w:rsidRPr="00DC71F4">
        <w:rPr>
          <w:rFonts w:asciiTheme="minorBidi" w:hAnsiTheme="minorBidi"/>
        </w:rPr>
        <w:t xml:space="preserve"> </w:t>
      </w:r>
      <w:r w:rsidRPr="00DC71F4">
        <w:rPr>
          <w:rFonts w:asciiTheme="minorBidi" w:hAnsiTheme="minorBidi"/>
          <w:rtl/>
          <w:lang w:bidi="ar-DZ"/>
        </w:rPr>
        <w:t>- سام</w:t>
      </w:r>
      <w:r w:rsidR="00407CA0">
        <w:rPr>
          <w:rFonts w:asciiTheme="minorBidi" w:hAnsiTheme="minorBidi"/>
          <w:rtl/>
          <w:lang w:bidi="ar-DZ"/>
        </w:rPr>
        <w:t>ح عبد الواحد التهامي</w:t>
      </w:r>
      <w:r w:rsidRPr="00DC71F4">
        <w:rPr>
          <w:rFonts w:asciiTheme="minorBidi" w:hAnsiTheme="minorBidi"/>
          <w:rtl/>
          <w:lang w:bidi="ar-DZ"/>
        </w:rPr>
        <w:t xml:space="preserve"> ،مرجع سابق، ص 235 .</w:t>
      </w:r>
    </w:p>
  </w:endnote>
  <w:endnote w:id="37">
    <w:p w:rsidR="00615F60" w:rsidRPr="00DC71F4" w:rsidRDefault="00615F60" w:rsidP="00407CA0">
      <w:pPr>
        <w:pStyle w:val="Notedefin"/>
        <w:bidi/>
        <w:spacing w:line="276" w:lineRule="auto"/>
        <w:jc w:val="left"/>
        <w:rPr>
          <w:rFonts w:asciiTheme="minorBidi" w:hAnsiTheme="minorBidi"/>
          <w:rtl/>
          <w:lang w:bidi="ar-DZ"/>
        </w:rPr>
      </w:pPr>
      <w:r w:rsidRPr="00DC71F4">
        <w:rPr>
          <w:rStyle w:val="Appeldenotedefin"/>
          <w:rFonts w:asciiTheme="minorBidi" w:hAnsiTheme="minorBidi"/>
        </w:rPr>
        <w:endnoteRef/>
      </w:r>
      <w:r w:rsidRPr="00DC71F4">
        <w:rPr>
          <w:rFonts w:asciiTheme="minorBidi" w:hAnsiTheme="minorBidi"/>
        </w:rPr>
        <w:t xml:space="preserve"> </w:t>
      </w:r>
      <w:r w:rsidRPr="00DC71F4">
        <w:rPr>
          <w:rFonts w:asciiTheme="minorBidi" w:hAnsiTheme="minorBidi"/>
          <w:rtl/>
          <w:lang w:bidi="ar-DZ"/>
        </w:rPr>
        <w:t>- حسام الدين كامل الأهواني،</w:t>
      </w:r>
      <w:r w:rsidRPr="00DC71F4">
        <w:rPr>
          <w:rFonts w:asciiTheme="minorBidi" w:hAnsiTheme="minorBidi"/>
          <w:rtl/>
        </w:rPr>
        <w:t xml:space="preserve"> الحماية القانونية للحياة الخاصة في مواجهة الحاسب الالكتروني،</w:t>
      </w:r>
      <w:r w:rsidR="00407CA0">
        <w:rPr>
          <w:rFonts w:asciiTheme="minorBidi" w:hAnsiTheme="minorBidi" w:hint="cs"/>
          <w:rtl/>
        </w:rPr>
        <w:t>مجلة  العلوم القانونية و الاقتصادية ، السنة 32، العدد الاول والثاني، مطبعة عين شمس، جويلية 1999.</w:t>
      </w:r>
      <w:r w:rsidR="00407CA0">
        <w:rPr>
          <w:rFonts w:asciiTheme="minorBidi" w:hAnsiTheme="minorBidi"/>
          <w:rtl/>
          <w:lang w:bidi="ar-DZ"/>
        </w:rPr>
        <w:t xml:space="preserve"> </w:t>
      </w:r>
    </w:p>
  </w:endnote>
  <w:endnote w:id="38">
    <w:p w:rsidR="00615F60" w:rsidRPr="00DC71F4" w:rsidRDefault="00615F60" w:rsidP="00407CA0">
      <w:pPr>
        <w:pStyle w:val="Notedefin"/>
        <w:bidi/>
        <w:spacing w:line="276" w:lineRule="auto"/>
        <w:jc w:val="left"/>
        <w:rPr>
          <w:rFonts w:asciiTheme="minorBidi" w:hAnsiTheme="minorBidi"/>
          <w:rtl/>
          <w:lang w:bidi="ar-DZ"/>
        </w:rPr>
      </w:pPr>
      <w:r w:rsidRPr="00DC71F4">
        <w:rPr>
          <w:rStyle w:val="Appeldenotedefin"/>
          <w:rFonts w:asciiTheme="minorBidi" w:hAnsiTheme="minorBidi"/>
        </w:rPr>
        <w:endnoteRef/>
      </w:r>
      <w:r w:rsidRPr="00DC71F4">
        <w:rPr>
          <w:rFonts w:asciiTheme="minorBidi" w:hAnsiTheme="minorBidi"/>
        </w:rPr>
        <w:t xml:space="preserve"> </w:t>
      </w:r>
      <w:r w:rsidRPr="00DC71F4">
        <w:rPr>
          <w:rFonts w:asciiTheme="minorBidi" w:hAnsiTheme="minorBidi"/>
          <w:rtl/>
          <w:lang w:bidi="ar-DZ"/>
        </w:rPr>
        <w:t>- محمد</w:t>
      </w:r>
      <w:r w:rsidR="00407CA0">
        <w:rPr>
          <w:rFonts w:asciiTheme="minorBidi" w:hAnsiTheme="minorBidi" w:hint="cs"/>
          <w:rtl/>
          <w:lang w:bidi="ar-DZ"/>
        </w:rPr>
        <w:t xml:space="preserve"> أمين </w:t>
      </w:r>
      <w:r w:rsidRPr="00DC71F4">
        <w:rPr>
          <w:rFonts w:asciiTheme="minorBidi" w:hAnsiTheme="minorBidi"/>
          <w:rtl/>
          <w:lang w:bidi="ar-DZ"/>
        </w:rPr>
        <w:t xml:space="preserve"> الشوابكة، </w:t>
      </w:r>
      <w:r w:rsidR="00407CA0">
        <w:rPr>
          <w:rFonts w:asciiTheme="minorBidi" w:hAnsiTheme="minorBidi" w:hint="cs"/>
          <w:rtl/>
          <w:lang w:bidi="ar-DZ"/>
        </w:rPr>
        <w:t xml:space="preserve">جرائم الحاسوب والانترنت، </w:t>
      </w:r>
      <w:r w:rsidR="004F5C32">
        <w:rPr>
          <w:rFonts w:asciiTheme="minorBidi" w:hAnsiTheme="minorBidi" w:hint="cs"/>
          <w:rtl/>
          <w:lang w:bidi="ar-DZ"/>
        </w:rPr>
        <w:t>دار الثقافة للنشر والتوزيع، عمان، 2006،</w:t>
      </w:r>
      <w:r w:rsidRPr="00DC71F4">
        <w:rPr>
          <w:rFonts w:asciiTheme="minorBidi" w:hAnsiTheme="minorBidi"/>
          <w:rtl/>
          <w:lang w:bidi="ar-DZ"/>
        </w:rPr>
        <w:t>،ص 483.</w:t>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Sakkal Majalla">
    <w:altName w:val="Times New Roman"/>
    <w:panose1 w:val="02000000000000000000"/>
    <w:charset w:val="00"/>
    <w:family w:val="auto"/>
    <w:pitch w:val="variable"/>
    <w:sig w:usb0="80002007" w:usb1="80000000" w:usb2="00000008" w:usb3="00000000" w:csb0="000000D3" w:csb1="00000000"/>
  </w:font>
  <w:font w:name="Arial Unicode MS">
    <w:panose1 w:val="020B0604020202020204"/>
    <w:charset w:val="80"/>
    <w:family w:val="swiss"/>
    <w:pitch w:val="variable"/>
    <w:sig w:usb0="F7FFAFFF" w:usb1="E9DFFFFF" w:usb2="0000003F" w:usb3="00000000" w:csb0="003F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D6875" w:rsidRDefault="006D6875" w:rsidP="003B3ED7">
      <w:r>
        <w:separator/>
      </w:r>
    </w:p>
  </w:footnote>
  <w:footnote w:type="continuationSeparator" w:id="1">
    <w:p w:rsidR="006D6875" w:rsidRDefault="006D6875" w:rsidP="003B3ED7">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C35182"/>
    <w:multiLevelType w:val="hybridMultilevel"/>
    <w:tmpl w:val="1688CBB6"/>
    <w:lvl w:ilvl="0" w:tplc="697AE738">
      <w:start w:val="1"/>
      <w:numFmt w:val="upperRoman"/>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B962C21"/>
    <w:multiLevelType w:val="hybridMultilevel"/>
    <w:tmpl w:val="6E78569C"/>
    <w:lvl w:ilvl="0" w:tplc="B2781290">
      <w:start w:val="1"/>
      <w:numFmt w:val="decimal"/>
      <w:lvlText w:val="%1-"/>
      <w:lvlJc w:val="left"/>
      <w:pPr>
        <w:ind w:left="570" w:hanging="360"/>
      </w:pPr>
      <w:rPr>
        <w:rFonts w:hint="default"/>
        <w:sz w:val="28"/>
      </w:rPr>
    </w:lvl>
    <w:lvl w:ilvl="1" w:tplc="040C0019" w:tentative="1">
      <w:start w:val="1"/>
      <w:numFmt w:val="lowerLetter"/>
      <w:lvlText w:val="%2."/>
      <w:lvlJc w:val="left"/>
      <w:pPr>
        <w:ind w:left="1290" w:hanging="360"/>
      </w:pPr>
    </w:lvl>
    <w:lvl w:ilvl="2" w:tplc="040C001B" w:tentative="1">
      <w:start w:val="1"/>
      <w:numFmt w:val="lowerRoman"/>
      <w:lvlText w:val="%3."/>
      <w:lvlJc w:val="right"/>
      <w:pPr>
        <w:ind w:left="2010" w:hanging="180"/>
      </w:pPr>
    </w:lvl>
    <w:lvl w:ilvl="3" w:tplc="040C000F" w:tentative="1">
      <w:start w:val="1"/>
      <w:numFmt w:val="decimal"/>
      <w:lvlText w:val="%4."/>
      <w:lvlJc w:val="left"/>
      <w:pPr>
        <w:ind w:left="2730" w:hanging="360"/>
      </w:pPr>
    </w:lvl>
    <w:lvl w:ilvl="4" w:tplc="040C0019" w:tentative="1">
      <w:start w:val="1"/>
      <w:numFmt w:val="lowerLetter"/>
      <w:lvlText w:val="%5."/>
      <w:lvlJc w:val="left"/>
      <w:pPr>
        <w:ind w:left="3450" w:hanging="360"/>
      </w:pPr>
    </w:lvl>
    <w:lvl w:ilvl="5" w:tplc="040C001B" w:tentative="1">
      <w:start w:val="1"/>
      <w:numFmt w:val="lowerRoman"/>
      <w:lvlText w:val="%6."/>
      <w:lvlJc w:val="right"/>
      <w:pPr>
        <w:ind w:left="4170" w:hanging="180"/>
      </w:pPr>
    </w:lvl>
    <w:lvl w:ilvl="6" w:tplc="040C000F" w:tentative="1">
      <w:start w:val="1"/>
      <w:numFmt w:val="decimal"/>
      <w:lvlText w:val="%7."/>
      <w:lvlJc w:val="left"/>
      <w:pPr>
        <w:ind w:left="4890" w:hanging="360"/>
      </w:pPr>
    </w:lvl>
    <w:lvl w:ilvl="7" w:tplc="040C0019" w:tentative="1">
      <w:start w:val="1"/>
      <w:numFmt w:val="lowerLetter"/>
      <w:lvlText w:val="%8."/>
      <w:lvlJc w:val="left"/>
      <w:pPr>
        <w:ind w:left="5610" w:hanging="360"/>
      </w:pPr>
    </w:lvl>
    <w:lvl w:ilvl="8" w:tplc="040C001B" w:tentative="1">
      <w:start w:val="1"/>
      <w:numFmt w:val="lowerRoman"/>
      <w:lvlText w:val="%9."/>
      <w:lvlJc w:val="right"/>
      <w:pPr>
        <w:ind w:left="6330" w:hanging="180"/>
      </w:pPr>
    </w:lvl>
  </w:abstractNum>
  <w:abstractNum w:abstractNumId="2">
    <w:nsid w:val="3A0D4645"/>
    <w:multiLevelType w:val="hybridMultilevel"/>
    <w:tmpl w:val="D9BA526E"/>
    <w:lvl w:ilvl="0" w:tplc="040C0011">
      <w:start w:val="1"/>
      <w:numFmt w:val="decimal"/>
      <w:lvlText w:val="%1)"/>
      <w:lvlJc w:val="left"/>
      <w:pPr>
        <w:ind w:left="643"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0"/>
  </w:num>
  <w:num w:numId="2">
    <w:abstractNumId w:val="2"/>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3"/>
  <w:defaultTabStop w:val="708"/>
  <w:hyphenationZone w:val="425"/>
  <w:drawingGridHorizontalSpacing w:val="110"/>
  <w:displayHorizontalDrawingGridEvery w:val="2"/>
  <w:characterSpacingControl w:val="doNotCompress"/>
  <w:footnotePr>
    <w:footnote w:id="0"/>
    <w:footnote w:id="1"/>
  </w:footnotePr>
  <w:endnotePr>
    <w:numFmt w:val="decimal"/>
    <w:endnote w:id="0"/>
    <w:endnote w:id="1"/>
  </w:endnotePr>
  <w:compat/>
  <w:rsids>
    <w:rsidRoot w:val="003B3ED7"/>
    <w:rsid w:val="00002039"/>
    <w:rsid w:val="000373AC"/>
    <w:rsid w:val="0007031F"/>
    <w:rsid w:val="001C4CC3"/>
    <w:rsid w:val="003855AA"/>
    <w:rsid w:val="003B3ED7"/>
    <w:rsid w:val="003E4174"/>
    <w:rsid w:val="003E519B"/>
    <w:rsid w:val="00407CA0"/>
    <w:rsid w:val="004F5C32"/>
    <w:rsid w:val="00615F60"/>
    <w:rsid w:val="006315E4"/>
    <w:rsid w:val="00646D36"/>
    <w:rsid w:val="006D6875"/>
    <w:rsid w:val="00757BDD"/>
    <w:rsid w:val="00AF48AE"/>
    <w:rsid w:val="00BD1018"/>
    <w:rsid w:val="00C200C3"/>
    <w:rsid w:val="00C8016F"/>
    <w:rsid w:val="00C86936"/>
    <w:rsid w:val="00D92D4C"/>
    <w:rsid w:val="00DB0383"/>
    <w:rsid w:val="00DC6BBE"/>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B3ED7"/>
    <w:pPr>
      <w:spacing w:after="0" w:line="240" w:lineRule="auto"/>
      <w:jc w:val="right"/>
    </w:pPr>
  </w:style>
  <w:style w:type="paragraph" w:styleId="Titre1">
    <w:name w:val="heading 1"/>
    <w:basedOn w:val="Normal"/>
    <w:next w:val="Normal"/>
    <w:link w:val="Titre1Car"/>
    <w:uiPriority w:val="9"/>
    <w:qFormat/>
    <w:rsid w:val="00DB0383"/>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DB0383"/>
    <w:rPr>
      <w:rFonts w:asciiTheme="majorHAnsi" w:eastAsiaTheme="majorEastAsia" w:hAnsiTheme="majorHAnsi" w:cstheme="majorBidi"/>
      <w:b/>
      <w:bCs/>
      <w:color w:val="365F91" w:themeColor="accent1" w:themeShade="BF"/>
      <w:sz w:val="28"/>
      <w:szCs w:val="28"/>
    </w:rPr>
  </w:style>
  <w:style w:type="paragraph" w:styleId="Sansinterligne">
    <w:name w:val="No Spacing"/>
    <w:uiPriority w:val="1"/>
    <w:qFormat/>
    <w:rsid w:val="00DB0383"/>
    <w:pPr>
      <w:spacing w:after="0" w:line="240" w:lineRule="auto"/>
    </w:pPr>
  </w:style>
  <w:style w:type="paragraph" w:styleId="Paragraphedeliste">
    <w:name w:val="List Paragraph"/>
    <w:basedOn w:val="Normal"/>
    <w:uiPriority w:val="34"/>
    <w:qFormat/>
    <w:rsid w:val="00DB0383"/>
    <w:pPr>
      <w:ind w:left="720"/>
      <w:contextualSpacing/>
    </w:pPr>
  </w:style>
  <w:style w:type="character" w:styleId="Rfrenceple">
    <w:name w:val="Subtle Reference"/>
    <w:basedOn w:val="Policepardfaut"/>
    <w:uiPriority w:val="31"/>
    <w:qFormat/>
    <w:rsid w:val="00DB0383"/>
    <w:rPr>
      <w:smallCaps/>
      <w:color w:val="C0504D" w:themeColor="accent2"/>
      <w:u w:val="single"/>
    </w:rPr>
  </w:style>
  <w:style w:type="paragraph" w:customStyle="1" w:styleId="Style3">
    <w:name w:val="Style3"/>
    <w:basedOn w:val="Normal"/>
    <w:link w:val="Style3Car"/>
    <w:rsid w:val="00646D36"/>
    <w:rPr>
      <w:rFonts w:eastAsiaTheme="minorEastAsia"/>
      <w:sz w:val="32"/>
      <w:szCs w:val="32"/>
      <w:lang w:eastAsia="fr-FR" w:bidi="ar-DZ"/>
    </w:rPr>
  </w:style>
  <w:style w:type="character" w:customStyle="1" w:styleId="Style3Car">
    <w:name w:val="Style3 Car"/>
    <w:basedOn w:val="Policepardfaut"/>
    <w:link w:val="Style3"/>
    <w:rsid w:val="00646D36"/>
    <w:rPr>
      <w:rFonts w:eastAsiaTheme="minorEastAsia"/>
      <w:sz w:val="32"/>
      <w:szCs w:val="32"/>
      <w:lang w:eastAsia="fr-FR" w:bidi="ar-DZ"/>
    </w:rPr>
  </w:style>
  <w:style w:type="character" w:styleId="lev">
    <w:name w:val="Strong"/>
    <w:basedOn w:val="Policepardfaut"/>
    <w:uiPriority w:val="22"/>
    <w:qFormat/>
    <w:rsid w:val="003B3ED7"/>
    <w:rPr>
      <w:b/>
      <w:bCs/>
    </w:rPr>
  </w:style>
  <w:style w:type="character" w:styleId="Lienhypertexte">
    <w:name w:val="Hyperlink"/>
    <w:basedOn w:val="Policepardfaut"/>
    <w:rsid w:val="003B3ED7"/>
    <w:rPr>
      <w:color w:val="0000FF"/>
      <w:u w:val="single"/>
    </w:rPr>
  </w:style>
  <w:style w:type="paragraph" w:styleId="Notedebasdepage">
    <w:name w:val="footnote text"/>
    <w:basedOn w:val="Normal"/>
    <w:link w:val="NotedebasdepageCar"/>
    <w:unhideWhenUsed/>
    <w:rsid w:val="003B3ED7"/>
    <w:rPr>
      <w:rFonts w:ascii="Times New Roman" w:hAnsi="Times New Roman"/>
      <w:sz w:val="20"/>
      <w:szCs w:val="20"/>
    </w:rPr>
  </w:style>
  <w:style w:type="character" w:customStyle="1" w:styleId="NotedebasdepageCar">
    <w:name w:val="Note de bas de page Car"/>
    <w:basedOn w:val="Policepardfaut"/>
    <w:link w:val="Notedebasdepage"/>
    <w:rsid w:val="003B3ED7"/>
    <w:rPr>
      <w:rFonts w:ascii="Times New Roman" w:hAnsi="Times New Roman"/>
      <w:sz w:val="20"/>
      <w:szCs w:val="20"/>
    </w:rPr>
  </w:style>
  <w:style w:type="character" w:styleId="Appelnotedebasdep">
    <w:name w:val="footnote reference"/>
    <w:basedOn w:val="Policepardfaut"/>
    <w:uiPriority w:val="99"/>
    <w:unhideWhenUsed/>
    <w:rsid w:val="003B3ED7"/>
    <w:rPr>
      <w:vertAlign w:val="superscript"/>
    </w:rPr>
  </w:style>
  <w:style w:type="paragraph" w:styleId="Notedefin">
    <w:name w:val="endnote text"/>
    <w:basedOn w:val="Normal"/>
    <w:link w:val="NotedefinCar"/>
    <w:uiPriority w:val="99"/>
    <w:unhideWhenUsed/>
    <w:rsid w:val="00615F60"/>
    <w:rPr>
      <w:sz w:val="20"/>
      <w:szCs w:val="20"/>
    </w:rPr>
  </w:style>
  <w:style w:type="character" w:customStyle="1" w:styleId="NotedefinCar">
    <w:name w:val="Note de fin Car"/>
    <w:basedOn w:val="Policepardfaut"/>
    <w:link w:val="Notedefin"/>
    <w:uiPriority w:val="99"/>
    <w:rsid w:val="00615F60"/>
    <w:rPr>
      <w:sz w:val="20"/>
      <w:szCs w:val="20"/>
    </w:rPr>
  </w:style>
  <w:style w:type="character" w:styleId="Appeldenotedefin">
    <w:name w:val="endnote reference"/>
    <w:basedOn w:val="Policepardfaut"/>
    <w:uiPriority w:val="99"/>
    <w:semiHidden/>
    <w:unhideWhenUsed/>
    <w:rsid w:val="00615F60"/>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_rels/endnotes.xml.rels><?xml version="1.0" encoding="UTF-8" standalone="yes"?>
<Relationships xmlns="http://schemas.openxmlformats.org/package/2006/relationships"><Relationship Id="rId3" Type="http://schemas.openxmlformats.org/officeDocument/2006/relationships/hyperlink" Target="http://www.cnil.fr" TargetMode="External"/><Relationship Id="rId2" Type="http://schemas.openxmlformats.org/officeDocument/2006/relationships/hyperlink" Target="http://www.cnil.fr" TargetMode="External"/><Relationship Id="rId1" Type="http://schemas.openxmlformats.org/officeDocument/2006/relationships/hyperlink" Target="http://www.legifrance.gouv.fr"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MLA.XSL" StyleName="MLA"/>
</file>

<file path=customXml/itemProps1.xml><?xml version="1.0" encoding="utf-8"?>
<ds:datastoreItem xmlns:ds="http://schemas.openxmlformats.org/officeDocument/2006/customXml" ds:itemID="{6F806F4D-8423-4608-986E-F3E6423D03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135</TotalTime>
  <Pages>10</Pages>
  <Words>3349</Words>
  <Characters>18425</Characters>
  <Application>Microsoft Office Word</Application>
  <DocSecurity>0</DocSecurity>
  <Lines>153</Lines>
  <Paragraphs>43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21731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asus</cp:lastModifiedBy>
  <cp:revision>2</cp:revision>
  <dcterms:created xsi:type="dcterms:W3CDTF">2018-11-05T16:43:00Z</dcterms:created>
  <dcterms:modified xsi:type="dcterms:W3CDTF">2018-11-05T19:40:00Z</dcterms:modified>
</cp:coreProperties>
</file>