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D0" w:rsidRDefault="004336D0" w:rsidP="004336D0">
      <w:pPr>
        <w:pStyle w:val="En-tte"/>
        <w:pBdr>
          <w:bottom w:val="thickThinSmallGap" w:sz="24" w:space="1" w:color="622423" w:themeColor="accent2" w:themeShade="7F"/>
        </w:pBdr>
        <w:jc w:val="right"/>
        <w:rPr>
          <w:rFonts w:asciiTheme="majorHAnsi" w:eastAsiaTheme="majorEastAsia" w:hAnsiTheme="majorHAnsi" w:cstheme="majorBidi" w:hint="cs"/>
          <w:sz w:val="32"/>
          <w:szCs w:val="32"/>
          <w:rtl/>
          <w:lang w:bidi="ar-DZ"/>
        </w:rPr>
      </w:pPr>
      <w:r w:rsidRPr="004336D0">
        <w:rPr>
          <w:rFonts w:asciiTheme="majorHAnsi" w:eastAsiaTheme="majorEastAsia" w:hAnsiTheme="majorHAnsi" w:cstheme="majorBidi" w:hint="cs"/>
          <w:b/>
          <w:bCs/>
          <w:sz w:val="20"/>
          <w:szCs w:val="20"/>
          <w:rtl/>
          <w:lang w:bidi="ar-DZ"/>
        </w:rPr>
        <w:t>الفصل الثالث</w:t>
      </w:r>
      <w:r w:rsidRPr="004336D0">
        <w:rPr>
          <w:rFonts w:asciiTheme="majorHAnsi" w:eastAsiaTheme="majorEastAsia" w:hAnsiTheme="majorHAnsi" w:cstheme="majorBidi" w:hint="cs"/>
          <w:b/>
          <w:bCs/>
          <w:sz w:val="18"/>
          <w:szCs w:val="18"/>
          <w:rtl/>
          <w:lang w:bidi="ar-DZ"/>
        </w:rPr>
        <w:t xml:space="preserve"> </w:t>
      </w:r>
      <w:r>
        <w:rPr>
          <w:rFonts w:asciiTheme="majorHAnsi" w:eastAsiaTheme="majorEastAsia" w:hAnsiTheme="majorHAnsi" w:cstheme="majorBidi" w:hint="cs"/>
          <w:b/>
          <w:bCs/>
          <w:sz w:val="18"/>
          <w:szCs w:val="18"/>
          <w:rtl/>
          <w:lang w:bidi="ar-DZ"/>
        </w:rPr>
        <w:t xml:space="preserve">                                                                                                                                                  </w:t>
      </w:r>
      <w:r w:rsidRPr="004336D0">
        <w:rPr>
          <w:rFonts w:asciiTheme="majorHAnsi" w:eastAsiaTheme="majorEastAsia" w:hAnsiTheme="majorHAnsi" w:cstheme="majorBidi" w:hint="cs"/>
          <w:b/>
          <w:bCs/>
          <w:sz w:val="20"/>
          <w:szCs w:val="20"/>
          <w:rtl/>
          <w:lang w:bidi="ar-DZ"/>
        </w:rPr>
        <w:t>دراسة حالة مدينة سطيف</w:t>
      </w:r>
    </w:p>
    <w:p w:rsidR="004336D0" w:rsidRDefault="004336D0"/>
    <w:p w:rsidR="004336D0" w:rsidRDefault="004336D0"/>
    <w:p w:rsidR="004336D0" w:rsidRDefault="004336D0"/>
    <w:p w:rsidR="006A475B" w:rsidRDefault="004336D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margin-left:510.05pt;margin-top:22.3pt;width:.05pt;height:248.15pt;flip:y;z-index:251736064" o:connectortype="straight"/>
        </w:pict>
      </w:r>
      <w:r w:rsidR="00F12E1C">
        <w:rPr>
          <w:noProof/>
        </w:rPr>
        <w:pict>
          <v:roundrect id="_x0000_s1045" style="position:absolute;margin-left:210.6pt;margin-top:107.1pt;width:97.8pt;height:36pt;z-index:251677696" arcsize="10923f">
            <v:textbox>
              <w:txbxContent>
                <w:p w:rsidR="00240865" w:rsidRPr="00832F4A" w:rsidRDefault="00240865" w:rsidP="00F32B8B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مواد الكهرباء و الإنارة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80" type="#_x0000_t32" style="position:absolute;margin-left:496.5pt;margin-top:167.7pt;width:13.6pt;height:0;flip:x;z-index:251808768" o:connectortype="straight">
            <v:stroke endarrow="block"/>
          </v:shape>
        </w:pict>
      </w:r>
      <w:r w:rsidR="00F12E1C">
        <w:rPr>
          <w:noProof/>
        </w:rPr>
        <w:pict>
          <v:shape id="_x0000_s1116" type="#_x0000_t32" style="position:absolute;margin-left:-57.85pt;margin-top:26.15pt;width:0;height:227pt;flip:y;z-index:251748352" o:connectortype="straight"/>
        </w:pict>
      </w:r>
      <w:r w:rsidR="00F12E1C">
        <w:rPr>
          <w:noProof/>
        </w:rPr>
        <w:pict>
          <v:shape id="_x0000_s1179" type="#_x0000_t32" style="position:absolute;margin-left:245.95pt;margin-top:-19pt;width:0;height:14.4pt;z-index:251807744" o:connectortype="straight"/>
        </w:pict>
      </w:r>
      <w:r w:rsidR="00F12E1C">
        <w:rPr>
          <w:noProof/>
        </w:rPr>
        <w:pict>
          <v:shape id="_x0000_s1118" type="#_x0000_t32" style="position:absolute;margin-left:-57.85pt;margin-top:253.1pt;width:16.15pt;height:.05pt;z-index:251750400" o:connectortype="straight">
            <v:stroke endarrow="block"/>
          </v:shape>
        </w:pict>
      </w:r>
      <w:r w:rsidR="00F12E1C">
        <w:rPr>
          <w:noProof/>
        </w:rPr>
        <w:pict>
          <v:roundrect id="_x0000_s1038" style="position:absolute;margin-left:-41.7pt;margin-top:232.65pt;width:112.75pt;height:45.45pt;z-index:251670528" arcsize="10923f">
            <v:textbox>
              <w:txbxContent>
                <w:p w:rsidR="00240865" w:rsidRPr="00713E50" w:rsidRDefault="00240865" w:rsidP="00713E5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تسيير بنايات البلدية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17" type="#_x0000_t32" style="position:absolute;margin-left:-57.8pt;margin-top:26.15pt;width:49.35pt;height:0;z-index:251749376" o:connectortype="straight"/>
        </w:pict>
      </w:r>
      <w:r w:rsidR="00F12E1C">
        <w:rPr>
          <w:noProof/>
        </w:rPr>
        <w:pict>
          <v:shape id="_x0000_s1145" type="#_x0000_t32" style="position:absolute;margin-left:46.3pt;margin-top:278.1pt;width:.7pt;height:96.95pt;z-index:251774976" o:connectortype="straight"/>
        </w:pict>
      </w:r>
      <w:r w:rsidR="00F12E1C">
        <w:rPr>
          <w:noProof/>
        </w:rPr>
        <w:pict>
          <v:shape id="_x0000_s1178" type="#_x0000_t32" style="position:absolute;margin-left:47pt;margin-top:375.05pt;width:14.4pt;height:0;z-index:251806720" o:connectortype="straight">
            <v:stroke endarrow="block"/>
          </v:shape>
        </w:pict>
      </w:r>
      <w:r w:rsidR="00F12E1C">
        <w:rPr>
          <w:noProof/>
        </w:rPr>
        <w:pict>
          <v:shape id="_x0000_s1177" type="#_x0000_t32" style="position:absolute;margin-left:27.7pt;margin-top:342.45pt;width:18.3pt;height:0;flip:x;z-index:251805696" o:connectortype="straight">
            <v:stroke endarrow="block"/>
          </v:shape>
        </w:pict>
      </w:r>
      <w:r w:rsidR="00F12E1C">
        <w:rPr>
          <w:noProof/>
        </w:rPr>
        <w:pict>
          <v:shape id="_x0000_s1176" type="#_x0000_t32" style="position:absolute;margin-left:47pt;margin-top:342.45pt;width:18.6pt;height:0;z-index:251804672" o:connectortype="straight">
            <v:stroke endarrow="block"/>
          </v:shape>
        </w:pict>
      </w:r>
      <w:r w:rsidR="00F12E1C">
        <w:rPr>
          <w:noProof/>
        </w:rPr>
        <w:pict>
          <v:shape id="_x0000_s1175" type="#_x0000_t32" style="position:absolute;margin-left:27.7pt;margin-top:305.75pt;width:18.6pt;height:0;flip:x;z-index:251803648" o:connectortype="straight">
            <v:stroke endarrow="block"/>
          </v:shape>
        </w:pict>
      </w:r>
      <w:r w:rsidR="00F12E1C" w:rsidRPr="00F12E1C">
        <w:rPr>
          <w:noProof/>
          <w:sz w:val="24"/>
          <w:szCs w:val="24"/>
        </w:rPr>
        <w:pict>
          <v:roundrect id="_x0000_s1058" style="position:absolute;margin-left:-51.35pt;margin-top:295.55pt;width:79.05pt;height:22.4pt;z-index:251691008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المدارس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59" style="position:absolute;margin-left:-51.35pt;margin-top:332.35pt;width:79.05pt;height:20.3pt;z-index:251692032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فرع </w:t>
                  </w:r>
                  <w:proofErr w:type="spellStart"/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المسلخ</w:t>
                  </w:r>
                  <w:proofErr w:type="spellEnd"/>
                </w:p>
              </w:txbxContent>
            </v:textbox>
          </v:roundrect>
        </w:pict>
      </w:r>
      <w:r w:rsidR="00F12E1C">
        <w:rPr>
          <w:noProof/>
        </w:rPr>
        <w:pict>
          <v:shape id="_x0000_s1151" type="#_x0000_t32" style="position:absolute;margin-left:46pt;margin-top:305.7pt;width:18.8pt;height:.05pt;flip:y;z-index:251781120" o:connectortype="straight">
            <v:stroke endarrow="block"/>
          </v:shape>
        </w:pict>
      </w:r>
      <w:r w:rsidR="00F12E1C">
        <w:rPr>
          <w:noProof/>
        </w:rPr>
        <w:pict>
          <v:roundrect id="_x0000_s1057" style="position:absolute;margin-left:61.4pt;margin-top:363.75pt;width:132.7pt;height:23.8pt;z-index:251689984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المساجد و المنشآت الأخرى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60" style="position:absolute;margin-left:65.6pt;margin-top:332.35pt;width:88.45pt;height:20.3pt;z-index:251693056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المحشر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53" style="position:absolute;margin-left:65.6pt;margin-top:295.55pt;width:88.45pt;height:22.4pt;z-index:251685888" arcsize="10923f">
            <v:textbox>
              <w:txbxContent>
                <w:p w:rsidR="00240865" w:rsidRPr="00713E50" w:rsidRDefault="00240865" w:rsidP="00713E5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الأسواق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74" type="#_x0000_t32" style="position:absolute;margin-left:435.55pt;margin-top:286.25pt;width:0;height:19.45pt;z-index:251802624" o:connectortype="straight"/>
        </w:pict>
      </w:r>
      <w:r w:rsidR="00F12E1C">
        <w:rPr>
          <w:noProof/>
        </w:rPr>
        <w:pict>
          <v:shape id="_x0000_s1111" type="#_x0000_t32" style="position:absolute;margin-left:457.1pt;margin-top:305.7pt;width:.05pt;height:20.65pt;z-index:251743232" o:connectortype="straight">
            <v:stroke endarrow="block"/>
          </v:shape>
        </w:pict>
      </w:r>
      <w:r w:rsidR="00F12E1C">
        <w:rPr>
          <w:noProof/>
        </w:rPr>
        <w:pict>
          <v:shape id="_x0000_s1110" type="#_x0000_t32" style="position:absolute;margin-left:351.75pt;margin-top:305.7pt;width:105.4pt;height:.05pt;flip:x;z-index:251742208" o:connectortype="straight"/>
        </w:pict>
      </w:r>
      <w:r w:rsidR="00F12E1C">
        <w:rPr>
          <w:noProof/>
        </w:rPr>
        <w:pict>
          <v:shape id="_x0000_s1112" type="#_x0000_t32" style="position:absolute;margin-left:351.75pt;margin-top:305.7pt;width:.05pt;height:20.7pt;z-index:251744256" o:connectortype="straight">
            <v:stroke endarrow="block"/>
          </v:shape>
        </w:pict>
      </w:r>
      <w:r w:rsidR="00F12E1C">
        <w:rPr>
          <w:noProof/>
        </w:rPr>
        <w:pict>
          <v:roundrect id="_x0000_s1054" style="position:absolute;margin-left:313.65pt;margin-top:325.25pt;width:75.5pt;height:24.6pt;z-index:251686912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الاستغلال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55" style="position:absolute;margin-left:410.65pt;margin-top:324.15pt;width:89.3pt;height:25.7pt;z-index:251687936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فرع </w:t>
                  </w:r>
                  <w:proofErr w:type="spellStart"/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الميكانيك</w:t>
                  </w:r>
                  <w:proofErr w:type="spellEnd"/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العامة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05" type="#_x0000_t32" style="position:absolute;margin-left:482.75pt;margin-top:22.25pt;width:27.3pt;height:.05pt;flip:x;z-index:251737088" o:connectortype="straight"/>
        </w:pict>
      </w:r>
      <w:r w:rsidR="00F12E1C">
        <w:rPr>
          <w:noProof/>
        </w:rPr>
        <w:pict>
          <v:shape id="_x0000_s1107" type="#_x0000_t32" style="position:absolute;margin-left:496.5pt;margin-top:270.45pt;width:13.55pt;height:0;flip:x;z-index:251739136" o:connectortype="straight">
            <v:stroke endarrow="block"/>
          </v:shape>
        </w:pict>
      </w:r>
      <w:r w:rsidR="00F12E1C">
        <w:rPr>
          <w:noProof/>
        </w:rPr>
        <w:pict>
          <v:roundrect id="_x0000_s1037" style="position:absolute;margin-left:397.25pt;margin-top:256.1pt;width:99.25pt;height:30.15pt;z-index:251669504" arcsize="10923f">
            <v:textbox>
              <w:txbxContent>
                <w:p w:rsidR="00240865" w:rsidRPr="00240865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proofErr w:type="gramStart"/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مكتب</w:t>
                  </w:r>
                  <w:proofErr w:type="gramEnd"/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تسيير العتاد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</w:t>
                  </w:r>
                  <w:r w:rsidRPr="00240865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المتنقل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69" type="#_x0000_t32" style="position:absolute;margin-left:52.5pt;margin-top:126.45pt;width:12.3pt;height:0;flip:x;z-index:251797504" o:connectortype="straight">
            <v:stroke endarrow="block"/>
          </v:shape>
        </w:pict>
      </w:r>
      <w:r w:rsidR="00F12E1C">
        <w:rPr>
          <w:noProof/>
        </w:rPr>
        <w:pict>
          <v:shape id="_x0000_s1168" type="#_x0000_t32" style="position:absolute;margin-left:65.6pt;margin-top:126.45pt;width:13.9pt;height:0;z-index:251796480" o:connectortype="straight">
            <v:stroke endarrow="block"/>
          </v:shape>
        </w:pict>
      </w:r>
      <w:r w:rsidR="00F12E1C">
        <w:rPr>
          <w:noProof/>
        </w:rPr>
        <w:pict>
          <v:shape id="_x0000_s1171" type="#_x0000_t32" style="position:absolute;margin-left:47pt;margin-top:163.45pt;width:17.9pt;height:0;flip:x;z-index:251799552" o:connectortype="straight">
            <v:stroke endarrow="block"/>
          </v:shape>
        </w:pict>
      </w:r>
      <w:r w:rsidR="00F12E1C">
        <w:rPr>
          <w:noProof/>
        </w:rPr>
        <w:pict>
          <v:shape id="_x0000_s1170" type="#_x0000_t32" style="position:absolute;margin-left:65.6pt;margin-top:163.4pt;width:16.65pt;height:.05pt;z-index:251798528" o:connectortype="straight">
            <v:stroke endarrow="block"/>
          </v:shape>
        </w:pict>
      </w:r>
      <w:r w:rsidR="00F12E1C">
        <w:rPr>
          <w:noProof/>
        </w:rPr>
        <w:pict>
          <v:shape id="_x0000_s1172" type="#_x0000_t32" style="position:absolute;margin-left:65.6pt;margin-top:198.9pt;width:16.65pt;height:0;z-index:251800576" o:connectortype="straight">
            <v:stroke endarrow="block"/>
          </v:shape>
        </w:pict>
      </w:r>
      <w:r w:rsidR="00F12E1C">
        <w:rPr>
          <w:noProof/>
        </w:rPr>
        <w:pict>
          <v:shape id="_x0000_s1167" type="#_x0000_t32" style="position:absolute;margin-left:65.6pt;margin-top:75.55pt;width:0;height:123.35pt;z-index:251795456" o:connectortype="straight"/>
        </w:pict>
      </w:r>
      <w:r w:rsidR="00F12E1C">
        <w:rPr>
          <w:noProof/>
        </w:rPr>
        <w:pict>
          <v:shape id="_x0000_s1173" type="#_x0000_t32" style="position:absolute;margin-left:47.7pt;margin-top:198.9pt;width:17.9pt;height:0;flip:x;z-index:251801600" o:connectortype="straight">
            <v:stroke endarrow="block"/>
          </v:shape>
        </w:pict>
      </w:r>
      <w:r w:rsidR="00F12E1C">
        <w:rPr>
          <w:noProof/>
        </w:rPr>
        <w:pict>
          <v:roundrect id="_x0000_s1051" style="position:absolute;margin-left:82.25pt;margin-top:183.95pt;width:95.55pt;height:22.3pt;z-index:251683840" arcsize="10923f">
            <v:textbox>
              <w:txbxContent>
                <w:p w:rsidR="00240865" w:rsidRPr="00875D72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75D72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الدهن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52" style="position:absolute;margin-left:-36.45pt;margin-top:184.65pt;width:84.15pt;height:21.6pt;z-index:251684864" arcsize="10923f">
            <v:textbox>
              <w:txbxContent>
                <w:p w:rsidR="00240865" w:rsidRPr="00875D72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75D72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البناء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9" style="position:absolute;margin-left:82.25pt;margin-top:151.05pt;width:99.4pt;height:23.85pt;z-index:251681792" arcsize="10923f">
            <v:textbox style="mso-next-textbox:#_x0000_s1049">
              <w:txbxContent>
                <w:p w:rsidR="00240865" w:rsidRPr="00832F4A" w:rsidRDefault="00240865" w:rsidP="00875D72">
                  <w:pPr>
                    <w:jc w:val="center"/>
                    <w:rPr>
                      <w:sz w:val="20"/>
                      <w:szCs w:val="20"/>
                      <w:rtl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فرع </w:t>
                  </w:r>
                  <w:proofErr w:type="spellStart"/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التلحيم</w:t>
                  </w:r>
                  <w:proofErr w:type="spellEnd"/>
                </w:p>
                <w:p w:rsidR="00240865" w:rsidRDefault="00240865">
                  <w:pPr>
                    <w:rPr>
                      <w:lang w:bidi="ar-DZ"/>
                    </w:rPr>
                  </w:pPr>
                </w:p>
              </w:txbxContent>
            </v:textbox>
          </v:roundrect>
        </w:pict>
      </w:r>
      <w:r w:rsidR="00F12E1C">
        <w:rPr>
          <w:noProof/>
        </w:rPr>
        <w:pict>
          <v:roundrect id="_x0000_s1050" style="position:absolute;margin-left:-36.45pt;margin-top:151.05pt;width:84.15pt;height:26.7pt;z-index:251682816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النجارة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62" type="#_x0000_t32" style="position:absolute;margin-left:8.85pt;margin-top:93.3pt;width:141.65pt;height:.05pt;flip:x;z-index:251791360" o:connectortype="straight"/>
        </w:pict>
      </w:r>
      <w:r w:rsidR="00F12E1C">
        <w:rPr>
          <w:noProof/>
        </w:rPr>
        <w:pict>
          <v:shape id="_x0000_s1160" type="#_x0000_t32" style="position:absolute;margin-left:150.5pt;margin-top:63.05pt;width:.05pt;height:44.05pt;z-index:251789312" o:connectortype="straight">
            <v:stroke endarrow="block"/>
          </v:shape>
        </w:pict>
      </w:r>
      <w:r w:rsidR="00F12E1C">
        <w:rPr>
          <w:noProof/>
        </w:rPr>
        <w:pict>
          <v:shape id="_x0000_s1166" type="#_x0000_t32" style="position:absolute;margin-left:142.25pt;margin-top:63.05pt;width:8.25pt;height:0;flip:x;z-index:251794432" o:connectortype="straight"/>
        </w:pict>
      </w:r>
      <w:r w:rsidR="00F12E1C">
        <w:rPr>
          <w:noProof/>
        </w:rPr>
        <w:pict>
          <v:shape id="_x0000_s1164" type="#_x0000_t32" style="position:absolute;margin-left:432.2pt;margin-top:180.2pt;width:0;height:12.45pt;z-index:251793408" o:connectortype="straight"/>
        </w:pict>
      </w:r>
      <w:r w:rsidR="00F12E1C">
        <w:rPr>
          <w:noProof/>
        </w:rPr>
        <w:pict>
          <v:shape id="_x0000_s1099" type="#_x0000_t32" style="position:absolute;margin-left:450.55pt;margin-top:192.65pt;width:.05pt;height:13.6pt;z-index:251730944" o:connectortype="straight">
            <v:stroke endarrow="block"/>
          </v:shape>
        </w:pict>
      </w:r>
      <w:r w:rsidR="00F12E1C">
        <w:rPr>
          <w:noProof/>
        </w:rPr>
        <w:pict>
          <v:shape id="_x0000_s1090" type="#_x0000_t32" style="position:absolute;margin-left:347.7pt;margin-top:192.65pt;width:102.85pt;height:0;flip:x;z-index:251721728" o:connectortype="straight"/>
        </w:pict>
      </w:r>
      <w:r w:rsidR="00F12E1C">
        <w:rPr>
          <w:noProof/>
        </w:rPr>
        <w:pict>
          <v:shape id="_x0000_s1100" type="#_x0000_t32" style="position:absolute;margin-left:347.7pt;margin-top:192.65pt;width:.05pt;height:14.45pt;z-index:251731968" o:connectortype="straight">
            <v:stroke endarrow="block"/>
          </v:shape>
        </w:pict>
      </w:r>
      <w:r w:rsidR="00F12E1C">
        <w:rPr>
          <w:noProof/>
        </w:rPr>
        <w:pict>
          <v:roundrect id="_x0000_s1043" style="position:absolute;margin-left:308.4pt;margin-top:207.1pt;width:80.75pt;height:34.2pt;z-index:251675648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التموين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2" style="position:absolute;margin-left:410.65pt;margin-top:206.25pt;width:84.6pt;height:35.05pt;z-index:251674624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جرد العتاد المنقول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1" style="position:absolute;margin-left:402.3pt;margin-top:156.15pt;width:94.2pt;height:24.05pt;z-index:251673600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proofErr w:type="gramStart"/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مكتب</w:t>
                  </w:r>
                  <w:proofErr w:type="gramEnd"/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التموين و الجرد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0" style="position:absolute;margin-left:426.15pt;margin-top:107.1pt;width:70.35pt;height:36pt;z-index:251672576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قطع الغيار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61" type="#_x0000_t32" style="position:absolute;margin-left:8.85pt;margin-top:93.3pt;width:.05pt;height:17.05pt;z-index:251790336" o:connectortype="straight">
            <v:stroke endarrow="block"/>
          </v:shape>
        </w:pict>
      </w:r>
      <w:r w:rsidR="00F12E1C">
        <w:rPr>
          <w:noProof/>
        </w:rPr>
        <w:pict>
          <v:roundrect id="_x0000_s1046" style="position:absolute;margin-left:79.5pt;margin-top:107.1pt;width:105.7pt;height:36.75pt;z-index:251678720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معالجة و توزيع المياه الصالحة للشرب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8" style="position:absolute;margin-left:-36.45pt;margin-top:110.35pt;width:88.95pt;height:32.75pt;z-index:251680768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كهرباء العمارة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56" type="#_x0000_t32" style="position:absolute;margin-left:260.35pt;margin-top:89.45pt;width:203.5pt;height:.05pt;flip:x;z-index:251785216" o:connectortype="straight"/>
        </w:pict>
      </w:r>
      <w:r w:rsidR="00F12E1C">
        <w:rPr>
          <w:noProof/>
        </w:rPr>
        <w:pict>
          <v:shape id="_x0000_s1159" type="#_x0000_t32" style="position:absolute;margin-left:463.85pt;margin-top:89.45pt;width:0;height:17.65pt;z-index:251788288" o:connectortype="straight">
            <v:stroke endarrow="block"/>
          </v:shape>
        </w:pict>
      </w:r>
      <w:r w:rsidR="00F12E1C">
        <w:rPr>
          <w:noProof/>
        </w:rPr>
        <w:pict>
          <v:shape id="_x0000_s1158" type="#_x0000_t32" style="position:absolute;margin-left:365.85pt;margin-top:89.45pt;width:0;height:17.65pt;z-index:251787264" o:connectortype="straight">
            <v:stroke endarrow="block"/>
          </v:shape>
        </w:pict>
      </w:r>
      <w:r w:rsidR="00F12E1C">
        <w:rPr>
          <w:noProof/>
        </w:rPr>
        <w:pict>
          <v:shape id="_x0000_s1157" type="#_x0000_t32" style="position:absolute;margin-left:260.35pt;margin-top:89.45pt;width:0;height:17.65pt;z-index:251786240" o:connectortype="straight">
            <v:stroke endarrow="block"/>
          </v:shape>
        </w:pict>
      </w:r>
      <w:r w:rsidR="00F12E1C">
        <w:rPr>
          <w:noProof/>
        </w:rPr>
        <w:pict>
          <v:roundrect id="_x0000_s1044" style="position:absolute;margin-left:322.9pt;margin-top:107.1pt;width:87.75pt;height:36pt;z-index:251676672" arcsize="10923f">
            <v:textbox>
              <w:txbxContent>
                <w:p w:rsidR="00240865" w:rsidRPr="00832F4A" w:rsidRDefault="00240865" w:rsidP="00F32B8B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فرع المواد العامة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roundrect id="_x0000_s1047" style="position:absolute;margin-left:-8.45pt;margin-top:49.85pt;width:150.7pt;height:25.7pt;z-index:251679744" arcsize="10923f">
            <v:textbox>
              <w:txbxContent>
                <w:p w:rsidR="00240865" w:rsidRPr="00832F4A" w:rsidRDefault="00240865" w:rsidP="00713E50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مكتب </w:t>
                  </w:r>
                  <w:proofErr w:type="spellStart"/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الورشات</w:t>
                  </w:r>
                  <w:proofErr w:type="spellEnd"/>
                  <w:r w:rsidRPr="00832F4A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و صيانة بنايات البلدية</w:t>
                  </w:r>
                </w:p>
                <w:p w:rsidR="00240865" w:rsidRPr="00713E50" w:rsidRDefault="00240865" w:rsidP="00713E50"/>
              </w:txbxContent>
            </v:textbox>
          </v:roundrect>
        </w:pict>
      </w:r>
      <w:r w:rsidR="00F12E1C">
        <w:rPr>
          <w:noProof/>
        </w:rPr>
        <w:pict>
          <v:roundrect id="_x0000_s1039" style="position:absolute;margin-left:371pt;margin-top:46.75pt;width:109.15pt;height:22.1pt;z-index:251671552" arcsize="10923f">
            <v:textbox>
              <w:txbxContent>
                <w:p w:rsidR="00240865" w:rsidRPr="0047664F" w:rsidRDefault="00240865" w:rsidP="00F32B8B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47664F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مكتب المخزن الرئيسي</w:t>
                  </w:r>
                </w:p>
              </w:txbxContent>
            </v:textbox>
          </v:roundrect>
        </w:pict>
      </w:r>
      <w:r w:rsidR="00F12E1C">
        <w:rPr>
          <w:noProof/>
        </w:rPr>
        <w:pict>
          <v:shape id="_x0000_s1155" type="#_x0000_t32" style="position:absolute;margin-left:405.9pt;margin-top:-4.6pt;width:.05pt;height:17.75pt;z-index:251784192" o:connectortype="straight">
            <v:stroke endarrow="block"/>
          </v:shape>
        </w:pict>
      </w:r>
      <w:r w:rsidR="00F12E1C">
        <w:rPr>
          <w:noProof/>
        </w:rPr>
        <w:pict>
          <v:shape id="_x0000_s1153" type="#_x0000_t32" style="position:absolute;margin-left:70.35pt;margin-top:-4.6pt;width:335.55pt;height:.05pt;flip:x;z-index:251782144" o:connectortype="straight"/>
        </w:pict>
      </w:r>
      <w:r w:rsidR="00F12E1C">
        <w:rPr>
          <w:noProof/>
        </w:rPr>
        <w:pict>
          <v:shape id="_x0000_s1154" type="#_x0000_t32" style="position:absolute;margin-left:70.35pt;margin-top:-4.6pt;width:.7pt;height:17.75pt;z-index:251783168" o:connectortype="straight">
            <v:stroke endarrow="block"/>
          </v:shape>
        </w:pict>
      </w:r>
      <w:r w:rsidR="00F12E1C">
        <w:rPr>
          <w:noProof/>
        </w:rPr>
        <w:pict>
          <v:roundrect id="_x0000_s1035" style="position:absolute;margin-left:338.95pt;margin-top:13.15pt;width:143.85pt;height:24pt;z-index:251667456" arcsize="10923f">
            <v:textbox>
              <w:txbxContent>
                <w:p w:rsidR="00240865" w:rsidRPr="0047664F" w:rsidRDefault="00240865" w:rsidP="00F32B8B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47664F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مديرية الوسائل العامة و الأشغال</w:t>
                  </w:r>
                </w:p>
                <w:p w:rsidR="00240865" w:rsidRPr="00F32B8B" w:rsidRDefault="00240865" w:rsidP="00F32B8B"/>
              </w:txbxContent>
            </v:textbox>
          </v:roundrect>
        </w:pict>
      </w:r>
      <w:r w:rsidR="00F12E1C">
        <w:rPr>
          <w:noProof/>
        </w:rPr>
        <w:pict>
          <v:roundrect id="_x0000_s1026" style="position:absolute;margin-left:-8.45pt;margin-top:13.15pt;width:153.65pt;height:26.4pt;z-index:251658240" arcsize="10923f">
            <v:textbox>
              <w:txbxContent>
                <w:p w:rsidR="00240865" w:rsidRPr="0047664F" w:rsidRDefault="00240865" w:rsidP="00F32B8B">
                  <w:pPr>
                    <w:jc w:val="center"/>
                    <w:rPr>
                      <w:sz w:val="20"/>
                      <w:szCs w:val="20"/>
                      <w:lang w:bidi="ar-DZ"/>
                    </w:rPr>
                  </w:pPr>
                  <w:r w:rsidRPr="0047664F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مصلحة </w:t>
                  </w:r>
                  <w:proofErr w:type="spellStart"/>
                  <w:r w:rsidRPr="0047664F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>الورشات</w:t>
                  </w:r>
                  <w:proofErr w:type="spellEnd"/>
                  <w:r w:rsidRPr="0047664F">
                    <w:rPr>
                      <w:rFonts w:hint="cs"/>
                      <w:sz w:val="20"/>
                      <w:szCs w:val="20"/>
                      <w:rtl/>
                      <w:lang w:bidi="ar-DZ"/>
                    </w:rPr>
                    <w:t xml:space="preserve"> و صيانة مباني البلدية</w:t>
                  </w:r>
                </w:p>
              </w:txbxContent>
            </v:textbox>
          </v:roundrect>
        </w:pict>
      </w:r>
      <w:r w:rsidR="00F12E1C" w:rsidRPr="00F12E1C">
        <w:rPr>
          <w:noProof/>
          <w:sz w:val="24"/>
          <w:szCs w:val="24"/>
        </w:rPr>
        <w:pict>
          <v:roundrect id="_x0000_s1033" style="position:absolute;margin-left:142.25pt;margin-top:-46.45pt;width:202.75pt;height:27.45pt;z-index:251665408" arcsize="10923f">
            <v:textbox>
              <w:txbxContent>
                <w:p w:rsidR="00240865" w:rsidRPr="0047664F" w:rsidRDefault="00240865" w:rsidP="00F32B8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47664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مديرية الوسائل العامة و الأشغال</w:t>
                  </w:r>
                </w:p>
              </w:txbxContent>
            </v:textbox>
          </v:roundrect>
        </w:pict>
      </w:r>
    </w:p>
    <w:sectPr w:rsidR="006A475B" w:rsidSect="004336D0">
      <w:footerReference w:type="default" r:id="rId6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6D0" w:rsidRDefault="004336D0" w:rsidP="004336D0">
      <w:pPr>
        <w:spacing w:after="0" w:line="240" w:lineRule="auto"/>
      </w:pPr>
      <w:r>
        <w:separator/>
      </w:r>
    </w:p>
  </w:endnote>
  <w:endnote w:type="continuationSeparator" w:id="1">
    <w:p w:rsidR="004336D0" w:rsidRDefault="004336D0" w:rsidP="00433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179"/>
      <w:gridCol w:w="929"/>
      <w:gridCol w:w="4180"/>
    </w:tblGrid>
    <w:tr w:rsidR="004336D0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336D0" w:rsidRDefault="004336D0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336D0" w:rsidRPr="004336D0" w:rsidRDefault="004336D0" w:rsidP="004336D0">
          <w:pPr>
            <w:pStyle w:val="Sansinterligne"/>
            <w:jc w:val="center"/>
            <w:rPr>
              <w:rFonts w:asciiTheme="majorHAnsi" w:hAnsiTheme="majorHAnsi"/>
              <w:b/>
              <w:bCs/>
            </w:rPr>
          </w:pPr>
          <w:r w:rsidRPr="004336D0">
            <w:rPr>
              <w:rFonts w:hint="cs"/>
              <w:b/>
              <w:bCs/>
              <w:rtl/>
            </w:rPr>
            <w:t>69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336D0" w:rsidRDefault="004336D0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336D0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336D0" w:rsidRDefault="004336D0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336D0" w:rsidRDefault="004336D0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336D0" w:rsidRDefault="004336D0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336D0" w:rsidRDefault="004336D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6D0" w:rsidRDefault="004336D0" w:rsidP="004336D0">
      <w:pPr>
        <w:spacing w:after="0" w:line="240" w:lineRule="auto"/>
      </w:pPr>
      <w:r>
        <w:separator/>
      </w:r>
    </w:p>
  </w:footnote>
  <w:footnote w:type="continuationSeparator" w:id="1">
    <w:p w:rsidR="004336D0" w:rsidRDefault="004336D0" w:rsidP="00433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08CF"/>
    <w:rsid w:val="00240865"/>
    <w:rsid w:val="002908CF"/>
    <w:rsid w:val="003C71DA"/>
    <w:rsid w:val="004336D0"/>
    <w:rsid w:val="0047664F"/>
    <w:rsid w:val="005252E2"/>
    <w:rsid w:val="0056132B"/>
    <w:rsid w:val="006A475B"/>
    <w:rsid w:val="00713E50"/>
    <w:rsid w:val="007F3D7E"/>
    <w:rsid w:val="00832F4A"/>
    <w:rsid w:val="00875D72"/>
    <w:rsid w:val="00A0502E"/>
    <w:rsid w:val="00A2087E"/>
    <w:rsid w:val="00A30B31"/>
    <w:rsid w:val="00AA699A"/>
    <w:rsid w:val="00AA7525"/>
    <w:rsid w:val="00AE3C53"/>
    <w:rsid w:val="00C07F4F"/>
    <w:rsid w:val="00F12E1C"/>
    <w:rsid w:val="00F3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>
      <o:colormenu v:ext="edit" strokecolor="red"/>
    </o:shapedefaults>
    <o:shapelayout v:ext="edit">
      <o:idmap v:ext="edit" data="1"/>
      <o:rules v:ext="edit">
        <o:r id="V:Rule46" type="connector" idref="#_x0000_s1149"/>
        <o:r id="V:Rule47" type="connector" idref="#_x0000_s1154"/>
        <o:r id="V:Rule48" type="connector" idref="#_x0000_s1168"/>
        <o:r id="V:Rule49" type="connector" idref="#_x0000_s1153"/>
        <o:r id="V:Rule50" type="connector" idref="#_x0000_s1169"/>
        <o:r id="V:Rule51" type="connector" idref="#_x0000_s1151"/>
        <o:r id="V:Rule52" type="connector" idref="#_x0000_s1164"/>
        <o:r id="V:Rule53" type="connector" idref="#_x0000_s1171"/>
        <o:r id="V:Rule54" type="connector" idref="#_x0000_s1145"/>
        <o:r id="V:Rule55" type="connector" idref="#_x0000_s1155"/>
        <o:r id="V:Rule56" type="connector" idref="#_x0000_s1166"/>
        <o:r id="V:Rule57" type="connector" idref="#_x0000_s1111"/>
        <o:r id="V:Rule58" type="connector" idref="#_x0000_s1177"/>
        <o:r id="V:Rule59" type="connector" idref="#_x0000_s1105"/>
        <o:r id="V:Rule60" type="connector" idref="#_x0000_s1148"/>
        <o:r id="V:Rule61" type="connector" idref="#_x0000_s1170"/>
        <o:r id="V:Rule62" type="connector" idref="#_x0000_s1146"/>
        <o:r id="V:Rule63" type="connector" idref="#_x0000_s1156"/>
        <o:r id="V:Rule64" type="connector" idref="#_x0000_s1162"/>
        <o:r id="V:Rule65" type="connector" idref="#_x0000_s1110"/>
        <o:r id="V:Rule66" type="connector" idref="#_x0000_s1104"/>
        <o:r id="V:Rule67" type="connector" idref="#_x0000_s1117"/>
        <o:r id="V:Rule68" type="connector" idref="#_x0000_s1159"/>
        <o:r id="V:Rule69" type="connector" idref="#_x0000_s1180"/>
        <o:r id="V:Rule70" type="connector" idref="#_x0000_s1174"/>
        <o:r id="V:Rule71" type="connector" idref="#_x0000_s1173"/>
        <o:r id="V:Rule72" type="connector" idref="#_x0000_s1116"/>
        <o:r id="V:Rule73" type="connector" idref="#_x0000_s1118"/>
        <o:r id="V:Rule74" type="connector" idref="#_x0000_s1099"/>
        <o:r id="V:Rule75" type="connector" idref="#_x0000_s1150"/>
        <o:r id="V:Rule76" type="connector" idref="#_x0000_s1158"/>
        <o:r id="V:Rule77" type="connector" idref="#_x0000_s1115"/>
        <o:r id="V:Rule78" type="connector" idref="#_x0000_s1179"/>
        <o:r id="V:Rule79" type="connector" idref="#_x0000_s1175"/>
        <o:r id="V:Rule80" type="connector" idref="#_x0000_s1090"/>
        <o:r id="V:Rule81" type="connector" idref="#_x0000_s1167"/>
        <o:r id="V:Rule82" type="connector" idref="#_x0000_s1160"/>
        <o:r id="V:Rule83" type="connector" idref="#_x0000_s1172"/>
        <o:r id="V:Rule84" type="connector" idref="#_x0000_s1107"/>
        <o:r id="V:Rule85" type="connector" idref="#_x0000_s1161"/>
        <o:r id="V:Rule86" type="connector" idref="#_x0000_s1157"/>
        <o:r id="V:Rule87" type="connector" idref="#_x0000_s1112"/>
        <o:r id="V:Rule88" type="connector" idref="#_x0000_s1178"/>
        <o:r id="V:Rule89" type="connector" idref="#_x0000_s1176"/>
        <o:r id="V:Rule90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36D0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4336D0"/>
    <w:rPr>
      <w:rFonts w:eastAsiaTheme="minorHAnsi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36D0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semiHidden/>
    <w:unhideWhenUsed/>
    <w:rsid w:val="004336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336D0"/>
  </w:style>
  <w:style w:type="paragraph" w:styleId="Sansinterligne">
    <w:name w:val="No Spacing"/>
    <w:link w:val="SansinterligneCar"/>
    <w:uiPriority w:val="1"/>
    <w:qFormat/>
    <w:rsid w:val="004336D0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336D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ROCK2</cp:lastModifiedBy>
  <cp:revision>9</cp:revision>
  <dcterms:created xsi:type="dcterms:W3CDTF">2017-05-26T09:13:00Z</dcterms:created>
  <dcterms:modified xsi:type="dcterms:W3CDTF">2017-06-19T13:58:00Z</dcterms:modified>
</cp:coreProperties>
</file>