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0492" w:rsidRPr="00FD1D5B" w:rsidRDefault="00C80492" w:rsidP="00FD1D5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FD1D5B">
        <w:rPr>
          <w:rFonts w:ascii="Times New Roman" w:hAnsi="Times New Roman" w:cs="Times New Roman"/>
          <w:b/>
          <w:bCs/>
          <w:sz w:val="28"/>
          <w:szCs w:val="28"/>
        </w:rPr>
        <w:t>Conclusion </w:t>
      </w:r>
    </w:p>
    <w:p w:rsidR="00C80492" w:rsidRPr="00FD1D5B" w:rsidRDefault="002B1AAD" w:rsidP="00FD1D5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1D5B">
        <w:rPr>
          <w:rFonts w:ascii="Times New Roman" w:hAnsi="Times New Roman" w:cs="Times New Roman"/>
          <w:sz w:val="24"/>
          <w:szCs w:val="24"/>
        </w:rPr>
        <w:tab/>
      </w:r>
      <w:r w:rsidR="00CB28E5" w:rsidRPr="00FD1D5B">
        <w:rPr>
          <w:rFonts w:ascii="Times New Roman" w:hAnsi="Times New Roman" w:cs="Times New Roman"/>
          <w:sz w:val="24"/>
          <w:szCs w:val="24"/>
        </w:rPr>
        <w:t>Au</w:t>
      </w:r>
      <w:r w:rsidR="00C80492" w:rsidRPr="00FD1D5B">
        <w:rPr>
          <w:rFonts w:ascii="Times New Roman" w:hAnsi="Times New Roman" w:cs="Times New Roman"/>
          <w:sz w:val="24"/>
          <w:szCs w:val="24"/>
        </w:rPr>
        <w:t xml:space="preserve"> terme de cette étude </w:t>
      </w:r>
      <w:r w:rsidR="002D279E" w:rsidRPr="00FD1D5B">
        <w:rPr>
          <w:rFonts w:ascii="Times New Roman" w:hAnsi="Times New Roman" w:cs="Times New Roman"/>
          <w:sz w:val="24"/>
          <w:szCs w:val="24"/>
        </w:rPr>
        <w:t>qui porte sur l’interaction</w:t>
      </w:r>
      <w:r w:rsidRPr="00FD1D5B">
        <w:rPr>
          <w:rFonts w:ascii="Times New Roman" w:hAnsi="Times New Roman" w:cs="Times New Roman"/>
          <w:sz w:val="24"/>
          <w:szCs w:val="24"/>
        </w:rPr>
        <w:t xml:space="preserve"> </w:t>
      </w:r>
      <w:r w:rsidR="002D279E" w:rsidRPr="00FD1D5B">
        <w:rPr>
          <w:rFonts w:ascii="Times New Roman" w:hAnsi="Times New Roman" w:cs="Times New Roman"/>
          <w:sz w:val="24"/>
          <w:szCs w:val="24"/>
        </w:rPr>
        <w:t>d</w:t>
      </w:r>
      <w:r w:rsidR="00C80492" w:rsidRPr="00FD1D5B">
        <w:rPr>
          <w:rFonts w:ascii="Times New Roman" w:hAnsi="Times New Roman" w:cs="Times New Roman"/>
          <w:sz w:val="24"/>
          <w:szCs w:val="24"/>
        </w:rPr>
        <w:t>es arbres fruitiers et les cultures intercalaires dans la région de M’</w:t>
      </w:r>
      <w:proofErr w:type="spellStart"/>
      <w:r w:rsidR="00C80492" w:rsidRPr="00FD1D5B">
        <w:rPr>
          <w:rFonts w:ascii="Times New Roman" w:hAnsi="Times New Roman" w:cs="Times New Roman"/>
          <w:sz w:val="24"/>
          <w:szCs w:val="24"/>
        </w:rPr>
        <w:t>Sila</w:t>
      </w:r>
      <w:proofErr w:type="spellEnd"/>
      <w:r w:rsidR="00C80492" w:rsidRPr="00FD1D5B">
        <w:rPr>
          <w:rFonts w:ascii="Times New Roman" w:hAnsi="Times New Roman" w:cs="Times New Roman"/>
          <w:sz w:val="24"/>
          <w:szCs w:val="24"/>
        </w:rPr>
        <w:t xml:space="preserve">, nous avons étudié l’influence de la luzerne pérenne sur </w:t>
      </w:r>
      <w:r w:rsidR="002D279E" w:rsidRPr="00FD1D5B">
        <w:rPr>
          <w:rFonts w:ascii="Times New Roman" w:hAnsi="Times New Roman" w:cs="Times New Roman"/>
          <w:sz w:val="24"/>
          <w:szCs w:val="24"/>
        </w:rPr>
        <w:t>de jeunes</w:t>
      </w:r>
      <w:r w:rsidR="00C80492" w:rsidRPr="00FD1D5B">
        <w:rPr>
          <w:rFonts w:ascii="Times New Roman" w:hAnsi="Times New Roman" w:cs="Times New Roman"/>
          <w:sz w:val="24"/>
          <w:szCs w:val="24"/>
        </w:rPr>
        <w:t xml:space="preserve"> olivier</w:t>
      </w:r>
      <w:r w:rsidR="002D279E" w:rsidRPr="00FD1D5B">
        <w:rPr>
          <w:rFonts w:ascii="Times New Roman" w:hAnsi="Times New Roman" w:cs="Times New Roman"/>
          <w:sz w:val="24"/>
          <w:szCs w:val="24"/>
        </w:rPr>
        <w:t>s</w:t>
      </w:r>
      <w:r w:rsidR="00C80492" w:rsidRPr="00FD1D5B">
        <w:rPr>
          <w:rFonts w:ascii="Times New Roman" w:hAnsi="Times New Roman" w:cs="Times New Roman"/>
          <w:sz w:val="24"/>
          <w:szCs w:val="24"/>
        </w:rPr>
        <w:t xml:space="preserve">. Il en ressort que les </w:t>
      </w:r>
      <w:r w:rsidR="002D279E" w:rsidRPr="00FD1D5B">
        <w:rPr>
          <w:rFonts w:ascii="Times New Roman" w:hAnsi="Times New Roman" w:cs="Times New Roman"/>
          <w:sz w:val="24"/>
          <w:szCs w:val="24"/>
        </w:rPr>
        <w:t>deux cultures</w:t>
      </w:r>
      <w:r w:rsidR="00C80492" w:rsidRPr="00FD1D5B">
        <w:rPr>
          <w:rFonts w:ascii="Times New Roman" w:hAnsi="Times New Roman" w:cs="Times New Roman"/>
          <w:sz w:val="24"/>
          <w:szCs w:val="24"/>
        </w:rPr>
        <w:t xml:space="preserve"> ont largement bénéficié de</w:t>
      </w:r>
      <w:r w:rsidR="002D279E" w:rsidRPr="00FD1D5B">
        <w:rPr>
          <w:rFonts w:ascii="Times New Roman" w:hAnsi="Times New Roman" w:cs="Times New Roman"/>
          <w:sz w:val="24"/>
          <w:szCs w:val="24"/>
        </w:rPr>
        <w:t xml:space="preserve"> cette association</w:t>
      </w:r>
      <w:r w:rsidR="00C80492" w:rsidRPr="00FD1D5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34504" w:rsidRPr="00FD1D5B" w:rsidRDefault="002B1AAD" w:rsidP="00FD1D5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1D5B">
        <w:rPr>
          <w:rFonts w:ascii="Times New Roman" w:hAnsi="Times New Roman" w:cs="Times New Roman"/>
          <w:sz w:val="24"/>
          <w:szCs w:val="24"/>
        </w:rPr>
        <w:tab/>
      </w:r>
      <w:r w:rsidR="00C80492" w:rsidRPr="00FD1D5B">
        <w:rPr>
          <w:rFonts w:ascii="Times New Roman" w:hAnsi="Times New Roman" w:cs="Times New Roman"/>
          <w:sz w:val="24"/>
          <w:szCs w:val="24"/>
        </w:rPr>
        <w:t>Le</w:t>
      </w:r>
      <w:r w:rsidR="002D279E" w:rsidRPr="00FD1D5B">
        <w:rPr>
          <w:rFonts w:ascii="Times New Roman" w:hAnsi="Times New Roman" w:cs="Times New Roman"/>
          <w:sz w:val="24"/>
          <w:szCs w:val="24"/>
        </w:rPr>
        <w:t xml:space="preserve"> diagnostic foliaire</w:t>
      </w:r>
      <w:r w:rsidRPr="00FD1D5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1F29C4" w:rsidRPr="00FD1D5B">
        <w:rPr>
          <w:rFonts w:ascii="Times New Roman" w:hAnsi="Times New Roman" w:cs="Times New Roman"/>
          <w:sz w:val="24"/>
          <w:szCs w:val="24"/>
        </w:rPr>
        <w:t>susceptibles</w:t>
      </w:r>
      <w:proofErr w:type="gramEnd"/>
      <w:r w:rsidR="001F29C4" w:rsidRPr="00FD1D5B">
        <w:rPr>
          <w:rFonts w:ascii="Times New Roman" w:hAnsi="Times New Roman" w:cs="Times New Roman"/>
          <w:sz w:val="24"/>
          <w:szCs w:val="24"/>
        </w:rPr>
        <w:t xml:space="preserve"> d’expliquer la croissance des arbre</w:t>
      </w:r>
      <w:r w:rsidRPr="00FD1D5B">
        <w:rPr>
          <w:rFonts w:ascii="Times New Roman" w:hAnsi="Times New Roman" w:cs="Times New Roman"/>
          <w:sz w:val="24"/>
          <w:szCs w:val="24"/>
        </w:rPr>
        <w:t xml:space="preserve">s </w:t>
      </w:r>
      <w:r w:rsidR="00AB5A81" w:rsidRPr="00FD1D5B">
        <w:rPr>
          <w:rFonts w:ascii="Times New Roman" w:hAnsi="Times New Roman" w:cs="Times New Roman"/>
          <w:sz w:val="24"/>
          <w:szCs w:val="24"/>
        </w:rPr>
        <w:t xml:space="preserve">a </w:t>
      </w:r>
      <w:r w:rsidR="00C80492" w:rsidRPr="00FD1D5B">
        <w:rPr>
          <w:rFonts w:ascii="Times New Roman" w:hAnsi="Times New Roman" w:cs="Times New Roman"/>
          <w:sz w:val="24"/>
          <w:szCs w:val="24"/>
        </w:rPr>
        <w:t>montr</w:t>
      </w:r>
      <w:r w:rsidR="00AB5A81" w:rsidRPr="00FD1D5B">
        <w:rPr>
          <w:rFonts w:ascii="Times New Roman" w:hAnsi="Times New Roman" w:cs="Times New Roman"/>
          <w:sz w:val="24"/>
          <w:szCs w:val="24"/>
        </w:rPr>
        <w:t>é</w:t>
      </w:r>
      <w:r w:rsidRPr="00FD1D5B">
        <w:rPr>
          <w:rFonts w:ascii="Times New Roman" w:hAnsi="Times New Roman" w:cs="Times New Roman"/>
          <w:sz w:val="24"/>
          <w:szCs w:val="24"/>
        </w:rPr>
        <w:t xml:space="preserve"> </w:t>
      </w:r>
      <w:r w:rsidR="001F29C4" w:rsidRPr="00FD1D5B">
        <w:rPr>
          <w:rFonts w:ascii="Times New Roman" w:hAnsi="Times New Roman" w:cs="Times New Roman"/>
          <w:sz w:val="24"/>
          <w:szCs w:val="24"/>
        </w:rPr>
        <w:t>une réponse</w:t>
      </w:r>
      <w:r w:rsidR="009B4669" w:rsidRPr="00FD1D5B">
        <w:rPr>
          <w:rFonts w:ascii="Times New Roman" w:hAnsi="Times New Roman" w:cs="Times New Roman"/>
          <w:sz w:val="24"/>
          <w:szCs w:val="24"/>
        </w:rPr>
        <w:t xml:space="preserve"> positive </w:t>
      </w:r>
      <w:r w:rsidR="001F29C4" w:rsidRPr="00FD1D5B">
        <w:rPr>
          <w:rFonts w:ascii="Times New Roman" w:hAnsi="Times New Roman" w:cs="Times New Roman"/>
          <w:sz w:val="24"/>
          <w:szCs w:val="24"/>
        </w:rPr>
        <w:t xml:space="preserve">de </w:t>
      </w:r>
      <w:r w:rsidR="009B4669" w:rsidRPr="00FD1D5B">
        <w:rPr>
          <w:rFonts w:ascii="Times New Roman" w:hAnsi="Times New Roman" w:cs="Times New Roman"/>
          <w:sz w:val="24"/>
          <w:szCs w:val="24"/>
        </w:rPr>
        <w:t xml:space="preserve">l’association. </w:t>
      </w:r>
      <w:r w:rsidR="00C80492" w:rsidRPr="00FD1D5B">
        <w:rPr>
          <w:rFonts w:ascii="Times New Roman" w:hAnsi="Times New Roman" w:cs="Times New Roman"/>
          <w:sz w:val="24"/>
          <w:szCs w:val="24"/>
        </w:rPr>
        <w:t>L’association arbre-culture présenterait donc des effets de synergie ou de facilitation, surtout pour le partage de l’azote qui est très mobile et le potassium.</w:t>
      </w:r>
      <w:r w:rsidRPr="00FD1D5B">
        <w:rPr>
          <w:rFonts w:ascii="Times New Roman" w:hAnsi="Times New Roman" w:cs="Times New Roman"/>
          <w:sz w:val="24"/>
          <w:szCs w:val="24"/>
        </w:rPr>
        <w:t xml:space="preserve"> </w:t>
      </w:r>
      <w:r w:rsidR="00334504" w:rsidRPr="00FD1D5B">
        <w:rPr>
          <w:rFonts w:ascii="Times New Roman" w:hAnsi="Times New Roman" w:cs="Times New Roman"/>
          <w:sz w:val="24"/>
          <w:szCs w:val="24"/>
        </w:rPr>
        <w:t>En effet, le cas de facilitation le plus marquant concerne l’azote dans les associations arbres-légumineuses.</w:t>
      </w:r>
      <w:r w:rsidRPr="00FD1D5B">
        <w:rPr>
          <w:rFonts w:ascii="Times New Roman" w:hAnsi="Times New Roman" w:cs="Times New Roman"/>
          <w:sz w:val="24"/>
          <w:szCs w:val="24"/>
        </w:rPr>
        <w:t xml:space="preserve"> </w:t>
      </w:r>
      <w:r w:rsidR="00334504" w:rsidRPr="00FD1D5B">
        <w:rPr>
          <w:rFonts w:ascii="Times New Roman" w:hAnsi="Times New Roman" w:cs="Times New Roman"/>
          <w:sz w:val="24"/>
          <w:szCs w:val="24"/>
        </w:rPr>
        <w:t>Le transfert d’azote fixé par la légumineuse vers les arbres, est un phénomène reconnu, qui permet un apport régulier d’azote sans fertilisation.</w:t>
      </w:r>
    </w:p>
    <w:p w:rsidR="00935F58" w:rsidRDefault="00A204FC" w:rsidP="002B1AA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</w:t>
      </w:r>
      <w:r w:rsidR="001F55A7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 xml:space="preserve"> l’ensemble des résultats concernant les paramètres morphologiques et les paramètres physiologiques, l’effet de culture intercalaire a été </w:t>
      </w:r>
      <w:r w:rsidR="00241D57">
        <w:rPr>
          <w:rFonts w:ascii="Times New Roman" w:hAnsi="Times New Roman" w:cs="Times New Roman"/>
          <w:sz w:val="24"/>
          <w:szCs w:val="24"/>
        </w:rPr>
        <w:t>significatif</w:t>
      </w:r>
      <w:r>
        <w:rPr>
          <w:rFonts w:ascii="Times New Roman" w:hAnsi="Times New Roman" w:cs="Times New Roman"/>
          <w:sz w:val="24"/>
          <w:szCs w:val="24"/>
        </w:rPr>
        <w:t xml:space="preserve"> pour presque la totalité des variables analysées. En effet, nous avons </w:t>
      </w:r>
      <w:r w:rsidR="00F90C4B">
        <w:rPr>
          <w:rFonts w:ascii="Times New Roman" w:hAnsi="Times New Roman" w:cs="Times New Roman"/>
          <w:sz w:val="24"/>
          <w:szCs w:val="24"/>
        </w:rPr>
        <w:t>noté des</w:t>
      </w:r>
      <w:r>
        <w:rPr>
          <w:rFonts w:ascii="Times New Roman" w:hAnsi="Times New Roman" w:cs="Times New Roman"/>
          <w:sz w:val="24"/>
          <w:szCs w:val="24"/>
        </w:rPr>
        <w:t xml:space="preserve"> résultat</w:t>
      </w:r>
      <w:r w:rsidR="00F90C4B">
        <w:rPr>
          <w:rFonts w:ascii="Times New Roman" w:hAnsi="Times New Roman" w:cs="Times New Roman"/>
          <w:sz w:val="24"/>
          <w:szCs w:val="24"/>
        </w:rPr>
        <w:t xml:space="preserve">s </w:t>
      </w:r>
      <w:r w:rsidR="001F29C4">
        <w:rPr>
          <w:rFonts w:ascii="Times New Roman" w:hAnsi="Times New Roman" w:cs="Times New Roman"/>
          <w:sz w:val="24"/>
          <w:szCs w:val="24"/>
        </w:rPr>
        <w:t>positifs</w:t>
      </w:r>
      <w:r w:rsidR="00F90C4B">
        <w:rPr>
          <w:rFonts w:ascii="Times New Roman" w:hAnsi="Times New Roman" w:cs="Times New Roman"/>
          <w:sz w:val="24"/>
          <w:szCs w:val="24"/>
        </w:rPr>
        <w:t xml:space="preserve"> pour </w:t>
      </w:r>
      <w:r>
        <w:rPr>
          <w:rFonts w:ascii="Times New Roman" w:hAnsi="Times New Roman" w:cs="Times New Roman"/>
          <w:sz w:val="24"/>
          <w:szCs w:val="24"/>
        </w:rPr>
        <w:t xml:space="preserve">le taux d’azote, les teneurs de potassium et phosphore </w:t>
      </w:r>
      <w:r w:rsidR="00F90C4B">
        <w:rPr>
          <w:rFonts w:ascii="Times New Roman" w:hAnsi="Times New Roman" w:cs="Times New Roman"/>
          <w:sz w:val="24"/>
          <w:szCs w:val="24"/>
        </w:rPr>
        <w:t>ainsi que pour</w:t>
      </w:r>
      <w:r>
        <w:rPr>
          <w:rFonts w:ascii="Times New Roman" w:hAnsi="Times New Roman" w:cs="Times New Roman"/>
          <w:sz w:val="24"/>
          <w:szCs w:val="24"/>
        </w:rPr>
        <w:t xml:space="preserve"> la croissance </w:t>
      </w:r>
      <w:r w:rsidR="00F90C4B">
        <w:rPr>
          <w:rFonts w:ascii="Times New Roman" w:hAnsi="Times New Roman" w:cs="Times New Roman"/>
          <w:sz w:val="24"/>
          <w:szCs w:val="24"/>
        </w:rPr>
        <w:t>en faveur d</w:t>
      </w:r>
      <w:r>
        <w:rPr>
          <w:rFonts w:ascii="Times New Roman" w:hAnsi="Times New Roman" w:cs="Times New Roman"/>
          <w:sz w:val="24"/>
          <w:szCs w:val="24"/>
        </w:rPr>
        <w:t xml:space="preserve">es </w:t>
      </w:r>
      <w:r w:rsidR="00F90C4B">
        <w:rPr>
          <w:rFonts w:ascii="Times New Roman" w:hAnsi="Times New Roman" w:cs="Times New Roman"/>
          <w:sz w:val="24"/>
          <w:szCs w:val="24"/>
        </w:rPr>
        <w:t>oliviers</w:t>
      </w:r>
      <w:r>
        <w:rPr>
          <w:rFonts w:ascii="Times New Roman" w:hAnsi="Times New Roman" w:cs="Times New Roman"/>
          <w:sz w:val="24"/>
          <w:szCs w:val="24"/>
        </w:rPr>
        <w:t xml:space="preserve"> associés </w:t>
      </w:r>
      <w:r w:rsidR="00241D57">
        <w:rPr>
          <w:rFonts w:ascii="Times New Roman" w:hAnsi="Times New Roman" w:cs="Times New Roman"/>
          <w:sz w:val="24"/>
          <w:szCs w:val="24"/>
        </w:rPr>
        <w:t>à la</w:t>
      </w:r>
      <w:r>
        <w:rPr>
          <w:rFonts w:ascii="Times New Roman" w:hAnsi="Times New Roman" w:cs="Times New Roman"/>
          <w:sz w:val="24"/>
          <w:szCs w:val="24"/>
        </w:rPr>
        <w:t xml:space="preserve"> luzerne</w:t>
      </w:r>
      <w:r w:rsidR="00F90C4B">
        <w:rPr>
          <w:rFonts w:ascii="Times New Roman" w:hAnsi="Times New Roman" w:cs="Times New Roman"/>
          <w:sz w:val="24"/>
          <w:szCs w:val="24"/>
        </w:rPr>
        <w:t>.</w:t>
      </w:r>
    </w:p>
    <w:p w:rsidR="00375D41" w:rsidRDefault="002B1AAD" w:rsidP="002B1AA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A43704">
        <w:rPr>
          <w:rFonts w:ascii="Times New Roman" w:hAnsi="Times New Roman" w:cs="Times New Roman"/>
          <w:sz w:val="24"/>
          <w:szCs w:val="24"/>
        </w:rPr>
        <w:t>Par ailleurs</w:t>
      </w:r>
      <w:r w:rsidR="001D3A2C">
        <w:rPr>
          <w:rFonts w:ascii="Times New Roman" w:hAnsi="Times New Roman" w:cs="Times New Roman"/>
          <w:sz w:val="24"/>
          <w:szCs w:val="24"/>
        </w:rPr>
        <w:t>,</w:t>
      </w:r>
      <w:r w:rsidR="00A43704">
        <w:rPr>
          <w:rFonts w:ascii="Times New Roman" w:hAnsi="Times New Roman" w:cs="Times New Roman"/>
          <w:sz w:val="24"/>
          <w:szCs w:val="24"/>
        </w:rPr>
        <w:t xml:space="preserve"> cette association </w:t>
      </w:r>
      <w:r w:rsidR="001D3A2C">
        <w:rPr>
          <w:rFonts w:ascii="Times New Roman" w:hAnsi="Times New Roman" w:cs="Times New Roman"/>
          <w:sz w:val="24"/>
          <w:szCs w:val="24"/>
        </w:rPr>
        <w:t>reste soumise aux aléas climatiques qui ont large</w:t>
      </w:r>
      <w:r>
        <w:rPr>
          <w:rFonts w:ascii="Times New Roman" w:hAnsi="Times New Roman" w:cs="Times New Roman"/>
          <w:sz w:val="24"/>
          <w:szCs w:val="24"/>
        </w:rPr>
        <w:t>me</w:t>
      </w:r>
      <w:r w:rsidR="001D3A2C">
        <w:rPr>
          <w:rFonts w:ascii="Times New Roman" w:hAnsi="Times New Roman" w:cs="Times New Roman"/>
          <w:sz w:val="24"/>
          <w:szCs w:val="24"/>
        </w:rPr>
        <w:t xml:space="preserve">nt conditionné la </w:t>
      </w:r>
      <w:r w:rsidR="00935F58">
        <w:rPr>
          <w:rFonts w:ascii="Times New Roman" w:hAnsi="Times New Roman" w:cs="Times New Roman"/>
          <w:sz w:val="24"/>
          <w:szCs w:val="24"/>
        </w:rPr>
        <w:t xml:space="preserve">biomasse </w:t>
      </w:r>
      <w:r w:rsidR="001D3A2C">
        <w:rPr>
          <w:rFonts w:ascii="Times New Roman" w:hAnsi="Times New Roman" w:cs="Times New Roman"/>
          <w:sz w:val="24"/>
          <w:szCs w:val="24"/>
        </w:rPr>
        <w:t>aérienne</w:t>
      </w:r>
      <w:r w:rsidR="00935F58">
        <w:rPr>
          <w:rFonts w:ascii="Times New Roman" w:hAnsi="Times New Roman" w:cs="Times New Roman"/>
          <w:sz w:val="24"/>
          <w:szCs w:val="24"/>
        </w:rPr>
        <w:t xml:space="preserve"> de la luzerne</w:t>
      </w:r>
      <w:r w:rsidR="001D3A2C">
        <w:rPr>
          <w:rFonts w:ascii="Times New Roman" w:hAnsi="Times New Roman" w:cs="Times New Roman"/>
          <w:sz w:val="24"/>
          <w:szCs w:val="24"/>
        </w:rPr>
        <w:t xml:space="preserve"> qui a été affectée par</w:t>
      </w:r>
      <w:r w:rsidR="00935F58">
        <w:rPr>
          <w:rFonts w:ascii="Times New Roman" w:hAnsi="Times New Roman" w:cs="Times New Roman"/>
          <w:sz w:val="24"/>
          <w:szCs w:val="24"/>
        </w:rPr>
        <w:t xml:space="preserve"> la concurrence </w:t>
      </w:r>
      <w:r w:rsidR="001D3A2C">
        <w:rPr>
          <w:rFonts w:ascii="Times New Roman" w:hAnsi="Times New Roman" w:cs="Times New Roman"/>
          <w:sz w:val="24"/>
          <w:szCs w:val="24"/>
        </w:rPr>
        <w:t>de l’olivier.</w:t>
      </w:r>
    </w:p>
    <w:p w:rsidR="00D74AB8" w:rsidRDefault="001D3A2C" w:rsidP="002B1AA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650A3F">
        <w:rPr>
          <w:rFonts w:ascii="Times New Roman" w:hAnsi="Times New Roman" w:cs="Times New Roman"/>
          <w:sz w:val="24"/>
          <w:szCs w:val="24"/>
        </w:rPr>
        <w:t>n</w:t>
      </w:r>
      <w:r w:rsidR="002B1AAD">
        <w:rPr>
          <w:rFonts w:ascii="Times New Roman" w:hAnsi="Times New Roman" w:cs="Times New Roman"/>
          <w:sz w:val="24"/>
          <w:szCs w:val="24"/>
        </w:rPr>
        <w:t xml:space="preserve"> </w:t>
      </w:r>
      <w:r w:rsidR="00650A3F">
        <w:rPr>
          <w:rFonts w:ascii="Times New Roman" w:hAnsi="Times New Roman" w:cs="Times New Roman"/>
          <w:sz w:val="24"/>
          <w:szCs w:val="24"/>
        </w:rPr>
        <w:t>peut conclure qu</w:t>
      </w:r>
      <w:r w:rsidR="00D74AB8">
        <w:rPr>
          <w:rFonts w:ascii="Times New Roman" w:hAnsi="Times New Roman" w:cs="Times New Roman"/>
          <w:sz w:val="24"/>
          <w:szCs w:val="24"/>
        </w:rPr>
        <w:t xml:space="preserve">e les cultures intercalaires </w:t>
      </w:r>
      <w:r>
        <w:rPr>
          <w:rFonts w:ascii="Times New Roman" w:hAnsi="Times New Roman" w:cs="Times New Roman"/>
          <w:sz w:val="24"/>
          <w:szCs w:val="24"/>
        </w:rPr>
        <w:t>influence</w:t>
      </w:r>
      <w:r w:rsidR="00DA5AC1">
        <w:rPr>
          <w:rFonts w:ascii="Times New Roman" w:hAnsi="Times New Roman" w:cs="Times New Roman"/>
          <w:sz w:val="24"/>
          <w:szCs w:val="24"/>
        </w:rPr>
        <w:t>nt</w:t>
      </w:r>
      <w:r w:rsidR="00D74AB8">
        <w:rPr>
          <w:rFonts w:ascii="Times New Roman" w:hAnsi="Times New Roman" w:cs="Times New Roman"/>
          <w:sz w:val="24"/>
          <w:szCs w:val="24"/>
        </w:rPr>
        <w:t xml:space="preserve"> positivement la croissance et la nutrition minérale des </w:t>
      </w:r>
      <w:r>
        <w:rPr>
          <w:rFonts w:ascii="Times New Roman" w:hAnsi="Times New Roman" w:cs="Times New Roman"/>
          <w:sz w:val="24"/>
          <w:szCs w:val="24"/>
        </w:rPr>
        <w:t>oliviers</w:t>
      </w:r>
      <w:r w:rsidR="00D74AB8">
        <w:rPr>
          <w:rFonts w:ascii="Times New Roman" w:hAnsi="Times New Roman" w:cs="Times New Roman"/>
          <w:sz w:val="24"/>
          <w:szCs w:val="24"/>
        </w:rPr>
        <w:t xml:space="preserve"> avec </w:t>
      </w:r>
      <w:r>
        <w:rPr>
          <w:rFonts w:ascii="Times New Roman" w:hAnsi="Times New Roman" w:cs="Times New Roman"/>
          <w:sz w:val="24"/>
          <w:szCs w:val="24"/>
        </w:rPr>
        <w:t>une</w:t>
      </w:r>
      <w:r w:rsidR="00D74AB8">
        <w:rPr>
          <w:rFonts w:ascii="Times New Roman" w:hAnsi="Times New Roman" w:cs="Times New Roman"/>
          <w:sz w:val="24"/>
          <w:szCs w:val="24"/>
        </w:rPr>
        <w:t xml:space="preserve"> compétition pour certains paramètres. En outre, </w:t>
      </w:r>
      <w:r w:rsidR="00D74AB8" w:rsidRPr="00FD1D5B">
        <w:rPr>
          <w:rFonts w:ascii="Times New Roman" w:hAnsi="Times New Roman" w:cs="Times New Roman"/>
          <w:sz w:val="24"/>
          <w:szCs w:val="24"/>
        </w:rPr>
        <w:t xml:space="preserve">L’association des arbres fruitiers et des cultures intercalaires conserve et améliore les sols et notamment leurs propriétés structurales. </w:t>
      </w:r>
    </w:p>
    <w:p w:rsidR="0031046B" w:rsidRDefault="00BD79BC" w:rsidP="002B1AAD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 perspectives</w:t>
      </w:r>
      <w:r w:rsidRPr="00BD79BC">
        <w:rPr>
          <w:rFonts w:ascii="Times New Roman" w:hAnsi="Times New Roman" w:cs="Times New Roman"/>
          <w:sz w:val="24"/>
          <w:szCs w:val="24"/>
        </w:rPr>
        <w:t xml:space="preserve"> nous recommandons de porter une attention pa</w:t>
      </w:r>
      <w:r>
        <w:rPr>
          <w:rFonts w:ascii="Times New Roman" w:hAnsi="Times New Roman" w:cs="Times New Roman"/>
          <w:sz w:val="24"/>
          <w:szCs w:val="24"/>
        </w:rPr>
        <w:t>rticulière aux points suivants</w:t>
      </w:r>
      <w:r w:rsidR="0031046B">
        <w:rPr>
          <w:rFonts w:ascii="Times New Roman" w:hAnsi="Times New Roman" w:cs="Times New Roman"/>
          <w:sz w:val="24"/>
          <w:szCs w:val="24"/>
        </w:rPr>
        <w:t xml:space="preserve"> : </w:t>
      </w:r>
    </w:p>
    <w:p w:rsidR="0031046B" w:rsidRDefault="002B1AAD" w:rsidP="002B1AAD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D79BC">
        <w:rPr>
          <w:rFonts w:ascii="Times New Roman" w:hAnsi="Times New Roman" w:cs="Times New Roman"/>
          <w:sz w:val="24"/>
          <w:szCs w:val="24"/>
        </w:rPr>
        <w:t>A court terme,</w:t>
      </w:r>
      <w:r w:rsidR="0031046B">
        <w:rPr>
          <w:rFonts w:ascii="Times New Roman" w:hAnsi="Times New Roman" w:cs="Times New Roman"/>
          <w:sz w:val="24"/>
          <w:szCs w:val="24"/>
        </w:rPr>
        <w:t xml:space="preserve"> tester l’adaptation de l’olivier à une c</w:t>
      </w:r>
      <w:r w:rsidR="00987C4A">
        <w:rPr>
          <w:rFonts w:ascii="Times New Roman" w:hAnsi="Times New Roman" w:cs="Times New Roman"/>
          <w:sz w:val="24"/>
          <w:szCs w:val="24"/>
        </w:rPr>
        <w:t>ulture intercalaire céréalière et refaire l’expérimentation</w:t>
      </w:r>
      <w:r w:rsidR="009B139F">
        <w:rPr>
          <w:rFonts w:ascii="Times New Roman" w:hAnsi="Times New Roman" w:cs="Times New Roman"/>
          <w:sz w:val="24"/>
          <w:szCs w:val="24"/>
        </w:rPr>
        <w:t xml:space="preserve"> avec d’autres arbres fruitiers </w:t>
      </w:r>
      <w:r w:rsidR="00BE3A8B">
        <w:rPr>
          <w:rFonts w:ascii="Times New Roman" w:hAnsi="Times New Roman" w:cs="Times New Roman"/>
          <w:sz w:val="24"/>
          <w:szCs w:val="24"/>
        </w:rPr>
        <w:t>tels</w:t>
      </w:r>
      <w:r w:rsidR="009B139F">
        <w:rPr>
          <w:rFonts w:ascii="Times New Roman" w:hAnsi="Times New Roman" w:cs="Times New Roman"/>
          <w:sz w:val="24"/>
          <w:szCs w:val="24"/>
        </w:rPr>
        <w:t xml:space="preserve"> que l</w:t>
      </w:r>
      <w:r w:rsidR="00BE3A8B">
        <w:rPr>
          <w:rFonts w:ascii="Times New Roman" w:hAnsi="Times New Roman" w:cs="Times New Roman"/>
          <w:sz w:val="24"/>
          <w:szCs w:val="24"/>
        </w:rPr>
        <w:t>’abricotier.</w:t>
      </w:r>
    </w:p>
    <w:p w:rsidR="00BD79BC" w:rsidRDefault="0031046B" w:rsidP="002B1AAD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long terme :</w:t>
      </w:r>
    </w:p>
    <w:p w:rsidR="00BD79BC" w:rsidRDefault="00F76FDB" w:rsidP="002B1AAD">
      <w:pPr>
        <w:pStyle w:val="Paragraphedeliste"/>
        <w:numPr>
          <w:ilvl w:val="0"/>
          <w:numId w:val="1"/>
        </w:num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79BC">
        <w:rPr>
          <w:rFonts w:ascii="Times New Roman" w:hAnsi="Times New Roman" w:cs="Times New Roman"/>
          <w:sz w:val="24"/>
          <w:szCs w:val="24"/>
        </w:rPr>
        <w:t>il serait intéressant de généraliser l’installation de cultures intercalaires dans les vergers</w:t>
      </w:r>
      <w:r w:rsidR="00BD79BC">
        <w:rPr>
          <w:rFonts w:ascii="Times New Roman" w:hAnsi="Times New Roman" w:cs="Times New Roman"/>
          <w:sz w:val="24"/>
          <w:szCs w:val="24"/>
        </w:rPr>
        <w:t xml:space="preserve"> de la région semi-aride </w:t>
      </w:r>
    </w:p>
    <w:p w:rsidR="00F76FDB" w:rsidRDefault="00BD79BC" w:rsidP="002B1AAD">
      <w:pPr>
        <w:pStyle w:val="Paragraphedeliste"/>
        <w:numPr>
          <w:ilvl w:val="0"/>
          <w:numId w:val="1"/>
        </w:num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intégrer las cultures intercalaires dans </w:t>
      </w:r>
      <w:r w:rsidR="00F76FDB" w:rsidRPr="00BD79BC">
        <w:rPr>
          <w:rFonts w:ascii="Times New Roman" w:hAnsi="Times New Roman" w:cs="Times New Roman"/>
          <w:sz w:val="24"/>
          <w:szCs w:val="24"/>
        </w:rPr>
        <w:t xml:space="preserve">les reboisements de réhabilitation de la steppe. </w:t>
      </w:r>
    </w:p>
    <w:p w:rsidR="00BE3A8B" w:rsidRDefault="00BD79BC" w:rsidP="002B1AAD">
      <w:pPr>
        <w:pStyle w:val="Paragraphedeliste"/>
        <w:numPr>
          <w:ilvl w:val="0"/>
          <w:numId w:val="1"/>
        </w:num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Valoriser les espaces entre les</w:t>
      </w:r>
      <w:r w:rsidR="002B1AA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rangées des arbres et bénéficier des interactions positives.</w:t>
      </w:r>
    </w:p>
    <w:p w:rsidR="00334504" w:rsidRPr="002B1AAD" w:rsidRDefault="00BE3A8B" w:rsidP="002B1AAD">
      <w:pPr>
        <w:pStyle w:val="Paragraphedeliste"/>
        <w:numPr>
          <w:ilvl w:val="0"/>
          <w:numId w:val="1"/>
        </w:num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2B1AAD">
        <w:rPr>
          <w:rFonts w:ascii="Times New Roman" w:hAnsi="Times New Roman" w:cs="Times New Roman"/>
          <w:sz w:val="24"/>
          <w:szCs w:val="24"/>
        </w:rPr>
        <w:t>Intégrer l’agroforesterie dans les plans de développement d’agriculture de la région de M’</w:t>
      </w:r>
      <w:proofErr w:type="spellStart"/>
      <w:r w:rsidRPr="002B1AAD">
        <w:rPr>
          <w:rFonts w:ascii="Times New Roman" w:hAnsi="Times New Roman" w:cs="Times New Roman"/>
          <w:sz w:val="24"/>
          <w:szCs w:val="24"/>
        </w:rPr>
        <w:t>Sila</w:t>
      </w:r>
      <w:proofErr w:type="spellEnd"/>
      <w:r w:rsidRPr="002B1AAD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334504" w:rsidRPr="002B1AAD" w:rsidSect="00D647E8">
      <w:footerReference w:type="default" r:id="rId7"/>
      <w:pgSz w:w="11906" w:h="16838"/>
      <w:pgMar w:top="1417" w:right="1417" w:bottom="1417" w:left="1417" w:header="708" w:footer="708" w:gutter="0"/>
      <w:pgNumType w:fmt="numberInDash" w:start="7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7220" w:rsidRDefault="009D7220" w:rsidP="00D647E8">
      <w:pPr>
        <w:spacing w:after="0" w:line="240" w:lineRule="auto"/>
      </w:pPr>
      <w:r>
        <w:separator/>
      </w:r>
    </w:p>
  </w:endnote>
  <w:endnote w:type="continuationSeparator" w:id="1">
    <w:p w:rsidR="009D7220" w:rsidRDefault="009D7220" w:rsidP="00D647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Bidi" w:hAnsiTheme="majorBidi" w:cstheme="majorBidi"/>
        <w:sz w:val="24"/>
        <w:szCs w:val="24"/>
      </w:rPr>
      <w:id w:val="846977"/>
      <w:docPartObj>
        <w:docPartGallery w:val="Page Numbers (Bottom of Page)"/>
        <w:docPartUnique/>
      </w:docPartObj>
    </w:sdtPr>
    <w:sdtContent>
      <w:p w:rsidR="00D647E8" w:rsidRPr="00D647E8" w:rsidRDefault="00053D6B" w:rsidP="00D647E8">
        <w:pPr>
          <w:pStyle w:val="Pieddepage"/>
          <w:jc w:val="center"/>
          <w:rPr>
            <w:rFonts w:asciiTheme="majorBidi" w:hAnsiTheme="majorBidi" w:cstheme="majorBidi"/>
            <w:sz w:val="24"/>
            <w:szCs w:val="24"/>
          </w:rPr>
        </w:pPr>
        <w:r w:rsidRPr="00C234DC">
          <w:rPr>
            <w:rFonts w:asciiTheme="majorBidi" w:hAnsiTheme="majorBidi" w:cstheme="majorBidi"/>
            <w:sz w:val="24"/>
            <w:szCs w:val="24"/>
          </w:rPr>
          <w:fldChar w:fldCharType="begin"/>
        </w:r>
        <w:r w:rsidR="00D647E8" w:rsidRPr="00C234DC">
          <w:rPr>
            <w:rFonts w:asciiTheme="majorBidi" w:hAnsiTheme="majorBidi" w:cstheme="majorBidi"/>
            <w:sz w:val="24"/>
            <w:szCs w:val="24"/>
          </w:rPr>
          <w:instrText xml:space="preserve"> PAGE   \* MERGEFORMAT </w:instrText>
        </w:r>
        <w:r w:rsidRPr="00C234DC">
          <w:rPr>
            <w:rFonts w:asciiTheme="majorBidi" w:hAnsiTheme="majorBidi" w:cstheme="majorBidi"/>
            <w:sz w:val="24"/>
            <w:szCs w:val="24"/>
          </w:rPr>
          <w:fldChar w:fldCharType="separate"/>
        </w:r>
        <w:r w:rsidR="00FD1D5B" w:rsidRPr="00FD1D5B">
          <w:rPr>
            <w:rFonts w:asciiTheme="majorBidi" w:hAnsiTheme="majorBidi" w:cs="Times New Roman"/>
            <w:noProof/>
            <w:sz w:val="24"/>
            <w:szCs w:val="24"/>
            <w:lang w:val="ar-SA"/>
          </w:rPr>
          <w:t>-</w:t>
        </w:r>
        <w:r w:rsidR="00FD1D5B">
          <w:rPr>
            <w:rFonts w:asciiTheme="majorBidi" w:hAnsiTheme="majorBidi" w:cstheme="majorBidi"/>
            <w:noProof/>
            <w:sz w:val="24"/>
            <w:szCs w:val="24"/>
          </w:rPr>
          <w:t xml:space="preserve"> 73 -</w:t>
        </w:r>
        <w:r w:rsidRPr="00C234DC">
          <w:rPr>
            <w:rFonts w:asciiTheme="majorBidi" w:hAnsiTheme="majorBidi" w:cstheme="majorBidi"/>
            <w:sz w:val="24"/>
            <w:szCs w:val="24"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7220" w:rsidRDefault="009D7220" w:rsidP="00D647E8">
      <w:pPr>
        <w:spacing w:after="0" w:line="240" w:lineRule="auto"/>
      </w:pPr>
      <w:r>
        <w:separator/>
      </w:r>
    </w:p>
  </w:footnote>
  <w:footnote w:type="continuationSeparator" w:id="1">
    <w:p w:rsidR="009D7220" w:rsidRDefault="009D7220" w:rsidP="00D647E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094ED7"/>
    <w:multiLevelType w:val="hybridMultilevel"/>
    <w:tmpl w:val="B9CAF514"/>
    <w:lvl w:ilvl="0" w:tplc="040C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C80492"/>
    <w:rsid w:val="00012B37"/>
    <w:rsid w:val="00053D6B"/>
    <w:rsid w:val="000C7263"/>
    <w:rsid w:val="0010738F"/>
    <w:rsid w:val="001D3A2C"/>
    <w:rsid w:val="001F29C4"/>
    <w:rsid w:val="001F55A7"/>
    <w:rsid w:val="00241D57"/>
    <w:rsid w:val="002B1AAD"/>
    <w:rsid w:val="002D279E"/>
    <w:rsid w:val="0031046B"/>
    <w:rsid w:val="00334504"/>
    <w:rsid w:val="00375D41"/>
    <w:rsid w:val="00446D9B"/>
    <w:rsid w:val="0047756F"/>
    <w:rsid w:val="00542558"/>
    <w:rsid w:val="006056EB"/>
    <w:rsid w:val="006403EF"/>
    <w:rsid w:val="00650A3F"/>
    <w:rsid w:val="00656403"/>
    <w:rsid w:val="007C160C"/>
    <w:rsid w:val="0080537A"/>
    <w:rsid w:val="00820ED7"/>
    <w:rsid w:val="008B0AA0"/>
    <w:rsid w:val="00935F58"/>
    <w:rsid w:val="00987C4A"/>
    <w:rsid w:val="009B139F"/>
    <w:rsid w:val="009B4669"/>
    <w:rsid w:val="009B5853"/>
    <w:rsid w:val="009D7220"/>
    <w:rsid w:val="00A204FC"/>
    <w:rsid w:val="00A43704"/>
    <w:rsid w:val="00AB5A81"/>
    <w:rsid w:val="00B616D1"/>
    <w:rsid w:val="00BD79BC"/>
    <w:rsid w:val="00BE3A8B"/>
    <w:rsid w:val="00C210D8"/>
    <w:rsid w:val="00C80492"/>
    <w:rsid w:val="00CB28E5"/>
    <w:rsid w:val="00CD3A36"/>
    <w:rsid w:val="00D647E8"/>
    <w:rsid w:val="00D74AB8"/>
    <w:rsid w:val="00DA5AC1"/>
    <w:rsid w:val="00DE776D"/>
    <w:rsid w:val="00EB7C5C"/>
    <w:rsid w:val="00F76FDB"/>
    <w:rsid w:val="00F90C4B"/>
    <w:rsid w:val="00FD1D5B"/>
    <w:rsid w:val="00FF68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585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D79BC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D647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D647E8"/>
  </w:style>
  <w:style w:type="paragraph" w:styleId="Pieddepage">
    <w:name w:val="footer"/>
    <w:basedOn w:val="Normal"/>
    <w:link w:val="PieddepageCar"/>
    <w:uiPriority w:val="99"/>
    <w:unhideWhenUsed/>
    <w:rsid w:val="00D647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D647E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371</Words>
  <Characters>2046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Ahmed-Under</Company>
  <LinksUpToDate>false</LinksUpToDate>
  <CharactersWithSpaces>2413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hassan</dc:creator>
  <cp:lastModifiedBy>walid</cp:lastModifiedBy>
  <cp:revision>9</cp:revision>
  <cp:lastPrinted>2015-09-29T08:26:00Z</cp:lastPrinted>
  <dcterms:created xsi:type="dcterms:W3CDTF">2015-06-23T10:01:00Z</dcterms:created>
  <dcterms:modified xsi:type="dcterms:W3CDTF">2015-09-29T08:26:00Z</dcterms:modified>
</cp:coreProperties>
</file>