
<file path=[Content_Types].xml><?xml version="1.0" encoding="utf-8"?>
<Types xmlns="http://schemas.openxmlformats.org/package/2006/content-types">
  <Override PartName="/word/footnotes.xml" ContentType="application/vnd.openxmlformats-officedocument.wordprocessingml.footnot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6D50" w:rsidRPr="006409A6" w:rsidRDefault="003B6D50" w:rsidP="003B6D50">
      <w:pPr>
        <w:spacing w:line="360" w:lineRule="auto"/>
        <w:jc w:val="center"/>
        <w:rPr>
          <w:rFonts w:asciiTheme="majorBidi" w:hAnsiTheme="majorBidi" w:cstheme="majorBidi"/>
          <w:b/>
          <w:bCs/>
          <w:sz w:val="28"/>
          <w:szCs w:val="28"/>
        </w:rPr>
      </w:pPr>
      <w:r w:rsidRPr="006409A6">
        <w:rPr>
          <w:rFonts w:asciiTheme="majorBidi" w:hAnsiTheme="majorBidi" w:cstheme="majorBidi"/>
          <w:b/>
          <w:bCs/>
          <w:sz w:val="28"/>
          <w:szCs w:val="28"/>
        </w:rPr>
        <w:t>Conclusion et perspectives</w:t>
      </w:r>
    </w:p>
    <w:p w:rsidR="003B6D50" w:rsidRDefault="003B6D50" w:rsidP="003B6D50">
      <w:pPr>
        <w:spacing w:line="360" w:lineRule="auto"/>
        <w:jc w:val="both"/>
        <w:rPr>
          <w:rFonts w:asciiTheme="majorBidi" w:hAnsiTheme="majorBidi" w:cstheme="majorBidi"/>
          <w:sz w:val="24"/>
          <w:szCs w:val="24"/>
        </w:rPr>
      </w:pPr>
    </w:p>
    <w:p w:rsidR="003B6D50" w:rsidRPr="006B3922" w:rsidRDefault="006409A6" w:rsidP="00143E2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6D50" w:rsidRPr="006B3922">
        <w:rPr>
          <w:rFonts w:asciiTheme="majorBidi" w:hAnsiTheme="majorBidi" w:cstheme="majorBidi"/>
          <w:sz w:val="24"/>
          <w:szCs w:val="24"/>
        </w:rPr>
        <w:t>Les mécanismes de réponses au stress  salin font intervenir un certains nombre de réactions au sein des différents processus morphologique, physiologiques et biochimiques, ces différents processus correspond à des changements dans la cinétique de la croissance, de l’accumulation des  ions au niveau de la plante entière, et de production des molécules impliqués dans l’ajustement osmotique</w:t>
      </w:r>
      <w:r w:rsidR="0073542C">
        <w:rPr>
          <w:rFonts w:asciiTheme="majorBidi" w:hAnsiTheme="majorBidi" w:cstheme="majorBidi"/>
          <w:sz w:val="24"/>
          <w:szCs w:val="24"/>
        </w:rPr>
        <w:t>.</w:t>
      </w:r>
    </w:p>
    <w:p w:rsidR="003B6D50" w:rsidRPr="006B3922" w:rsidRDefault="006409A6" w:rsidP="00143E2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6D50" w:rsidRPr="006B3922">
        <w:rPr>
          <w:rFonts w:asciiTheme="majorBidi" w:hAnsiTheme="majorBidi" w:cstheme="majorBidi"/>
          <w:sz w:val="24"/>
          <w:szCs w:val="24"/>
        </w:rPr>
        <w:t xml:space="preserve">Notre étude à porté sur la caractérisation des réponses morpho-physiologiques et biochimiques chez l’espèce  </w:t>
      </w:r>
      <w:r w:rsidR="003B6D50" w:rsidRPr="006B3922">
        <w:rPr>
          <w:rFonts w:asciiTheme="majorBidi" w:hAnsiTheme="majorBidi" w:cstheme="majorBidi"/>
          <w:i/>
          <w:iCs/>
          <w:sz w:val="24"/>
          <w:szCs w:val="24"/>
        </w:rPr>
        <w:t>Artemisia herba alba</w:t>
      </w:r>
      <w:r w:rsidR="003B6D50" w:rsidRPr="006B3922">
        <w:rPr>
          <w:rFonts w:asciiTheme="majorBidi" w:hAnsiTheme="majorBidi" w:cstheme="majorBidi"/>
          <w:sz w:val="24"/>
          <w:szCs w:val="24"/>
        </w:rPr>
        <w:t xml:space="preserve">  soumise au stress salin, pour bien mener cette étude nous avons réalisés deux essais.</w:t>
      </w:r>
    </w:p>
    <w:p w:rsidR="003B6D50" w:rsidRPr="006B3922" w:rsidRDefault="006409A6" w:rsidP="00143E2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6D50" w:rsidRPr="006B3922">
        <w:rPr>
          <w:rFonts w:asciiTheme="majorBidi" w:hAnsiTheme="majorBidi" w:cstheme="majorBidi"/>
          <w:sz w:val="24"/>
          <w:szCs w:val="24"/>
        </w:rPr>
        <w:t>Le premier essai à porté sur l’étude In vitro des modifications induites par le stress salin sur la germination  et la croissance des vitro-plants d’Armoise blanche obtenus. Pour la germination, on a pu observer une diminution du taux de germination sous l’effet du stress, cette diminution elle n’est remarquable qu’à partir du  niveau 3g/l de NaCl , car les deux premiers niveaux de stress (1g /l , 2g /l) n’induises aucune modification de la capacité germinative des graines  par rapport au témoin</w:t>
      </w:r>
      <w:r w:rsidR="0073542C">
        <w:rPr>
          <w:rFonts w:asciiTheme="majorBidi" w:hAnsiTheme="majorBidi" w:cstheme="majorBidi"/>
          <w:sz w:val="24"/>
          <w:szCs w:val="24"/>
        </w:rPr>
        <w:t>.</w:t>
      </w:r>
    </w:p>
    <w:p w:rsidR="003B6D50" w:rsidRPr="006B3922" w:rsidRDefault="0073542C" w:rsidP="00143E2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6D50" w:rsidRPr="006B3922">
        <w:rPr>
          <w:rFonts w:asciiTheme="majorBidi" w:hAnsiTheme="majorBidi" w:cstheme="majorBidi"/>
          <w:sz w:val="24"/>
          <w:szCs w:val="24"/>
        </w:rPr>
        <w:t>D’autre part la croissance aérienne, racinaire et pondérale (poids frais totale) affichent le même comportement durant le stress, un</w:t>
      </w:r>
      <w:r w:rsidR="003B6D50">
        <w:rPr>
          <w:rFonts w:asciiTheme="majorBidi" w:hAnsiTheme="majorBidi" w:cstheme="majorBidi"/>
          <w:sz w:val="24"/>
          <w:szCs w:val="24"/>
        </w:rPr>
        <w:t>e</w:t>
      </w:r>
      <w:r w:rsidR="003B6D50" w:rsidRPr="006B3922">
        <w:rPr>
          <w:rFonts w:asciiTheme="majorBidi" w:hAnsiTheme="majorBidi" w:cstheme="majorBidi"/>
          <w:sz w:val="24"/>
          <w:szCs w:val="24"/>
        </w:rPr>
        <w:t xml:space="preserve"> baisse sous l’effet des premiers niveaux de la contrainte saline et </w:t>
      </w:r>
      <w:r w:rsidR="003B6D50">
        <w:rPr>
          <w:rFonts w:asciiTheme="majorBidi" w:hAnsiTheme="majorBidi" w:cstheme="majorBidi"/>
          <w:sz w:val="24"/>
          <w:szCs w:val="24"/>
        </w:rPr>
        <w:t xml:space="preserve"> une </w:t>
      </w:r>
      <w:r w:rsidR="003B6D50" w:rsidRPr="006B3922">
        <w:rPr>
          <w:rFonts w:asciiTheme="majorBidi" w:hAnsiTheme="majorBidi" w:cstheme="majorBidi"/>
          <w:sz w:val="24"/>
          <w:szCs w:val="24"/>
        </w:rPr>
        <w:t>stimulation notable induite par le traitement 3g/l, les plus faibles valeurs sont enregistrées par les traitements les plus sévères en chlorure de sodium ; le nombre de feuilles par plant n’a été affecté que par les traitements les plus contraignants (4g/l, 5g/l)</w:t>
      </w:r>
      <w:r>
        <w:rPr>
          <w:rFonts w:asciiTheme="majorBidi" w:hAnsiTheme="majorBidi" w:cstheme="majorBidi"/>
          <w:sz w:val="24"/>
          <w:szCs w:val="24"/>
        </w:rPr>
        <w:t>.</w:t>
      </w:r>
    </w:p>
    <w:p w:rsidR="003B6D50" w:rsidRPr="006B3922" w:rsidRDefault="0073542C" w:rsidP="00143E2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6D50" w:rsidRPr="006B3922">
        <w:rPr>
          <w:rFonts w:asciiTheme="majorBidi" w:hAnsiTheme="majorBidi" w:cstheme="majorBidi"/>
          <w:sz w:val="24"/>
          <w:szCs w:val="24"/>
        </w:rPr>
        <w:t>Le second essai à été conduit en In vivo, dont on a étudié  la réponse de 4 populations d’Armoise blanche (Ain oussara, Maaza, Zerarka, Khermame) au stress salin,  par l’analyse de quelques paramètres physiologiques et biochimiques, cette partie nous a permis de mettre en évidence la variabilité de réponses entre les populations étudiées</w:t>
      </w:r>
      <w:r>
        <w:rPr>
          <w:rFonts w:asciiTheme="majorBidi" w:hAnsiTheme="majorBidi" w:cstheme="majorBidi"/>
          <w:sz w:val="24"/>
          <w:szCs w:val="24"/>
        </w:rPr>
        <w:t>.</w:t>
      </w:r>
    </w:p>
    <w:p w:rsidR="003B6D50" w:rsidRPr="006B3922" w:rsidRDefault="0073542C" w:rsidP="00143E2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6D50" w:rsidRPr="006B3922">
        <w:rPr>
          <w:rFonts w:asciiTheme="majorBidi" w:hAnsiTheme="majorBidi" w:cstheme="majorBidi"/>
          <w:sz w:val="24"/>
          <w:szCs w:val="24"/>
        </w:rPr>
        <w:t>Pour la teneur en chlorophylle ; les trois populations Ain oussara, Zerarka,</w:t>
      </w:r>
      <w:r w:rsidR="003B6D50">
        <w:rPr>
          <w:rFonts w:asciiTheme="majorBidi" w:hAnsiTheme="majorBidi" w:cstheme="majorBidi"/>
          <w:sz w:val="24"/>
          <w:szCs w:val="24"/>
        </w:rPr>
        <w:t xml:space="preserve"> et</w:t>
      </w:r>
      <w:r w:rsidR="003B6D50" w:rsidRPr="006B3922">
        <w:rPr>
          <w:rFonts w:asciiTheme="majorBidi" w:hAnsiTheme="majorBidi" w:cstheme="majorBidi"/>
          <w:sz w:val="24"/>
          <w:szCs w:val="24"/>
        </w:rPr>
        <w:t xml:space="preserve"> Khermame répondent de la même façon au stress salin, par une diminution du taux de chlorophylle qui s’accentue avec le niveau de stress appliqué, néanmoins chez la population Maaza la baisse en chlorophylle n’apparaisse qu’a partir du traitement 4g/l de NaCl</w:t>
      </w:r>
      <w:r>
        <w:rPr>
          <w:rFonts w:asciiTheme="majorBidi" w:hAnsiTheme="majorBidi" w:cstheme="majorBidi"/>
          <w:sz w:val="24"/>
          <w:szCs w:val="24"/>
        </w:rPr>
        <w:t>.</w:t>
      </w:r>
    </w:p>
    <w:p w:rsidR="003B6D50" w:rsidRDefault="0073542C" w:rsidP="00143E28">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 xml:space="preserve">      </w:t>
      </w:r>
      <w:r w:rsidR="003B6D50" w:rsidRPr="006B3922">
        <w:rPr>
          <w:rFonts w:asciiTheme="majorBidi" w:hAnsiTheme="majorBidi" w:cstheme="majorBidi"/>
          <w:sz w:val="24"/>
          <w:szCs w:val="24"/>
        </w:rPr>
        <w:t>Les quatre populations manifestent une réponse positive à l’accumulation de sucres et de proline sous l’effet de la salinité, une accumulation qui s’intensifie avec le degré du stress ;  la synthèse prolinique est très intense chez la population Kharmam et Maaza, tandis que cette accumulation est très faible chez la population Ain oussara quelque soit le niveau de stress appliqué ; pour l’accumulation en sucres la population Zerarka accumule plus de proline dés l’application d</w:t>
      </w:r>
      <w:r w:rsidR="003B6D50">
        <w:rPr>
          <w:rFonts w:asciiTheme="majorBidi" w:hAnsiTheme="majorBidi" w:cstheme="majorBidi"/>
          <w:sz w:val="24"/>
          <w:szCs w:val="24"/>
        </w:rPr>
        <w:t xml:space="preserve">e  la </w:t>
      </w:r>
      <w:r w:rsidR="003B6D50" w:rsidRPr="006B3922">
        <w:rPr>
          <w:rFonts w:asciiTheme="majorBidi" w:hAnsiTheme="majorBidi" w:cstheme="majorBidi"/>
          <w:sz w:val="24"/>
          <w:szCs w:val="24"/>
        </w:rPr>
        <w:t xml:space="preserve"> dose 3g/l , pour le même niveau de stress la population Kharmam exprime une teneur en sucres plus importante par rapport à la population Maaza</w:t>
      </w:r>
      <w:r w:rsidR="003B6D50">
        <w:rPr>
          <w:rFonts w:asciiTheme="majorBidi" w:hAnsiTheme="majorBidi" w:cstheme="majorBidi"/>
          <w:sz w:val="24"/>
          <w:szCs w:val="24"/>
        </w:rPr>
        <w:t>.</w:t>
      </w:r>
      <w:r w:rsidR="003B6D50" w:rsidRPr="006B3922">
        <w:rPr>
          <w:rFonts w:asciiTheme="majorBidi" w:hAnsiTheme="majorBidi" w:cstheme="majorBidi"/>
          <w:sz w:val="24"/>
          <w:szCs w:val="24"/>
        </w:rPr>
        <w:t xml:space="preserve"> </w:t>
      </w:r>
    </w:p>
    <w:p w:rsidR="003B6D50" w:rsidRDefault="0073542C" w:rsidP="00143E2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6D50">
        <w:rPr>
          <w:rFonts w:asciiTheme="majorBidi" w:hAnsiTheme="majorBidi" w:cstheme="majorBidi"/>
          <w:sz w:val="24"/>
          <w:szCs w:val="24"/>
        </w:rPr>
        <w:t>L’accumulation des ions Na</w:t>
      </w:r>
      <w:r w:rsidR="003B6D50">
        <w:rPr>
          <w:rFonts w:asciiTheme="majorBidi" w:hAnsiTheme="majorBidi" w:cstheme="majorBidi"/>
          <w:sz w:val="24"/>
          <w:szCs w:val="24"/>
          <w:vertAlign w:val="superscript"/>
        </w:rPr>
        <w:t>+</w:t>
      </w:r>
      <w:r w:rsidR="003B6D50">
        <w:rPr>
          <w:rFonts w:asciiTheme="majorBidi" w:hAnsiTheme="majorBidi" w:cstheme="majorBidi"/>
          <w:sz w:val="24"/>
          <w:szCs w:val="24"/>
        </w:rPr>
        <w:t xml:space="preserve"> et K</w:t>
      </w:r>
      <w:r w:rsidR="003B6D50">
        <w:rPr>
          <w:rFonts w:asciiTheme="majorBidi" w:hAnsiTheme="majorBidi" w:cstheme="majorBidi"/>
          <w:sz w:val="24"/>
          <w:szCs w:val="24"/>
          <w:vertAlign w:val="superscript"/>
        </w:rPr>
        <w:t>+</w:t>
      </w:r>
      <w:r w:rsidR="003B6D50">
        <w:rPr>
          <w:rFonts w:asciiTheme="majorBidi" w:hAnsiTheme="majorBidi" w:cstheme="majorBidi"/>
          <w:sz w:val="24"/>
          <w:szCs w:val="24"/>
        </w:rPr>
        <w:t xml:space="preserve"> dans les feuilles des quatre populations étudiées à révélée une variabilité entre les populations analysées ; pour l’ion Na</w:t>
      </w:r>
      <w:r w:rsidR="003B6D50">
        <w:rPr>
          <w:rFonts w:asciiTheme="majorBidi" w:hAnsiTheme="majorBidi" w:cstheme="majorBidi"/>
          <w:sz w:val="24"/>
          <w:szCs w:val="24"/>
          <w:vertAlign w:val="superscript"/>
        </w:rPr>
        <w:t>+</w:t>
      </w:r>
      <w:r w:rsidR="003B6D50">
        <w:rPr>
          <w:rFonts w:asciiTheme="majorBidi" w:hAnsiTheme="majorBidi" w:cstheme="majorBidi"/>
          <w:sz w:val="24"/>
          <w:szCs w:val="24"/>
        </w:rPr>
        <w:t xml:space="preserve"> les deux populations Zerarka et Ain oussara réagissent  de la même manière par une teneur en sodium d’autant plus importante que le stress est intense, par opposition  chez la population Maaza les teneurs en sodium reste presque inchangées ; pour la teneur en potassium les quatre populations manifestent des teneurs importante qui va dans le sens du stress, cette accumulation est d’autant plus importante chez les populations Zeraraka et Ain oussara.</w:t>
      </w:r>
    </w:p>
    <w:p w:rsidR="003B6D50" w:rsidRDefault="0073542C" w:rsidP="00143E2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003B6D50">
        <w:rPr>
          <w:rFonts w:asciiTheme="majorBidi" w:hAnsiTheme="majorBidi" w:cstheme="majorBidi"/>
          <w:sz w:val="24"/>
          <w:szCs w:val="24"/>
        </w:rPr>
        <w:t>L’analyse des résultats obtenus nous a permis de constater une variabilité de réponses au  sein des populations étudiées d’armoise blanche, ces observations valident le choix des critères de sélection des populations qui peuvent s’adapter à la salinité des sols.</w:t>
      </w:r>
    </w:p>
    <w:p w:rsidR="003B6D50" w:rsidRDefault="003B6D50" w:rsidP="00143E28">
      <w:pPr>
        <w:spacing w:line="360" w:lineRule="auto"/>
        <w:jc w:val="both"/>
        <w:rPr>
          <w:rFonts w:asciiTheme="majorBidi" w:hAnsiTheme="majorBidi" w:cstheme="majorBidi"/>
          <w:sz w:val="24"/>
          <w:szCs w:val="24"/>
        </w:rPr>
      </w:pPr>
      <w:r>
        <w:rPr>
          <w:rFonts w:asciiTheme="majorBidi" w:hAnsiTheme="majorBidi" w:cstheme="majorBidi"/>
          <w:sz w:val="24"/>
          <w:szCs w:val="24"/>
        </w:rPr>
        <w:t>Dans le cadre d’un travail future ; il est souhaitable :</w:t>
      </w:r>
    </w:p>
    <w:p w:rsidR="003B6D50" w:rsidRDefault="003B6D50" w:rsidP="00143E28">
      <w:pPr>
        <w:pStyle w:val="a3"/>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D’élargir l’étude sur une large gamme de populations d‘armoise blanche ;</w:t>
      </w:r>
    </w:p>
    <w:p w:rsidR="003B6D50" w:rsidRDefault="003B6D50" w:rsidP="00143E28">
      <w:pPr>
        <w:pStyle w:val="a3"/>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D’analyser d’autres composés intervenant dans l’ajustement osmotique tel que la glycine bétaine ; et les polyols ; </w:t>
      </w:r>
      <w:r w:rsidRPr="00771284">
        <w:rPr>
          <w:rFonts w:asciiTheme="majorBidi" w:hAnsiTheme="majorBidi" w:cstheme="majorBidi"/>
          <w:sz w:val="24"/>
          <w:szCs w:val="24"/>
        </w:rPr>
        <w:t xml:space="preserve"> </w:t>
      </w:r>
    </w:p>
    <w:p w:rsidR="003B6D50" w:rsidRPr="00771284" w:rsidRDefault="003B6D50" w:rsidP="00143E28">
      <w:pPr>
        <w:pStyle w:val="a3"/>
        <w:numPr>
          <w:ilvl w:val="0"/>
          <w:numId w:val="1"/>
        </w:numPr>
        <w:spacing w:line="360" w:lineRule="auto"/>
        <w:jc w:val="both"/>
        <w:rPr>
          <w:rFonts w:asciiTheme="majorBidi" w:hAnsiTheme="majorBidi" w:cstheme="majorBidi"/>
          <w:sz w:val="24"/>
          <w:szCs w:val="24"/>
        </w:rPr>
      </w:pPr>
      <w:r>
        <w:rPr>
          <w:rFonts w:asciiTheme="majorBidi" w:hAnsiTheme="majorBidi" w:cstheme="majorBidi"/>
          <w:sz w:val="24"/>
          <w:szCs w:val="24"/>
        </w:rPr>
        <w:t>De compléter le travail par une étude du système antioxydants enzymatiques et non enzymatique impliqué durant le stress salin</w:t>
      </w:r>
      <w:r w:rsidR="00143E28">
        <w:rPr>
          <w:rFonts w:asciiTheme="majorBidi" w:hAnsiTheme="majorBidi" w:cstheme="majorBidi"/>
          <w:sz w:val="24"/>
          <w:szCs w:val="24"/>
        </w:rPr>
        <w:t>.</w:t>
      </w:r>
      <w:r>
        <w:rPr>
          <w:rFonts w:asciiTheme="majorBidi" w:hAnsiTheme="majorBidi" w:cstheme="majorBidi"/>
          <w:sz w:val="24"/>
          <w:szCs w:val="24"/>
        </w:rPr>
        <w:t xml:space="preserve"> </w:t>
      </w:r>
      <w:r w:rsidRPr="00771284">
        <w:rPr>
          <w:rFonts w:asciiTheme="majorBidi" w:hAnsiTheme="majorBidi" w:cstheme="majorBidi"/>
          <w:sz w:val="24"/>
          <w:szCs w:val="24"/>
        </w:rPr>
        <w:t xml:space="preserve">    </w:t>
      </w:r>
    </w:p>
    <w:p w:rsidR="003B6D50" w:rsidRDefault="003B6D50" w:rsidP="00143E28">
      <w:pPr>
        <w:spacing w:line="360" w:lineRule="auto"/>
        <w:jc w:val="both"/>
        <w:rPr>
          <w:rFonts w:asciiTheme="majorBidi" w:hAnsiTheme="majorBidi" w:cstheme="majorBidi"/>
          <w:sz w:val="24"/>
          <w:szCs w:val="24"/>
        </w:rPr>
      </w:pPr>
    </w:p>
    <w:p w:rsidR="003B6D50" w:rsidRPr="00EF0E1E" w:rsidRDefault="003B6D50" w:rsidP="00143E28">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p>
    <w:p w:rsidR="003B6D50" w:rsidRPr="006B3922" w:rsidRDefault="003B6D50" w:rsidP="00143E28">
      <w:pPr>
        <w:spacing w:line="360" w:lineRule="auto"/>
        <w:jc w:val="both"/>
        <w:rPr>
          <w:rFonts w:asciiTheme="majorBidi" w:hAnsiTheme="majorBidi" w:cstheme="majorBidi"/>
          <w:sz w:val="24"/>
          <w:szCs w:val="24"/>
        </w:rPr>
      </w:pPr>
    </w:p>
    <w:p w:rsidR="00D917CC" w:rsidRDefault="00D917CC" w:rsidP="00143E28">
      <w:pPr>
        <w:spacing w:line="360" w:lineRule="auto"/>
        <w:jc w:val="both"/>
      </w:pPr>
    </w:p>
    <w:sectPr w:rsidR="00D917CC" w:rsidSect="00143E28">
      <w:headerReference w:type="default" r:id="rId7"/>
      <w:footerReference w:type="default" r:id="rId8"/>
      <w:pgSz w:w="11906" w:h="16838"/>
      <w:pgMar w:top="1418" w:right="1418" w:bottom="1418" w:left="1418" w:header="709" w:footer="709" w:gutter="0"/>
      <w:pgNumType w:start="88"/>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3B79" w:rsidRDefault="00993B79" w:rsidP="00870850">
      <w:pPr>
        <w:spacing w:after="0" w:line="240" w:lineRule="auto"/>
      </w:pPr>
      <w:r>
        <w:separator/>
      </w:r>
    </w:p>
  </w:endnote>
  <w:endnote w:type="continuationSeparator" w:id="1">
    <w:p w:rsidR="00993B79" w:rsidRDefault="00993B79" w:rsidP="0087085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677479"/>
      <w:docPartObj>
        <w:docPartGallery w:val="Page Numbers (Bottom of Page)"/>
        <w:docPartUnique/>
      </w:docPartObj>
    </w:sdtPr>
    <w:sdtContent>
      <w:p w:rsidR="008269B8" w:rsidRDefault="005E7AEF">
        <w:pPr>
          <w:pStyle w:val="a5"/>
          <w:jc w:val="center"/>
        </w:pPr>
        <w:fldSimple w:instr=" PAGE   \* MERGEFORMAT ">
          <w:r w:rsidR="00143E28">
            <w:rPr>
              <w:noProof/>
            </w:rPr>
            <w:t>89</w:t>
          </w:r>
        </w:fldSimple>
      </w:p>
    </w:sdtContent>
  </w:sdt>
  <w:p w:rsidR="008269B8" w:rsidRDefault="008269B8">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3B79" w:rsidRDefault="00993B79" w:rsidP="00870850">
      <w:pPr>
        <w:spacing w:after="0" w:line="240" w:lineRule="auto"/>
      </w:pPr>
      <w:r>
        <w:separator/>
      </w:r>
    </w:p>
  </w:footnote>
  <w:footnote w:type="continuationSeparator" w:id="1">
    <w:p w:rsidR="00993B79" w:rsidRDefault="00993B79" w:rsidP="0087085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70850" w:rsidRDefault="005E7AEF" w:rsidP="006409A6">
    <w:pPr>
      <w:pStyle w:val="a4"/>
      <w:pBdr>
        <w:bottom w:val="thickThinSmallGap" w:sz="24" w:space="1" w:color="823B0B" w:themeColor="accent2" w:themeShade="7F"/>
      </w:pBdr>
      <w:jc w:val="right"/>
      <w:rPr>
        <w:rFonts w:asciiTheme="majorHAnsi" w:eastAsiaTheme="majorEastAsia" w:hAnsiTheme="majorHAnsi" w:cstheme="majorBidi"/>
        <w:sz w:val="32"/>
        <w:szCs w:val="32"/>
      </w:rPr>
    </w:pPr>
    <w:sdt>
      <w:sdtPr>
        <w:rPr>
          <w:rFonts w:asciiTheme="majorBidi" w:eastAsiaTheme="majorEastAsia" w:hAnsiTheme="majorBidi" w:cstheme="majorBidi"/>
          <w:b/>
          <w:bCs/>
          <w:i/>
          <w:iCs/>
          <w:sz w:val="24"/>
          <w:szCs w:val="24"/>
        </w:rPr>
        <w:alias w:val="Titre"/>
        <w:id w:val="77738743"/>
        <w:placeholder>
          <w:docPart w:val="96B82BBD06794EE2B1773F00A62345B3"/>
        </w:placeholder>
        <w:dataBinding w:prefixMappings="xmlns:ns0='http://schemas.openxmlformats.org/package/2006/metadata/core-properties' xmlns:ns1='http://purl.org/dc/elements/1.1/'" w:xpath="/ns0:coreProperties[1]/ns1:title[1]" w:storeItemID="{6C3C8BC8-F283-45AE-878A-BAB7291924A1}"/>
        <w:text/>
      </w:sdtPr>
      <w:sdtContent>
        <w:r w:rsidR="00870850" w:rsidRPr="006409A6">
          <w:rPr>
            <w:rFonts w:asciiTheme="majorBidi" w:eastAsiaTheme="majorEastAsia" w:hAnsiTheme="majorBidi" w:cstheme="majorBidi"/>
            <w:b/>
            <w:bCs/>
            <w:i/>
            <w:iCs/>
            <w:sz w:val="24"/>
            <w:szCs w:val="24"/>
          </w:rPr>
          <w:t>Conclusion et perspe</w:t>
        </w:r>
        <w:r w:rsidR="006409A6" w:rsidRPr="006409A6">
          <w:rPr>
            <w:rFonts w:asciiTheme="majorBidi" w:eastAsiaTheme="majorEastAsia" w:hAnsiTheme="majorBidi" w:cstheme="majorBidi"/>
            <w:b/>
            <w:bCs/>
            <w:i/>
            <w:iCs/>
            <w:sz w:val="24"/>
            <w:szCs w:val="24"/>
          </w:rPr>
          <w:t>ctives</w:t>
        </w:r>
      </w:sdtContent>
    </w:sdt>
  </w:p>
  <w:p w:rsidR="00870850" w:rsidRDefault="00870850">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9DC4601"/>
    <w:multiLevelType w:val="hybridMultilevel"/>
    <w:tmpl w:val="2F0C68E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3B6D50"/>
    <w:rsid w:val="000067A2"/>
    <w:rsid w:val="00056ECF"/>
    <w:rsid w:val="000C697B"/>
    <w:rsid w:val="000E7A28"/>
    <w:rsid w:val="00143E28"/>
    <w:rsid w:val="0016384F"/>
    <w:rsid w:val="0016630C"/>
    <w:rsid w:val="00184D78"/>
    <w:rsid w:val="00197B46"/>
    <w:rsid w:val="001C6D98"/>
    <w:rsid w:val="001F0696"/>
    <w:rsid w:val="00224E34"/>
    <w:rsid w:val="002314FB"/>
    <w:rsid w:val="00235E00"/>
    <w:rsid w:val="00252F97"/>
    <w:rsid w:val="00253802"/>
    <w:rsid w:val="00254766"/>
    <w:rsid w:val="00271F73"/>
    <w:rsid w:val="00283C4E"/>
    <w:rsid w:val="00322263"/>
    <w:rsid w:val="003427CE"/>
    <w:rsid w:val="00344584"/>
    <w:rsid w:val="00376ED0"/>
    <w:rsid w:val="003842F7"/>
    <w:rsid w:val="0038569A"/>
    <w:rsid w:val="003B6D50"/>
    <w:rsid w:val="003C3135"/>
    <w:rsid w:val="003E4938"/>
    <w:rsid w:val="00407FAB"/>
    <w:rsid w:val="0043033E"/>
    <w:rsid w:val="004377E4"/>
    <w:rsid w:val="00492084"/>
    <w:rsid w:val="004C155B"/>
    <w:rsid w:val="004C1810"/>
    <w:rsid w:val="004F6246"/>
    <w:rsid w:val="00542F6C"/>
    <w:rsid w:val="005616FE"/>
    <w:rsid w:val="005819DA"/>
    <w:rsid w:val="005C3524"/>
    <w:rsid w:val="005D5369"/>
    <w:rsid w:val="005E6D44"/>
    <w:rsid w:val="005E7AEF"/>
    <w:rsid w:val="006110F7"/>
    <w:rsid w:val="00625B59"/>
    <w:rsid w:val="00633B35"/>
    <w:rsid w:val="006409A6"/>
    <w:rsid w:val="0068694B"/>
    <w:rsid w:val="006A39C0"/>
    <w:rsid w:val="006A5A58"/>
    <w:rsid w:val="006D092B"/>
    <w:rsid w:val="006D5108"/>
    <w:rsid w:val="007218ED"/>
    <w:rsid w:val="00727F9A"/>
    <w:rsid w:val="0073542C"/>
    <w:rsid w:val="00746230"/>
    <w:rsid w:val="00764EC2"/>
    <w:rsid w:val="00784219"/>
    <w:rsid w:val="00787F4E"/>
    <w:rsid w:val="007B57FC"/>
    <w:rsid w:val="008269B8"/>
    <w:rsid w:val="00852BCB"/>
    <w:rsid w:val="00870850"/>
    <w:rsid w:val="008A48C5"/>
    <w:rsid w:val="008E30C3"/>
    <w:rsid w:val="0092495C"/>
    <w:rsid w:val="00970BB9"/>
    <w:rsid w:val="00993B79"/>
    <w:rsid w:val="009B0093"/>
    <w:rsid w:val="00A664DA"/>
    <w:rsid w:val="00A676CC"/>
    <w:rsid w:val="00A83C28"/>
    <w:rsid w:val="00AA3C67"/>
    <w:rsid w:val="00AC7D15"/>
    <w:rsid w:val="00AD05CE"/>
    <w:rsid w:val="00AE0496"/>
    <w:rsid w:val="00AE2FF6"/>
    <w:rsid w:val="00B16314"/>
    <w:rsid w:val="00B21443"/>
    <w:rsid w:val="00B25BDD"/>
    <w:rsid w:val="00B36250"/>
    <w:rsid w:val="00B61038"/>
    <w:rsid w:val="00C31757"/>
    <w:rsid w:val="00C409CA"/>
    <w:rsid w:val="00C525AB"/>
    <w:rsid w:val="00CE2EDE"/>
    <w:rsid w:val="00CF1453"/>
    <w:rsid w:val="00D75940"/>
    <w:rsid w:val="00D917CC"/>
    <w:rsid w:val="00DA5527"/>
    <w:rsid w:val="00DA5BC3"/>
    <w:rsid w:val="00DC38FB"/>
    <w:rsid w:val="00DE3B54"/>
    <w:rsid w:val="00DF4C71"/>
    <w:rsid w:val="00E03B8D"/>
    <w:rsid w:val="00E25547"/>
    <w:rsid w:val="00E64E18"/>
    <w:rsid w:val="00E6662C"/>
    <w:rsid w:val="00E93952"/>
    <w:rsid w:val="00EA4963"/>
    <w:rsid w:val="00EB2305"/>
    <w:rsid w:val="00F45918"/>
    <w:rsid w:val="00F518E2"/>
    <w:rsid w:val="00F6673C"/>
    <w:rsid w:val="00F90AC3"/>
    <w:rsid w:val="00F91FA6"/>
    <w:rsid w:val="00F9495E"/>
    <w:rsid w:val="00FF2974"/>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B6D5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B6D50"/>
    <w:pPr>
      <w:ind w:left="720"/>
      <w:contextualSpacing/>
    </w:pPr>
  </w:style>
  <w:style w:type="paragraph" w:styleId="a4">
    <w:name w:val="header"/>
    <w:basedOn w:val="a"/>
    <w:link w:val="Char"/>
    <w:uiPriority w:val="99"/>
    <w:unhideWhenUsed/>
    <w:rsid w:val="00870850"/>
    <w:pPr>
      <w:tabs>
        <w:tab w:val="center" w:pos="4536"/>
        <w:tab w:val="right" w:pos="9072"/>
      </w:tabs>
      <w:spacing w:after="0" w:line="240" w:lineRule="auto"/>
    </w:pPr>
  </w:style>
  <w:style w:type="character" w:customStyle="1" w:styleId="Char">
    <w:name w:val="رأس صفحة Char"/>
    <w:basedOn w:val="a0"/>
    <w:link w:val="a4"/>
    <w:uiPriority w:val="99"/>
    <w:rsid w:val="00870850"/>
  </w:style>
  <w:style w:type="paragraph" w:styleId="a5">
    <w:name w:val="footer"/>
    <w:basedOn w:val="a"/>
    <w:link w:val="Char0"/>
    <w:uiPriority w:val="99"/>
    <w:unhideWhenUsed/>
    <w:rsid w:val="00870850"/>
    <w:pPr>
      <w:tabs>
        <w:tab w:val="center" w:pos="4536"/>
        <w:tab w:val="right" w:pos="9072"/>
      </w:tabs>
      <w:spacing w:after="0" w:line="240" w:lineRule="auto"/>
    </w:pPr>
  </w:style>
  <w:style w:type="character" w:customStyle="1" w:styleId="Char0">
    <w:name w:val="تذييل صفحة Char"/>
    <w:basedOn w:val="a0"/>
    <w:link w:val="a5"/>
    <w:uiPriority w:val="99"/>
    <w:rsid w:val="00870850"/>
  </w:style>
  <w:style w:type="paragraph" w:styleId="a6">
    <w:name w:val="Balloon Text"/>
    <w:basedOn w:val="a"/>
    <w:link w:val="Char1"/>
    <w:uiPriority w:val="99"/>
    <w:semiHidden/>
    <w:unhideWhenUsed/>
    <w:rsid w:val="00870850"/>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87085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96B82BBD06794EE2B1773F00A62345B3"/>
        <w:category>
          <w:name w:val="عام"/>
          <w:gallery w:val="placeholder"/>
        </w:category>
        <w:types>
          <w:type w:val="bbPlcHdr"/>
        </w:types>
        <w:behaviors>
          <w:behavior w:val="content"/>
        </w:behaviors>
        <w:guid w:val="{D0126BEA-F53B-482B-A04A-0C2E53D05B34}"/>
      </w:docPartPr>
      <w:docPartBody>
        <w:p w:rsidR="003A56A2" w:rsidRDefault="0027051E" w:rsidP="0027051E">
          <w:pPr>
            <w:pStyle w:val="96B82BBD06794EE2B1773F00A62345B3"/>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27051E"/>
    <w:rsid w:val="0027051E"/>
    <w:rsid w:val="00334707"/>
    <w:rsid w:val="003A56A2"/>
    <w:rsid w:val="003E514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A56A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96B82BBD06794EE2B1773F00A62345B3">
    <w:name w:val="96B82BBD06794EE2B1773F00A62345B3"/>
    <w:rsid w:val="0027051E"/>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652</Words>
  <Characters>3589</Characters>
  <Application>Microsoft Office Word</Application>
  <DocSecurity>0</DocSecurity>
  <Lines>29</Lines>
  <Paragraphs>8</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Conclusion et perspectives</dc:title>
  <dc:creator>Walid</dc:creator>
  <cp:lastModifiedBy>Walid</cp:lastModifiedBy>
  <cp:revision>4</cp:revision>
  <dcterms:created xsi:type="dcterms:W3CDTF">2016-06-19T23:07:00Z</dcterms:created>
  <dcterms:modified xsi:type="dcterms:W3CDTF">2016-06-24T22:58:00Z</dcterms:modified>
</cp:coreProperties>
</file>