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62362" w:rsidRDefault="00D62362" w:rsidP="00D623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360" w:lineRule="auto"/>
        <w:jc w:val="center"/>
        <w:rPr>
          <w:rFonts w:ascii="Times New Roman" w:eastAsia="Times New Roman" w:hAnsi="Times New Roman" w:cs="Times New Roman"/>
          <w:b/>
          <w:bCs/>
          <w:sz w:val="20"/>
          <w:szCs w:val="20"/>
          <w:lang w:val="en-US" w:eastAsia="fr-FR" w:bidi="ar-DZ"/>
        </w:rPr>
      </w:pPr>
      <w:r w:rsidRPr="00D62362">
        <w:rPr>
          <w:rFonts w:ascii="Times New Roman" w:eastAsia="Times New Roman" w:hAnsi="Times New Roman" w:cs="Times New Roman" w:hint="cs"/>
          <w:b/>
          <w:bCs/>
          <w:sz w:val="20"/>
          <w:szCs w:val="20"/>
          <w:rtl/>
          <w:lang w:val="en-US" w:eastAsia="fr-FR" w:bidi="ar-DZ"/>
        </w:rPr>
        <w:t>الملخص:</w:t>
      </w:r>
    </w:p>
    <w:p w:rsidR="0037146E" w:rsidRPr="00D62362" w:rsidRDefault="0037146E" w:rsidP="003714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360" w:lineRule="auto"/>
        <w:jc w:val="center"/>
        <w:rPr>
          <w:rFonts w:ascii="Times New Roman" w:eastAsia="Times New Roman" w:hAnsi="Times New Roman" w:cs="Times New Roman"/>
          <w:b/>
          <w:bCs/>
          <w:sz w:val="20"/>
          <w:szCs w:val="20"/>
          <w:lang w:val="en-US" w:eastAsia="fr-FR" w:bidi="ar-DZ"/>
        </w:rPr>
      </w:pPr>
    </w:p>
    <w:p w:rsidR="00D62362" w:rsidRPr="00D62362" w:rsidRDefault="00D62362" w:rsidP="00D623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360" w:lineRule="auto"/>
        <w:jc w:val="both"/>
        <w:rPr>
          <w:rFonts w:ascii="Times New Roman" w:eastAsia="Times New Roman" w:hAnsi="Times New Roman" w:cs="Times New Roman"/>
          <w:sz w:val="20"/>
          <w:szCs w:val="20"/>
          <w:lang w:eastAsia="fr-FR" w:bidi="ar-DZ"/>
        </w:rPr>
      </w:pPr>
      <w:r>
        <w:rPr>
          <w:rFonts w:asciiTheme="majorBidi" w:hAnsiTheme="majorBidi" w:cstheme="majorBidi"/>
          <w:sz w:val="20"/>
          <w:szCs w:val="20"/>
          <w:lang w:val="en-US"/>
        </w:rPr>
        <w:t xml:space="preserve">             </w:t>
      </w:r>
      <w:r w:rsidRPr="00D62362">
        <w:rPr>
          <w:rFonts w:ascii="Times New Roman" w:eastAsia="Times New Roman" w:hAnsi="Times New Roman" w:cs="Times New Roman" w:hint="cs"/>
          <w:sz w:val="20"/>
          <w:szCs w:val="20"/>
          <w:rtl/>
          <w:lang w:val="en-US" w:eastAsia="fr-FR"/>
        </w:rPr>
        <w:t xml:space="preserve"> تعتبر</w:t>
      </w:r>
      <w:r w:rsidRPr="00D62362">
        <w:rPr>
          <w:rFonts w:ascii="Times New Roman" w:eastAsia="Times New Roman" w:hAnsi="Times New Roman" w:cs="Times New Roman"/>
          <w:sz w:val="20"/>
          <w:szCs w:val="20"/>
          <w:rtl/>
          <w:lang w:val="en-US" w:eastAsia="fr-FR"/>
        </w:rPr>
        <w:t xml:space="preserve"> </w:t>
      </w:r>
      <w:r w:rsidRPr="00D62362">
        <w:rPr>
          <w:rFonts w:ascii="Times New Roman" w:eastAsia="Times New Roman" w:hAnsi="Times New Roman" w:cs="Times New Roman" w:hint="cs"/>
          <w:sz w:val="20"/>
          <w:szCs w:val="20"/>
          <w:rtl/>
          <w:lang w:val="en-US" w:eastAsia="fr-FR"/>
        </w:rPr>
        <w:t xml:space="preserve">الملوحة </w:t>
      </w:r>
      <w:proofErr w:type="gramStart"/>
      <w:r w:rsidRPr="00D62362">
        <w:rPr>
          <w:rFonts w:ascii="Times New Roman" w:eastAsia="Times New Roman" w:hAnsi="Times New Roman" w:cs="Times New Roman" w:hint="cs"/>
          <w:sz w:val="20"/>
          <w:szCs w:val="20"/>
          <w:rtl/>
          <w:lang w:val="en-US" w:eastAsia="fr-FR"/>
        </w:rPr>
        <w:t>عامل</w:t>
      </w:r>
      <w:proofErr w:type="gramEnd"/>
      <w:r w:rsidRPr="00D62362">
        <w:rPr>
          <w:rFonts w:ascii="Times New Roman" w:eastAsia="Times New Roman" w:hAnsi="Times New Roman" w:cs="Times New Roman"/>
          <w:sz w:val="20"/>
          <w:szCs w:val="20"/>
          <w:rtl/>
          <w:lang w:val="en-US" w:eastAsia="fr-FR"/>
        </w:rPr>
        <w:t xml:space="preserve"> مهم في تدهور </w:t>
      </w:r>
      <w:r w:rsidRPr="00D62362">
        <w:rPr>
          <w:rFonts w:ascii="Times New Roman" w:eastAsia="Times New Roman" w:hAnsi="Times New Roman" w:cs="Times New Roman" w:hint="cs"/>
          <w:sz w:val="20"/>
          <w:szCs w:val="20"/>
          <w:rtl/>
          <w:lang w:val="en-US" w:eastAsia="fr-FR"/>
        </w:rPr>
        <w:t>التربة.</w:t>
      </w:r>
      <w:r w:rsidRPr="00D62362">
        <w:rPr>
          <w:rFonts w:ascii="Times New Roman" w:eastAsia="Times New Roman" w:hAnsi="Times New Roman" w:cs="Times New Roman" w:hint="cs"/>
          <w:sz w:val="20"/>
          <w:szCs w:val="20"/>
          <w:rtl/>
          <w:lang w:val="en-US" w:eastAsia="fr-FR" w:bidi="ar-DZ"/>
        </w:rPr>
        <w:t xml:space="preserve"> </w:t>
      </w:r>
      <w:r w:rsidRPr="00D62362">
        <w:rPr>
          <w:rFonts w:ascii="Times New Roman" w:eastAsia="Times New Roman" w:hAnsi="Times New Roman" w:cs="Times New Roman" w:hint="cs"/>
          <w:sz w:val="20"/>
          <w:szCs w:val="20"/>
          <w:rtl/>
          <w:lang w:val="en-US" w:eastAsia="fr-FR"/>
        </w:rPr>
        <w:t xml:space="preserve"> ه</w:t>
      </w:r>
      <w:r w:rsidRPr="00D62362">
        <w:rPr>
          <w:rFonts w:ascii="Times New Roman" w:eastAsia="Times New Roman" w:hAnsi="Times New Roman" w:cs="Times New Roman"/>
          <w:sz w:val="20"/>
          <w:szCs w:val="20"/>
          <w:rtl/>
          <w:lang w:val="en-US" w:eastAsia="fr-FR" w:bidi="ar-DZ"/>
        </w:rPr>
        <w:t>ذ</w:t>
      </w:r>
      <w:r w:rsidRPr="00D62362">
        <w:rPr>
          <w:rFonts w:ascii="Times New Roman" w:eastAsia="Times New Roman" w:hAnsi="Times New Roman" w:cs="Times New Roman"/>
          <w:sz w:val="20"/>
          <w:szCs w:val="20"/>
          <w:rtl/>
          <w:lang w:val="en-US" w:eastAsia="fr-FR"/>
        </w:rPr>
        <w:t>ه الظاهرة لا تزال تاخ</w:t>
      </w:r>
      <w:r w:rsidRPr="00D62362">
        <w:rPr>
          <w:rFonts w:ascii="Times New Roman" w:eastAsia="Times New Roman" w:hAnsi="Times New Roman" w:cs="Times New Roman"/>
          <w:sz w:val="20"/>
          <w:szCs w:val="20"/>
          <w:rtl/>
          <w:lang w:val="en-US" w:eastAsia="fr-FR" w:bidi="ar-DZ"/>
        </w:rPr>
        <w:t>ذ مدى كبير.</w:t>
      </w:r>
      <w:r w:rsidRPr="00D62362">
        <w:rPr>
          <w:rFonts w:ascii="Times New Roman" w:eastAsia="Times New Roman" w:hAnsi="Times New Roman" w:cs="Times New Roman"/>
          <w:sz w:val="20"/>
          <w:szCs w:val="20"/>
          <w:rtl/>
          <w:lang w:val="en-US" w:eastAsia="fr-FR"/>
        </w:rPr>
        <w:t xml:space="preserve"> فانه يؤثر على النمو وإنتاجية المحاصيل .استخدام الأنواع المتعددة الاستعمالات مثل البطم</w:t>
      </w:r>
      <w:r w:rsidRPr="00D62362">
        <w:rPr>
          <w:rFonts w:ascii="Times New Roman" w:eastAsia="Times New Roman" w:hAnsi="Times New Roman" w:cs="Times New Roman"/>
          <w:sz w:val="20"/>
          <w:szCs w:val="20"/>
          <w:lang w:val="en-US" w:eastAsia="fr-FR"/>
        </w:rPr>
        <w:t xml:space="preserve"> (</w:t>
      </w:r>
      <w:r w:rsidRPr="00D62362">
        <w:rPr>
          <w:rFonts w:ascii="Times New Roman" w:eastAsia="Times New Roman" w:hAnsi="Times New Roman" w:cs="Times New Roman"/>
          <w:i/>
          <w:iCs/>
          <w:sz w:val="20"/>
          <w:szCs w:val="20"/>
          <w:lang w:val="en-US" w:eastAsia="fr-FR"/>
        </w:rPr>
        <w:t>Pistacia atlantica</w:t>
      </w:r>
      <w:r w:rsidRPr="00D62362">
        <w:rPr>
          <w:rFonts w:ascii="Times New Roman" w:eastAsia="Times New Roman" w:hAnsi="Times New Roman" w:cs="Times New Roman"/>
          <w:sz w:val="20"/>
          <w:szCs w:val="20"/>
          <w:lang w:val="en-US" w:eastAsia="fr-FR"/>
        </w:rPr>
        <w:t xml:space="preserve"> Desf.) </w:t>
      </w:r>
      <w:r w:rsidRPr="00D62362">
        <w:rPr>
          <w:rFonts w:ascii="Times New Roman" w:eastAsia="Times New Roman" w:hAnsi="Times New Roman" w:cs="Times New Roman"/>
          <w:sz w:val="20"/>
          <w:szCs w:val="20"/>
          <w:rtl/>
          <w:lang w:val="en-US" w:eastAsia="fr-FR"/>
        </w:rPr>
        <w:t> </w:t>
      </w:r>
      <w:r w:rsidRPr="00D62362">
        <w:rPr>
          <w:rFonts w:ascii="Times New Roman" w:eastAsia="Times New Roman" w:hAnsi="Times New Roman" w:cs="Times New Roman"/>
          <w:sz w:val="20"/>
          <w:szCs w:val="20"/>
          <w:rtl/>
          <w:lang w:val="en-US" w:eastAsia="fr-FR" w:bidi="ar-DZ"/>
        </w:rPr>
        <w:t xml:space="preserve"> القادرة على التطور في هذه البيئات ذو أهمية </w:t>
      </w:r>
      <w:r w:rsidRPr="00D62362">
        <w:rPr>
          <w:rFonts w:ascii="Times New Roman" w:eastAsia="Times New Roman" w:hAnsi="Times New Roman" w:cs="Times New Roman" w:hint="cs"/>
          <w:sz w:val="20"/>
          <w:szCs w:val="20"/>
          <w:rtl/>
          <w:lang w:val="en-US" w:eastAsia="fr-FR" w:bidi="ar-DZ"/>
        </w:rPr>
        <w:t>كبرى. تناول</w:t>
      </w:r>
      <w:r w:rsidRPr="00D62362">
        <w:rPr>
          <w:rFonts w:ascii="Times New Roman" w:eastAsia="Times New Roman" w:hAnsi="Times New Roman" w:cs="Times New Roman" w:hint="eastAsia"/>
          <w:sz w:val="20"/>
          <w:szCs w:val="20"/>
          <w:rtl/>
          <w:lang w:val="en-US" w:eastAsia="fr-FR" w:bidi="ar-DZ"/>
        </w:rPr>
        <w:t>ت</w:t>
      </w:r>
      <w:r w:rsidRPr="00D62362">
        <w:rPr>
          <w:rFonts w:ascii="Times New Roman" w:eastAsia="Times New Roman" w:hAnsi="Times New Roman" w:cs="Times New Roman"/>
          <w:sz w:val="20"/>
          <w:szCs w:val="20"/>
          <w:rtl/>
          <w:lang w:val="en-US" w:eastAsia="fr-FR" w:bidi="ar-DZ"/>
        </w:rPr>
        <w:t xml:space="preserve"> هده الدراسة تأثير تراكيز مختلفة من كلوريد الصوديوم</w:t>
      </w:r>
      <w:r w:rsidRPr="00D62362">
        <w:rPr>
          <w:rFonts w:ascii="Times New Roman" w:eastAsia="Times New Roman" w:hAnsi="Times New Roman" w:cs="Times New Roman"/>
          <w:sz w:val="20"/>
          <w:szCs w:val="20"/>
          <w:lang w:val="en-US" w:eastAsia="fr-FR" w:bidi="ar-DZ"/>
        </w:rPr>
        <w:t xml:space="preserve"> NaCl </w:t>
      </w:r>
      <w:r w:rsidRPr="00D62362">
        <w:rPr>
          <w:rFonts w:ascii="Times New Roman" w:eastAsia="Times New Roman" w:hAnsi="Times New Roman" w:cs="Times New Roman"/>
          <w:sz w:val="20"/>
          <w:szCs w:val="20"/>
          <w:rtl/>
          <w:lang w:val="en-US" w:eastAsia="fr-FR"/>
        </w:rPr>
        <w:t xml:space="preserve">(0 جم / لتر، 11.68 جم / </w:t>
      </w:r>
      <w:proofErr w:type="gramStart"/>
      <w:r w:rsidRPr="00D62362">
        <w:rPr>
          <w:rFonts w:ascii="Times New Roman" w:eastAsia="Times New Roman" w:hAnsi="Times New Roman" w:cs="Times New Roman"/>
          <w:sz w:val="20"/>
          <w:szCs w:val="20"/>
          <w:rtl/>
          <w:lang w:val="en-US" w:eastAsia="fr-FR"/>
        </w:rPr>
        <w:t>لتر</w:t>
      </w:r>
      <w:proofErr w:type="gramEnd"/>
      <w:r w:rsidRPr="00D62362">
        <w:rPr>
          <w:rFonts w:ascii="Times New Roman" w:eastAsia="Times New Roman" w:hAnsi="Times New Roman" w:cs="Times New Roman"/>
          <w:sz w:val="20"/>
          <w:szCs w:val="20"/>
          <w:rtl/>
          <w:lang w:val="en-US" w:eastAsia="fr-FR"/>
        </w:rPr>
        <w:t xml:space="preserve">، 23.36 جم / </w:t>
      </w:r>
      <w:proofErr w:type="gramStart"/>
      <w:r w:rsidRPr="00D62362">
        <w:rPr>
          <w:rFonts w:ascii="Times New Roman" w:eastAsia="Times New Roman" w:hAnsi="Times New Roman" w:cs="Times New Roman"/>
          <w:sz w:val="20"/>
          <w:szCs w:val="20"/>
          <w:rtl/>
          <w:lang w:val="en-US" w:eastAsia="fr-FR"/>
        </w:rPr>
        <w:t>لتر</w:t>
      </w:r>
      <w:proofErr w:type="gramEnd"/>
      <w:r w:rsidRPr="00D62362">
        <w:rPr>
          <w:rFonts w:ascii="Times New Roman" w:eastAsia="Times New Roman" w:hAnsi="Times New Roman" w:cs="Times New Roman"/>
          <w:sz w:val="20"/>
          <w:szCs w:val="20"/>
          <w:rtl/>
          <w:lang w:val="en-US" w:eastAsia="fr-FR"/>
        </w:rPr>
        <w:t xml:space="preserve">، 35.1 جم / </w:t>
      </w:r>
      <w:proofErr w:type="gramStart"/>
      <w:r w:rsidRPr="00D62362">
        <w:rPr>
          <w:rFonts w:ascii="Times New Roman" w:eastAsia="Times New Roman" w:hAnsi="Times New Roman" w:cs="Times New Roman"/>
          <w:sz w:val="20"/>
          <w:szCs w:val="20"/>
          <w:rtl/>
          <w:lang w:val="en-US" w:eastAsia="fr-FR"/>
        </w:rPr>
        <w:t>ل</w:t>
      </w:r>
      <w:r w:rsidRPr="00D62362">
        <w:rPr>
          <w:rFonts w:ascii="Times New Roman" w:eastAsia="Times New Roman" w:hAnsi="Times New Roman" w:cs="Times New Roman" w:hint="cs"/>
          <w:sz w:val="20"/>
          <w:szCs w:val="20"/>
          <w:rtl/>
          <w:lang w:val="en-US" w:eastAsia="fr-FR"/>
        </w:rPr>
        <w:t>تر</w:t>
      </w:r>
      <w:proofErr w:type="gramEnd"/>
      <w:r w:rsidRPr="00D62362">
        <w:rPr>
          <w:rFonts w:ascii="Times New Roman" w:eastAsia="Times New Roman" w:hAnsi="Times New Roman" w:cs="Times New Roman"/>
          <w:sz w:val="20"/>
          <w:szCs w:val="20"/>
          <w:rtl/>
          <w:lang w:val="en-US" w:eastAsia="fr-FR"/>
        </w:rPr>
        <w:t>)</w:t>
      </w:r>
      <w:r w:rsidRPr="00D62362">
        <w:rPr>
          <w:rFonts w:ascii="Times New Roman" w:eastAsia="Times New Roman" w:hAnsi="Times New Roman" w:cs="Times New Roman"/>
          <w:sz w:val="20"/>
          <w:szCs w:val="20"/>
          <w:rtl/>
          <w:lang w:val="en-US" w:eastAsia="fr-FR" w:bidi="ar-DZ"/>
        </w:rPr>
        <w:t xml:space="preserve"> على مدى 60 يوما</w:t>
      </w:r>
      <w:r w:rsidRPr="00D62362">
        <w:rPr>
          <w:rFonts w:hint="cs"/>
          <w:sz w:val="20"/>
          <w:szCs w:val="20"/>
          <w:rtl/>
        </w:rPr>
        <w:t xml:space="preserve"> </w:t>
      </w:r>
      <w:r w:rsidRPr="00D62362">
        <w:rPr>
          <w:rFonts w:ascii="Times New Roman" w:eastAsia="Times New Roman" w:hAnsi="Times New Roman" w:cs="Times New Roman" w:hint="cs"/>
          <w:sz w:val="20"/>
          <w:szCs w:val="20"/>
          <w:rtl/>
          <w:lang w:val="en-US" w:eastAsia="fr-FR" w:bidi="ar-DZ"/>
        </w:rPr>
        <w:t>للجزء</w:t>
      </w:r>
      <w:r w:rsidRPr="00D62362">
        <w:rPr>
          <w:rFonts w:ascii="Times New Roman" w:eastAsia="Times New Roman" w:hAnsi="Times New Roman" w:cs="Times New Roman"/>
          <w:sz w:val="20"/>
          <w:szCs w:val="20"/>
          <w:rtl/>
          <w:lang w:val="en-US" w:eastAsia="fr-FR" w:bidi="ar-DZ"/>
        </w:rPr>
        <w:t xml:space="preserve"> </w:t>
      </w:r>
      <w:r w:rsidRPr="00D62362">
        <w:rPr>
          <w:rFonts w:ascii="Times New Roman" w:eastAsia="Times New Roman" w:hAnsi="Times New Roman" w:cs="Times New Roman" w:hint="cs"/>
          <w:sz w:val="20"/>
          <w:szCs w:val="20"/>
          <w:rtl/>
          <w:lang w:val="en-US" w:eastAsia="fr-FR" w:bidi="ar-DZ"/>
        </w:rPr>
        <w:t>المختبر</w:t>
      </w:r>
      <w:r w:rsidRPr="00D62362">
        <w:rPr>
          <w:rFonts w:ascii="Times New Roman" w:eastAsia="Times New Roman" w:hAnsi="Times New Roman" w:cs="Times New Roman"/>
          <w:sz w:val="20"/>
          <w:szCs w:val="20"/>
          <w:rtl/>
          <w:lang w:val="en-US" w:eastAsia="fr-FR" w:bidi="ar-DZ"/>
        </w:rPr>
        <w:t xml:space="preserve"> </w:t>
      </w:r>
      <w:r w:rsidRPr="00D62362">
        <w:rPr>
          <w:rFonts w:ascii="Times New Roman" w:eastAsia="Times New Roman" w:hAnsi="Times New Roman" w:cs="Times New Roman" w:hint="cs"/>
          <w:sz w:val="20"/>
          <w:szCs w:val="20"/>
          <w:rtl/>
          <w:lang w:val="en-US" w:eastAsia="fr-FR" w:bidi="ar-DZ"/>
        </w:rPr>
        <w:t>و</w:t>
      </w:r>
      <w:r w:rsidRPr="00D62362">
        <w:rPr>
          <w:rFonts w:ascii="Times New Roman" w:eastAsia="Times New Roman" w:hAnsi="Times New Roman" w:cs="Times New Roman"/>
          <w:sz w:val="20"/>
          <w:szCs w:val="20"/>
          <w:rtl/>
          <w:lang w:val="en-US" w:eastAsia="fr-FR" w:bidi="ar-DZ"/>
        </w:rPr>
        <w:t xml:space="preserve"> 30 </w:t>
      </w:r>
      <w:r w:rsidRPr="00D62362">
        <w:rPr>
          <w:rFonts w:ascii="Times New Roman" w:eastAsia="Times New Roman" w:hAnsi="Times New Roman" w:cs="Times New Roman" w:hint="cs"/>
          <w:sz w:val="20"/>
          <w:szCs w:val="20"/>
          <w:rtl/>
          <w:lang w:val="en-US" w:eastAsia="fr-FR" w:bidi="ar-DZ"/>
        </w:rPr>
        <w:t>يوما</w:t>
      </w:r>
      <w:r w:rsidRPr="00D62362">
        <w:rPr>
          <w:rFonts w:ascii="Times New Roman" w:eastAsia="Times New Roman" w:hAnsi="Times New Roman" w:cs="Times New Roman"/>
          <w:sz w:val="20"/>
          <w:szCs w:val="20"/>
          <w:lang w:val="en-US" w:eastAsia="fr-FR" w:bidi="ar-DZ"/>
        </w:rPr>
        <w:t xml:space="preserve"> </w:t>
      </w:r>
      <w:r w:rsidRPr="00D62362">
        <w:rPr>
          <w:rFonts w:ascii="Times New Roman" w:eastAsia="Times New Roman" w:hAnsi="Times New Roman" w:cs="Times New Roman" w:hint="cs"/>
          <w:sz w:val="20"/>
          <w:szCs w:val="20"/>
          <w:rtl/>
          <w:lang w:val="en-US" w:eastAsia="fr-FR" w:bidi="ar-DZ"/>
        </w:rPr>
        <w:t>لجزء</w:t>
      </w:r>
      <w:r w:rsidRPr="00D62362">
        <w:rPr>
          <w:rFonts w:ascii="Times New Roman" w:eastAsia="Times New Roman" w:hAnsi="Times New Roman" w:cs="Times New Roman"/>
          <w:sz w:val="20"/>
          <w:szCs w:val="20"/>
          <w:rtl/>
          <w:lang w:val="en-US" w:eastAsia="fr-FR" w:bidi="ar-DZ"/>
        </w:rPr>
        <w:t xml:space="preserve"> </w:t>
      </w:r>
      <w:r w:rsidRPr="00D62362">
        <w:rPr>
          <w:rFonts w:ascii="Times New Roman" w:eastAsia="Times New Roman" w:hAnsi="Times New Roman" w:cs="Times New Roman" w:hint="cs"/>
          <w:sz w:val="20"/>
          <w:szCs w:val="20"/>
          <w:rtl/>
          <w:lang w:val="en-US" w:eastAsia="fr-FR" w:bidi="ar-DZ"/>
        </w:rPr>
        <w:t>الجسم</w:t>
      </w:r>
      <w:r w:rsidRPr="00D62362">
        <w:rPr>
          <w:rFonts w:ascii="Times New Roman" w:eastAsia="Times New Roman" w:hAnsi="Times New Roman" w:cs="Times New Roman"/>
          <w:sz w:val="20"/>
          <w:szCs w:val="20"/>
          <w:rtl/>
          <w:lang w:val="en-US" w:eastAsia="fr-FR" w:bidi="ar-DZ"/>
        </w:rPr>
        <w:t xml:space="preserve"> </w:t>
      </w:r>
      <w:r w:rsidRPr="00D62362">
        <w:rPr>
          <w:rFonts w:ascii="Times New Roman" w:eastAsia="Times New Roman" w:hAnsi="Times New Roman" w:cs="Times New Roman" w:hint="cs"/>
          <w:sz w:val="20"/>
          <w:szCs w:val="20"/>
          <w:rtl/>
          <w:lang w:val="en-US" w:eastAsia="fr-FR" w:bidi="ar-DZ"/>
        </w:rPr>
        <w:t>الحي</w:t>
      </w:r>
      <w:r w:rsidRPr="00D62362">
        <w:rPr>
          <w:rFonts w:ascii="Times New Roman" w:eastAsia="Times New Roman" w:hAnsi="Times New Roman" w:cs="Times New Roman"/>
          <w:sz w:val="20"/>
          <w:szCs w:val="20"/>
          <w:rtl/>
          <w:lang w:val="en-US" w:eastAsia="fr-FR" w:bidi="ar-DZ"/>
        </w:rPr>
        <w:t>.  تم دراسة</w:t>
      </w:r>
      <w:proofErr w:type="gramStart"/>
      <w:r w:rsidRPr="00D62362">
        <w:rPr>
          <w:rFonts w:ascii="Times New Roman" w:eastAsia="Times New Roman" w:hAnsi="Times New Roman" w:cs="Times New Roman"/>
          <w:sz w:val="20"/>
          <w:szCs w:val="20"/>
          <w:rtl/>
          <w:lang w:val="en-US" w:eastAsia="fr-FR" w:bidi="ar-DZ"/>
        </w:rPr>
        <w:t xml:space="preserve"> تفاع</w:t>
      </w:r>
      <w:proofErr w:type="gramEnd"/>
      <w:r w:rsidRPr="00D62362">
        <w:rPr>
          <w:rFonts w:ascii="Times New Roman" w:eastAsia="Times New Roman" w:hAnsi="Times New Roman" w:cs="Times New Roman"/>
          <w:sz w:val="20"/>
          <w:szCs w:val="20"/>
          <w:rtl/>
          <w:lang w:val="en-US" w:eastAsia="fr-FR" w:bidi="ar-DZ"/>
        </w:rPr>
        <w:t>ل هذا النوع بالنسبة إلى تراكيز مختلفة من كلوريد الصوديوم</w:t>
      </w:r>
      <w:r w:rsidRPr="00D62362">
        <w:rPr>
          <w:rFonts w:ascii="Times New Roman" w:eastAsia="Times New Roman" w:hAnsi="Times New Roman" w:cs="Times New Roman" w:hint="cs"/>
          <w:sz w:val="20"/>
          <w:szCs w:val="20"/>
          <w:rtl/>
          <w:lang w:val="en-US" w:eastAsia="fr-FR" w:bidi="ar-DZ"/>
        </w:rPr>
        <w:t xml:space="preserve"> </w:t>
      </w:r>
      <w:r w:rsidRPr="00D62362">
        <w:rPr>
          <w:rFonts w:ascii="Times New Roman" w:eastAsia="Times New Roman" w:hAnsi="Times New Roman" w:cs="Times New Roman"/>
          <w:sz w:val="20"/>
          <w:szCs w:val="20"/>
          <w:lang w:val="en-US" w:eastAsia="fr-FR" w:bidi="ar-DZ"/>
        </w:rPr>
        <w:t>NaCl</w:t>
      </w:r>
      <w:r w:rsidRPr="00D62362">
        <w:rPr>
          <w:rFonts w:ascii="Times New Roman" w:eastAsia="Times New Roman" w:hAnsi="Times New Roman" w:cs="Times New Roman" w:hint="cs"/>
          <w:sz w:val="20"/>
          <w:szCs w:val="20"/>
          <w:rtl/>
          <w:lang w:val="en-US" w:eastAsia="fr-FR" w:bidi="ar-DZ"/>
        </w:rPr>
        <w:t xml:space="preserve"> </w:t>
      </w:r>
      <w:r w:rsidRPr="00D62362">
        <w:rPr>
          <w:rFonts w:ascii="Times New Roman" w:eastAsia="Times New Roman" w:hAnsi="Times New Roman" w:cs="Times New Roman"/>
          <w:sz w:val="20"/>
          <w:szCs w:val="20"/>
          <w:rtl/>
          <w:lang w:val="en-US" w:eastAsia="fr-FR" w:bidi="ar-DZ"/>
        </w:rPr>
        <w:t xml:space="preserve"> مع الأخذ بعين الاعتبار المعايير المورفو فيزيولوجية . أظهرت نتائجنا أن الملوحة تؤثر على </w:t>
      </w:r>
      <w:r w:rsidRPr="00D62362">
        <w:rPr>
          <w:rFonts w:ascii="Times New Roman" w:eastAsia="Times New Roman" w:hAnsi="Times New Roman" w:cs="Times New Roman"/>
          <w:sz w:val="20"/>
          <w:szCs w:val="20"/>
          <w:rtl/>
          <w:lang w:val="en-US" w:eastAsia="fr-FR"/>
        </w:rPr>
        <w:t>مدة النمو</w:t>
      </w:r>
      <w:r w:rsidRPr="00D62362">
        <w:rPr>
          <w:rFonts w:ascii="Times New Roman" w:eastAsia="Times New Roman" w:hAnsi="Times New Roman" w:cs="Times New Roman"/>
          <w:sz w:val="20"/>
          <w:szCs w:val="20"/>
          <w:rtl/>
          <w:lang w:val="en-US" w:eastAsia="fr-FR" w:bidi="ar-DZ"/>
        </w:rPr>
        <w:t xml:space="preserve"> </w:t>
      </w:r>
      <w:r w:rsidRPr="00D62362">
        <w:rPr>
          <w:rFonts w:ascii="Times New Roman" w:eastAsia="Times New Roman" w:hAnsi="Times New Roman" w:cs="Times New Roman"/>
          <w:sz w:val="20"/>
          <w:szCs w:val="20"/>
          <w:rtl/>
          <w:lang w:val="en-US" w:eastAsia="fr-FR"/>
        </w:rPr>
        <w:t>(</w:t>
      </w:r>
      <w:r w:rsidRPr="00D62362">
        <w:rPr>
          <w:rFonts w:ascii="Times New Roman" w:eastAsia="Times New Roman" w:hAnsi="Times New Roman" w:cs="Times New Roman"/>
          <w:sz w:val="20"/>
          <w:szCs w:val="20"/>
          <w:rtl/>
          <w:lang w:val="en-US" w:eastAsia="fr-FR" w:bidi="ar-DZ"/>
        </w:rPr>
        <w:t xml:space="preserve">الكمون </w:t>
      </w:r>
      <w:r w:rsidRPr="00D62362">
        <w:rPr>
          <w:rFonts w:ascii="Times New Roman" w:eastAsia="Times New Roman" w:hAnsi="Times New Roman" w:cs="Times New Roman"/>
          <w:sz w:val="20"/>
          <w:szCs w:val="20"/>
          <w:rtl/>
          <w:lang w:val="en-US" w:eastAsia="fr-FR"/>
        </w:rPr>
        <w:t>)</w:t>
      </w:r>
      <w:r w:rsidRPr="00D62362">
        <w:rPr>
          <w:rFonts w:ascii="Times New Roman" w:eastAsia="Times New Roman" w:hAnsi="Times New Roman" w:cs="Times New Roman"/>
          <w:sz w:val="20"/>
          <w:szCs w:val="20"/>
          <w:rtl/>
          <w:lang w:val="en-US" w:eastAsia="fr-FR" w:bidi="ar-DZ"/>
        </w:rPr>
        <w:t xml:space="preserve"> ,معدل الإنبات, نمو جهاز الامتصاص وجهاز التركيب </w:t>
      </w:r>
      <w:r w:rsidRPr="00D62362">
        <w:rPr>
          <w:rFonts w:ascii="Times New Roman" w:eastAsia="Times New Roman" w:hAnsi="Times New Roman" w:cs="Times New Roman" w:hint="cs"/>
          <w:sz w:val="20"/>
          <w:szCs w:val="20"/>
          <w:rtl/>
          <w:lang w:val="en-US" w:eastAsia="fr-FR" w:bidi="ar-DZ"/>
        </w:rPr>
        <w:t>الضوئي, وكذل</w:t>
      </w:r>
      <w:r w:rsidRPr="00D62362">
        <w:rPr>
          <w:rFonts w:ascii="Times New Roman" w:eastAsia="Times New Roman" w:hAnsi="Times New Roman" w:cs="Times New Roman" w:hint="eastAsia"/>
          <w:sz w:val="20"/>
          <w:szCs w:val="20"/>
          <w:rtl/>
          <w:lang w:val="en-US" w:eastAsia="fr-FR" w:bidi="ar-DZ"/>
        </w:rPr>
        <w:t>ك</w:t>
      </w:r>
      <w:r w:rsidRPr="00D62362">
        <w:rPr>
          <w:rFonts w:ascii="Times New Roman" w:eastAsia="Times New Roman" w:hAnsi="Times New Roman" w:cs="Times New Roman"/>
          <w:sz w:val="20"/>
          <w:szCs w:val="20"/>
          <w:rtl/>
          <w:lang w:val="en-US" w:eastAsia="fr-FR" w:bidi="ar-DZ"/>
        </w:rPr>
        <w:t xml:space="preserve"> محتوى الكلوروفيل </w:t>
      </w:r>
      <w:r w:rsidRPr="00D62362">
        <w:rPr>
          <w:rFonts w:ascii="Times New Roman" w:eastAsia="Times New Roman" w:hAnsi="Times New Roman" w:cs="Times New Roman"/>
          <w:sz w:val="20"/>
          <w:szCs w:val="20"/>
          <w:rtl/>
          <w:lang w:val="en-US" w:eastAsia="fr-FR"/>
        </w:rPr>
        <w:t>(</w:t>
      </w:r>
      <w:r w:rsidRPr="00D62362">
        <w:rPr>
          <w:rFonts w:ascii="Times New Roman" w:eastAsia="Times New Roman" w:hAnsi="Times New Roman" w:cs="Times New Roman"/>
          <w:sz w:val="20"/>
          <w:szCs w:val="20"/>
          <w:rtl/>
          <w:lang w:val="en-US" w:eastAsia="fr-FR" w:bidi="ar-DZ"/>
        </w:rPr>
        <w:t>اليخضور</w:t>
      </w:r>
      <w:r w:rsidRPr="00D62362">
        <w:rPr>
          <w:rFonts w:ascii="Times New Roman" w:eastAsia="Times New Roman" w:hAnsi="Times New Roman" w:cs="Times New Roman"/>
          <w:sz w:val="20"/>
          <w:szCs w:val="20"/>
          <w:rtl/>
          <w:lang w:val="en-US" w:eastAsia="fr-FR"/>
        </w:rPr>
        <w:t>)</w:t>
      </w:r>
      <w:r w:rsidRPr="00D62362">
        <w:rPr>
          <w:rFonts w:ascii="Times New Roman" w:eastAsia="Times New Roman" w:hAnsi="Times New Roman" w:cs="Times New Roman"/>
          <w:sz w:val="20"/>
          <w:szCs w:val="20"/>
          <w:rtl/>
          <w:lang w:val="en-US" w:eastAsia="fr-FR" w:bidi="ar-DZ"/>
        </w:rPr>
        <w:t xml:space="preserve"> , البوتاسيوم و الكالسيوم بمجرد أن يتجاوز تركيز الملح 11.68</w:t>
      </w:r>
      <w:r w:rsidRPr="00D62362">
        <w:rPr>
          <w:rFonts w:ascii="Times New Roman" w:eastAsia="Times New Roman" w:hAnsi="Times New Roman" w:cs="Times New Roman"/>
          <w:sz w:val="20"/>
          <w:szCs w:val="20"/>
          <w:rtl/>
          <w:lang w:val="en-US" w:eastAsia="fr-FR"/>
        </w:rPr>
        <w:t xml:space="preserve"> جم / لتر </w:t>
      </w:r>
      <w:r w:rsidRPr="00D62362">
        <w:rPr>
          <w:rFonts w:ascii="Times New Roman" w:eastAsia="Times New Roman" w:hAnsi="Times New Roman" w:cs="Times New Roman"/>
          <w:sz w:val="20"/>
          <w:szCs w:val="20"/>
          <w:rtl/>
          <w:lang w:val="en-US" w:eastAsia="fr-FR" w:bidi="ar-DZ"/>
        </w:rPr>
        <w:t>.</w:t>
      </w:r>
      <w:r w:rsidRPr="00D62362">
        <w:rPr>
          <w:rFonts w:ascii="Times New Roman" w:eastAsia="Times New Roman" w:hAnsi="Times New Roman" w:cs="Times New Roman"/>
          <w:sz w:val="20"/>
          <w:szCs w:val="20"/>
          <w:rtl/>
          <w:lang w:val="en-US" w:eastAsia="fr-FR"/>
        </w:rPr>
        <w:t xml:space="preserve"> ه</w:t>
      </w:r>
      <w:r w:rsidRPr="00D62362">
        <w:rPr>
          <w:rFonts w:ascii="Times New Roman" w:eastAsia="Times New Roman" w:hAnsi="Times New Roman" w:cs="Times New Roman"/>
          <w:sz w:val="20"/>
          <w:szCs w:val="20"/>
          <w:rtl/>
          <w:lang w:val="en-US" w:eastAsia="fr-FR" w:bidi="ar-DZ"/>
        </w:rPr>
        <w:t>ذ</w:t>
      </w:r>
      <w:r w:rsidRPr="00D62362">
        <w:rPr>
          <w:rFonts w:ascii="Times New Roman" w:eastAsia="Times New Roman" w:hAnsi="Times New Roman" w:cs="Times New Roman"/>
          <w:sz w:val="20"/>
          <w:szCs w:val="20"/>
          <w:rtl/>
          <w:lang w:val="en-US" w:eastAsia="fr-FR"/>
        </w:rPr>
        <w:t>ا يسمح لنا بملاحظة أن ه</w:t>
      </w:r>
      <w:r w:rsidRPr="00D62362">
        <w:rPr>
          <w:rFonts w:ascii="Times New Roman" w:eastAsia="Times New Roman" w:hAnsi="Times New Roman" w:cs="Times New Roman"/>
          <w:sz w:val="20"/>
          <w:szCs w:val="20"/>
          <w:rtl/>
          <w:lang w:val="en-US" w:eastAsia="fr-FR" w:bidi="ar-DZ"/>
        </w:rPr>
        <w:t>ذ</w:t>
      </w:r>
      <w:r w:rsidRPr="00D62362">
        <w:rPr>
          <w:rFonts w:ascii="Times New Roman" w:eastAsia="Times New Roman" w:hAnsi="Times New Roman" w:cs="Times New Roman"/>
          <w:sz w:val="20"/>
          <w:szCs w:val="20"/>
          <w:rtl/>
          <w:lang w:val="en-US" w:eastAsia="fr-FR"/>
        </w:rPr>
        <w:t>ا النوع يقاوم إلى غاية تركيز 11.68</w:t>
      </w:r>
      <w:r w:rsidRPr="00D62362">
        <w:rPr>
          <w:rFonts w:ascii="Times New Roman" w:eastAsia="Times New Roman" w:hAnsi="Times New Roman" w:cs="Times New Roman"/>
          <w:sz w:val="20"/>
          <w:szCs w:val="20"/>
          <w:rtl/>
          <w:lang w:val="en-US" w:eastAsia="fr-FR" w:bidi="ar-DZ"/>
        </w:rPr>
        <w:t xml:space="preserve"> </w:t>
      </w:r>
      <w:r w:rsidRPr="00D62362">
        <w:rPr>
          <w:rFonts w:ascii="Times New Roman" w:eastAsia="Times New Roman" w:hAnsi="Times New Roman" w:cs="Times New Roman"/>
          <w:sz w:val="20"/>
          <w:szCs w:val="20"/>
          <w:rtl/>
          <w:lang w:val="en-US" w:eastAsia="fr-FR"/>
        </w:rPr>
        <w:t>جم / لتر</w:t>
      </w:r>
      <w:r w:rsidRPr="00D62362">
        <w:rPr>
          <w:rFonts w:ascii="Times New Roman" w:eastAsia="Times New Roman" w:hAnsi="Times New Roman" w:cs="Times New Roman"/>
          <w:sz w:val="20"/>
          <w:szCs w:val="20"/>
          <w:lang w:val="en-US" w:eastAsia="fr-FR"/>
        </w:rPr>
        <w:t xml:space="preserve"> </w:t>
      </w:r>
      <w:r w:rsidRPr="00D62362">
        <w:rPr>
          <w:rFonts w:ascii="Times New Roman" w:eastAsia="Times New Roman" w:hAnsi="Times New Roman" w:cs="Times New Roman" w:hint="cs"/>
          <w:sz w:val="20"/>
          <w:szCs w:val="20"/>
          <w:rtl/>
          <w:lang w:val="en-US" w:eastAsia="fr-FR"/>
        </w:rPr>
        <w:t>بالمقارنة</w:t>
      </w:r>
      <w:r w:rsidRPr="00D62362">
        <w:rPr>
          <w:rFonts w:ascii="Times New Roman" w:eastAsia="Times New Roman" w:hAnsi="Times New Roman" w:cs="Times New Roman"/>
          <w:sz w:val="20"/>
          <w:szCs w:val="20"/>
          <w:rtl/>
          <w:lang w:val="en-US" w:eastAsia="fr-FR"/>
        </w:rPr>
        <w:t xml:space="preserve"> </w:t>
      </w:r>
      <w:r w:rsidRPr="00D62362">
        <w:rPr>
          <w:rFonts w:ascii="Times New Roman" w:eastAsia="Times New Roman" w:hAnsi="Times New Roman" w:cs="Times New Roman" w:hint="cs"/>
          <w:sz w:val="20"/>
          <w:szCs w:val="20"/>
          <w:rtl/>
          <w:lang w:val="en-US" w:eastAsia="fr-FR"/>
        </w:rPr>
        <w:t>مع</w:t>
      </w:r>
      <w:r w:rsidRPr="00D62362">
        <w:rPr>
          <w:rFonts w:ascii="Times New Roman" w:eastAsia="Times New Roman" w:hAnsi="Times New Roman" w:cs="Times New Roman"/>
          <w:sz w:val="20"/>
          <w:szCs w:val="20"/>
          <w:rtl/>
          <w:lang w:val="en-US" w:eastAsia="fr-FR"/>
        </w:rPr>
        <w:t xml:space="preserve"> </w:t>
      </w:r>
      <w:r w:rsidRPr="00D62362">
        <w:rPr>
          <w:rFonts w:ascii="Times New Roman" w:eastAsia="Times New Roman" w:hAnsi="Times New Roman" w:cs="Times New Roman" w:hint="cs"/>
          <w:sz w:val="20"/>
          <w:szCs w:val="20"/>
          <w:rtl/>
          <w:lang w:val="en-US" w:eastAsia="fr-FR"/>
        </w:rPr>
        <w:t>جزء</w:t>
      </w:r>
      <w:r w:rsidRPr="00D62362">
        <w:rPr>
          <w:rFonts w:ascii="Times New Roman" w:eastAsia="Times New Roman" w:hAnsi="Times New Roman" w:cs="Times New Roman"/>
          <w:sz w:val="20"/>
          <w:szCs w:val="20"/>
          <w:rtl/>
          <w:lang w:val="en-US" w:eastAsia="fr-FR"/>
        </w:rPr>
        <w:t xml:space="preserve"> </w:t>
      </w:r>
      <w:r w:rsidRPr="00D62362">
        <w:rPr>
          <w:rFonts w:ascii="Times New Roman" w:eastAsia="Times New Roman" w:hAnsi="Times New Roman" w:cs="Times New Roman" w:hint="cs"/>
          <w:sz w:val="20"/>
          <w:szCs w:val="20"/>
          <w:rtl/>
          <w:lang w:val="en-US" w:eastAsia="fr-FR"/>
        </w:rPr>
        <w:t>الجسم</w:t>
      </w:r>
      <w:r w:rsidRPr="00D62362">
        <w:rPr>
          <w:rFonts w:ascii="Times New Roman" w:eastAsia="Times New Roman" w:hAnsi="Times New Roman" w:cs="Times New Roman"/>
          <w:sz w:val="20"/>
          <w:szCs w:val="20"/>
          <w:rtl/>
          <w:lang w:val="en-US" w:eastAsia="fr-FR"/>
        </w:rPr>
        <w:t xml:space="preserve"> </w:t>
      </w:r>
      <w:r w:rsidRPr="00D62362">
        <w:rPr>
          <w:rFonts w:ascii="Times New Roman" w:eastAsia="Times New Roman" w:hAnsi="Times New Roman" w:cs="Times New Roman" w:hint="cs"/>
          <w:sz w:val="20"/>
          <w:szCs w:val="20"/>
          <w:rtl/>
          <w:lang w:val="en-US" w:eastAsia="fr-FR"/>
        </w:rPr>
        <w:t>الحي،</w:t>
      </w:r>
      <w:r w:rsidRPr="00D62362">
        <w:rPr>
          <w:rFonts w:ascii="Times New Roman" w:eastAsia="Times New Roman" w:hAnsi="Times New Roman" w:cs="Times New Roman"/>
          <w:sz w:val="20"/>
          <w:szCs w:val="20"/>
          <w:rtl/>
          <w:lang w:val="en-US" w:eastAsia="fr-FR"/>
        </w:rPr>
        <w:t xml:space="preserve"> </w:t>
      </w:r>
      <w:r w:rsidRPr="00D62362">
        <w:rPr>
          <w:rFonts w:ascii="Times New Roman" w:eastAsia="Times New Roman" w:hAnsi="Times New Roman" w:cs="Times New Roman" w:hint="cs"/>
          <w:sz w:val="20"/>
          <w:szCs w:val="20"/>
          <w:rtl/>
          <w:lang w:val="en-US" w:eastAsia="fr-FR"/>
        </w:rPr>
        <w:t>وتركيزات</w:t>
      </w:r>
      <w:r w:rsidRPr="00D62362">
        <w:rPr>
          <w:rFonts w:ascii="Times New Roman" w:eastAsia="Times New Roman" w:hAnsi="Times New Roman" w:cs="Times New Roman"/>
          <w:sz w:val="20"/>
          <w:szCs w:val="20"/>
          <w:rtl/>
          <w:lang w:val="en-US" w:eastAsia="fr-FR"/>
        </w:rPr>
        <w:t xml:space="preserve"> </w:t>
      </w:r>
      <w:r w:rsidRPr="00D62362">
        <w:rPr>
          <w:rFonts w:ascii="Times New Roman" w:eastAsia="Times New Roman" w:hAnsi="Times New Roman" w:cs="Times New Roman" w:hint="cs"/>
          <w:sz w:val="20"/>
          <w:szCs w:val="20"/>
          <w:rtl/>
          <w:lang w:val="en-US" w:eastAsia="fr-FR"/>
        </w:rPr>
        <w:t>مختلفة</w:t>
      </w:r>
      <w:r w:rsidRPr="00D62362">
        <w:rPr>
          <w:rFonts w:ascii="Times New Roman" w:eastAsia="Times New Roman" w:hAnsi="Times New Roman" w:cs="Times New Roman"/>
          <w:sz w:val="20"/>
          <w:szCs w:val="20"/>
          <w:rtl/>
          <w:lang w:val="en-US" w:eastAsia="fr-FR"/>
        </w:rPr>
        <w:t xml:space="preserve"> </w:t>
      </w:r>
      <w:r w:rsidRPr="00D62362">
        <w:rPr>
          <w:rFonts w:ascii="Times New Roman" w:eastAsia="Times New Roman" w:hAnsi="Times New Roman" w:cs="Times New Roman" w:hint="cs"/>
          <w:sz w:val="20"/>
          <w:szCs w:val="20"/>
          <w:rtl/>
          <w:lang w:val="en-US" w:eastAsia="fr-FR"/>
        </w:rPr>
        <w:t>من</w:t>
      </w:r>
      <w:r w:rsidRPr="00D62362">
        <w:rPr>
          <w:rFonts w:ascii="Times New Roman" w:eastAsia="Times New Roman" w:hAnsi="Times New Roman" w:cs="Times New Roman"/>
          <w:sz w:val="20"/>
          <w:szCs w:val="20"/>
          <w:rtl/>
          <w:lang w:val="en-US" w:eastAsia="fr-FR"/>
        </w:rPr>
        <w:t xml:space="preserve"> </w:t>
      </w:r>
      <w:r w:rsidRPr="00D62362">
        <w:rPr>
          <w:rFonts w:ascii="Times New Roman" w:eastAsia="Times New Roman" w:hAnsi="Times New Roman" w:cs="Times New Roman" w:hint="cs"/>
          <w:sz w:val="20"/>
          <w:szCs w:val="20"/>
          <w:rtl/>
          <w:lang w:val="en-US" w:eastAsia="fr-FR"/>
        </w:rPr>
        <w:t>كلوريد</w:t>
      </w:r>
      <w:r w:rsidRPr="00D62362">
        <w:rPr>
          <w:rFonts w:ascii="Times New Roman" w:eastAsia="Times New Roman" w:hAnsi="Times New Roman" w:cs="Times New Roman"/>
          <w:sz w:val="20"/>
          <w:szCs w:val="20"/>
          <w:rtl/>
          <w:lang w:val="en-US" w:eastAsia="fr-FR"/>
        </w:rPr>
        <w:t xml:space="preserve"> </w:t>
      </w:r>
      <w:r w:rsidRPr="00D62362">
        <w:rPr>
          <w:rFonts w:ascii="Times New Roman" w:eastAsia="Times New Roman" w:hAnsi="Times New Roman" w:cs="Times New Roman" w:hint="cs"/>
          <w:sz w:val="20"/>
          <w:szCs w:val="20"/>
          <w:rtl/>
          <w:lang w:val="en-US" w:eastAsia="fr-FR"/>
        </w:rPr>
        <w:t>الصوديوم</w:t>
      </w:r>
      <w:r w:rsidRPr="00D62362">
        <w:rPr>
          <w:rFonts w:ascii="Times New Roman" w:eastAsia="Times New Roman" w:hAnsi="Times New Roman" w:cs="Times New Roman"/>
          <w:sz w:val="20"/>
          <w:szCs w:val="20"/>
          <w:rtl/>
          <w:lang w:val="en-US" w:eastAsia="fr-FR"/>
        </w:rPr>
        <w:t xml:space="preserve"> </w:t>
      </w:r>
      <w:r w:rsidRPr="00D62362">
        <w:rPr>
          <w:rFonts w:ascii="Times New Roman" w:eastAsia="Times New Roman" w:hAnsi="Times New Roman" w:cs="Times New Roman" w:hint="cs"/>
          <w:sz w:val="20"/>
          <w:szCs w:val="20"/>
          <w:rtl/>
          <w:lang w:val="en-US" w:eastAsia="fr-FR"/>
        </w:rPr>
        <w:t>يؤثر</w:t>
      </w:r>
      <w:r w:rsidRPr="00D62362">
        <w:rPr>
          <w:rFonts w:ascii="Times New Roman" w:eastAsia="Times New Roman" w:hAnsi="Times New Roman" w:cs="Times New Roman"/>
          <w:sz w:val="20"/>
          <w:szCs w:val="20"/>
          <w:rtl/>
          <w:lang w:val="en-US" w:eastAsia="fr-FR"/>
        </w:rPr>
        <w:t xml:space="preserve"> </w:t>
      </w:r>
      <w:r w:rsidRPr="00D62362">
        <w:rPr>
          <w:rFonts w:ascii="Times New Roman" w:eastAsia="Times New Roman" w:hAnsi="Times New Roman" w:cs="Times New Roman" w:hint="cs"/>
          <w:sz w:val="20"/>
          <w:szCs w:val="20"/>
          <w:rtl/>
          <w:lang w:val="en-US" w:eastAsia="fr-FR"/>
        </w:rPr>
        <w:t>على</w:t>
      </w:r>
      <w:r w:rsidRPr="00D62362">
        <w:rPr>
          <w:rFonts w:ascii="Times New Roman" w:eastAsia="Times New Roman" w:hAnsi="Times New Roman" w:cs="Times New Roman"/>
          <w:sz w:val="20"/>
          <w:szCs w:val="20"/>
          <w:rtl/>
          <w:lang w:val="en-US" w:eastAsia="fr-FR"/>
        </w:rPr>
        <w:t xml:space="preserve"> </w:t>
      </w:r>
      <w:r w:rsidRPr="00D62362">
        <w:rPr>
          <w:rFonts w:ascii="Times New Roman" w:eastAsia="Times New Roman" w:hAnsi="Times New Roman" w:cs="Times New Roman" w:hint="cs"/>
          <w:sz w:val="20"/>
          <w:szCs w:val="20"/>
          <w:rtl/>
          <w:lang w:val="en-US" w:eastAsia="fr-FR"/>
        </w:rPr>
        <w:t>معدل</w:t>
      </w:r>
      <w:r w:rsidRPr="00D62362">
        <w:rPr>
          <w:rFonts w:ascii="Times New Roman" w:eastAsia="Times New Roman" w:hAnsi="Times New Roman" w:cs="Times New Roman"/>
          <w:sz w:val="20"/>
          <w:szCs w:val="20"/>
          <w:rtl/>
          <w:lang w:val="en-US" w:eastAsia="fr-FR"/>
        </w:rPr>
        <w:t xml:space="preserve"> </w:t>
      </w:r>
      <w:r w:rsidRPr="00D62362">
        <w:rPr>
          <w:rFonts w:ascii="Times New Roman" w:eastAsia="Times New Roman" w:hAnsi="Times New Roman" w:cs="Times New Roman" w:hint="cs"/>
          <w:sz w:val="20"/>
          <w:szCs w:val="20"/>
          <w:rtl/>
          <w:lang w:val="en-US" w:eastAsia="fr-FR"/>
        </w:rPr>
        <w:t>الإنبات</w:t>
      </w:r>
      <w:r w:rsidRPr="00D62362">
        <w:rPr>
          <w:rFonts w:ascii="Times New Roman" w:eastAsia="Times New Roman" w:hAnsi="Times New Roman" w:cs="Times New Roman"/>
          <w:sz w:val="20"/>
          <w:szCs w:val="20"/>
          <w:rtl/>
          <w:lang w:val="en-US" w:eastAsia="fr-FR"/>
        </w:rPr>
        <w:t xml:space="preserve"> </w:t>
      </w:r>
      <w:r w:rsidRPr="00D62362">
        <w:rPr>
          <w:rFonts w:ascii="Times New Roman" w:eastAsia="Times New Roman" w:hAnsi="Times New Roman" w:cs="Times New Roman" w:hint="cs"/>
          <w:sz w:val="20"/>
          <w:szCs w:val="20"/>
          <w:rtl/>
          <w:lang w:val="en-US" w:eastAsia="fr-FR"/>
        </w:rPr>
        <w:t>ومحتوى</w:t>
      </w:r>
      <w:r w:rsidRPr="00D62362">
        <w:rPr>
          <w:rFonts w:ascii="Times New Roman" w:eastAsia="Times New Roman" w:hAnsi="Times New Roman" w:cs="Times New Roman"/>
          <w:sz w:val="20"/>
          <w:szCs w:val="20"/>
          <w:rtl/>
          <w:lang w:val="en-US" w:eastAsia="fr-FR"/>
        </w:rPr>
        <w:t xml:space="preserve"> </w:t>
      </w:r>
      <w:r w:rsidRPr="00D62362">
        <w:rPr>
          <w:rFonts w:ascii="Times New Roman" w:eastAsia="Times New Roman" w:hAnsi="Times New Roman" w:cs="Times New Roman" w:hint="cs"/>
          <w:sz w:val="20"/>
          <w:szCs w:val="20"/>
          <w:rtl/>
          <w:lang w:val="en-US" w:eastAsia="fr-FR"/>
        </w:rPr>
        <w:t>الكلوروفيل</w:t>
      </w:r>
      <w:r w:rsidRPr="00D62362">
        <w:rPr>
          <w:rFonts w:ascii="Times New Roman" w:eastAsia="Times New Roman" w:hAnsi="Times New Roman" w:cs="Times New Roman"/>
          <w:sz w:val="20"/>
          <w:szCs w:val="20"/>
          <w:rtl/>
          <w:lang w:val="en-US" w:eastAsia="fr-FR"/>
        </w:rPr>
        <w:t>.</w:t>
      </w:r>
      <w:r w:rsidRPr="00D62362">
        <w:rPr>
          <w:rFonts w:ascii="Times New Roman" w:eastAsia="Times New Roman" w:hAnsi="Times New Roman" w:cs="Times New Roman" w:hint="cs"/>
          <w:sz w:val="20"/>
          <w:szCs w:val="20"/>
          <w:rtl/>
          <w:lang w:val="en-US" w:eastAsia="fr-FR"/>
        </w:rPr>
        <w:t xml:space="preserve"> </w:t>
      </w:r>
      <w:r w:rsidRPr="00D62362">
        <w:rPr>
          <w:rFonts w:ascii="Times New Roman" w:eastAsia="Times New Roman" w:hAnsi="Times New Roman" w:cs="Times New Roman"/>
          <w:sz w:val="20"/>
          <w:szCs w:val="20"/>
          <w:rtl/>
          <w:lang w:val="en-US" w:eastAsia="fr-FR"/>
        </w:rPr>
        <w:t>أكثر من ه</w:t>
      </w:r>
      <w:r w:rsidRPr="00D62362">
        <w:rPr>
          <w:rFonts w:ascii="Times New Roman" w:eastAsia="Times New Roman" w:hAnsi="Times New Roman" w:cs="Times New Roman"/>
          <w:sz w:val="20"/>
          <w:szCs w:val="20"/>
          <w:rtl/>
          <w:lang w:val="en-US" w:eastAsia="fr-FR" w:bidi="ar-DZ"/>
        </w:rPr>
        <w:t>ذ</w:t>
      </w:r>
      <w:r w:rsidRPr="00D62362">
        <w:rPr>
          <w:rFonts w:ascii="Times New Roman" w:eastAsia="Times New Roman" w:hAnsi="Times New Roman" w:cs="Times New Roman"/>
          <w:sz w:val="20"/>
          <w:szCs w:val="20"/>
          <w:rtl/>
          <w:lang w:val="en-US" w:eastAsia="fr-FR"/>
        </w:rPr>
        <w:t xml:space="preserve">ا التركيز يصبح الملح أكثر وأكثر ضررا إلى أن يصل إلى </w:t>
      </w:r>
      <w:r w:rsidRPr="00D62362">
        <w:rPr>
          <w:rFonts w:ascii="Times New Roman" w:eastAsia="Times New Roman" w:hAnsi="Times New Roman" w:cs="Times New Roman" w:hint="cs"/>
          <w:sz w:val="20"/>
          <w:szCs w:val="20"/>
          <w:rtl/>
          <w:lang w:val="en-US" w:eastAsia="fr-FR"/>
        </w:rPr>
        <w:t>التسمم</w:t>
      </w:r>
      <w:r w:rsidRPr="00D62362">
        <w:rPr>
          <w:rFonts w:ascii="Times New Roman" w:eastAsia="Times New Roman" w:hAnsi="Times New Roman" w:cs="Times New Roman"/>
          <w:sz w:val="20"/>
          <w:szCs w:val="20"/>
          <w:rtl/>
          <w:lang w:val="en-US" w:eastAsia="fr-FR"/>
        </w:rPr>
        <w:t xml:space="preserve"> عند الب</w:t>
      </w:r>
      <w:r w:rsidRPr="00D62362">
        <w:rPr>
          <w:rFonts w:ascii="Times New Roman" w:eastAsia="Times New Roman" w:hAnsi="Times New Roman" w:cs="Times New Roman"/>
          <w:sz w:val="20"/>
          <w:szCs w:val="20"/>
          <w:rtl/>
          <w:lang w:val="en-US" w:eastAsia="fr-FR" w:bidi="ar-DZ"/>
        </w:rPr>
        <w:t>ذ</w:t>
      </w:r>
      <w:r w:rsidRPr="00D62362">
        <w:rPr>
          <w:rFonts w:ascii="Times New Roman" w:eastAsia="Times New Roman" w:hAnsi="Times New Roman" w:cs="Times New Roman"/>
          <w:sz w:val="20"/>
          <w:szCs w:val="20"/>
          <w:rtl/>
          <w:lang w:val="en-US" w:eastAsia="fr-FR"/>
        </w:rPr>
        <w:t>ور المعالجة بتركيز35,1 جم / لتر من كلوريد الصوديوم</w:t>
      </w:r>
      <w:r w:rsidRPr="00D62362">
        <w:rPr>
          <w:rFonts w:ascii="Times New Roman" w:eastAsia="Times New Roman" w:hAnsi="Times New Roman" w:cs="Times New Roman"/>
          <w:sz w:val="20"/>
          <w:szCs w:val="20"/>
          <w:rtl/>
          <w:lang w:val="en-US" w:eastAsia="fr-FR" w:bidi="ar-DZ"/>
        </w:rPr>
        <w:t>.</w:t>
      </w:r>
      <w:r w:rsidRPr="00D62362">
        <w:rPr>
          <w:rFonts w:ascii="Times New Roman" w:eastAsia="Times New Roman" w:hAnsi="Times New Roman" w:cs="Times New Roman"/>
          <w:sz w:val="20"/>
          <w:szCs w:val="20"/>
          <w:rtl/>
          <w:lang w:val="en-US" w:eastAsia="fr-FR"/>
        </w:rPr>
        <w:t xml:space="preserve"> </w:t>
      </w:r>
      <w:proofErr w:type="gramStart"/>
      <w:r w:rsidRPr="00D62362">
        <w:rPr>
          <w:rFonts w:ascii="Times New Roman" w:eastAsia="Times New Roman" w:hAnsi="Times New Roman" w:cs="Times New Roman"/>
          <w:sz w:val="20"/>
          <w:szCs w:val="20"/>
          <w:rtl/>
          <w:lang w:val="en-US" w:eastAsia="fr-FR"/>
        </w:rPr>
        <w:t>في</w:t>
      </w:r>
      <w:proofErr w:type="gramEnd"/>
      <w:r w:rsidRPr="00D62362">
        <w:rPr>
          <w:rFonts w:ascii="Times New Roman" w:eastAsia="Times New Roman" w:hAnsi="Times New Roman" w:cs="Times New Roman"/>
          <w:sz w:val="20"/>
          <w:szCs w:val="20"/>
          <w:rtl/>
          <w:lang w:val="en-US" w:eastAsia="fr-FR"/>
        </w:rPr>
        <w:t xml:space="preserve"> موازاة </w:t>
      </w:r>
      <w:r w:rsidRPr="00D62362">
        <w:rPr>
          <w:rFonts w:ascii="Times New Roman" w:eastAsia="Times New Roman" w:hAnsi="Times New Roman" w:cs="Times New Roman"/>
          <w:sz w:val="20"/>
          <w:szCs w:val="20"/>
          <w:rtl/>
          <w:lang w:val="en-US" w:eastAsia="fr-FR" w:bidi="ar-DZ"/>
        </w:rPr>
        <w:t>ذ</w:t>
      </w:r>
      <w:r w:rsidRPr="00D62362">
        <w:rPr>
          <w:rFonts w:ascii="Times New Roman" w:eastAsia="Times New Roman" w:hAnsi="Times New Roman" w:cs="Times New Roman"/>
          <w:sz w:val="20"/>
          <w:szCs w:val="20"/>
          <w:rtl/>
          <w:lang w:val="en-US" w:eastAsia="fr-FR"/>
        </w:rPr>
        <w:t>لك سجلنا زيادة في محتوى الصوديوم في كل من الأجزاء الهوائية والجذرية و في المحتوى المائي النسبي</w:t>
      </w:r>
      <w:r w:rsidRPr="00D62362">
        <w:rPr>
          <w:rFonts w:ascii="Times New Roman" w:eastAsia="Times New Roman" w:hAnsi="Times New Roman" w:cs="Times New Roman"/>
          <w:sz w:val="20"/>
          <w:szCs w:val="20"/>
          <w:rtl/>
          <w:lang w:val="en-US" w:eastAsia="fr-FR" w:bidi="ar-DZ"/>
        </w:rPr>
        <w:t>.</w:t>
      </w:r>
    </w:p>
    <w:p w:rsidR="00D62362" w:rsidRDefault="00D62362" w:rsidP="00D623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360" w:lineRule="auto"/>
        <w:jc w:val="lowKashida"/>
        <w:rPr>
          <w:rFonts w:ascii="Times New Roman" w:eastAsia="Times New Roman" w:hAnsi="Times New Roman" w:cs="Times New Roman"/>
          <w:sz w:val="20"/>
          <w:szCs w:val="20"/>
          <w:lang w:eastAsia="fr-FR" w:bidi="ar-DZ"/>
        </w:rPr>
      </w:pPr>
    </w:p>
    <w:p w:rsidR="00D62362" w:rsidRPr="00D62362" w:rsidRDefault="00D62362" w:rsidP="00D623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360" w:lineRule="auto"/>
        <w:jc w:val="lowKashida"/>
        <w:rPr>
          <w:rFonts w:ascii="Times New Roman" w:eastAsia="Times New Roman" w:hAnsi="Times New Roman" w:cs="Times New Roman"/>
          <w:b/>
          <w:bCs/>
          <w:sz w:val="20"/>
          <w:szCs w:val="20"/>
          <w:lang w:eastAsia="fr-FR" w:bidi="ar-DZ"/>
        </w:rPr>
      </w:pPr>
      <w:r>
        <w:rPr>
          <w:rFonts w:ascii="Times New Roman" w:eastAsia="Times New Roman" w:hAnsi="Times New Roman" w:cs="Times New Roman"/>
          <w:b/>
          <w:bCs/>
          <w:sz w:val="20"/>
          <w:szCs w:val="20"/>
          <w:lang w:eastAsia="fr-FR" w:bidi="ar-DZ"/>
        </w:rPr>
        <w:t xml:space="preserve">             </w:t>
      </w:r>
      <w:r w:rsidRPr="00D62362">
        <w:rPr>
          <w:rFonts w:ascii="Times New Roman" w:eastAsia="Times New Roman" w:hAnsi="Times New Roman" w:cs="Times New Roman" w:hint="cs"/>
          <w:b/>
          <w:bCs/>
          <w:sz w:val="20"/>
          <w:szCs w:val="20"/>
          <w:rtl/>
          <w:lang w:eastAsia="fr-FR" w:bidi="ar-DZ"/>
        </w:rPr>
        <w:t>الكلمات المفتاحية:</w:t>
      </w:r>
      <w:r w:rsidRPr="00D62362">
        <w:rPr>
          <w:rFonts w:ascii="Times New Roman" w:eastAsia="Times New Roman" w:hAnsi="Times New Roman" w:cs="Times New Roman"/>
          <w:b/>
          <w:bCs/>
          <w:sz w:val="20"/>
          <w:szCs w:val="20"/>
          <w:lang w:eastAsia="fr-FR" w:bidi="ar-DZ"/>
        </w:rPr>
        <w:t xml:space="preserve">  </w:t>
      </w:r>
      <w:r w:rsidRPr="00D62362">
        <w:rPr>
          <w:rFonts w:ascii="Times New Roman" w:eastAsia="Times New Roman" w:hAnsi="Times New Roman" w:cs="Times New Roman" w:hint="cs"/>
          <w:sz w:val="20"/>
          <w:szCs w:val="20"/>
          <w:rtl/>
          <w:lang w:eastAsia="fr-FR"/>
        </w:rPr>
        <w:t>الملوحة</w:t>
      </w:r>
      <w:r w:rsidRPr="00D62362">
        <w:rPr>
          <w:rFonts w:ascii="Times New Roman" w:eastAsia="Times New Roman" w:hAnsi="Times New Roman" w:cs="Times New Roman" w:hint="cs"/>
          <w:sz w:val="20"/>
          <w:szCs w:val="20"/>
          <w:rtl/>
          <w:lang w:eastAsia="fr-FR" w:bidi="ar-DZ"/>
        </w:rPr>
        <w:t xml:space="preserve">، </w:t>
      </w:r>
      <w:r w:rsidRPr="00D62362">
        <w:rPr>
          <w:rFonts w:ascii="Times New Roman" w:eastAsia="Times New Roman" w:hAnsi="Times New Roman" w:cs="Times New Roman"/>
          <w:sz w:val="20"/>
          <w:szCs w:val="20"/>
          <w:rtl/>
          <w:lang w:eastAsia="fr-FR"/>
        </w:rPr>
        <w:t>البطم</w:t>
      </w:r>
      <w:r w:rsidRPr="00D62362">
        <w:rPr>
          <w:rFonts w:ascii="Times New Roman" w:eastAsia="Times New Roman" w:hAnsi="Times New Roman" w:cs="Times New Roman" w:hint="cs"/>
          <w:sz w:val="20"/>
          <w:szCs w:val="20"/>
          <w:rtl/>
          <w:lang w:eastAsia="fr-FR"/>
        </w:rPr>
        <w:t>،</w:t>
      </w:r>
      <w:r w:rsidRPr="00D62362">
        <w:rPr>
          <w:rFonts w:ascii="Times New Roman" w:eastAsia="Times New Roman" w:hAnsi="Times New Roman" w:cs="Times New Roman" w:hint="cs"/>
          <w:sz w:val="20"/>
          <w:szCs w:val="20"/>
          <w:rtl/>
          <w:lang w:val="en-US" w:eastAsia="fr-FR"/>
        </w:rPr>
        <w:t xml:space="preserve"> </w:t>
      </w:r>
      <w:r w:rsidRPr="00D62362">
        <w:rPr>
          <w:rFonts w:ascii="Times New Roman" w:eastAsia="Times New Roman" w:hAnsi="Times New Roman" w:cs="Times New Roman"/>
          <w:sz w:val="20"/>
          <w:szCs w:val="20"/>
          <w:rtl/>
          <w:lang w:val="en-US" w:eastAsia="fr-FR" w:bidi="ar-DZ"/>
        </w:rPr>
        <w:t>المورفو فيزيولوجية</w:t>
      </w:r>
      <w:r w:rsidRPr="00D62362">
        <w:rPr>
          <w:rFonts w:ascii="Times New Roman" w:eastAsia="Times New Roman" w:hAnsi="Times New Roman" w:cs="Times New Roman" w:hint="cs"/>
          <w:sz w:val="20"/>
          <w:szCs w:val="20"/>
          <w:rtl/>
          <w:lang w:val="en-US" w:eastAsia="fr-FR" w:bidi="ar-DZ"/>
        </w:rPr>
        <w:t xml:space="preserve">، </w:t>
      </w:r>
      <w:r w:rsidRPr="00D62362">
        <w:rPr>
          <w:rFonts w:ascii="Times New Roman" w:eastAsia="Times New Roman" w:hAnsi="Times New Roman" w:cs="Times New Roman"/>
          <w:sz w:val="20"/>
          <w:szCs w:val="20"/>
          <w:rtl/>
          <w:lang w:val="en-US" w:eastAsia="fr-FR"/>
        </w:rPr>
        <w:t>مدة النمو.</w:t>
      </w:r>
    </w:p>
    <w:p w:rsidR="00D62362" w:rsidRDefault="00D62362" w:rsidP="00D62362">
      <w:pPr>
        <w:pStyle w:val="western"/>
        <w:spacing w:after="0" w:afterAutospacing="0" w:line="360" w:lineRule="auto"/>
        <w:jc w:val="center"/>
        <w:rPr>
          <w:b/>
          <w:bCs/>
          <w:sz w:val="20"/>
          <w:szCs w:val="20"/>
        </w:rPr>
      </w:pPr>
      <w:r w:rsidRPr="00D62362">
        <w:rPr>
          <w:b/>
          <w:bCs/>
          <w:sz w:val="20"/>
          <w:szCs w:val="20"/>
        </w:rPr>
        <w:t>RESUME</w:t>
      </w:r>
    </w:p>
    <w:p w:rsidR="0037146E" w:rsidRPr="00D62362" w:rsidRDefault="0037146E" w:rsidP="00D62362">
      <w:pPr>
        <w:pStyle w:val="western"/>
        <w:spacing w:after="0" w:afterAutospacing="0" w:line="360" w:lineRule="auto"/>
        <w:jc w:val="center"/>
        <w:rPr>
          <w:b/>
          <w:bCs/>
          <w:sz w:val="20"/>
          <w:szCs w:val="20"/>
        </w:rPr>
      </w:pPr>
    </w:p>
    <w:p w:rsidR="00D62362" w:rsidRDefault="00D62362" w:rsidP="00D62362">
      <w:pPr>
        <w:spacing w:after="0" w:line="360" w:lineRule="auto"/>
        <w:jc w:val="lowKashida"/>
        <w:rPr>
          <w:rFonts w:ascii="Times New Roman" w:hAnsi="Times New Roman" w:cs="Times New Roman"/>
          <w:sz w:val="20"/>
          <w:szCs w:val="20"/>
        </w:rPr>
      </w:pPr>
      <w:r>
        <w:rPr>
          <w:rFonts w:asciiTheme="majorBidi" w:hAnsiTheme="majorBidi" w:cstheme="majorBidi"/>
          <w:sz w:val="20"/>
          <w:szCs w:val="20"/>
        </w:rPr>
        <w:t xml:space="preserve">            </w:t>
      </w:r>
      <w:r w:rsidRPr="00D62362">
        <w:rPr>
          <w:rFonts w:ascii="Times New Roman" w:hAnsi="Times New Roman" w:cs="Times New Roman"/>
          <w:sz w:val="20"/>
          <w:szCs w:val="20"/>
        </w:rPr>
        <w:t>La salinisation des sols est un processus important de dégradation des sols. Ce phénomène ne cesse de prendre de l’ampleur. Il affecte la croissance et le rendement des cultures. L’utilisation d’espèces à usages multiples telle que</w:t>
      </w:r>
      <w:r w:rsidRPr="00D62362">
        <w:rPr>
          <w:rStyle w:val="Accentuation"/>
          <w:rFonts w:ascii="Times New Roman" w:hAnsi="Times New Roman" w:cs="Times New Roman"/>
          <w:sz w:val="20"/>
          <w:szCs w:val="20"/>
        </w:rPr>
        <w:t xml:space="preserve"> Pistacia atlantica </w:t>
      </w:r>
      <w:r w:rsidRPr="00D62362">
        <w:rPr>
          <w:rStyle w:val="Accentuation"/>
          <w:rFonts w:ascii="Times New Roman" w:hAnsi="Times New Roman" w:cs="Times New Roman"/>
          <w:i w:val="0"/>
          <w:iCs w:val="0"/>
          <w:sz w:val="20"/>
          <w:szCs w:val="20"/>
        </w:rPr>
        <w:t>Desf</w:t>
      </w:r>
      <w:r w:rsidRPr="00D62362">
        <w:rPr>
          <w:rFonts w:ascii="Times New Roman" w:hAnsi="Times New Roman" w:cs="Times New Roman"/>
          <w:sz w:val="20"/>
          <w:szCs w:val="20"/>
        </w:rPr>
        <w:t xml:space="preserve">. </w:t>
      </w:r>
      <w:proofErr w:type="gramStart"/>
      <w:r w:rsidRPr="00D62362">
        <w:rPr>
          <w:rFonts w:ascii="Times New Roman" w:hAnsi="Times New Roman" w:cs="Times New Roman"/>
          <w:sz w:val="20"/>
          <w:szCs w:val="20"/>
        </w:rPr>
        <w:t>et</w:t>
      </w:r>
      <w:proofErr w:type="gramEnd"/>
      <w:r w:rsidRPr="00D62362">
        <w:rPr>
          <w:rFonts w:ascii="Times New Roman" w:hAnsi="Times New Roman" w:cs="Times New Roman"/>
          <w:sz w:val="20"/>
          <w:szCs w:val="20"/>
        </w:rPr>
        <w:t xml:space="preserve"> capable de se développer dans ces milieux est d’une importance capitale. Cette étude a porté sur l’effet de différentes concentrations de NaCl (0 g/l, 11.68 g/l, 23.36 g/l, 35.1 g/l) pendant une durée de 60 jours sur des jeunes pour la partie </w:t>
      </w:r>
      <w:r w:rsidRPr="00D62362">
        <w:rPr>
          <w:rFonts w:ascii="Times New Roman" w:hAnsi="Times New Roman" w:cs="Times New Roman"/>
          <w:i/>
          <w:iCs/>
          <w:sz w:val="20"/>
          <w:szCs w:val="20"/>
        </w:rPr>
        <w:t>in vitro</w:t>
      </w:r>
      <w:r w:rsidRPr="00D62362">
        <w:rPr>
          <w:rFonts w:ascii="Times New Roman" w:hAnsi="Times New Roman" w:cs="Times New Roman"/>
          <w:sz w:val="20"/>
          <w:szCs w:val="20"/>
        </w:rPr>
        <w:t xml:space="preserve"> et 30 jours pour la partie </w:t>
      </w:r>
      <w:r w:rsidRPr="00D62362">
        <w:rPr>
          <w:rFonts w:ascii="Times New Roman" w:hAnsi="Times New Roman" w:cs="Times New Roman"/>
          <w:i/>
          <w:iCs/>
          <w:sz w:val="20"/>
          <w:szCs w:val="20"/>
        </w:rPr>
        <w:t>in vivo</w:t>
      </w:r>
      <w:r w:rsidRPr="00D62362">
        <w:rPr>
          <w:rFonts w:ascii="Times New Roman" w:hAnsi="Times New Roman" w:cs="Times New Roman"/>
          <w:sz w:val="20"/>
          <w:szCs w:val="20"/>
        </w:rPr>
        <w:t>. La tolérance de cette espèce par rapport aux différentes concentrations de NaCl a été étudiée en tenant compte des paramètres morpho-physiologiques. Nos résultats montrent que la salinité affecte le temps de latence, taux de germination, la croissance de l’appareil d’absorption et l’appareil photosynthétique ainsi que la teneur en chlorophylle en K</w:t>
      </w:r>
      <w:r w:rsidRPr="00D62362">
        <w:rPr>
          <w:rFonts w:ascii="Times New Roman" w:hAnsi="Times New Roman" w:cs="Times New Roman"/>
          <w:sz w:val="20"/>
          <w:szCs w:val="20"/>
          <w:vertAlign w:val="superscript"/>
        </w:rPr>
        <w:t>+</w:t>
      </w:r>
      <w:r w:rsidRPr="00D62362">
        <w:rPr>
          <w:rFonts w:ascii="Times New Roman" w:hAnsi="Times New Roman" w:cs="Times New Roman"/>
          <w:sz w:val="20"/>
          <w:szCs w:val="20"/>
        </w:rPr>
        <w:t xml:space="preserve"> et en Ca</w:t>
      </w:r>
      <w:r w:rsidRPr="00D62362">
        <w:rPr>
          <w:rFonts w:ascii="Times New Roman" w:hAnsi="Times New Roman" w:cs="Times New Roman"/>
          <w:sz w:val="20"/>
          <w:szCs w:val="20"/>
          <w:vertAlign w:val="superscript"/>
        </w:rPr>
        <w:t>++</w:t>
      </w:r>
      <w:r w:rsidRPr="00D62362">
        <w:rPr>
          <w:rFonts w:ascii="Times New Roman" w:eastAsia="Times New Roman" w:hAnsi="Times New Roman" w:cs="Times New Roman"/>
          <w:sz w:val="20"/>
          <w:szCs w:val="20"/>
          <w:lang w:eastAsia="fr-FR"/>
        </w:rPr>
        <w:t xml:space="preserve"> dès que la concentration en sel dépasse 11.68 g/l, ceci nous permet de constater que l'espèce résiste jusqu'à la concentration de 11.68g/l en comparaison avec la partie </w:t>
      </w:r>
      <w:r w:rsidRPr="00D62362">
        <w:rPr>
          <w:rFonts w:ascii="Times New Roman" w:eastAsia="Times New Roman" w:hAnsi="Times New Roman" w:cs="Times New Roman"/>
          <w:i/>
          <w:iCs/>
          <w:sz w:val="20"/>
          <w:szCs w:val="20"/>
          <w:lang w:eastAsia="fr-FR"/>
        </w:rPr>
        <w:t>in vivo</w:t>
      </w:r>
      <w:r w:rsidRPr="00D62362">
        <w:rPr>
          <w:rFonts w:ascii="Times New Roman" w:eastAsia="Times New Roman" w:hAnsi="Times New Roman" w:cs="Times New Roman"/>
          <w:sz w:val="20"/>
          <w:szCs w:val="20"/>
          <w:lang w:eastAsia="fr-FR"/>
        </w:rPr>
        <w:t xml:space="preserve">, les différentes concentrations de NaCl affecte le taux de germination et la teneur en chlorophylle. Au-delà de celle-ci le sel devient de plus en plus nocif jusqu'à atteindre la toxicité chez les graines traitées avec 35.1 g/l de NaCl. </w:t>
      </w:r>
      <w:r w:rsidRPr="00D62362">
        <w:rPr>
          <w:rFonts w:ascii="Times New Roman" w:hAnsi="Times New Roman" w:cs="Times New Roman"/>
          <w:sz w:val="20"/>
          <w:szCs w:val="20"/>
        </w:rPr>
        <w:t>Et en parallèle nous avons enregistrée une augmentation de la teneur en Na</w:t>
      </w:r>
      <w:r w:rsidRPr="00D62362">
        <w:rPr>
          <w:rFonts w:ascii="Times New Roman" w:hAnsi="Times New Roman" w:cs="Times New Roman"/>
          <w:sz w:val="20"/>
          <w:szCs w:val="20"/>
          <w:vertAlign w:val="superscript"/>
        </w:rPr>
        <w:t>+</w:t>
      </w:r>
      <w:r w:rsidRPr="00D62362">
        <w:rPr>
          <w:rFonts w:ascii="Times New Roman" w:hAnsi="Times New Roman" w:cs="Times New Roman"/>
          <w:sz w:val="20"/>
          <w:szCs w:val="20"/>
        </w:rPr>
        <w:t xml:space="preserve"> dans les deux parties aériennes et racinaires et la teneur relative en eau.</w:t>
      </w:r>
    </w:p>
    <w:p w:rsidR="00D62362" w:rsidRPr="00D62362" w:rsidRDefault="00D62362" w:rsidP="00D62362">
      <w:pPr>
        <w:spacing w:after="0" w:line="360" w:lineRule="auto"/>
        <w:jc w:val="lowKashida"/>
        <w:rPr>
          <w:rFonts w:ascii="Times New Roman" w:hAnsi="Times New Roman" w:cs="Times New Roman"/>
          <w:sz w:val="20"/>
          <w:szCs w:val="20"/>
        </w:rPr>
      </w:pPr>
      <w:r>
        <w:rPr>
          <w:rFonts w:ascii="Times New Roman" w:hAnsi="Times New Roman" w:cs="Times New Roman"/>
          <w:sz w:val="20"/>
          <w:szCs w:val="20"/>
        </w:rPr>
        <w:t xml:space="preserve">              </w:t>
      </w:r>
      <w:r w:rsidRPr="00D62362">
        <w:rPr>
          <w:rFonts w:ascii="Times New Roman" w:hAnsi="Times New Roman" w:cs="Times New Roman"/>
          <w:b/>
          <w:sz w:val="20"/>
          <w:szCs w:val="20"/>
        </w:rPr>
        <w:t>Mots clé</w:t>
      </w:r>
      <w:r w:rsidRPr="00D62362">
        <w:rPr>
          <w:rFonts w:ascii="Times New Roman" w:hAnsi="Times New Roman" w:cs="Times New Roman"/>
          <w:sz w:val="20"/>
          <w:szCs w:val="20"/>
        </w:rPr>
        <w:t xml:space="preserve"> : </w:t>
      </w:r>
      <w:r w:rsidRPr="00D62362">
        <w:rPr>
          <w:rFonts w:ascii="Times New Roman" w:hAnsi="Times New Roman" w:cs="Times New Roman"/>
          <w:i/>
          <w:sz w:val="20"/>
          <w:szCs w:val="20"/>
        </w:rPr>
        <w:t>Pistacia atlantica</w:t>
      </w:r>
      <w:r w:rsidRPr="00D62362">
        <w:rPr>
          <w:rFonts w:ascii="Times New Roman" w:hAnsi="Times New Roman" w:cs="Times New Roman"/>
          <w:sz w:val="20"/>
          <w:szCs w:val="20"/>
        </w:rPr>
        <w:t xml:space="preserve"> Desf, salinité, germination, paramètres morphologiques, paramètres physiologiques.</w:t>
      </w:r>
    </w:p>
    <w:p w:rsidR="00D62362" w:rsidRDefault="00D62362" w:rsidP="00770DED">
      <w:pPr>
        <w:spacing w:line="360" w:lineRule="auto"/>
        <w:jc w:val="center"/>
        <w:rPr>
          <w:rFonts w:asciiTheme="majorBidi" w:hAnsiTheme="majorBidi" w:cstheme="majorBidi"/>
          <w:sz w:val="20"/>
          <w:szCs w:val="20"/>
        </w:rPr>
      </w:pPr>
    </w:p>
    <w:p w:rsidR="00770DED" w:rsidRDefault="00770DED" w:rsidP="00770DED">
      <w:pPr>
        <w:pStyle w:val="western"/>
        <w:spacing w:after="0" w:afterAutospacing="0" w:line="360" w:lineRule="auto"/>
        <w:jc w:val="center"/>
        <w:rPr>
          <w:b/>
          <w:bCs/>
          <w:sz w:val="20"/>
          <w:szCs w:val="20"/>
          <w:lang w:val="en-US"/>
        </w:rPr>
      </w:pPr>
      <w:r w:rsidRPr="00770DED">
        <w:rPr>
          <w:b/>
          <w:bCs/>
          <w:sz w:val="20"/>
          <w:szCs w:val="20"/>
          <w:lang w:val="en-US"/>
        </w:rPr>
        <w:t>ABSTRACT</w:t>
      </w:r>
    </w:p>
    <w:p w:rsidR="0037146E" w:rsidRPr="00770DED" w:rsidRDefault="0037146E" w:rsidP="00770DED">
      <w:pPr>
        <w:pStyle w:val="western"/>
        <w:spacing w:after="0" w:afterAutospacing="0" w:line="360" w:lineRule="auto"/>
        <w:jc w:val="center"/>
        <w:rPr>
          <w:b/>
          <w:bCs/>
          <w:sz w:val="20"/>
          <w:szCs w:val="20"/>
          <w:lang w:val="en-US"/>
        </w:rPr>
      </w:pPr>
      <w:bookmarkStart w:id="0" w:name="_GoBack"/>
      <w:bookmarkEnd w:id="0"/>
    </w:p>
    <w:p w:rsidR="00770DED" w:rsidRDefault="0037146E" w:rsidP="00770D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lowKashida"/>
        <w:rPr>
          <w:rFonts w:ascii="Times New Roman" w:eastAsia="Times New Roman" w:hAnsi="Times New Roman" w:cs="Times New Roman"/>
          <w:sz w:val="20"/>
          <w:szCs w:val="20"/>
          <w:lang w:val="en-US" w:eastAsia="fr-FR"/>
        </w:rPr>
      </w:pPr>
      <w:r>
        <w:rPr>
          <w:rFonts w:asciiTheme="majorBidi" w:hAnsiTheme="majorBidi" w:cstheme="majorBidi"/>
          <w:sz w:val="20"/>
          <w:szCs w:val="20"/>
          <w:lang w:val="en-US"/>
        </w:rPr>
        <w:t xml:space="preserve">             </w:t>
      </w:r>
      <w:r w:rsidR="00770DED" w:rsidRPr="00770DED">
        <w:rPr>
          <w:rFonts w:ascii="Times New Roman" w:eastAsia="Times New Roman" w:hAnsi="Times New Roman" w:cs="Times New Roman"/>
          <w:sz w:val="20"/>
          <w:szCs w:val="20"/>
          <w:lang w:val="en-US" w:eastAsia="fr-FR"/>
        </w:rPr>
        <w:t xml:space="preserve">Soil salinization is an important process of soil degradation. This phenomenon keeps growing. It affects crop growth and yield. The use of multi-purpose species such as </w:t>
      </w:r>
      <w:r w:rsidR="00770DED" w:rsidRPr="00770DED">
        <w:rPr>
          <w:rFonts w:ascii="Times New Roman" w:eastAsia="Times New Roman" w:hAnsi="Times New Roman" w:cs="Times New Roman"/>
          <w:i/>
          <w:iCs/>
          <w:sz w:val="20"/>
          <w:szCs w:val="20"/>
          <w:lang w:val="en-US" w:eastAsia="fr-FR"/>
        </w:rPr>
        <w:t>Pistacia atlantica</w:t>
      </w:r>
      <w:r w:rsidR="00770DED" w:rsidRPr="00770DED">
        <w:rPr>
          <w:rFonts w:ascii="Times New Roman" w:eastAsia="Times New Roman" w:hAnsi="Times New Roman" w:cs="Times New Roman"/>
          <w:sz w:val="20"/>
          <w:szCs w:val="20"/>
          <w:lang w:val="en-US" w:eastAsia="fr-FR"/>
        </w:rPr>
        <w:t xml:space="preserve"> Desf. And capable of developing in these environments is of paramount importance. This study examined the effect of different concentrations of NaCl (</w:t>
      </w:r>
      <w:smartTag w:uri="urn:schemas-microsoft-com:office:smarttags" w:element="metricconverter">
        <w:smartTagPr>
          <w:attr w:name="ProductID" w:val="0 g"/>
        </w:smartTagPr>
        <w:r w:rsidR="00770DED" w:rsidRPr="00770DED">
          <w:rPr>
            <w:rFonts w:ascii="Times New Roman" w:eastAsia="Times New Roman" w:hAnsi="Times New Roman" w:cs="Times New Roman"/>
            <w:sz w:val="20"/>
            <w:szCs w:val="20"/>
            <w:lang w:val="en-US" w:eastAsia="fr-FR"/>
          </w:rPr>
          <w:t>0 g</w:t>
        </w:r>
      </w:smartTag>
      <w:r w:rsidR="00770DED" w:rsidRPr="00770DED">
        <w:rPr>
          <w:rFonts w:ascii="Times New Roman" w:eastAsia="Times New Roman" w:hAnsi="Times New Roman" w:cs="Times New Roman"/>
          <w:sz w:val="20"/>
          <w:szCs w:val="20"/>
          <w:lang w:val="en-US" w:eastAsia="fr-FR"/>
        </w:rPr>
        <w:t xml:space="preserve"> / l, </w:t>
      </w:r>
      <w:smartTag w:uri="urn:schemas-microsoft-com:office:smarttags" w:element="metricconverter">
        <w:smartTagPr>
          <w:attr w:name="ProductID" w:val="11.68 g"/>
        </w:smartTagPr>
        <w:r w:rsidR="00770DED" w:rsidRPr="00770DED">
          <w:rPr>
            <w:rFonts w:ascii="Times New Roman" w:eastAsia="Times New Roman" w:hAnsi="Times New Roman" w:cs="Times New Roman"/>
            <w:sz w:val="20"/>
            <w:szCs w:val="20"/>
            <w:lang w:val="en-US" w:eastAsia="fr-FR"/>
          </w:rPr>
          <w:t>11.68 g</w:t>
        </w:r>
      </w:smartTag>
      <w:r w:rsidR="00770DED" w:rsidRPr="00770DED">
        <w:rPr>
          <w:rFonts w:ascii="Times New Roman" w:eastAsia="Times New Roman" w:hAnsi="Times New Roman" w:cs="Times New Roman"/>
          <w:sz w:val="20"/>
          <w:szCs w:val="20"/>
          <w:lang w:val="en-US" w:eastAsia="fr-FR"/>
        </w:rPr>
        <w:t xml:space="preserve"> / l, </w:t>
      </w:r>
      <w:smartTag w:uri="urn:schemas-microsoft-com:office:smarttags" w:element="metricconverter">
        <w:smartTagPr>
          <w:attr w:name="ProductID" w:val="23.36 g"/>
        </w:smartTagPr>
        <w:r w:rsidR="00770DED" w:rsidRPr="00770DED">
          <w:rPr>
            <w:rFonts w:ascii="Times New Roman" w:eastAsia="Times New Roman" w:hAnsi="Times New Roman" w:cs="Times New Roman"/>
            <w:sz w:val="20"/>
            <w:szCs w:val="20"/>
            <w:lang w:val="en-US" w:eastAsia="fr-FR"/>
          </w:rPr>
          <w:t>23.36 g</w:t>
        </w:r>
      </w:smartTag>
      <w:r w:rsidR="00770DED" w:rsidRPr="00770DED">
        <w:rPr>
          <w:rFonts w:ascii="Times New Roman" w:eastAsia="Times New Roman" w:hAnsi="Times New Roman" w:cs="Times New Roman"/>
          <w:sz w:val="20"/>
          <w:szCs w:val="20"/>
          <w:lang w:val="en-US" w:eastAsia="fr-FR"/>
        </w:rPr>
        <w:t xml:space="preserve"> / l, and </w:t>
      </w:r>
      <w:smartTag w:uri="urn:schemas-microsoft-com:office:smarttags" w:element="metricconverter">
        <w:smartTagPr>
          <w:attr w:name="ProductID" w:val="35.1 g"/>
        </w:smartTagPr>
        <w:r w:rsidR="00770DED" w:rsidRPr="00770DED">
          <w:rPr>
            <w:rFonts w:ascii="Times New Roman" w:eastAsia="Times New Roman" w:hAnsi="Times New Roman" w:cs="Times New Roman"/>
            <w:sz w:val="20"/>
            <w:szCs w:val="20"/>
            <w:lang w:val="en-US" w:eastAsia="fr-FR"/>
          </w:rPr>
          <w:t>35.1 g</w:t>
        </w:r>
      </w:smartTag>
      <w:r w:rsidR="00770DED" w:rsidRPr="00770DED">
        <w:rPr>
          <w:rFonts w:ascii="Times New Roman" w:eastAsia="Times New Roman" w:hAnsi="Times New Roman" w:cs="Times New Roman"/>
          <w:sz w:val="20"/>
          <w:szCs w:val="20"/>
          <w:lang w:val="en-US" w:eastAsia="fr-FR"/>
        </w:rPr>
        <w:t xml:space="preserve"> / l) over a period of 60 days on young for the in vitro part and 30 days for the in vivo part. The tolerance of this species to the different concentrations of NaCl was studied taking into account morpho-physiological parameters. Our results show that salinity affects latency, germination rate, growth of the absorption apparatus and the photosynthetic apparatus as well as chlorophyll content in K + and Ca ++ as soon as the salt concentration exceeds </w:t>
      </w:r>
      <w:smartTag w:uri="urn:schemas-microsoft-com:office:smarttags" w:element="metricconverter">
        <w:smartTagPr>
          <w:attr w:name="ProductID" w:val="11.68 g"/>
        </w:smartTagPr>
        <w:r w:rsidR="00770DED" w:rsidRPr="00770DED">
          <w:rPr>
            <w:rFonts w:ascii="Times New Roman" w:eastAsia="Times New Roman" w:hAnsi="Times New Roman" w:cs="Times New Roman"/>
            <w:sz w:val="20"/>
            <w:szCs w:val="20"/>
            <w:lang w:val="en-US" w:eastAsia="fr-FR"/>
          </w:rPr>
          <w:t>11.68 g</w:t>
        </w:r>
      </w:smartTag>
      <w:r w:rsidR="00770DED" w:rsidRPr="00770DED">
        <w:rPr>
          <w:rFonts w:ascii="Times New Roman" w:eastAsia="Times New Roman" w:hAnsi="Times New Roman" w:cs="Times New Roman"/>
          <w:sz w:val="20"/>
          <w:szCs w:val="20"/>
          <w:lang w:val="en-US" w:eastAsia="fr-FR"/>
        </w:rPr>
        <w:t xml:space="preserve"> / L, this shows that the species resists up to the concentration of 11.68g / l in comparison with the </w:t>
      </w:r>
      <w:r w:rsidR="00770DED" w:rsidRPr="00770DED">
        <w:rPr>
          <w:rFonts w:ascii="Times New Roman" w:eastAsia="Times New Roman" w:hAnsi="Times New Roman" w:cs="Times New Roman"/>
          <w:i/>
          <w:iCs/>
          <w:sz w:val="20"/>
          <w:szCs w:val="20"/>
          <w:lang w:val="en-US" w:eastAsia="fr-FR"/>
        </w:rPr>
        <w:t>in vivo</w:t>
      </w:r>
      <w:r w:rsidR="00770DED" w:rsidRPr="00770DED">
        <w:rPr>
          <w:rFonts w:ascii="Times New Roman" w:eastAsia="Times New Roman" w:hAnsi="Times New Roman" w:cs="Times New Roman"/>
          <w:sz w:val="20"/>
          <w:szCs w:val="20"/>
          <w:lang w:val="en-US" w:eastAsia="fr-FR"/>
        </w:rPr>
        <w:t xml:space="preserve"> portion, the different concentrations of NaCl affects the germination rate and the chlorophyll content. Beyond this, the salt becomes more and more harmful until reaching the toxicity in the seeds treated with </w:t>
      </w:r>
      <w:smartTag w:uri="urn:schemas-microsoft-com:office:smarttags" w:element="metricconverter">
        <w:smartTagPr>
          <w:attr w:name="ProductID" w:val="35.1 g"/>
        </w:smartTagPr>
        <w:r w:rsidR="00770DED" w:rsidRPr="00770DED">
          <w:rPr>
            <w:rFonts w:ascii="Times New Roman" w:eastAsia="Times New Roman" w:hAnsi="Times New Roman" w:cs="Times New Roman"/>
            <w:sz w:val="20"/>
            <w:szCs w:val="20"/>
            <w:lang w:val="en-US" w:eastAsia="fr-FR"/>
          </w:rPr>
          <w:t>35.1 g</w:t>
        </w:r>
      </w:smartTag>
      <w:r w:rsidR="00770DED" w:rsidRPr="00770DED">
        <w:rPr>
          <w:rFonts w:ascii="Times New Roman" w:eastAsia="Times New Roman" w:hAnsi="Times New Roman" w:cs="Times New Roman"/>
          <w:sz w:val="20"/>
          <w:szCs w:val="20"/>
          <w:lang w:val="en-US" w:eastAsia="fr-FR"/>
        </w:rPr>
        <w:t xml:space="preserve"> / l of NaCl. In parallel, we recorded an increase in the Na + content in both aerial and root parts and the relative water content.</w:t>
      </w:r>
    </w:p>
    <w:p w:rsidR="00770DED" w:rsidRPr="00770DED" w:rsidRDefault="00770DED" w:rsidP="00994C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lowKashida"/>
        <w:rPr>
          <w:rFonts w:ascii="Times New Roman" w:eastAsia="Times New Roman" w:hAnsi="Times New Roman" w:cs="Times New Roman"/>
          <w:sz w:val="20"/>
          <w:szCs w:val="20"/>
          <w:lang w:val="en-US" w:eastAsia="fr-FR"/>
        </w:rPr>
      </w:pPr>
      <w:r>
        <w:rPr>
          <w:rFonts w:ascii="Times New Roman" w:eastAsia="Times New Roman" w:hAnsi="Times New Roman" w:cs="Times New Roman"/>
          <w:sz w:val="20"/>
          <w:szCs w:val="20"/>
          <w:lang w:val="en-US" w:eastAsia="fr-FR"/>
        </w:rPr>
        <w:t xml:space="preserve">                       </w:t>
      </w:r>
      <w:r w:rsidRPr="00770DED">
        <w:rPr>
          <w:rFonts w:ascii="Times New Roman" w:eastAsia="Times New Roman" w:hAnsi="Times New Roman" w:cs="Times New Roman"/>
          <w:b/>
          <w:bCs/>
          <w:sz w:val="20"/>
          <w:szCs w:val="20"/>
          <w:lang w:val="en-US" w:eastAsia="fr-FR"/>
        </w:rPr>
        <w:t>Key words:</w:t>
      </w:r>
      <w:r w:rsidRPr="00770DED">
        <w:rPr>
          <w:rFonts w:ascii="Times New Roman" w:eastAsia="Times New Roman" w:hAnsi="Times New Roman" w:cs="Times New Roman"/>
          <w:b/>
          <w:bCs/>
          <w:sz w:val="20"/>
          <w:szCs w:val="20"/>
          <w:lang w:val="en-US" w:eastAsia="fr-FR" w:bidi="ar-DZ"/>
        </w:rPr>
        <w:t xml:space="preserve"> </w:t>
      </w:r>
      <w:r w:rsidRPr="00770DED">
        <w:rPr>
          <w:rFonts w:ascii="Times New Roman" w:eastAsia="Times New Roman" w:hAnsi="Times New Roman" w:cs="Times New Roman"/>
          <w:sz w:val="20"/>
          <w:szCs w:val="20"/>
          <w:lang w:val="en-US" w:eastAsia="fr-FR" w:bidi="ar-DZ"/>
        </w:rPr>
        <w:t xml:space="preserve">salinization, </w:t>
      </w:r>
      <w:r w:rsidRPr="00770DED">
        <w:rPr>
          <w:rFonts w:ascii="Times New Roman" w:eastAsia="Times New Roman" w:hAnsi="Times New Roman" w:cs="Times New Roman"/>
          <w:i/>
          <w:iCs/>
          <w:sz w:val="20"/>
          <w:szCs w:val="20"/>
          <w:lang w:val="en-US" w:eastAsia="fr-FR" w:bidi="ar-DZ"/>
        </w:rPr>
        <w:t>Pistacia atlantica</w:t>
      </w:r>
      <w:r w:rsidRPr="00770DED">
        <w:rPr>
          <w:rFonts w:ascii="Times New Roman" w:eastAsia="Times New Roman" w:hAnsi="Times New Roman" w:cs="Times New Roman"/>
          <w:sz w:val="20"/>
          <w:szCs w:val="20"/>
          <w:lang w:val="en-US" w:eastAsia="fr-FR" w:bidi="ar-DZ"/>
        </w:rPr>
        <w:t xml:space="preserve"> Desf, NaCl, morpho-physiological, latency, germination rate, chlorophyll, the relative water content.</w:t>
      </w:r>
    </w:p>
    <w:sectPr w:rsidR="00770DED" w:rsidRPr="00770DED" w:rsidSect="00683036">
      <w:pgSz w:w="11906" w:h="16838"/>
      <w:pgMar w:top="567" w:right="567" w:bottom="567" w:left="56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3036"/>
    <w:rsid w:val="0037146E"/>
    <w:rsid w:val="00530A33"/>
    <w:rsid w:val="00683036"/>
    <w:rsid w:val="00770DED"/>
    <w:rsid w:val="008B435A"/>
    <w:rsid w:val="00994CFA"/>
    <w:rsid w:val="00D15841"/>
    <w:rsid w:val="00D62362"/>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83036"/>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western">
    <w:name w:val="western"/>
    <w:basedOn w:val="Normal"/>
    <w:rsid w:val="00683036"/>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Accentuation">
    <w:name w:val="Emphasis"/>
    <w:basedOn w:val="Policepardfaut"/>
    <w:uiPriority w:val="20"/>
    <w:qFormat/>
    <w:rsid w:val="00683036"/>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83036"/>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western">
    <w:name w:val="western"/>
    <w:basedOn w:val="Normal"/>
    <w:rsid w:val="00683036"/>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Accentuation">
    <w:name w:val="Emphasis"/>
    <w:basedOn w:val="Policepardfaut"/>
    <w:uiPriority w:val="20"/>
    <w:qFormat/>
    <w:rsid w:val="0068303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TotalTime>
  <Pages>1</Pages>
  <Words>676</Words>
  <Characters>3723</Characters>
  <Application>Microsoft Office Word</Application>
  <DocSecurity>0</DocSecurity>
  <Lines>31</Lines>
  <Paragraphs>8</Paragraphs>
  <ScaleCrop>false</ScaleCrop>
  <Company/>
  <LinksUpToDate>false</LinksUpToDate>
  <CharactersWithSpaces>4391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NTC</dc:creator>
  <cp:lastModifiedBy>NTC</cp:lastModifiedBy>
  <cp:revision>7</cp:revision>
  <dcterms:created xsi:type="dcterms:W3CDTF">2017-09-25T12:18:00Z</dcterms:created>
  <dcterms:modified xsi:type="dcterms:W3CDTF">2017-09-26T22:59:00Z</dcterms:modified>
</cp:coreProperties>
</file>