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487C" w:rsidRPr="00AE0920" w:rsidRDefault="002A6F44" w:rsidP="007F5C40">
      <w:pPr>
        <w:bidi/>
        <w:jc w:val="left"/>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مداخلة بعنوان : </w:t>
      </w:r>
      <w:r w:rsidR="00D0730C" w:rsidRPr="00AE0920">
        <w:rPr>
          <w:rFonts w:ascii="Simplified Arabic" w:hAnsi="Simplified Arabic" w:cs="Simplified Arabic" w:hint="cs"/>
          <w:b/>
          <w:bCs/>
          <w:sz w:val="32"/>
          <w:szCs w:val="32"/>
          <w:rtl/>
          <w:lang w:bidi="ar-DZ"/>
        </w:rPr>
        <w:t xml:space="preserve">تطبيقات العقد الإداري الاكتروني في الجزائر على ضوء التنظيم القانوني الجديد للصفقات وتفويضات المرفق </w:t>
      </w:r>
    </w:p>
    <w:p w:rsidR="00230DCD" w:rsidRDefault="00230DCD" w:rsidP="007F5C40">
      <w:pPr>
        <w:bidi/>
        <w:jc w:val="left"/>
        <w:rPr>
          <w:rFonts w:ascii="Simplified Arabic" w:hAnsi="Simplified Arabic" w:cs="Simplified Arabic"/>
          <w:b/>
          <w:bCs/>
          <w:sz w:val="32"/>
          <w:szCs w:val="32"/>
          <w:rtl/>
          <w:lang w:bidi="ar-DZ"/>
        </w:rPr>
      </w:pPr>
      <w:r w:rsidRPr="00064DF2">
        <w:rPr>
          <w:rFonts w:ascii="Simplified Arabic" w:hAnsi="Simplified Arabic" w:cs="Simplified Arabic" w:hint="cs"/>
          <w:b/>
          <w:bCs/>
          <w:sz w:val="32"/>
          <w:szCs w:val="32"/>
          <w:rtl/>
          <w:lang w:bidi="ar-DZ"/>
        </w:rPr>
        <w:t xml:space="preserve">ملخص المداخلة </w:t>
      </w:r>
    </w:p>
    <w:p w:rsidR="00470EC6" w:rsidRPr="00470EC6" w:rsidRDefault="00470EC6" w:rsidP="00470EC6">
      <w:pPr>
        <w:bidi/>
        <w:jc w:val="left"/>
        <w:rPr>
          <w:rFonts w:ascii="Simplified Arabic" w:hAnsi="Simplified Arabic" w:cs="Simplified Arabic"/>
          <w:sz w:val="32"/>
          <w:szCs w:val="32"/>
          <w:rtl/>
          <w:lang w:bidi="ar-DZ"/>
        </w:rPr>
      </w:pPr>
      <w:r w:rsidRPr="00470EC6">
        <w:rPr>
          <w:rFonts w:ascii="Simplified Arabic" w:hAnsi="Simplified Arabic" w:cs="Simplified Arabic" w:hint="cs"/>
          <w:sz w:val="32"/>
          <w:szCs w:val="32"/>
          <w:rtl/>
          <w:lang w:bidi="ar-DZ"/>
        </w:rPr>
        <w:t>لقد كان لانتشار  العقود الالكتروني الدور البارز  في تطوير النشاط الإداري حيث اتجهت  القوانين المقارنة إلى إمكانية  إبرام العقود الإدارية  بالوسائط الاكتورنية</w:t>
      </w:r>
    </w:p>
    <w:p w:rsidR="00470EC6" w:rsidRPr="00470EC6" w:rsidRDefault="00470EC6" w:rsidP="00470EC6">
      <w:pPr>
        <w:bidi/>
        <w:jc w:val="left"/>
        <w:rPr>
          <w:rFonts w:ascii="Simplified Arabic" w:hAnsi="Simplified Arabic" w:cs="Simplified Arabic"/>
          <w:sz w:val="32"/>
          <w:szCs w:val="32"/>
          <w:rtl/>
          <w:lang w:bidi="ar-DZ"/>
        </w:rPr>
      </w:pPr>
      <w:r w:rsidRPr="00470EC6">
        <w:rPr>
          <w:rFonts w:ascii="Simplified Arabic" w:hAnsi="Simplified Arabic" w:cs="Simplified Arabic" w:hint="cs"/>
          <w:sz w:val="32"/>
          <w:szCs w:val="32"/>
          <w:rtl/>
          <w:lang w:bidi="ar-DZ"/>
        </w:rPr>
        <w:t xml:space="preserve">وعليه يحكم العقد الإداري الالكتروني منظومة قانونية مختلقة عن المنظومة القانونية للعقود الإدارية الالكتورنية من خلال طرق ابرامها </w:t>
      </w:r>
    </w:p>
    <w:p w:rsidR="00470EC6" w:rsidRPr="00470EC6" w:rsidRDefault="00470EC6" w:rsidP="00470EC6">
      <w:pPr>
        <w:bidi/>
        <w:jc w:val="left"/>
        <w:rPr>
          <w:rFonts w:ascii="Simplified Arabic" w:hAnsi="Simplified Arabic" w:cs="Simplified Arabic"/>
          <w:sz w:val="32"/>
          <w:szCs w:val="32"/>
          <w:rtl/>
          <w:lang w:bidi="ar-DZ"/>
        </w:rPr>
      </w:pPr>
      <w:r w:rsidRPr="00470EC6">
        <w:rPr>
          <w:rFonts w:ascii="Simplified Arabic" w:hAnsi="Simplified Arabic" w:cs="Simplified Arabic" w:hint="cs"/>
          <w:sz w:val="32"/>
          <w:szCs w:val="32"/>
          <w:rtl/>
          <w:lang w:bidi="ar-DZ"/>
        </w:rPr>
        <w:t xml:space="preserve">ويعتبر الصفقة العومية إحدى أهم مجالات تطبيق العقود الإدارية الالكترونية </w:t>
      </w:r>
    </w:p>
    <w:p w:rsidR="00470EC6" w:rsidRPr="00470EC6" w:rsidRDefault="00470EC6" w:rsidP="007A7EF8">
      <w:pPr>
        <w:bidi/>
        <w:jc w:val="left"/>
        <w:rPr>
          <w:rFonts w:ascii="Simplified Arabic" w:hAnsi="Simplified Arabic" w:cs="Simplified Arabic"/>
          <w:sz w:val="32"/>
          <w:szCs w:val="32"/>
          <w:rtl/>
          <w:lang w:bidi="ar-DZ"/>
        </w:rPr>
      </w:pPr>
      <w:r w:rsidRPr="00470EC6">
        <w:rPr>
          <w:rFonts w:ascii="Simplified Arabic" w:hAnsi="Simplified Arabic" w:cs="Simplified Arabic" w:hint="cs"/>
          <w:sz w:val="32"/>
          <w:szCs w:val="32"/>
          <w:rtl/>
          <w:lang w:bidi="ar-DZ"/>
        </w:rPr>
        <w:t xml:space="preserve">وقد حاول المشرع الجزائري </w:t>
      </w:r>
      <w:r w:rsidR="007A7EF8">
        <w:rPr>
          <w:rFonts w:ascii="Simplified Arabic" w:hAnsi="Simplified Arabic" w:cs="Simplified Arabic" w:hint="cs"/>
          <w:sz w:val="32"/>
          <w:szCs w:val="32"/>
          <w:rtl/>
          <w:lang w:bidi="ar-DZ"/>
        </w:rPr>
        <w:t xml:space="preserve">تكريس </w:t>
      </w:r>
      <w:r w:rsidRPr="00470EC6">
        <w:rPr>
          <w:rFonts w:ascii="Simplified Arabic" w:hAnsi="Simplified Arabic" w:cs="Simplified Arabic" w:hint="cs"/>
          <w:sz w:val="32"/>
          <w:szCs w:val="32"/>
          <w:rtl/>
          <w:lang w:bidi="ar-DZ"/>
        </w:rPr>
        <w:t xml:space="preserve"> ذلك من خلال التنظيم الجديد للصفقات وتفويضات المرفق  </w:t>
      </w:r>
    </w:p>
    <w:p w:rsidR="00470EC6" w:rsidRDefault="00470EC6" w:rsidP="00470EC6">
      <w:pPr>
        <w:bidi/>
        <w:jc w:val="left"/>
        <w:rPr>
          <w:rFonts w:ascii="Simplified Arabic" w:hAnsi="Simplified Arabic" w:cs="Simplified Arabic"/>
          <w:b/>
          <w:bCs/>
          <w:sz w:val="32"/>
          <w:szCs w:val="32"/>
          <w:rtl/>
          <w:lang w:bidi="ar-DZ"/>
        </w:rPr>
      </w:pPr>
    </w:p>
    <w:p w:rsidR="007A7EF8" w:rsidRPr="007A7EF8" w:rsidRDefault="007A7EF8" w:rsidP="007A7EF8">
      <w:pPr>
        <w:bidi/>
        <w:rPr>
          <w:rFonts w:ascii="Simplified Arabic" w:hAnsi="Simplified Arabic" w:cs="Simplified Arabic"/>
          <w:b/>
          <w:bCs/>
          <w:sz w:val="32"/>
          <w:szCs w:val="32"/>
          <w:lang w:bidi="ar-DZ"/>
        </w:rPr>
      </w:pPr>
      <w:r>
        <w:rPr>
          <w:rFonts w:ascii="Simplified Arabic" w:hAnsi="Simplified Arabic" w:cs="Simplified Arabic"/>
          <w:b/>
          <w:bCs/>
          <w:sz w:val="32"/>
          <w:szCs w:val="32"/>
          <w:lang w:bidi="ar-DZ"/>
        </w:rPr>
        <w:t>Résumé</w:t>
      </w:r>
    </w:p>
    <w:p w:rsidR="007A7EF8" w:rsidRPr="007A7EF8" w:rsidRDefault="007A7EF8" w:rsidP="007A7EF8">
      <w:pPr>
        <w:bidi/>
        <w:rPr>
          <w:rFonts w:ascii="Simplified Arabic" w:hAnsi="Simplified Arabic" w:cs="Simplified Arabic"/>
          <w:b/>
          <w:bCs/>
          <w:sz w:val="32"/>
          <w:szCs w:val="32"/>
          <w:lang w:bidi="ar-DZ"/>
        </w:rPr>
      </w:pPr>
      <w:r w:rsidRPr="007A7EF8">
        <w:rPr>
          <w:rFonts w:ascii="Simplified Arabic" w:hAnsi="Simplified Arabic" w:cs="Simplified Arabic"/>
          <w:b/>
          <w:bCs/>
          <w:sz w:val="32"/>
          <w:szCs w:val="32"/>
          <w:lang w:bidi="ar-DZ"/>
        </w:rPr>
        <w:t>La diffusion des contrats électroniques a joué un rôle de premier plan dans le développement de l’activité administrative, où les lois comparatives ont eu tendance à permettre la conclusion de contrats administratifs avec les médias actuariels</w:t>
      </w:r>
      <w:r w:rsidRPr="007A7EF8">
        <w:rPr>
          <w:rFonts w:ascii="Simplified Arabic" w:hAnsi="Simplified Arabic" w:cs="Simplified Arabic"/>
          <w:b/>
          <w:bCs/>
          <w:sz w:val="32"/>
          <w:szCs w:val="32"/>
          <w:rtl/>
          <w:lang w:bidi="ar-DZ"/>
        </w:rPr>
        <w:t>.</w:t>
      </w:r>
    </w:p>
    <w:p w:rsidR="007A7EF8" w:rsidRPr="007A7EF8" w:rsidRDefault="007A7EF8" w:rsidP="007A7EF8">
      <w:pPr>
        <w:bidi/>
        <w:rPr>
          <w:rFonts w:ascii="Simplified Arabic" w:hAnsi="Simplified Arabic" w:cs="Simplified Arabic"/>
          <w:b/>
          <w:bCs/>
          <w:sz w:val="32"/>
          <w:szCs w:val="32"/>
          <w:lang w:bidi="ar-DZ"/>
        </w:rPr>
      </w:pPr>
      <w:r w:rsidRPr="007A7EF8">
        <w:rPr>
          <w:rFonts w:ascii="Simplified Arabic" w:hAnsi="Simplified Arabic" w:cs="Simplified Arabic"/>
          <w:b/>
          <w:bCs/>
          <w:sz w:val="32"/>
          <w:szCs w:val="32"/>
          <w:lang w:bidi="ar-DZ"/>
        </w:rPr>
        <w:t>Ainsi, le contrat administratif électronique régit un système juridique différent du système juridique des contrats administratifs par les méthodes utilisées pour les conclure</w:t>
      </w:r>
      <w:r w:rsidRPr="007A7EF8">
        <w:rPr>
          <w:rFonts w:ascii="Simplified Arabic" w:hAnsi="Simplified Arabic" w:cs="Simplified Arabic"/>
          <w:b/>
          <w:bCs/>
          <w:sz w:val="32"/>
          <w:szCs w:val="32"/>
          <w:rtl/>
          <w:lang w:bidi="ar-DZ"/>
        </w:rPr>
        <w:t>.</w:t>
      </w:r>
    </w:p>
    <w:p w:rsidR="007A7EF8" w:rsidRPr="007A7EF8" w:rsidRDefault="007A7EF8" w:rsidP="007A7EF8">
      <w:pPr>
        <w:bidi/>
        <w:jc w:val="left"/>
        <w:rPr>
          <w:rFonts w:ascii="Simplified Arabic" w:hAnsi="Simplified Arabic" w:cs="Simplified Arabic"/>
          <w:b/>
          <w:bCs/>
          <w:sz w:val="32"/>
          <w:szCs w:val="32"/>
          <w:lang w:bidi="ar-DZ"/>
        </w:rPr>
      </w:pPr>
      <w:r w:rsidRPr="007A7EF8">
        <w:rPr>
          <w:rFonts w:ascii="Simplified Arabic" w:hAnsi="Simplified Arabic" w:cs="Simplified Arabic"/>
          <w:b/>
          <w:bCs/>
          <w:sz w:val="32"/>
          <w:szCs w:val="32"/>
          <w:lang w:bidi="ar-DZ"/>
        </w:rPr>
        <w:lastRenderedPageBreak/>
        <w:t>La transaction publique est l’un des domaines d’application les plus importants des contrats de gestion électronique</w:t>
      </w:r>
    </w:p>
    <w:p w:rsidR="00470EC6" w:rsidRDefault="007A7EF8" w:rsidP="007A7EF8">
      <w:pPr>
        <w:bidi/>
        <w:rPr>
          <w:rFonts w:ascii="Simplified Arabic" w:hAnsi="Simplified Arabic" w:cs="Simplified Arabic"/>
          <w:b/>
          <w:bCs/>
          <w:sz w:val="32"/>
          <w:szCs w:val="32"/>
          <w:rtl/>
          <w:lang w:bidi="ar-DZ"/>
        </w:rPr>
      </w:pPr>
      <w:r w:rsidRPr="007A7EF8">
        <w:rPr>
          <w:rFonts w:ascii="Simplified Arabic" w:hAnsi="Simplified Arabic" w:cs="Simplified Arabic"/>
          <w:b/>
          <w:bCs/>
          <w:sz w:val="32"/>
          <w:szCs w:val="32"/>
          <w:lang w:bidi="ar-DZ"/>
        </w:rPr>
        <w:t>Le législateur algérien a tenté de dédier cela à travers la nouvelle organisation des transactions et des mandats du FEM</w:t>
      </w:r>
    </w:p>
    <w:p w:rsidR="00470EC6" w:rsidRDefault="00470EC6" w:rsidP="00470EC6">
      <w:pPr>
        <w:bidi/>
        <w:jc w:val="left"/>
        <w:rPr>
          <w:rFonts w:ascii="Simplified Arabic" w:hAnsi="Simplified Arabic" w:cs="Simplified Arabic"/>
          <w:b/>
          <w:bCs/>
          <w:sz w:val="32"/>
          <w:szCs w:val="32"/>
          <w:rtl/>
          <w:lang w:bidi="ar-DZ"/>
        </w:rPr>
      </w:pPr>
    </w:p>
    <w:p w:rsidR="00470EC6" w:rsidRDefault="00470EC6" w:rsidP="00470EC6">
      <w:pPr>
        <w:bidi/>
        <w:jc w:val="left"/>
        <w:rPr>
          <w:rFonts w:ascii="Simplified Arabic" w:hAnsi="Simplified Arabic" w:cs="Simplified Arabic"/>
          <w:b/>
          <w:bCs/>
          <w:sz w:val="32"/>
          <w:szCs w:val="32"/>
          <w:rtl/>
          <w:lang w:bidi="ar-DZ"/>
        </w:rPr>
      </w:pPr>
    </w:p>
    <w:p w:rsidR="00470EC6" w:rsidRDefault="00470EC6" w:rsidP="00470EC6">
      <w:pPr>
        <w:bidi/>
        <w:jc w:val="left"/>
        <w:rPr>
          <w:rFonts w:ascii="Simplified Arabic" w:hAnsi="Simplified Arabic" w:cs="Simplified Arabic"/>
          <w:b/>
          <w:bCs/>
          <w:sz w:val="32"/>
          <w:szCs w:val="32"/>
          <w:rtl/>
          <w:lang w:bidi="ar-DZ"/>
        </w:rPr>
      </w:pPr>
    </w:p>
    <w:p w:rsidR="00470EC6" w:rsidRDefault="00470EC6" w:rsidP="00470EC6">
      <w:pPr>
        <w:bidi/>
        <w:jc w:val="left"/>
        <w:rPr>
          <w:rFonts w:ascii="Simplified Arabic" w:hAnsi="Simplified Arabic" w:cs="Simplified Arabic"/>
          <w:b/>
          <w:bCs/>
          <w:sz w:val="32"/>
          <w:szCs w:val="32"/>
          <w:rtl/>
          <w:lang w:bidi="ar-DZ"/>
        </w:rPr>
      </w:pPr>
    </w:p>
    <w:p w:rsidR="00470EC6" w:rsidRDefault="00470EC6" w:rsidP="00470EC6">
      <w:pPr>
        <w:bidi/>
        <w:jc w:val="left"/>
        <w:rPr>
          <w:rFonts w:ascii="Simplified Arabic" w:hAnsi="Simplified Arabic" w:cs="Simplified Arabic"/>
          <w:b/>
          <w:bCs/>
          <w:sz w:val="32"/>
          <w:szCs w:val="32"/>
          <w:rtl/>
          <w:lang w:bidi="ar-DZ"/>
        </w:rPr>
      </w:pPr>
    </w:p>
    <w:p w:rsidR="00470EC6" w:rsidRPr="00064DF2" w:rsidRDefault="00470EC6" w:rsidP="00470EC6">
      <w:pPr>
        <w:bidi/>
        <w:jc w:val="left"/>
        <w:rPr>
          <w:rFonts w:ascii="Simplified Arabic" w:hAnsi="Simplified Arabic" w:cs="Simplified Arabic"/>
          <w:b/>
          <w:bCs/>
          <w:sz w:val="32"/>
          <w:szCs w:val="32"/>
          <w:rtl/>
          <w:lang w:bidi="ar-DZ"/>
        </w:rPr>
      </w:pPr>
    </w:p>
    <w:p w:rsidR="00230DCD" w:rsidRPr="00064DF2" w:rsidRDefault="00230DCD" w:rsidP="007F5C40">
      <w:pPr>
        <w:bidi/>
        <w:jc w:val="left"/>
        <w:rPr>
          <w:rFonts w:ascii="Simplified Arabic" w:hAnsi="Simplified Arabic" w:cs="Simplified Arabic"/>
          <w:b/>
          <w:bCs/>
          <w:sz w:val="32"/>
          <w:szCs w:val="32"/>
          <w:rtl/>
          <w:lang w:bidi="ar-DZ"/>
        </w:rPr>
      </w:pPr>
      <w:r w:rsidRPr="00064DF2">
        <w:rPr>
          <w:rFonts w:ascii="Simplified Arabic" w:hAnsi="Simplified Arabic" w:cs="Simplified Arabic" w:hint="cs"/>
          <w:b/>
          <w:bCs/>
          <w:sz w:val="32"/>
          <w:szCs w:val="32"/>
          <w:rtl/>
          <w:lang w:bidi="ar-DZ"/>
        </w:rPr>
        <w:t xml:space="preserve">مقدمة </w:t>
      </w:r>
    </w:p>
    <w:p w:rsidR="007F5C40" w:rsidRDefault="007F5C40" w:rsidP="007F5C40">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لقد ترتب عن الثورة المعلوماتية ظهور </w:t>
      </w:r>
      <w:r w:rsidR="00B45700">
        <w:rPr>
          <w:rFonts w:ascii="Simplified Arabic" w:hAnsi="Simplified Arabic" w:cs="Simplified Arabic" w:hint="cs"/>
          <w:sz w:val="32"/>
          <w:szCs w:val="32"/>
          <w:rtl/>
          <w:lang w:bidi="ar-DZ"/>
        </w:rPr>
        <w:t xml:space="preserve"> نوع جديد من العقود يتم عبر الوسائط  الالكترونية وهي العقود الالكترونية  وبظهورها أصبحت الحاجة ملحة إلى إيجاد قانون خاص  بإبرام هذه العقود وإثباتها وتنفيذها  لان النظام الخاص بالعقود التقليدية  لم يعد كافيا لتنظيم  هذا النوع الجديد من العقود  كما ان انتشار هذه العقود كان له الدور البارز  في تطور النشاط الإداري </w:t>
      </w:r>
      <w:r w:rsidR="009C5CEC">
        <w:rPr>
          <w:rFonts w:ascii="Simplified Arabic" w:hAnsi="Simplified Arabic" w:cs="Simplified Arabic" w:hint="cs"/>
          <w:sz w:val="32"/>
          <w:szCs w:val="32"/>
          <w:rtl/>
          <w:lang w:bidi="ar-DZ"/>
        </w:rPr>
        <w:t xml:space="preserve">حيث اتجهت القوانين المقارن كقانون العقود الفرنسي  الذي نص على إمكانية  إبرام العقود الإدارية بالوسائط الالكترونية  ويرجع ذلك إلى تبني مشاريع الحكومة الالكترونية  كحتمية لتسيير المرافق العامة وإدارتها </w:t>
      </w:r>
    </w:p>
    <w:p w:rsidR="00064DF2" w:rsidRDefault="00064DF2" w:rsidP="00064DF2">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ولقد حاول المشرع الجزائري تبني هذه الآليات الجديدة من خلال منظومته القانونية ومواكبة التطورات الالكترونية وذلك من المرسوم الجديد المتعلق بالصفقات وتفويضات المرفق </w:t>
      </w:r>
    </w:p>
    <w:p w:rsidR="00064DF2" w:rsidRDefault="00064DF2" w:rsidP="00064DF2">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وعليه يثور الإشكال حول تطبيقات العقد الاكتروني في الصفقات العمومية في الجزائر </w:t>
      </w:r>
    </w:p>
    <w:p w:rsidR="00E47E9B" w:rsidRDefault="00E47E9B" w:rsidP="00EB7C2C">
      <w:pPr>
        <w:bidi/>
        <w:jc w:val="both"/>
        <w:rPr>
          <w:rFonts w:ascii="Simplified Arabic" w:hAnsi="Simplified Arabic" w:cs="Simplified Arabic"/>
          <w:sz w:val="32"/>
          <w:szCs w:val="32"/>
          <w:lang w:bidi="ar-DZ"/>
        </w:rPr>
      </w:pPr>
    </w:p>
    <w:p w:rsidR="00EB7C2C" w:rsidRDefault="00EB7C2C" w:rsidP="00EB7C2C">
      <w:pPr>
        <w:bidi/>
        <w:jc w:val="both"/>
        <w:rPr>
          <w:rFonts w:ascii="Simplified Arabic" w:hAnsi="Simplified Arabic" w:cs="Simplified Arabic"/>
          <w:sz w:val="32"/>
          <w:szCs w:val="32"/>
          <w:lang w:bidi="ar-DZ"/>
        </w:rPr>
      </w:pPr>
    </w:p>
    <w:p w:rsidR="00EB7C2C" w:rsidRDefault="00EB7C2C" w:rsidP="00EB7C2C">
      <w:pPr>
        <w:bidi/>
        <w:jc w:val="both"/>
        <w:rPr>
          <w:rFonts w:ascii="Simplified Arabic" w:hAnsi="Simplified Arabic" w:cs="Simplified Arabic"/>
          <w:sz w:val="32"/>
          <w:szCs w:val="32"/>
          <w:lang w:bidi="ar-DZ"/>
        </w:rPr>
      </w:pPr>
    </w:p>
    <w:p w:rsidR="00EB7C2C" w:rsidRDefault="00EB7C2C" w:rsidP="00EB7C2C">
      <w:pPr>
        <w:bidi/>
        <w:jc w:val="both"/>
        <w:rPr>
          <w:rFonts w:ascii="Simplified Arabic" w:hAnsi="Simplified Arabic" w:cs="Simplified Arabic"/>
          <w:sz w:val="32"/>
          <w:szCs w:val="32"/>
          <w:rtl/>
          <w:lang w:bidi="ar-DZ"/>
        </w:rPr>
      </w:pPr>
    </w:p>
    <w:p w:rsidR="00E47E9B" w:rsidRDefault="00E47E9B" w:rsidP="00E47E9B">
      <w:pPr>
        <w:bidi/>
        <w:rPr>
          <w:rFonts w:ascii="Simplified Arabic" w:hAnsi="Simplified Arabic" w:cs="Simplified Arabic"/>
          <w:sz w:val="32"/>
          <w:szCs w:val="32"/>
          <w:rtl/>
          <w:lang w:bidi="ar-DZ"/>
        </w:rPr>
      </w:pPr>
    </w:p>
    <w:p w:rsidR="00E47E9B" w:rsidRDefault="00E47E9B" w:rsidP="00E47E9B">
      <w:pPr>
        <w:bidi/>
        <w:rPr>
          <w:rFonts w:ascii="Simplified Arabic" w:hAnsi="Simplified Arabic" w:cs="Simplified Arabic"/>
          <w:sz w:val="32"/>
          <w:szCs w:val="32"/>
          <w:rtl/>
          <w:lang w:bidi="ar-DZ"/>
        </w:rPr>
      </w:pPr>
    </w:p>
    <w:p w:rsidR="00E47E9B" w:rsidRDefault="00E47E9B" w:rsidP="00E47E9B">
      <w:pPr>
        <w:bidi/>
        <w:rPr>
          <w:rFonts w:ascii="Simplified Arabic" w:hAnsi="Simplified Arabic" w:cs="Simplified Arabic"/>
          <w:sz w:val="32"/>
          <w:szCs w:val="32"/>
          <w:rtl/>
          <w:lang w:bidi="ar-DZ"/>
        </w:rPr>
      </w:pPr>
    </w:p>
    <w:p w:rsidR="00E47E9B" w:rsidRDefault="00E47E9B" w:rsidP="00E47E9B">
      <w:pPr>
        <w:bidi/>
        <w:rPr>
          <w:rFonts w:ascii="Simplified Arabic" w:hAnsi="Simplified Arabic" w:cs="Simplified Arabic"/>
          <w:sz w:val="32"/>
          <w:szCs w:val="32"/>
          <w:rtl/>
          <w:lang w:bidi="ar-DZ"/>
        </w:rPr>
      </w:pPr>
    </w:p>
    <w:p w:rsidR="00321BFE" w:rsidRPr="00321BFE" w:rsidRDefault="00EB7C2C" w:rsidP="00C0601F">
      <w:pPr>
        <w:bidi/>
        <w:spacing w:after="0" w:line="240" w:lineRule="auto"/>
        <w:ind w:firstLine="720"/>
        <w:jc w:val="left"/>
        <w:rPr>
          <w:rFonts w:ascii="Simplified Arabic" w:eastAsia="Times New Roman" w:hAnsi="Simplified Arabic" w:cs="Simplified Arabic"/>
          <w:b/>
          <w:bCs/>
          <w:sz w:val="32"/>
          <w:szCs w:val="32"/>
          <w:rtl/>
          <w:lang w:val="en-US" w:eastAsia="ar-SA" w:bidi="ar-DZ"/>
        </w:rPr>
      </w:pPr>
      <w:r>
        <w:rPr>
          <w:rFonts w:ascii="Simplified Arabic" w:eastAsia="Times New Roman" w:hAnsi="Simplified Arabic" w:cs="Simplified Arabic" w:hint="cs"/>
          <w:b/>
          <w:bCs/>
          <w:sz w:val="32"/>
          <w:szCs w:val="32"/>
          <w:rtl/>
          <w:lang w:val="en-US" w:eastAsia="ar-SA" w:bidi="ar-IQ"/>
        </w:rPr>
        <w:t>المحور الأول</w:t>
      </w:r>
      <w:r>
        <w:rPr>
          <w:rFonts w:ascii="Simplified Arabic" w:eastAsia="Times New Roman" w:hAnsi="Simplified Arabic" w:cs="Simplified Arabic" w:hint="cs"/>
          <w:b/>
          <w:bCs/>
          <w:sz w:val="32"/>
          <w:szCs w:val="32"/>
          <w:rtl/>
          <w:lang w:val="en-US" w:eastAsia="ar-SA" w:bidi="ar-DZ"/>
        </w:rPr>
        <w:t xml:space="preserve">:  العد الالكتروني وأساسه القانوني </w:t>
      </w:r>
    </w:p>
    <w:p w:rsidR="00321BFE" w:rsidRDefault="00321BFE" w:rsidP="00321BFE">
      <w:pPr>
        <w:bidi/>
        <w:spacing w:after="0" w:line="240" w:lineRule="auto"/>
        <w:ind w:firstLine="720"/>
        <w:jc w:val="left"/>
        <w:rPr>
          <w:rFonts w:ascii="Simplified Arabic" w:eastAsia="Times New Roman" w:hAnsi="Simplified Arabic" w:cs="Simplified Arabic"/>
          <w:sz w:val="32"/>
          <w:szCs w:val="32"/>
          <w:rtl/>
          <w:lang w:val="en-US" w:eastAsia="ar-SA" w:bidi="ar-IQ"/>
        </w:rPr>
      </w:pPr>
      <w:r>
        <w:rPr>
          <w:rFonts w:ascii="Simplified Arabic" w:eastAsia="Times New Roman" w:hAnsi="Simplified Arabic" w:cs="Simplified Arabic" w:hint="cs"/>
          <w:b/>
          <w:bCs/>
          <w:sz w:val="32"/>
          <w:szCs w:val="32"/>
          <w:rtl/>
          <w:lang w:val="en-US" w:eastAsia="ar-SA" w:bidi="ar-IQ"/>
        </w:rPr>
        <w:t>أولا :</w:t>
      </w:r>
      <w:r w:rsidRPr="00321BFE">
        <w:rPr>
          <w:rFonts w:ascii="Simplified Arabic" w:eastAsia="Times New Roman" w:hAnsi="Simplified Arabic" w:cs="Simplified Arabic" w:hint="cs"/>
          <w:b/>
          <w:bCs/>
          <w:sz w:val="32"/>
          <w:szCs w:val="32"/>
          <w:rtl/>
          <w:lang w:val="en-US" w:eastAsia="ar-SA" w:bidi="ar-IQ"/>
        </w:rPr>
        <w:t>تعريف العقد الالكتروني :</w:t>
      </w:r>
    </w:p>
    <w:p w:rsidR="00E47E9B" w:rsidRPr="00E47E9B" w:rsidRDefault="00E47E9B" w:rsidP="00321BFE">
      <w:pPr>
        <w:bidi/>
        <w:spacing w:after="0" w:line="240" w:lineRule="auto"/>
        <w:ind w:firstLine="720"/>
        <w:jc w:val="left"/>
        <w:rPr>
          <w:rFonts w:ascii="Simplified Arabic" w:eastAsia="Times New Roman" w:hAnsi="Simplified Arabic" w:cs="Simplified Arabic"/>
          <w:sz w:val="32"/>
          <w:szCs w:val="32"/>
          <w:rtl/>
          <w:lang w:val="en-US" w:eastAsia="ar-SA" w:bidi="ar-IQ"/>
        </w:rPr>
      </w:pPr>
      <w:r w:rsidRPr="00E47E9B">
        <w:rPr>
          <w:rFonts w:ascii="Simplified Arabic" w:eastAsia="Times New Roman" w:hAnsi="Simplified Arabic" w:cs="Simplified Arabic"/>
          <w:sz w:val="32"/>
          <w:szCs w:val="32"/>
          <w:rtl/>
          <w:lang w:val="en-US" w:eastAsia="ar-SA" w:bidi="ar-IQ"/>
        </w:rPr>
        <w:t>كما عرف بأنه "هو اتفاق يتلاقى فيه الإيجاب بالقبول على شبكة دولية مفتوحة للاتصال عن بعد وذلك بوسيلة مسموعة مرئية بفضل التفاعل بين الموجب والقابل"</w:t>
      </w:r>
      <w:r w:rsidRPr="00E47E9B">
        <w:rPr>
          <w:rFonts w:ascii="Simplified Arabic" w:eastAsia="Times New Roman" w:hAnsi="Simplified Arabic" w:cs="Simplified Arabic"/>
          <w:sz w:val="32"/>
          <w:szCs w:val="32"/>
          <w:vertAlign w:val="superscript"/>
          <w:rtl/>
          <w:lang w:val="en-US" w:eastAsia="ar-SA" w:bidi="ar-IQ"/>
        </w:rPr>
        <w:t>(</w:t>
      </w:r>
      <w:r w:rsidRPr="00E47E9B">
        <w:rPr>
          <w:rFonts w:ascii="Simplified Arabic" w:eastAsia="Times New Roman" w:hAnsi="Simplified Arabic" w:cs="Simplified Arabic"/>
          <w:sz w:val="32"/>
          <w:szCs w:val="32"/>
          <w:vertAlign w:val="superscript"/>
          <w:rtl/>
          <w:lang w:val="en-US" w:eastAsia="ar-SA" w:bidi="ar-IQ"/>
        </w:rPr>
        <w:footnoteReference w:id="2"/>
      </w:r>
      <w:r w:rsidRPr="00E47E9B">
        <w:rPr>
          <w:rFonts w:ascii="Simplified Arabic" w:eastAsia="Times New Roman" w:hAnsi="Simplified Arabic" w:cs="Simplified Arabic"/>
          <w:sz w:val="32"/>
          <w:szCs w:val="32"/>
          <w:vertAlign w:val="superscript"/>
          <w:rtl/>
          <w:lang w:val="en-US" w:eastAsia="ar-SA" w:bidi="ar-IQ"/>
        </w:rPr>
        <w:t>)</w:t>
      </w:r>
      <w:r w:rsidRPr="00E47E9B">
        <w:rPr>
          <w:rFonts w:ascii="Simplified Arabic" w:eastAsia="Times New Roman" w:hAnsi="Simplified Arabic" w:cs="Simplified Arabic"/>
          <w:sz w:val="32"/>
          <w:szCs w:val="32"/>
          <w:rtl/>
          <w:lang w:val="en-US" w:eastAsia="ar-SA" w:bidi="ar-IQ"/>
        </w:rPr>
        <w:t>.</w:t>
      </w:r>
    </w:p>
    <w:p w:rsidR="00E47E9B" w:rsidRPr="00E47E9B" w:rsidRDefault="00E47E9B" w:rsidP="00C0601F">
      <w:pPr>
        <w:bidi/>
        <w:spacing w:after="0" w:line="240" w:lineRule="auto"/>
        <w:ind w:firstLine="720"/>
        <w:jc w:val="left"/>
        <w:rPr>
          <w:rFonts w:ascii="Simplified Arabic" w:eastAsia="Times New Roman" w:hAnsi="Simplified Arabic" w:cs="Simplified Arabic"/>
          <w:sz w:val="32"/>
          <w:szCs w:val="32"/>
          <w:rtl/>
          <w:lang w:val="en-US" w:eastAsia="ar-SA" w:bidi="ar-IQ"/>
        </w:rPr>
      </w:pPr>
      <w:r w:rsidRPr="00E47E9B">
        <w:rPr>
          <w:rFonts w:ascii="Simplified Arabic" w:eastAsia="Times New Roman" w:hAnsi="Simplified Arabic" w:cs="Simplified Arabic"/>
          <w:sz w:val="32"/>
          <w:szCs w:val="32"/>
          <w:rtl/>
          <w:lang w:val="en-US" w:eastAsia="ar-SA" w:bidi="ar-IQ"/>
        </w:rPr>
        <w:t>يتبين لنا من استعراض التعريفات الفقهية أن للعقد الإلكتروني تعريفاً ضيقاً وهو الذي يتم عن طريق شبكة الإنترنت، وآخر واسع يتضمن العقد الإلكتروني الذي يتم بكل الوسائل الإلكترونية الحديثة، كشبكة الإنترنت أو الفاكسميل أو التلكس أو الفاكس.</w:t>
      </w:r>
    </w:p>
    <w:p w:rsidR="00881E4B" w:rsidRPr="00EB7C2C" w:rsidRDefault="00716B87" w:rsidP="00EB7C2C">
      <w:pPr>
        <w:bidi/>
        <w:spacing w:after="0" w:line="240" w:lineRule="auto"/>
        <w:ind w:firstLine="720"/>
        <w:jc w:val="left"/>
        <w:rPr>
          <w:rFonts w:ascii="Simplified Arabic" w:eastAsia="Times New Roman" w:hAnsi="Simplified Arabic" w:cs="Simplified Arabic"/>
          <w:sz w:val="32"/>
          <w:szCs w:val="32"/>
          <w:rtl/>
          <w:lang w:val="en-US" w:eastAsia="ar-SA" w:bidi="ar-IQ"/>
        </w:rPr>
      </w:pPr>
      <w:r w:rsidRPr="00716B87">
        <w:rPr>
          <w:rFonts w:ascii="Simplified Arabic" w:eastAsia="Times New Roman" w:hAnsi="Simplified Arabic" w:cs="Simplified Arabic"/>
          <w:sz w:val="32"/>
          <w:szCs w:val="32"/>
          <w:rtl/>
          <w:lang w:val="en-US" w:eastAsia="ar-SA" w:bidi="ar-IQ"/>
        </w:rPr>
        <w:lastRenderedPageBreak/>
        <w:t>وعرفه الدكتور أحمد عبد الكريم سلامة بأنه ذلك العقد الذي تتلاقى فيه عروض السلع والخدمات التي يعبر عنها بالوسائط التكنلوجية المتعددة خصوصاً شبكة الإنترنت، من جانب أشخاص متواجدين في دولة أو دول مختلفة، بقبول يمكن التعبير عنه من خلال تلك الوسائط بإتمام العقد</w:t>
      </w:r>
      <w:r w:rsidRPr="00716B87">
        <w:rPr>
          <w:rFonts w:ascii="Simplified Arabic" w:eastAsia="Times New Roman" w:hAnsi="Simplified Arabic" w:cs="Simplified Arabic"/>
          <w:sz w:val="32"/>
          <w:szCs w:val="32"/>
          <w:vertAlign w:val="superscript"/>
          <w:rtl/>
          <w:lang w:val="en-US" w:eastAsia="ar-SA" w:bidi="ar-IQ"/>
        </w:rPr>
        <w:t>(</w:t>
      </w:r>
      <w:r w:rsidRPr="00716B87">
        <w:rPr>
          <w:rFonts w:ascii="Simplified Arabic" w:eastAsia="Times New Roman" w:hAnsi="Simplified Arabic" w:cs="Simplified Arabic"/>
          <w:sz w:val="32"/>
          <w:szCs w:val="32"/>
          <w:vertAlign w:val="superscript"/>
          <w:rtl/>
          <w:lang w:val="en-US" w:eastAsia="ar-SA" w:bidi="ar-IQ"/>
        </w:rPr>
        <w:footnoteReference w:id="3"/>
      </w:r>
      <w:r w:rsidRPr="00716B87">
        <w:rPr>
          <w:rFonts w:ascii="Simplified Arabic" w:eastAsia="Times New Roman" w:hAnsi="Simplified Arabic" w:cs="Simplified Arabic"/>
          <w:sz w:val="32"/>
          <w:szCs w:val="32"/>
          <w:vertAlign w:val="superscript"/>
          <w:rtl/>
          <w:lang w:val="en-US" w:eastAsia="ar-SA" w:bidi="ar-IQ"/>
        </w:rPr>
        <w:t>)</w:t>
      </w:r>
      <w:r w:rsidRPr="00716B87">
        <w:rPr>
          <w:rFonts w:ascii="Simplified Arabic" w:eastAsia="Times New Roman" w:hAnsi="Simplified Arabic" w:cs="Simplified Arabic"/>
          <w:sz w:val="32"/>
          <w:szCs w:val="32"/>
          <w:rtl/>
          <w:lang w:val="en-US" w:eastAsia="ar-SA" w:bidi="ar-IQ"/>
        </w:rPr>
        <w:t>.</w:t>
      </w:r>
    </w:p>
    <w:p w:rsidR="00881E4B" w:rsidRPr="00B80721" w:rsidRDefault="00321BFE" w:rsidP="00C0601F">
      <w:pPr>
        <w:bidi/>
        <w:jc w:val="left"/>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ثانيا : </w:t>
      </w:r>
      <w:r w:rsidR="00881E4B" w:rsidRPr="00B80721">
        <w:rPr>
          <w:rFonts w:ascii="Simplified Arabic" w:hAnsi="Simplified Arabic" w:cs="Simplified Arabic"/>
          <w:b/>
          <w:bCs/>
          <w:sz w:val="32"/>
          <w:szCs w:val="32"/>
          <w:rtl/>
          <w:lang w:bidi="ar-DZ"/>
        </w:rPr>
        <w:t xml:space="preserve">الطبيعة القانونية للعقد الإداري الالكتروني : </w:t>
      </w:r>
    </w:p>
    <w:p w:rsidR="00881E4B" w:rsidRPr="00B80721" w:rsidRDefault="00321BFE" w:rsidP="00C0601F">
      <w:pPr>
        <w:bidi/>
        <w:spacing w:after="0" w:line="240" w:lineRule="auto"/>
        <w:jc w:val="left"/>
        <w:rPr>
          <w:rFonts w:ascii="Simplified Arabic" w:eastAsia="Times New Roman" w:hAnsi="Simplified Arabic" w:cs="Simplified Arabic"/>
          <w:b/>
          <w:bCs/>
          <w:sz w:val="32"/>
          <w:szCs w:val="32"/>
          <w:rtl/>
          <w:lang w:val="en-US" w:eastAsia="ar-SA"/>
        </w:rPr>
      </w:pPr>
      <w:r>
        <w:rPr>
          <w:rFonts w:ascii="Simplified Arabic" w:eastAsia="Times New Roman" w:hAnsi="Simplified Arabic" w:cs="Simplified Arabic" w:hint="cs"/>
          <w:b/>
          <w:bCs/>
          <w:sz w:val="32"/>
          <w:szCs w:val="32"/>
          <w:rtl/>
          <w:lang w:val="en-US" w:eastAsia="ar-SA"/>
        </w:rPr>
        <w:t xml:space="preserve">1 </w:t>
      </w:r>
      <w:r w:rsidR="00881E4B" w:rsidRPr="00B80721">
        <w:rPr>
          <w:rFonts w:ascii="Simplified Arabic" w:eastAsia="Times New Roman" w:hAnsi="Simplified Arabic" w:cs="Simplified Arabic"/>
          <w:b/>
          <w:bCs/>
          <w:sz w:val="32"/>
          <w:szCs w:val="32"/>
          <w:rtl/>
          <w:lang w:val="en-US" w:eastAsia="ar-SA"/>
        </w:rPr>
        <w:t>معايير العقد الإداري الإلكتروني</w:t>
      </w:r>
    </w:p>
    <w:p w:rsidR="00881E4B" w:rsidRPr="00881E4B" w:rsidRDefault="00881E4B" w:rsidP="00C0601F">
      <w:pPr>
        <w:bidi/>
        <w:spacing w:after="0" w:line="240" w:lineRule="auto"/>
        <w:ind w:firstLine="720"/>
        <w:jc w:val="left"/>
        <w:rPr>
          <w:rFonts w:ascii="Simplified Arabic" w:eastAsia="Times New Roman" w:hAnsi="Simplified Arabic" w:cs="Simplified Arabic"/>
          <w:sz w:val="32"/>
          <w:szCs w:val="32"/>
          <w:rtl/>
          <w:lang w:val="en-US" w:eastAsia="ar-SA" w:bidi="ar-IQ"/>
        </w:rPr>
      </w:pPr>
      <w:r w:rsidRPr="00881E4B">
        <w:rPr>
          <w:rFonts w:ascii="Simplified Arabic" w:eastAsia="Times New Roman" w:hAnsi="Simplified Arabic" w:cs="Simplified Arabic"/>
          <w:sz w:val="32"/>
          <w:szCs w:val="32"/>
          <w:rtl/>
          <w:lang w:val="en-US" w:eastAsia="ar-SA" w:bidi="ar-IQ"/>
        </w:rPr>
        <w:t>سنسلط الضوء في هذا المطلب على معايير العقد الإداري الإلكتروني وذلك من خلال تقسيمه إلى فرعين نتناول في الأول المعيار العضوي للعقد الإداري الإلكتروني في حين نتطرق في الفرع الثاني للمعيار الموضوعي للعقد الإلكتروني.</w:t>
      </w:r>
    </w:p>
    <w:p w:rsidR="00881E4B" w:rsidRPr="00B80721" w:rsidRDefault="00321BFE" w:rsidP="00C0601F">
      <w:pPr>
        <w:bidi/>
        <w:spacing w:after="0" w:line="240" w:lineRule="auto"/>
        <w:jc w:val="left"/>
        <w:rPr>
          <w:rFonts w:ascii="Simplified Arabic" w:eastAsia="Times New Roman" w:hAnsi="Simplified Arabic" w:cs="Simplified Arabic"/>
          <w:b/>
          <w:bCs/>
          <w:sz w:val="32"/>
          <w:szCs w:val="32"/>
          <w:rtl/>
          <w:lang w:val="en-US" w:eastAsia="ar-SA"/>
        </w:rPr>
      </w:pPr>
      <w:r>
        <w:rPr>
          <w:rFonts w:ascii="Simplified Arabic" w:eastAsia="Times New Roman" w:hAnsi="Simplified Arabic" w:cs="Simplified Arabic" w:hint="cs"/>
          <w:b/>
          <w:bCs/>
          <w:sz w:val="32"/>
          <w:szCs w:val="32"/>
          <w:rtl/>
          <w:lang w:val="en-US" w:eastAsia="ar-SA"/>
        </w:rPr>
        <w:t xml:space="preserve">أ </w:t>
      </w:r>
      <w:r w:rsidR="00881E4B" w:rsidRPr="00B80721">
        <w:rPr>
          <w:rFonts w:ascii="Simplified Arabic" w:eastAsia="Times New Roman" w:hAnsi="Simplified Arabic" w:cs="Simplified Arabic"/>
          <w:b/>
          <w:bCs/>
          <w:sz w:val="32"/>
          <w:szCs w:val="32"/>
          <w:rtl/>
          <w:lang w:val="en-US" w:eastAsia="ar-SA"/>
        </w:rPr>
        <w:t>المعيار العضوي للعقد الإداري الإلكتروني</w:t>
      </w:r>
    </w:p>
    <w:p w:rsidR="00881E4B" w:rsidRPr="00881E4B" w:rsidRDefault="00881E4B" w:rsidP="00C0601F">
      <w:pPr>
        <w:bidi/>
        <w:spacing w:after="0" w:line="240" w:lineRule="auto"/>
        <w:ind w:firstLine="720"/>
        <w:jc w:val="left"/>
        <w:rPr>
          <w:rFonts w:ascii="Simplified Arabic" w:eastAsia="Times New Roman" w:hAnsi="Simplified Arabic" w:cs="Simplified Arabic"/>
          <w:sz w:val="32"/>
          <w:szCs w:val="32"/>
          <w:rtl/>
          <w:lang w:val="en-US" w:eastAsia="ar-SA" w:bidi="ar-IQ"/>
        </w:rPr>
      </w:pPr>
      <w:r w:rsidRPr="00881E4B">
        <w:rPr>
          <w:rFonts w:ascii="Simplified Arabic" w:eastAsia="Times New Roman" w:hAnsi="Simplified Arabic" w:cs="Simplified Arabic"/>
          <w:sz w:val="32"/>
          <w:szCs w:val="32"/>
          <w:rtl/>
          <w:lang w:val="en-US" w:eastAsia="ar-SA" w:bidi="ar-IQ"/>
        </w:rPr>
        <w:t>استقر الفقه والقضاء في فرنسا ومصر والعراق على تعريف العقد الإداري بأنه "العقد الذي يبرمه شخص من أشخاص القانون العام بقصد إدارة مرفق عام أو بمناسبة تسييره وتظهر نيته في الأخذ بأسلوب القانون العام وذلك بتضمين العقد شرطاً أو شروطاً غير مألوفة في عقود القانون الخاص"</w:t>
      </w:r>
      <w:r w:rsidRPr="00881E4B">
        <w:rPr>
          <w:rFonts w:ascii="Simplified Arabic" w:eastAsia="Times New Roman" w:hAnsi="Simplified Arabic" w:cs="Simplified Arabic"/>
          <w:sz w:val="32"/>
          <w:szCs w:val="32"/>
          <w:vertAlign w:val="superscript"/>
          <w:rtl/>
          <w:lang w:val="en-US" w:eastAsia="ar-SA" w:bidi="ar-IQ"/>
        </w:rPr>
        <w:t>(</w:t>
      </w:r>
      <w:r w:rsidRPr="00881E4B">
        <w:rPr>
          <w:rFonts w:ascii="Simplified Arabic" w:eastAsia="Times New Roman" w:hAnsi="Simplified Arabic" w:cs="Simplified Arabic"/>
          <w:sz w:val="32"/>
          <w:szCs w:val="32"/>
          <w:vertAlign w:val="superscript"/>
          <w:rtl/>
          <w:lang w:val="en-US" w:eastAsia="ar-SA" w:bidi="ar-IQ"/>
        </w:rPr>
        <w:footnoteReference w:id="4"/>
      </w:r>
      <w:r w:rsidRPr="00881E4B">
        <w:rPr>
          <w:rFonts w:ascii="Simplified Arabic" w:eastAsia="Times New Roman" w:hAnsi="Simplified Arabic" w:cs="Simplified Arabic"/>
          <w:sz w:val="32"/>
          <w:szCs w:val="32"/>
          <w:vertAlign w:val="superscript"/>
          <w:rtl/>
          <w:lang w:val="en-US" w:eastAsia="ar-SA" w:bidi="ar-IQ"/>
        </w:rPr>
        <w:t>)</w:t>
      </w:r>
      <w:r w:rsidRPr="00881E4B">
        <w:rPr>
          <w:rFonts w:ascii="Simplified Arabic" w:eastAsia="Times New Roman" w:hAnsi="Simplified Arabic" w:cs="Simplified Arabic"/>
          <w:sz w:val="32"/>
          <w:szCs w:val="32"/>
          <w:rtl/>
          <w:lang w:val="en-US" w:eastAsia="ar-SA" w:bidi="ar-IQ"/>
        </w:rPr>
        <w:t>.</w:t>
      </w:r>
    </w:p>
    <w:p w:rsidR="00881E4B" w:rsidRPr="00881E4B" w:rsidRDefault="00881E4B" w:rsidP="00C0601F">
      <w:pPr>
        <w:bidi/>
        <w:spacing w:after="0" w:line="240" w:lineRule="auto"/>
        <w:ind w:firstLine="720"/>
        <w:jc w:val="left"/>
        <w:rPr>
          <w:rFonts w:ascii="Simplified Arabic" w:eastAsia="Times New Roman" w:hAnsi="Simplified Arabic" w:cs="Simplified Arabic"/>
          <w:sz w:val="32"/>
          <w:szCs w:val="32"/>
          <w:rtl/>
          <w:lang w:val="en-US" w:eastAsia="ar-SA" w:bidi="ar-IQ"/>
        </w:rPr>
      </w:pPr>
      <w:r w:rsidRPr="00881E4B">
        <w:rPr>
          <w:rFonts w:ascii="Simplified Arabic" w:eastAsia="Times New Roman" w:hAnsi="Simplified Arabic" w:cs="Simplified Arabic"/>
          <w:sz w:val="32"/>
          <w:szCs w:val="32"/>
          <w:rtl/>
          <w:lang w:val="en-US" w:eastAsia="ar-SA" w:bidi="ar-IQ"/>
        </w:rPr>
        <w:t>وإذا كانت القواعد العامة في هذا المعيار توجب وجود الشخص المعنوي العام في العقد، إلا أن القضاء الإداري ولاسيما في فرنسا ومصر لم يعد يتشدد في شرط إبرام الشخص العام للعقد بذاته وأخذ يقر بإمكانية إبرامه من خلال شخص آخر بالوكالة، وفي السنوات الأخيرة ذهب القضاء الإداري في فرنسا خطوة أبعد بإقراره إمكانية إبرام العقد من قبل أشخاص من أشخاص القانون الخاص بالإنابة الضمنية عن شخص معنوي عام إذا كان شخص القانون الخاص قد تعاقد لحساب الشخص العام كما لو كان مخولاً بذلك</w:t>
      </w:r>
      <w:r w:rsidRPr="00881E4B">
        <w:rPr>
          <w:rFonts w:ascii="Simplified Arabic" w:eastAsia="Times New Roman" w:hAnsi="Simplified Arabic" w:cs="Simplified Arabic"/>
          <w:sz w:val="32"/>
          <w:szCs w:val="32"/>
          <w:vertAlign w:val="superscript"/>
          <w:rtl/>
          <w:lang w:val="en-US" w:eastAsia="ar-SA" w:bidi="ar-IQ"/>
        </w:rPr>
        <w:t>(</w:t>
      </w:r>
      <w:r w:rsidRPr="00881E4B">
        <w:rPr>
          <w:rFonts w:ascii="Simplified Arabic" w:eastAsia="Times New Roman" w:hAnsi="Simplified Arabic" w:cs="Simplified Arabic"/>
          <w:sz w:val="32"/>
          <w:szCs w:val="32"/>
          <w:vertAlign w:val="superscript"/>
          <w:rtl/>
          <w:lang w:val="en-US" w:eastAsia="ar-SA" w:bidi="ar-IQ"/>
        </w:rPr>
        <w:footnoteReference w:id="5"/>
      </w:r>
      <w:r w:rsidRPr="00881E4B">
        <w:rPr>
          <w:rFonts w:ascii="Simplified Arabic" w:eastAsia="Times New Roman" w:hAnsi="Simplified Arabic" w:cs="Simplified Arabic"/>
          <w:sz w:val="32"/>
          <w:szCs w:val="32"/>
          <w:vertAlign w:val="superscript"/>
          <w:rtl/>
          <w:lang w:val="en-US" w:eastAsia="ar-SA" w:bidi="ar-IQ"/>
        </w:rPr>
        <w:t>)</w:t>
      </w:r>
      <w:r w:rsidRPr="00881E4B">
        <w:rPr>
          <w:rFonts w:ascii="Simplified Arabic" w:eastAsia="Times New Roman" w:hAnsi="Simplified Arabic" w:cs="Simplified Arabic"/>
          <w:sz w:val="32"/>
          <w:szCs w:val="32"/>
          <w:rtl/>
          <w:lang w:val="en-US" w:eastAsia="ar-SA" w:bidi="ar-IQ"/>
        </w:rPr>
        <w:t>.</w:t>
      </w:r>
    </w:p>
    <w:p w:rsidR="00881E4B" w:rsidRPr="00881E4B" w:rsidRDefault="00881E4B" w:rsidP="00C0601F">
      <w:pPr>
        <w:bidi/>
        <w:spacing w:after="0" w:line="240" w:lineRule="auto"/>
        <w:ind w:firstLine="720"/>
        <w:jc w:val="left"/>
        <w:rPr>
          <w:rFonts w:ascii="Simplified Arabic" w:eastAsia="Times New Roman" w:hAnsi="Simplified Arabic" w:cs="Simplified Arabic"/>
          <w:sz w:val="32"/>
          <w:szCs w:val="32"/>
          <w:rtl/>
          <w:lang w:val="en-US" w:eastAsia="ar-SA" w:bidi="ar-IQ"/>
        </w:rPr>
      </w:pPr>
      <w:r w:rsidRPr="00881E4B">
        <w:rPr>
          <w:rFonts w:ascii="Simplified Arabic" w:eastAsia="Times New Roman" w:hAnsi="Simplified Arabic" w:cs="Simplified Arabic"/>
          <w:sz w:val="32"/>
          <w:szCs w:val="32"/>
          <w:rtl/>
          <w:lang w:val="en-US" w:eastAsia="ar-SA" w:bidi="ar-IQ"/>
        </w:rPr>
        <w:lastRenderedPageBreak/>
        <w:t>وتأسيساً على ذلك فإنه على وفق هذا المعيار فإن الشخص المعنوي العام الممثل بالدولة أو أحد مؤسساتها، أو أحد أشخاص القانون الخاص بموجب الوكالة الصريحة أو الضمنية يمكنه إبرام العقد الإداري الإلكتروني من خلال استخدامه لشبكة الإنترنت. وبالتالي فإن المعيار العضوي لتمييز العقد الإداري عن العقد المدني لا يشكل صعوبة في تحديد طبيعة هذا العقد، لكون أن التوجيهات الأوربية الخاصة بإبرام العقود الإدارية الصادرة في 2004</w:t>
      </w:r>
      <w:r w:rsidRPr="00881E4B">
        <w:rPr>
          <w:rFonts w:ascii="Simplified Arabic" w:eastAsia="Times New Roman" w:hAnsi="Simplified Arabic" w:cs="Simplified Arabic"/>
          <w:sz w:val="32"/>
          <w:szCs w:val="32"/>
          <w:vertAlign w:val="superscript"/>
          <w:rtl/>
          <w:lang w:val="en-US" w:eastAsia="ar-SA" w:bidi="ar-IQ"/>
        </w:rPr>
        <w:t>(</w:t>
      </w:r>
      <w:r w:rsidRPr="00881E4B">
        <w:rPr>
          <w:rFonts w:ascii="Simplified Arabic" w:eastAsia="Times New Roman" w:hAnsi="Simplified Arabic" w:cs="Simplified Arabic"/>
          <w:sz w:val="32"/>
          <w:szCs w:val="32"/>
          <w:vertAlign w:val="superscript"/>
          <w:rtl/>
          <w:lang w:val="en-US" w:eastAsia="ar-SA" w:bidi="ar-IQ"/>
        </w:rPr>
        <w:footnoteReference w:id="6"/>
      </w:r>
      <w:r w:rsidRPr="00881E4B">
        <w:rPr>
          <w:rFonts w:ascii="Simplified Arabic" w:eastAsia="Times New Roman" w:hAnsi="Simplified Arabic" w:cs="Simplified Arabic"/>
          <w:sz w:val="32"/>
          <w:szCs w:val="32"/>
          <w:vertAlign w:val="superscript"/>
          <w:rtl/>
          <w:lang w:val="en-US" w:eastAsia="ar-SA" w:bidi="ar-IQ"/>
        </w:rPr>
        <w:t>)</w:t>
      </w:r>
      <w:r w:rsidRPr="00881E4B">
        <w:rPr>
          <w:rFonts w:ascii="Simplified Arabic" w:eastAsia="Times New Roman" w:hAnsi="Simplified Arabic" w:cs="Simplified Arabic"/>
          <w:sz w:val="32"/>
          <w:szCs w:val="32"/>
          <w:rtl/>
          <w:lang w:val="en-US" w:eastAsia="ar-SA" w:bidi="ar-IQ"/>
        </w:rPr>
        <w:t>، قد أعطت مفهوماً آخر للشخص المسؤول عن العقد وأطلقت عليه تسمية السلطات المتعاقدة ليشمل على غرار القواعد العامة في إبرام العقود الإدارية الدولة أو أحد مؤسساتها، فضلاً عن وكيل الشخص المعنوي العام.</w:t>
      </w:r>
    </w:p>
    <w:p w:rsidR="00881E4B" w:rsidRPr="00881E4B" w:rsidRDefault="00881E4B" w:rsidP="00881E4B">
      <w:pPr>
        <w:bidi/>
        <w:spacing w:after="0" w:line="240" w:lineRule="auto"/>
        <w:ind w:firstLine="720"/>
        <w:jc w:val="lowKashida"/>
        <w:rPr>
          <w:rFonts w:ascii="Simplified Arabic" w:eastAsia="Times New Roman" w:hAnsi="Simplified Arabic" w:cs="Simplified Arabic"/>
          <w:sz w:val="32"/>
          <w:szCs w:val="32"/>
          <w:rtl/>
          <w:lang w:val="en-US" w:eastAsia="ar-SA" w:bidi="ar-IQ"/>
        </w:rPr>
      </w:pPr>
      <w:r w:rsidRPr="00881E4B">
        <w:rPr>
          <w:rFonts w:ascii="Simplified Arabic" w:eastAsia="Times New Roman" w:hAnsi="Simplified Arabic" w:cs="Simplified Arabic"/>
          <w:sz w:val="32"/>
          <w:szCs w:val="32"/>
          <w:rtl/>
          <w:lang w:val="en-US" w:eastAsia="ar-SA" w:bidi="ar-IQ"/>
        </w:rPr>
        <w:t>ونظراً لخصوصية التوجيهات الأوربية لكونها تتسم بالطابع الدولي، وبالتالي إمكانية إبرام العقود الإدارية بين دول العالم وبين الدول الأوربية، فقد كان قانون العقود الإدارية في فرنسا متأثراً إلى حدٍ ما بهذه التوجيهات، وهذا ما يمكن أن نستشفه من خلال نص المادة الثانية إذ أشارت إلى إمكانية إبرام الدولة لعقود إدارية مع دولة أو عدة دول في مجال الأشغال والخدمات.</w:t>
      </w:r>
    </w:p>
    <w:p w:rsidR="00881E4B" w:rsidRPr="00881E4B" w:rsidRDefault="00881E4B" w:rsidP="00881E4B">
      <w:pPr>
        <w:bidi/>
        <w:spacing w:after="0" w:line="240" w:lineRule="auto"/>
        <w:ind w:firstLine="720"/>
        <w:jc w:val="lowKashida"/>
        <w:rPr>
          <w:rFonts w:ascii="Simplified Arabic" w:eastAsia="Times New Roman" w:hAnsi="Simplified Arabic" w:cs="Simplified Arabic"/>
          <w:sz w:val="32"/>
          <w:szCs w:val="32"/>
          <w:rtl/>
          <w:lang w:val="en-US" w:eastAsia="ar-SA" w:bidi="ar-IQ"/>
        </w:rPr>
      </w:pPr>
      <w:r w:rsidRPr="00881E4B">
        <w:rPr>
          <w:rFonts w:ascii="Simplified Arabic" w:eastAsia="Times New Roman" w:hAnsi="Simplified Arabic" w:cs="Simplified Arabic"/>
          <w:sz w:val="32"/>
          <w:szCs w:val="32"/>
          <w:rtl/>
          <w:lang w:val="en-US" w:eastAsia="ar-SA" w:bidi="ar-IQ"/>
        </w:rPr>
        <w:t>وبالتالي نتفق مع الدكتور ماجد راغب الحلو أنه لا توجد صعوبة في الوقت الحاضر في تحديد العقد الإداري الإلكتروني عن طريق هذا المعيار، ففي ظل العولمة والتدويل أصبح من الممكن للدول وأشخاص القانون العام فضلاً عن أشخاص القانون الخاص بموجب وكالة صريحة أو ضمنية كما أسلفنا إبرام العقد الإداري الإلكتروني</w:t>
      </w:r>
      <w:r w:rsidRPr="00881E4B">
        <w:rPr>
          <w:rFonts w:ascii="Simplified Arabic" w:eastAsia="Times New Roman" w:hAnsi="Simplified Arabic" w:cs="Simplified Arabic"/>
          <w:sz w:val="32"/>
          <w:szCs w:val="32"/>
          <w:vertAlign w:val="superscript"/>
          <w:rtl/>
          <w:lang w:val="en-US" w:eastAsia="ar-SA" w:bidi="ar-IQ"/>
        </w:rPr>
        <w:t>(</w:t>
      </w:r>
      <w:r w:rsidRPr="00881E4B">
        <w:rPr>
          <w:rFonts w:ascii="Simplified Arabic" w:eastAsia="Times New Roman" w:hAnsi="Simplified Arabic" w:cs="Simplified Arabic"/>
          <w:sz w:val="32"/>
          <w:szCs w:val="32"/>
          <w:vertAlign w:val="superscript"/>
          <w:rtl/>
          <w:lang w:val="en-US" w:eastAsia="ar-SA" w:bidi="ar-IQ"/>
        </w:rPr>
        <w:footnoteReference w:id="7"/>
      </w:r>
      <w:r w:rsidRPr="00881E4B">
        <w:rPr>
          <w:rFonts w:ascii="Simplified Arabic" w:eastAsia="Times New Roman" w:hAnsi="Simplified Arabic" w:cs="Simplified Arabic"/>
          <w:sz w:val="32"/>
          <w:szCs w:val="32"/>
          <w:vertAlign w:val="superscript"/>
          <w:rtl/>
          <w:lang w:val="en-US" w:eastAsia="ar-SA" w:bidi="ar-IQ"/>
        </w:rPr>
        <w:t>)</w:t>
      </w:r>
      <w:r w:rsidRPr="00881E4B">
        <w:rPr>
          <w:rFonts w:ascii="Simplified Arabic" w:eastAsia="Times New Roman" w:hAnsi="Simplified Arabic" w:cs="Simplified Arabic"/>
          <w:sz w:val="32"/>
          <w:szCs w:val="32"/>
          <w:rtl/>
          <w:lang w:val="en-US" w:eastAsia="ar-SA" w:bidi="ar-IQ"/>
        </w:rPr>
        <w:t>.</w:t>
      </w:r>
    </w:p>
    <w:p w:rsidR="00881E4B" w:rsidRPr="00881E4B" w:rsidRDefault="00881E4B" w:rsidP="00881E4B">
      <w:pPr>
        <w:bidi/>
        <w:spacing w:after="0" w:line="240" w:lineRule="auto"/>
        <w:ind w:firstLine="720"/>
        <w:jc w:val="lowKashida"/>
        <w:rPr>
          <w:rFonts w:ascii="Simplified Arabic" w:eastAsia="Times New Roman" w:hAnsi="Simplified Arabic" w:cs="Simplified Arabic"/>
          <w:sz w:val="32"/>
          <w:szCs w:val="32"/>
          <w:rtl/>
          <w:lang w:val="en-US" w:eastAsia="ar-SA" w:bidi="ar-IQ"/>
        </w:rPr>
      </w:pPr>
      <w:r w:rsidRPr="00881E4B">
        <w:rPr>
          <w:rFonts w:ascii="Simplified Arabic" w:eastAsia="Times New Roman" w:hAnsi="Simplified Arabic" w:cs="Simplified Arabic"/>
          <w:sz w:val="32"/>
          <w:szCs w:val="32"/>
          <w:rtl/>
          <w:lang w:val="en-US" w:eastAsia="ar-SA" w:bidi="ar-IQ"/>
        </w:rPr>
        <w:t xml:space="preserve">والسؤال الذي يطرح نفسه في هذا الشأن هل من الممكن وجود عقد إداري إلكتروني عن طريق المعيار العضوي في العراق على غرار الحال في فرنسا؟ </w:t>
      </w:r>
    </w:p>
    <w:p w:rsidR="00881E4B" w:rsidRPr="00881E4B" w:rsidRDefault="00881E4B" w:rsidP="00881E4B">
      <w:pPr>
        <w:bidi/>
        <w:spacing w:after="0" w:line="240" w:lineRule="auto"/>
        <w:ind w:firstLine="720"/>
        <w:jc w:val="lowKashida"/>
        <w:rPr>
          <w:rFonts w:ascii="Simplified Arabic" w:eastAsia="Times New Roman" w:hAnsi="Simplified Arabic" w:cs="Simplified Arabic"/>
          <w:sz w:val="32"/>
          <w:szCs w:val="32"/>
          <w:rtl/>
          <w:lang w:val="en-US" w:eastAsia="ar-SA" w:bidi="ar-IQ"/>
        </w:rPr>
      </w:pPr>
      <w:r w:rsidRPr="00881E4B">
        <w:rPr>
          <w:rFonts w:ascii="Simplified Arabic" w:eastAsia="Times New Roman" w:hAnsi="Simplified Arabic" w:cs="Simplified Arabic"/>
          <w:sz w:val="32"/>
          <w:szCs w:val="32"/>
          <w:rtl/>
          <w:lang w:val="en-US" w:eastAsia="ar-SA" w:bidi="ar-IQ"/>
        </w:rPr>
        <w:t xml:space="preserve">للإجابة عن هذا التساؤل نقول أنه لما كانت العقود الإدارية في فرنسا محددة بنص القانون كعقد الأشغال العامة وعقود شغل المال العام وعقود التوريد، وبالتالي لا توجد صعوبة في تحديدها، إلا أن الأمر خلاف ذلك في العراق لكون أن العراق وعلى غرار ما هو موجود في مصر فإن العقود الإدارية تعد عقود إدارية بطبيعتها الذاتية لا بنص القانون </w:t>
      </w:r>
      <w:r w:rsidRPr="00881E4B">
        <w:rPr>
          <w:rFonts w:ascii="Simplified Arabic" w:eastAsia="Times New Roman" w:hAnsi="Simplified Arabic" w:cs="Simplified Arabic"/>
          <w:sz w:val="32"/>
          <w:szCs w:val="32"/>
          <w:rtl/>
          <w:lang w:val="en-US" w:eastAsia="ar-SA" w:bidi="ar-IQ"/>
        </w:rPr>
        <w:lastRenderedPageBreak/>
        <w:t>كما هو الحال في فرنسا، الأمر الذي يعني أنه لا يمكن إبرام العقد الإداري الإلكتروني من خلال هذا المعيار إلا بوجوب صدور حكم قضائي من القضاء الإداري يحدد طبيعة هذا العقد كونه إداري وليس عقد مدني</w:t>
      </w:r>
      <w:r w:rsidRPr="00881E4B">
        <w:rPr>
          <w:rFonts w:ascii="Simplified Arabic" w:eastAsia="Times New Roman" w:hAnsi="Simplified Arabic" w:cs="Simplified Arabic"/>
          <w:sz w:val="32"/>
          <w:szCs w:val="32"/>
          <w:vertAlign w:val="superscript"/>
          <w:rtl/>
          <w:lang w:val="en-US" w:eastAsia="ar-SA" w:bidi="ar-IQ"/>
        </w:rPr>
        <w:t>(</w:t>
      </w:r>
      <w:r w:rsidRPr="00881E4B">
        <w:rPr>
          <w:rFonts w:ascii="Simplified Arabic" w:eastAsia="Times New Roman" w:hAnsi="Simplified Arabic" w:cs="Simplified Arabic"/>
          <w:sz w:val="32"/>
          <w:szCs w:val="32"/>
          <w:vertAlign w:val="superscript"/>
          <w:rtl/>
          <w:lang w:val="en-US" w:eastAsia="ar-SA" w:bidi="ar-IQ"/>
        </w:rPr>
        <w:footnoteReference w:id="8"/>
      </w:r>
      <w:r w:rsidRPr="00881E4B">
        <w:rPr>
          <w:rFonts w:ascii="Simplified Arabic" w:eastAsia="Times New Roman" w:hAnsi="Simplified Arabic" w:cs="Simplified Arabic"/>
          <w:sz w:val="32"/>
          <w:szCs w:val="32"/>
          <w:vertAlign w:val="superscript"/>
          <w:rtl/>
          <w:lang w:val="en-US" w:eastAsia="ar-SA" w:bidi="ar-IQ"/>
        </w:rPr>
        <w:t>)</w:t>
      </w:r>
      <w:r w:rsidRPr="00881E4B">
        <w:rPr>
          <w:rFonts w:ascii="Simplified Arabic" w:eastAsia="Times New Roman" w:hAnsi="Simplified Arabic" w:cs="Simplified Arabic"/>
          <w:sz w:val="32"/>
          <w:szCs w:val="32"/>
          <w:rtl/>
          <w:lang w:val="en-US" w:eastAsia="ar-SA" w:bidi="ar-IQ"/>
        </w:rPr>
        <w:t>.</w:t>
      </w:r>
    </w:p>
    <w:p w:rsidR="00881E4B" w:rsidRPr="00881E4B" w:rsidRDefault="00321BFE" w:rsidP="00321BFE">
      <w:pPr>
        <w:bidi/>
        <w:spacing w:after="0" w:line="240" w:lineRule="auto"/>
        <w:jc w:val="left"/>
        <w:rPr>
          <w:rFonts w:ascii="Simplified Arabic" w:eastAsia="Times New Roman" w:hAnsi="Simplified Arabic" w:cs="Simplified Arabic"/>
          <w:sz w:val="32"/>
          <w:szCs w:val="32"/>
          <w:rtl/>
          <w:lang w:val="en-US" w:eastAsia="ar-SA" w:bidi="ar-IQ"/>
        </w:rPr>
      </w:pPr>
      <w:r>
        <w:rPr>
          <w:rFonts w:ascii="Simplified Arabic" w:eastAsia="Times New Roman" w:hAnsi="Simplified Arabic" w:cs="Simplified Arabic" w:hint="cs"/>
          <w:b/>
          <w:bCs/>
          <w:sz w:val="32"/>
          <w:szCs w:val="32"/>
          <w:rtl/>
          <w:lang w:val="en-US" w:eastAsia="ar-SA"/>
        </w:rPr>
        <w:t xml:space="preserve">ب </w:t>
      </w:r>
      <w:r w:rsidR="00881E4B" w:rsidRPr="00321BFE">
        <w:rPr>
          <w:rFonts w:ascii="Simplified Arabic" w:eastAsia="Times New Roman" w:hAnsi="Simplified Arabic" w:cs="Simplified Arabic"/>
          <w:b/>
          <w:bCs/>
          <w:sz w:val="32"/>
          <w:szCs w:val="32"/>
          <w:rtl/>
          <w:lang w:val="en-US" w:eastAsia="ar-SA"/>
        </w:rPr>
        <w:t>المعيار الموضوعي للعقد الإداري الإلكتروني</w:t>
      </w:r>
      <w:r w:rsidR="00881E4B" w:rsidRPr="00321BFE">
        <w:rPr>
          <w:rFonts w:ascii="Simplified Arabic" w:eastAsia="Times New Roman" w:hAnsi="Simplified Arabic" w:cs="Simplified Arabic"/>
          <w:b/>
          <w:bCs/>
          <w:sz w:val="32"/>
          <w:szCs w:val="32"/>
          <w:vertAlign w:val="superscript"/>
          <w:rtl/>
          <w:lang w:val="en-US" w:eastAsia="ar-SA" w:bidi="ar-IQ"/>
        </w:rPr>
        <w:t>(</w:t>
      </w:r>
      <w:r w:rsidR="00881E4B" w:rsidRPr="00321BFE">
        <w:rPr>
          <w:rFonts w:ascii="Simplified Arabic" w:eastAsia="Times New Roman" w:hAnsi="Simplified Arabic" w:cs="Simplified Arabic"/>
          <w:b/>
          <w:bCs/>
          <w:sz w:val="32"/>
          <w:szCs w:val="32"/>
          <w:vertAlign w:val="superscript"/>
          <w:rtl/>
          <w:lang w:val="en-US" w:eastAsia="ar-SA" w:bidi="ar-IQ"/>
        </w:rPr>
        <w:footnoteReference w:id="9"/>
      </w:r>
      <w:r w:rsidR="00881E4B" w:rsidRPr="00321BFE">
        <w:rPr>
          <w:rFonts w:ascii="Simplified Arabic" w:eastAsia="Times New Roman" w:hAnsi="Simplified Arabic" w:cs="Simplified Arabic"/>
          <w:b/>
          <w:bCs/>
          <w:sz w:val="32"/>
          <w:szCs w:val="32"/>
          <w:vertAlign w:val="superscript"/>
          <w:rtl/>
          <w:lang w:val="en-US" w:eastAsia="ar-SA" w:bidi="ar-IQ"/>
        </w:rPr>
        <w:t>)</w:t>
      </w:r>
    </w:p>
    <w:p w:rsidR="00881E4B" w:rsidRPr="00881E4B" w:rsidRDefault="00881E4B" w:rsidP="00881E4B">
      <w:pPr>
        <w:bidi/>
        <w:spacing w:after="0" w:line="240" w:lineRule="auto"/>
        <w:ind w:firstLine="720"/>
        <w:jc w:val="lowKashida"/>
        <w:rPr>
          <w:rFonts w:ascii="Simplified Arabic" w:eastAsia="Times New Roman" w:hAnsi="Simplified Arabic" w:cs="Simplified Arabic"/>
          <w:sz w:val="32"/>
          <w:szCs w:val="32"/>
          <w:rtl/>
          <w:lang w:val="en-US" w:eastAsia="ar-SA" w:bidi="ar-IQ"/>
        </w:rPr>
      </w:pPr>
      <w:r w:rsidRPr="00881E4B">
        <w:rPr>
          <w:rFonts w:ascii="Simplified Arabic" w:eastAsia="Times New Roman" w:hAnsi="Simplified Arabic" w:cs="Simplified Arabic"/>
          <w:sz w:val="32"/>
          <w:szCs w:val="32"/>
          <w:rtl/>
          <w:lang w:val="en-US" w:eastAsia="ar-SA" w:bidi="ar-IQ"/>
        </w:rPr>
        <w:t>إن ما يميز العقد الإداري الإلكتروني عن العقود التقليدية هو في طريقة الإبرام لكونه يتم عبر الوسائط الإلكترونية، وبالتالي فإن السؤال الذي يطرح نفسه هل أن تلك الوسائط تؤثر في مضمون العقد وجوهره؟ للإجابة عن هذا التساؤل نقول أن العقد الإلكتروني يتفق مع العقد التقليدي من حيث الأركان والآثار، وبالتالي فإن تلك الوسائط لا تؤثر في مضمون العقد وجوهره.</w:t>
      </w:r>
    </w:p>
    <w:p w:rsidR="00881E4B" w:rsidRPr="00881E4B" w:rsidRDefault="00881E4B" w:rsidP="00881E4B">
      <w:pPr>
        <w:bidi/>
        <w:spacing w:after="0" w:line="240" w:lineRule="auto"/>
        <w:ind w:firstLine="720"/>
        <w:jc w:val="lowKashida"/>
        <w:rPr>
          <w:rFonts w:ascii="Simplified Arabic" w:eastAsia="Times New Roman" w:hAnsi="Simplified Arabic" w:cs="Simplified Arabic"/>
          <w:sz w:val="32"/>
          <w:szCs w:val="32"/>
          <w:rtl/>
          <w:lang w:val="en-US" w:eastAsia="ar-SA" w:bidi="ar-IQ"/>
        </w:rPr>
      </w:pPr>
    </w:p>
    <w:p w:rsidR="00881E4B" w:rsidRPr="00881E4B" w:rsidRDefault="00881E4B" w:rsidP="00160E94">
      <w:pPr>
        <w:bidi/>
        <w:spacing w:after="0" w:line="240" w:lineRule="auto"/>
        <w:ind w:firstLine="720"/>
        <w:jc w:val="left"/>
        <w:rPr>
          <w:rFonts w:ascii="Simplified Arabic" w:eastAsia="Times New Roman" w:hAnsi="Simplified Arabic" w:cs="Simplified Arabic"/>
          <w:sz w:val="32"/>
          <w:szCs w:val="32"/>
          <w:rtl/>
          <w:lang w:val="en-US" w:eastAsia="ar-SA" w:bidi="ar-IQ"/>
        </w:rPr>
      </w:pPr>
      <w:r w:rsidRPr="00881E4B">
        <w:rPr>
          <w:rFonts w:ascii="Simplified Arabic" w:eastAsia="Times New Roman" w:hAnsi="Simplified Arabic" w:cs="Simplified Arabic"/>
          <w:sz w:val="32"/>
          <w:szCs w:val="32"/>
          <w:rtl/>
          <w:lang w:val="en-US" w:eastAsia="ar-SA" w:bidi="ar-IQ"/>
        </w:rPr>
        <w:t>وبالتالي فإن التوجيهات الأوربية الخاصة بإبرام العقود الإدارية لاسيما التوجيه الأوربي رقم 2004-18 فيما يتعلق باتصال العقد بتنظيم وإدارة المرافق العامة</w:t>
      </w:r>
      <w:r w:rsidRPr="00881E4B">
        <w:rPr>
          <w:rFonts w:ascii="Simplified Arabic" w:eastAsia="Times New Roman" w:hAnsi="Simplified Arabic" w:cs="Simplified Arabic"/>
          <w:sz w:val="32"/>
          <w:szCs w:val="32"/>
          <w:vertAlign w:val="superscript"/>
          <w:rtl/>
          <w:lang w:val="en-US" w:eastAsia="ar-SA" w:bidi="ar-IQ"/>
        </w:rPr>
        <w:t>(</w:t>
      </w:r>
      <w:r w:rsidRPr="00881E4B">
        <w:rPr>
          <w:rFonts w:ascii="Simplified Arabic" w:eastAsia="Times New Roman" w:hAnsi="Simplified Arabic" w:cs="Simplified Arabic"/>
          <w:sz w:val="32"/>
          <w:szCs w:val="32"/>
          <w:vertAlign w:val="superscript"/>
          <w:rtl/>
          <w:lang w:val="en-US" w:eastAsia="ar-SA" w:bidi="ar-IQ"/>
        </w:rPr>
        <w:footnoteReference w:id="10"/>
      </w:r>
      <w:r w:rsidRPr="00881E4B">
        <w:rPr>
          <w:rFonts w:ascii="Simplified Arabic" w:eastAsia="Times New Roman" w:hAnsi="Simplified Arabic" w:cs="Simplified Arabic"/>
          <w:sz w:val="32"/>
          <w:szCs w:val="32"/>
          <w:vertAlign w:val="superscript"/>
          <w:rtl/>
          <w:lang w:val="en-US" w:eastAsia="ar-SA" w:bidi="ar-IQ"/>
        </w:rPr>
        <w:t>)</w:t>
      </w:r>
      <w:r w:rsidRPr="00881E4B">
        <w:rPr>
          <w:rFonts w:ascii="Simplified Arabic" w:eastAsia="Times New Roman" w:hAnsi="Simplified Arabic" w:cs="Simplified Arabic"/>
          <w:sz w:val="32"/>
          <w:szCs w:val="32"/>
          <w:rtl/>
          <w:lang w:val="en-US" w:eastAsia="ar-SA" w:bidi="ar-IQ"/>
        </w:rPr>
        <w:t xml:space="preserve"> في تحديد العقد الإداري قد خص عقد التوريد وعقد الأشغال وعقد الخدمات بالإبرام عن طريق وسائط الكترونية، كما أكد عليها قانون العقود الإدارية الفرنسية فضلاً عن مجلس الدولة الفرنسي.</w:t>
      </w:r>
    </w:p>
    <w:p w:rsidR="00881E4B" w:rsidRPr="00881E4B" w:rsidRDefault="00881E4B" w:rsidP="00160E94">
      <w:pPr>
        <w:bidi/>
        <w:spacing w:after="0" w:line="240" w:lineRule="auto"/>
        <w:ind w:firstLine="720"/>
        <w:jc w:val="left"/>
        <w:rPr>
          <w:rFonts w:ascii="Simplified Arabic" w:eastAsia="Times New Roman" w:hAnsi="Simplified Arabic" w:cs="Simplified Arabic"/>
          <w:sz w:val="32"/>
          <w:szCs w:val="32"/>
          <w:rtl/>
          <w:lang w:val="en-US" w:eastAsia="ar-SA" w:bidi="ar-IQ"/>
        </w:rPr>
      </w:pPr>
      <w:r w:rsidRPr="00881E4B">
        <w:rPr>
          <w:rFonts w:ascii="Simplified Arabic" w:eastAsia="Times New Roman" w:hAnsi="Simplified Arabic" w:cs="Simplified Arabic"/>
          <w:sz w:val="32"/>
          <w:szCs w:val="32"/>
          <w:rtl/>
          <w:lang w:val="en-US" w:eastAsia="ar-SA" w:bidi="ar-IQ"/>
        </w:rPr>
        <w:t xml:space="preserve">أما رأي الاستاذ الفرنسي </w:t>
      </w:r>
      <w:r w:rsidRPr="00881E4B">
        <w:rPr>
          <w:rFonts w:ascii="Simplified Arabic" w:eastAsia="Times New Roman" w:hAnsi="Simplified Arabic" w:cs="Simplified Arabic"/>
          <w:sz w:val="32"/>
          <w:szCs w:val="32"/>
          <w:lang w:val="en-US" w:eastAsia="ar-SA" w:bidi="ar-IQ"/>
        </w:rPr>
        <w:t>Thierry Revet</w:t>
      </w:r>
      <w:r w:rsidRPr="00881E4B">
        <w:rPr>
          <w:rFonts w:ascii="Simplified Arabic" w:eastAsia="Times New Roman" w:hAnsi="Simplified Arabic" w:cs="Simplified Arabic"/>
          <w:sz w:val="32"/>
          <w:szCs w:val="32"/>
          <w:rtl/>
          <w:lang w:val="en-US" w:eastAsia="ar-SA" w:bidi="ar-IQ"/>
        </w:rPr>
        <w:t xml:space="preserve"> فيرى أنه طالما يتم إبرام العقد الإلكتروني من خلال وسيط الكتروني الذي أي الوسيط لا يتدخل في جوهر العقد الإداري، وبالتالي فإنه لا يوجد ما يمنع من إمكانية وجود عقود إدارية تحتوي على شروط استثنائية أو تخضع لنظام قانوني استثنائي خاص يميزها عن العقود التقليدية، الأمر الذي يعني إمكانية التعاقد </w:t>
      </w:r>
      <w:r w:rsidRPr="00881E4B">
        <w:rPr>
          <w:rFonts w:ascii="Simplified Arabic" w:eastAsia="Times New Roman" w:hAnsi="Simplified Arabic" w:cs="Simplified Arabic"/>
          <w:sz w:val="32"/>
          <w:szCs w:val="32"/>
          <w:rtl/>
          <w:lang w:val="en-US" w:eastAsia="ar-SA" w:bidi="ar-IQ"/>
        </w:rPr>
        <w:lastRenderedPageBreak/>
        <w:t>عن طريق الإحالة إلى عقود نموذجية تضعها الجهة الإدارية على موقعها الإلكتروني للسماح للمتعاقد الآخر بمعرفة شروط العقد</w:t>
      </w:r>
      <w:r w:rsidRPr="00881E4B">
        <w:rPr>
          <w:rFonts w:ascii="Simplified Arabic" w:eastAsia="Times New Roman" w:hAnsi="Simplified Arabic" w:cs="Simplified Arabic"/>
          <w:sz w:val="32"/>
          <w:szCs w:val="32"/>
          <w:vertAlign w:val="superscript"/>
          <w:rtl/>
          <w:lang w:val="en-US" w:eastAsia="ar-SA" w:bidi="ar-IQ"/>
        </w:rPr>
        <w:t>(</w:t>
      </w:r>
      <w:r w:rsidRPr="00881E4B">
        <w:rPr>
          <w:rFonts w:ascii="Simplified Arabic" w:eastAsia="Times New Roman" w:hAnsi="Simplified Arabic" w:cs="Simplified Arabic"/>
          <w:sz w:val="32"/>
          <w:szCs w:val="32"/>
          <w:vertAlign w:val="superscript"/>
          <w:rtl/>
          <w:lang w:val="en-US" w:eastAsia="ar-SA" w:bidi="ar-IQ"/>
        </w:rPr>
        <w:footnoteReference w:id="11"/>
      </w:r>
      <w:r w:rsidRPr="00881E4B">
        <w:rPr>
          <w:rFonts w:ascii="Simplified Arabic" w:eastAsia="Times New Roman" w:hAnsi="Simplified Arabic" w:cs="Simplified Arabic"/>
          <w:sz w:val="32"/>
          <w:szCs w:val="32"/>
          <w:vertAlign w:val="superscript"/>
          <w:rtl/>
          <w:lang w:val="en-US" w:eastAsia="ar-SA" w:bidi="ar-IQ"/>
        </w:rPr>
        <w:t>)</w:t>
      </w:r>
      <w:r w:rsidRPr="00881E4B">
        <w:rPr>
          <w:rFonts w:ascii="Simplified Arabic" w:eastAsia="Times New Roman" w:hAnsi="Simplified Arabic" w:cs="Simplified Arabic"/>
          <w:sz w:val="32"/>
          <w:szCs w:val="32"/>
          <w:rtl/>
          <w:lang w:val="en-US" w:eastAsia="ar-SA" w:bidi="ar-IQ"/>
        </w:rPr>
        <w:t>.</w:t>
      </w:r>
    </w:p>
    <w:p w:rsidR="00881E4B" w:rsidRPr="00881E4B" w:rsidRDefault="00881E4B" w:rsidP="00881E4B">
      <w:pPr>
        <w:bidi/>
        <w:spacing w:after="0" w:line="240" w:lineRule="auto"/>
        <w:ind w:firstLine="720"/>
        <w:jc w:val="lowKashida"/>
        <w:rPr>
          <w:rFonts w:ascii="Simplified Arabic" w:eastAsia="Times New Roman" w:hAnsi="Simplified Arabic" w:cs="Simplified Arabic"/>
          <w:sz w:val="32"/>
          <w:szCs w:val="32"/>
          <w:rtl/>
          <w:lang w:val="en-US" w:eastAsia="ar-SA" w:bidi="ar-IQ"/>
        </w:rPr>
      </w:pPr>
      <w:r w:rsidRPr="00881E4B">
        <w:rPr>
          <w:rFonts w:ascii="Simplified Arabic" w:eastAsia="Times New Roman" w:hAnsi="Simplified Arabic" w:cs="Simplified Arabic"/>
          <w:sz w:val="32"/>
          <w:szCs w:val="32"/>
          <w:rtl/>
          <w:lang w:val="en-US" w:eastAsia="ar-SA" w:bidi="ar-IQ"/>
        </w:rPr>
        <w:t>وفي الواقع ولصعوبة تحديد معايير العقد الإداري الإلكتروني لكون كما ذكرنا سلفاً له طبيعة خاصة على خلاف العقد الإلكتروني الذي يحمل خصائص العقد الإداري من جهة، وخصائص العقد الإلكتروني من جهة أخرى، ولحل هذه الإشكالية نرى ضرورة اللجوء إلى القضاء الإداري لتحديد الطبيعة الخاصة لهذا العقد.</w:t>
      </w:r>
    </w:p>
    <w:p w:rsidR="00881E4B" w:rsidRPr="00881E4B" w:rsidRDefault="00881E4B" w:rsidP="00881E4B">
      <w:pPr>
        <w:bidi/>
        <w:spacing w:after="0" w:line="240" w:lineRule="auto"/>
        <w:ind w:firstLine="720"/>
        <w:jc w:val="lowKashida"/>
        <w:rPr>
          <w:rFonts w:ascii="Times New Roman" w:eastAsia="Times New Roman" w:hAnsi="Times New Roman" w:cs="Ali-A-Sahifa"/>
          <w:sz w:val="28"/>
          <w:szCs w:val="28"/>
          <w:rtl/>
          <w:lang w:val="en-US" w:eastAsia="ar-SA" w:bidi="ar-IQ"/>
        </w:rPr>
      </w:pPr>
      <w:r w:rsidRPr="00881E4B">
        <w:rPr>
          <w:rFonts w:ascii="Simplified Arabic" w:eastAsia="Times New Roman" w:hAnsi="Simplified Arabic" w:cs="Simplified Arabic"/>
          <w:sz w:val="32"/>
          <w:szCs w:val="32"/>
          <w:rtl/>
          <w:lang w:val="en-US" w:eastAsia="ar-SA" w:bidi="ar-IQ"/>
        </w:rPr>
        <w:t>وبعد كل ما تقدم فإن السؤال الذي يفرض نفسه في هذا الشأن هل يمكن تحديد تعريف عام للعقد الإداري الإلكتروني؟ للإجابة عن هذا التساؤل نقول أنه يمكن تحديد تعريف عام للعقد الإداري الإلكتروني بالاعتماد على ما سبق أن بيناه سلفاً وبالتالي فإن العقد الإداري الإلكتروني هو ذلك العقد الذي تبرمه الدولة مع دولة أخرى أو شخص معنوي عام أو شخص من أشخاص القانون الخاص سواء أكان ذلك أصالةً أو من خلال تفويض صريح أو ضمني من أشخاص القانون العام، وذلك بهدف تسيير وتنظيم المرفق العام عن طريق شبكة الإنترنت، وذلك من خلال تضمين العقد شروطاً استثنائية غير مألوفة في المعاملات الإلكترونية في القانون الخاص</w:t>
      </w:r>
      <w:r w:rsidRPr="00881E4B">
        <w:rPr>
          <w:rFonts w:ascii="Times New Roman" w:eastAsia="Times New Roman" w:hAnsi="Times New Roman" w:cs="Ali-A-Sahifa"/>
          <w:sz w:val="28"/>
          <w:szCs w:val="28"/>
          <w:rtl/>
          <w:lang w:val="en-US" w:eastAsia="ar-SA" w:bidi="ar-IQ"/>
        </w:rPr>
        <w:t>.</w:t>
      </w:r>
    </w:p>
    <w:p w:rsidR="006D3131" w:rsidRPr="00160E94" w:rsidRDefault="00321BFE" w:rsidP="00160E94">
      <w:pPr>
        <w:bidi/>
        <w:spacing w:after="0" w:line="240" w:lineRule="auto"/>
        <w:jc w:val="left"/>
        <w:rPr>
          <w:rFonts w:ascii="Simplified Arabic" w:eastAsia="Times New Roman" w:hAnsi="Simplified Arabic" w:cs="Simplified Arabic"/>
          <w:b/>
          <w:bCs/>
          <w:sz w:val="32"/>
          <w:szCs w:val="32"/>
          <w:rtl/>
          <w:lang w:val="en-US" w:eastAsia="ar-SA"/>
        </w:rPr>
      </w:pPr>
      <w:r>
        <w:rPr>
          <w:rFonts w:ascii="Simplified Arabic" w:eastAsia="Times New Roman" w:hAnsi="Simplified Arabic" w:cs="Simplified Arabic" w:hint="cs"/>
          <w:b/>
          <w:bCs/>
          <w:sz w:val="32"/>
          <w:szCs w:val="32"/>
          <w:rtl/>
          <w:lang w:val="en-US" w:eastAsia="ar-SA"/>
        </w:rPr>
        <w:t xml:space="preserve">ثانيا </w:t>
      </w:r>
      <w:r w:rsidR="00160E94" w:rsidRPr="00160E94">
        <w:rPr>
          <w:rFonts w:ascii="Simplified Arabic" w:eastAsia="Times New Roman" w:hAnsi="Simplified Arabic" w:cs="Simplified Arabic" w:hint="cs"/>
          <w:b/>
          <w:bCs/>
          <w:sz w:val="32"/>
          <w:szCs w:val="32"/>
          <w:rtl/>
          <w:lang w:val="en-US" w:eastAsia="ar-SA" w:bidi="ar-DZ"/>
        </w:rPr>
        <w:t>:</w:t>
      </w:r>
      <w:r w:rsidR="006D3131" w:rsidRPr="00160E94">
        <w:rPr>
          <w:rFonts w:ascii="Simplified Arabic" w:eastAsia="Times New Roman" w:hAnsi="Simplified Arabic" w:cs="Simplified Arabic"/>
          <w:b/>
          <w:bCs/>
          <w:sz w:val="32"/>
          <w:szCs w:val="32"/>
          <w:rtl/>
          <w:lang w:val="en-US" w:eastAsia="ar-SA"/>
        </w:rPr>
        <w:t>إبرام العقد الإداري الإلكتروني</w:t>
      </w:r>
    </w:p>
    <w:p w:rsidR="006D3131" w:rsidRPr="00160E94" w:rsidRDefault="006D3131" w:rsidP="00160E94">
      <w:pPr>
        <w:bidi/>
        <w:spacing w:after="0" w:line="240" w:lineRule="auto"/>
        <w:ind w:firstLine="720"/>
        <w:jc w:val="left"/>
        <w:rPr>
          <w:rFonts w:ascii="Simplified Arabic" w:eastAsia="Times New Roman" w:hAnsi="Simplified Arabic" w:cs="Simplified Arabic"/>
          <w:sz w:val="32"/>
          <w:szCs w:val="32"/>
          <w:rtl/>
          <w:lang w:val="en-US" w:eastAsia="ar-SA" w:bidi="ar-IQ"/>
        </w:rPr>
      </w:pPr>
      <w:r w:rsidRPr="00160E94">
        <w:rPr>
          <w:rFonts w:ascii="Simplified Arabic" w:eastAsia="Times New Roman" w:hAnsi="Simplified Arabic" w:cs="Simplified Arabic"/>
          <w:sz w:val="32"/>
          <w:szCs w:val="32"/>
          <w:rtl/>
          <w:lang w:val="en-US" w:eastAsia="ar-SA" w:bidi="ar-IQ"/>
        </w:rPr>
        <w:t>سنعالج في هذا المبحث كيفية إبرام العقد الإداري الإلكتروني وذلك من خلال مطلبين، نتناول في الأول القيود الواردة على حرية التعاقد في العقد الإداري الإلكتروني، في حين نخصص المطلب الثاني للشكلية في العقد الإداري الإلكتروني وعلى النحو الآتي:</w:t>
      </w:r>
    </w:p>
    <w:p w:rsidR="006D3131" w:rsidRPr="00160E94" w:rsidRDefault="00321BFE" w:rsidP="00160E94">
      <w:pPr>
        <w:bidi/>
        <w:spacing w:after="0" w:line="240" w:lineRule="auto"/>
        <w:jc w:val="left"/>
        <w:rPr>
          <w:rFonts w:ascii="Simplified Arabic" w:eastAsia="Times New Roman" w:hAnsi="Simplified Arabic" w:cs="Simplified Arabic"/>
          <w:b/>
          <w:bCs/>
          <w:sz w:val="32"/>
          <w:szCs w:val="32"/>
          <w:rtl/>
          <w:lang w:val="en-US" w:eastAsia="ar-SA"/>
        </w:rPr>
      </w:pPr>
      <w:r>
        <w:rPr>
          <w:rFonts w:ascii="Simplified Arabic" w:eastAsia="Times New Roman" w:hAnsi="Simplified Arabic" w:cs="Simplified Arabic" w:hint="cs"/>
          <w:b/>
          <w:bCs/>
          <w:sz w:val="32"/>
          <w:szCs w:val="32"/>
          <w:rtl/>
          <w:lang w:val="en-US" w:eastAsia="ar-SA"/>
        </w:rPr>
        <w:t>1</w:t>
      </w:r>
      <w:r w:rsidR="00160E94" w:rsidRPr="00160E94">
        <w:rPr>
          <w:rFonts w:ascii="Simplified Arabic" w:eastAsia="Times New Roman" w:hAnsi="Simplified Arabic" w:cs="Simplified Arabic" w:hint="cs"/>
          <w:b/>
          <w:bCs/>
          <w:sz w:val="32"/>
          <w:szCs w:val="32"/>
          <w:rtl/>
          <w:lang w:val="en-US" w:eastAsia="ar-SA"/>
        </w:rPr>
        <w:t xml:space="preserve"> : </w:t>
      </w:r>
      <w:r w:rsidR="006D3131" w:rsidRPr="00160E94">
        <w:rPr>
          <w:rFonts w:ascii="Simplified Arabic" w:eastAsia="Times New Roman" w:hAnsi="Simplified Arabic" w:cs="Simplified Arabic"/>
          <w:b/>
          <w:bCs/>
          <w:sz w:val="32"/>
          <w:szCs w:val="32"/>
          <w:rtl/>
          <w:lang w:val="en-US" w:eastAsia="ar-SA"/>
        </w:rPr>
        <w:t>القيود الواردة على حرية التعاقد في العقد الإداري الإلكتروني</w:t>
      </w:r>
    </w:p>
    <w:p w:rsidR="006D3131" w:rsidRPr="006D3131" w:rsidRDefault="006D3131" w:rsidP="00160E94">
      <w:pPr>
        <w:bidi/>
        <w:spacing w:after="0" w:line="240" w:lineRule="auto"/>
        <w:ind w:firstLine="720"/>
        <w:jc w:val="left"/>
        <w:rPr>
          <w:rFonts w:ascii="Simplified Arabic" w:eastAsia="Times New Roman" w:hAnsi="Simplified Arabic" w:cs="Simplified Arabic"/>
          <w:sz w:val="32"/>
          <w:szCs w:val="32"/>
          <w:rtl/>
          <w:lang w:val="en-US" w:eastAsia="ar-SA" w:bidi="ar-IQ"/>
        </w:rPr>
      </w:pPr>
      <w:r w:rsidRPr="00160E94">
        <w:rPr>
          <w:rFonts w:ascii="Simplified Arabic" w:eastAsia="Times New Roman" w:hAnsi="Simplified Arabic" w:cs="Simplified Arabic"/>
          <w:sz w:val="32"/>
          <w:szCs w:val="32"/>
          <w:rtl/>
          <w:lang w:val="en-US" w:eastAsia="ar-SA" w:bidi="ar-IQ"/>
        </w:rPr>
        <w:t>لما كانت الإدارة تعمل لأجل تحقيق المصلحة العامة</w:t>
      </w:r>
      <w:r w:rsidRPr="00160E94">
        <w:rPr>
          <w:rFonts w:ascii="Simplified Arabic" w:eastAsia="Times New Roman" w:hAnsi="Simplified Arabic" w:cs="Simplified Arabic"/>
          <w:sz w:val="32"/>
          <w:szCs w:val="32"/>
          <w:vertAlign w:val="superscript"/>
          <w:rtl/>
          <w:lang w:val="en-US" w:eastAsia="ar-SA" w:bidi="ar-IQ"/>
        </w:rPr>
        <w:t>(</w:t>
      </w:r>
      <w:r w:rsidRPr="00160E94">
        <w:rPr>
          <w:rFonts w:ascii="Simplified Arabic" w:eastAsia="Times New Roman" w:hAnsi="Simplified Arabic" w:cs="Simplified Arabic"/>
          <w:sz w:val="32"/>
          <w:szCs w:val="32"/>
          <w:vertAlign w:val="superscript"/>
          <w:rtl/>
          <w:lang w:val="en-US" w:eastAsia="ar-SA" w:bidi="ar-IQ"/>
        </w:rPr>
        <w:footnoteReference w:id="12"/>
      </w:r>
      <w:r w:rsidRPr="00160E94">
        <w:rPr>
          <w:rFonts w:ascii="Simplified Arabic" w:eastAsia="Times New Roman" w:hAnsi="Simplified Arabic" w:cs="Simplified Arabic"/>
          <w:sz w:val="32"/>
          <w:szCs w:val="32"/>
          <w:vertAlign w:val="superscript"/>
          <w:rtl/>
          <w:lang w:val="en-US" w:eastAsia="ar-SA" w:bidi="ar-IQ"/>
        </w:rPr>
        <w:t>)</w:t>
      </w:r>
      <w:r w:rsidRPr="00160E94">
        <w:rPr>
          <w:rFonts w:ascii="Simplified Arabic" w:eastAsia="Times New Roman" w:hAnsi="Simplified Arabic" w:cs="Simplified Arabic"/>
          <w:sz w:val="32"/>
          <w:szCs w:val="32"/>
          <w:rtl/>
          <w:lang w:val="en-US" w:eastAsia="ar-SA" w:bidi="ar-IQ"/>
        </w:rPr>
        <w:t xml:space="preserve">، وبالتالي يتطلب الأمر وضع قواعد تشكل ضماناً لسلوك الإدارة في تعاقدها عن طريق تحقيق هذه المصلحة وهذا </w:t>
      </w:r>
      <w:r w:rsidRPr="006D3131">
        <w:rPr>
          <w:rFonts w:ascii="Simplified Arabic" w:eastAsia="Times New Roman" w:hAnsi="Simplified Arabic" w:cs="Simplified Arabic"/>
          <w:sz w:val="32"/>
          <w:szCs w:val="32"/>
          <w:rtl/>
          <w:lang w:val="en-US" w:eastAsia="ar-SA" w:bidi="ar-IQ"/>
        </w:rPr>
        <w:t xml:space="preserve">ما سار عليه القانون الإداري، ولذلك جاءت قواعد القانون الإداري مقيدة لحرية الإدارة في </w:t>
      </w:r>
      <w:r w:rsidRPr="006D3131">
        <w:rPr>
          <w:rFonts w:ascii="Simplified Arabic" w:eastAsia="Times New Roman" w:hAnsi="Simplified Arabic" w:cs="Simplified Arabic"/>
          <w:sz w:val="32"/>
          <w:szCs w:val="32"/>
          <w:rtl/>
          <w:lang w:val="en-US" w:eastAsia="ar-SA" w:bidi="ar-IQ"/>
        </w:rPr>
        <w:lastRenderedPageBreak/>
        <w:t>التعاقد من عدة نواحي، وذلك على نقيض القواعد العامة في القانون الخاص وما يسودها من ميزة حرية التعاقد لكن في حدود النظام العام والآداب العامة</w:t>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vertAlign w:val="superscript"/>
          <w:rtl/>
          <w:lang w:val="en-US" w:eastAsia="ar-SA" w:bidi="ar-IQ"/>
        </w:rPr>
        <w:footnoteReference w:id="13"/>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rtl/>
          <w:lang w:val="en-US" w:eastAsia="ar-SA" w:bidi="ar-IQ"/>
        </w:rPr>
        <w:t>.</w:t>
      </w:r>
    </w:p>
    <w:p w:rsidR="006D3131" w:rsidRPr="006D3131" w:rsidRDefault="006D3131" w:rsidP="006D3131">
      <w:pPr>
        <w:bidi/>
        <w:spacing w:after="0" w:line="240" w:lineRule="auto"/>
        <w:ind w:firstLine="720"/>
        <w:jc w:val="lowKashida"/>
        <w:rPr>
          <w:rFonts w:ascii="Simplified Arabic" w:eastAsia="Times New Roman" w:hAnsi="Simplified Arabic" w:cs="Simplified Arabic"/>
          <w:sz w:val="32"/>
          <w:szCs w:val="32"/>
          <w:rtl/>
          <w:lang w:val="en-US" w:eastAsia="ar-SA" w:bidi="ar-IQ"/>
        </w:rPr>
      </w:pPr>
      <w:r w:rsidRPr="006D3131">
        <w:rPr>
          <w:rFonts w:ascii="Simplified Arabic" w:eastAsia="Times New Roman" w:hAnsi="Simplified Arabic" w:cs="Simplified Arabic"/>
          <w:sz w:val="32"/>
          <w:szCs w:val="32"/>
          <w:rtl/>
          <w:lang w:val="en-US" w:eastAsia="ar-SA" w:bidi="ar-IQ"/>
        </w:rPr>
        <w:t>وفيما يتعلق بالعقد الإداري الإلكتروني فإنه لم يخرج عن القواعد العامة المقيدة لحرية التعاقد التي تقوم عليها العقود الإدارية عموماً، لا بل أن قانون العقود الإدارية في فرنسا قد أتى بقواعد جديدة فضلاً عن القواعد التقليدية التي تتناسب وأهمية العقد الإداري الإلكتروني ومن هذه القواعد أو الشكليات التوقيع الإلكتروني والكتابة الإلكترونية.</w:t>
      </w:r>
    </w:p>
    <w:p w:rsidR="006D3131" w:rsidRPr="006D3131" w:rsidRDefault="006D3131" w:rsidP="006D3131">
      <w:pPr>
        <w:bidi/>
        <w:spacing w:after="0" w:line="240" w:lineRule="auto"/>
        <w:ind w:firstLine="720"/>
        <w:jc w:val="lowKashida"/>
        <w:rPr>
          <w:rFonts w:ascii="Simplified Arabic" w:eastAsia="Times New Roman" w:hAnsi="Simplified Arabic" w:cs="Simplified Arabic"/>
          <w:sz w:val="32"/>
          <w:szCs w:val="32"/>
          <w:rtl/>
          <w:lang w:val="en-US" w:eastAsia="ar-SA" w:bidi="ar-IQ"/>
        </w:rPr>
      </w:pPr>
      <w:r w:rsidRPr="006D3131">
        <w:rPr>
          <w:rFonts w:ascii="Simplified Arabic" w:eastAsia="Times New Roman" w:hAnsi="Simplified Arabic" w:cs="Simplified Arabic"/>
          <w:sz w:val="32"/>
          <w:szCs w:val="32"/>
          <w:rtl/>
          <w:lang w:val="en-US" w:eastAsia="ar-SA" w:bidi="ar-IQ"/>
        </w:rPr>
        <w:t>وتأسيساً على ما تقدم فإننا سنقوم بتسليط الضوء على المبادئ أو القواعد العامة في إبرام العقود الإدارية الإلكترونية وذلك من خلال فرعين نخصص الأول لقاعدة حرية الدخول إلى المنافسة في العقود الإدارية الإلكترونية، في حين نخصص الثاني لقاعدة السرية والشفافية في ذات العقد وعلى النحو الآتي:</w:t>
      </w:r>
    </w:p>
    <w:p w:rsidR="006D3131" w:rsidRPr="00160E94" w:rsidRDefault="00321BFE" w:rsidP="00160E94">
      <w:pPr>
        <w:bidi/>
        <w:spacing w:after="0" w:line="240" w:lineRule="auto"/>
        <w:jc w:val="left"/>
        <w:rPr>
          <w:rFonts w:ascii="Simplified Arabic" w:eastAsia="Times New Roman" w:hAnsi="Simplified Arabic" w:cs="Simplified Arabic"/>
          <w:b/>
          <w:bCs/>
          <w:sz w:val="32"/>
          <w:szCs w:val="32"/>
          <w:rtl/>
          <w:lang w:val="en-US" w:eastAsia="ar-SA"/>
        </w:rPr>
      </w:pPr>
      <w:r>
        <w:rPr>
          <w:rFonts w:ascii="Simplified Arabic" w:eastAsia="Times New Roman" w:hAnsi="Simplified Arabic" w:cs="Simplified Arabic" w:hint="cs"/>
          <w:b/>
          <w:bCs/>
          <w:sz w:val="32"/>
          <w:szCs w:val="32"/>
          <w:rtl/>
          <w:lang w:val="en-US" w:eastAsia="ar-SA"/>
        </w:rPr>
        <w:t xml:space="preserve">أ </w:t>
      </w:r>
      <w:r w:rsidR="006D3131" w:rsidRPr="00160E94">
        <w:rPr>
          <w:rFonts w:ascii="Simplified Arabic" w:eastAsia="Times New Roman" w:hAnsi="Simplified Arabic" w:cs="Simplified Arabic"/>
          <w:b/>
          <w:bCs/>
          <w:sz w:val="32"/>
          <w:szCs w:val="32"/>
          <w:rtl/>
          <w:lang w:val="en-US" w:eastAsia="ar-SA"/>
        </w:rPr>
        <w:t>قاعدة حرية الدخول إلى المنافسة في العقود الإدارية الإلكترونية</w:t>
      </w:r>
    </w:p>
    <w:p w:rsidR="006D3131" w:rsidRPr="006D3131" w:rsidRDefault="006D3131" w:rsidP="006D3131">
      <w:pPr>
        <w:bidi/>
        <w:spacing w:after="0" w:line="240" w:lineRule="auto"/>
        <w:ind w:firstLine="720"/>
        <w:jc w:val="lowKashida"/>
        <w:rPr>
          <w:rFonts w:ascii="Simplified Arabic" w:eastAsia="Times New Roman" w:hAnsi="Simplified Arabic" w:cs="Simplified Arabic"/>
          <w:sz w:val="32"/>
          <w:szCs w:val="32"/>
          <w:rtl/>
          <w:lang w:val="en-US" w:eastAsia="ar-SA" w:bidi="ar-IQ"/>
        </w:rPr>
      </w:pPr>
      <w:r w:rsidRPr="006D3131">
        <w:rPr>
          <w:rFonts w:ascii="Simplified Arabic" w:eastAsia="Times New Roman" w:hAnsi="Simplified Arabic" w:cs="Simplified Arabic"/>
          <w:sz w:val="32"/>
          <w:szCs w:val="32"/>
          <w:rtl/>
          <w:lang w:val="en-US" w:eastAsia="ar-SA" w:bidi="ar-IQ"/>
        </w:rPr>
        <w:t>تعني هذه القاعدة أو المبدأ إتاحة الفرصة لكل من تتوافر فيه شروط المناقصة لكي يتقدم بعطائه، وهو القصد الأساسي من جعل أسلوب المناقصة العامة الأصل العام في تعاقدات الإدارة حتى تتسع أمام هذه الأخيرة فرص اختيار أفضل المتعاقدين</w:t>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vertAlign w:val="superscript"/>
          <w:rtl/>
          <w:lang w:val="en-US" w:eastAsia="ar-SA" w:bidi="ar-IQ"/>
        </w:rPr>
        <w:footnoteReference w:id="14"/>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rtl/>
          <w:lang w:val="en-US" w:eastAsia="ar-SA" w:bidi="ar-IQ"/>
        </w:rPr>
        <w:t>. ولذا فإن هذا المبدأ يجد حجمه الحقيقي بالنسبة للمناقصات العامة بصفة خاصة مقارنة بالمناقصات المحلية والمحدودة التي وإن كانت المنافسة غير غائبة فيها، إلا أنها قاصرة على أشخاص معينين ومعروفين سلفاً للإدارة</w:t>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vertAlign w:val="superscript"/>
          <w:rtl/>
          <w:lang w:val="en-US" w:eastAsia="ar-SA" w:bidi="ar-IQ"/>
        </w:rPr>
        <w:footnoteReference w:id="15"/>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rtl/>
          <w:lang w:val="en-US" w:eastAsia="ar-SA" w:bidi="ar-IQ"/>
        </w:rPr>
        <w:t>.</w:t>
      </w:r>
    </w:p>
    <w:p w:rsidR="006D3131" w:rsidRPr="006D3131" w:rsidRDefault="006D3131" w:rsidP="006D3131">
      <w:pPr>
        <w:bidi/>
        <w:spacing w:after="0" w:line="240" w:lineRule="auto"/>
        <w:ind w:firstLine="720"/>
        <w:jc w:val="lowKashida"/>
        <w:rPr>
          <w:rFonts w:ascii="Simplified Arabic" w:eastAsia="Times New Roman" w:hAnsi="Simplified Arabic" w:cs="Simplified Arabic"/>
          <w:sz w:val="32"/>
          <w:szCs w:val="32"/>
          <w:rtl/>
          <w:lang w:val="en-US" w:eastAsia="ar-SA" w:bidi="ar-IQ"/>
        </w:rPr>
      </w:pPr>
      <w:r w:rsidRPr="006D3131">
        <w:rPr>
          <w:rFonts w:ascii="Simplified Arabic" w:eastAsia="Times New Roman" w:hAnsi="Simplified Arabic" w:cs="Simplified Arabic"/>
          <w:sz w:val="32"/>
          <w:szCs w:val="32"/>
          <w:rtl/>
          <w:lang w:val="en-US" w:eastAsia="ar-SA" w:bidi="ar-IQ"/>
        </w:rPr>
        <w:t xml:space="preserve">وهذا المبدأ لا يعني مع ذلك انعدام سلطة الإدارة في تقدير صلاحية المتقدمين وكفاءتهم على ضوء مقتضيات المصلحة العامة. فالإدارة تتمتع بسلطة تقديرية في استبعاد </w:t>
      </w:r>
      <w:r w:rsidRPr="006D3131">
        <w:rPr>
          <w:rFonts w:ascii="Simplified Arabic" w:eastAsia="Times New Roman" w:hAnsi="Simplified Arabic" w:cs="Simplified Arabic"/>
          <w:sz w:val="32"/>
          <w:szCs w:val="32"/>
          <w:rtl/>
          <w:lang w:val="en-US" w:eastAsia="ar-SA" w:bidi="ar-IQ"/>
        </w:rPr>
        <w:lastRenderedPageBreak/>
        <w:t>غير الأكفاء وغير الصالحين للتعاقد، ويمكنها استعمال هذا الحق في جميع مراحل العملية التعاقدية، سواء قبل التقدم بالعطاءات أو بعد التقدم بها وخلال مرحلة فتح العطاءات أو البت في المناقصة</w:t>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vertAlign w:val="superscript"/>
          <w:rtl/>
          <w:lang w:val="en-US" w:eastAsia="ar-SA" w:bidi="ar-IQ"/>
        </w:rPr>
        <w:footnoteReference w:id="16"/>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rtl/>
          <w:lang w:val="en-US" w:eastAsia="ar-SA" w:bidi="ar-IQ"/>
        </w:rPr>
        <w:t>.</w:t>
      </w:r>
    </w:p>
    <w:p w:rsidR="006D3131" w:rsidRPr="006D3131" w:rsidRDefault="006D3131" w:rsidP="006D3131">
      <w:pPr>
        <w:bidi/>
        <w:spacing w:after="0" w:line="240" w:lineRule="auto"/>
        <w:ind w:firstLine="720"/>
        <w:jc w:val="lowKashida"/>
        <w:rPr>
          <w:rFonts w:ascii="Simplified Arabic" w:eastAsia="Times New Roman" w:hAnsi="Simplified Arabic" w:cs="Simplified Arabic"/>
          <w:sz w:val="32"/>
          <w:szCs w:val="32"/>
          <w:rtl/>
          <w:lang w:val="en-US" w:eastAsia="ar-SA" w:bidi="ar-IQ"/>
        </w:rPr>
      </w:pPr>
      <w:r w:rsidRPr="006D3131">
        <w:rPr>
          <w:rFonts w:ascii="Simplified Arabic" w:eastAsia="Times New Roman" w:hAnsi="Simplified Arabic" w:cs="Simplified Arabic"/>
          <w:sz w:val="32"/>
          <w:szCs w:val="32"/>
          <w:rtl/>
          <w:lang w:val="en-US" w:eastAsia="ar-SA" w:bidi="ar-IQ"/>
        </w:rPr>
        <w:t>وهذا المبدأ يرتبط كثيراً بمبدأ العلانية</w:t>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vertAlign w:val="superscript"/>
          <w:rtl/>
          <w:lang w:val="en-US" w:eastAsia="ar-SA" w:bidi="ar-IQ"/>
        </w:rPr>
        <w:footnoteReference w:id="17"/>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rtl/>
          <w:lang w:val="en-US" w:eastAsia="ar-SA" w:bidi="ar-IQ"/>
        </w:rPr>
        <w:t>، في مجال إبرام العقود الإدارية، وبالتالي فإن هذا المبدأ يظهر الشروط والإجراءات التي يجوز للمتنافسين التعاقد مع الإدارة على أساسها، فضلاً عن أن هذا المبدأ يوفر للإدارة اختيار أفضل العروض.</w:t>
      </w:r>
    </w:p>
    <w:p w:rsidR="006D3131" w:rsidRPr="006D3131" w:rsidRDefault="006D3131" w:rsidP="006D3131">
      <w:pPr>
        <w:bidi/>
        <w:spacing w:after="0" w:line="240" w:lineRule="auto"/>
        <w:ind w:firstLine="720"/>
        <w:jc w:val="lowKashida"/>
        <w:rPr>
          <w:rFonts w:ascii="Simplified Arabic" w:eastAsia="Times New Roman" w:hAnsi="Simplified Arabic" w:cs="Simplified Arabic"/>
          <w:sz w:val="32"/>
          <w:szCs w:val="32"/>
          <w:rtl/>
          <w:lang w:val="en-US" w:eastAsia="ar-SA" w:bidi="ar-IQ"/>
        </w:rPr>
      </w:pPr>
      <w:r w:rsidRPr="006D3131">
        <w:rPr>
          <w:rFonts w:ascii="Simplified Arabic" w:eastAsia="Times New Roman" w:hAnsi="Simplified Arabic" w:cs="Simplified Arabic"/>
          <w:sz w:val="32"/>
          <w:szCs w:val="32"/>
          <w:rtl/>
          <w:lang w:val="en-US" w:eastAsia="ar-SA" w:bidi="ar-IQ"/>
        </w:rPr>
        <w:t>ولكن إدخال الوسائط الإلكترونية في إبرام العقود عموماً، وإبرام العقود الإدارية خصوصاً ولاسيما العقد الإداري الإلكتروني، قد أثر على هذا المبدأ نوعاً ما، لكون أن حرية المنافسة في هذا الشأن تكون أوسع، وبالتالي تتابع الإدارة فرصة اختيار أفضل العروض مالياً وفنياً. ولاشك أن حرية المنافسة في العقد الإداري الإلكتروني تكون مدعومة بصورة أكبر من خلال مبدأ العلانية السالف الإشارة إليه، لأن الإعلان عنه سيتم من خلال شبكة الإنترنت</w:t>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vertAlign w:val="superscript"/>
          <w:rtl/>
          <w:lang w:val="en-US" w:eastAsia="ar-SA" w:bidi="ar-IQ"/>
        </w:rPr>
        <w:footnoteReference w:id="18"/>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rtl/>
          <w:lang w:val="en-US" w:eastAsia="ar-SA" w:bidi="ar-IQ"/>
        </w:rPr>
        <w:t>.</w:t>
      </w:r>
    </w:p>
    <w:p w:rsidR="00C94300" w:rsidRDefault="006D3131" w:rsidP="00C94300">
      <w:pPr>
        <w:bidi/>
        <w:spacing w:after="0" w:line="240" w:lineRule="auto"/>
        <w:ind w:firstLine="720"/>
        <w:jc w:val="lowKashida"/>
        <w:rPr>
          <w:rFonts w:ascii="Simplified Arabic" w:eastAsia="Times New Roman" w:hAnsi="Simplified Arabic" w:cs="Simplified Arabic"/>
          <w:b/>
          <w:bCs/>
          <w:sz w:val="32"/>
          <w:szCs w:val="32"/>
          <w:rtl/>
          <w:lang w:val="en-US" w:eastAsia="ar-SA"/>
        </w:rPr>
      </w:pPr>
      <w:r w:rsidRPr="006D3131">
        <w:rPr>
          <w:rFonts w:ascii="Simplified Arabic" w:eastAsia="Times New Roman" w:hAnsi="Simplified Arabic" w:cs="Simplified Arabic"/>
          <w:sz w:val="32"/>
          <w:szCs w:val="32"/>
          <w:rtl/>
          <w:lang w:val="en-US" w:eastAsia="ar-SA" w:bidi="ar-IQ"/>
        </w:rPr>
        <w:t>ونتفق مع الدكتور ماجد راغب الحلو بأن مبدأ حرية المنافسة قد تأكد أكثر في ظل العقد الإداري الإلكتروني، كونه يفتح باب التفاوض بين الإدارة والمتعاقد من أجل الحصول على أفضل العروض، فضلاً عن أن الإعلان على شبكة الإنترنت يعطي فرصة لجميع المؤسسات سواء كانت صغيرة أو كبيرة للاشتراك في العملية التي تتقدم بها الإدارة، وبالتالي يسهل التفاوض بينهما عن طريق البريد الإلكتروني أو شبكة الويب أو غرفة المحادثة</w:t>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vertAlign w:val="superscript"/>
          <w:rtl/>
          <w:lang w:val="en-US" w:eastAsia="ar-SA" w:bidi="ar-IQ"/>
        </w:rPr>
        <w:footnoteReference w:id="19"/>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rtl/>
          <w:lang w:val="en-US" w:eastAsia="ar-SA" w:bidi="ar-IQ"/>
        </w:rPr>
        <w:t>.</w:t>
      </w:r>
    </w:p>
    <w:p w:rsidR="006D3131" w:rsidRPr="00C94300" w:rsidRDefault="00C94300" w:rsidP="00C94300">
      <w:pPr>
        <w:bidi/>
        <w:spacing w:after="0" w:line="240" w:lineRule="auto"/>
        <w:ind w:firstLine="720"/>
        <w:jc w:val="lowKashida"/>
        <w:rPr>
          <w:rFonts w:ascii="Simplified Arabic" w:eastAsia="Times New Roman" w:hAnsi="Simplified Arabic" w:cs="Simplified Arabic"/>
          <w:sz w:val="32"/>
          <w:szCs w:val="32"/>
          <w:rtl/>
          <w:lang w:val="en-US" w:eastAsia="ar-SA" w:bidi="ar-IQ"/>
        </w:rPr>
      </w:pPr>
      <w:r>
        <w:rPr>
          <w:rFonts w:ascii="Simplified Arabic" w:eastAsia="Times New Roman" w:hAnsi="Simplified Arabic" w:cs="Simplified Arabic" w:hint="cs"/>
          <w:b/>
          <w:bCs/>
          <w:sz w:val="32"/>
          <w:szCs w:val="32"/>
          <w:rtl/>
          <w:lang w:val="en-US" w:eastAsia="ar-SA"/>
        </w:rPr>
        <w:t xml:space="preserve">ب : </w:t>
      </w:r>
      <w:r w:rsidR="006D3131" w:rsidRPr="008348A6">
        <w:rPr>
          <w:rFonts w:ascii="Simplified Arabic" w:eastAsia="Times New Roman" w:hAnsi="Simplified Arabic" w:cs="Simplified Arabic"/>
          <w:b/>
          <w:bCs/>
          <w:sz w:val="32"/>
          <w:szCs w:val="32"/>
          <w:rtl/>
          <w:lang w:val="en-US" w:eastAsia="ar-SA"/>
        </w:rPr>
        <w:t>مبدأ السرية</w:t>
      </w:r>
      <w:r w:rsidR="006D3131" w:rsidRPr="008348A6">
        <w:rPr>
          <w:rFonts w:ascii="Simplified Arabic" w:eastAsia="Times New Roman" w:hAnsi="Simplified Arabic" w:cs="Simplified Arabic"/>
          <w:b/>
          <w:bCs/>
          <w:sz w:val="32"/>
          <w:szCs w:val="32"/>
          <w:vertAlign w:val="superscript"/>
          <w:rtl/>
          <w:lang w:val="en-US" w:eastAsia="ar-SA" w:bidi="ar-IQ"/>
        </w:rPr>
        <w:t>(</w:t>
      </w:r>
      <w:r w:rsidR="006D3131" w:rsidRPr="008348A6">
        <w:rPr>
          <w:rFonts w:ascii="Simplified Arabic" w:eastAsia="Times New Roman" w:hAnsi="Simplified Arabic" w:cs="Simplified Arabic"/>
          <w:b/>
          <w:bCs/>
          <w:sz w:val="32"/>
          <w:szCs w:val="32"/>
          <w:vertAlign w:val="superscript"/>
          <w:rtl/>
          <w:lang w:val="en-US" w:eastAsia="ar-SA" w:bidi="ar-IQ"/>
        </w:rPr>
        <w:footnoteReference w:id="20"/>
      </w:r>
      <w:r w:rsidR="006D3131" w:rsidRPr="008348A6">
        <w:rPr>
          <w:rFonts w:ascii="Simplified Arabic" w:eastAsia="Times New Roman" w:hAnsi="Simplified Arabic" w:cs="Simplified Arabic"/>
          <w:b/>
          <w:bCs/>
          <w:sz w:val="32"/>
          <w:szCs w:val="32"/>
          <w:vertAlign w:val="superscript"/>
          <w:rtl/>
          <w:lang w:val="en-US" w:eastAsia="ar-SA" w:bidi="ar-IQ"/>
        </w:rPr>
        <w:t>)</w:t>
      </w:r>
      <w:r w:rsidR="006D3131" w:rsidRPr="008348A6">
        <w:rPr>
          <w:rFonts w:ascii="Simplified Arabic" w:eastAsia="Times New Roman" w:hAnsi="Simplified Arabic" w:cs="Simplified Arabic"/>
          <w:b/>
          <w:bCs/>
          <w:sz w:val="32"/>
          <w:szCs w:val="32"/>
          <w:rtl/>
          <w:lang w:val="en-US" w:eastAsia="ar-SA"/>
        </w:rPr>
        <w:t>والشفافية</w:t>
      </w:r>
      <w:r w:rsidR="006D3131" w:rsidRPr="008348A6">
        <w:rPr>
          <w:rFonts w:ascii="Simplified Arabic" w:eastAsia="Times New Roman" w:hAnsi="Simplified Arabic" w:cs="Simplified Arabic"/>
          <w:b/>
          <w:bCs/>
          <w:sz w:val="32"/>
          <w:szCs w:val="32"/>
          <w:vertAlign w:val="superscript"/>
          <w:rtl/>
          <w:lang w:val="en-US" w:eastAsia="ar-SA" w:bidi="ar-IQ"/>
        </w:rPr>
        <w:t>(</w:t>
      </w:r>
      <w:r w:rsidR="006D3131" w:rsidRPr="008348A6">
        <w:rPr>
          <w:rFonts w:ascii="Simplified Arabic" w:eastAsia="Times New Roman" w:hAnsi="Simplified Arabic" w:cs="Simplified Arabic"/>
          <w:b/>
          <w:bCs/>
          <w:sz w:val="32"/>
          <w:szCs w:val="32"/>
          <w:vertAlign w:val="superscript"/>
          <w:rtl/>
          <w:lang w:val="en-US" w:eastAsia="ar-SA" w:bidi="ar-IQ"/>
        </w:rPr>
        <w:footnoteReference w:id="21"/>
      </w:r>
      <w:r w:rsidR="006D3131" w:rsidRPr="008348A6">
        <w:rPr>
          <w:rFonts w:ascii="Simplified Arabic" w:eastAsia="Times New Roman" w:hAnsi="Simplified Arabic" w:cs="Simplified Arabic"/>
          <w:b/>
          <w:bCs/>
          <w:sz w:val="32"/>
          <w:szCs w:val="32"/>
          <w:vertAlign w:val="superscript"/>
          <w:rtl/>
          <w:lang w:val="en-US" w:eastAsia="ar-SA" w:bidi="ar-IQ"/>
        </w:rPr>
        <w:t>)</w:t>
      </w:r>
      <w:r w:rsidR="006D3131" w:rsidRPr="008348A6">
        <w:rPr>
          <w:rFonts w:ascii="Simplified Arabic" w:eastAsia="Times New Roman" w:hAnsi="Simplified Arabic" w:cs="Simplified Arabic"/>
          <w:b/>
          <w:bCs/>
          <w:sz w:val="32"/>
          <w:szCs w:val="32"/>
          <w:rtl/>
          <w:lang w:val="en-US" w:eastAsia="ar-SA"/>
        </w:rPr>
        <w:t>في العقد الإداري الإلكتروني</w:t>
      </w:r>
    </w:p>
    <w:p w:rsidR="006D3131" w:rsidRPr="006D3131" w:rsidRDefault="006D3131" w:rsidP="006D3131">
      <w:pPr>
        <w:bidi/>
        <w:spacing w:after="0" w:line="240" w:lineRule="auto"/>
        <w:ind w:firstLine="720"/>
        <w:jc w:val="lowKashida"/>
        <w:rPr>
          <w:rFonts w:ascii="Simplified Arabic" w:eastAsia="Times New Roman" w:hAnsi="Simplified Arabic" w:cs="Simplified Arabic"/>
          <w:sz w:val="32"/>
          <w:szCs w:val="32"/>
          <w:rtl/>
          <w:lang w:val="en-US" w:eastAsia="ar-SA" w:bidi="ar-IQ"/>
        </w:rPr>
      </w:pPr>
      <w:r w:rsidRPr="006D3131">
        <w:rPr>
          <w:rFonts w:ascii="Simplified Arabic" w:eastAsia="Times New Roman" w:hAnsi="Simplified Arabic" w:cs="Simplified Arabic"/>
          <w:sz w:val="32"/>
          <w:szCs w:val="32"/>
          <w:rtl/>
          <w:lang w:val="en-US" w:eastAsia="ar-SA" w:bidi="ar-IQ"/>
        </w:rPr>
        <w:lastRenderedPageBreak/>
        <w:t>يعد هذا المبدأ مكملاً لمبدأ الحرية في دخول المنافسة بين المناقصين، وبالتالي يشكل إلى جانب المبدأ الأول ضمانة هامة من ضمانات تحقيق المصلحة العامة في إطار إبرام العقود الإدارية عموماً والعقد الإداري الإلكتروني خصوصاً، الأمر الذي يقتضي حسب اعتقادنا وجوب احترامها من الكل سواء من المناقصين أو من الإدارة حتى ولو لم ينص عليها القانون، كونها من المبادئ التي استقر عليها القضاء الإداري سواء في فرنسا أو مصر أو العراق.</w:t>
      </w:r>
    </w:p>
    <w:p w:rsidR="006D3131" w:rsidRPr="006D3131" w:rsidRDefault="006D3131" w:rsidP="006D3131">
      <w:pPr>
        <w:bidi/>
        <w:spacing w:after="0" w:line="240" w:lineRule="auto"/>
        <w:ind w:firstLine="720"/>
        <w:jc w:val="lowKashida"/>
        <w:rPr>
          <w:rFonts w:ascii="Simplified Arabic" w:eastAsia="Times New Roman" w:hAnsi="Simplified Arabic" w:cs="Simplified Arabic"/>
          <w:sz w:val="32"/>
          <w:szCs w:val="32"/>
          <w:rtl/>
          <w:lang w:val="en-US" w:eastAsia="ar-SA" w:bidi="ar-IQ"/>
        </w:rPr>
      </w:pPr>
      <w:r w:rsidRPr="006D3131">
        <w:rPr>
          <w:rFonts w:ascii="Simplified Arabic" w:eastAsia="Times New Roman" w:hAnsi="Simplified Arabic" w:cs="Simplified Arabic"/>
          <w:sz w:val="32"/>
          <w:szCs w:val="32"/>
          <w:rtl/>
          <w:lang w:val="en-US" w:eastAsia="ar-SA" w:bidi="ar-IQ"/>
        </w:rPr>
        <w:t>وفي مجال العقد الإداري الإلكتروني فإن هذا المبدأ قد لقي دعماً كبيراً سواء على المستوى الأوربي من خلال أحكام التوجيه الأوربي رقم 2004/18</w:t>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vertAlign w:val="superscript"/>
          <w:rtl/>
          <w:lang w:val="en-US" w:eastAsia="ar-SA" w:bidi="ar-IQ"/>
        </w:rPr>
        <w:footnoteReference w:id="22"/>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rtl/>
          <w:lang w:val="en-US" w:eastAsia="ar-SA" w:bidi="ar-IQ"/>
        </w:rPr>
        <w:t xml:space="preserve"> أو قانون التوقيع الإلكتروني لسنة 1999</w:t>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vertAlign w:val="superscript"/>
          <w:rtl/>
          <w:lang w:val="en-US" w:eastAsia="ar-SA" w:bidi="ar-IQ"/>
        </w:rPr>
        <w:footnoteReference w:id="23"/>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rtl/>
          <w:lang w:val="en-US" w:eastAsia="ar-SA" w:bidi="ar-IQ"/>
        </w:rPr>
        <w:t>، أو في فرنسا من خلال قانون العقود الإدارية</w:t>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vertAlign w:val="superscript"/>
          <w:rtl/>
          <w:lang w:val="en-US" w:eastAsia="ar-SA" w:bidi="ar-IQ"/>
        </w:rPr>
        <w:footnoteReference w:id="24"/>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rtl/>
          <w:lang w:val="en-US" w:eastAsia="ar-SA" w:bidi="ar-IQ"/>
        </w:rPr>
        <w:t>.</w:t>
      </w:r>
    </w:p>
    <w:p w:rsidR="006D3131" w:rsidRPr="006D3131" w:rsidRDefault="006D3131" w:rsidP="006D3131">
      <w:pPr>
        <w:bidi/>
        <w:spacing w:after="0" w:line="240" w:lineRule="auto"/>
        <w:ind w:firstLine="720"/>
        <w:jc w:val="lowKashida"/>
        <w:rPr>
          <w:rFonts w:ascii="Simplified Arabic" w:eastAsia="Times New Roman" w:hAnsi="Simplified Arabic" w:cs="Simplified Arabic"/>
          <w:sz w:val="32"/>
          <w:szCs w:val="32"/>
          <w:rtl/>
          <w:lang w:val="en-US" w:eastAsia="ar-SA" w:bidi="ar-IQ"/>
        </w:rPr>
      </w:pPr>
      <w:r w:rsidRPr="006D3131">
        <w:rPr>
          <w:rFonts w:ascii="Simplified Arabic" w:eastAsia="Times New Roman" w:hAnsi="Simplified Arabic" w:cs="Simplified Arabic"/>
          <w:sz w:val="32"/>
          <w:szCs w:val="32"/>
          <w:rtl/>
          <w:lang w:val="en-US" w:eastAsia="ar-SA" w:bidi="ar-IQ"/>
        </w:rPr>
        <w:t>يتضح مما تقدم أن الأخذ بهذا المبدأ وفي مجال العقد الإداري الإلكتروني وللخصوصية التي يتمتع بها هذا العقد يضمن الحصول على أفضل العروض المالية والفنية للإدارة كيف لا وأن مجال المنافسة في هذا الشأن يكون عبر شبكة الإنترنت.</w:t>
      </w:r>
    </w:p>
    <w:p w:rsidR="006D3131" w:rsidRPr="008348A6" w:rsidRDefault="00321BFE" w:rsidP="008348A6">
      <w:pPr>
        <w:bidi/>
        <w:spacing w:after="0" w:line="240" w:lineRule="auto"/>
        <w:jc w:val="left"/>
        <w:rPr>
          <w:rFonts w:ascii="Simplified Arabic" w:eastAsia="Times New Roman" w:hAnsi="Simplified Arabic" w:cs="Simplified Arabic"/>
          <w:b/>
          <w:bCs/>
          <w:sz w:val="32"/>
          <w:szCs w:val="32"/>
          <w:rtl/>
          <w:lang w:val="en-US" w:eastAsia="ar-SA"/>
        </w:rPr>
      </w:pPr>
      <w:r>
        <w:rPr>
          <w:rFonts w:ascii="Simplified Arabic" w:eastAsia="Times New Roman" w:hAnsi="Simplified Arabic" w:cs="Simplified Arabic" w:hint="cs"/>
          <w:b/>
          <w:bCs/>
          <w:sz w:val="32"/>
          <w:szCs w:val="32"/>
          <w:rtl/>
          <w:lang w:val="en-US" w:eastAsia="ar-SA"/>
        </w:rPr>
        <w:t xml:space="preserve">ج </w:t>
      </w:r>
      <w:r w:rsidR="006D3131" w:rsidRPr="008348A6">
        <w:rPr>
          <w:rFonts w:ascii="Simplified Arabic" w:eastAsia="Times New Roman" w:hAnsi="Simplified Arabic" w:cs="Simplified Arabic"/>
          <w:b/>
          <w:bCs/>
          <w:sz w:val="32"/>
          <w:szCs w:val="32"/>
          <w:rtl/>
          <w:lang w:val="en-US" w:eastAsia="ar-SA"/>
        </w:rPr>
        <w:t>الشكلية في العقد الإداري الإلكتروني</w:t>
      </w:r>
    </w:p>
    <w:p w:rsidR="006D3131" w:rsidRPr="006D3131" w:rsidRDefault="006D3131" w:rsidP="006D3131">
      <w:pPr>
        <w:bidi/>
        <w:spacing w:after="0" w:line="240" w:lineRule="auto"/>
        <w:ind w:firstLine="720"/>
        <w:jc w:val="lowKashida"/>
        <w:rPr>
          <w:rFonts w:ascii="Simplified Arabic" w:eastAsia="Times New Roman" w:hAnsi="Simplified Arabic" w:cs="Simplified Arabic"/>
          <w:sz w:val="32"/>
          <w:szCs w:val="32"/>
          <w:rtl/>
          <w:lang w:val="en-US" w:eastAsia="ar-SA" w:bidi="ar-IQ"/>
        </w:rPr>
      </w:pPr>
      <w:r w:rsidRPr="006D3131">
        <w:rPr>
          <w:rFonts w:ascii="Simplified Arabic" w:eastAsia="Times New Roman" w:hAnsi="Simplified Arabic" w:cs="Simplified Arabic"/>
          <w:sz w:val="32"/>
          <w:szCs w:val="32"/>
          <w:rtl/>
          <w:lang w:val="en-US" w:eastAsia="ar-SA" w:bidi="ar-IQ"/>
        </w:rPr>
        <w:t>كقاعدة عامة أن العقود الإدارية تخضع لقاعدة التحرر من الشكليات، فما لم يشترط المشرع صراحة إجراء شكلياً معيناً في إبرام عقد معين، فإنه يكفي توافق إرادة الإدارة وإرادة المتعاقد معها لقيام الرابطة التعاقدية</w:t>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vertAlign w:val="superscript"/>
          <w:rtl/>
          <w:lang w:val="en-US" w:eastAsia="ar-SA" w:bidi="ar-IQ"/>
        </w:rPr>
        <w:footnoteReference w:id="25"/>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rtl/>
          <w:lang w:val="en-US" w:eastAsia="ar-SA" w:bidi="ar-IQ"/>
        </w:rPr>
        <w:t>. وبالتالي يجوز التعبير عن كل منهما بالكتابة أو اللفظ أو الإشارة المتداولة عرفاً.</w:t>
      </w:r>
    </w:p>
    <w:p w:rsidR="006D3131" w:rsidRPr="006D3131" w:rsidRDefault="006D3131" w:rsidP="006D3131">
      <w:pPr>
        <w:bidi/>
        <w:spacing w:after="0" w:line="240" w:lineRule="auto"/>
        <w:ind w:firstLine="720"/>
        <w:jc w:val="lowKashida"/>
        <w:rPr>
          <w:rFonts w:ascii="Simplified Arabic" w:eastAsia="Times New Roman" w:hAnsi="Simplified Arabic" w:cs="Simplified Arabic"/>
          <w:sz w:val="32"/>
          <w:szCs w:val="32"/>
          <w:rtl/>
          <w:lang w:val="en-US" w:eastAsia="ar-SA" w:bidi="ar-IQ"/>
        </w:rPr>
      </w:pPr>
      <w:r w:rsidRPr="006D3131">
        <w:rPr>
          <w:rFonts w:ascii="Simplified Arabic" w:eastAsia="Times New Roman" w:hAnsi="Simplified Arabic" w:cs="Simplified Arabic"/>
          <w:sz w:val="32"/>
          <w:szCs w:val="32"/>
          <w:rtl/>
          <w:lang w:val="en-US" w:eastAsia="ar-SA" w:bidi="ar-IQ"/>
        </w:rPr>
        <w:lastRenderedPageBreak/>
        <w:t>وفي هذا المجال فإن السؤال الذي يفرض نفسه هو ما مدى تطبيق هذه القواعد على العقد الإداري الإلكتروني، وما هو الشكل المطلوب لانعقاد هذا العقد؟</w:t>
      </w:r>
    </w:p>
    <w:p w:rsidR="00FC6F17" w:rsidRPr="00EC0804" w:rsidRDefault="006D3131" w:rsidP="00EC0804">
      <w:pPr>
        <w:bidi/>
        <w:spacing w:after="0" w:line="240" w:lineRule="auto"/>
        <w:ind w:firstLine="720"/>
        <w:jc w:val="lowKashida"/>
        <w:rPr>
          <w:rFonts w:ascii="Simplified Arabic" w:eastAsia="Times New Roman" w:hAnsi="Simplified Arabic" w:cs="Simplified Arabic"/>
          <w:sz w:val="32"/>
          <w:szCs w:val="32"/>
          <w:rtl/>
          <w:lang w:val="en-US" w:eastAsia="ar-SA" w:bidi="ar-IQ"/>
        </w:rPr>
      </w:pPr>
      <w:r w:rsidRPr="006D3131">
        <w:rPr>
          <w:rFonts w:ascii="Simplified Arabic" w:eastAsia="Times New Roman" w:hAnsi="Simplified Arabic" w:cs="Simplified Arabic"/>
          <w:sz w:val="32"/>
          <w:szCs w:val="32"/>
          <w:rtl/>
          <w:lang w:val="en-US" w:eastAsia="ar-SA" w:bidi="ar-IQ"/>
        </w:rPr>
        <w:t>في الواقع للإجابة على هذا التساؤل ونظراً للخصوصية التي يتمتع بها العقد الإداري الإلكتروني فإن الكتابة الإلكترونية</w:t>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vertAlign w:val="superscript"/>
          <w:rtl/>
          <w:lang w:val="en-US" w:eastAsia="ar-SA" w:bidi="ar-IQ"/>
        </w:rPr>
        <w:footnoteReference w:id="26"/>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rtl/>
          <w:lang w:val="en-US" w:eastAsia="ar-SA" w:bidi="ar-IQ"/>
        </w:rPr>
        <w:t xml:space="preserve"> .وللتوقيع الإلكتروني</w:t>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vertAlign w:val="superscript"/>
          <w:rtl/>
          <w:lang w:val="en-US" w:eastAsia="ar-SA" w:bidi="ar-IQ"/>
        </w:rPr>
        <w:footnoteReference w:id="27"/>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rtl/>
          <w:lang w:val="en-US" w:eastAsia="ar-SA" w:bidi="ar-IQ"/>
        </w:rPr>
        <w:t xml:space="preserve"> تأثير كبير على شكليات العقد الإداري الإلكتروني، لأن جميع المحررات والمستندات والوثائق التي يتبادلها الأطراف عند إبرام العقد الإلكتروني يمكن تحويلها إلى محررات الكترونية بعد توثيقها بتوقيع الكتروني محمي من طرف جهات قانونية باعتماد شهادات التوثيق. وبالتالي نتفق مع ما ذهب إليه البعض</w:t>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vertAlign w:val="superscript"/>
          <w:rtl/>
          <w:lang w:val="en-US" w:eastAsia="ar-SA" w:bidi="ar-IQ"/>
        </w:rPr>
        <w:footnoteReference w:id="28"/>
      </w:r>
      <w:r w:rsidRPr="006D3131">
        <w:rPr>
          <w:rFonts w:ascii="Simplified Arabic" w:eastAsia="Times New Roman" w:hAnsi="Simplified Arabic" w:cs="Simplified Arabic"/>
          <w:sz w:val="32"/>
          <w:szCs w:val="32"/>
          <w:vertAlign w:val="superscript"/>
          <w:rtl/>
          <w:lang w:val="en-US" w:eastAsia="ar-SA" w:bidi="ar-IQ"/>
        </w:rPr>
        <w:t>)</w:t>
      </w:r>
      <w:r w:rsidRPr="006D3131">
        <w:rPr>
          <w:rFonts w:ascii="Simplified Arabic" w:eastAsia="Times New Roman" w:hAnsi="Simplified Arabic" w:cs="Simplified Arabic"/>
          <w:sz w:val="32"/>
          <w:szCs w:val="32"/>
          <w:rtl/>
          <w:lang w:val="en-US" w:eastAsia="ar-SA" w:bidi="ar-IQ"/>
        </w:rPr>
        <w:t>، إلى أن المشرع والفقه والقضاء عموماً قد وضع نظاماً قانونياً خاصاً بشكليات العقد الإلكتروني وشكليات العقد الإداري الإلكتروني بصورة خاصة، من دون مساس بجوهر ومضمون العقد، وبالتالي مازال العقد الإداري وسيلة من وسائل الإدارة لأجل تحقيق المصلحة العامة، وذلك من خلال احترام المبادئ العامة لإبرام العقود الإدارية خاصةً مبدأ حرية الدخول إلى المنافسة ومبدأ السرية والشفافية، ومبدأ المساواة وتكافؤ الفرص.</w:t>
      </w:r>
    </w:p>
    <w:p w:rsidR="00FC6F17" w:rsidRDefault="00FC6F17" w:rsidP="00B06E05">
      <w:pPr>
        <w:bidi/>
        <w:jc w:val="left"/>
        <w:rPr>
          <w:rFonts w:ascii="Simplified Arabic" w:hAnsi="Simplified Arabic" w:cs="Simplified Arabic"/>
          <w:b/>
          <w:bCs/>
          <w:sz w:val="32"/>
          <w:szCs w:val="32"/>
          <w:u w:val="single"/>
          <w:rtl/>
          <w:lang w:bidi="ar-DZ"/>
        </w:rPr>
      </w:pPr>
      <w:r w:rsidRPr="00FC6F17">
        <w:rPr>
          <w:rFonts w:ascii="Simplified Arabic" w:hAnsi="Simplified Arabic" w:cs="Simplified Arabic" w:hint="cs"/>
          <w:b/>
          <w:bCs/>
          <w:sz w:val="32"/>
          <w:szCs w:val="32"/>
          <w:u w:val="single"/>
          <w:rtl/>
          <w:lang w:bidi="ar-DZ"/>
        </w:rPr>
        <w:t>المحور الثاني : تطبيقات ا</w:t>
      </w:r>
      <w:r w:rsidR="00456740">
        <w:rPr>
          <w:rFonts w:ascii="Simplified Arabic" w:hAnsi="Simplified Arabic" w:cs="Simplified Arabic" w:hint="cs"/>
          <w:b/>
          <w:bCs/>
          <w:sz w:val="32"/>
          <w:szCs w:val="32"/>
          <w:u w:val="single"/>
          <w:rtl/>
          <w:lang w:bidi="ar-DZ"/>
        </w:rPr>
        <w:t>لعقد الاداري الاكتورني في الصفقات</w:t>
      </w:r>
      <w:r w:rsidRPr="00FC6F17">
        <w:rPr>
          <w:rFonts w:ascii="Simplified Arabic" w:hAnsi="Simplified Arabic" w:cs="Simplified Arabic" w:hint="cs"/>
          <w:b/>
          <w:bCs/>
          <w:sz w:val="32"/>
          <w:szCs w:val="32"/>
          <w:u w:val="single"/>
          <w:rtl/>
          <w:lang w:bidi="ar-DZ"/>
        </w:rPr>
        <w:t xml:space="preserve"> العمومية </w:t>
      </w:r>
    </w:p>
    <w:p w:rsidR="006F4A4B" w:rsidRDefault="00321BFE" w:rsidP="00B06E05">
      <w:pPr>
        <w:bidi/>
        <w:jc w:val="left"/>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أولا :</w:t>
      </w:r>
      <w:r w:rsidR="006F4A4B">
        <w:rPr>
          <w:rFonts w:ascii="Simplified Arabic" w:hAnsi="Simplified Arabic" w:cs="Simplified Arabic" w:hint="cs"/>
          <w:b/>
          <w:bCs/>
          <w:sz w:val="32"/>
          <w:szCs w:val="32"/>
          <w:u w:val="single"/>
          <w:rtl/>
          <w:lang w:bidi="ar-DZ"/>
        </w:rPr>
        <w:t>المناقصة الالكترونية :</w:t>
      </w:r>
    </w:p>
    <w:p w:rsidR="006F4A4B" w:rsidRDefault="005C04B3" w:rsidP="00B06E05">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تعتبر المناقصة الالكترونية  الأسلوب الأكثر استخداما في التعاقد الإداري  وهي مجموعة الإجراءات التي رسمها القانو</w:t>
      </w:r>
      <w:r w:rsidR="00EC0804">
        <w:rPr>
          <w:rFonts w:ascii="Simplified Arabic" w:hAnsi="Simplified Arabic" w:cs="Simplified Arabic" w:hint="cs"/>
          <w:sz w:val="32"/>
          <w:szCs w:val="32"/>
          <w:rtl/>
          <w:lang w:bidi="ar-DZ"/>
        </w:rPr>
        <w:t>ن  بقصد الوصول إلى أفضل المتنافس</w:t>
      </w:r>
      <w:r>
        <w:rPr>
          <w:rFonts w:ascii="Simplified Arabic" w:hAnsi="Simplified Arabic" w:cs="Simplified Arabic" w:hint="cs"/>
          <w:sz w:val="32"/>
          <w:szCs w:val="32"/>
          <w:rtl/>
          <w:lang w:bidi="ar-DZ"/>
        </w:rPr>
        <w:t xml:space="preserve">ين سعرا وشروطا  وتوطئة للتعاقد معه </w:t>
      </w:r>
    </w:p>
    <w:p w:rsidR="005C04B3" w:rsidRDefault="005C04B3" w:rsidP="00B06E05">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ويعرف المنا</w:t>
      </w:r>
      <w:r w:rsidR="00EC0804">
        <w:rPr>
          <w:rFonts w:ascii="Simplified Arabic" w:hAnsi="Simplified Arabic" w:cs="Simplified Arabic" w:hint="cs"/>
          <w:sz w:val="32"/>
          <w:szCs w:val="32"/>
          <w:rtl/>
          <w:lang w:bidi="ar-DZ"/>
        </w:rPr>
        <w:t>ق</w:t>
      </w:r>
      <w:r>
        <w:rPr>
          <w:rFonts w:ascii="Simplified Arabic" w:hAnsi="Simplified Arabic" w:cs="Simplified Arabic" w:hint="cs"/>
          <w:sz w:val="32"/>
          <w:szCs w:val="32"/>
          <w:rtl/>
          <w:lang w:bidi="ar-DZ"/>
        </w:rPr>
        <w:t>صة أو طلب العروض في ال</w:t>
      </w:r>
      <w:r w:rsidR="00EC0804">
        <w:rPr>
          <w:rFonts w:ascii="Simplified Arabic" w:hAnsi="Simplified Arabic" w:cs="Simplified Arabic" w:hint="cs"/>
          <w:sz w:val="32"/>
          <w:szCs w:val="32"/>
          <w:rtl/>
          <w:lang w:bidi="ar-DZ"/>
        </w:rPr>
        <w:t>مرسوم 15/247 هي إجراء يستهدف الح</w:t>
      </w:r>
      <w:r>
        <w:rPr>
          <w:rFonts w:ascii="Simplified Arabic" w:hAnsi="Simplified Arabic" w:cs="Simplified Arabic" w:hint="cs"/>
          <w:sz w:val="32"/>
          <w:szCs w:val="32"/>
          <w:rtl/>
          <w:lang w:bidi="ar-DZ"/>
        </w:rPr>
        <w:t xml:space="preserve">صول على عدة عروض من عدة متعهدين متنافسيين  مع تخصيص الصفقة للعارض الذي يقدم أفضل عرض " </w:t>
      </w:r>
      <w:r>
        <w:rPr>
          <w:rStyle w:val="Appelnotedebasdep"/>
          <w:rFonts w:ascii="Simplified Arabic" w:hAnsi="Simplified Arabic"/>
          <w:sz w:val="32"/>
          <w:szCs w:val="32"/>
          <w:rtl/>
          <w:lang w:bidi="ar-DZ"/>
        </w:rPr>
        <w:footnoteReference w:id="29"/>
      </w:r>
    </w:p>
    <w:p w:rsidR="005C04B3" w:rsidRDefault="005C04B3" w:rsidP="00B06E05">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وعلى هذا الأساس فطلب العروض الالكتروني : هو  إجراء يتم عن طريق استعمال  الشبكة الالكترونية أو شبكة الأنترنت  أين تفصح الإدارة  عن إرادتها لإبرام العقود الإدارية  عن طريق المناقصة الإلكترونية </w:t>
      </w:r>
    </w:p>
    <w:p w:rsidR="005C04B3" w:rsidRDefault="00EC0804" w:rsidP="00B06E05">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فالإدارة</w:t>
      </w:r>
      <w:r w:rsidR="005C04B3">
        <w:rPr>
          <w:rFonts w:ascii="Simplified Arabic" w:hAnsi="Simplified Arabic" w:cs="Simplified Arabic" w:hint="cs"/>
          <w:sz w:val="32"/>
          <w:szCs w:val="32"/>
          <w:rtl/>
          <w:lang w:bidi="ar-DZ"/>
        </w:rPr>
        <w:t xml:space="preserve">  هنا طرف أساسي من خلال الإفصاح  عن إرادتها وذلك عن طريق الدعوة للتعاقد  تحدد فيها نوع العقد المراد إبرامه  ووجود الإعلان الذي يظهر النية الصريحة </w:t>
      </w:r>
      <w:r w:rsidR="00BF627F">
        <w:rPr>
          <w:rFonts w:ascii="Simplified Arabic" w:hAnsi="Simplified Arabic" w:cs="Simplified Arabic" w:hint="cs"/>
          <w:sz w:val="32"/>
          <w:szCs w:val="32"/>
          <w:rtl/>
          <w:lang w:bidi="ar-DZ"/>
        </w:rPr>
        <w:t xml:space="preserve"> في التعاقد ويتعين  من هذا الإشارة إلى انه لا يوجد  نموذج وحيد لعقد الدخول  وانما توجد صور عديدة للعقود  حيث تتم المشاركة في هذا العقد الالكتروني  عن طريق شبكة الاتصال  التي تبين الخدمات في الشبكة العالمية الانترنت </w:t>
      </w:r>
      <w:r w:rsidR="00BF627F">
        <w:rPr>
          <w:rStyle w:val="Appelnotedebasdep"/>
          <w:rFonts w:ascii="Simplified Arabic" w:hAnsi="Simplified Arabic"/>
          <w:sz w:val="32"/>
          <w:szCs w:val="32"/>
          <w:rtl/>
          <w:lang w:bidi="ar-DZ"/>
        </w:rPr>
        <w:footnoteReference w:id="30"/>
      </w:r>
    </w:p>
    <w:p w:rsidR="006217DB" w:rsidRPr="00EC0804" w:rsidRDefault="006217DB" w:rsidP="00B06E05">
      <w:pPr>
        <w:bidi/>
        <w:jc w:val="left"/>
        <w:rPr>
          <w:rFonts w:ascii="Simplified Arabic" w:hAnsi="Simplified Arabic" w:cs="Simplified Arabic"/>
          <w:b/>
          <w:bCs/>
          <w:sz w:val="32"/>
          <w:szCs w:val="32"/>
          <w:rtl/>
          <w:lang w:bidi="ar-DZ"/>
        </w:rPr>
      </w:pPr>
      <w:r w:rsidRPr="00EC0804">
        <w:rPr>
          <w:rFonts w:ascii="Simplified Arabic" w:hAnsi="Simplified Arabic" w:cs="Simplified Arabic" w:hint="cs"/>
          <w:b/>
          <w:bCs/>
          <w:sz w:val="32"/>
          <w:szCs w:val="32"/>
          <w:rtl/>
          <w:lang w:bidi="ar-DZ"/>
        </w:rPr>
        <w:t>إجراءات طلب العروض الالكتورني :</w:t>
      </w:r>
    </w:p>
    <w:p w:rsidR="006217DB" w:rsidRPr="00321BFE" w:rsidRDefault="006217DB" w:rsidP="00B06E05">
      <w:pPr>
        <w:bidi/>
        <w:jc w:val="left"/>
        <w:rPr>
          <w:rFonts w:ascii="Simplified Arabic" w:hAnsi="Simplified Arabic" w:cs="Simplified Arabic"/>
          <w:b/>
          <w:bCs/>
          <w:sz w:val="32"/>
          <w:szCs w:val="32"/>
          <w:rtl/>
          <w:lang w:bidi="ar-DZ"/>
        </w:rPr>
      </w:pPr>
      <w:r w:rsidRPr="00321BFE">
        <w:rPr>
          <w:rFonts w:ascii="Simplified Arabic" w:hAnsi="Simplified Arabic" w:cs="Simplified Arabic" w:hint="cs"/>
          <w:b/>
          <w:bCs/>
          <w:sz w:val="32"/>
          <w:szCs w:val="32"/>
          <w:rtl/>
          <w:lang w:bidi="ar-DZ"/>
        </w:rPr>
        <w:t xml:space="preserve">الإعلان الالكتروني عن </w:t>
      </w:r>
      <w:r w:rsidR="00231CD4" w:rsidRPr="00321BFE">
        <w:rPr>
          <w:rFonts w:ascii="Simplified Arabic" w:hAnsi="Simplified Arabic" w:cs="Simplified Arabic" w:hint="cs"/>
          <w:b/>
          <w:bCs/>
          <w:sz w:val="32"/>
          <w:szCs w:val="32"/>
          <w:rtl/>
          <w:lang w:bidi="ar-DZ"/>
        </w:rPr>
        <w:t xml:space="preserve">المنافسة </w:t>
      </w:r>
    </w:p>
    <w:p w:rsidR="00B80BCE" w:rsidRDefault="00B80BCE" w:rsidP="00B06E05">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الإعلان هو الدعوة إلى طلب الخدمات  وغيرها من القيم المالية  التي يدعون فيها المستهلكين  أو المتعاقدين من خلال  العقود الالكترونية التي تنفذ عبر شبكة الأنترنت </w:t>
      </w:r>
    </w:p>
    <w:p w:rsidR="00B80BCE" w:rsidRDefault="00B80BCE" w:rsidP="00B06E05">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جاء في المرسوم الرئاسي 10/236 من خلال المادة  174/1  التي تنص على انه يمكن للمصالح  المتعاقدة أن تضع وثائق الدعوة  إلى المناقصة تحت تصرف  المتعهدين المترشحين للصفقات  العمومية بالطريقة الالكترونية </w:t>
      </w:r>
      <w:r>
        <w:rPr>
          <w:rStyle w:val="Appelnotedebasdep"/>
          <w:rFonts w:ascii="Simplified Arabic" w:hAnsi="Simplified Arabic"/>
          <w:sz w:val="32"/>
          <w:szCs w:val="32"/>
          <w:rtl/>
          <w:lang w:bidi="ar-DZ"/>
        </w:rPr>
        <w:footnoteReference w:id="31"/>
      </w:r>
    </w:p>
    <w:p w:rsidR="00B80BCE" w:rsidRDefault="00B80BCE" w:rsidP="00B06E05">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وعليه فإن الإ‘علان عن المناقصة  ما هو إلا دعوة للتعاقد  مع الإدارة ولا يعتبر  إيجابا فالإيجاب يتقدم به </w:t>
      </w:r>
      <w:r w:rsidR="003E74FC">
        <w:rPr>
          <w:rFonts w:ascii="Simplified Arabic" w:hAnsi="Simplified Arabic" w:cs="Simplified Arabic" w:hint="cs"/>
          <w:sz w:val="32"/>
          <w:szCs w:val="32"/>
          <w:rtl/>
          <w:lang w:bidi="ar-DZ"/>
        </w:rPr>
        <w:t>مقدم العطاء ويجب أن يتم  وفقا للشروط وهو نفس الشيئ</w:t>
      </w:r>
      <w:r w:rsidR="00321BFE">
        <w:rPr>
          <w:rFonts w:ascii="Simplified Arabic" w:hAnsi="Simplified Arabic" w:cs="Simplified Arabic" w:hint="cs"/>
          <w:sz w:val="32"/>
          <w:szCs w:val="32"/>
          <w:rtl/>
          <w:lang w:bidi="ar-DZ"/>
        </w:rPr>
        <w:t xml:space="preserve"> بالنسبة للإع</w:t>
      </w:r>
      <w:r w:rsidR="003E74FC">
        <w:rPr>
          <w:rFonts w:ascii="Simplified Arabic" w:hAnsi="Simplified Arabic" w:cs="Simplified Arabic" w:hint="cs"/>
          <w:sz w:val="32"/>
          <w:szCs w:val="32"/>
          <w:rtl/>
          <w:lang w:bidi="ar-DZ"/>
        </w:rPr>
        <w:t xml:space="preserve">لان عن المناقصة الإلكترونية في العقد الإداري الالكتروني </w:t>
      </w:r>
    </w:p>
    <w:p w:rsidR="003E74FC" w:rsidRPr="00321BFE" w:rsidRDefault="003E74FC" w:rsidP="00B06E05">
      <w:pPr>
        <w:bidi/>
        <w:jc w:val="left"/>
        <w:rPr>
          <w:rFonts w:ascii="Simplified Arabic" w:hAnsi="Simplified Arabic" w:cs="Simplified Arabic"/>
          <w:b/>
          <w:bCs/>
          <w:sz w:val="32"/>
          <w:szCs w:val="32"/>
          <w:rtl/>
          <w:lang w:bidi="ar-DZ"/>
        </w:rPr>
      </w:pPr>
      <w:r w:rsidRPr="00321BFE">
        <w:rPr>
          <w:rFonts w:ascii="Simplified Arabic" w:hAnsi="Simplified Arabic" w:cs="Simplified Arabic" w:hint="cs"/>
          <w:b/>
          <w:bCs/>
          <w:sz w:val="32"/>
          <w:szCs w:val="32"/>
          <w:rtl/>
          <w:lang w:bidi="ar-DZ"/>
        </w:rPr>
        <w:t>مرحلة تقديم العطاءات الكترونيا :</w:t>
      </w:r>
    </w:p>
    <w:p w:rsidR="003E74FC" w:rsidRDefault="003E74FC" w:rsidP="00B06E05">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إن تقديم العطاء أو إيداعه  له شكل معين  يظهر من خلال محتويات العطاء  من إسم الشركة أو الهيئة  أو إسم الشخص الطبيعي الذي يمثلها  أو البريد الاكتلروني للهيئة حتى يتسنى التراسل معها  فالبريد الالكتروني يعد من أهم المزايا  الأنرنت الذي يستخدم في المراسلات الإلكترونية  والمكاتبات  عبر شبكة الاتصالات  ويستخدم أيضا بالنسبة للعقود  التجارية في التفاوض لى العقود  وإبرامها وهذا لقلة  التكلفة وسرية المراسلات  وتبادل البيانات</w:t>
      </w:r>
    </w:p>
    <w:p w:rsidR="003E74FC" w:rsidRDefault="003E74FC" w:rsidP="00B06E05">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وبالنسبة للمشرع الجزائي فإن إداع العروض يكون من خلال الموافقة التي تكون بالطريقة الالكترونية فحسب المادة ...من قانون الصفقات </w:t>
      </w:r>
    </w:p>
    <w:p w:rsidR="003E74FC" w:rsidRDefault="003E74FC" w:rsidP="00B06E05">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يمكن أن يرد المتعهدون أو الترشحون في الصفقات العمومية  على الدعوة إلى المنافسة بالطريقة الالكترونية " </w:t>
      </w:r>
    </w:p>
    <w:p w:rsidR="003E74FC" w:rsidRDefault="003E74FC" w:rsidP="00B06E05">
      <w:pPr>
        <w:bidi/>
        <w:jc w:val="left"/>
        <w:rPr>
          <w:rFonts w:ascii="Simplified Arabic" w:hAnsi="Simplified Arabic" w:cs="Simplified Arabic"/>
          <w:sz w:val="32"/>
          <w:szCs w:val="32"/>
          <w:rtl/>
          <w:lang w:bidi="ar-DZ"/>
        </w:rPr>
      </w:pPr>
      <w:r w:rsidRPr="00A91641">
        <w:rPr>
          <w:rFonts w:ascii="Simplified Arabic" w:hAnsi="Simplified Arabic" w:cs="Simplified Arabic" w:hint="cs"/>
          <w:b/>
          <w:bCs/>
          <w:sz w:val="32"/>
          <w:szCs w:val="32"/>
          <w:rtl/>
          <w:lang w:bidi="ar-DZ"/>
        </w:rPr>
        <w:t>العرض التقني</w:t>
      </w:r>
      <w:r>
        <w:rPr>
          <w:rFonts w:ascii="Simplified Arabic" w:hAnsi="Simplified Arabic" w:cs="Simplified Arabic" w:hint="cs"/>
          <w:sz w:val="32"/>
          <w:szCs w:val="32"/>
          <w:rtl/>
          <w:lang w:bidi="ar-DZ"/>
        </w:rPr>
        <w:t xml:space="preserve"> :</w:t>
      </w:r>
      <w:r w:rsidR="00D60473">
        <w:rPr>
          <w:rFonts w:ascii="Simplified Arabic" w:hAnsi="Simplified Arabic" w:cs="Simplified Arabic" w:hint="cs"/>
          <w:sz w:val="32"/>
          <w:szCs w:val="32"/>
          <w:rtl/>
          <w:lang w:bidi="ar-DZ"/>
        </w:rPr>
        <w:t xml:space="preserve">هي البيانات والمستندات التي يمكن لجهة الإدارة من خلالها التأكد من مطابقة العرض  للشروط  التي طرحت بها المناقصة </w:t>
      </w:r>
      <w:r w:rsidR="00D60473">
        <w:rPr>
          <w:rStyle w:val="Appelnotedebasdep"/>
          <w:rFonts w:ascii="Simplified Arabic" w:hAnsi="Simplified Arabic"/>
          <w:sz w:val="32"/>
          <w:szCs w:val="32"/>
          <w:rtl/>
          <w:lang w:bidi="ar-DZ"/>
        </w:rPr>
        <w:footnoteReference w:id="32"/>
      </w:r>
    </w:p>
    <w:p w:rsidR="003E74FC" w:rsidRDefault="003E74FC" w:rsidP="00B06E05">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العرض المالي : يتضمن العرض المالي قوائم الأسعار  وطريقة السداد وقيمة الصيانة  وقطع الغيار إضافة  إلى مستلزمات التشغيل </w:t>
      </w:r>
      <w:r>
        <w:rPr>
          <w:rStyle w:val="Appelnotedebasdep"/>
          <w:rFonts w:ascii="Simplified Arabic" w:hAnsi="Simplified Arabic"/>
          <w:sz w:val="32"/>
          <w:szCs w:val="32"/>
          <w:rtl/>
          <w:lang w:bidi="ar-DZ"/>
        </w:rPr>
        <w:footnoteReference w:id="33"/>
      </w:r>
    </w:p>
    <w:p w:rsidR="00C94583" w:rsidRPr="00A91641" w:rsidRDefault="00C94583" w:rsidP="00B06E05">
      <w:pPr>
        <w:bidi/>
        <w:jc w:val="left"/>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2</w:t>
      </w:r>
      <w:r w:rsidRPr="00A91641">
        <w:rPr>
          <w:rFonts w:ascii="Simplified Arabic" w:hAnsi="Simplified Arabic" w:cs="Simplified Arabic" w:hint="cs"/>
          <w:b/>
          <w:bCs/>
          <w:sz w:val="32"/>
          <w:szCs w:val="32"/>
          <w:rtl/>
          <w:lang w:bidi="ar-DZ"/>
        </w:rPr>
        <w:t>/ مرحلة اختيار المتعاقد الكترونيا :</w:t>
      </w:r>
    </w:p>
    <w:p w:rsidR="00C94583" w:rsidRDefault="00C94583" w:rsidP="00B06E05">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فيما يخص المشرع الجزائري فيما يخص فتح </w:t>
      </w:r>
      <w:r w:rsidR="00EC0804">
        <w:rPr>
          <w:rFonts w:ascii="Simplified Arabic" w:hAnsi="Simplified Arabic" w:cs="Simplified Arabic" w:hint="cs"/>
          <w:sz w:val="32"/>
          <w:szCs w:val="32"/>
          <w:rtl/>
          <w:lang w:bidi="ar-DZ"/>
        </w:rPr>
        <w:t>الأظرفة</w:t>
      </w:r>
      <w:r>
        <w:rPr>
          <w:rFonts w:ascii="Simplified Arabic" w:hAnsi="Simplified Arabic" w:cs="Simplified Arabic" w:hint="cs"/>
          <w:sz w:val="32"/>
          <w:szCs w:val="32"/>
          <w:rtl/>
          <w:lang w:bidi="ar-DZ"/>
        </w:rPr>
        <w:t xml:space="preserve">  حيث تعقد جلسة علنية  ويكون ذلك بحضور مقدمي العروض  أين تفتح الأظرفة المتأهلة فنيا  ثم الأظرفة المتأهلة ماليا وذلك  من خلال مرحلتين </w:t>
      </w:r>
      <w:r w:rsidR="00F253D8">
        <w:rPr>
          <w:rFonts w:ascii="Simplified Arabic" w:hAnsi="Simplified Arabic" w:cs="Simplified Arabic" w:hint="cs"/>
          <w:sz w:val="32"/>
          <w:szCs w:val="32"/>
          <w:rtl/>
          <w:lang w:bidi="ar-DZ"/>
        </w:rPr>
        <w:t xml:space="preserve"> حيث تتدخل هذه االجنة في إطار الرقابة  الداخلية ويحدد المسؤول  عن المصلحة المتعاقدة بموجب مقرر  تشكيلة اللجنة  في إطار الإجراءات القانونية  والتنظيمية المعمول بها </w:t>
      </w:r>
    </w:p>
    <w:p w:rsidR="00F253D8" w:rsidRDefault="00F253D8" w:rsidP="00B06E05">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جاء في المادة ..</w:t>
      </w:r>
    </w:p>
    <w:p w:rsidR="00F253D8" w:rsidRDefault="00F253D8" w:rsidP="00B06E05">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تؤسس بوابة إلكترونية للصفقات العمومية  لدى الوير المكلف بالمالية  ويحدد محتوى البواية وكيفيات سييرها بموجب قرار من الوزير المكلف بالمالية "</w:t>
      </w:r>
    </w:p>
    <w:p w:rsidR="00F253D8" w:rsidRDefault="00F253D8" w:rsidP="00B06E05">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كما تبين هذه المادة صلاحيات  الوزير المكلف بالمالية وتحدد كل ما يتعلق بالصفقات من جهة  وما يتعلق بالاتصال الالكتروني من جهة أخرى  الذي يدخل ضمن تحديد كيفيات دراسة العطاءات المقدمة إلكترونيا وكيفية البت فيها  والذي يعود للجان المختصة  وكذلك مقدمي العطاءات  التي فضت عروضهم وكيفية تبليغ الرد للإدارة </w:t>
      </w:r>
    </w:p>
    <w:p w:rsidR="00F253D8" w:rsidRDefault="00F253D8" w:rsidP="00B06E05">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w:t>
      </w:r>
      <w:r w:rsidRPr="00B06E05">
        <w:rPr>
          <w:rFonts w:ascii="Simplified Arabic" w:hAnsi="Simplified Arabic" w:cs="Simplified Arabic" w:hint="cs"/>
          <w:b/>
          <w:bCs/>
          <w:sz w:val="32"/>
          <w:szCs w:val="32"/>
          <w:rtl/>
          <w:lang w:bidi="ar-DZ"/>
        </w:rPr>
        <w:t>/ إرساء طلب العروض</w:t>
      </w:r>
    </w:p>
    <w:p w:rsidR="00F253D8" w:rsidRDefault="00F253D8" w:rsidP="00B06E05">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تعتبر المرحلة التي يختار فيها المتعاقد  مع الإدارة </w:t>
      </w:r>
    </w:p>
    <w:p w:rsidR="00F253D8" w:rsidRDefault="00F253D8" w:rsidP="00B06E05">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من خلال المواد ....</w:t>
      </w:r>
      <w:r w:rsidR="00ED4C55">
        <w:rPr>
          <w:rFonts w:ascii="Simplified Arabic" w:hAnsi="Simplified Arabic" w:cs="Simplified Arabic" w:hint="cs"/>
          <w:sz w:val="32"/>
          <w:szCs w:val="32"/>
          <w:rtl/>
          <w:lang w:bidi="ar-DZ"/>
        </w:rPr>
        <w:t xml:space="preserve">وفي مجال الإرساء وجب الرجوع إلى القواعد التي تحكم  انعقاد العقد الإداري الالكتروني  كما ان انعقاد العقد عبر شبكة  الانترنت صعب التحديد  كون ان هذه الشبكة عالمية  مفتوحة وبالتالي فإن  الاتفاق بين طرفي العقد على مكان انعقاد العقد والقانون الواجب التطبيق  يعد حلا مؤقتا إلى غاية توحيد قواعد انعقاد  العقود الإدارية الالكترونية  بين دول العالم </w:t>
      </w:r>
    </w:p>
    <w:p w:rsidR="00A91641" w:rsidRDefault="00A91641" w:rsidP="00A91641">
      <w:pPr>
        <w:bidi/>
        <w:jc w:val="left"/>
        <w:rPr>
          <w:rFonts w:ascii="Simplified Arabic" w:hAnsi="Simplified Arabic" w:cs="Simplified Arabic"/>
          <w:sz w:val="32"/>
          <w:szCs w:val="32"/>
          <w:rtl/>
          <w:lang w:bidi="ar-DZ"/>
        </w:rPr>
      </w:pPr>
    </w:p>
    <w:p w:rsidR="00A91641" w:rsidRDefault="00A91641" w:rsidP="00A91641">
      <w:pPr>
        <w:bidi/>
        <w:jc w:val="left"/>
        <w:rPr>
          <w:rFonts w:ascii="Simplified Arabic" w:hAnsi="Simplified Arabic" w:cs="Simplified Arabic"/>
          <w:sz w:val="32"/>
          <w:szCs w:val="32"/>
          <w:rtl/>
          <w:lang w:bidi="ar-DZ"/>
        </w:rPr>
      </w:pPr>
    </w:p>
    <w:p w:rsidR="00A91641" w:rsidRDefault="00A91641" w:rsidP="00A91641">
      <w:pPr>
        <w:bidi/>
        <w:jc w:val="left"/>
        <w:rPr>
          <w:rFonts w:ascii="Simplified Arabic" w:hAnsi="Simplified Arabic" w:cs="Simplified Arabic"/>
          <w:sz w:val="32"/>
          <w:szCs w:val="32"/>
          <w:rtl/>
          <w:lang w:bidi="ar-DZ"/>
        </w:rPr>
      </w:pPr>
    </w:p>
    <w:p w:rsidR="00A91641" w:rsidRDefault="00A91641" w:rsidP="00A91641">
      <w:pPr>
        <w:bidi/>
        <w:jc w:val="left"/>
        <w:rPr>
          <w:rFonts w:ascii="Simplified Arabic" w:hAnsi="Simplified Arabic" w:cs="Simplified Arabic"/>
          <w:sz w:val="32"/>
          <w:szCs w:val="32"/>
          <w:rtl/>
          <w:lang w:bidi="ar-DZ"/>
        </w:rPr>
      </w:pPr>
    </w:p>
    <w:p w:rsidR="00A91641" w:rsidRDefault="00A91641" w:rsidP="00A91641">
      <w:pPr>
        <w:bidi/>
        <w:jc w:val="left"/>
        <w:rPr>
          <w:rFonts w:ascii="Simplified Arabic" w:hAnsi="Simplified Arabic" w:cs="Simplified Arabic"/>
          <w:sz w:val="32"/>
          <w:szCs w:val="32"/>
          <w:rtl/>
          <w:lang w:bidi="ar-DZ"/>
        </w:rPr>
      </w:pPr>
    </w:p>
    <w:p w:rsidR="00A91641" w:rsidRDefault="00A91641" w:rsidP="00A91641">
      <w:pPr>
        <w:bidi/>
        <w:jc w:val="left"/>
        <w:rPr>
          <w:rFonts w:ascii="Simplified Arabic" w:hAnsi="Simplified Arabic" w:cs="Simplified Arabic"/>
          <w:sz w:val="32"/>
          <w:szCs w:val="32"/>
          <w:rtl/>
          <w:lang w:bidi="ar-DZ"/>
        </w:rPr>
      </w:pPr>
    </w:p>
    <w:p w:rsidR="00A91641" w:rsidRDefault="00A91641" w:rsidP="00A91641">
      <w:pPr>
        <w:bidi/>
        <w:jc w:val="left"/>
        <w:rPr>
          <w:rFonts w:ascii="Simplified Arabic" w:hAnsi="Simplified Arabic" w:cs="Simplified Arabic"/>
          <w:sz w:val="32"/>
          <w:szCs w:val="32"/>
          <w:rtl/>
          <w:lang w:bidi="ar-DZ"/>
        </w:rPr>
      </w:pPr>
    </w:p>
    <w:p w:rsidR="00A91641" w:rsidRDefault="00A91641" w:rsidP="00A91641">
      <w:pPr>
        <w:bidi/>
        <w:jc w:val="left"/>
        <w:rPr>
          <w:rFonts w:ascii="Simplified Arabic" w:hAnsi="Simplified Arabic" w:cs="Simplified Arabic"/>
          <w:sz w:val="32"/>
          <w:szCs w:val="32"/>
          <w:rtl/>
          <w:lang w:bidi="ar-DZ"/>
        </w:rPr>
      </w:pPr>
    </w:p>
    <w:p w:rsidR="00A91641" w:rsidRDefault="00EC0804" w:rsidP="00A91641">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البوابة الالكترونية للصفقات العمومية :</w:t>
      </w:r>
    </w:p>
    <w:p w:rsidR="00EC0804" w:rsidRDefault="00EC0804" w:rsidP="00EC0804">
      <w:pPr>
        <w:bidi/>
        <w:jc w:val="left"/>
        <w:rPr>
          <w:rFonts w:ascii="Simplified Arabic" w:hAnsi="Simplified Arabic" w:cs="Simplified Arabic"/>
          <w:sz w:val="32"/>
          <w:szCs w:val="32"/>
          <w:rtl/>
          <w:lang w:bidi="ar-DZ"/>
        </w:rPr>
      </w:pPr>
    </w:p>
    <w:p w:rsidR="00C36A6D" w:rsidRPr="00C36A6D" w:rsidRDefault="00C36A6D" w:rsidP="00C36A6D">
      <w:pPr>
        <w:bidi/>
        <w:jc w:val="left"/>
        <w:rPr>
          <w:rFonts w:ascii="Simplified Arabic" w:eastAsia="Calibri" w:hAnsi="Simplified Arabic" w:cs="Simplified Arabic"/>
          <w:b/>
          <w:bCs/>
          <w:sz w:val="32"/>
          <w:szCs w:val="32"/>
          <w:rtl/>
          <w:lang w:bidi="ar-DZ"/>
        </w:rPr>
      </w:pPr>
      <w:r w:rsidRPr="00C36A6D">
        <w:rPr>
          <w:rFonts w:ascii="Simplified Arabic" w:eastAsia="Calibri" w:hAnsi="Simplified Arabic" w:cs="Simplified Arabic" w:hint="cs"/>
          <w:b/>
          <w:bCs/>
          <w:sz w:val="32"/>
          <w:szCs w:val="32"/>
          <w:rtl/>
          <w:lang w:bidi="ar-DZ"/>
        </w:rPr>
        <w:t xml:space="preserve">البوابة الالكترونية للصفقات العمومية </w:t>
      </w:r>
    </w:p>
    <w:p w:rsidR="00C36A6D" w:rsidRPr="00C36A6D" w:rsidRDefault="00C36A6D" w:rsidP="00C36A6D">
      <w:pPr>
        <w:bidi/>
        <w:jc w:val="left"/>
        <w:rPr>
          <w:rFonts w:ascii="Simplified Arabic" w:eastAsia="Calibri" w:hAnsi="Simplified Arabic" w:cs="Simplified Arabic"/>
          <w:sz w:val="32"/>
          <w:szCs w:val="32"/>
          <w:rtl/>
          <w:lang w:bidi="ar-DZ"/>
        </w:rPr>
      </w:pPr>
      <w:r w:rsidRPr="00C36A6D">
        <w:rPr>
          <w:rFonts w:ascii="Simplified Arabic" w:eastAsia="Calibri" w:hAnsi="Simplified Arabic" w:cs="Simplified Arabic" w:hint="cs"/>
          <w:sz w:val="32"/>
          <w:szCs w:val="32"/>
          <w:rtl/>
          <w:lang w:bidi="ar-DZ"/>
        </w:rPr>
        <w:t xml:space="preserve">يقصد بالبوابة  على انها  مدخل موحد لعدد  من الخدمات والوظائف  وهي بهذا تتيح للمستخدم  الوصول إلى هذه الخدمات من مدخل واحد  على التسجيل المستخدمين  حتى  تقديم الخدمات  لهم بحسب طبيعة  تسجيلهم في نفس الوقت  تقوم ببوابة  تزودهم بالروابط التي تقودهم  مباشرة إلى قلب الموقع </w:t>
      </w:r>
      <w:r w:rsidRPr="00C36A6D">
        <w:rPr>
          <w:rFonts w:ascii="Simplified Arabic" w:eastAsia="Calibri" w:hAnsi="Simplified Arabic" w:cs="Simplified Arabic"/>
          <w:sz w:val="32"/>
          <w:szCs w:val="32"/>
          <w:vertAlign w:val="superscript"/>
          <w:rtl/>
          <w:lang w:bidi="ar-DZ"/>
        </w:rPr>
        <w:footnoteReference w:id="34"/>
      </w:r>
    </w:p>
    <w:p w:rsidR="00C36A6D" w:rsidRPr="00C36A6D" w:rsidRDefault="00C36A6D" w:rsidP="00C36A6D">
      <w:pPr>
        <w:bidi/>
        <w:jc w:val="left"/>
        <w:rPr>
          <w:rFonts w:ascii="Simplified Arabic" w:eastAsia="Calibri" w:hAnsi="Simplified Arabic" w:cs="Simplified Arabic"/>
          <w:b/>
          <w:bCs/>
          <w:sz w:val="32"/>
          <w:szCs w:val="32"/>
          <w:rtl/>
          <w:lang w:bidi="ar-DZ"/>
        </w:rPr>
      </w:pPr>
      <w:r w:rsidRPr="00C36A6D">
        <w:rPr>
          <w:rFonts w:ascii="Simplified Arabic" w:eastAsia="Calibri" w:hAnsi="Simplified Arabic" w:cs="Simplified Arabic" w:hint="cs"/>
          <w:b/>
          <w:bCs/>
          <w:sz w:val="32"/>
          <w:szCs w:val="32"/>
          <w:rtl/>
          <w:lang w:bidi="ar-DZ"/>
        </w:rPr>
        <w:t>وظائف البوابة الالكترونية :</w:t>
      </w:r>
    </w:p>
    <w:p w:rsidR="00C36A6D" w:rsidRPr="00C36A6D" w:rsidRDefault="00C36A6D" w:rsidP="00C36A6D">
      <w:pPr>
        <w:bidi/>
        <w:jc w:val="left"/>
        <w:rPr>
          <w:rFonts w:ascii="Simplified Arabic" w:eastAsia="Calibri" w:hAnsi="Simplified Arabic" w:cs="Simplified Arabic"/>
          <w:sz w:val="32"/>
          <w:szCs w:val="32"/>
          <w:rtl/>
          <w:lang w:bidi="ar-DZ"/>
        </w:rPr>
      </w:pPr>
      <w:r w:rsidRPr="00C36A6D">
        <w:rPr>
          <w:rFonts w:ascii="Simplified Arabic" w:eastAsia="Calibri" w:hAnsi="Simplified Arabic" w:cs="Simplified Arabic" w:hint="cs"/>
          <w:sz w:val="32"/>
          <w:szCs w:val="32"/>
          <w:rtl/>
          <w:lang w:bidi="ar-DZ"/>
        </w:rPr>
        <w:t>تتضمن البوابة الالكترونية وظائف تمكن  المتعاملين الاقتصاديين  والمصلحة المتعاقدة والمهتمين  بالصفقات العمومية  إلى الولوج إليها لتلبية  الحاجات ومتطلبات المصلحة العامة  وتتمثل هذه الوظائف في النشر  والتسجيل والبحث</w:t>
      </w:r>
    </w:p>
    <w:p w:rsidR="00C36A6D" w:rsidRPr="00C36A6D" w:rsidRDefault="00C36A6D" w:rsidP="00C36A6D">
      <w:pPr>
        <w:bidi/>
        <w:jc w:val="left"/>
        <w:rPr>
          <w:rFonts w:ascii="Simplified Arabic" w:eastAsia="Calibri" w:hAnsi="Simplified Arabic" w:cs="Simplified Arabic"/>
          <w:sz w:val="32"/>
          <w:szCs w:val="32"/>
          <w:rtl/>
          <w:lang w:bidi="ar-DZ"/>
        </w:rPr>
      </w:pPr>
      <w:r w:rsidRPr="00C36A6D">
        <w:rPr>
          <w:rFonts w:ascii="Simplified Arabic" w:eastAsia="Calibri" w:hAnsi="Simplified Arabic" w:cs="Simplified Arabic" w:hint="cs"/>
          <w:b/>
          <w:bCs/>
          <w:sz w:val="32"/>
          <w:szCs w:val="32"/>
          <w:rtl/>
          <w:lang w:bidi="ar-DZ"/>
        </w:rPr>
        <w:lastRenderedPageBreak/>
        <w:t>النشر الالكتروني</w:t>
      </w:r>
      <w:r w:rsidRPr="00C36A6D">
        <w:rPr>
          <w:rFonts w:ascii="Simplified Arabic" w:eastAsia="Calibri" w:hAnsi="Simplified Arabic" w:cs="Simplified Arabic" w:hint="cs"/>
          <w:sz w:val="32"/>
          <w:szCs w:val="32"/>
          <w:rtl/>
          <w:lang w:bidi="ar-DZ"/>
        </w:rPr>
        <w:t xml:space="preserve"> :  هو الاختزان الرقمي للمعلومات  مع تطويعها وبثها وعرضها الكترونيا</w:t>
      </w:r>
    </w:p>
    <w:p w:rsidR="00C36A6D" w:rsidRPr="00C36A6D" w:rsidRDefault="00C36A6D" w:rsidP="00C36A6D">
      <w:pPr>
        <w:bidi/>
        <w:jc w:val="left"/>
        <w:rPr>
          <w:rFonts w:ascii="Simplified Arabic" w:eastAsia="Calibri" w:hAnsi="Simplified Arabic" w:cs="Simplified Arabic"/>
          <w:sz w:val="32"/>
          <w:szCs w:val="32"/>
          <w:rtl/>
          <w:lang w:bidi="ar-DZ"/>
        </w:rPr>
      </w:pPr>
      <w:r w:rsidRPr="00C36A6D">
        <w:rPr>
          <w:rFonts w:ascii="Simplified Arabic" w:eastAsia="Calibri" w:hAnsi="Simplified Arabic" w:cs="Simplified Arabic" w:hint="cs"/>
          <w:b/>
          <w:bCs/>
          <w:sz w:val="32"/>
          <w:szCs w:val="32"/>
          <w:rtl/>
          <w:lang w:bidi="ar-DZ"/>
        </w:rPr>
        <w:t>التسجي</w:t>
      </w:r>
      <w:r w:rsidRPr="00C36A6D">
        <w:rPr>
          <w:rFonts w:ascii="Simplified Arabic" w:eastAsia="Calibri" w:hAnsi="Simplified Arabic" w:cs="Simplified Arabic" w:hint="cs"/>
          <w:sz w:val="32"/>
          <w:szCs w:val="32"/>
          <w:rtl/>
          <w:lang w:bidi="ar-DZ"/>
        </w:rPr>
        <w:t>ل : تزود البوابة الالكترونية  المتعلقة بالصفقات العمومية  كل من المصالح المتعاقدة والمتعاملين الاقتصاديين  بحساب الكتروني على شبكتها  لتنفيذ معاملاتهم الالكترونية</w:t>
      </w:r>
    </w:p>
    <w:p w:rsidR="00C36A6D" w:rsidRPr="00C36A6D" w:rsidRDefault="00C36A6D" w:rsidP="00C36A6D">
      <w:pPr>
        <w:bidi/>
        <w:jc w:val="left"/>
        <w:rPr>
          <w:rFonts w:ascii="Simplified Arabic" w:eastAsia="Calibri" w:hAnsi="Simplified Arabic" w:cs="Simplified Arabic"/>
          <w:sz w:val="32"/>
          <w:szCs w:val="32"/>
          <w:rtl/>
          <w:lang w:bidi="ar-DZ"/>
        </w:rPr>
      </w:pPr>
      <w:r w:rsidRPr="00C36A6D">
        <w:rPr>
          <w:rFonts w:ascii="Simplified Arabic" w:eastAsia="Calibri" w:hAnsi="Simplified Arabic" w:cs="Simplified Arabic" w:hint="cs"/>
          <w:b/>
          <w:bCs/>
          <w:sz w:val="32"/>
          <w:szCs w:val="32"/>
          <w:rtl/>
          <w:lang w:bidi="ar-DZ"/>
        </w:rPr>
        <w:t>البحث</w:t>
      </w:r>
      <w:r w:rsidRPr="00C36A6D">
        <w:rPr>
          <w:rFonts w:ascii="Simplified Arabic" w:eastAsia="Calibri" w:hAnsi="Simplified Arabic" w:cs="Simplified Arabic" w:hint="cs"/>
          <w:sz w:val="32"/>
          <w:szCs w:val="32"/>
          <w:rtl/>
          <w:lang w:bidi="ar-DZ"/>
        </w:rPr>
        <w:t xml:space="preserve"> :  استراتيجية  البحث هي وظيفة  جاءت لتوفير  للمستخدمين  وسيلة للعثور على محتوى  من خلال البحث  عن  عن الكلمات أو العبارات المعنية دون الحاجة إلى التنقل من  خلال بنية الموقع</w:t>
      </w:r>
    </w:p>
    <w:p w:rsidR="00C36A6D" w:rsidRPr="00C36A6D" w:rsidRDefault="00C36A6D" w:rsidP="00C36A6D">
      <w:pPr>
        <w:bidi/>
        <w:jc w:val="left"/>
        <w:rPr>
          <w:rFonts w:ascii="Simplified Arabic" w:eastAsia="Calibri" w:hAnsi="Simplified Arabic" w:cs="Simplified Arabic"/>
          <w:sz w:val="32"/>
          <w:szCs w:val="32"/>
          <w:rtl/>
          <w:lang w:bidi="ar-DZ"/>
        </w:rPr>
      </w:pPr>
      <w:r w:rsidRPr="00C36A6D">
        <w:rPr>
          <w:rFonts w:ascii="Simplified Arabic" w:eastAsia="Calibri" w:hAnsi="Simplified Arabic" w:cs="Simplified Arabic" w:hint="cs"/>
          <w:sz w:val="32"/>
          <w:szCs w:val="32"/>
          <w:rtl/>
          <w:lang w:bidi="ar-DZ"/>
        </w:rPr>
        <w:t>نظام تسيير البوابة الالكترونية : حتى تتمكن  البوابة من تقديم الخدمات  بطريقة متجانسة ومتماسكة  فإنه ينبغي أن يكون  تصميم نظام تسيير البوابة يعتمد  على جملة من قواعد البيانات  التي تتضمن تسييرها  عبر ّأنظمة تنظم  التسجيل في البوابة وإمكانية  الدخول إلى الخدمات المتوفرة دون  تعطيل كما يعمل  نظام البوابة على ضمان استمرارتها  عن طريق صيانتها من التهديدات الالكترونية  مثل القرصنة وغيرها  كما تقدم البوابة خدماتها بناء  على أنظمة تقوم على إدراج  وظائف جديدة تساهم في ترقية استخدام هذه البوابة  كما يتيح نظام البوابة  نشر الوثائق المتعلقة بالنصوص التنظيمية والتشريعية  والاستشارات القانونية المتعلقة بالصفقات العمومية  وقائمة المتعاملين الاقتصاديين  الممنوعين  والمقصيين من  المشاركة في الصفقات  وكذا البرامج التقديرية  لمشاريع المصالح المتعاقدة  وقوائم  الصفقات المبرمة  والمؤسسات المستفيدة منها</w:t>
      </w:r>
    </w:p>
    <w:p w:rsidR="00C36A6D" w:rsidRPr="00C36A6D" w:rsidRDefault="00C36A6D" w:rsidP="00C36A6D">
      <w:pPr>
        <w:bidi/>
        <w:jc w:val="left"/>
        <w:rPr>
          <w:rFonts w:ascii="Simplified Arabic" w:eastAsia="Calibri" w:hAnsi="Simplified Arabic" w:cs="Simplified Arabic"/>
          <w:sz w:val="32"/>
          <w:szCs w:val="32"/>
          <w:rtl/>
          <w:lang w:bidi="ar-DZ"/>
        </w:rPr>
      </w:pPr>
      <w:r w:rsidRPr="00C36A6D">
        <w:rPr>
          <w:rFonts w:ascii="Simplified Arabic" w:eastAsia="Calibri" w:hAnsi="Simplified Arabic" w:cs="Simplified Arabic" w:hint="cs"/>
          <w:sz w:val="32"/>
          <w:szCs w:val="32"/>
          <w:rtl/>
          <w:lang w:bidi="ar-DZ"/>
        </w:rPr>
        <w:t>كما تنشر البوابة تقارير المصالح المتعاقدة المتعلقة بتنفيذ الصفقات العمومية</w:t>
      </w:r>
    </w:p>
    <w:p w:rsidR="00EC0804" w:rsidRDefault="00EC0804" w:rsidP="00EC0804">
      <w:pPr>
        <w:bidi/>
        <w:jc w:val="left"/>
        <w:rPr>
          <w:rFonts w:ascii="Simplified Arabic" w:hAnsi="Simplified Arabic" w:cs="Simplified Arabic"/>
          <w:sz w:val="32"/>
          <w:szCs w:val="32"/>
          <w:rtl/>
          <w:lang w:bidi="ar-DZ"/>
        </w:rPr>
      </w:pPr>
      <w:bookmarkStart w:id="0" w:name="_GoBack"/>
      <w:bookmarkEnd w:id="0"/>
    </w:p>
    <w:p w:rsidR="00EC0804" w:rsidRDefault="00EC0804" w:rsidP="00EC0804">
      <w:pPr>
        <w:bidi/>
        <w:jc w:val="left"/>
        <w:rPr>
          <w:rFonts w:ascii="Simplified Arabic" w:hAnsi="Simplified Arabic" w:cs="Simplified Arabic"/>
          <w:sz w:val="32"/>
          <w:szCs w:val="32"/>
          <w:rtl/>
          <w:lang w:bidi="ar-DZ"/>
        </w:rPr>
      </w:pPr>
    </w:p>
    <w:p w:rsidR="00EC0804" w:rsidRDefault="00EC0804" w:rsidP="00EC0804">
      <w:pPr>
        <w:bidi/>
        <w:jc w:val="left"/>
        <w:rPr>
          <w:rFonts w:ascii="Simplified Arabic" w:hAnsi="Simplified Arabic" w:cs="Simplified Arabic"/>
          <w:sz w:val="32"/>
          <w:szCs w:val="32"/>
          <w:rtl/>
          <w:lang w:bidi="ar-DZ"/>
        </w:rPr>
      </w:pPr>
    </w:p>
    <w:p w:rsidR="00EC0804" w:rsidRDefault="00EC0804" w:rsidP="00EC0804">
      <w:pPr>
        <w:bidi/>
        <w:jc w:val="left"/>
        <w:rPr>
          <w:rFonts w:ascii="Simplified Arabic" w:hAnsi="Simplified Arabic" w:cs="Simplified Arabic"/>
          <w:sz w:val="32"/>
          <w:szCs w:val="32"/>
          <w:rtl/>
          <w:lang w:bidi="ar-DZ"/>
        </w:rPr>
      </w:pPr>
    </w:p>
    <w:p w:rsidR="00EC0804" w:rsidRDefault="00EC0804" w:rsidP="00EC0804">
      <w:pPr>
        <w:bidi/>
        <w:jc w:val="left"/>
        <w:rPr>
          <w:rFonts w:ascii="Simplified Arabic" w:hAnsi="Simplified Arabic" w:cs="Simplified Arabic"/>
          <w:sz w:val="32"/>
          <w:szCs w:val="32"/>
          <w:rtl/>
          <w:lang w:bidi="ar-DZ"/>
        </w:rPr>
      </w:pPr>
    </w:p>
    <w:p w:rsidR="00EC0804" w:rsidRDefault="00EC0804" w:rsidP="00EC0804">
      <w:pPr>
        <w:bidi/>
        <w:jc w:val="left"/>
        <w:rPr>
          <w:rFonts w:ascii="Simplified Arabic" w:hAnsi="Simplified Arabic" w:cs="Simplified Arabic"/>
          <w:sz w:val="32"/>
          <w:szCs w:val="32"/>
          <w:rtl/>
          <w:lang w:bidi="ar-DZ"/>
        </w:rPr>
      </w:pPr>
    </w:p>
    <w:p w:rsidR="00EC0804" w:rsidRDefault="00EC0804" w:rsidP="00EC0804">
      <w:pPr>
        <w:bidi/>
        <w:jc w:val="left"/>
        <w:rPr>
          <w:rFonts w:ascii="Simplified Arabic" w:hAnsi="Simplified Arabic" w:cs="Simplified Arabic"/>
          <w:sz w:val="32"/>
          <w:szCs w:val="32"/>
          <w:rtl/>
          <w:lang w:bidi="ar-DZ"/>
        </w:rPr>
      </w:pPr>
    </w:p>
    <w:p w:rsidR="00EC0804" w:rsidRDefault="00EC0804" w:rsidP="00EC0804">
      <w:pPr>
        <w:bidi/>
        <w:jc w:val="left"/>
        <w:rPr>
          <w:rFonts w:ascii="Simplified Arabic" w:hAnsi="Simplified Arabic" w:cs="Simplified Arabic"/>
          <w:sz w:val="32"/>
          <w:szCs w:val="32"/>
          <w:rtl/>
          <w:lang w:bidi="ar-DZ"/>
        </w:rPr>
      </w:pPr>
    </w:p>
    <w:p w:rsidR="00EC0804" w:rsidRDefault="00EC0804" w:rsidP="00EC0804">
      <w:pPr>
        <w:bidi/>
        <w:jc w:val="left"/>
        <w:rPr>
          <w:rFonts w:ascii="Simplified Arabic" w:hAnsi="Simplified Arabic" w:cs="Simplified Arabic"/>
          <w:sz w:val="32"/>
          <w:szCs w:val="32"/>
          <w:rtl/>
          <w:lang w:bidi="ar-DZ"/>
        </w:rPr>
      </w:pPr>
    </w:p>
    <w:p w:rsidR="00EC0804" w:rsidRDefault="00EC0804" w:rsidP="00EC0804">
      <w:pPr>
        <w:bidi/>
        <w:jc w:val="left"/>
        <w:rPr>
          <w:rFonts w:ascii="Simplified Arabic" w:hAnsi="Simplified Arabic" w:cs="Simplified Arabic"/>
          <w:sz w:val="32"/>
          <w:szCs w:val="32"/>
          <w:rtl/>
          <w:lang w:bidi="ar-DZ"/>
        </w:rPr>
      </w:pPr>
    </w:p>
    <w:p w:rsidR="00EC0804" w:rsidRDefault="00EC0804" w:rsidP="00EC0804">
      <w:pPr>
        <w:bidi/>
        <w:jc w:val="left"/>
        <w:rPr>
          <w:rFonts w:ascii="Simplified Arabic" w:hAnsi="Simplified Arabic" w:cs="Simplified Arabic"/>
          <w:sz w:val="32"/>
          <w:szCs w:val="32"/>
          <w:rtl/>
          <w:lang w:bidi="ar-DZ"/>
        </w:rPr>
      </w:pPr>
    </w:p>
    <w:p w:rsidR="00EC0804" w:rsidRDefault="00EC0804" w:rsidP="00EC0804">
      <w:pPr>
        <w:bidi/>
        <w:jc w:val="left"/>
        <w:rPr>
          <w:rFonts w:ascii="Simplified Arabic" w:hAnsi="Simplified Arabic" w:cs="Simplified Arabic"/>
          <w:sz w:val="32"/>
          <w:szCs w:val="32"/>
          <w:rtl/>
          <w:lang w:bidi="ar-DZ"/>
        </w:rPr>
      </w:pPr>
    </w:p>
    <w:p w:rsidR="00EC0804" w:rsidRDefault="00EC0804" w:rsidP="00EC0804">
      <w:pPr>
        <w:bidi/>
        <w:jc w:val="left"/>
        <w:rPr>
          <w:rFonts w:ascii="Simplified Arabic" w:hAnsi="Simplified Arabic" w:cs="Simplified Arabic"/>
          <w:sz w:val="32"/>
          <w:szCs w:val="32"/>
          <w:rtl/>
          <w:lang w:bidi="ar-DZ"/>
        </w:rPr>
      </w:pPr>
    </w:p>
    <w:p w:rsidR="00EC0804" w:rsidRDefault="00EC0804" w:rsidP="00EC0804">
      <w:pPr>
        <w:bidi/>
        <w:jc w:val="left"/>
        <w:rPr>
          <w:rFonts w:ascii="Simplified Arabic" w:hAnsi="Simplified Arabic" w:cs="Simplified Arabic"/>
          <w:sz w:val="32"/>
          <w:szCs w:val="32"/>
          <w:rtl/>
          <w:lang w:bidi="ar-DZ"/>
        </w:rPr>
      </w:pPr>
    </w:p>
    <w:p w:rsidR="00A91641" w:rsidRDefault="00A91641" w:rsidP="00A91641">
      <w:pPr>
        <w:bidi/>
        <w:jc w:val="left"/>
        <w:rPr>
          <w:rFonts w:ascii="Simplified Arabic" w:hAnsi="Simplified Arabic" w:cs="Simplified Arabic"/>
          <w:sz w:val="32"/>
          <w:szCs w:val="32"/>
          <w:rtl/>
          <w:lang w:bidi="ar-DZ"/>
        </w:rPr>
      </w:pPr>
    </w:p>
    <w:p w:rsidR="00A91641" w:rsidRDefault="00A91641" w:rsidP="00A91641">
      <w:pPr>
        <w:bidi/>
        <w:jc w:val="left"/>
        <w:rPr>
          <w:rFonts w:ascii="Simplified Arabic" w:hAnsi="Simplified Arabic" w:cs="Simplified Arabic"/>
          <w:sz w:val="32"/>
          <w:szCs w:val="32"/>
          <w:rtl/>
          <w:lang w:bidi="ar-DZ"/>
        </w:rPr>
      </w:pPr>
    </w:p>
    <w:p w:rsidR="00A91641" w:rsidRDefault="00A91641" w:rsidP="00A91641">
      <w:pPr>
        <w:bidi/>
        <w:jc w:val="left"/>
        <w:rPr>
          <w:rFonts w:ascii="Simplified Arabic" w:hAnsi="Simplified Arabic" w:cs="Simplified Arabic"/>
          <w:sz w:val="32"/>
          <w:szCs w:val="32"/>
          <w:rtl/>
          <w:lang w:bidi="ar-DZ"/>
        </w:rPr>
      </w:pPr>
    </w:p>
    <w:p w:rsidR="00A91641" w:rsidRDefault="00A91641" w:rsidP="00A91641">
      <w:pPr>
        <w:bidi/>
        <w:jc w:val="left"/>
        <w:rPr>
          <w:rFonts w:ascii="Simplified Arabic" w:hAnsi="Simplified Arabic" w:cs="Simplified Arabic"/>
          <w:b/>
          <w:bCs/>
          <w:sz w:val="32"/>
          <w:szCs w:val="32"/>
          <w:rtl/>
          <w:lang w:bidi="ar-DZ"/>
        </w:rPr>
      </w:pPr>
      <w:r w:rsidRPr="00A91641">
        <w:rPr>
          <w:rFonts w:ascii="Simplified Arabic" w:hAnsi="Simplified Arabic" w:cs="Simplified Arabic" w:hint="cs"/>
          <w:b/>
          <w:bCs/>
          <w:sz w:val="32"/>
          <w:szCs w:val="32"/>
          <w:rtl/>
          <w:lang w:bidi="ar-DZ"/>
        </w:rPr>
        <w:t xml:space="preserve">خاتمة : </w:t>
      </w:r>
    </w:p>
    <w:p w:rsidR="007F5C40" w:rsidRDefault="007F5C40" w:rsidP="007F5C40">
      <w:pPr>
        <w:bidi/>
        <w:jc w:val="left"/>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إن حتمية التطور  تحكم بضرورة التأقلم  مع البيئة المحيطة وإلا  سنكون عاجزين  اتجاة المتغيرات التي تحدث </w:t>
      </w:r>
    </w:p>
    <w:p w:rsidR="007F5C40" w:rsidRPr="00EC0804" w:rsidRDefault="007F5C40" w:rsidP="007F5C40">
      <w:pPr>
        <w:bidi/>
        <w:jc w:val="left"/>
        <w:rPr>
          <w:rFonts w:ascii="Simplified Arabic" w:hAnsi="Simplified Arabic" w:cs="Simplified Arabic"/>
          <w:sz w:val="32"/>
          <w:szCs w:val="32"/>
          <w:rtl/>
          <w:lang w:bidi="ar-DZ"/>
        </w:rPr>
      </w:pPr>
      <w:r w:rsidRPr="00EC0804">
        <w:rPr>
          <w:rFonts w:ascii="Simplified Arabic" w:hAnsi="Simplified Arabic" w:cs="Simplified Arabic" w:hint="cs"/>
          <w:sz w:val="32"/>
          <w:szCs w:val="32"/>
          <w:rtl/>
          <w:lang w:bidi="ar-DZ"/>
        </w:rPr>
        <w:t xml:space="preserve">إن موضوع العقد الالكروني هو نتاج لما فرضه علينا الوجود الواقعي  لنظم تكنولوجيا المعلومات  بشكل عام وما أفرزه لنا ظهور  العقد  الالكتروني  بشكل خاص </w:t>
      </w:r>
    </w:p>
    <w:p w:rsidR="007F5C40" w:rsidRPr="00EC0804" w:rsidRDefault="007F5C40" w:rsidP="007F5C40">
      <w:pPr>
        <w:bidi/>
        <w:jc w:val="left"/>
        <w:rPr>
          <w:rFonts w:ascii="Simplified Arabic" w:hAnsi="Simplified Arabic" w:cs="Simplified Arabic"/>
          <w:sz w:val="32"/>
          <w:szCs w:val="32"/>
          <w:rtl/>
          <w:lang w:bidi="ar-DZ"/>
        </w:rPr>
      </w:pPr>
      <w:r w:rsidRPr="00EC0804">
        <w:rPr>
          <w:rFonts w:ascii="Simplified Arabic" w:hAnsi="Simplified Arabic" w:cs="Simplified Arabic" w:hint="cs"/>
          <w:sz w:val="32"/>
          <w:szCs w:val="32"/>
          <w:rtl/>
          <w:lang w:bidi="ar-DZ"/>
        </w:rPr>
        <w:t xml:space="preserve">يجب توفر  العديد  من المتطلبات   التشريعية  منها والفنية  للانتقال إلى العقد الإداري  الالكتروني </w:t>
      </w:r>
    </w:p>
    <w:p w:rsidR="007F5C40" w:rsidRPr="00EC0804" w:rsidRDefault="007F5C40" w:rsidP="007F5C40">
      <w:pPr>
        <w:bidi/>
        <w:jc w:val="left"/>
        <w:rPr>
          <w:rFonts w:ascii="Simplified Arabic" w:hAnsi="Simplified Arabic" w:cs="Simplified Arabic"/>
          <w:sz w:val="32"/>
          <w:szCs w:val="32"/>
          <w:rtl/>
          <w:lang w:bidi="ar-DZ"/>
        </w:rPr>
      </w:pPr>
      <w:r w:rsidRPr="00EC0804">
        <w:rPr>
          <w:rFonts w:ascii="Simplified Arabic" w:hAnsi="Simplified Arabic" w:cs="Simplified Arabic" w:hint="cs"/>
          <w:sz w:val="32"/>
          <w:szCs w:val="32"/>
          <w:rtl/>
          <w:lang w:bidi="ar-DZ"/>
        </w:rPr>
        <w:t xml:space="preserve">إن هناك مجموعات  من القيود والشروط في إثبات  العقد الالكتروني وشروط  المحررات الالكترونية التي فرضها  التعاقد الإداري الالكتروني </w:t>
      </w:r>
    </w:p>
    <w:p w:rsidR="007F5C40" w:rsidRPr="00EC0804" w:rsidRDefault="007F5C40" w:rsidP="007F5C40">
      <w:pPr>
        <w:bidi/>
        <w:jc w:val="left"/>
        <w:rPr>
          <w:rFonts w:ascii="Simplified Arabic" w:hAnsi="Simplified Arabic" w:cs="Simplified Arabic"/>
          <w:sz w:val="32"/>
          <w:szCs w:val="32"/>
          <w:rtl/>
          <w:lang w:bidi="ar-DZ"/>
        </w:rPr>
      </w:pPr>
      <w:r w:rsidRPr="00EC0804">
        <w:rPr>
          <w:rFonts w:ascii="Simplified Arabic" w:hAnsi="Simplified Arabic" w:cs="Simplified Arabic" w:hint="cs"/>
          <w:sz w:val="32"/>
          <w:szCs w:val="32"/>
          <w:rtl/>
          <w:lang w:bidi="ar-DZ"/>
        </w:rPr>
        <w:t xml:space="preserve">-هناك من التجارب الدولية في العقد  الإداري الالكتروني  الناشئة منها </w:t>
      </w:r>
    </w:p>
    <w:p w:rsidR="007F5C40" w:rsidRPr="00EC0804" w:rsidRDefault="007F5C40" w:rsidP="007F5C40">
      <w:pPr>
        <w:bidi/>
        <w:jc w:val="left"/>
        <w:rPr>
          <w:rFonts w:ascii="Simplified Arabic" w:hAnsi="Simplified Arabic" w:cs="Simplified Arabic"/>
          <w:sz w:val="32"/>
          <w:szCs w:val="32"/>
          <w:rtl/>
          <w:lang w:bidi="ar-DZ"/>
        </w:rPr>
      </w:pPr>
      <w:r w:rsidRPr="00EC0804">
        <w:rPr>
          <w:rFonts w:ascii="Simplified Arabic" w:hAnsi="Simplified Arabic" w:cs="Simplified Arabic" w:hint="cs"/>
          <w:sz w:val="32"/>
          <w:szCs w:val="32"/>
          <w:rtl/>
          <w:lang w:bidi="ar-DZ"/>
        </w:rPr>
        <w:t xml:space="preserve">حافظت معظم التجارب الدولية على الإجراءات الدولية للتعاقد  مع الجهات العامة ولكن  طورتها حيث يمكن  القيام بها بوسائط الكترونية  أي جعل المستند الالكتروني  في وضع قانوني مناظر للمستند  الورقي </w:t>
      </w:r>
    </w:p>
    <w:p w:rsidR="007F5C40" w:rsidRDefault="007F5C40" w:rsidP="007F5C40">
      <w:pPr>
        <w:bidi/>
        <w:jc w:val="left"/>
        <w:rPr>
          <w:rFonts w:ascii="Simplified Arabic" w:hAnsi="Simplified Arabic" w:cs="Simplified Arabic"/>
          <w:sz w:val="32"/>
          <w:szCs w:val="32"/>
          <w:rtl/>
          <w:lang w:bidi="ar-DZ"/>
        </w:rPr>
      </w:pPr>
      <w:r w:rsidRPr="00EC0804">
        <w:rPr>
          <w:rFonts w:ascii="Simplified Arabic" w:hAnsi="Simplified Arabic" w:cs="Simplified Arabic" w:hint="cs"/>
          <w:sz w:val="32"/>
          <w:szCs w:val="32"/>
          <w:rtl/>
          <w:lang w:bidi="ar-DZ"/>
        </w:rPr>
        <w:t xml:space="preserve">-هناك العديد من طرق التعاقد الالكتروني  التقليدية منها كالمناقصة  والغير التقليدية كالمزايدة الالكترونية </w:t>
      </w:r>
    </w:p>
    <w:p w:rsidR="00C967BF" w:rsidRDefault="00C967BF" w:rsidP="00C967BF">
      <w:pPr>
        <w:bidi/>
        <w:jc w:val="left"/>
        <w:rPr>
          <w:rFonts w:ascii="Simplified Arabic" w:hAnsi="Simplified Arabic" w:cs="Simplified Arabic"/>
          <w:sz w:val="32"/>
          <w:szCs w:val="32"/>
          <w:rtl/>
          <w:lang w:bidi="ar-DZ"/>
        </w:rPr>
      </w:pPr>
    </w:p>
    <w:p w:rsidR="00C967BF" w:rsidRDefault="00C967BF" w:rsidP="00C967BF">
      <w:pPr>
        <w:bidi/>
        <w:jc w:val="left"/>
        <w:rPr>
          <w:rFonts w:ascii="Simplified Arabic" w:hAnsi="Simplified Arabic" w:cs="Simplified Arabic"/>
          <w:sz w:val="32"/>
          <w:szCs w:val="32"/>
          <w:rtl/>
          <w:lang w:bidi="ar-DZ"/>
        </w:rPr>
      </w:pPr>
    </w:p>
    <w:p w:rsidR="00271742" w:rsidRPr="00271742" w:rsidRDefault="00271742" w:rsidP="00C967BF">
      <w:pPr>
        <w:pStyle w:val="Notedebasdepage"/>
        <w:ind w:left="283" w:hanging="283"/>
        <w:rPr>
          <w:rFonts w:ascii="Simplified Arabic" w:hAnsi="Simplified Arabic" w:cs="Simplified Arabic"/>
          <w:b/>
          <w:bCs/>
          <w:sz w:val="32"/>
          <w:szCs w:val="32"/>
          <w:rtl/>
          <w:lang w:bidi="ar-IQ"/>
        </w:rPr>
      </w:pPr>
      <w:r w:rsidRPr="00271742">
        <w:rPr>
          <w:rFonts w:ascii="Simplified Arabic" w:hAnsi="Simplified Arabic" w:cs="Simplified Arabic" w:hint="cs"/>
          <w:b/>
          <w:bCs/>
          <w:sz w:val="32"/>
          <w:szCs w:val="32"/>
          <w:rtl/>
          <w:lang w:bidi="ar-IQ"/>
        </w:rPr>
        <w:t xml:space="preserve">هوامش الدراسة : </w:t>
      </w:r>
    </w:p>
    <w:p w:rsidR="00C967BF" w:rsidRPr="00346172" w:rsidRDefault="00271742" w:rsidP="00C967BF">
      <w:pPr>
        <w:pStyle w:val="Notedebasdepage"/>
        <w:ind w:left="283" w:hanging="283"/>
        <w:rPr>
          <w:rFonts w:ascii="Simplified Arabic" w:hAnsi="Simplified Arabic" w:cs="Simplified Arabic"/>
          <w:sz w:val="24"/>
          <w:szCs w:val="24"/>
        </w:rPr>
      </w:pPr>
      <w:r>
        <w:rPr>
          <w:rFonts w:ascii="Simplified Arabic" w:hAnsi="Simplified Arabic" w:cs="Simplified Arabic" w:hint="cs"/>
          <w:sz w:val="24"/>
          <w:szCs w:val="24"/>
          <w:rtl/>
          <w:lang w:bidi="ar-IQ"/>
        </w:rPr>
        <w:t>1</w:t>
      </w:r>
      <w:r w:rsidR="00C967BF" w:rsidRPr="00346172">
        <w:rPr>
          <w:rFonts w:ascii="Simplified Arabic" w:hAnsi="Simplified Arabic" w:cs="Simplified Arabic"/>
          <w:sz w:val="24"/>
          <w:szCs w:val="24"/>
          <w:rtl/>
          <w:lang w:bidi="ar-IQ"/>
        </w:rPr>
        <w:t>.سلامة أبو الحسن مجاهد، خصوصية التعاقد عبر الإنترنت، بحث مقدم إلى مؤتمر القانون والكومبيوتر والإنترنت، المنعقد في الإمارات العربية المتحدة، 2000، ص39.</w:t>
      </w:r>
    </w:p>
    <w:p w:rsidR="00C967BF" w:rsidRDefault="00C967BF" w:rsidP="00C967BF">
      <w:pPr>
        <w:bidi/>
        <w:jc w:val="left"/>
        <w:rPr>
          <w:rFonts w:ascii="Simplified Arabic" w:hAnsi="Simplified Arabic" w:cs="Simplified Arabic"/>
          <w:sz w:val="24"/>
          <w:szCs w:val="24"/>
          <w:rtl/>
          <w:lang w:bidi="ar-IQ"/>
        </w:rPr>
      </w:pPr>
      <w:r>
        <w:rPr>
          <w:rFonts w:ascii="Simplified Arabic" w:hAnsi="Simplified Arabic" w:cs="Simplified Arabic" w:hint="cs"/>
          <w:sz w:val="24"/>
          <w:szCs w:val="24"/>
          <w:vertAlign w:val="superscript"/>
          <w:rtl/>
        </w:rPr>
        <w:lastRenderedPageBreak/>
        <w:t xml:space="preserve">2   </w:t>
      </w:r>
      <w:r w:rsidRPr="00346172">
        <w:rPr>
          <w:rFonts w:ascii="Simplified Arabic" w:hAnsi="Simplified Arabic" w:cs="Simplified Arabic"/>
          <w:sz w:val="24"/>
          <w:szCs w:val="24"/>
          <w:rtl/>
          <w:lang w:bidi="ar-IQ"/>
        </w:rPr>
        <w:t>د.أحمد عبد الكريم سلامة، الإنترنت والقانون الدولي الخاص، فراق أم تلاق، بحث مقدم لمؤتمر الكمبيوتر والقانون والإنترنت، كلية الشريعة والقانون، الإمارات العربية المتحدة، أيار، 2000، ص28. نقلاً عند.ماجد راغب الحلو، العقد الإداري الإلكتروني، دار الجامعة الجديدة، الإسكندرية، 2007، ص44</w:t>
      </w:r>
    </w:p>
    <w:p w:rsidR="002E705C" w:rsidRPr="00B80721" w:rsidRDefault="002E705C" w:rsidP="002E705C">
      <w:pPr>
        <w:pStyle w:val="Notedebasdepage"/>
        <w:ind w:left="283" w:hanging="283"/>
        <w:rPr>
          <w:rFonts w:ascii="Simplified Arabic" w:hAnsi="Simplified Arabic" w:cs="Simplified Arabic"/>
          <w:sz w:val="24"/>
          <w:szCs w:val="24"/>
        </w:rPr>
      </w:pPr>
      <w:r>
        <w:rPr>
          <w:rFonts w:ascii="Simplified Arabic" w:hAnsi="Simplified Arabic" w:cs="Simplified Arabic" w:hint="cs"/>
          <w:sz w:val="24"/>
          <w:szCs w:val="24"/>
          <w:vertAlign w:val="superscript"/>
          <w:rtl/>
        </w:rPr>
        <w:t>3</w:t>
      </w:r>
      <w:r w:rsidRPr="00B80721">
        <w:rPr>
          <w:rFonts w:ascii="Simplified Arabic" w:hAnsi="Simplified Arabic" w:cs="Simplified Arabic"/>
          <w:sz w:val="24"/>
          <w:szCs w:val="24"/>
          <w:rtl/>
          <w:lang w:bidi="ar-IQ"/>
        </w:rPr>
        <w:t>.سليمان الطماوي، الأسس العامة للعقود الإدارية، دراسة مقارنة، الطبعة الرابعة، جامعة عين شمس، 1984، ص3. وراجع كذلك: د.منير محمود الوتري، العقود الإدارية وأنماطها التطبيقية ضمن إطار التحولات الإشتراكية، مطبعة الجامعة، شارع المتنبي، 1979، ص13.</w:t>
      </w:r>
    </w:p>
    <w:p w:rsidR="002E705C" w:rsidRPr="003029CE" w:rsidRDefault="002E705C" w:rsidP="002E705C">
      <w:pPr>
        <w:pStyle w:val="Notedebasdepage"/>
        <w:ind w:left="283" w:hanging="283"/>
        <w:rPr>
          <w:rFonts w:ascii="Arial" w:hAnsi="Arial" w:cs="Arial"/>
          <w:sz w:val="22"/>
          <w:szCs w:val="22"/>
        </w:rPr>
      </w:pPr>
      <w:r>
        <w:rPr>
          <w:rFonts w:ascii="Simplified Arabic" w:hAnsi="Simplified Arabic" w:cs="Simplified Arabic" w:hint="cs"/>
          <w:sz w:val="24"/>
          <w:szCs w:val="24"/>
          <w:vertAlign w:val="superscript"/>
          <w:rtl/>
        </w:rPr>
        <w:t>4</w:t>
      </w:r>
      <w:r w:rsidRPr="00B80721">
        <w:rPr>
          <w:rFonts w:ascii="Simplified Arabic" w:hAnsi="Simplified Arabic" w:cs="Simplified Arabic"/>
          <w:sz w:val="24"/>
          <w:szCs w:val="24"/>
          <w:rtl/>
          <w:lang w:bidi="ar-IQ"/>
        </w:rPr>
        <w:t>.ماهر صالح علاوي، مبادئ القانون الإداري، دراسة مقارنة، 1996، ص225</w:t>
      </w:r>
      <w:r w:rsidRPr="003029CE">
        <w:rPr>
          <w:rFonts w:ascii="Arial" w:hAnsi="Arial" w:cs="Arial"/>
          <w:sz w:val="22"/>
          <w:szCs w:val="22"/>
          <w:rtl/>
          <w:lang w:bidi="ar-IQ"/>
        </w:rPr>
        <w:t>.</w:t>
      </w:r>
    </w:p>
    <w:p w:rsidR="002E705C" w:rsidRDefault="002E705C" w:rsidP="002E705C">
      <w:pPr>
        <w:bidi/>
        <w:jc w:val="left"/>
        <w:rPr>
          <w:rFonts w:ascii="Simplified Arabic" w:hAnsi="Simplified Arabic" w:cs="Simplified Arabic"/>
          <w:sz w:val="24"/>
          <w:szCs w:val="24"/>
          <w:rtl/>
          <w:lang w:bidi="ar-IQ"/>
        </w:rPr>
      </w:pPr>
      <w:r>
        <w:rPr>
          <w:rFonts w:ascii="Simplified Arabic" w:hAnsi="Simplified Arabic" w:cs="Simplified Arabic" w:hint="cs"/>
          <w:sz w:val="24"/>
          <w:szCs w:val="24"/>
          <w:vertAlign w:val="superscript"/>
          <w:rtl/>
        </w:rPr>
        <w:t>5</w:t>
      </w:r>
      <w:r w:rsidRPr="00B80721">
        <w:rPr>
          <w:rFonts w:ascii="Simplified Arabic" w:hAnsi="Simplified Arabic" w:cs="Simplified Arabic"/>
          <w:sz w:val="24"/>
          <w:szCs w:val="24"/>
          <w:rtl/>
          <w:lang w:bidi="ar-IQ"/>
        </w:rPr>
        <w:t xml:space="preserve"> تتمثل هذه التوجيهات في المرسوم رقم 2004-18 الخاص بالتنسيق في إجراءات إبرام عقود الأشغال والخدمات والتوريد، وكذلك الحال للمرسوم رقم 2004-17 الخاص بإجراءات إبرام عقود المياه والطاقة</w:t>
      </w:r>
    </w:p>
    <w:p w:rsidR="00E045E9" w:rsidRPr="00B80721" w:rsidRDefault="00E045E9" w:rsidP="00E045E9">
      <w:pPr>
        <w:pStyle w:val="Notedebasdepage"/>
        <w:ind w:left="283" w:hanging="283"/>
        <w:rPr>
          <w:rFonts w:ascii="Simplified Arabic" w:hAnsi="Simplified Arabic" w:cs="Simplified Arabic"/>
          <w:sz w:val="24"/>
          <w:szCs w:val="24"/>
        </w:rPr>
      </w:pPr>
      <w:r w:rsidRPr="00B80721">
        <w:rPr>
          <w:rFonts w:ascii="Simplified Arabic" w:hAnsi="Simplified Arabic" w:cs="Simplified Arabic"/>
          <w:sz w:val="24"/>
          <w:szCs w:val="24"/>
          <w:vertAlign w:val="superscript"/>
          <w:rtl/>
        </w:rPr>
        <w:t>(</w:t>
      </w:r>
      <w:r>
        <w:rPr>
          <w:rStyle w:val="Appelnotedebasdep"/>
          <w:rFonts w:ascii="Simplified Arabic" w:hAnsi="Simplified Arabic" w:cs="Simplified Arabic" w:hint="cs"/>
          <w:sz w:val="24"/>
          <w:szCs w:val="24"/>
          <w:rtl/>
        </w:rPr>
        <w:t>6</w:t>
      </w:r>
      <w:r w:rsidRPr="00B80721">
        <w:rPr>
          <w:rFonts w:ascii="Simplified Arabic" w:hAnsi="Simplified Arabic" w:cs="Simplified Arabic"/>
          <w:sz w:val="24"/>
          <w:szCs w:val="24"/>
          <w:vertAlign w:val="superscript"/>
          <w:rtl/>
          <w:lang w:bidi="ar-IQ"/>
        </w:rPr>
        <w:t>)</w:t>
      </w:r>
      <w:r w:rsidRPr="00B80721">
        <w:rPr>
          <w:rFonts w:ascii="Simplified Arabic" w:hAnsi="Simplified Arabic" w:cs="Simplified Arabic"/>
          <w:sz w:val="24"/>
          <w:szCs w:val="24"/>
          <w:rtl/>
          <w:lang w:bidi="ar-IQ"/>
        </w:rPr>
        <w:t>.ماجد راغب الحلو، المصدر السابق، ص52.</w:t>
      </w:r>
    </w:p>
    <w:p w:rsidR="00E045E9" w:rsidRPr="00160E94" w:rsidRDefault="00E045E9" w:rsidP="00E045E9">
      <w:pPr>
        <w:pStyle w:val="Notedebasdepage"/>
        <w:ind w:left="283" w:hanging="283"/>
        <w:rPr>
          <w:rFonts w:ascii="Simplified Arabic" w:hAnsi="Simplified Arabic" w:cs="Simplified Arabic"/>
          <w:sz w:val="24"/>
          <w:szCs w:val="24"/>
        </w:rPr>
      </w:pPr>
      <w:r>
        <w:rPr>
          <w:rFonts w:ascii="Simplified Arabic" w:hAnsi="Simplified Arabic" w:cs="Simplified Arabic" w:hint="cs"/>
          <w:sz w:val="24"/>
          <w:szCs w:val="24"/>
          <w:vertAlign w:val="superscript"/>
          <w:rtl/>
        </w:rPr>
        <w:t>7</w:t>
      </w:r>
      <w:r w:rsidRPr="00160E94">
        <w:rPr>
          <w:rFonts w:ascii="Simplified Arabic" w:hAnsi="Simplified Arabic" w:cs="Simplified Arabic"/>
          <w:sz w:val="24"/>
          <w:szCs w:val="24"/>
          <w:vertAlign w:val="superscript"/>
          <w:rtl/>
          <w:lang w:bidi="ar-IQ"/>
        </w:rPr>
        <w:t>)</w:t>
      </w:r>
      <w:r w:rsidRPr="00160E94">
        <w:rPr>
          <w:rFonts w:ascii="Simplified Arabic" w:hAnsi="Simplified Arabic" w:cs="Simplified Arabic"/>
          <w:sz w:val="24"/>
          <w:szCs w:val="24"/>
          <w:rtl/>
          <w:lang w:bidi="ar-IQ"/>
        </w:rPr>
        <w:t xml:space="preserve"> ونود الإشارة أن هذه الإشكالية لا يمكن أن تتأثر بالنسبة للعقود الإدارية المحددة بنص القانون سواء في العراق كعقود بيع وإيجار أموال الدولة رقم 32 لسنــــــــــة 1986، وبالنسبة لعقود تنفيذ مشاريع التنمية الكبرى. أو في مصر كعقود التوريد وعقود شغل المال العام وعقود امتياز المرافق العامة..</w:t>
      </w:r>
    </w:p>
    <w:p w:rsidR="00E045E9" w:rsidRDefault="00E045E9" w:rsidP="00E045E9">
      <w:pPr>
        <w:bidi/>
        <w:jc w:val="left"/>
        <w:rPr>
          <w:rFonts w:ascii="Simplified Arabic" w:hAnsi="Simplified Arabic" w:cs="Simplified Arabic"/>
          <w:sz w:val="24"/>
          <w:szCs w:val="24"/>
          <w:rtl/>
          <w:lang w:bidi="ar-IQ"/>
        </w:rPr>
      </w:pPr>
      <w:r>
        <w:rPr>
          <w:rFonts w:ascii="Simplified Arabic" w:hAnsi="Simplified Arabic" w:cs="Simplified Arabic" w:hint="cs"/>
          <w:sz w:val="24"/>
          <w:szCs w:val="24"/>
          <w:vertAlign w:val="superscript"/>
          <w:rtl/>
        </w:rPr>
        <w:t>8</w:t>
      </w:r>
      <w:r w:rsidRPr="00160E94">
        <w:rPr>
          <w:rFonts w:ascii="Simplified Arabic" w:hAnsi="Simplified Arabic" w:cs="Simplified Arabic"/>
          <w:sz w:val="24"/>
          <w:szCs w:val="24"/>
          <w:vertAlign w:val="superscript"/>
          <w:rtl/>
          <w:lang w:bidi="ar-IQ"/>
        </w:rPr>
        <w:t>)</w:t>
      </w:r>
      <w:r w:rsidRPr="00160E94">
        <w:rPr>
          <w:rFonts w:ascii="Simplified Arabic" w:hAnsi="Simplified Arabic" w:cs="Simplified Arabic"/>
          <w:sz w:val="24"/>
          <w:szCs w:val="24"/>
          <w:rtl/>
          <w:lang w:bidi="ar-IQ"/>
        </w:rPr>
        <w:t xml:space="preserve"> يقصد بالمعيار الموضوعي عموماً استخدام الشخص المعنوي العام لأساليب القانون العام عن طريق تضمينه لشروط استثنائية غير مألوفة في القانون الخاص أو خضوعه لنظام استثنائي، أو تعلقه بتسيير المرافق العامة بانتظام وإطراد</w:t>
      </w:r>
    </w:p>
    <w:p w:rsidR="00E045E9" w:rsidRPr="003029CE" w:rsidRDefault="00E045E9" w:rsidP="00E045E9">
      <w:pPr>
        <w:pStyle w:val="Notedebasdepage"/>
        <w:ind w:left="283" w:hanging="283"/>
        <w:rPr>
          <w:rFonts w:ascii="Arial" w:hAnsi="Arial" w:cs="Arial"/>
          <w:sz w:val="22"/>
          <w:szCs w:val="22"/>
        </w:rPr>
      </w:pPr>
      <w:r w:rsidRPr="00160E94">
        <w:rPr>
          <w:rFonts w:ascii="Simplified Arabic" w:hAnsi="Simplified Arabic" w:cs="Simplified Arabic"/>
          <w:sz w:val="24"/>
          <w:szCs w:val="24"/>
          <w:vertAlign w:val="superscript"/>
          <w:rtl/>
        </w:rPr>
        <w:t>(</w:t>
      </w:r>
      <w:r>
        <w:rPr>
          <w:rStyle w:val="Appelnotedebasdep"/>
          <w:rFonts w:ascii="Simplified Arabic" w:hAnsi="Simplified Arabic" w:cs="Simplified Arabic" w:hint="cs"/>
          <w:sz w:val="24"/>
          <w:szCs w:val="24"/>
          <w:rtl/>
        </w:rPr>
        <w:t>9</w:t>
      </w:r>
      <w:r w:rsidRPr="00160E94">
        <w:rPr>
          <w:rFonts w:ascii="Simplified Arabic" w:hAnsi="Simplified Arabic" w:cs="Simplified Arabic"/>
          <w:sz w:val="24"/>
          <w:szCs w:val="24"/>
          <w:vertAlign w:val="superscript"/>
          <w:rtl/>
          <w:lang w:bidi="ar-IQ"/>
        </w:rPr>
        <w:t>)</w:t>
      </w:r>
      <w:r w:rsidRPr="00160E94">
        <w:rPr>
          <w:rFonts w:ascii="Simplified Arabic" w:hAnsi="Simplified Arabic" w:cs="Simplified Arabic"/>
          <w:sz w:val="24"/>
          <w:szCs w:val="24"/>
          <w:rtl/>
          <w:lang w:bidi="ar-IQ"/>
        </w:rPr>
        <w:t xml:space="preserve"> اختلف الفقهاء في تعريف المرفق العام حيث يوجد لهذا الاصطلاح مدولان: فقد يقصد به المدلول العضوي أي الهيئة أو المنظمة التي تتولى إشباع حاجة عامة، وقد يراد به المدلول المادي أو الموضوعي أي الخدمة ذاتها التي تؤدي إلى الجمهور، وقد يجمع بين المدلولين الشكلي والموضوعي فيشمل المنظمة والنشاط معاً. د.محمد متولي، الاتجاهات الحديثة في خصخصة المرافق العامة بين النظرية والتطبيق، القاهرة، دار النهضة العربية، 2004، ص3</w:t>
      </w:r>
      <w:r w:rsidRPr="003029CE">
        <w:rPr>
          <w:rFonts w:ascii="Arial" w:hAnsi="Arial" w:cs="Arial"/>
          <w:sz w:val="22"/>
          <w:szCs w:val="22"/>
          <w:rtl/>
          <w:lang w:bidi="ar-IQ"/>
        </w:rPr>
        <w:t>.</w:t>
      </w:r>
    </w:p>
    <w:p w:rsidR="00E045E9" w:rsidRDefault="00E045E9" w:rsidP="00E045E9">
      <w:pPr>
        <w:bidi/>
        <w:jc w:val="left"/>
        <w:rPr>
          <w:rFonts w:ascii="Simplified Arabic" w:hAnsi="Simplified Arabic" w:cs="Simplified Arabic"/>
          <w:sz w:val="24"/>
          <w:szCs w:val="24"/>
          <w:rtl/>
          <w:lang w:bidi="ar-IQ"/>
        </w:rPr>
      </w:pPr>
      <w:r w:rsidRPr="003029CE">
        <w:rPr>
          <w:rFonts w:ascii="Arial" w:hAnsi="Arial" w:cs="Arial"/>
          <w:vertAlign w:val="superscript"/>
          <w:rtl/>
        </w:rPr>
        <w:t>(</w:t>
      </w:r>
      <w:r w:rsidRPr="00160E94">
        <w:rPr>
          <w:rFonts w:ascii="Simplified Arabic" w:hAnsi="Simplified Arabic" w:cs="Simplified Arabic"/>
          <w:sz w:val="24"/>
          <w:szCs w:val="24"/>
          <w:rtl/>
          <w:lang w:bidi="ar-IQ"/>
        </w:rPr>
        <w:t>مشار إليه لدى د.ماجد راغب الحلو، المصدر السابق، ص52</w:t>
      </w:r>
    </w:p>
    <w:p w:rsidR="00A56F9B" w:rsidRPr="003029CE" w:rsidRDefault="00A56F9B" w:rsidP="00A56F9B">
      <w:pPr>
        <w:pStyle w:val="Notedebasdepage"/>
        <w:ind w:left="283" w:hanging="283"/>
        <w:rPr>
          <w:rFonts w:ascii="Arial" w:hAnsi="Arial" w:cs="Arial"/>
          <w:sz w:val="22"/>
          <w:szCs w:val="22"/>
        </w:rPr>
      </w:pPr>
      <w:r>
        <w:rPr>
          <w:rFonts w:ascii="Simplified Arabic" w:hAnsi="Simplified Arabic" w:cs="Simplified Arabic" w:hint="cs"/>
          <w:sz w:val="24"/>
          <w:szCs w:val="24"/>
          <w:vertAlign w:val="superscript"/>
          <w:rtl/>
        </w:rPr>
        <w:t>11</w:t>
      </w:r>
      <w:r w:rsidRPr="00160E94">
        <w:rPr>
          <w:rFonts w:ascii="Simplified Arabic" w:hAnsi="Simplified Arabic" w:cs="Simplified Arabic"/>
          <w:sz w:val="24"/>
          <w:szCs w:val="24"/>
          <w:vertAlign w:val="superscript"/>
          <w:rtl/>
          <w:lang w:bidi="ar-IQ"/>
        </w:rPr>
        <w:t>)</w:t>
      </w:r>
      <w:r w:rsidRPr="00160E94">
        <w:rPr>
          <w:rFonts w:ascii="Simplified Arabic" w:hAnsi="Simplified Arabic" w:cs="Simplified Arabic"/>
          <w:sz w:val="24"/>
          <w:szCs w:val="24"/>
          <w:rtl/>
          <w:lang w:bidi="ar-IQ"/>
        </w:rPr>
        <w:t xml:space="preserve"> يقصد بالمصلحة العامة توجيه الغرض للتفكير والفعل الذي يعكس الحاجات المادية والروحية للأفراد (مصلحة شخصية) والمجموعات الاجتماعية والجماعات التاريخية (المصلحة العامة). الموسوعة الفلسفية، وضع لجنة من العلماء والأكاديميين السوفيت. إشراف م.أوزنتال – يودين، ترجمة سمير كرم، دار الطليعة والنشر، بيروت، 1967، ص480</w:t>
      </w:r>
      <w:r w:rsidRPr="003029CE">
        <w:rPr>
          <w:rFonts w:ascii="Arial" w:hAnsi="Arial" w:cs="Arial"/>
          <w:sz w:val="22"/>
          <w:szCs w:val="22"/>
          <w:rtl/>
          <w:lang w:bidi="ar-IQ"/>
        </w:rPr>
        <w:t>.</w:t>
      </w:r>
    </w:p>
    <w:p w:rsidR="00A56F9B" w:rsidRDefault="00A56F9B" w:rsidP="00A56F9B">
      <w:pPr>
        <w:bidi/>
        <w:jc w:val="left"/>
        <w:rPr>
          <w:rFonts w:ascii="Simplified Arabic" w:hAnsi="Simplified Arabic" w:cs="Simplified Arabic"/>
          <w:sz w:val="24"/>
          <w:szCs w:val="24"/>
          <w:rtl/>
          <w:lang w:bidi="ar-IQ"/>
        </w:rPr>
      </w:pPr>
      <w:r>
        <w:rPr>
          <w:rFonts w:ascii="Arial" w:hAnsi="Arial" w:cs="Arial" w:hint="cs"/>
          <w:vertAlign w:val="superscript"/>
          <w:rtl/>
        </w:rPr>
        <w:t>12</w:t>
      </w:r>
      <w:r w:rsidRPr="003029CE">
        <w:rPr>
          <w:rFonts w:ascii="Arial" w:hAnsi="Arial" w:cs="Arial"/>
          <w:vertAlign w:val="superscript"/>
          <w:rtl/>
          <w:lang w:bidi="ar-IQ"/>
        </w:rPr>
        <w:t>)</w:t>
      </w:r>
      <w:r w:rsidRPr="00116774">
        <w:rPr>
          <w:rFonts w:ascii="Simplified Arabic" w:hAnsi="Simplified Arabic" w:cs="Simplified Arabic"/>
          <w:sz w:val="24"/>
          <w:szCs w:val="24"/>
          <w:rtl/>
          <w:lang w:bidi="ar-IQ"/>
        </w:rPr>
        <w:t>ومن هذه القواعد مبدأ السرية والعلانية والمنافسة، فضلاً عن وجوب اتباع الإدارة لقواعد معينة قبل إبرام العقد الإداري، كوجوب الحصول على أذن سابق قبل إبرام العقد، ووجوب توافر الاعتماد المالي للعقد الإداري، وأخذ الرأي والاستشارة السابقة لعدد من الجهات المحددة بموجب القانون، فضلاً عن وجوب أن يكون العقد مكتوباً إلا إذا نص القانون على عكس ذلك</w:t>
      </w:r>
    </w:p>
    <w:p w:rsidR="004C2B63" w:rsidRPr="00116774" w:rsidRDefault="004C2B63" w:rsidP="004C2B63">
      <w:pPr>
        <w:pStyle w:val="Notedebasdepage"/>
        <w:ind w:left="283" w:hanging="283"/>
        <w:rPr>
          <w:rFonts w:ascii="Simplified Arabic" w:hAnsi="Simplified Arabic" w:cs="Simplified Arabic"/>
          <w:sz w:val="24"/>
          <w:szCs w:val="24"/>
        </w:rPr>
      </w:pPr>
      <w:r w:rsidRPr="00116774">
        <w:rPr>
          <w:rFonts w:ascii="Simplified Arabic" w:hAnsi="Simplified Arabic" w:cs="Simplified Arabic"/>
          <w:sz w:val="24"/>
          <w:szCs w:val="24"/>
          <w:vertAlign w:val="superscript"/>
          <w:rtl/>
        </w:rPr>
        <w:t>)</w:t>
      </w:r>
      <w:r>
        <w:rPr>
          <w:rFonts w:ascii="Simplified Arabic" w:hAnsi="Simplified Arabic" w:cs="Simplified Arabic" w:hint="cs"/>
          <w:sz w:val="24"/>
          <w:szCs w:val="24"/>
          <w:rtl/>
        </w:rPr>
        <w:t>13-</w:t>
      </w:r>
      <w:r w:rsidRPr="00116774">
        <w:rPr>
          <w:rFonts w:ascii="Simplified Arabic" w:hAnsi="Simplified Arabic" w:cs="Simplified Arabic"/>
          <w:sz w:val="24"/>
          <w:szCs w:val="24"/>
          <w:rtl/>
        </w:rPr>
        <w:t>.ماهر صالح علاوي الجبوري، المصدر السابق، ص727.</w:t>
      </w:r>
    </w:p>
    <w:p w:rsidR="004C2B63" w:rsidRPr="003029CE" w:rsidRDefault="004C2B63" w:rsidP="004C2B63">
      <w:pPr>
        <w:pStyle w:val="Notedebasdepage"/>
        <w:ind w:left="283" w:hanging="283"/>
        <w:rPr>
          <w:rFonts w:ascii="Arial" w:hAnsi="Arial" w:cs="Arial"/>
          <w:sz w:val="22"/>
          <w:szCs w:val="22"/>
        </w:rPr>
      </w:pPr>
      <w:r>
        <w:rPr>
          <w:rFonts w:ascii="Simplified Arabic" w:hAnsi="Simplified Arabic" w:cs="Simplified Arabic" w:hint="cs"/>
          <w:sz w:val="24"/>
          <w:szCs w:val="24"/>
          <w:vertAlign w:val="superscript"/>
          <w:rtl/>
        </w:rPr>
        <w:lastRenderedPageBreak/>
        <w:t>14</w:t>
      </w:r>
      <w:r w:rsidRPr="00116774">
        <w:rPr>
          <w:rFonts w:ascii="Simplified Arabic" w:hAnsi="Simplified Arabic" w:cs="Simplified Arabic"/>
          <w:sz w:val="24"/>
          <w:szCs w:val="24"/>
          <w:rtl/>
          <w:lang w:bidi="ar-IQ"/>
        </w:rPr>
        <w:t>.محمد فؤاد عبد الباسط، أعمال السلطة الإدارية (القرار الإداري – العقد الإداري)، كلية الحقوق، جامعة الإسكندرية، 1989، ص314-315. د.نواف الكنعان، القانون الإداري، الكتاب الثاني، كلية الحقوق، الجامعة الأردنية، 2001، ص334</w:t>
      </w:r>
      <w:r w:rsidRPr="003029CE">
        <w:rPr>
          <w:rFonts w:ascii="Arial" w:hAnsi="Arial" w:cs="Arial"/>
          <w:sz w:val="22"/>
          <w:szCs w:val="22"/>
          <w:rtl/>
          <w:lang w:bidi="ar-IQ"/>
        </w:rPr>
        <w:t>.</w:t>
      </w:r>
    </w:p>
    <w:p w:rsidR="004C2B63" w:rsidRPr="00160E94" w:rsidRDefault="004C2B63" w:rsidP="004C2B63">
      <w:pPr>
        <w:pStyle w:val="Notedebasdepage"/>
        <w:ind w:left="283" w:hanging="283"/>
        <w:rPr>
          <w:rFonts w:ascii="Simplified Arabic" w:hAnsi="Simplified Arabic" w:cs="Simplified Arabic"/>
          <w:sz w:val="24"/>
          <w:szCs w:val="24"/>
          <w:lang w:bidi="ar-IQ"/>
        </w:rPr>
      </w:pPr>
      <w:r>
        <w:rPr>
          <w:rFonts w:ascii="Simplified Arabic" w:hAnsi="Simplified Arabic" w:cs="Simplified Arabic" w:hint="cs"/>
          <w:sz w:val="24"/>
          <w:szCs w:val="24"/>
          <w:vertAlign w:val="superscript"/>
          <w:rtl/>
        </w:rPr>
        <w:t xml:space="preserve">15 </w:t>
      </w:r>
      <w:r w:rsidRPr="00160E94">
        <w:rPr>
          <w:rFonts w:ascii="Simplified Arabic" w:hAnsi="Simplified Arabic" w:cs="Simplified Arabic"/>
          <w:sz w:val="24"/>
          <w:szCs w:val="24"/>
          <w:rtl/>
          <w:lang w:bidi="ar-IQ"/>
        </w:rPr>
        <w:t>محمد فؤاد عبد الباسط، المصدر نفسه، ص315..</w:t>
      </w:r>
    </w:p>
    <w:p w:rsidR="004C2B63" w:rsidRDefault="004C2B63" w:rsidP="004C2B63">
      <w:pPr>
        <w:bidi/>
        <w:jc w:val="left"/>
        <w:rPr>
          <w:rFonts w:ascii="Simplified Arabic" w:hAnsi="Simplified Arabic" w:cs="Simplified Arabic"/>
          <w:sz w:val="24"/>
          <w:szCs w:val="24"/>
          <w:rtl/>
          <w:lang w:bidi="ar-IQ"/>
        </w:rPr>
      </w:pPr>
      <w:r>
        <w:rPr>
          <w:rFonts w:ascii="Simplified Arabic" w:hAnsi="Simplified Arabic" w:cs="Simplified Arabic" w:hint="cs"/>
          <w:sz w:val="24"/>
          <w:szCs w:val="24"/>
          <w:vertAlign w:val="superscript"/>
          <w:rtl/>
        </w:rPr>
        <w:t>16</w:t>
      </w:r>
      <w:r w:rsidRPr="00160E94">
        <w:rPr>
          <w:rFonts w:ascii="Simplified Arabic" w:hAnsi="Simplified Arabic" w:cs="Simplified Arabic"/>
          <w:sz w:val="24"/>
          <w:szCs w:val="24"/>
          <w:rtl/>
          <w:lang w:bidi="ar-IQ"/>
        </w:rPr>
        <w:t xml:space="preserve"> وهو أول خطوة في عملية التعاقد بالمناقصة أو المزايدة، وقد نظمت القوانين والأنظمة والتعليمات كيفية الإعلان وما يجب أن ينضمه. راجع المادة (1) ف (2) من قانون العقود الإدارية في فرنسا. والمادة (2) من قانون تنظيم المناقصات والمزايدات في مصر رقم 89/1998</w:t>
      </w:r>
    </w:p>
    <w:p w:rsidR="004C2B63" w:rsidRPr="00160E94" w:rsidRDefault="004C2B63" w:rsidP="004C2B63">
      <w:pPr>
        <w:pStyle w:val="Notedebasdepage"/>
        <w:ind w:left="283" w:hanging="283"/>
        <w:rPr>
          <w:rFonts w:ascii="Simplified Arabic" w:hAnsi="Simplified Arabic" w:cs="Simplified Arabic"/>
          <w:sz w:val="24"/>
          <w:szCs w:val="24"/>
        </w:rPr>
      </w:pPr>
      <w:r>
        <w:rPr>
          <w:rStyle w:val="Appelnotedebasdep"/>
          <w:rFonts w:ascii="Simplified Arabic" w:hAnsi="Simplified Arabic" w:cs="Simplified Arabic" w:hint="cs"/>
          <w:sz w:val="24"/>
          <w:szCs w:val="24"/>
          <w:rtl/>
        </w:rPr>
        <w:t>17</w:t>
      </w:r>
      <w:r w:rsidRPr="00160E94">
        <w:rPr>
          <w:rFonts w:ascii="Simplified Arabic" w:hAnsi="Simplified Arabic" w:cs="Simplified Arabic"/>
          <w:sz w:val="24"/>
          <w:szCs w:val="24"/>
          <w:vertAlign w:val="superscript"/>
          <w:rtl/>
          <w:lang w:bidi="ar-IQ"/>
        </w:rPr>
        <w:t>)</w:t>
      </w:r>
      <w:r w:rsidRPr="00160E94">
        <w:rPr>
          <w:rFonts w:ascii="Simplified Arabic" w:hAnsi="Simplified Arabic" w:cs="Simplified Arabic"/>
          <w:sz w:val="24"/>
          <w:szCs w:val="24"/>
          <w:rtl/>
          <w:lang w:bidi="ar-IQ"/>
        </w:rPr>
        <w:t xml:space="preserve"> هذه المبادئ مؤكدة لدى أحكام التوجيه الأوربي رقم 2004/18.</w:t>
      </w:r>
    </w:p>
    <w:p w:rsidR="004C2B63" w:rsidRPr="003029CE" w:rsidRDefault="004C2B63" w:rsidP="004C2B63">
      <w:pPr>
        <w:pStyle w:val="Notedebasdepage"/>
        <w:rPr>
          <w:rFonts w:ascii="Arial" w:hAnsi="Arial" w:cs="Arial"/>
          <w:sz w:val="22"/>
          <w:szCs w:val="22"/>
        </w:rPr>
      </w:pPr>
      <w:r>
        <w:rPr>
          <w:rFonts w:ascii="Simplified Arabic" w:hAnsi="Simplified Arabic" w:cs="Simplified Arabic" w:hint="cs"/>
          <w:sz w:val="24"/>
          <w:szCs w:val="24"/>
          <w:rtl/>
          <w:lang w:bidi="ar-IQ"/>
        </w:rPr>
        <w:t>18-</w:t>
      </w:r>
      <w:r w:rsidRPr="00160E94">
        <w:rPr>
          <w:rFonts w:ascii="Simplified Arabic" w:hAnsi="Simplified Arabic" w:cs="Simplified Arabic"/>
          <w:sz w:val="24"/>
          <w:szCs w:val="24"/>
          <w:rtl/>
          <w:lang w:bidi="ar-IQ"/>
        </w:rPr>
        <w:t>.ماجد راغب الحلو، المصدر السابق، ص68</w:t>
      </w:r>
      <w:r w:rsidRPr="003029CE">
        <w:rPr>
          <w:rFonts w:ascii="Arial" w:hAnsi="Arial" w:cs="Arial"/>
          <w:sz w:val="22"/>
          <w:szCs w:val="22"/>
          <w:rtl/>
          <w:lang w:bidi="ar-IQ"/>
        </w:rPr>
        <w:t>.</w:t>
      </w:r>
    </w:p>
    <w:p w:rsidR="004C2B63" w:rsidRPr="008348A6" w:rsidRDefault="004C2B63" w:rsidP="004C2B63">
      <w:pPr>
        <w:pStyle w:val="Notedebasdepage"/>
        <w:ind w:left="283" w:hanging="283"/>
        <w:rPr>
          <w:rFonts w:ascii="Simplified Arabic" w:hAnsi="Simplified Arabic" w:cs="Simplified Arabic"/>
          <w:sz w:val="24"/>
          <w:szCs w:val="24"/>
        </w:rPr>
      </w:pPr>
      <w:r w:rsidRPr="003029CE">
        <w:rPr>
          <w:rFonts w:ascii="Arial" w:hAnsi="Arial" w:cs="Arial"/>
          <w:sz w:val="22"/>
          <w:szCs w:val="22"/>
          <w:vertAlign w:val="superscript"/>
          <w:rtl/>
        </w:rPr>
        <w:t>(</w:t>
      </w:r>
      <w:r>
        <w:rPr>
          <w:rFonts w:ascii="Arial" w:hAnsi="Arial" w:cs="Arial" w:hint="cs"/>
          <w:sz w:val="22"/>
          <w:szCs w:val="22"/>
          <w:rtl/>
          <w:lang w:bidi="ar-IQ"/>
        </w:rPr>
        <w:t xml:space="preserve">19 </w:t>
      </w:r>
      <w:r w:rsidRPr="008348A6">
        <w:rPr>
          <w:rFonts w:ascii="Simplified Arabic" w:hAnsi="Simplified Arabic" w:cs="Simplified Arabic"/>
          <w:sz w:val="24"/>
          <w:szCs w:val="24"/>
          <w:rtl/>
          <w:lang w:bidi="ar-IQ"/>
        </w:rPr>
        <w:t>يقصد به أن توضع جميع العطاءات في مظاريف مغلقة مجهل العلم بمضمونها بالنسبة للإدارة وبالنسبة للمناقصين فيما بينهم، وتظل كذلك حتى وقت فتح المظاريف عن طريق لجنة الفتح. د.محمدفؤاد عبد الباسط، المصدر السابق، ص319.</w:t>
      </w:r>
    </w:p>
    <w:p w:rsidR="004C2B63" w:rsidRPr="008348A6" w:rsidRDefault="004C2B63" w:rsidP="004C2B63">
      <w:pPr>
        <w:pStyle w:val="Notedebasdepage"/>
        <w:ind w:left="283" w:hanging="283"/>
        <w:rPr>
          <w:rFonts w:ascii="Simplified Arabic" w:hAnsi="Simplified Arabic" w:cs="Simplified Arabic"/>
          <w:sz w:val="24"/>
          <w:szCs w:val="24"/>
        </w:rPr>
      </w:pPr>
      <w:r>
        <w:rPr>
          <w:rFonts w:ascii="Simplified Arabic" w:hAnsi="Simplified Arabic" w:cs="Simplified Arabic" w:hint="cs"/>
          <w:sz w:val="24"/>
          <w:szCs w:val="24"/>
          <w:vertAlign w:val="superscript"/>
          <w:rtl/>
        </w:rPr>
        <w:t>20</w:t>
      </w:r>
      <w:r w:rsidRPr="008348A6">
        <w:rPr>
          <w:rFonts w:ascii="Simplified Arabic" w:hAnsi="Simplified Arabic" w:cs="Simplified Arabic"/>
          <w:sz w:val="24"/>
          <w:szCs w:val="24"/>
          <w:vertAlign w:val="superscript"/>
          <w:rtl/>
          <w:lang w:bidi="ar-IQ"/>
        </w:rPr>
        <w:t>)</w:t>
      </w:r>
      <w:r w:rsidRPr="008348A6">
        <w:rPr>
          <w:rFonts w:ascii="Simplified Arabic" w:hAnsi="Simplified Arabic" w:cs="Simplified Arabic"/>
          <w:sz w:val="24"/>
          <w:szCs w:val="24"/>
          <w:rtl/>
          <w:lang w:bidi="ar-IQ"/>
        </w:rPr>
        <w:t xml:space="preserve"> يقصد به ضرورة احترام شروط ومواعيد المناقصة بالنسبة لكافة المناقصين دون تفرقة، كما لا يجوز للإدارة كقاعدة عامة أن تتفاوض مع أحد المناقصين في شأن تعديل عطائه في خارج الاستثناءات التي يقررها المشرع على هذه القاعدة العامة. د.محمدفؤاد عبد الباسط، المصدر نفسه، ص318. </w:t>
      </w:r>
    </w:p>
    <w:p w:rsidR="004C2B63" w:rsidRDefault="004C2B63" w:rsidP="004C2B63">
      <w:pPr>
        <w:bidi/>
        <w:jc w:val="left"/>
        <w:rPr>
          <w:rFonts w:ascii="Simplified Arabic" w:hAnsi="Simplified Arabic" w:cs="Simplified Arabic"/>
          <w:sz w:val="24"/>
          <w:szCs w:val="24"/>
          <w:rtl/>
          <w:lang w:bidi="ar-IQ"/>
        </w:rPr>
      </w:pPr>
      <w:r w:rsidRPr="008348A6">
        <w:rPr>
          <w:rFonts w:ascii="Simplified Arabic" w:hAnsi="Simplified Arabic" w:cs="Simplified Arabic"/>
          <w:sz w:val="24"/>
          <w:szCs w:val="24"/>
          <w:vertAlign w:val="superscript"/>
          <w:rtl/>
        </w:rPr>
        <w:t>(</w:t>
      </w:r>
      <w:r>
        <w:rPr>
          <w:rStyle w:val="Appelnotedebasdep"/>
          <w:rFonts w:ascii="Simplified Arabic" w:hAnsi="Simplified Arabic" w:cs="Simplified Arabic" w:hint="cs"/>
          <w:sz w:val="24"/>
          <w:szCs w:val="24"/>
          <w:rtl/>
        </w:rPr>
        <w:t>21</w:t>
      </w:r>
      <w:r w:rsidRPr="008348A6">
        <w:rPr>
          <w:rFonts w:ascii="Simplified Arabic" w:hAnsi="Simplified Arabic" w:cs="Simplified Arabic"/>
          <w:sz w:val="24"/>
          <w:szCs w:val="24"/>
          <w:vertAlign w:val="superscript"/>
          <w:rtl/>
          <w:lang w:bidi="ar-IQ"/>
        </w:rPr>
        <w:t>)</w:t>
      </w:r>
      <w:r w:rsidRPr="008348A6">
        <w:rPr>
          <w:rFonts w:ascii="Simplified Arabic" w:hAnsi="Simplified Arabic" w:cs="Simplified Arabic"/>
          <w:sz w:val="24"/>
          <w:szCs w:val="24"/>
          <w:rtl/>
          <w:lang w:bidi="ar-IQ"/>
        </w:rPr>
        <w:t xml:space="preserve"> حيث نصت المادة (12) من التوجيه الأوربي (على أن السلطات المتعاقدة تستعمل التقنيات الحديثة من أجل احترام القواعد المنصوص عليها في التوجيه الحالي، وكذلك مبادئ المساواة وعدم التمييز والشفافية</w:t>
      </w:r>
    </w:p>
    <w:p w:rsidR="001E75E9" w:rsidRPr="008348A6" w:rsidRDefault="001E75E9" w:rsidP="001E75E9">
      <w:pPr>
        <w:pStyle w:val="Notedebasdepage"/>
        <w:ind w:left="283" w:hanging="283"/>
        <w:rPr>
          <w:rFonts w:ascii="Simplified Arabic" w:hAnsi="Simplified Arabic" w:cs="Simplified Arabic"/>
          <w:sz w:val="24"/>
          <w:szCs w:val="24"/>
        </w:rPr>
      </w:pPr>
      <w:r w:rsidRPr="008348A6">
        <w:rPr>
          <w:rFonts w:ascii="Simplified Arabic" w:hAnsi="Simplified Arabic" w:cs="Simplified Arabic"/>
          <w:sz w:val="24"/>
          <w:szCs w:val="24"/>
          <w:vertAlign w:val="superscript"/>
          <w:rtl/>
        </w:rPr>
        <w:t>(</w:t>
      </w:r>
      <w:r>
        <w:rPr>
          <w:rStyle w:val="Appelnotedebasdep"/>
          <w:rFonts w:ascii="Simplified Arabic" w:hAnsi="Simplified Arabic" w:cs="Simplified Arabic" w:hint="cs"/>
          <w:sz w:val="24"/>
          <w:szCs w:val="24"/>
          <w:rtl/>
        </w:rPr>
        <w:t>22</w:t>
      </w:r>
      <w:r w:rsidRPr="008348A6">
        <w:rPr>
          <w:rFonts w:ascii="Simplified Arabic" w:hAnsi="Simplified Arabic" w:cs="Simplified Arabic"/>
          <w:sz w:val="24"/>
          <w:szCs w:val="24"/>
          <w:vertAlign w:val="superscript"/>
          <w:rtl/>
          <w:lang w:bidi="ar-IQ"/>
        </w:rPr>
        <w:t>)</w:t>
      </w:r>
      <w:r w:rsidRPr="008348A6">
        <w:rPr>
          <w:rFonts w:ascii="Simplified Arabic" w:hAnsi="Simplified Arabic" w:cs="Simplified Arabic"/>
          <w:sz w:val="24"/>
          <w:szCs w:val="24"/>
          <w:rtl/>
          <w:lang w:bidi="ar-IQ"/>
        </w:rPr>
        <w:t xml:space="preserve"> حيث جاءت المادة (37) من القانون محققة لهذا المبدأ من خلال إشارتها إلى أن من واجب السلطات المتعاقدة هو توفر الحماية للمعلومات والبيانات وذلك عن طريق ما يسمى بالتوقيع الإلكتروني، كما أكدت على أن إجراءات إبرام العقود الإدارية تخضع لنظام الأمن والحماية المنصوص عليها في التوجيه الأوربي رقم 1999/93.</w:t>
      </w:r>
    </w:p>
    <w:p w:rsidR="001E75E9" w:rsidRPr="003029CE" w:rsidRDefault="001E75E9" w:rsidP="001E75E9">
      <w:pPr>
        <w:pStyle w:val="Notedebasdepage"/>
        <w:ind w:left="283" w:hanging="283"/>
        <w:jc w:val="lowKashida"/>
        <w:rPr>
          <w:rFonts w:ascii="Arial" w:hAnsi="Arial" w:cs="Arial"/>
          <w:sz w:val="22"/>
          <w:szCs w:val="22"/>
        </w:rPr>
      </w:pPr>
      <w:r w:rsidRPr="003029CE">
        <w:rPr>
          <w:rFonts w:ascii="Arial" w:hAnsi="Arial" w:cs="Arial"/>
          <w:sz w:val="22"/>
          <w:szCs w:val="22"/>
          <w:rtl/>
          <w:lang w:bidi="ar-IQ"/>
        </w:rPr>
        <w:t>.</w:t>
      </w:r>
    </w:p>
    <w:p w:rsidR="001E75E9" w:rsidRPr="008348A6" w:rsidRDefault="001E75E9" w:rsidP="001E75E9">
      <w:pPr>
        <w:pStyle w:val="Notedebasdepage"/>
        <w:ind w:left="283" w:hanging="283"/>
        <w:rPr>
          <w:rFonts w:ascii="Simplified Arabic" w:hAnsi="Simplified Arabic" w:cs="Simplified Arabic"/>
          <w:sz w:val="24"/>
          <w:szCs w:val="24"/>
        </w:rPr>
      </w:pPr>
      <w:r>
        <w:rPr>
          <w:rFonts w:ascii="Arial" w:hAnsi="Arial" w:cs="Arial" w:hint="cs"/>
          <w:sz w:val="22"/>
          <w:szCs w:val="22"/>
          <w:vertAlign w:val="superscript"/>
          <w:rtl/>
        </w:rPr>
        <w:t xml:space="preserve">23 </w:t>
      </w:r>
      <w:r w:rsidRPr="008348A6">
        <w:rPr>
          <w:rFonts w:ascii="Simplified Arabic" w:hAnsi="Simplified Arabic" w:cs="Simplified Arabic"/>
          <w:sz w:val="24"/>
          <w:szCs w:val="24"/>
          <w:rtl/>
          <w:lang w:bidi="ar-IQ"/>
        </w:rPr>
        <w:t>.سليمان الطماوي، الأسس العامة للعقود الإدارية، دراسة مقارنة، الطبعة الرابعة، دار الفكر العربي، 1984، ص333.</w:t>
      </w:r>
    </w:p>
    <w:p w:rsidR="001E75E9" w:rsidRPr="008348A6" w:rsidRDefault="001E75E9" w:rsidP="001E75E9">
      <w:pPr>
        <w:pStyle w:val="Notedebasdepage"/>
        <w:ind w:left="283" w:hanging="283"/>
        <w:rPr>
          <w:rFonts w:ascii="Simplified Arabic" w:hAnsi="Simplified Arabic" w:cs="Simplified Arabic"/>
          <w:sz w:val="24"/>
          <w:szCs w:val="24"/>
        </w:rPr>
      </w:pPr>
      <w:r>
        <w:rPr>
          <w:rFonts w:ascii="Simplified Arabic" w:hAnsi="Simplified Arabic" w:cs="Simplified Arabic" w:hint="cs"/>
          <w:sz w:val="24"/>
          <w:szCs w:val="24"/>
          <w:vertAlign w:val="superscript"/>
          <w:rtl/>
        </w:rPr>
        <w:t xml:space="preserve">24 </w:t>
      </w:r>
      <w:r w:rsidRPr="008348A6">
        <w:rPr>
          <w:rFonts w:ascii="Simplified Arabic" w:hAnsi="Simplified Arabic" w:cs="Simplified Arabic"/>
          <w:sz w:val="24"/>
          <w:szCs w:val="24"/>
          <w:rtl/>
          <w:lang w:bidi="ar-IQ"/>
        </w:rPr>
        <w:t xml:space="preserve"> يقصد بالكتابة الإلكترونية: كل حروف أو أرقام أو رموز أو أية علامات أخرى تثبت على دعامة الكترونية أو رقمية أو ضوئية أو أية وسيلة أخرى متشابهة، وتعطي دلالة قابلة للإدراك. راجع في هذا الشأن الم</w:t>
      </w:r>
      <w:r>
        <w:rPr>
          <w:rFonts w:ascii="Simplified Arabic" w:hAnsi="Simplified Arabic" w:cs="Simplified Arabic"/>
          <w:sz w:val="24"/>
          <w:szCs w:val="24"/>
          <w:rtl/>
          <w:lang w:bidi="ar-IQ"/>
        </w:rPr>
        <w:t xml:space="preserve">ادة (16) من قانون العقود </w:t>
      </w:r>
      <w:r w:rsidRPr="008348A6">
        <w:rPr>
          <w:rFonts w:ascii="Simplified Arabic" w:hAnsi="Simplified Arabic" w:cs="Simplified Arabic"/>
          <w:sz w:val="24"/>
          <w:szCs w:val="24"/>
          <w:rtl/>
          <w:lang w:bidi="ar-IQ"/>
        </w:rPr>
        <w:t>ة في فرنسا رقم 2004/15. الصادر في 7 حزيران، 2001. م</w:t>
      </w:r>
      <w:r w:rsidRPr="008348A6">
        <w:rPr>
          <w:rFonts w:ascii="Simplified Arabic" w:hAnsi="Simplified Arabic" w:cs="Simplified Arabic"/>
          <w:color w:val="000000"/>
          <w:sz w:val="24"/>
          <w:szCs w:val="24"/>
          <w:rtl/>
          <w:lang w:bidi="ar-IQ"/>
        </w:rPr>
        <w:t>.</w:t>
      </w:r>
    </w:p>
    <w:p w:rsidR="001E75E9" w:rsidRDefault="001E75E9" w:rsidP="001E75E9">
      <w:pPr>
        <w:bidi/>
        <w:jc w:val="left"/>
        <w:rPr>
          <w:rFonts w:ascii="Simplified Arabic" w:hAnsi="Simplified Arabic" w:cs="Simplified Arabic"/>
          <w:sz w:val="24"/>
          <w:szCs w:val="24"/>
          <w:rtl/>
          <w:lang w:bidi="ar-IQ"/>
        </w:rPr>
      </w:pPr>
      <w:r>
        <w:rPr>
          <w:rFonts w:ascii="Simplified Arabic" w:hAnsi="Simplified Arabic" w:cs="Simplified Arabic" w:hint="cs"/>
          <w:sz w:val="24"/>
          <w:szCs w:val="24"/>
          <w:vertAlign w:val="superscript"/>
          <w:rtl/>
        </w:rPr>
        <w:t xml:space="preserve">25 </w:t>
      </w:r>
      <w:r w:rsidRPr="008348A6">
        <w:rPr>
          <w:rFonts w:ascii="Simplified Arabic" w:hAnsi="Simplified Arabic" w:cs="Simplified Arabic"/>
          <w:sz w:val="24"/>
          <w:szCs w:val="24"/>
          <w:rtl/>
          <w:lang w:bidi="ar-IQ"/>
        </w:rPr>
        <w:t>عرفته المادة (2) من التوجيه الأوربي الصادر في 13/12/1999 بأنه (بيان يأخذ الشكل الكتابي الإلكتروني ويرتبط أو يتصل بشكل منطقي بمعطيات الكترونية أخرى، والذي يمكن أن يخرج بشكل موثق). راجع في هذا الشأن كذلك المادة 1316-ف4 من القانون رقم 2000-230 الصادر بتاريخ 13/آذار/2000 المعدل والمتمم للقانون المدني الفرنسي..</w:t>
      </w:r>
    </w:p>
    <w:p w:rsidR="002A5335" w:rsidRPr="003029CE" w:rsidRDefault="002A5335" w:rsidP="002A5335">
      <w:pPr>
        <w:pStyle w:val="Notedebasdepage"/>
        <w:ind w:left="283" w:hanging="283"/>
        <w:rPr>
          <w:rFonts w:ascii="Arial" w:hAnsi="Arial" w:cs="Arial"/>
          <w:sz w:val="22"/>
          <w:szCs w:val="22"/>
        </w:rPr>
      </w:pPr>
      <w:r>
        <w:rPr>
          <w:rFonts w:ascii="Simplified Arabic" w:hAnsi="Simplified Arabic" w:cs="Simplified Arabic" w:hint="cs"/>
          <w:sz w:val="24"/>
          <w:szCs w:val="24"/>
          <w:vertAlign w:val="superscript"/>
          <w:rtl/>
        </w:rPr>
        <w:t>27</w:t>
      </w:r>
      <w:r w:rsidRPr="008348A6">
        <w:rPr>
          <w:rFonts w:ascii="Simplified Arabic" w:hAnsi="Simplified Arabic" w:cs="Simplified Arabic"/>
          <w:sz w:val="24"/>
          <w:szCs w:val="24"/>
          <w:rtl/>
          <w:lang w:bidi="ar-IQ"/>
        </w:rPr>
        <w:t>.ماجد راغب الحلو، المصدر السابق، ص89. للمزيد من التفاصيل راجع د.صالح أحمد محمد عبطان، المصدر السابق، ص17 وما بعدها</w:t>
      </w:r>
      <w:r w:rsidRPr="003029CE">
        <w:rPr>
          <w:rFonts w:ascii="Arial" w:hAnsi="Arial" w:cs="Arial"/>
          <w:sz w:val="22"/>
          <w:szCs w:val="22"/>
          <w:rtl/>
          <w:lang w:bidi="ar-IQ"/>
        </w:rPr>
        <w:t>.</w:t>
      </w:r>
    </w:p>
    <w:p w:rsidR="007B7F4E" w:rsidRDefault="007B7F4E" w:rsidP="007B7F4E">
      <w:pPr>
        <w:pStyle w:val="Notedebasdepage"/>
        <w:rPr>
          <w:rtl/>
          <w:lang w:bidi="ar-DZ"/>
        </w:rPr>
      </w:pPr>
      <w:r>
        <w:rPr>
          <w:rFonts w:hint="cs"/>
          <w:rtl/>
        </w:rPr>
        <w:t>إيمان مأمون أحمد سليمن ....ص8028</w:t>
      </w:r>
    </w:p>
    <w:p w:rsidR="002A5335" w:rsidRDefault="007B7F4E" w:rsidP="007B7F4E">
      <w:pPr>
        <w:bidi/>
        <w:jc w:val="left"/>
        <w:rPr>
          <w:rFonts w:ascii="Simplified Arabic" w:hAnsi="Simplified Arabic" w:cs="Simplified Arabic"/>
          <w:sz w:val="24"/>
          <w:szCs w:val="24"/>
          <w:rtl/>
        </w:rPr>
      </w:pPr>
      <w:r>
        <w:rPr>
          <w:rFonts w:ascii="Simplified Arabic" w:hAnsi="Simplified Arabic" w:cs="Simplified Arabic" w:hint="cs"/>
          <w:sz w:val="24"/>
          <w:szCs w:val="24"/>
          <w:rtl/>
        </w:rPr>
        <w:t xml:space="preserve">29 </w:t>
      </w:r>
      <w:r w:rsidRPr="00B06E05">
        <w:rPr>
          <w:rFonts w:ascii="Simplified Arabic" w:hAnsi="Simplified Arabic" w:cs="Simplified Arabic"/>
          <w:sz w:val="24"/>
          <w:szCs w:val="24"/>
          <w:rtl/>
        </w:rPr>
        <w:t>المادة 174 من المرسوم الرئاسي 10/236 المتضمن قانون الصفقات العمومية</w:t>
      </w:r>
    </w:p>
    <w:p w:rsidR="007B7F4E" w:rsidRPr="00B06E05" w:rsidRDefault="007B7F4E" w:rsidP="007B7F4E">
      <w:pPr>
        <w:pStyle w:val="Notedebasdepage"/>
        <w:rPr>
          <w:rFonts w:ascii="Simplified Arabic" w:hAnsi="Simplified Arabic" w:cs="Simplified Arabic"/>
          <w:sz w:val="24"/>
          <w:szCs w:val="24"/>
          <w:rtl/>
          <w:lang w:bidi="ar-DZ"/>
        </w:rPr>
      </w:pPr>
      <w:r>
        <w:rPr>
          <w:rFonts w:ascii="Simplified Arabic" w:hAnsi="Simplified Arabic" w:cs="Simplified Arabic" w:hint="cs"/>
          <w:sz w:val="24"/>
          <w:szCs w:val="24"/>
          <w:rtl/>
        </w:rPr>
        <w:lastRenderedPageBreak/>
        <w:t xml:space="preserve">30 </w:t>
      </w:r>
      <w:r w:rsidRPr="00B06E05">
        <w:rPr>
          <w:rFonts w:ascii="Simplified Arabic" w:hAnsi="Simplified Arabic" w:cs="Simplified Arabic"/>
          <w:sz w:val="24"/>
          <w:szCs w:val="24"/>
          <w:rtl/>
        </w:rPr>
        <w:t>عمار بوضياف</w:t>
      </w:r>
      <w:r>
        <w:rPr>
          <w:rFonts w:ascii="Simplified Arabic" w:hAnsi="Simplified Arabic" w:cs="Simplified Arabic" w:hint="cs"/>
          <w:sz w:val="24"/>
          <w:szCs w:val="24"/>
          <w:rtl/>
        </w:rPr>
        <w:t xml:space="preserve"> مرجع سابق </w:t>
      </w:r>
      <w:r w:rsidRPr="00B06E05">
        <w:rPr>
          <w:rFonts w:ascii="Simplified Arabic" w:hAnsi="Simplified Arabic" w:cs="Simplified Arabic"/>
          <w:sz w:val="24"/>
          <w:szCs w:val="24"/>
          <w:rtl/>
        </w:rPr>
        <w:t>ص 117</w:t>
      </w:r>
    </w:p>
    <w:p w:rsidR="007B7F4E" w:rsidRPr="00EC0804" w:rsidRDefault="007B7F4E" w:rsidP="007B7F4E">
      <w:pPr>
        <w:bidi/>
        <w:jc w:val="left"/>
        <w:rPr>
          <w:rFonts w:ascii="Simplified Arabic" w:hAnsi="Simplified Arabic" w:cs="Simplified Arabic"/>
          <w:sz w:val="32"/>
          <w:szCs w:val="32"/>
          <w:rtl/>
          <w:lang w:bidi="ar-DZ"/>
        </w:rPr>
      </w:pPr>
      <w:r>
        <w:rPr>
          <w:rFonts w:ascii="Simplified Arabic" w:hAnsi="Simplified Arabic" w:cs="Simplified Arabic" w:hint="cs"/>
          <w:sz w:val="24"/>
          <w:szCs w:val="24"/>
          <w:rtl/>
        </w:rPr>
        <w:t xml:space="preserve">31 </w:t>
      </w:r>
      <w:r w:rsidRPr="00B06E05">
        <w:rPr>
          <w:rFonts w:ascii="Simplified Arabic" w:hAnsi="Simplified Arabic" w:cs="Simplified Arabic"/>
          <w:sz w:val="24"/>
          <w:szCs w:val="24"/>
          <w:rtl/>
        </w:rPr>
        <w:t>يتكون االعرض المالي من رسالة  العرض المالي كشف أسعار الوحدة  الكشف الكمي والتقديري</w:t>
      </w:r>
    </w:p>
    <w:sectPr w:rsidR="007B7F4E" w:rsidRPr="00EC0804" w:rsidSect="00C14CA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26D3" w:rsidRDefault="007326D3" w:rsidP="00E47E9B">
      <w:pPr>
        <w:spacing w:after="0" w:line="240" w:lineRule="auto"/>
      </w:pPr>
      <w:r>
        <w:separator/>
      </w:r>
    </w:p>
  </w:endnote>
  <w:endnote w:type="continuationSeparator" w:id="1">
    <w:p w:rsidR="007326D3" w:rsidRDefault="007326D3" w:rsidP="00E47E9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Ali-A-Sahifa">
    <w:altName w:val="Times New Roman"/>
    <w:charset w:val="B2"/>
    <w:family w:val="auto"/>
    <w:pitch w:val="variable"/>
    <w:sig w:usb0="00002000" w:usb1="00000000" w:usb2="00000000" w:usb3="00000000" w:csb0="00000040"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26D3" w:rsidRDefault="007326D3" w:rsidP="00E47E9B">
      <w:pPr>
        <w:spacing w:after="0" w:line="240" w:lineRule="auto"/>
      </w:pPr>
      <w:r>
        <w:separator/>
      </w:r>
    </w:p>
  </w:footnote>
  <w:footnote w:type="continuationSeparator" w:id="1">
    <w:p w:rsidR="007326D3" w:rsidRDefault="007326D3" w:rsidP="00E47E9B">
      <w:pPr>
        <w:spacing w:after="0" w:line="240" w:lineRule="auto"/>
      </w:pPr>
      <w:r>
        <w:continuationSeparator/>
      </w:r>
    </w:p>
  </w:footnote>
  <w:footnote w:id="2">
    <w:p w:rsidR="00E47E9B" w:rsidRPr="00346172" w:rsidRDefault="00E47E9B" w:rsidP="00346172">
      <w:pPr>
        <w:pStyle w:val="Notedebasdepage"/>
        <w:ind w:left="283" w:hanging="283"/>
        <w:rPr>
          <w:rFonts w:ascii="Simplified Arabic" w:hAnsi="Simplified Arabic" w:cs="Simplified Arabic"/>
          <w:sz w:val="24"/>
          <w:szCs w:val="24"/>
        </w:rPr>
      </w:pPr>
      <w:r w:rsidRPr="00346172">
        <w:rPr>
          <w:rFonts w:ascii="Simplified Arabic" w:hAnsi="Simplified Arabic" w:cs="Simplified Arabic"/>
          <w:sz w:val="24"/>
          <w:szCs w:val="24"/>
          <w:vertAlign w:val="superscript"/>
          <w:rtl/>
        </w:rPr>
        <w:t>(</w:t>
      </w:r>
      <w:r w:rsidRPr="00346172">
        <w:rPr>
          <w:rStyle w:val="Appelnotedebasdep"/>
          <w:rFonts w:ascii="Simplified Arabic" w:hAnsi="Simplified Arabic" w:cs="Simplified Arabic"/>
          <w:sz w:val="24"/>
          <w:szCs w:val="24"/>
          <w:rtl/>
        </w:rPr>
        <w:footnoteRef/>
      </w:r>
      <w:r w:rsidRPr="00346172">
        <w:rPr>
          <w:rFonts w:ascii="Simplified Arabic" w:hAnsi="Simplified Arabic" w:cs="Simplified Arabic"/>
          <w:sz w:val="24"/>
          <w:szCs w:val="24"/>
          <w:vertAlign w:val="superscript"/>
          <w:rtl/>
          <w:lang w:bidi="ar-IQ"/>
        </w:rPr>
        <w:t>)</w:t>
      </w:r>
      <w:r w:rsidRPr="00346172">
        <w:rPr>
          <w:rFonts w:ascii="Simplified Arabic" w:hAnsi="Simplified Arabic" w:cs="Simplified Arabic"/>
          <w:sz w:val="24"/>
          <w:szCs w:val="24"/>
          <w:rtl/>
          <w:lang w:bidi="ar-IQ"/>
        </w:rPr>
        <w:t>د.سلامة أبو الحسن مجاهد، خصوصية التعاقد عبر الإنترنت، بحث مقدم إلى مؤتمر القانون والكومبيوتر والإنترنت، المنعقد في الإمارات العربية المتحدة، 2000، ص39.</w:t>
      </w:r>
    </w:p>
  </w:footnote>
  <w:footnote w:id="3">
    <w:p w:rsidR="00716B87" w:rsidRPr="003029CE" w:rsidRDefault="00716B87" w:rsidP="00346172">
      <w:pPr>
        <w:pStyle w:val="Notedebasdepage"/>
        <w:ind w:left="283" w:hanging="283"/>
        <w:rPr>
          <w:rFonts w:ascii="Arial" w:hAnsi="Arial" w:cs="Arial"/>
          <w:sz w:val="22"/>
          <w:szCs w:val="22"/>
        </w:rPr>
      </w:pPr>
      <w:r w:rsidRPr="00346172">
        <w:rPr>
          <w:rFonts w:ascii="Simplified Arabic" w:hAnsi="Simplified Arabic" w:cs="Simplified Arabic"/>
          <w:sz w:val="24"/>
          <w:szCs w:val="24"/>
          <w:vertAlign w:val="superscript"/>
          <w:rtl/>
        </w:rPr>
        <w:t>(</w:t>
      </w:r>
      <w:r w:rsidRPr="00346172">
        <w:rPr>
          <w:rStyle w:val="Appelnotedebasdep"/>
          <w:rFonts w:ascii="Simplified Arabic" w:hAnsi="Simplified Arabic" w:cs="Simplified Arabic"/>
          <w:sz w:val="24"/>
          <w:szCs w:val="24"/>
          <w:rtl/>
        </w:rPr>
        <w:footnoteRef/>
      </w:r>
      <w:r w:rsidRPr="00346172">
        <w:rPr>
          <w:rFonts w:ascii="Simplified Arabic" w:hAnsi="Simplified Arabic" w:cs="Simplified Arabic"/>
          <w:sz w:val="24"/>
          <w:szCs w:val="24"/>
          <w:vertAlign w:val="superscript"/>
          <w:rtl/>
          <w:lang w:bidi="ar-IQ"/>
        </w:rPr>
        <w:t>)</w:t>
      </w:r>
      <w:r w:rsidRPr="00346172">
        <w:rPr>
          <w:rFonts w:ascii="Simplified Arabic" w:hAnsi="Simplified Arabic" w:cs="Simplified Arabic"/>
          <w:sz w:val="24"/>
          <w:szCs w:val="24"/>
          <w:rtl/>
          <w:lang w:bidi="ar-IQ"/>
        </w:rPr>
        <w:t>د.أحمد عبد الكريم سلامة، الإنترنت والقانون الدولي الخاص، فراق أم تلاق، بحث مقدم لمؤتمر الكمبيوتر والقانون والإنترنت، كلية الشريعة والقانون، الإمارات العربية المتحدة، أيار، 2000، ص28. نقلاً عند.ماجد راغب الحلو، العقد الإداري الإلكتروني، دار الجامعة الجديدة، الإسكندرية، 2007، ص44</w:t>
      </w:r>
      <w:r w:rsidRPr="003029CE">
        <w:rPr>
          <w:rFonts w:ascii="Arial" w:hAnsi="Arial" w:cs="Arial"/>
          <w:sz w:val="22"/>
          <w:szCs w:val="22"/>
          <w:rtl/>
          <w:lang w:bidi="ar-IQ"/>
        </w:rPr>
        <w:t>.</w:t>
      </w:r>
    </w:p>
  </w:footnote>
  <w:footnote w:id="4">
    <w:p w:rsidR="00881E4B" w:rsidRPr="00B80721" w:rsidRDefault="00881E4B" w:rsidP="00B80721">
      <w:pPr>
        <w:pStyle w:val="Notedebasdepage"/>
        <w:ind w:left="283" w:hanging="283"/>
        <w:rPr>
          <w:rFonts w:ascii="Simplified Arabic" w:hAnsi="Simplified Arabic" w:cs="Simplified Arabic"/>
          <w:sz w:val="24"/>
          <w:szCs w:val="24"/>
        </w:rPr>
      </w:pPr>
      <w:r w:rsidRPr="00B80721">
        <w:rPr>
          <w:rFonts w:ascii="Simplified Arabic" w:hAnsi="Simplified Arabic" w:cs="Simplified Arabic"/>
          <w:sz w:val="24"/>
          <w:szCs w:val="24"/>
          <w:vertAlign w:val="superscript"/>
          <w:rtl/>
        </w:rPr>
        <w:t>(</w:t>
      </w:r>
      <w:r w:rsidRPr="00B80721">
        <w:rPr>
          <w:rStyle w:val="Appelnotedebasdep"/>
          <w:rFonts w:ascii="Simplified Arabic" w:hAnsi="Simplified Arabic" w:cs="Simplified Arabic"/>
          <w:sz w:val="24"/>
          <w:szCs w:val="24"/>
          <w:rtl/>
        </w:rPr>
        <w:footnoteRef/>
      </w:r>
      <w:r w:rsidRPr="00B80721">
        <w:rPr>
          <w:rFonts w:ascii="Simplified Arabic" w:hAnsi="Simplified Arabic" w:cs="Simplified Arabic"/>
          <w:sz w:val="24"/>
          <w:szCs w:val="24"/>
          <w:vertAlign w:val="superscript"/>
          <w:rtl/>
          <w:lang w:bidi="ar-IQ"/>
        </w:rPr>
        <w:t>)</w:t>
      </w:r>
      <w:r w:rsidRPr="00B80721">
        <w:rPr>
          <w:rFonts w:ascii="Simplified Arabic" w:hAnsi="Simplified Arabic" w:cs="Simplified Arabic"/>
          <w:sz w:val="24"/>
          <w:szCs w:val="24"/>
          <w:rtl/>
          <w:lang w:bidi="ar-IQ"/>
        </w:rPr>
        <w:t>د.سليمانالطماوي، الأسس العامة للعقود الإدارية، دراسة مقارنة، الطبعة الرابعة، جامعة عين شمس، 1984، ص3. وراجع كذلك: د.منير محمود الوتري، العقود الإدارية وأنماطها التطبيقية ضمن إطار التحولات الإشتراكية، مطبعة الجامعة، شارع المتنبي، 1979، ص13.</w:t>
      </w:r>
    </w:p>
  </w:footnote>
  <w:footnote w:id="5">
    <w:p w:rsidR="00881E4B" w:rsidRPr="003029CE" w:rsidRDefault="00881E4B" w:rsidP="00B80721">
      <w:pPr>
        <w:pStyle w:val="Notedebasdepage"/>
        <w:ind w:left="283" w:hanging="283"/>
        <w:rPr>
          <w:rFonts w:ascii="Arial" w:hAnsi="Arial" w:cs="Arial"/>
          <w:sz w:val="22"/>
          <w:szCs w:val="22"/>
        </w:rPr>
      </w:pPr>
      <w:r w:rsidRPr="00B80721">
        <w:rPr>
          <w:rFonts w:ascii="Simplified Arabic" w:hAnsi="Simplified Arabic" w:cs="Simplified Arabic"/>
          <w:sz w:val="24"/>
          <w:szCs w:val="24"/>
          <w:vertAlign w:val="superscript"/>
          <w:rtl/>
        </w:rPr>
        <w:t>(</w:t>
      </w:r>
      <w:r w:rsidRPr="00B80721">
        <w:rPr>
          <w:rStyle w:val="Appelnotedebasdep"/>
          <w:rFonts w:ascii="Simplified Arabic" w:hAnsi="Simplified Arabic" w:cs="Simplified Arabic"/>
          <w:sz w:val="24"/>
          <w:szCs w:val="24"/>
          <w:rtl/>
        </w:rPr>
        <w:footnoteRef/>
      </w:r>
      <w:r w:rsidRPr="00B80721">
        <w:rPr>
          <w:rFonts w:ascii="Simplified Arabic" w:hAnsi="Simplified Arabic" w:cs="Simplified Arabic"/>
          <w:sz w:val="24"/>
          <w:szCs w:val="24"/>
          <w:vertAlign w:val="superscript"/>
          <w:rtl/>
          <w:lang w:bidi="ar-IQ"/>
        </w:rPr>
        <w:t>)</w:t>
      </w:r>
      <w:r w:rsidRPr="00B80721">
        <w:rPr>
          <w:rFonts w:ascii="Simplified Arabic" w:hAnsi="Simplified Arabic" w:cs="Simplified Arabic"/>
          <w:sz w:val="24"/>
          <w:szCs w:val="24"/>
          <w:rtl/>
          <w:lang w:bidi="ar-IQ"/>
        </w:rPr>
        <w:t>د.ماهر صالح علاوي، مبادئ القانون الإداري، دراسة مقارنة، 1996، ص225</w:t>
      </w:r>
      <w:r w:rsidRPr="003029CE">
        <w:rPr>
          <w:rFonts w:ascii="Arial" w:hAnsi="Arial" w:cs="Arial"/>
          <w:sz w:val="22"/>
          <w:szCs w:val="22"/>
          <w:rtl/>
          <w:lang w:bidi="ar-IQ"/>
        </w:rPr>
        <w:t>.</w:t>
      </w:r>
    </w:p>
  </w:footnote>
  <w:footnote w:id="6">
    <w:p w:rsidR="00881E4B" w:rsidRPr="00B80721" w:rsidRDefault="00881E4B" w:rsidP="00B80721">
      <w:pPr>
        <w:pStyle w:val="Notedebasdepage"/>
        <w:ind w:left="283" w:hanging="283"/>
        <w:rPr>
          <w:rFonts w:ascii="Simplified Arabic" w:hAnsi="Simplified Arabic" w:cs="Simplified Arabic"/>
          <w:sz w:val="24"/>
          <w:szCs w:val="24"/>
        </w:rPr>
      </w:pPr>
      <w:r w:rsidRPr="00B80721">
        <w:rPr>
          <w:rFonts w:ascii="Simplified Arabic" w:hAnsi="Simplified Arabic" w:cs="Simplified Arabic"/>
          <w:sz w:val="24"/>
          <w:szCs w:val="24"/>
          <w:vertAlign w:val="superscript"/>
          <w:rtl/>
        </w:rPr>
        <w:t>(</w:t>
      </w:r>
      <w:r w:rsidRPr="00B80721">
        <w:rPr>
          <w:rStyle w:val="Appelnotedebasdep"/>
          <w:rFonts w:ascii="Simplified Arabic" w:hAnsi="Simplified Arabic" w:cs="Simplified Arabic"/>
          <w:sz w:val="24"/>
          <w:szCs w:val="24"/>
          <w:rtl/>
        </w:rPr>
        <w:footnoteRef/>
      </w:r>
      <w:r w:rsidRPr="00B80721">
        <w:rPr>
          <w:rFonts w:ascii="Simplified Arabic" w:hAnsi="Simplified Arabic" w:cs="Simplified Arabic"/>
          <w:sz w:val="24"/>
          <w:szCs w:val="24"/>
          <w:vertAlign w:val="superscript"/>
          <w:rtl/>
          <w:lang w:bidi="ar-IQ"/>
        </w:rPr>
        <w:t>)</w:t>
      </w:r>
      <w:r w:rsidRPr="00B80721">
        <w:rPr>
          <w:rFonts w:ascii="Simplified Arabic" w:hAnsi="Simplified Arabic" w:cs="Simplified Arabic"/>
          <w:sz w:val="24"/>
          <w:szCs w:val="24"/>
          <w:rtl/>
          <w:lang w:bidi="ar-IQ"/>
        </w:rPr>
        <w:t xml:space="preserve"> تتمثل هذه التوجيهات في المرسوم رقم 2004-18 الخاص بالتنسيق في إجراءات إبرام عقود الأشغال والخدمات والتوريد، وكذلك الحال للمرسوم رقم 2004-17 الخاص بإجراءات إبرام عقود المياه والطاقة.</w:t>
      </w:r>
    </w:p>
  </w:footnote>
  <w:footnote w:id="7">
    <w:p w:rsidR="00881E4B" w:rsidRPr="00B80721" w:rsidRDefault="00881E4B" w:rsidP="00E045E9">
      <w:pPr>
        <w:pStyle w:val="Notedebasdepage"/>
        <w:ind w:left="283" w:hanging="283"/>
        <w:rPr>
          <w:rFonts w:ascii="Simplified Arabic" w:hAnsi="Simplified Arabic" w:cs="Simplified Arabic"/>
          <w:sz w:val="24"/>
          <w:szCs w:val="24"/>
        </w:rPr>
      </w:pPr>
      <w:r w:rsidRPr="00B80721">
        <w:rPr>
          <w:rFonts w:ascii="Simplified Arabic" w:hAnsi="Simplified Arabic" w:cs="Simplified Arabic"/>
          <w:sz w:val="24"/>
          <w:szCs w:val="24"/>
          <w:vertAlign w:val="superscript"/>
          <w:rtl/>
        </w:rPr>
        <w:t>(</w:t>
      </w:r>
      <w:r w:rsidRPr="00B80721">
        <w:rPr>
          <w:rStyle w:val="Appelnotedebasdep"/>
          <w:rFonts w:ascii="Simplified Arabic" w:hAnsi="Simplified Arabic" w:cs="Simplified Arabic"/>
          <w:sz w:val="24"/>
          <w:szCs w:val="24"/>
          <w:rtl/>
        </w:rPr>
        <w:footnoteRef/>
      </w:r>
      <w:r w:rsidRPr="00B80721">
        <w:rPr>
          <w:rFonts w:ascii="Simplified Arabic" w:hAnsi="Simplified Arabic" w:cs="Simplified Arabic"/>
          <w:sz w:val="24"/>
          <w:szCs w:val="24"/>
          <w:vertAlign w:val="superscript"/>
          <w:rtl/>
          <w:lang w:bidi="ar-IQ"/>
        </w:rPr>
        <w:t>)</w:t>
      </w:r>
      <w:r w:rsidRPr="00B80721">
        <w:rPr>
          <w:rFonts w:ascii="Simplified Arabic" w:hAnsi="Simplified Arabic" w:cs="Simplified Arabic"/>
          <w:sz w:val="24"/>
          <w:szCs w:val="24"/>
          <w:rtl/>
          <w:lang w:bidi="ar-IQ"/>
        </w:rPr>
        <w:t>.ماجد راغب الحلو، المصدر السابق، ص52.</w:t>
      </w:r>
    </w:p>
  </w:footnote>
  <w:footnote w:id="8">
    <w:p w:rsidR="00881E4B" w:rsidRPr="00160E94" w:rsidRDefault="00881E4B" w:rsidP="00E24F50">
      <w:pPr>
        <w:pStyle w:val="Notedebasdepage"/>
        <w:ind w:left="283" w:hanging="283"/>
        <w:rPr>
          <w:rFonts w:ascii="Simplified Arabic" w:hAnsi="Simplified Arabic" w:cs="Simplified Arabic"/>
          <w:sz w:val="24"/>
          <w:szCs w:val="24"/>
        </w:rPr>
      </w:pPr>
      <w:r w:rsidRPr="00160E94">
        <w:rPr>
          <w:rFonts w:ascii="Simplified Arabic" w:hAnsi="Simplified Arabic" w:cs="Simplified Arabic"/>
          <w:sz w:val="24"/>
          <w:szCs w:val="24"/>
          <w:vertAlign w:val="superscript"/>
          <w:rtl/>
        </w:rPr>
        <w:t>(</w:t>
      </w:r>
      <w:r w:rsidRPr="00160E94">
        <w:rPr>
          <w:rStyle w:val="Appelnotedebasdep"/>
          <w:rFonts w:ascii="Simplified Arabic" w:hAnsi="Simplified Arabic" w:cs="Simplified Arabic"/>
          <w:sz w:val="24"/>
          <w:szCs w:val="24"/>
          <w:rtl/>
        </w:rPr>
        <w:footnoteRef/>
      </w:r>
      <w:r w:rsidRPr="00160E94">
        <w:rPr>
          <w:rFonts w:ascii="Simplified Arabic" w:hAnsi="Simplified Arabic" w:cs="Simplified Arabic"/>
          <w:sz w:val="24"/>
          <w:szCs w:val="24"/>
          <w:vertAlign w:val="superscript"/>
          <w:rtl/>
          <w:lang w:bidi="ar-IQ"/>
        </w:rPr>
        <w:t>)</w:t>
      </w:r>
      <w:r w:rsidRPr="00160E94">
        <w:rPr>
          <w:rFonts w:ascii="Simplified Arabic" w:hAnsi="Simplified Arabic" w:cs="Simplified Arabic"/>
          <w:sz w:val="24"/>
          <w:szCs w:val="24"/>
          <w:rtl/>
          <w:lang w:bidi="ar-IQ"/>
        </w:rPr>
        <w:t xml:space="preserve"> ونود الإشارة أن هذه الإشكالية لا يمكن أن تتأثر بالنسبة للعقود الإدارية المحددة بنص القانون سواء في العراق كعقود بيع وإيجار أموال الدولة رقم 32 لسنــــــــــة 1986، وبالنسبة لعقود تنفيذ مشاريع التنمية الكبرى. أو في مصر كعقود التوريد وعقود شغل المال العام وعقود امتياز المرافق العامة..</w:t>
      </w:r>
    </w:p>
  </w:footnote>
  <w:footnote w:id="9">
    <w:p w:rsidR="00881E4B" w:rsidRPr="00160E94" w:rsidRDefault="00881E4B" w:rsidP="00160E94">
      <w:pPr>
        <w:pStyle w:val="Notedebasdepage"/>
        <w:ind w:left="283" w:hanging="283"/>
        <w:rPr>
          <w:rFonts w:ascii="Simplified Arabic" w:hAnsi="Simplified Arabic" w:cs="Simplified Arabic"/>
          <w:sz w:val="24"/>
          <w:szCs w:val="24"/>
        </w:rPr>
      </w:pPr>
      <w:r w:rsidRPr="00160E94">
        <w:rPr>
          <w:rFonts w:ascii="Simplified Arabic" w:hAnsi="Simplified Arabic" w:cs="Simplified Arabic"/>
          <w:sz w:val="24"/>
          <w:szCs w:val="24"/>
          <w:vertAlign w:val="superscript"/>
          <w:rtl/>
        </w:rPr>
        <w:t>(</w:t>
      </w:r>
      <w:r w:rsidRPr="00160E94">
        <w:rPr>
          <w:rStyle w:val="Appelnotedebasdep"/>
          <w:rFonts w:ascii="Simplified Arabic" w:hAnsi="Simplified Arabic" w:cs="Simplified Arabic"/>
          <w:sz w:val="24"/>
          <w:szCs w:val="24"/>
          <w:rtl/>
        </w:rPr>
        <w:footnoteRef/>
      </w:r>
      <w:r w:rsidRPr="00160E94">
        <w:rPr>
          <w:rFonts w:ascii="Simplified Arabic" w:hAnsi="Simplified Arabic" w:cs="Simplified Arabic"/>
          <w:sz w:val="24"/>
          <w:szCs w:val="24"/>
          <w:vertAlign w:val="superscript"/>
          <w:rtl/>
          <w:lang w:bidi="ar-IQ"/>
        </w:rPr>
        <w:t>)</w:t>
      </w:r>
      <w:r w:rsidRPr="00160E94">
        <w:rPr>
          <w:rFonts w:ascii="Simplified Arabic" w:hAnsi="Simplified Arabic" w:cs="Simplified Arabic"/>
          <w:sz w:val="24"/>
          <w:szCs w:val="24"/>
          <w:rtl/>
          <w:lang w:bidi="ar-IQ"/>
        </w:rPr>
        <w:t xml:space="preserve"> يقصد بالمعيار الموضوعي عموماً استخدام الشخص المعنوي العام لأساليب القانون العام عن طريق تضمينه لشروط استثنائية غير مألوفة في القانون الخاص أو خضوعه لنظام استثنائي، أو تعلقه بتسيير المرافق العامة بانتظام وإطراد.</w:t>
      </w:r>
    </w:p>
  </w:footnote>
  <w:footnote w:id="10">
    <w:p w:rsidR="00881E4B" w:rsidRPr="003029CE" w:rsidRDefault="00881E4B" w:rsidP="00160E94">
      <w:pPr>
        <w:pStyle w:val="Notedebasdepage"/>
        <w:ind w:left="283" w:hanging="283"/>
        <w:rPr>
          <w:rFonts w:ascii="Arial" w:hAnsi="Arial" w:cs="Arial"/>
          <w:sz w:val="22"/>
          <w:szCs w:val="22"/>
        </w:rPr>
      </w:pPr>
      <w:r w:rsidRPr="00160E94">
        <w:rPr>
          <w:rFonts w:ascii="Simplified Arabic" w:hAnsi="Simplified Arabic" w:cs="Simplified Arabic"/>
          <w:sz w:val="24"/>
          <w:szCs w:val="24"/>
          <w:vertAlign w:val="superscript"/>
          <w:rtl/>
        </w:rPr>
        <w:t>(</w:t>
      </w:r>
      <w:r w:rsidRPr="00160E94">
        <w:rPr>
          <w:rStyle w:val="Appelnotedebasdep"/>
          <w:rFonts w:ascii="Simplified Arabic" w:hAnsi="Simplified Arabic" w:cs="Simplified Arabic"/>
          <w:sz w:val="24"/>
          <w:szCs w:val="24"/>
          <w:rtl/>
        </w:rPr>
        <w:footnoteRef/>
      </w:r>
      <w:r w:rsidRPr="00160E94">
        <w:rPr>
          <w:rFonts w:ascii="Simplified Arabic" w:hAnsi="Simplified Arabic" w:cs="Simplified Arabic"/>
          <w:sz w:val="24"/>
          <w:szCs w:val="24"/>
          <w:vertAlign w:val="superscript"/>
          <w:rtl/>
          <w:lang w:bidi="ar-IQ"/>
        </w:rPr>
        <w:t>)</w:t>
      </w:r>
      <w:r w:rsidRPr="00160E94">
        <w:rPr>
          <w:rFonts w:ascii="Simplified Arabic" w:hAnsi="Simplified Arabic" w:cs="Simplified Arabic"/>
          <w:sz w:val="24"/>
          <w:szCs w:val="24"/>
          <w:rtl/>
          <w:lang w:bidi="ar-IQ"/>
        </w:rPr>
        <w:t xml:space="preserve"> اختلف الفقهاء في تعريف المرفق العام حيث يوجد لهذا الاصطلاح مدولان: فقد يقصد به المدلول العضوي أي الهيئة أو المنظمة التي تتولى إشباع حاجة عامة، وقد يراد به المدلول المادي أو الموضوعي أي الخدمة ذاتها التي تؤدي إلى الجمهور، وقد يجمع بين المدلولين الشكلي والموضوعي فيشمل المنظمة والنشاط معاً. د.محمد متولي، الاتجاهات الحديثة في خصخصة المرافق العامة بين النظرية والتطبيق، القاهرة، دار النهضة العربية، 2004، ص3</w:t>
      </w:r>
      <w:r w:rsidRPr="003029CE">
        <w:rPr>
          <w:rFonts w:ascii="Arial" w:hAnsi="Arial" w:cs="Arial"/>
          <w:sz w:val="22"/>
          <w:szCs w:val="22"/>
          <w:rtl/>
          <w:lang w:bidi="ar-IQ"/>
        </w:rPr>
        <w:t>.</w:t>
      </w:r>
    </w:p>
  </w:footnote>
  <w:footnote w:id="11">
    <w:p w:rsidR="00881E4B" w:rsidRPr="00160E94" w:rsidRDefault="00881E4B" w:rsidP="00116774">
      <w:pPr>
        <w:pStyle w:val="Notedebasdepage"/>
        <w:ind w:left="283" w:hanging="283"/>
        <w:rPr>
          <w:rFonts w:ascii="Simplified Arabic" w:hAnsi="Simplified Arabic" w:cs="Simplified Arabic"/>
          <w:sz w:val="24"/>
          <w:szCs w:val="24"/>
        </w:rPr>
      </w:pPr>
      <w:r w:rsidRPr="003029CE">
        <w:rPr>
          <w:rFonts w:ascii="Arial" w:hAnsi="Arial" w:cs="Arial"/>
          <w:sz w:val="22"/>
          <w:szCs w:val="22"/>
          <w:vertAlign w:val="superscript"/>
          <w:rtl/>
        </w:rPr>
        <w:t>(</w:t>
      </w:r>
      <w:r w:rsidRPr="00160E94">
        <w:rPr>
          <w:rFonts w:ascii="Simplified Arabic" w:hAnsi="Simplified Arabic" w:cs="Simplified Arabic"/>
          <w:sz w:val="24"/>
          <w:szCs w:val="24"/>
          <w:rtl/>
          <w:lang w:bidi="ar-IQ"/>
        </w:rPr>
        <w:t>مشار إليه لدى د.ماجد راغب الحلو، المصدر السابق، ص52.</w:t>
      </w:r>
    </w:p>
  </w:footnote>
  <w:footnote w:id="12">
    <w:p w:rsidR="006D3131" w:rsidRPr="003029CE" w:rsidRDefault="006D3131" w:rsidP="00160E94">
      <w:pPr>
        <w:pStyle w:val="Notedebasdepage"/>
        <w:ind w:left="283" w:hanging="283"/>
        <w:rPr>
          <w:rFonts w:ascii="Arial" w:hAnsi="Arial" w:cs="Arial"/>
          <w:sz w:val="22"/>
          <w:szCs w:val="22"/>
        </w:rPr>
      </w:pPr>
      <w:r w:rsidRPr="00160E94">
        <w:rPr>
          <w:rFonts w:ascii="Simplified Arabic" w:hAnsi="Simplified Arabic" w:cs="Simplified Arabic"/>
          <w:sz w:val="24"/>
          <w:szCs w:val="24"/>
          <w:vertAlign w:val="superscript"/>
          <w:rtl/>
        </w:rPr>
        <w:t>(</w:t>
      </w:r>
      <w:r w:rsidRPr="00160E94">
        <w:rPr>
          <w:rStyle w:val="Appelnotedebasdep"/>
          <w:rFonts w:ascii="Simplified Arabic" w:hAnsi="Simplified Arabic" w:cs="Simplified Arabic"/>
          <w:sz w:val="24"/>
          <w:szCs w:val="24"/>
          <w:rtl/>
        </w:rPr>
        <w:footnoteRef/>
      </w:r>
      <w:r w:rsidRPr="00160E94">
        <w:rPr>
          <w:rFonts w:ascii="Simplified Arabic" w:hAnsi="Simplified Arabic" w:cs="Simplified Arabic"/>
          <w:sz w:val="24"/>
          <w:szCs w:val="24"/>
          <w:vertAlign w:val="superscript"/>
          <w:rtl/>
          <w:lang w:bidi="ar-IQ"/>
        </w:rPr>
        <w:t>)</w:t>
      </w:r>
      <w:r w:rsidRPr="00160E94">
        <w:rPr>
          <w:rFonts w:ascii="Simplified Arabic" w:hAnsi="Simplified Arabic" w:cs="Simplified Arabic"/>
          <w:sz w:val="24"/>
          <w:szCs w:val="24"/>
          <w:rtl/>
          <w:lang w:bidi="ar-IQ"/>
        </w:rPr>
        <w:t xml:space="preserve"> يقصد بالمصلحة العامة توجيه الغرض للتفكير والفعل الذي يعكس الحاجات المادية والروحية للأفراد (مصلحة شخصية) والمجموعات الاجتماعية والجماعات التاريخية (المصلحة العامة). الموسوعة الفلسفية، وضع لجنة من العلماء والأكاديميين السوفيت. إشراف م.أوزنتال – يودين، ترجمة سمير كرم، دار الطليعة والنشر، بيروت، 1967، ص480</w:t>
      </w:r>
      <w:r w:rsidRPr="003029CE">
        <w:rPr>
          <w:rFonts w:ascii="Arial" w:hAnsi="Arial" w:cs="Arial"/>
          <w:sz w:val="22"/>
          <w:szCs w:val="22"/>
          <w:rtl/>
          <w:lang w:bidi="ar-IQ"/>
        </w:rPr>
        <w:t>.</w:t>
      </w:r>
    </w:p>
  </w:footnote>
  <w:footnote w:id="13">
    <w:p w:rsidR="006D3131" w:rsidRPr="00116774" w:rsidRDefault="006D3131" w:rsidP="00116774">
      <w:pPr>
        <w:pStyle w:val="Notedebasdepage"/>
        <w:ind w:left="283" w:hanging="283"/>
        <w:rPr>
          <w:rFonts w:ascii="Simplified Arabic" w:hAnsi="Simplified Arabic" w:cs="Simplified Arabic"/>
          <w:sz w:val="24"/>
          <w:szCs w:val="24"/>
        </w:rPr>
      </w:pPr>
      <w:r w:rsidRPr="003029CE">
        <w:rPr>
          <w:rFonts w:ascii="Arial" w:hAnsi="Arial" w:cs="Arial"/>
          <w:sz w:val="22"/>
          <w:szCs w:val="22"/>
          <w:vertAlign w:val="superscript"/>
          <w:rtl/>
        </w:rPr>
        <w:t>(</w:t>
      </w:r>
      <w:r w:rsidRPr="003029CE">
        <w:rPr>
          <w:rStyle w:val="Appelnotedebasdep"/>
          <w:rFonts w:ascii="Arial" w:hAnsi="Arial" w:cs="Arial"/>
          <w:sz w:val="22"/>
          <w:szCs w:val="22"/>
          <w:rtl/>
        </w:rPr>
        <w:footnoteRef/>
      </w:r>
      <w:r w:rsidRPr="003029CE">
        <w:rPr>
          <w:rFonts w:ascii="Arial" w:hAnsi="Arial" w:cs="Arial"/>
          <w:sz w:val="22"/>
          <w:szCs w:val="22"/>
          <w:vertAlign w:val="superscript"/>
          <w:rtl/>
          <w:lang w:bidi="ar-IQ"/>
        </w:rPr>
        <w:t>)</w:t>
      </w:r>
      <w:r w:rsidRPr="00116774">
        <w:rPr>
          <w:rFonts w:ascii="Simplified Arabic" w:hAnsi="Simplified Arabic" w:cs="Simplified Arabic"/>
          <w:sz w:val="24"/>
          <w:szCs w:val="24"/>
          <w:rtl/>
          <w:lang w:bidi="ar-IQ"/>
        </w:rPr>
        <w:t>ومن هذه القواعد مبدأ السرية والعلانية والمنافسة، فضلاً عن وجوب اتباع الإدارة لقواعد معينة قبل إبرام العقد الإداري، كوجوب الحصول على أذن سابق قبل إبرام العقد، ووجوب توافر الاعتماد المالي للعقد الإداري، وأخذ الرأي والاستشارة السابقة لعدد من الجهات المحددة بموجب القانون، فضلاً عن وجوب أن يكون العقد مكتوباً إلا إذا نص القانون على عكس ذلك.</w:t>
      </w:r>
    </w:p>
  </w:footnote>
  <w:footnote w:id="14">
    <w:p w:rsidR="006D3131" w:rsidRPr="00116774" w:rsidRDefault="006D3131" w:rsidP="00116774">
      <w:pPr>
        <w:pStyle w:val="Notedebasdepage"/>
        <w:ind w:left="283" w:hanging="283"/>
        <w:rPr>
          <w:rFonts w:ascii="Simplified Arabic" w:hAnsi="Simplified Arabic" w:cs="Simplified Arabic"/>
          <w:sz w:val="24"/>
          <w:szCs w:val="24"/>
        </w:rPr>
      </w:pPr>
      <w:r w:rsidRPr="00116774">
        <w:rPr>
          <w:rFonts w:ascii="Simplified Arabic" w:hAnsi="Simplified Arabic" w:cs="Simplified Arabic"/>
          <w:sz w:val="24"/>
          <w:szCs w:val="24"/>
          <w:vertAlign w:val="superscript"/>
          <w:rtl/>
        </w:rPr>
        <w:t>(</w:t>
      </w:r>
      <w:r w:rsidRPr="00116774">
        <w:rPr>
          <w:rStyle w:val="Appelnotedebasdep"/>
          <w:rFonts w:ascii="Simplified Arabic" w:hAnsi="Simplified Arabic" w:cs="Simplified Arabic"/>
          <w:sz w:val="24"/>
          <w:szCs w:val="24"/>
          <w:rtl/>
        </w:rPr>
        <w:footnoteRef/>
      </w:r>
      <w:r w:rsidRPr="00116774">
        <w:rPr>
          <w:rFonts w:ascii="Simplified Arabic" w:hAnsi="Simplified Arabic" w:cs="Simplified Arabic"/>
          <w:sz w:val="24"/>
          <w:szCs w:val="24"/>
          <w:vertAlign w:val="superscript"/>
          <w:rtl/>
        </w:rPr>
        <w:t>)</w:t>
      </w:r>
      <w:r w:rsidRPr="00116774">
        <w:rPr>
          <w:rFonts w:ascii="Simplified Arabic" w:hAnsi="Simplified Arabic" w:cs="Simplified Arabic"/>
          <w:sz w:val="24"/>
          <w:szCs w:val="24"/>
          <w:rtl/>
        </w:rPr>
        <w:t>د.ماهر صالح علاوي الجبوري، المصدر السابق، ص727.</w:t>
      </w:r>
    </w:p>
  </w:footnote>
  <w:footnote w:id="15">
    <w:p w:rsidR="006D3131" w:rsidRPr="003029CE" w:rsidRDefault="006D3131" w:rsidP="00116774">
      <w:pPr>
        <w:pStyle w:val="Notedebasdepage"/>
        <w:ind w:left="283" w:hanging="283"/>
        <w:rPr>
          <w:rFonts w:ascii="Arial" w:hAnsi="Arial" w:cs="Arial"/>
          <w:sz w:val="22"/>
          <w:szCs w:val="22"/>
        </w:rPr>
      </w:pPr>
      <w:r w:rsidRPr="00116774">
        <w:rPr>
          <w:rFonts w:ascii="Simplified Arabic" w:hAnsi="Simplified Arabic" w:cs="Simplified Arabic"/>
          <w:sz w:val="24"/>
          <w:szCs w:val="24"/>
          <w:vertAlign w:val="superscript"/>
          <w:rtl/>
        </w:rPr>
        <w:t>(</w:t>
      </w:r>
      <w:r w:rsidRPr="00116774">
        <w:rPr>
          <w:rStyle w:val="Appelnotedebasdep"/>
          <w:rFonts w:ascii="Simplified Arabic" w:hAnsi="Simplified Arabic" w:cs="Simplified Arabic"/>
          <w:sz w:val="24"/>
          <w:szCs w:val="24"/>
          <w:rtl/>
        </w:rPr>
        <w:footnoteRef/>
      </w:r>
      <w:r w:rsidRPr="00116774">
        <w:rPr>
          <w:rFonts w:ascii="Simplified Arabic" w:hAnsi="Simplified Arabic" w:cs="Simplified Arabic"/>
          <w:sz w:val="24"/>
          <w:szCs w:val="24"/>
          <w:vertAlign w:val="superscript"/>
          <w:rtl/>
          <w:lang w:bidi="ar-IQ"/>
        </w:rPr>
        <w:t>)</w:t>
      </w:r>
      <w:r w:rsidRPr="00116774">
        <w:rPr>
          <w:rFonts w:ascii="Simplified Arabic" w:hAnsi="Simplified Arabic" w:cs="Simplified Arabic"/>
          <w:sz w:val="24"/>
          <w:szCs w:val="24"/>
          <w:rtl/>
          <w:lang w:bidi="ar-IQ"/>
        </w:rPr>
        <w:t>د.محمدفؤاد عبد الباسط، أعمال السلطة الإدارية (القرار الإداري – العقد الإداري)، كلية الحقوق، جامعة الإسكندرية، 1989، ص314-315. د.نواف الكنعان، القانون الإداري، الكتاب الثاني، كلية الحقوق، الجامعة الأردنية، 2001، ص334</w:t>
      </w:r>
      <w:r w:rsidRPr="003029CE">
        <w:rPr>
          <w:rFonts w:ascii="Arial" w:hAnsi="Arial" w:cs="Arial"/>
          <w:sz w:val="22"/>
          <w:szCs w:val="22"/>
          <w:rtl/>
          <w:lang w:bidi="ar-IQ"/>
        </w:rPr>
        <w:t>.</w:t>
      </w:r>
    </w:p>
  </w:footnote>
  <w:footnote w:id="16">
    <w:p w:rsidR="006D3131" w:rsidRPr="00160E94" w:rsidRDefault="006D3131" w:rsidP="008348A6">
      <w:pPr>
        <w:pStyle w:val="Notedebasdepage"/>
        <w:ind w:left="283" w:hanging="283"/>
        <w:rPr>
          <w:rFonts w:ascii="Simplified Arabic" w:hAnsi="Simplified Arabic" w:cs="Simplified Arabic"/>
          <w:sz w:val="24"/>
          <w:szCs w:val="24"/>
          <w:lang w:bidi="ar-IQ"/>
        </w:rPr>
      </w:pPr>
      <w:r w:rsidRPr="00160E94">
        <w:rPr>
          <w:rFonts w:ascii="Simplified Arabic" w:hAnsi="Simplified Arabic" w:cs="Simplified Arabic"/>
          <w:sz w:val="24"/>
          <w:szCs w:val="24"/>
          <w:vertAlign w:val="superscript"/>
          <w:rtl/>
        </w:rPr>
        <w:t>(</w:t>
      </w:r>
      <w:r w:rsidRPr="00160E94">
        <w:rPr>
          <w:rStyle w:val="Appelnotedebasdep"/>
          <w:rFonts w:ascii="Simplified Arabic" w:hAnsi="Simplified Arabic" w:cs="Simplified Arabic"/>
          <w:sz w:val="24"/>
          <w:szCs w:val="24"/>
          <w:rtl/>
        </w:rPr>
        <w:footnoteRef/>
      </w:r>
      <w:r w:rsidRPr="00160E94">
        <w:rPr>
          <w:rFonts w:ascii="Simplified Arabic" w:hAnsi="Simplified Arabic" w:cs="Simplified Arabic"/>
          <w:sz w:val="24"/>
          <w:szCs w:val="24"/>
          <w:vertAlign w:val="superscript"/>
          <w:rtl/>
          <w:lang w:bidi="ar-IQ"/>
        </w:rPr>
        <w:t>)</w:t>
      </w:r>
      <w:r w:rsidRPr="00160E94">
        <w:rPr>
          <w:rFonts w:ascii="Simplified Arabic" w:hAnsi="Simplified Arabic" w:cs="Simplified Arabic"/>
          <w:sz w:val="24"/>
          <w:szCs w:val="24"/>
          <w:rtl/>
          <w:lang w:bidi="ar-IQ"/>
        </w:rPr>
        <w:t>د.محمدفؤاد عبد الباسط، المصدر نفسه، ص315..</w:t>
      </w:r>
    </w:p>
  </w:footnote>
  <w:footnote w:id="17">
    <w:p w:rsidR="006D3131" w:rsidRPr="00160E94" w:rsidRDefault="006D3131" w:rsidP="00160E94">
      <w:pPr>
        <w:pStyle w:val="Notedebasdepage"/>
        <w:ind w:left="283" w:hanging="283"/>
        <w:rPr>
          <w:rFonts w:ascii="Simplified Arabic" w:hAnsi="Simplified Arabic" w:cs="Simplified Arabic"/>
          <w:sz w:val="24"/>
          <w:szCs w:val="24"/>
        </w:rPr>
      </w:pPr>
      <w:r w:rsidRPr="00160E94">
        <w:rPr>
          <w:rFonts w:ascii="Simplified Arabic" w:hAnsi="Simplified Arabic" w:cs="Simplified Arabic"/>
          <w:sz w:val="24"/>
          <w:szCs w:val="24"/>
          <w:vertAlign w:val="superscript"/>
          <w:rtl/>
        </w:rPr>
        <w:t>(</w:t>
      </w:r>
      <w:r w:rsidRPr="00160E94">
        <w:rPr>
          <w:rStyle w:val="Appelnotedebasdep"/>
          <w:rFonts w:ascii="Simplified Arabic" w:hAnsi="Simplified Arabic" w:cs="Simplified Arabic"/>
          <w:sz w:val="24"/>
          <w:szCs w:val="24"/>
          <w:rtl/>
        </w:rPr>
        <w:footnoteRef/>
      </w:r>
      <w:r w:rsidRPr="00160E94">
        <w:rPr>
          <w:rFonts w:ascii="Simplified Arabic" w:hAnsi="Simplified Arabic" w:cs="Simplified Arabic"/>
          <w:sz w:val="24"/>
          <w:szCs w:val="24"/>
          <w:vertAlign w:val="superscript"/>
          <w:rtl/>
          <w:lang w:bidi="ar-IQ"/>
        </w:rPr>
        <w:t>)</w:t>
      </w:r>
      <w:r w:rsidRPr="00160E94">
        <w:rPr>
          <w:rFonts w:ascii="Simplified Arabic" w:hAnsi="Simplified Arabic" w:cs="Simplified Arabic"/>
          <w:sz w:val="24"/>
          <w:szCs w:val="24"/>
          <w:rtl/>
          <w:lang w:bidi="ar-IQ"/>
        </w:rPr>
        <w:t xml:space="preserve"> وهو أول خطوة في عملية التعاقد بالمناقصة أو المزايدة، وقد نظمت القوانين والأنظمة والتعليمات كيفية الإعلان وما يجب أن ينضمه. راجع المادة (1) ف (2) من قانون العقود الإدارية في فرنسا. والمادة (2) من قانون تنظيم المناقصات والمزايدات في مصر رقم 89/1998.</w:t>
      </w:r>
    </w:p>
  </w:footnote>
  <w:footnote w:id="18">
    <w:p w:rsidR="006D3131" w:rsidRPr="00160E94" w:rsidRDefault="006D3131" w:rsidP="00160E94">
      <w:pPr>
        <w:pStyle w:val="Notedebasdepage"/>
        <w:ind w:left="283" w:hanging="283"/>
        <w:rPr>
          <w:rFonts w:ascii="Simplified Arabic" w:hAnsi="Simplified Arabic" w:cs="Simplified Arabic"/>
          <w:sz w:val="24"/>
          <w:szCs w:val="24"/>
        </w:rPr>
      </w:pPr>
      <w:r w:rsidRPr="00160E94">
        <w:rPr>
          <w:rFonts w:ascii="Simplified Arabic" w:hAnsi="Simplified Arabic" w:cs="Simplified Arabic"/>
          <w:sz w:val="24"/>
          <w:szCs w:val="24"/>
          <w:vertAlign w:val="superscript"/>
          <w:rtl/>
        </w:rPr>
        <w:t>(</w:t>
      </w:r>
      <w:r w:rsidRPr="00160E94">
        <w:rPr>
          <w:rStyle w:val="Appelnotedebasdep"/>
          <w:rFonts w:ascii="Simplified Arabic" w:hAnsi="Simplified Arabic" w:cs="Simplified Arabic"/>
          <w:sz w:val="24"/>
          <w:szCs w:val="24"/>
          <w:rtl/>
        </w:rPr>
        <w:footnoteRef/>
      </w:r>
      <w:r w:rsidRPr="00160E94">
        <w:rPr>
          <w:rFonts w:ascii="Simplified Arabic" w:hAnsi="Simplified Arabic" w:cs="Simplified Arabic"/>
          <w:sz w:val="24"/>
          <w:szCs w:val="24"/>
          <w:vertAlign w:val="superscript"/>
          <w:rtl/>
          <w:lang w:bidi="ar-IQ"/>
        </w:rPr>
        <w:t>)</w:t>
      </w:r>
      <w:r w:rsidRPr="00160E94">
        <w:rPr>
          <w:rFonts w:ascii="Simplified Arabic" w:hAnsi="Simplified Arabic" w:cs="Simplified Arabic"/>
          <w:sz w:val="24"/>
          <w:szCs w:val="24"/>
          <w:rtl/>
          <w:lang w:bidi="ar-IQ"/>
        </w:rPr>
        <w:t xml:space="preserve"> هذه المبادئ مؤكدة لدى أحكام التوجيه الأوربي رقم 2004/18.</w:t>
      </w:r>
    </w:p>
  </w:footnote>
  <w:footnote w:id="19">
    <w:p w:rsidR="006D3131" w:rsidRPr="003029CE" w:rsidRDefault="006D3131" w:rsidP="00160E94">
      <w:pPr>
        <w:pStyle w:val="Notedebasdepage"/>
        <w:rPr>
          <w:rFonts w:ascii="Arial" w:hAnsi="Arial" w:cs="Arial"/>
          <w:sz w:val="22"/>
          <w:szCs w:val="22"/>
        </w:rPr>
      </w:pPr>
      <w:r w:rsidRPr="00160E94">
        <w:rPr>
          <w:rFonts w:ascii="Simplified Arabic" w:hAnsi="Simplified Arabic" w:cs="Simplified Arabic"/>
          <w:sz w:val="24"/>
          <w:szCs w:val="24"/>
          <w:vertAlign w:val="superscript"/>
          <w:rtl/>
        </w:rPr>
        <w:t>(</w:t>
      </w:r>
      <w:r w:rsidRPr="00160E94">
        <w:rPr>
          <w:rStyle w:val="Appelnotedebasdep"/>
          <w:rFonts w:ascii="Simplified Arabic" w:hAnsi="Simplified Arabic" w:cs="Simplified Arabic"/>
          <w:sz w:val="24"/>
          <w:szCs w:val="24"/>
          <w:rtl/>
        </w:rPr>
        <w:footnoteRef/>
      </w:r>
      <w:r w:rsidRPr="00160E94">
        <w:rPr>
          <w:rFonts w:ascii="Simplified Arabic" w:hAnsi="Simplified Arabic" w:cs="Simplified Arabic"/>
          <w:sz w:val="24"/>
          <w:szCs w:val="24"/>
          <w:vertAlign w:val="superscript"/>
          <w:rtl/>
          <w:lang w:bidi="ar-IQ"/>
        </w:rPr>
        <w:t>)</w:t>
      </w:r>
      <w:r w:rsidRPr="00160E94">
        <w:rPr>
          <w:rFonts w:ascii="Simplified Arabic" w:hAnsi="Simplified Arabic" w:cs="Simplified Arabic"/>
          <w:sz w:val="24"/>
          <w:szCs w:val="24"/>
          <w:rtl/>
          <w:lang w:bidi="ar-IQ"/>
        </w:rPr>
        <w:t>د.ماجد راغب الحلو، المصدر السابق، ص68</w:t>
      </w:r>
      <w:r w:rsidRPr="003029CE">
        <w:rPr>
          <w:rFonts w:ascii="Arial" w:hAnsi="Arial" w:cs="Arial"/>
          <w:sz w:val="22"/>
          <w:szCs w:val="22"/>
          <w:rtl/>
          <w:lang w:bidi="ar-IQ"/>
        </w:rPr>
        <w:t>.</w:t>
      </w:r>
    </w:p>
  </w:footnote>
  <w:footnote w:id="20">
    <w:p w:rsidR="006D3131" w:rsidRPr="008348A6" w:rsidRDefault="006D3131" w:rsidP="00116774">
      <w:pPr>
        <w:pStyle w:val="Notedebasdepage"/>
        <w:ind w:left="283" w:hanging="283"/>
        <w:rPr>
          <w:rFonts w:ascii="Simplified Arabic" w:hAnsi="Simplified Arabic" w:cs="Simplified Arabic"/>
          <w:sz w:val="24"/>
          <w:szCs w:val="24"/>
        </w:rPr>
      </w:pPr>
      <w:r w:rsidRPr="003029CE">
        <w:rPr>
          <w:rFonts w:ascii="Arial" w:hAnsi="Arial" w:cs="Arial"/>
          <w:sz w:val="22"/>
          <w:szCs w:val="22"/>
          <w:vertAlign w:val="superscript"/>
          <w:rtl/>
        </w:rPr>
        <w:t>(</w:t>
      </w:r>
      <w:r w:rsidRPr="003029CE">
        <w:rPr>
          <w:rStyle w:val="Appelnotedebasdep"/>
          <w:rFonts w:ascii="Arial" w:hAnsi="Arial" w:cs="Arial"/>
          <w:sz w:val="22"/>
          <w:szCs w:val="22"/>
          <w:rtl/>
        </w:rPr>
        <w:footnoteRef/>
      </w:r>
      <w:r w:rsidRPr="003029CE">
        <w:rPr>
          <w:rFonts w:ascii="Arial" w:hAnsi="Arial" w:cs="Arial"/>
          <w:sz w:val="22"/>
          <w:szCs w:val="22"/>
          <w:vertAlign w:val="superscript"/>
          <w:rtl/>
          <w:lang w:bidi="ar-IQ"/>
        </w:rPr>
        <w:t>)</w:t>
      </w:r>
      <w:r w:rsidRPr="008348A6">
        <w:rPr>
          <w:rFonts w:ascii="Simplified Arabic" w:hAnsi="Simplified Arabic" w:cs="Simplified Arabic"/>
          <w:sz w:val="24"/>
          <w:szCs w:val="24"/>
          <w:rtl/>
          <w:lang w:bidi="ar-IQ"/>
        </w:rPr>
        <w:t>يقصد به أن توضع جميع العطاءات في مظاريف مغلقة مجهل العلم بمضمونها بالنسبة للإدارة وبالنسبة للمناقصين فيما بينهم، وتظل كذلك حتى وقت فتح المظاريف عن طريق لجنة الفتح. د.محمدفؤاد عبد الباسط، المصدر السابق، ص319.</w:t>
      </w:r>
    </w:p>
  </w:footnote>
  <w:footnote w:id="21">
    <w:p w:rsidR="006D3131" w:rsidRPr="008348A6" w:rsidRDefault="006D3131" w:rsidP="008348A6">
      <w:pPr>
        <w:pStyle w:val="Notedebasdepage"/>
        <w:ind w:left="283" w:hanging="283"/>
        <w:rPr>
          <w:rFonts w:ascii="Simplified Arabic" w:hAnsi="Simplified Arabic" w:cs="Simplified Arabic"/>
          <w:sz w:val="24"/>
          <w:szCs w:val="24"/>
        </w:rPr>
      </w:pPr>
      <w:r w:rsidRPr="008348A6">
        <w:rPr>
          <w:rFonts w:ascii="Simplified Arabic" w:hAnsi="Simplified Arabic" w:cs="Simplified Arabic"/>
          <w:sz w:val="24"/>
          <w:szCs w:val="24"/>
          <w:vertAlign w:val="superscript"/>
          <w:rtl/>
        </w:rPr>
        <w:t>(</w:t>
      </w:r>
      <w:r w:rsidRPr="008348A6">
        <w:rPr>
          <w:rStyle w:val="Appelnotedebasdep"/>
          <w:rFonts w:ascii="Simplified Arabic" w:hAnsi="Simplified Arabic" w:cs="Simplified Arabic"/>
          <w:sz w:val="24"/>
          <w:szCs w:val="24"/>
          <w:rtl/>
        </w:rPr>
        <w:footnoteRef/>
      </w:r>
      <w:r w:rsidRPr="008348A6">
        <w:rPr>
          <w:rFonts w:ascii="Simplified Arabic" w:hAnsi="Simplified Arabic" w:cs="Simplified Arabic"/>
          <w:sz w:val="24"/>
          <w:szCs w:val="24"/>
          <w:vertAlign w:val="superscript"/>
          <w:rtl/>
          <w:lang w:bidi="ar-IQ"/>
        </w:rPr>
        <w:t>)</w:t>
      </w:r>
      <w:r w:rsidRPr="008348A6">
        <w:rPr>
          <w:rFonts w:ascii="Simplified Arabic" w:hAnsi="Simplified Arabic" w:cs="Simplified Arabic"/>
          <w:sz w:val="24"/>
          <w:szCs w:val="24"/>
          <w:rtl/>
          <w:lang w:bidi="ar-IQ"/>
        </w:rPr>
        <w:t xml:space="preserve"> يقصد به ضرورة احترام شروط ومواعيد المناقصة بالنسبة لكافة المناقصين دون تفرقة، كما لا يجوز للإدارة كقاعدة عامة أن تتفاوض مع أحد المناقصين في شأن تعديل عطائه في خارج الاستثناءات التي يقررها المشرع على هذه القاعدة العامة. د.محمدفؤاد عبد الباسط، المصدر نفسه، ص318. </w:t>
      </w:r>
    </w:p>
  </w:footnote>
  <w:footnote w:id="22">
    <w:p w:rsidR="006D3131" w:rsidRPr="008348A6" w:rsidRDefault="006D3131" w:rsidP="008348A6">
      <w:pPr>
        <w:pStyle w:val="Notedebasdepage"/>
        <w:ind w:left="283" w:hanging="283"/>
        <w:rPr>
          <w:rFonts w:ascii="Simplified Arabic" w:hAnsi="Simplified Arabic" w:cs="Simplified Arabic"/>
          <w:sz w:val="24"/>
          <w:szCs w:val="24"/>
        </w:rPr>
      </w:pPr>
      <w:r w:rsidRPr="008348A6">
        <w:rPr>
          <w:rFonts w:ascii="Simplified Arabic" w:hAnsi="Simplified Arabic" w:cs="Simplified Arabic"/>
          <w:sz w:val="24"/>
          <w:szCs w:val="24"/>
          <w:vertAlign w:val="superscript"/>
          <w:rtl/>
        </w:rPr>
        <w:t>(</w:t>
      </w:r>
      <w:r w:rsidRPr="008348A6">
        <w:rPr>
          <w:rStyle w:val="Appelnotedebasdep"/>
          <w:rFonts w:ascii="Simplified Arabic" w:hAnsi="Simplified Arabic" w:cs="Simplified Arabic"/>
          <w:sz w:val="24"/>
          <w:szCs w:val="24"/>
          <w:rtl/>
        </w:rPr>
        <w:footnoteRef/>
      </w:r>
      <w:r w:rsidRPr="008348A6">
        <w:rPr>
          <w:rFonts w:ascii="Simplified Arabic" w:hAnsi="Simplified Arabic" w:cs="Simplified Arabic"/>
          <w:sz w:val="24"/>
          <w:szCs w:val="24"/>
          <w:vertAlign w:val="superscript"/>
          <w:rtl/>
          <w:lang w:bidi="ar-IQ"/>
        </w:rPr>
        <w:t>)</w:t>
      </w:r>
      <w:r w:rsidRPr="008348A6">
        <w:rPr>
          <w:rFonts w:ascii="Simplified Arabic" w:hAnsi="Simplified Arabic" w:cs="Simplified Arabic"/>
          <w:sz w:val="24"/>
          <w:szCs w:val="24"/>
          <w:rtl/>
          <w:lang w:bidi="ar-IQ"/>
        </w:rPr>
        <w:t xml:space="preserve"> حيث نصت المادة (12) من التوجيه الأوربي (على أن السلطات المتعاقدة تستعمل التقنيات الحديثة من أجل احترام القواعد المنصوص عليها في التوجيه الحالي، وكذلك مبادئ المساواة وعدم التمييز والشفافية .</w:t>
      </w:r>
    </w:p>
  </w:footnote>
  <w:footnote w:id="23">
    <w:p w:rsidR="006D3131" w:rsidRPr="008348A6" w:rsidRDefault="006D3131" w:rsidP="008348A6">
      <w:pPr>
        <w:pStyle w:val="Notedebasdepage"/>
        <w:ind w:left="283" w:hanging="283"/>
        <w:rPr>
          <w:rFonts w:ascii="Simplified Arabic" w:hAnsi="Simplified Arabic" w:cs="Simplified Arabic"/>
          <w:sz w:val="24"/>
          <w:szCs w:val="24"/>
        </w:rPr>
      </w:pPr>
      <w:r w:rsidRPr="008348A6">
        <w:rPr>
          <w:rFonts w:ascii="Simplified Arabic" w:hAnsi="Simplified Arabic" w:cs="Simplified Arabic"/>
          <w:sz w:val="24"/>
          <w:szCs w:val="24"/>
          <w:vertAlign w:val="superscript"/>
          <w:rtl/>
        </w:rPr>
        <w:t>(</w:t>
      </w:r>
      <w:r w:rsidRPr="008348A6">
        <w:rPr>
          <w:rStyle w:val="Appelnotedebasdep"/>
          <w:rFonts w:ascii="Simplified Arabic" w:hAnsi="Simplified Arabic" w:cs="Simplified Arabic"/>
          <w:sz w:val="24"/>
          <w:szCs w:val="24"/>
          <w:rtl/>
        </w:rPr>
        <w:footnoteRef/>
      </w:r>
      <w:r w:rsidRPr="008348A6">
        <w:rPr>
          <w:rFonts w:ascii="Simplified Arabic" w:hAnsi="Simplified Arabic" w:cs="Simplified Arabic"/>
          <w:sz w:val="24"/>
          <w:szCs w:val="24"/>
          <w:vertAlign w:val="superscript"/>
          <w:rtl/>
          <w:lang w:bidi="ar-IQ"/>
        </w:rPr>
        <w:t>)</w:t>
      </w:r>
      <w:r w:rsidRPr="008348A6">
        <w:rPr>
          <w:rFonts w:ascii="Simplified Arabic" w:hAnsi="Simplified Arabic" w:cs="Simplified Arabic"/>
          <w:sz w:val="24"/>
          <w:szCs w:val="24"/>
          <w:rtl/>
          <w:lang w:bidi="ar-IQ"/>
        </w:rPr>
        <w:t xml:space="preserve"> حيث جاءت المادة (37) من القانون محققة لهذا المبدأ من خلال إشارتها إلى أن من واجب السلطات المتعاقدة هو توفر الحماية للمعلومات والبيانات وذلك عن طريق ما يسمى بالتوقيع الإلكتروني، كما أكدت على أن إجراءات إبرام العقود الإدارية تخضع لنظام الأمن والحماية المنصوص عليها في التوجيه الأوربي رقم 1999/93.</w:t>
      </w:r>
    </w:p>
  </w:footnote>
  <w:footnote w:id="24">
    <w:p w:rsidR="006D3131" w:rsidRPr="003029CE" w:rsidRDefault="006D3131" w:rsidP="006D3131">
      <w:pPr>
        <w:pStyle w:val="Notedebasdepage"/>
        <w:ind w:left="283" w:hanging="283"/>
        <w:jc w:val="lowKashida"/>
        <w:rPr>
          <w:rFonts w:ascii="Arial" w:hAnsi="Arial" w:cs="Arial"/>
          <w:sz w:val="22"/>
          <w:szCs w:val="22"/>
        </w:rPr>
      </w:pPr>
      <w:r w:rsidRPr="003029CE">
        <w:rPr>
          <w:rFonts w:ascii="Arial" w:hAnsi="Arial" w:cs="Arial"/>
          <w:sz w:val="22"/>
          <w:szCs w:val="22"/>
          <w:rtl/>
          <w:lang w:bidi="ar-IQ"/>
        </w:rPr>
        <w:t>.</w:t>
      </w:r>
    </w:p>
  </w:footnote>
  <w:footnote w:id="25">
    <w:p w:rsidR="006D3131" w:rsidRPr="008348A6" w:rsidRDefault="006D3131" w:rsidP="008348A6">
      <w:pPr>
        <w:pStyle w:val="Notedebasdepage"/>
        <w:ind w:left="283" w:hanging="283"/>
        <w:rPr>
          <w:rFonts w:ascii="Simplified Arabic" w:hAnsi="Simplified Arabic" w:cs="Simplified Arabic"/>
          <w:sz w:val="24"/>
          <w:szCs w:val="24"/>
        </w:rPr>
      </w:pPr>
      <w:r w:rsidRPr="003029CE">
        <w:rPr>
          <w:rFonts w:ascii="Arial" w:hAnsi="Arial" w:cs="Arial"/>
          <w:sz w:val="22"/>
          <w:szCs w:val="22"/>
          <w:vertAlign w:val="superscript"/>
          <w:rtl/>
        </w:rPr>
        <w:t>(</w:t>
      </w:r>
      <w:r w:rsidRPr="003029CE">
        <w:rPr>
          <w:rStyle w:val="Appelnotedebasdep"/>
          <w:rFonts w:ascii="Arial" w:hAnsi="Arial" w:cs="Arial"/>
          <w:sz w:val="22"/>
          <w:szCs w:val="22"/>
          <w:rtl/>
        </w:rPr>
        <w:footnoteRef/>
      </w:r>
      <w:r w:rsidRPr="003029CE">
        <w:rPr>
          <w:rFonts w:ascii="Arial" w:hAnsi="Arial" w:cs="Arial"/>
          <w:sz w:val="22"/>
          <w:szCs w:val="22"/>
          <w:vertAlign w:val="superscript"/>
          <w:rtl/>
          <w:lang w:bidi="ar-IQ"/>
        </w:rPr>
        <w:t>)</w:t>
      </w:r>
      <w:r w:rsidRPr="008348A6">
        <w:rPr>
          <w:rFonts w:ascii="Simplified Arabic" w:hAnsi="Simplified Arabic" w:cs="Simplified Arabic"/>
          <w:sz w:val="24"/>
          <w:szCs w:val="24"/>
          <w:rtl/>
          <w:lang w:bidi="ar-IQ"/>
        </w:rPr>
        <w:t>د.سليمانالطماوي، الأسس العامة للعقود الإدارية، دراسة مقارنة، الطبعة الرابعة، دار الفكر العربي، 1984، ص333.</w:t>
      </w:r>
    </w:p>
  </w:footnote>
  <w:footnote w:id="26">
    <w:p w:rsidR="006D3131" w:rsidRPr="008348A6" w:rsidRDefault="006D3131" w:rsidP="0073626A">
      <w:pPr>
        <w:pStyle w:val="Notedebasdepage"/>
        <w:ind w:left="283" w:hanging="283"/>
        <w:rPr>
          <w:rFonts w:ascii="Simplified Arabic" w:hAnsi="Simplified Arabic" w:cs="Simplified Arabic"/>
          <w:sz w:val="24"/>
          <w:szCs w:val="24"/>
        </w:rPr>
      </w:pPr>
      <w:r w:rsidRPr="008348A6">
        <w:rPr>
          <w:rFonts w:ascii="Simplified Arabic" w:hAnsi="Simplified Arabic" w:cs="Simplified Arabic"/>
          <w:sz w:val="24"/>
          <w:szCs w:val="24"/>
          <w:vertAlign w:val="superscript"/>
          <w:rtl/>
        </w:rPr>
        <w:t>(</w:t>
      </w:r>
      <w:r w:rsidRPr="008348A6">
        <w:rPr>
          <w:rStyle w:val="Appelnotedebasdep"/>
          <w:rFonts w:ascii="Simplified Arabic" w:hAnsi="Simplified Arabic" w:cs="Simplified Arabic"/>
          <w:sz w:val="24"/>
          <w:szCs w:val="24"/>
          <w:rtl/>
        </w:rPr>
        <w:footnoteRef/>
      </w:r>
      <w:r w:rsidRPr="008348A6">
        <w:rPr>
          <w:rFonts w:ascii="Simplified Arabic" w:hAnsi="Simplified Arabic" w:cs="Simplified Arabic"/>
          <w:sz w:val="24"/>
          <w:szCs w:val="24"/>
          <w:vertAlign w:val="superscript"/>
          <w:rtl/>
          <w:lang w:bidi="ar-IQ"/>
        </w:rPr>
        <w:t>)</w:t>
      </w:r>
      <w:r w:rsidRPr="008348A6">
        <w:rPr>
          <w:rFonts w:ascii="Simplified Arabic" w:hAnsi="Simplified Arabic" w:cs="Simplified Arabic"/>
          <w:sz w:val="24"/>
          <w:szCs w:val="24"/>
          <w:rtl/>
          <w:lang w:bidi="ar-IQ"/>
        </w:rPr>
        <w:t xml:space="preserve"> يقصد بالكتابة الإلكترونية: كل حروف أو أرقام أو رموز أو أية علامات أخرى تثبت على دعامة الكترونية أو رقمية أو ضوئية أو أية وسيلة أخرى متشابهة، وتعطي دلالة قابلة للإدراك. راجع في هذا الشأن الم</w:t>
      </w:r>
      <w:r w:rsidR="008348A6">
        <w:rPr>
          <w:rFonts w:ascii="Simplified Arabic" w:hAnsi="Simplified Arabic" w:cs="Simplified Arabic"/>
          <w:sz w:val="24"/>
          <w:szCs w:val="24"/>
          <w:rtl/>
          <w:lang w:bidi="ar-IQ"/>
        </w:rPr>
        <w:t xml:space="preserve">ادة (16) من قانون العقود </w:t>
      </w:r>
      <w:r w:rsidRPr="008348A6">
        <w:rPr>
          <w:rFonts w:ascii="Simplified Arabic" w:hAnsi="Simplified Arabic" w:cs="Simplified Arabic"/>
          <w:sz w:val="24"/>
          <w:szCs w:val="24"/>
          <w:rtl/>
          <w:lang w:bidi="ar-IQ"/>
        </w:rPr>
        <w:t>ة في فرنسا رقم 2004/15. الصادر في 7 حزيران، 2001. م</w:t>
      </w:r>
      <w:r w:rsidRPr="008348A6">
        <w:rPr>
          <w:rFonts w:ascii="Simplified Arabic" w:hAnsi="Simplified Arabic" w:cs="Simplified Arabic"/>
          <w:color w:val="000000"/>
          <w:sz w:val="24"/>
          <w:szCs w:val="24"/>
          <w:rtl/>
          <w:lang w:bidi="ar-IQ"/>
        </w:rPr>
        <w:t>.</w:t>
      </w:r>
    </w:p>
  </w:footnote>
  <w:footnote w:id="27">
    <w:p w:rsidR="006D3131" w:rsidRPr="008348A6" w:rsidRDefault="006D3131" w:rsidP="008348A6">
      <w:pPr>
        <w:pStyle w:val="Notedebasdepage"/>
        <w:ind w:left="283" w:hanging="283"/>
        <w:rPr>
          <w:rFonts w:ascii="Simplified Arabic" w:hAnsi="Simplified Arabic" w:cs="Simplified Arabic"/>
          <w:sz w:val="24"/>
          <w:szCs w:val="24"/>
          <w:lang w:bidi="ar-IQ"/>
        </w:rPr>
      </w:pPr>
      <w:r w:rsidRPr="008348A6">
        <w:rPr>
          <w:rFonts w:ascii="Simplified Arabic" w:hAnsi="Simplified Arabic" w:cs="Simplified Arabic"/>
          <w:sz w:val="24"/>
          <w:szCs w:val="24"/>
          <w:vertAlign w:val="superscript"/>
          <w:rtl/>
        </w:rPr>
        <w:t>(</w:t>
      </w:r>
      <w:r w:rsidRPr="008348A6">
        <w:rPr>
          <w:rStyle w:val="Appelnotedebasdep"/>
          <w:rFonts w:ascii="Simplified Arabic" w:hAnsi="Simplified Arabic" w:cs="Simplified Arabic"/>
          <w:sz w:val="24"/>
          <w:szCs w:val="24"/>
          <w:rtl/>
        </w:rPr>
        <w:footnoteRef/>
      </w:r>
      <w:r w:rsidRPr="008348A6">
        <w:rPr>
          <w:rFonts w:ascii="Simplified Arabic" w:hAnsi="Simplified Arabic" w:cs="Simplified Arabic"/>
          <w:sz w:val="24"/>
          <w:szCs w:val="24"/>
          <w:vertAlign w:val="superscript"/>
          <w:rtl/>
          <w:lang w:bidi="ar-IQ"/>
        </w:rPr>
        <w:t>)</w:t>
      </w:r>
      <w:r w:rsidRPr="008348A6">
        <w:rPr>
          <w:rFonts w:ascii="Simplified Arabic" w:hAnsi="Simplified Arabic" w:cs="Simplified Arabic"/>
          <w:sz w:val="24"/>
          <w:szCs w:val="24"/>
          <w:rtl/>
          <w:lang w:bidi="ar-IQ"/>
        </w:rPr>
        <w:t>عرفته المادة (2) من التوجيه الأوربي الصادر في 13/12/1999 بأنه (بيان يأخذ الشكل الكتابي الإلكتروني ويرتبط أو يتصل بشكل منطقي بمعطيات الكترونية أخرى، والذي يمكن أن يخرج بشكل موثق). راجع في هذا الشأن كذلك المادة 1316-ف4 من القانون رقم 2000-230 الصادر بتاريخ 13/آذار/2000 المعدل والمتمم للقانون المدني الفرنسي..</w:t>
      </w:r>
    </w:p>
  </w:footnote>
  <w:footnote w:id="28">
    <w:p w:rsidR="006D3131" w:rsidRPr="003029CE" w:rsidRDefault="006D3131" w:rsidP="008348A6">
      <w:pPr>
        <w:pStyle w:val="Notedebasdepage"/>
        <w:ind w:left="283" w:hanging="283"/>
        <w:rPr>
          <w:rFonts w:ascii="Arial" w:hAnsi="Arial" w:cs="Arial"/>
          <w:sz w:val="22"/>
          <w:szCs w:val="22"/>
        </w:rPr>
      </w:pPr>
      <w:r w:rsidRPr="008348A6">
        <w:rPr>
          <w:rFonts w:ascii="Simplified Arabic" w:hAnsi="Simplified Arabic" w:cs="Simplified Arabic"/>
          <w:sz w:val="24"/>
          <w:szCs w:val="24"/>
          <w:vertAlign w:val="superscript"/>
          <w:rtl/>
        </w:rPr>
        <w:t>(</w:t>
      </w:r>
      <w:r w:rsidRPr="008348A6">
        <w:rPr>
          <w:rStyle w:val="Appelnotedebasdep"/>
          <w:rFonts w:ascii="Simplified Arabic" w:hAnsi="Simplified Arabic" w:cs="Simplified Arabic"/>
          <w:sz w:val="24"/>
          <w:szCs w:val="24"/>
          <w:rtl/>
        </w:rPr>
        <w:footnoteRef/>
      </w:r>
      <w:r w:rsidRPr="008348A6">
        <w:rPr>
          <w:rFonts w:ascii="Simplified Arabic" w:hAnsi="Simplified Arabic" w:cs="Simplified Arabic"/>
          <w:sz w:val="24"/>
          <w:szCs w:val="24"/>
          <w:vertAlign w:val="superscript"/>
          <w:rtl/>
          <w:lang w:bidi="ar-IQ"/>
        </w:rPr>
        <w:t>)</w:t>
      </w:r>
      <w:r w:rsidRPr="008348A6">
        <w:rPr>
          <w:rFonts w:ascii="Simplified Arabic" w:hAnsi="Simplified Arabic" w:cs="Simplified Arabic"/>
          <w:sz w:val="24"/>
          <w:szCs w:val="24"/>
          <w:rtl/>
          <w:lang w:bidi="ar-IQ"/>
        </w:rPr>
        <w:t>د.ماجد راغب الحلو، المصدر السابق، ص89. للمزيد من التفاصيل راجع د.صالح أحمد محمد عبطان، المصدر السابق، ص17 وما بعدها</w:t>
      </w:r>
      <w:r w:rsidRPr="003029CE">
        <w:rPr>
          <w:rFonts w:ascii="Arial" w:hAnsi="Arial" w:cs="Arial"/>
          <w:sz w:val="22"/>
          <w:szCs w:val="22"/>
          <w:rtl/>
          <w:lang w:bidi="ar-IQ"/>
        </w:rPr>
        <w:t>.</w:t>
      </w:r>
    </w:p>
  </w:footnote>
  <w:footnote w:id="29">
    <w:p w:rsidR="005C04B3" w:rsidRDefault="005C04B3">
      <w:pPr>
        <w:pStyle w:val="Notedebasdepage"/>
        <w:rPr>
          <w:rtl/>
          <w:lang w:bidi="ar-DZ"/>
        </w:rPr>
      </w:pPr>
      <w:r>
        <w:rPr>
          <w:rStyle w:val="Appelnotedebasdep"/>
        </w:rPr>
        <w:footnoteRef/>
      </w:r>
    </w:p>
  </w:footnote>
  <w:footnote w:id="30">
    <w:p w:rsidR="00BF627F" w:rsidRDefault="008D329B">
      <w:pPr>
        <w:pStyle w:val="Notedebasdepage"/>
        <w:rPr>
          <w:rtl/>
          <w:lang w:bidi="ar-DZ"/>
        </w:rPr>
      </w:pPr>
      <w:r>
        <w:rPr>
          <w:rFonts w:hint="cs"/>
          <w:rtl/>
        </w:rPr>
        <w:t xml:space="preserve"> إيمان مأمون أحمد سليمن ....ص80</w:t>
      </w:r>
      <w:r w:rsidR="00BF627F">
        <w:rPr>
          <w:rStyle w:val="Appelnotedebasdep"/>
        </w:rPr>
        <w:footnoteRef/>
      </w:r>
    </w:p>
  </w:footnote>
  <w:footnote w:id="31">
    <w:p w:rsidR="00B80BCE" w:rsidRPr="00B06E05" w:rsidRDefault="00B80BCE">
      <w:pPr>
        <w:pStyle w:val="Notedebasdepage"/>
        <w:rPr>
          <w:rFonts w:ascii="Simplified Arabic" w:hAnsi="Simplified Arabic" w:cs="Simplified Arabic"/>
          <w:sz w:val="24"/>
          <w:szCs w:val="24"/>
          <w:rtl/>
          <w:lang w:bidi="ar-DZ"/>
        </w:rPr>
      </w:pPr>
      <w:r w:rsidRPr="00B06E05">
        <w:rPr>
          <w:rFonts w:ascii="Simplified Arabic" w:hAnsi="Simplified Arabic" w:cs="Simplified Arabic"/>
          <w:sz w:val="24"/>
          <w:szCs w:val="24"/>
          <w:rtl/>
        </w:rPr>
        <w:t xml:space="preserve">المادة 174 من المرسوم الرئاسي 10/236 المتضمن قانون الصفقات العمومية </w:t>
      </w:r>
      <w:r w:rsidRPr="00B06E05">
        <w:rPr>
          <w:rStyle w:val="Appelnotedebasdep"/>
          <w:rFonts w:ascii="Simplified Arabic" w:hAnsi="Simplified Arabic" w:cs="Simplified Arabic"/>
          <w:sz w:val="24"/>
          <w:szCs w:val="24"/>
        </w:rPr>
        <w:footnoteRef/>
      </w:r>
    </w:p>
  </w:footnote>
  <w:footnote w:id="32">
    <w:p w:rsidR="00D60473" w:rsidRPr="00B06E05" w:rsidRDefault="00D60473" w:rsidP="007B7F4E">
      <w:pPr>
        <w:pStyle w:val="Notedebasdepage"/>
        <w:rPr>
          <w:rFonts w:ascii="Simplified Arabic" w:hAnsi="Simplified Arabic" w:cs="Simplified Arabic"/>
          <w:sz w:val="24"/>
          <w:szCs w:val="24"/>
          <w:rtl/>
          <w:lang w:bidi="ar-DZ"/>
        </w:rPr>
      </w:pPr>
      <w:r w:rsidRPr="00B06E05">
        <w:rPr>
          <w:rFonts w:ascii="Simplified Arabic" w:hAnsi="Simplified Arabic" w:cs="Simplified Arabic"/>
          <w:sz w:val="24"/>
          <w:szCs w:val="24"/>
          <w:rtl/>
        </w:rPr>
        <w:t>عمار بوضياف</w:t>
      </w:r>
      <w:r w:rsidR="007B7F4E">
        <w:rPr>
          <w:rFonts w:ascii="Simplified Arabic" w:hAnsi="Simplified Arabic" w:cs="Simplified Arabic" w:hint="cs"/>
          <w:sz w:val="24"/>
          <w:szCs w:val="24"/>
          <w:rtl/>
        </w:rPr>
        <w:t xml:space="preserve"> مرجع سابق </w:t>
      </w:r>
      <w:r w:rsidRPr="00B06E05">
        <w:rPr>
          <w:rFonts w:ascii="Simplified Arabic" w:hAnsi="Simplified Arabic" w:cs="Simplified Arabic"/>
          <w:sz w:val="24"/>
          <w:szCs w:val="24"/>
          <w:rtl/>
        </w:rPr>
        <w:t>ص 117</w:t>
      </w:r>
      <w:r w:rsidRPr="00B06E05">
        <w:rPr>
          <w:rStyle w:val="Appelnotedebasdep"/>
          <w:rFonts w:ascii="Simplified Arabic" w:hAnsi="Simplified Arabic" w:cs="Simplified Arabic"/>
          <w:sz w:val="24"/>
          <w:szCs w:val="24"/>
        </w:rPr>
        <w:footnoteRef/>
      </w:r>
    </w:p>
  </w:footnote>
  <w:footnote w:id="33">
    <w:p w:rsidR="003E74FC" w:rsidRDefault="00D60473">
      <w:pPr>
        <w:pStyle w:val="Notedebasdepage"/>
        <w:rPr>
          <w:rtl/>
          <w:lang w:bidi="ar-DZ"/>
        </w:rPr>
      </w:pPr>
      <w:r w:rsidRPr="00B06E05">
        <w:rPr>
          <w:rFonts w:ascii="Simplified Arabic" w:hAnsi="Simplified Arabic" w:cs="Simplified Arabic"/>
          <w:sz w:val="24"/>
          <w:szCs w:val="24"/>
          <w:rtl/>
        </w:rPr>
        <w:t>يتكون االعرض المالي من رسالة  العرض المالي كشف أسعار الوحدة  الكشف الكمي والتقديري</w:t>
      </w:r>
      <w:r w:rsidR="003E74FC">
        <w:rPr>
          <w:rStyle w:val="Appelnotedebasdep"/>
        </w:rPr>
        <w:footnoteRef/>
      </w:r>
    </w:p>
  </w:footnote>
  <w:footnote w:id="34">
    <w:p w:rsidR="00C36A6D" w:rsidRDefault="00C36A6D" w:rsidP="00C36A6D">
      <w:pPr>
        <w:pStyle w:val="Notedebasdepage"/>
        <w:rPr>
          <w:rtl/>
          <w:lang w:bidi="ar-DZ"/>
        </w:rPr>
      </w:pPr>
      <w:r>
        <w:rPr>
          <w:rFonts w:hint="cs"/>
          <w:rtl/>
        </w:rPr>
        <w:t>أميمة كمال  الدين حسن ،  مقرر البوابات وإدارة  مواقع الانتترنت</w:t>
      </w:r>
      <w:r>
        <w:rPr>
          <w:rStyle w:val="Appelnotedebasdep"/>
        </w:rPr>
        <w:footnoteRef/>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footnotePr>
    <w:footnote w:id="0"/>
    <w:footnote w:id="1"/>
  </w:footnotePr>
  <w:endnotePr>
    <w:endnote w:id="0"/>
    <w:endnote w:id="1"/>
  </w:endnotePr>
  <w:compat/>
  <w:rsids>
    <w:rsidRoot w:val="00D0730C"/>
    <w:rsid w:val="00064DF2"/>
    <w:rsid w:val="00116774"/>
    <w:rsid w:val="00143968"/>
    <w:rsid w:val="00160E94"/>
    <w:rsid w:val="001E75E9"/>
    <w:rsid w:val="00230DCD"/>
    <w:rsid w:val="00231CD4"/>
    <w:rsid w:val="00271742"/>
    <w:rsid w:val="002A5335"/>
    <w:rsid w:val="002A6F44"/>
    <w:rsid w:val="002E705C"/>
    <w:rsid w:val="00321BFE"/>
    <w:rsid w:val="00346172"/>
    <w:rsid w:val="003E74FC"/>
    <w:rsid w:val="00456740"/>
    <w:rsid w:val="00470EC6"/>
    <w:rsid w:val="004C2B63"/>
    <w:rsid w:val="00542D2C"/>
    <w:rsid w:val="00592D26"/>
    <w:rsid w:val="005C04B3"/>
    <w:rsid w:val="005C2732"/>
    <w:rsid w:val="006106EE"/>
    <w:rsid w:val="006217DB"/>
    <w:rsid w:val="00624026"/>
    <w:rsid w:val="006D3131"/>
    <w:rsid w:val="006F4A4B"/>
    <w:rsid w:val="00716B87"/>
    <w:rsid w:val="007326D3"/>
    <w:rsid w:val="0073626A"/>
    <w:rsid w:val="007A7EF8"/>
    <w:rsid w:val="007B7F4E"/>
    <w:rsid w:val="007F5C40"/>
    <w:rsid w:val="008348A6"/>
    <w:rsid w:val="00881E4B"/>
    <w:rsid w:val="008D329B"/>
    <w:rsid w:val="009C5CEC"/>
    <w:rsid w:val="00A56F9B"/>
    <w:rsid w:val="00A91641"/>
    <w:rsid w:val="00AE0920"/>
    <w:rsid w:val="00B06E05"/>
    <w:rsid w:val="00B45700"/>
    <w:rsid w:val="00B80721"/>
    <w:rsid w:val="00B80BCE"/>
    <w:rsid w:val="00BF627F"/>
    <w:rsid w:val="00C0601F"/>
    <w:rsid w:val="00C14CA1"/>
    <w:rsid w:val="00C36A6D"/>
    <w:rsid w:val="00C5487C"/>
    <w:rsid w:val="00C94300"/>
    <w:rsid w:val="00C94583"/>
    <w:rsid w:val="00C967BF"/>
    <w:rsid w:val="00D0730C"/>
    <w:rsid w:val="00D60473"/>
    <w:rsid w:val="00D87602"/>
    <w:rsid w:val="00D93EFA"/>
    <w:rsid w:val="00E045E9"/>
    <w:rsid w:val="00E24F50"/>
    <w:rsid w:val="00E47E9B"/>
    <w:rsid w:val="00EB7C2C"/>
    <w:rsid w:val="00EC0804"/>
    <w:rsid w:val="00ED4C55"/>
    <w:rsid w:val="00F253D8"/>
    <w:rsid w:val="00FC6F1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6172"/>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E47E9B"/>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E47E9B"/>
    <w:rPr>
      <w:sz w:val="20"/>
      <w:szCs w:val="20"/>
    </w:rPr>
  </w:style>
  <w:style w:type="character" w:styleId="Appelnotedebasdep">
    <w:name w:val="footnote reference"/>
    <w:basedOn w:val="Policepardfaut"/>
    <w:semiHidden/>
    <w:rsid w:val="00E47E9B"/>
    <w:rPr>
      <w:rFonts w:cs="Times New Roman"/>
      <w:vertAlign w:val="superscript"/>
    </w:rPr>
  </w:style>
  <w:style w:type="character" w:styleId="Lienhypertexte">
    <w:name w:val="Hyperlink"/>
    <w:basedOn w:val="Policepardfaut"/>
    <w:rsid w:val="006D3131"/>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6172"/>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E47E9B"/>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E47E9B"/>
    <w:rPr>
      <w:sz w:val="20"/>
      <w:szCs w:val="20"/>
    </w:rPr>
  </w:style>
  <w:style w:type="character" w:styleId="Appelnotedebasdep">
    <w:name w:val="footnote reference"/>
    <w:basedOn w:val="Policepardfaut"/>
    <w:semiHidden/>
    <w:rsid w:val="00E47E9B"/>
    <w:rPr>
      <w:rFonts w:cs="Times New Roman"/>
      <w:vertAlign w:val="superscript"/>
    </w:rPr>
  </w:style>
  <w:style w:type="character" w:styleId="Lienhypertexte">
    <w:name w:val="Hyperlink"/>
    <w:basedOn w:val="Policepardfaut"/>
    <w:rsid w:val="006D3131"/>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DDD037-3C0E-4DAC-96CA-E5A6D1BDC8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323</TotalTime>
  <Pages>21</Pages>
  <Words>3855</Words>
  <Characters>21205</Characters>
  <Application>Microsoft Office Word</Application>
  <DocSecurity>0</DocSecurity>
  <Lines>176</Lines>
  <Paragraphs>50</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25010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POSTE-02</cp:lastModifiedBy>
  <cp:revision>49</cp:revision>
  <dcterms:created xsi:type="dcterms:W3CDTF">2018-10-26T09:24:00Z</dcterms:created>
  <dcterms:modified xsi:type="dcterms:W3CDTF">2018-11-07T16:50:00Z</dcterms:modified>
</cp:coreProperties>
</file>