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CDD" w:rsidRPr="00DC42D5" w:rsidRDefault="009E2CDD" w:rsidP="009E2CDD">
      <w:pPr>
        <w:spacing w:after="0" w:line="360" w:lineRule="auto"/>
        <w:jc w:val="both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DC42D5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الملخص:</w:t>
      </w:r>
      <w:r w:rsidRPr="00DC42D5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</w:t>
      </w:r>
    </w:p>
    <w:p w:rsidR="009E2CDD" w:rsidRDefault="009E2CDD" w:rsidP="009E2CDD">
      <w:pPr>
        <w:spacing w:after="0" w:line="360" w:lineRule="auto"/>
        <w:jc w:val="both"/>
        <w:rPr>
          <w:rFonts w:ascii="Traditional Arabic" w:hAnsi="Traditional Arabic" w:cs="Traditional Arabic" w:hint="cs"/>
          <w:sz w:val="32"/>
          <w:szCs w:val="32"/>
          <w:rtl/>
          <w:lang w:bidi="ar-DZ"/>
        </w:rPr>
      </w:pPr>
      <w:r w:rsidRPr="00DC42D5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</w:t>
      </w:r>
      <w:r>
        <w:rPr>
          <w:rFonts w:ascii="Traditional Arabic" w:hAnsi="Traditional Arabic" w:cs="Traditional Arabic" w:hint="cs"/>
          <w:sz w:val="32"/>
          <w:szCs w:val="32"/>
          <w:rtl/>
          <w:lang w:bidi="ar-DZ"/>
        </w:rPr>
        <w:tab/>
      </w:r>
      <w:r w:rsidRPr="00DC42D5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تعالج هذه الدراسة موضوع </w:t>
      </w:r>
      <w:r w:rsidRPr="00DC42D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الإفصاح</w:t>
      </w:r>
      <w:r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المحاسبي ودور</w:t>
      </w:r>
      <w:r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ه</w:t>
      </w:r>
      <w:r w:rsidRPr="00DC42D5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في تحسين جودة التصاريح الضريب</w:t>
      </w:r>
      <w:r>
        <w:rPr>
          <w:rFonts w:ascii="Traditional Arabic" w:hAnsi="Traditional Arabic" w:cs="Traditional Arabic" w:hint="cs"/>
          <w:sz w:val="32"/>
          <w:szCs w:val="32"/>
          <w:rtl/>
          <w:lang w:val="fr-FR" w:bidi="ar-DZ"/>
        </w:rPr>
        <w:t>ي</w:t>
      </w:r>
      <w:r w:rsidRPr="00DC42D5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ة حيث انه وبالاعتماد على النظام المحاسبي المالي الذي يركز كثيرا على </w:t>
      </w:r>
      <w:r w:rsidRPr="00DC42D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مبدأ</w:t>
      </w:r>
      <w:r w:rsidRPr="00DC42D5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</w:t>
      </w:r>
      <w:r w:rsidRPr="00DC42D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الإفصاح</w:t>
      </w:r>
      <w:r w:rsidRPr="00DC42D5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, </w:t>
      </w:r>
      <w:r w:rsidRPr="00DC42D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أصبح</w:t>
      </w:r>
      <w:r w:rsidRPr="00DC42D5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بالإمكان الرفع من قيمة وجودة الت</w:t>
      </w:r>
      <w:r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صاريح التي يعتمد عليها في حساب </w:t>
      </w:r>
      <w:r w:rsidRPr="00DC42D5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الوعاء الضريبي وقيمة الضريبة الواجبة </w:t>
      </w:r>
      <w:r w:rsidRPr="00DC42D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الأداء</w:t>
      </w:r>
      <w:r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،</w:t>
      </w:r>
      <w:r w:rsidRPr="00DC42D5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بالإضافة </w:t>
      </w:r>
      <w:r w:rsidRPr="00DC42D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إلى</w:t>
      </w:r>
      <w:r w:rsidRPr="00DC42D5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معرفة الوضعية المالية للمؤسسة ونظرا للأهمية البالعة لكل من </w:t>
      </w:r>
      <w:r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القوائم</w:t>
      </w:r>
      <w:r w:rsidRPr="00DC42D5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المالية و التصاريح الضريبة للعديد </w:t>
      </w:r>
      <w:r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من </w:t>
      </w:r>
      <w:r w:rsidRPr="00DC42D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الأطراف</w:t>
      </w:r>
      <w:r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</w:t>
      </w:r>
      <w:r w:rsidRPr="00DC42D5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في </w:t>
      </w:r>
      <w:r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ت</w:t>
      </w:r>
      <w:r>
        <w:rPr>
          <w:rFonts w:ascii="Traditional Arabic" w:hAnsi="Traditional Arabic" w:cs="Traditional Arabic"/>
          <w:sz w:val="32"/>
          <w:szCs w:val="32"/>
          <w:rtl/>
          <w:lang w:bidi="ar-DZ"/>
        </w:rPr>
        <w:t>و</w:t>
      </w:r>
      <w:r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ج</w:t>
      </w:r>
      <w:r w:rsidRPr="00DC42D5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يه قراراتهم فانه تبرز </w:t>
      </w:r>
      <w:r w:rsidRPr="00DC42D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أهمية</w:t>
      </w:r>
      <w:r w:rsidRPr="00DC42D5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</w:t>
      </w:r>
      <w:r w:rsidRPr="00DC42D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الإفصاح</w:t>
      </w:r>
      <w:r w:rsidRPr="00DC42D5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المحاسبي بالنسبة لهؤلاء خاصة بتوفر خصائص </w:t>
      </w:r>
      <w:r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المعلومة</w:t>
      </w:r>
      <w:r w:rsidRPr="00DC42D5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المالية التي تتميز </w:t>
      </w:r>
      <w:proofErr w:type="spellStart"/>
      <w:r w:rsidRPr="00DC42D5">
        <w:rPr>
          <w:rFonts w:ascii="Traditional Arabic" w:hAnsi="Traditional Arabic" w:cs="Traditional Arabic"/>
          <w:sz w:val="32"/>
          <w:szCs w:val="32"/>
          <w:rtl/>
          <w:lang w:bidi="ar-DZ"/>
        </w:rPr>
        <w:t>بالموثوقية</w:t>
      </w:r>
      <w:proofErr w:type="spellEnd"/>
      <w:r w:rsidRPr="00DC42D5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و الملائمة و القا</w:t>
      </w:r>
      <w:r>
        <w:rPr>
          <w:rFonts w:ascii="Traditional Arabic" w:hAnsi="Traditional Arabic" w:cs="Traditional Arabic"/>
          <w:sz w:val="32"/>
          <w:szCs w:val="32"/>
          <w:rtl/>
          <w:lang w:bidi="ar-DZ"/>
        </w:rPr>
        <w:t>بلية للمقارنة وغيرها</w:t>
      </w:r>
      <w:r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. </w:t>
      </w:r>
    </w:p>
    <w:p w:rsidR="009E2CDD" w:rsidRPr="00DC42D5" w:rsidRDefault="009E2CDD" w:rsidP="009E2CDD">
      <w:pPr>
        <w:spacing w:after="0" w:line="360" w:lineRule="auto"/>
        <w:ind w:firstLine="720"/>
        <w:jc w:val="both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DC42D5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و بتحليل نتائج الاستبيان و اختبار الفرضيات وجدنا </w:t>
      </w:r>
      <w:r w:rsidRPr="00DC42D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أن</w:t>
      </w:r>
      <w:r w:rsidRPr="00DC42D5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مستخدمي </w:t>
      </w:r>
      <w:r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القوائم</w:t>
      </w:r>
      <w:r w:rsidRPr="00DC42D5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المالية يعتمدون عليها في اتخاذ قراراتهم وان </w:t>
      </w:r>
      <w:r w:rsidRPr="00DC42D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الإفصاح</w:t>
      </w:r>
      <w:r w:rsidRPr="00DC42D5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المحاسبي يحسن من جودة التصاريح الضريبية</w:t>
      </w:r>
      <w:r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.</w:t>
      </w:r>
    </w:p>
    <w:p w:rsidR="009E2CDD" w:rsidRPr="00DC42D5" w:rsidRDefault="009E2CDD" w:rsidP="009E2CDD">
      <w:pPr>
        <w:spacing w:after="0" w:line="360" w:lineRule="auto"/>
        <w:jc w:val="both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 w:rsidRPr="00DC42D5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الكلمات </w:t>
      </w:r>
      <w:proofErr w:type="spellStart"/>
      <w:r w:rsidRPr="00DC42D5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المفتاحية</w:t>
      </w:r>
      <w:proofErr w:type="spellEnd"/>
    </w:p>
    <w:p w:rsidR="00E00251" w:rsidRDefault="009E2CDD" w:rsidP="009E2CDD">
      <w:pPr>
        <w:rPr>
          <w:lang w:bidi="ar-DZ"/>
        </w:rPr>
      </w:pPr>
      <w:r w:rsidRPr="00DC42D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الإفصاح</w:t>
      </w:r>
      <w:r w:rsidRPr="00DC42D5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المحاسبي, النظام المحاسبي المالي, النظام الضريبي, المعايير المحاسبي</w:t>
      </w:r>
      <w:r>
        <w:rPr>
          <w:rFonts w:ascii="Traditional Arabic" w:hAnsi="Traditional Arabic" w:cs="Traditional Arabic"/>
          <w:sz w:val="32"/>
          <w:szCs w:val="32"/>
          <w:rtl/>
          <w:lang w:bidi="ar-DZ"/>
        </w:rPr>
        <w:t>ة الدولية, خصائص</w:t>
      </w:r>
      <w:r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المعلومات</w:t>
      </w:r>
      <w:r w:rsidRPr="00DC42D5">
        <w:rPr>
          <w:rFonts w:ascii="Traditional Arabic" w:hAnsi="Traditional Arabic" w:cs="Traditional Arabic"/>
          <w:sz w:val="32"/>
          <w:szCs w:val="32"/>
          <w:rtl/>
          <w:lang w:bidi="ar-DZ"/>
        </w:rPr>
        <w:t>.</w:t>
      </w:r>
    </w:p>
    <w:sectPr w:rsidR="00E00251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>
    <w:useFELayout/>
  </w:compat>
  <w:rsids>
    <w:rsidRoot w:val="009E2CDD"/>
    <w:rsid w:val="009E2CDD"/>
    <w:rsid w:val="00E00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hassani abdou</dc:creator>
  <cp:keywords/>
  <dc:description/>
  <cp:lastModifiedBy>hassani abdou</cp:lastModifiedBy>
  <cp:revision>2</cp:revision>
  <dcterms:created xsi:type="dcterms:W3CDTF">2015-06-09T01:46:00Z</dcterms:created>
  <dcterms:modified xsi:type="dcterms:W3CDTF">2015-06-09T01:46:00Z</dcterms:modified>
</cp:coreProperties>
</file>