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06E" w:rsidRPr="00DC306E" w:rsidRDefault="00DC306E" w:rsidP="00DC306E">
      <w:pPr>
        <w:spacing w:before="100" w:beforeAutospacing="1" w:after="100" w:afterAutospacing="1"/>
        <w:jc w:val="center"/>
        <w:rPr>
          <w:rStyle w:val="FontStyle301"/>
          <w:rFonts w:asciiTheme="majorBidi" w:hAnsiTheme="majorBidi" w:cstheme="majorBidi"/>
          <w:b/>
          <w:bCs/>
          <w:sz w:val="28"/>
          <w:szCs w:val="28"/>
        </w:rPr>
      </w:pPr>
      <w:r w:rsidRPr="00DC306E">
        <w:rPr>
          <w:rStyle w:val="FontStyle301"/>
          <w:rFonts w:asciiTheme="majorBidi" w:hAnsiTheme="majorBidi" w:cstheme="majorBidi"/>
          <w:b/>
          <w:bCs/>
          <w:sz w:val="28"/>
          <w:szCs w:val="28"/>
        </w:rPr>
        <w:t>BIBLIOGRAPHIE</w:t>
      </w:r>
    </w:p>
    <w:p w:rsidR="0023408E" w:rsidRDefault="00DC306E" w:rsidP="00DC306E">
      <w:pPr>
        <w:pStyle w:val="Style72"/>
        <w:widowControl/>
        <w:spacing w:before="197" w:line="360" w:lineRule="auto"/>
        <w:ind w:left="710" w:hanging="710"/>
        <w:rPr>
          <w:rStyle w:val="FontStyle301"/>
          <w:rFonts w:asciiTheme="majorBidi" w:hAnsiTheme="majorBidi" w:cstheme="majorBidi"/>
          <w:sz w:val="24"/>
          <w:szCs w:val="24"/>
        </w:rPr>
      </w:pPr>
      <w:r w:rsidRPr="00933560">
        <w:rPr>
          <w:rFonts w:asciiTheme="majorBidi" w:hAnsiTheme="majorBidi" w:cstheme="majorBidi"/>
        </w:rPr>
        <w:t xml:space="preserve"> </w:t>
      </w:r>
      <w:r w:rsidR="0023408E" w:rsidRPr="00933560">
        <w:rPr>
          <w:rStyle w:val="FontStyle301"/>
          <w:rFonts w:asciiTheme="majorBidi" w:hAnsiTheme="majorBidi" w:cstheme="majorBidi"/>
          <w:sz w:val="24"/>
          <w:szCs w:val="24"/>
        </w:rPr>
        <w:t>[1]</w:t>
      </w:r>
      <w:r w:rsidR="0023408E">
        <w:rPr>
          <w:rStyle w:val="FontStyle301"/>
          <w:rFonts w:asciiTheme="majorBidi" w:hAnsiTheme="majorBidi" w:cstheme="majorBidi"/>
          <w:sz w:val="24"/>
          <w:szCs w:val="24"/>
        </w:rPr>
        <w:t xml:space="preserve"> </w:t>
      </w:r>
      <w:r w:rsidR="0023408E" w:rsidRPr="00933560">
        <w:rPr>
          <w:rStyle w:val="FontStyle301"/>
          <w:rFonts w:asciiTheme="majorBidi" w:hAnsiTheme="majorBidi" w:cstheme="majorBidi"/>
          <w:sz w:val="24"/>
          <w:szCs w:val="24"/>
        </w:rPr>
        <w:t xml:space="preserve"> </w:t>
      </w:r>
      <w:r w:rsidR="00C83466">
        <w:rPr>
          <w:rStyle w:val="FontStyle301"/>
          <w:rFonts w:asciiTheme="majorBidi" w:hAnsiTheme="majorBidi" w:cstheme="majorBidi"/>
          <w:sz w:val="24"/>
          <w:szCs w:val="24"/>
        </w:rPr>
        <w:t xml:space="preserve">     </w:t>
      </w:r>
      <w:r w:rsidR="0023408E" w:rsidRPr="00933560">
        <w:rPr>
          <w:rStyle w:val="FontStyle301"/>
          <w:rFonts w:asciiTheme="majorBidi" w:hAnsiTheme="majorBidi" w:cstheme="majorBidi"/>
          <w:sz w:val="24"/>
          <w:szCs w:val="24"/>
        </w:rPr>
        <w:t xml:space="preserve">B. Flèche, D. Delagnes, «Production d'énergie électrique: énergie solaire </w:t>
      </w:r>
      <w:r w:rsidR="00C83466">
        <w:rPr>
          <w:rStyle w:val="FontStyle301"/>
          <w:rFonts w:asciiTheme="majorBidi" w:hAnsiTheme="majorBidi" w:cstheme="majorBidi"/>
          <w:sz w:val="24"/>
          <w:szCs w:val="24"/>
        </w:rPr>
        <w:t xml:space="preserve">   </w:t>
      </w:r>
      <w:r w:rsidR="0023408E" w:rsidRPr="00933560">
        <w:rPr>
          <w:rStyle w:val="FontStyle301"/>
          <w:rFonts w:asciiTheme="majorBidi" w:hAnsiTheme="majorBidi" w:cstheme="majorBidi"/>
          <w:sz w:val="24"/>
          <w:szCs w:val="24"/>
        </w:rPr>
        <w:t>photovoltaïque», STI ELT, juin 07.</w:t>
      </w:r>
    </w:p>
    <w:p w:rsidR="00BD68C9" w:rsidRPr="00BD68C9" w:rsidRDefault="00BD68C9" w:rsidP="002D3F75">
      <w:pPr>
        <w:pStyle w:val="Default"/>
        <w:spacing w:after="40" w:line="360" w:lineRule="auto"/>
        <w:rPr>
          <w:rStyle w:val="FontStyle301"/>
          <w:rFonts w:asciiTheme="majorBidi" w:hAnsiTheme="majorBidi" w:cstheme="majorBidi"/>
          <w:sz w:val="24"/>
          <w:szCs w:val="24"/>
        </w:rPr>
      </w:pPr>
      <w:r>
        <w:rPr>
          <w:sz w:val="26"/>
          <w:szCs w:val="26"/>
        </w:rPr>
        <w:t>[2]</w:t>
      </w:r>
      <w:r w:rsidR="00C83466">
        <w:rPr>
          <w:sz w:val="26"/>
          <w:szCs w:val="26"/>
        </w:rPr>
        <w:t xml:space="preserve">    </w:t>
      </w:r>
      <w:r w:rsidR="002D3F75">
        <w:rPr>
          <w:sz w:val="26"/>
          <w:szCs w:val="26"/>
        </w:rPr>
        <w:t xml:space="preserve"> </w:t>
      </w:r>
      <w:r w:rsidR="00C83466">
        <w:rPr>
          <w:sz w:val="26"/>
          <w:szCs w:val="26"/>
        </w:rPr>
        <w:t xml:space="preserve"> </w:t>
      </w:r>
      <w:r w:rsidRPr="00BD68C9">
        <w:rPr>
          <w:rStyle w:val="FontStyle301"/>
          <w:rFonts w:asciiTheme="majorBidi" w:hAnsiTheme="majorBidi" w:cstheme="majorBidi"/>
          <w:sz w:val="24"/>
          <w:szCs w:val="24"/>
        </w:rPr>
        <w:t xml:space="preserve">Ce document a été élaboré par le ministère de l’énergie et des mines </w:t>
      </w:r>
    </w:p>
    <w:p w:rsidR="00BD68C9" w:rsidRPr="00933560" w:rsidRDefault="00BD68C9" w:rsidP="002D3F75">
      <w:pPr>
        <w:pStyle w:val="Pa29"/>
        <w:spacing w:line="360" w:lineRule="auto"/>
        <w:ind w:left="160"/>
        <w:rPr>
          <w:rStyle w:val="FontStyle301"/>
          <w:rFonts w:asciiTheme="majorBidi" w:hAnsiTheme="majorBidi" w:cstheme="majorBidi"/>
          <w:sz w:val="24"/>
          <w:szCs w:val="24"/>
        </w:rPr>
      </w:pPr>
      <w:r>
        <w:rPr>
          <w:rStyle w:val="FontStyle301"/>
          <w:rFonts w:asciiTheme="majorBidi" w:hAnsiTheme="majorBidi" w:cstheme="majorBidi"/>
          <w:sz w:val="24"/>
          <w:szCs w:val="24"/>
        </w:rPr>
        <w:t xml:space="preserve"> </w:t>
      </w:r>
      <w:r w:rsidR="002D3F75">
        <w:rPr>
          <w:rStyle w:val="FontStyle301"/>
          <w:rFonts w:asciiTheme="majorBidi" w:hAnsiTheme="majorBidi" w:cstheme="majorBidi"/>
          <w:sz w:val="24"/>
          <w:szCs w:val="24"/>
        </w:rPr>
        <w:t xml:space="preserve"> </w:t>
      </w:r>
      <w:r w:rsidR="00C83466">
        <w:rPr>
          <w:rStyle w:val="FontStyle301"/>
          <w:rFonts w:asciiTheme="majorBidi" w:hAnsiTheme="majorBidi" w:cstheme="majorBidi"/>
          <w:sz w:val="24"/>
          <w:szCs w:val="24"/>
        </w:rPr>
        <w:t xml:space="preserve">      </w:t>
      </w:r>
      <w:r>
        <w:rPr>
          <w:rStyle w:val="FontStyle301"/>
          <w:rFonts w:asciiTheme="majorBidi" w:hAnsiTheme="majorBidi" w:cstheme="majorBidi"/>
          <w:sz w:val="24"/>
          <w:szCs w:val="24"/>
        </w:rPr>
        <w:t xml:space="preserve"> </w:t>
      </w:r>
      <w:r w:rsidRPr="00BD68C9">
        <w:rPr>
          <w:rStyle w:val="FontStyle301"/>
          <w:rFonts w:asciiTheme="majorBidi" w:hAnsiTheme="majorBidi" w:cstheme="majorBidi"/>
          <w:sz w:val="24"/>
          <w:szCs w:val="24"/>
        </w:rPr>
        <w:t>Conception et réalisation SATINFO Société du Groupe Sonelgaz</w:t>
      </w:r>
      <w:r>
        <w:rPr>
          <w:rStyle w:val="FontStyle301"/>
          <w:rFonts w:asciiTheme="majorBidi" w:hAnsiTheme="majorBidi" w:cstheme="majorBidi"/>
          <w:sz w:val="24"/>
          <w:szCs w:val="24"/>
        </w:rPr>
        <w:t>.</w:t>
      </w:r>
    </w:p>
    <w:p w:rsidR="0023408E" w:rsidRPr="00933560" w:rsidRDefault="0023408E" w:rsidP="002D3F75">
      <w:pPr>
        <w:pStyle w:val="Style72"/>
        <w:widowControl/>
        <w:spacing w:line="360" w:lineRule="auto"/>
        <w:ind w:firstLine="0"/>
        <w:rPr>
          <w:rFonts w:asciiTheme="majorBidi" w:hAnsiTheme="majorBidi" w:cstheme="majorBidi"/>
        </w:rPr>
      </w:pPr>
    </w:p>
    <w:p w:rsidR="0023408E" w:rsidRPr="008506D0" w:rsidRDefault="0023408E" w:rsidP="002D3F75">
      <w:pPr>
        <w:pStyle w:val="Style72"/>
        <w:widowControl/>
        <w:spacing w:before="29" w:line="360" w:lineRule="auto"/>
        <w:ind w:firstLine="0"/>
        <w:rPr>
          <w:rStyle w:val="FontStyle301"/>
          <w:rFonts w:asciiTheme="majorBidi" w:hAnsiTheme="majorBidi" w:cstheme="majorBidi"/>
          <w:sz w:val="24"/>
          <w:szCs w:val="24"/>
          <w:lang w:val="en-US"/>
        </w:rPr>
      </w:pPr>
      <w:r w:rsidRPr="008506D0">
        <w:rPr>
          <w:rStyle w:val="FontStyle301"/>
          <w:rFonts w:asciiTheme="majorBidi" w:hAnsiTheme="majorBidi" w:cstheme="majorBidi"/>
          <w:sz w:val="24"/>
          <w:szCs w:val="24"/>
          <w:lang w:val="en-US"/>
        </w:rPr>
        <w:t>[</w:t>
      </w:r>
      <w:r w:rsidR="00BD68C9" w:rsidRPr="008506D0">
        <w:rPr>
          <w:rStyle w:val="FontStyle301"/>
          <w:rFonts w:asciiTheme="majorBidi" w:hAnsiTheme="majorBidi" w:cstheme="majorBidi"/>
          <w:sz w:val="24"/>
          <w:szCs w:val="24"/>
          <w:lang w:val="en-US"/>
        </w:rPr>
        <w:t>3</w:t>
      </w:r>
      <w:r w:rsidRPr="008506D0">
        <w:rPr>
          <w:rStyle w:val="FontStyle301"/>
          <w:rFonts w:asciiTheme="majorBidi" w:hAnsiTheme="majorBidi" w:cstheme="majorBidi"/>
          <w:sz w:val="24"/>
          <w:szCs w:val="24"/>
          <w:lang w:val="en-US"/>
        </w:rPr>
        <w:t>]</w:t>
      </w:r>
      <w:r w:rsidR="00C83466">
        <w:rPr>
          <w:rStyle w:val="FontStyle301"/>
          <w:rFonts w:asciiTheme="majorBidi" w:hAnsiTheme="majorBidi" w:cstheme="majorBidi"/>
          <w:sz w:val="24"/>
          <w:szCs w:val="24"/>
          <w:lang w:val="en-US"/>
        </w:rPr>
        <w:t xml:space="preserve">      </w:t>
      </w:r>
      <w:r w:rsidRPr="008506D0">
        <w:rPr>
          <w:rStyle w:val="FontStyle301"/>
          <w:rFonts w:asciiTheme="majorBidi" w:hAnsiTheme="majorBidi" w:cstheme="majorBidi"/>
          <w:sz w:val="24"/>
          <w:szCs w:val="24"/>
          <w:lang w:val="en-US"/>
        </w:rPr>
        <w:t xml:space="preserve"> F.S. Tymvios,C.P. Jacovides, S.C. Michaelides, C. Scouteli, « Comparative study of</w:t>
      </w:r>
    </w:p>
    <w:p w:rsidR="0023408E" w:rsidRPr="00BD68C9" w:rsidRDefault="0023408E" w:rsidP="002D3F75">
      <w:pPr>
        <w:pStyle w:val="Style21"/>
        <w:widowControl/>
        <w:spacing w:before="38" w:line="360" w:lineRule="auto"/>
        <w:ind w:left="696"/>
        <w:jc w:val="left"/>
        <w:rPr>
          <w:rStyle w:val="FontStyle301"/>
          <w:rFonts w:asciiTheme="majorBidi" w:hAnsiTheme="majorBidi" w:cstheme="majorBidi"/>
          <w:sz w:val="24"/>
          <w:szCs w:val="24"/>
          <w:lang w:val="en-US"/>
        </w:rPr>
      </w:pPr>
      <w:r w:rsidRPr="00933560">
        <w:rPr>
          <w:rStyle w:val="FontStyle301"/>
          <w:rFonts w:asciiTheme="majorBidi" w:hAnsiTheme="majorBidi" w:cstheme="majorBidi"/>
          <w:sz w:val="24"/>
          <w:szCs w:val="24"/>
          <w:lang w:val="en-US"/>
        </w:rPr>
        <w:t>Angstrôms and artificial neural networks methodologies in estimating global solar radiation» , Solar Energy 78, 752-762, 2005.</w:t>
      </w:r>
    </w:p>
    <w:p w:rsidR="0023408E" w:rsidRPr="00933560" w:rsidRDefault="0023408E" w:rsidP="002D3F75">
      <w:pPr>
        <w:pStyle w:val="Style72"/>
        <w:widowControl/>
        <w:spacing w:before="115" w:line="360" w:lineRule="auto"/>
        <w:ind w:left="691" w:hanging="691"/>
        <w:rPr>
          <w:rStyle w:val="FontStyle301"/>
          <w:rFonts w:asciiTheme="majorBidi" w:hAnsiTheme="majorBidi" w:cstheme="majorBidi"/>
          <w:sz w:val="24"/>
          <w:szCs w:val="24"/>
        </w:rPr>
      </w:pPr>
      <w:r w:rsidRPr="00933560">
        <w:rPr>
          <w:rStyle w:val="FontStyle301"/>
          <w:rFonts w:asciiTheme="majorBidi" w:hAnsiTheme="majorBidi" w:cstheme="majorBidi"/>
          <w:sz w:val="24"/>
          <w:szCs w:val="24"/>
        </w:rPr>
        <w:t>[4]</w:t>
      </w:r>
      <w:r w:rsidR="00C83466">
        <w:rPr>
          <w:rStyle w:val="FontStyle301"/>
          <w:rFonts w:asciiTheme="majorBidi" w:hAnsiTheme="majorBidi" w:cstheme="majorBidi"/>
          <w:sz w:val="24"/>
          <w:szCs w:val="24"/>
        </w:rPr>
        <w:t xml:space="preserve">      </w:t>
      </w:r>
      <w:r w:rsidRPr="00933560">
        <w:rPr>
          <w:rStyle w:val="FontStyle301"/>
          <w:rFonts w:asciiTheme="majorBidi" w:hAnsiTheme="majorBidi" w:cstheme="majorBidi"/>
          <w:sz w:val="24"/>
          <w:szCs w:val="24"/>
        </w:rPr>
        <w:t xml:space="preserve"> P. Bessemoulin, J. Oliviéri, « Le rayonnement solaire et sa composante ultraviolette », La Météorologie 8</w:t>
      </w:r>
      <w:r w:rsidRPr="00933560">
        <w:rPr>
          <w:rStyle w:val="FontStyle301"/>
          <w:rFonts w:asciiTheme="majorBidi" w:hAnsiTheme="majorBidi" w:cstheme="majorBidi"/>
          <w:sz w:val="24"/>
          <w:szCs w:val="24"/>
          <w:vertAlign w:val="superscript"/>
        </w:rPr>
        <w:t>e</w:t>
      </w:r>
      <w:r w:rsidRPr="00933560">
        <w:rPr>
          <w:rStyle w:val="FontStyle301"/>
          <w:rFonts w:asciiTheme="majorBidi" w:hAnsiTheme="majorBidi" w:cstheme="majorBidi"/>
          <w:sz w:val="24"/>
          <w:szCs w:val="24"/>
        </w:rPr>
        <w:t xml:space="preserve"> série, n° 3, Septembre 2000.</w:t>
      </w:r>
    </w:p>
    <w:p w:rsidR="0023408E" w:rsidRPr="00933560" w:rsidRDefault="0023408E" w:rsidP="002D3F75">
      <w:pPr>
        <w:pStyle w:val="Style72"/>
        <w:widowControl/>
        <w:spacing w:before="115" w:line="360" w:lineRule="auto"/>
        <w:ind w:left="691" w:hanging="691"/>
        <w:rPr>
          <w:rStyle w:val="FontStyle301"/>
          <w:rFonts w:asciiTheme="majorBidi" w:hAnsiTheme="majorBidi" w:cstheme="majorBidi"/>
          <w:sz w:val="24"/>
          <w:szCs w:val="24"/>
        </w:rPr>
      </w:pPr>
      <w:r w:rsidRPr="00933560">
        <w:rPr>
          <w:rStyle w:val="FontStyle301"/>
          <w:rFonts w:asciiTheme="majorBidi" w:hAnsiTheme="majorBidi" w:cstheme="majorBidi"/>
          <w:sz w:val="24"/>
          <w:szCs w:val="24"/>
        </w:rPr>
        <w:t>[5]</w:t>
      </w:r>
      <w:r w:rsidR="00C83466">
        <w:rPr>
          <w:rStyle w:val="FontStyle301"/>
          <w:rFonts w:asciiTheme="majorBidi" w:hAnsiTheme="majorBidi" w:cstheme="majorBidi"/>
          <w:sz w:val="24"/>
          <w:szCs w:val="24"/>
        </w:rPr>
        <w:t xml:space="preserve">      </w:t>
      </w:r>
      <w:r w:rsidRPr="00933560">
        <w:rPr>
          <w:rStyle w:val="FontStyle301"/>
          <w:rFonts w:asciiTheme="majorBidi" w:hAnsiTheme="majorBidi" w:cstheme="majorBidi"/>
          <w:sz w:val="24"/>
          <w:szCs w:val="24"/>
        </w:rPr>
        <w:t xml:space="preserve"> N. Varado, « Contribution au développement d'une modélisation hydrologique distribuée. Application au bassin versant de la Donga, au Benin », thèse de Doctorat en Mécanique des Milieux Géophysiques et Environnement, à l'INPG, soutenue le 28 septembre 2004.</w:t>
      </w:r>
    </w:p>
    <w:p w:rsidR="0023408E" w:rsidRPr="00933560" w:rsidRDefault="0023408E" w:rsidP="002D3F75">
      <w:pPr>
        <w:pStyle w:val="Style72"/>
        <w:widowControl/>
        <w:spacing w:before="125" w:line="360" w:lineRule="auto"/>
        <w:ind w:firstLine="0"/>
        <w:rPr>
          <w:rStyle w:val="FontStyle301"/>
          <w:rFonts w:asciiTheme="majorBidi" w:hAnsiTheme="majorBidi" w:cstheme="majorBidi"/>
          <w:sz w:val="24"/>
          <w:szCs w:val="24"/>
        </w:rPr>
      </w:pPr>
      <w:r w:rsidRPr="00933560">
        <w:rPr>
          <w:rStyle w:val="FontStyle301"/>
          <w:rFonts w:asciiTheme="majorBidi" w:hAnsiTheme="majorBidi" w:cstheme="majorBidi"/>
          <w:sz w:val="24"/>
          <w:szCs w:val="24"/>
        </w:rPr>
        <w:t xml:space="preserve">[6] </w:t>
      </w:r>
      <w:r w:rsidR="00C83466">
        <w:rPr>
          <w:rStyle w:val="FontStyle301"/>
          <w:rFonts w:asciiTheme="majorBidi" w:hAnsiTheme="majorBidi" w:cstheme="majorBidi"/>
          <w:sz w:val="24"/>
          <w:szCs w:val="24"/>
        </w:rPr>
        <w:t xml:space="preserve">      </w:t>
      </w:r>
      <w:r w:rsidRPr="00933560">
        <w:rPr>
          <w:rStyle w:val="FontStyle301"/>
          <w:rFonts w:asciiTheme="majorBidi" w:hAnsiTheme="majorBidi" w:cstheme="majorBidi"/>
          <w:sz w:val="24"/>
          <w:szCs w:val="24"/>
        </w:rPr>
        <w:t>S. M. Ait cheikh, « Etude, Investigation et conception d'algorithmes de commande</w:t>
      </w:r>
    </w:p>
    <w:p w:rsidR="0023408E" w:rsidRPr="00933560" w:rsidRDefault="0023408E" w:rsidP="002D3F75">
      <w:pPr>
        <w:pStyle w:val="Style21"/>
        <w:widowControl/>
        <w:spacing w:before="5" w:line="360" w:lineRule="auto"/>
        <w:ind w:left="691"/>
        <w:jc w:val="left"/>
        <w:rPr>
          <w:rStyle w:val="FontStyle301"/>
          <w:rFonts w:asciiTheme="majorBidi" w:hAnsiTheme="majorBidi" w:cstheme="majorBidi"/>
          <w:sz w:val="24"/>
          <w:szCs w:val="24"/>
        </w:rPr>
      </w:pPr>
      <w:r w:rsidRPr="00933560">
        <w:rPr>
          <w:rStyle w:val="FontStyle301"/>
          <w:rFonts w:asciiTheme="majorBidi" w:hAnsiTheme="majorBidi" w:cstheme="majorBidi"/>
          <w:sz w:val="24"/>
          <w:szCs w:val="24"/>
        </w:rPr>
        <w:t>appliqués aux systèmes photovoltaïques », thèse de Doctorat d'Etat en électronique, Ecole Nationale Polytechnique, soutenue en Décembre 2007.</w:t>
      </w:r>
    </w:p>
    <w:p w:rsidR="0023408E" w:rsidRPr="00933560" w:rsidRDefault="0023408E" w:rsidP="008F0A40">
      <w:pPr>
        <w:pStyle w:val="Style72"/>
        <w:widowControl/>
        <w:spacing w:before="130" w:line="360" w:lineRule="auto"/>
        <w:ind w:firstLine="0"/>
        <w:rPr>
          <w:rStyle w:val="FontStyle301"/>
          <w:rFonts w:asciiTheme="majorBidi" w:hAnsiTheme="majorBidi" w:cstheme="majorBidi"/>
          <w:sz w:val="24"/>
          <w:szCs w:val="24"/>
        </w:rPr>
      </w:pPr>
      <w:r w:rsidRPr="00933560">
        <w:rPr>
          <w:rStyle w:val="FontStyle301"/>
          <w:rFonts w:asciiTheme="majorBidi" w:hAnsiTheme="majorBidi" w:cstheme="majorBidi"/>
          <w:sz w:val="24"/>
          <w:szCs w:val="24"/>
        </w:rPr>
        <w:t>[7]</w:t>
      </w:r>
      <w:r w:rsidR="00C83466">
        <w:rPr>
          <w:rStyle w:val="FontStyle301"/>
          <w:rFonts w:asciiTheme="majorBidi" w:hAnsiTheme="majorBidi" w:cstheme="majorBidi"/>
          <w:sz w:val="24"/>
          <w:szCs w:val="24"/>
        </w:rPr>
        <w:t xml:space="preserve">      </w:t>
      </w:r>
      <w:r w:rsidRPr="00933560">
        <w:rPr>
          <w:rStyle w:val="FontStyle301"/>
          <w:rFonts w:asciiTheme="majorBidi" w:hAnsiTheme="majorBidi" w:cstheme="majorBidi"/>
          <w:sz w:val="24"/>
          <w:szCs w:val="24"/>
        </w:rPr>
        <w:t xml:space="preserve"> Document, RETScreen International Centre d'aide à la décision sur les énergies</w:t>
      </w:r>
      <w:r w:rsidR="008F0A40">
        <w:rPr>
          <w:rStyle w:val="FontStyle301"/>
          <w:rFonts w:asciiTheme="majorBidi" w:hAnsiTheme="majorBidi" w:cstheme="majorBidi"/>
          <w:sz w:val="24"/>
          <w:szCs w:val="24"/>
        </w:rPr>
        <w:t xml:space="preserve">     </w:t>
      </w:r>
      <w:r w:rsidR="008F0A40" w:rsidRPr="008F0A40">
        <w:rPr>
          <w:rStyle w:val="FontStyle301"/>
          <w:rFonts w:asciiTheme="majorBidi" w:hAnsiTheme="majorBidi" w:cstheme="majorBidi"/>
          <w:color w:val="FFFFFF" w:themeColor="background1"/>
          <w:sz w:val="24"/>
          <w:szCs w:val="24"/>
        </w:rPr>
        <w:t>propre</w:t>
      </w:r>
      <w:r w:rsidR="008F0A40">
        <w:rPr>
          <w:rStyle w:val="FontStyle301"/>
          <w:rFonts w:asciiTheme="majorBidi" w:hAnsiTheme="majorBidi" w:cstheme="majorBidi"/>
          <w:sz w:val="24"/>
          <w:szCs w:val="24"/>
        </w:rPr>
        <w:t xml:space="preserve"> </w:t>
      </w:r>
      <w:r w:rsidR="008F0A40" w:rsidRPr="00933560">
        <w:rPr>
          <w:rStyle w:val="FontStyle301"/>
          <w:rFonts w:asciiTheme="majorBidi" w:hAnsiTheme="majorBidi" w:cstheme="majorBidi"/>
          <w:sz w:val="24"/>
          <w:szCs w:val="24"/>
        </w:rPr>
        <w:t>propres,</w:t>
      </w:r>
      <w:r w:rsidR="008F0A40">
        <w:rPr>
          <w:rStyle w:val="FontStyle301"/>
          <w:rFonts w:asciiTheme="majorBidi" w:hAnsiTheme="majorBidi" w:cstheme="majorBidi"/>
          <w:sz w:val="24"/>
          <w:szCs w:val="24"/>
        </w:rPr>
        <w:t xml:space="preserve"> </w:t>
      </w:r>
      <w:r w:rsidRPr="00933560">
        <w:rPr>
          <w:rStyle w:val="FontStyle301"/>
          <w:rFonts w:asciiTheme="majorBidi" w:hAnsiTheme="majorBidi" w:cstheme="majorBidi"/>
          <w:sz w:val="24"/>
          <w:szCs w:val="24"/>
        </w:rPr>
        <w:t xml:space="preserve"> </w:t>
      </w:r>
      <w:r w:rsidR="008F0A40">
        <w:rPr>
          <w:rStyle w:val="FontStyle301"/>
          <w:rFonts w:asciiTheme="majorBidi" w:hAnsiTheme="majorBidi" w:cstheme="majorBidi"/>
          <w:sz w:val="24"/>
          <w:szCs w:val="24"/>
        </w:rPr>
        <w:t xml:space="preserve">         </w:t>
      </w:r>
    </w:p>
    <w:p w:rsidR="0023408E" w:rsidRPr="00933560" w:rsidRDefault="0023408E" w:rsidP="002D3F75">
      <w:pPr>
        <w:pStyle w:val="Style21"/>
        <w:widowControl/>
        <w:spacing w:line="360" w:lineRule="auto"/>
        <w:ind w:left="696"/>
        <w:jc w:val="left"/>
        <w:rPr>
          <w:rStyle w:val="FontStyle301"/>
          <w:rFonts w:asciiTheme="majorBidi" w:hAnsiTheme="majorBidi" w:cstheme="majorBidi"/>
          <w:sz w:val="24"/>
          <w:szCs w:val="24"/>
        </w:rPr>
      </w:pPr>
      <w:r w:rsidRPr="00933560">
        <w:rPr>
          <w:rStyle w:val="FontStyle301"/>
          <w:rFonts w:asciiTheme="majorBidi" w:hAnsiTheme="majorBidi" w:cstheme="majorBidi"/>
          <w:sz w:val="24"/>
          <w:szCs w:val="24"/>
        </w:rPr>
        <w:t>« Analyse de projets d'installation photovoltaïque », Ministère de Ressources</w:t>
      </w:r>
    </w:p>
    <w:p w:rsidR="0023408E" w:rsidRPr="00933560" w:rsidRDefault="0023408E" w:rsidP="002D3F75">
      <w:pPr>
        <w:pStyle w:val="Style21"/>
        <w:widowControl/>
        <w:spacing w:line="360" w:lineRule="auto"/>
        <w:ind w:left="686"/>
        <w:jc w:val="left"/>
        <w:rPr>
          <w:rStyle w:val="FontStyle301"/>
          <w:rFonts w:asciiTheme="majorBidi" w:hAnsiTheme="majorBidi" w:cstheme="majorBidi"/>
          <w:sz w:val="24"/>
          <w:szCs w:val="24"/>
        </w:rPr>
      </w:pPr>
      <w:r w:rsidRPr="00933560">
        <w:rPr>
          <w:rStyle w:val="FontStyle301"/>
          <w:rFonts w:asciiTheme="majorBidi" w:hAnsiTheme="majorBidi" w:cstheme="majorBidi"/>
          <w:sz w:val="24"/>
          <w:szCs w:val="24"/>
        </w:rPr>
        <w:t>Naturelles, Canada 2001-2004.</w:t>
      </w:r>
    </w:p>
    <w:p w:rsidR="0023408E" w:rsidRPr="00933560" w:rsidRDefault="0023408E" w:rsidP="002D3F75">
      <w:pPr>
        <w:pStyle w:val="Style72"/>
        <w:widowControl/>
        <w:spacing w:before="115" w:line="360" w:lineRule="auto"/>
        <w:ind w:left="696" w:hanging="696"/>
        <w:rPr>
          <w:rStyle w:val="FontStyle301"/>
          <w:rFonts w:asciiTheme="majorBidi" w:hAnsiTheme="majorBidi" w:cstheme="majorBidi"/>
          <w:sz w:val="24"/>
          <w:szCs w:val="24"/>
        </w:rPr>
      </w:pPr>
      <w:r w:rsidRPr="00933560">
        <w:rPr>
          <w:rStyle w:val="FontStyle301"/>
          <w:rFonts w:asciiTheme="majorBidi" w:hAnsiTheme="majorBidi" w:cstheme="majorBidi"/>
          <w:sz w:val="24"/>
          <w:szCs w:val="24"/>
        </w:rPr>
        <w:t>[8] J.R.Vaillant, « Des recours immédiats à l'énergie solaire contre la pénurie d'énergie et la hausse des prix », Ed. Eyrolles, France, 1980.</w:t>
      </w:r>
    </w:p>
    <w:p w:rsidR="0023408E" w:rsidRPr="00933560" w:rsidRDefault="0023408E" w:rsidP="002D3F75">
      <w:pPr>
        <w:pStyle w:val="Style72"/>
        <w:widowControl/>
        <w:spacing w:line="360" w:lineRule="auto"/>
        <w:ind w:firstLine="0"/>
        <w:rPr>
          <w:rFonts w:asciiTheme="majorBidi" w:hAnsiTheme="majorBidi" w:cstheme="majorBidi"/>
        </w:rPr>
      </w:pPr>
    </w:p>
    <w:p w:rsidR="0023408E" w:rsidRPr="00933560" w:rsidRDefault="0023408E" w:rsidP="002D3F75">
      <w:pPr>
        <w:pStyle w:val="Style72"/>
        <w:widowControl/>
        <w:spacing w:before="29" w:line="360" w:lineRule="auto"/>
        <w:ind w:firstLine="0"/>
        <w:rPr>
          <w:rStyle w:val="FontStyle301"/>
          <w:rFonts w:asciiTheme="majorBidi" w:hAnsiTheme="majorBidi" w:cstheme="majorBidi"/>
          <w:sz w:val="24"/>
          <w:szCs w:val="24"/>
        </w:rPr>
      </w:pPr>
      <w:r w:rsidRPr="00933560">
        <w:rPr>
          <w:rStyle w:val="FontStyle301"/>
          <w:rFonts w:asciiTheme="majorBidi" w:hAnsiTheme="majorBidi" w:cstheme="majorBidi"/>
          <w:sz w:val="24"/>
          <w:szCs w:val="24"/>
        </w:rPr>
        <w:t>[9] J.M. Chasseriau, « Conversion Thermique du Rayonnement Solaire », Ed. Dunod,</w:t>
      </w:r>
    </w:p>
    <w:p w:rsidR="0023408E" w:rsidRPr="00933560" w:rsidRDefault="0023408E" w:rsidP="002D3F75">
      <w:pPr>
        <w:pStyle w:val="Style21"/>
        <w:widowControl/>
        <w:spacing w:before="182" w:line="360" w:lineRule="auto"/>
        <w:ind w:left="691"/>
        <w:jc w:val="left"/>
        <w:rPr>
          <w:rStyle w:val="FontStyle301"/>
          <w:rFonts w:asciiTheme="majorBidi" w:hAnsiTheme="majorBidi" w:cstheme="majorBidi"/>
          <w:sz w:val="24"/>
          <w:szCs w:val="24"/>
        </w:rPr>
      </w:pPr>
      <w:r w:rsidRPr="00933560">
        <w:rPr>
          <w:rStyle w:val="FontStyle301"/>
          <w:rFonts w:asciiTheme="majorBidi" w:hAnsiTheme="majorBidi" w:cstheme="majorBidi"/>
          <w:sz w:val="24"/>
          <w:szCs w:val="24"/>
        </w:rPr>
        <w:t>France, 1984.</w:t>
      </w:r>
    </w:p>
    <w:p w:rsidR="0023408E" w:rsidRPr="00933560" w:rsidRDefault="0023408E" w:rsidP="002D3F75">
      <w:pPr>
        <w:pStyle w:val="Style72"/>
        <w:widowControl/>
        <w:spacing w:before="149" w:line="360" w:lineRule="auto"/>
        <w:ind w:firstLine="0"/>
        <w:rPr>
          <w:rStyle w:val="FontStyle301"/>
          <w:rFonts w:asciiTheme="majorBidi" w:hAnsiTheme="majorBidi" w:cstheme="majorBidi"/>
          <w:sz w:val="24"/>
          <w:szCs w:val="24"/>
        </w:rPr>
      </w:pPr>
      <w:r w:rsidRPr="00933560">
        <w:rPr>
          <w:rStyle w:val="FontStyle301"/>
          <w:rFonts w:asciiTheme="majorBidi" w:hAnsiTheme="majorBidi" w:cstheme="majorBidi"/>
          <w:sz w:val="24"/>
          <w:szCs w:val="24"/>
        </w:rPr>
        <w:t>[10] R. Bernard, G. Menguy et M. Schwartz, « Le Rayonnement Solaire, Conversion</w:t>
      </w:r>
    </w:p>
    <w:p w:rsidR="0023408E" w:rsidRPr="00933560" w:rsidRDefault="0023408E" w:rsidP="002D3F75">
      <w:pPr>
        <w:pStyle w:val="Style21"/>
        <w:widowControl/>
        <w:spacing w:before="5" w:line="360" w:lineRule="auto"/>
        <w:ind w:left="701"/>
        <w:jc w:val="left"/>
        <w:rPr>
          <w:rStyle w:val="FontStyle301"/>
          <w:rFonts w:asciiTheme="majorBidi" w:hAnsiTheme="majorBidi" w:cstheme="majorBidi"/>
          <w:sz w:val="24"/>
          <w:szCs w:val="24"/>
        </w:rPr>
      </w:pPr>
      <w:r w:rsidRPr="00933560">
        <w:rPr>
          <w:rStyle w:val="FontStyle301"/>
          <w:rFonts w:asciiTheme="majorBidi" w:hAnsiTheme="majorBidi" w:cstheme="majorBidi"/>
          <w:sz w:val="24"/>
          <w:szCs w:val="24"/>
        </w:rPr>
        <w:t>Thermique et applications », Technique &amp; Documentation, Ed. Lavoisier, France,</w:t>
      </w:r>
    </w:p>
    <w:p w:rsidR="0023408E" w:rsidRPr="00933560" w:rsidRDefault="0023408E" w:rsidP="002D3F75">
      <w:pPr>
        <w:pStyle w:val="Style21"/>
        <w:widowControl/>
        <w:spacing w:line="360" w:lineRule="auto"/>
        <w:ind w:left="720"/>
        <w:jc w:val="left"/>
        <w:rPr>
          <w:rStyle w:val="FontStyle301"/>
          <w:rFonts w:asciiTheme="majorBidi" w:hAnsiTheme="majorBidi" w:cstheme="majorBidi"/>
          <w:sz w:val="24"/>
          <w:szCs w:val="24"/>
        </w:rPr>
      </w:pPr>
      <w:r w:rsidRPr="00933560">
        <w:rPr>
          <w:rStyle w:val="FontStyle301"/>
          <w:rFonts w:asciiTheme="majorBidi" w:hAnsiTheme="majorBidi" w:cstheme="majorBidi"/>
          <w:sz w:val="24"/>
          <w:szCs w:val="24"/>
        </w:rPr>
        <w:t>1983.</w:t>
      </w:r>
    </w:p>
    <w:p w:rsidR="0023408E" w:rsidRPr="00933560" w:rsidRDefault="0023408E" w:rsidP="002D3F75">
      <w:pPr>
        <w:pStyle w:val="Style21"/>
        <w:widowControl/>
        <w:spacing w:line="360" w:lineRule="auto"/>
        <w:ind w:left="720"/>
        <w:jc w:val="left"/>
        <w:rPr>
          <w:rStyle w:val="FontStyle301"/>
          <w:rFonts w:asciiTheme="majorBidi" w:hAnsiTheme="majorBidi" w:cstheme="majorBidi"/>
          <w:sz w:val="24"/>
          <w:szCs w:val="24"/>
        </w:rPr>
        <w:sectPr w:rsidR="0023408E" w:rsidRPr="00933560" w:rsidSect="003C4040">
          <w:headerReference w:type="even" r:id="rId7"/>
          <w:pgSz w:w="11905" w:h="16837"/>
          <w:pgMar w:top="1418" w:right="1418" w:bottom="1418" w:left="1418" w:header="720" w:footer="720" w:gutter="0"/>
          <w:cols w:space="60"/>
          <w:noEndnote/>
          <w:docGrid w:linePitch="299"/>
        </w:sectPr>
      </w:pPr>
    </w:p>
    <w:p w:rsidR="0023408E" w:rsidRPr="00933560" w:rsidRDefault="0023408E" w:rsidP="002D3F75">
      <w:pPr>
        <w:pStyle w:val="Style72"/>
        <w:widowControl/>
        <w:spacing w:line="360" w:lineRule="auto"/>
        <w:ind w:left="720" w:hanging="720"/>
        <w:rPr>
          <w:rStyle w:val="FontStyle301"/>
          <w:rFonts w:asciiTheme="majorBidi" w:hAnsiTheme="majorBidi" w:cstheme="majorBidi"/>
          <w:sz w:val="24"/>
          <w:szCs w:val="24"/>
        </w:rPr>
      </w:pPr>
      <w:r w:rsidRPr="00933560">
        <w:rPr>
          <w:rStyle w:val="FontStyle301"/>
          <w:rFonts w:asciiTheme="majorBidi" w:hAnsiTheme="majorBidi" w:cstheme="majorBidi"/>
          <w:sz w:val="24"/>
          <w:szCs w:val="24"/>
        </w:rPr>
        <w:lastRenderedPageBreak/>
        <w:t>[11] M. Capderou, « Atlas Solaire de l'Algérie, modèles théoriques et expérimentaux», Vol. 1, T1, Office des Publications Universitaires, Algérie, 1987.</w:t>
      </w:r>
    </w:p>
    <w:p w:rsidR="0023408E" w:rsidRPr="00933560" w:rsidRDefault="0023408E" w:rsidP="002D3F75">
      <w:pPr>
        <w:pStyle w:val="Style72"/>
        <w:widowControl/>
        <w:spacing w:before="101" w:line="360" w:lineRule="auto"/>
        <w:ind w:left="691" w:hanging="691"/>
        <w:rPr>
          <w:rStyle w:val="FontStyle301"/>
          <w:rFonts w:asciiTheme="majorBidi" w:hAnsiTheme="majorBidi" w:cstheme="majorBidi"/>
          <w:sz w:val="24"/>
          <w:szCs w:val="24"/>
        </w:rPr>
      </w:pPr>
      <w:r w:rsidRPr="00933560">
        <w:rPr>
          <w:rStyle w:val="FontStyle301"/>
          <w:rFonts w:asciiTheme="majorBidi" w:hAnsiTheme="majorBidi" w:cstheme="majorBidi"/>
          <w:sz w:val="24"/>
          <w:szCs w:val="24"/>
        </w:rPr>
        <w:t>[12] K. MAHDI, « Conception et réalisation d'un concentrateur sphérique », mémoire de Magister en physique, Université Mentouri Constantine, soutenue le 08 mars 2008.</w:t>
      </w:r>
    </w:p>
    <w:p w:rsidR="0023408E" w:rsidRDefault="0023408E" w:rsidP="002D3F75">
      <w:pPr>
        <w:pStyle w:val="Style72"/>
        <w:widowControl/>
        <w:spacing w:before="115" w:line="360" w:lineRule="auto"/>
        <w:ind w:left="691" w:hanging="691"/>
        <w:rPr>
          <w:rStyle w:val="FontStyle301"/>
          <w:rFonts w:asciiTheme="majorBidi" w:hAnsiTheme="majorBidi" w:cstheme="majorBidi"/>
          <w:sz w:val="24"/>
          <w:szCs w:val="24"/>
        </w:rPr>
      </w:pPr>
      <w:r w:rsidRPr="00933560">
        <w:rPr>
          <w:rStyle w:val="FontStyle301"/>
          <w:rFonts w:asciiTheme="majorBidi" w:hAnsiTheme="majorBidi" w:cstheme="majorBidi"/>
          <w:sz w:val="24"/>
          <w:szCs w:val="24"/>
        </w:rPr>
        <w:t>[13] K. Danel, L. Gautret, « Génération du disque solaire des communes de l'Ouest », ARER, Mars - Août 2008.</w:t>
      </w:r>
    </w:p>
    <w:p w:rsidR="00EA69D3" w:rsidRPr="005E2D9C" w:rsidRDefault="00EA69D3" w:rsidP="002D3F75">
      <w:pPr>
        <w:pStyle w:val="Style72"/>
        <w:widowControl/>
        <w:spacing w:before="115" w:line="360" w:lineRule="auto"/>
        <w:ind w:left="691" w:hanging="691"/>
        <w:rPr>
          <w:rStyle w:val="FontStyle301"/>
          <w:rFonts w:asciiTheme="majorBidi" w:hAnsiTheme="majorBidi" w:cstheme="majorBidi"/>
          <w:sz w:val="24"/>
          <w:szCs w:val="24"/>
        </w:rPr>
      </w:pPr>
      <w:r w:rsidRPr="005E2D9C">
        <w:rPr>
          <w:rStyle w:val="FontStyle301"/>
          <w:rFonts w:asciiTheme="majorBidi" w:hAnsiTheme="majorBidi" w:cstheme="majorBidi"/>
          <w:sz w:val="24"/>
          <w:szCs w:val="24"/>
        </w:rPr>
        <w:t xml:space="preserve">[14] </w:t>
      </w:r>
      <w:hyperlink r:id="rId8" w:history="1">
        <w:r w:rsidRPr="005E2D9C">
          <w:rPr>
            <w:rStyle w:val="Lienhypertexte"/>
            <w:rFonts w:asciiTheme="majorBidi" w:hAnsiTheme="majorBidi" w:cstheme="majorBidi"/>
          </w:rPr>
          <w:t>www.inrp.fr/lamap/?page</w:t>
        </w:r>
      </w:hyperlink>
      <w:r w:rsidRPr="005E2D9C">
        <w:rPr>
          <w:rStyle w:val="FontStyle301"/>
          <w:rFonts w:asciiTheme="majorBidi" w:hAnsiTheme="majorBidi" w:cstheme="majorBidi"/>
          <w:sz w:val="24"/>
          <w:szCs w:val="24"/>
        </w:rPr>
        <w:t xml:space="preserve"> Id=16&amp;Action=2&amp;Element Id=380&amp;DomainSience type Id=7</w:t>
      </w:r>
    </w:p>
    <w:p w:rsidR="000E7C60" w:rsidRDefault="00EA69D3" w:rsidP="002D3F75">
      <w:pPr>
        <w:pStyle w:val="Style72"/>
        <w:widowControl/>
        <w:spacing w:before="115" w:line="360" w:lineRule="auto"/>
        <w:ind w:left="691" w:hanging="691"/>
      </w:pPr>
      <w:r w:rsidRPr="00EA69D3">
        <w:rPr>
          <w:rStyle w:val="FontStyle301"/>
          <w:rFonts w:asciiTheme="majorBidi" w:hAnsiTheme="majorBidi" w:cstheme="majorBidi"/>
          <w:sz w:val="24"/>
          <w:szCs w:val="24"/>
        </w:rPr>
        <w:t xml:space="preserve">[15] Guide des Energies </w:t>
      </w:r>
      <w:r w:rsidR="0041191C" w:rsidRPr="00EA69D3">
        <w:rPr>
          <w:rStyle w:val="FontStyle301"/>
          <w:rFonts w:asciiTheme="majorBidi" w:hAnsiTheme="majorBidi" w:cstheme="majorBidi"/>
          <w:sz w:val="24"/>
          <w:szCs w:val="24"/>
        </w:rPr>
        <w:t>Renouvelables, Edition</w:t>
      </w:r>
      <w:r w:rsidRPr="00EA69D3">
        <w:rPr>
          <w:rStyle w:val="FontStyle301"/>
          <w:rFonts w:asciiTheme="majorBidi" w:hAnsiTheme="majorBidi" w:cstheme="majorBidi"/>
          <w:sz w:val="24"/>
          <w:szCs w:val="24"/>
        </w:rPr>
        <w:t xml:space="preserve"> 2007</w:t>
      </w:r>
      <w:r>
        <w:rPr>
          <w:rStyle w:val="FontStyle301"/>
          <w:rFonts w:asciiTheme="majorBidi" w:hAnsiTheme="majorBidi" w:cstheme="majorBidi"/>
          <w:sz w:val="24"/>
          <w:szCs w:val="24"/>
        </w:rPr>
        <w:t>,</w:t>
      </w:r>
      <w:r w:rsidR="00FC7F80">
        <w:rPr>
          <w:rStyle w:val="FontStyle301"/>
          <w:rFonts w:asciiTheme="majorBidi" w:hAnsiTheme="majorBidi" w:cstheme="majorBidi"/>
          <w:sz w:val="24"/>
          <w:szCs w:val="24"/>
        </w:rPr>
        <w:t xml:space="preserve"> </w:t>
      </w:r>
      <w:r w:rsidR="0041191C">
        <w:rPr>
          <w:rStyle w:val="FontStyle301"/>
          <w:rFonts w:asciiTheme="majorBidi" w:hAnsiTheme="majorBidi" w:cstheme="majorBidi"/>
          <w:sz w:val="24"/>
          <w:szCs w:val="24"/>
        </w:rPr>
        <w:t xml:space="preserve">Ministère </w:t>
      </w:r>
      <w:r>
        <w:rPr>
          <w:rStyle w:val="FontStyle301"/>
          <w:rFonts w:asciiTheme="majorBidi" w:hAnsiTheme="majorBidi" w:cstheme="majorBidi"/>
          <w:sz w:val="24"/>
          <w:szCs w:val="24"/>
        </w:rPr>
        <w:t xml:space="preserve"> de l’E</w:t>
      </w:r>
      <w:r>
        <w:t>nergie et de Mines</w:t>
      </w:r>
    </w:p>
    <w:p w:rsidR="00E3155E" w:rsidRPr="00933560" w:rsidRDefault="00E3155E" w:rsidP="002D3F75">
      <w:pPr>
        <w:autoSpaceDE w:val="0"/>
        <w:autoSpaceDN w:val="0"/>
        <w:adjustRightInd w:val="0"/>
        <w:spacing w:after="0" w:line="360" w:lineRule="auto"/>
        <w:rPr>
          <w:rStyle w:val="FontStyle301"/>
          <w:rFonts w:asciiTheme="majorBidi" w:hAnsiTheme="majorBidi" w:cstheme="majorBidi"/>
          <w:sz w:val="24"/>
          <w:szCs w:val="24"/>
        </w:rPr>
      </w:pPr>
      <w:r w:rsidRPr="00933560">
        <w:rPr>
          <w:rStyle w:val="FontStyle301"/>
          <w:rFonts w:asciiTheme="majorBidi" w:hAnsiTheme="majorBidi" w:cstheme="majorBidi"/>
          <w:sz w:val="24"/>
          <w:szCs w:val="24"/>
        </w:rPr>
        <w:t>[1</w:t>
      </w:r>
      <w:r>
        <w:rPr>
          <w:rStyle w:val="FontStyle301"/>
          <w:rFonts w:asciiTheme="majorBidi" w:hAnsiTheme="majorBidi" w:cstheme="majorBidi"/>
          <w:sz w:val="24"/>
          <w:szCs w:val="24"/>
        </w:rPr>
        <w:t>6</w:t>
      </w:r>
      <w:r w:rsidRPr="00933560">
        <w:rPr>
          <w:rStyle w:val="FontStyle301"/>
          <w:rFonts w:asciiTheme="majorBidi" w:hAnsiTheme="majorBidi" w:cstheme="majorBidi"/>
          <w:sz w:val="24"/>
          <w:szCs w:val="24"/>
        </w:rPr>
        <w:t>]  C. Touzet, Les réseaux de neurones artificiels, introduction au connexionnisme,</w:t>
      </w:r>
    </w:p>
    <w:p w:rsidR="00E3155E" w:rsidRDefault="008506D0" w:rsidP="00122538">
      <w:pPr>
        <w:pStyle w:val="Titre6"/>
        <w:spacing w:line="360" w:lineRule="auto"/>
        <w:jc w:val="left"/>
        <w:rPr>
          <w:rStyle w:val="FontStyle301"/>
          <w:rFonts w:asciiTheme="majorBidi" w:eastAsiaTheme="minorEastAsia" w:hAnsiTheme="majorBidi" w:cstheme="majorBidi"/>
          <w:b w:val="0"/>
          <w:bCs w:val="0"/>
          <w:sz w:val="24"/>
          <w:szCs w:val="24"/>
        </w:rPr>
      </w:pPr>
      <w:r>
        <w:rPr>
          <w:rStyle w:val="FontStyle301"/>
          <w:rFonts w:asciiTheme="majorBidi" w:eastAsiaTheme="minorEastAsia" w:hAnsiTheme="majorBidi" w:cstheme="majorBidi"/>
          <w:b w:val="0"/>
          <w:bCs w:val="0"/>
          <w:sz w:val="24"/>
          <w:szCs w:val="24"/>
        </w:rPr>
        <w:t xml:space="preserve">        </w:t>
      </w:r>
      <w:r w:rsidR="00E3155E" w:rsidRPr="00933560">
        <w:rPr>
          <w:rStyle w:val="FontStyle301"/>
          <w:rFonts w:asciiTheme="majorBidi" w:eastAsiaTheme="minorEastAsia" w:hAnsiTheme="majorBidi" w:cstheme="majorBidi"/>
          <w:b w:val="0"/>
          <w:bCs w:val="0"/>
          <w:sz w:val="24"/>
          <w:szCs w:val="24"/>
        </w:rPr>
        <w:t xml:space="preserve">cours, exercices et travaux pratiques, Paris, juillet1992.    </w:t>
      </w:r>
    </w:p>
    <w:p w:rsidR="005E5AF2" w:rsidRDefault="005E5AF2" w:rsidP="002D3F7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 xml:space="preserve">[17] </w:t>
      </w:r>
      <w:r>
        <w:rPr>
          <w:rFonts w:ascii="Times New Roman" w:hAnsi="Times New Roman" w:cs="Times New Roman"/>
          <w:b/>
          <w:bCs/>
          <w:sz w:val="24"/>
          <w:szCs w:val="24"/>
        </w:rPr>
        <w:t>B. Mohamed</w:t>
      </w:r>
      <w:r>
        <w:rPr>
          <w:rFonts w:ascii="Times New Roman" w:hAnsi="Times New Roman" w:cs="Times New Roman"/>
          <w:sz w:val="24"/>
          <w:szCs w:val="24"/>
        </w:rPr>
        <w:t>, Identification et contrôle avec réseaux de neurones, thèse de</w:t>
      </w:r>
    </w:p>
    <w:p w:rsidR="005E5AF2" w:rsidRPr="005E5AF2" w:rsidRDefault="005E5AF2" w:rsidP="002D3F75">
      <w:pPr>
        <w:spacing w:line="360" w:lineRule="auto"/>
      </w:pPr>
      <w:r>
        <w:rPr>
          <w:rFonts w:ascii="TimesNewRoman" w:hAnsi="Times New Roman" w:cs="TimesNewRoman"/>
          <w:sz w:val="24"/>
          <w:szCs w:val="24"/>
        </w:rPr>
        <w:t xml:space="preserve">         magist</w:t>
      </w:r>
      <w:r>
        <w:rPr>
          <w:rFonts w:ascii="TimesNewRoman" w:hAnsi="Times New Roman" w:cs="TimesNewRoman" w:hint="cs"/>
          <w:sz w:val="24"/>
          <w:szCs w:val="24"/>
        </w:rPr>
        <w:t>è</w:t>
      </w:r>
      <w:r>
        <w:rPr>
          <w:rFonts w:ascii="TimesNewRoman" w:hAnsi="Times New Roman" w:cs="TimesNewRoman"/>
          <w:sz w:val="24"/>
          <w:szCs w:val="24"/>
        </w:rPr>
        <w:t>re. Institut d</w:t>
      </w:r>
      <w:r>
        <w:rPr>
          <w:rFonts w:ascii="TimesNewRoman" w:hAnsi="Times New Roman" w:cs="TimesNewRoman" w:hint="cs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</w:rPr>
        <w:t xml:space="preserve">électronique Sétif, </w:t>
      </w:r>
      <w:r>
        <w:rPr>
          <w:rFonts w:ascii="Times New Roman" w:hAnsi="Times New Roman" w:cs="Times New Roman"/>
        </w:rPr>
        <w:t>1993.</w:t>
      </w:r>
    </w:p>
    <w:p w:rsidR="00157CDC" w:rsidRPr="00933560" w:rsidRDefault="00157CDC" w:rsidP="002D3F75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933560">
        <w:rPr>
          <w:rStyle w:val="FontStyle301"/>
          <w:rFonts w:asciiTheme="majorBidi" w:hAnsiTheme="majorBidi" w:cstheme="majorBidi"/>
          <w:sz w:val="24"/>
          <w:szCs w:val="24"/>
        </w:rPr>
        <w:t>[1</w:t>
      </w:r>
      <w:r w:rsidR="00072072">
        <w:rPr>
          <w:rStyle w:val="FontStyle301"/>
          <w:rFonts w:asciiTheme="majorBidi" w:hAnsiTheme="majorBidi" w:cstheme="majorBidi"/>
          <w:sz w:val="24"/>
          <w:szCs w:val="24"/>
        </w:rPr>
        <w:t>8</w:t>
      </w:r>
      <w:r w:rsidRPr="00933560">
        <w:rPr>
          <w:rStyle w:val="FontStyle301"/>
          <w:rFonts w:asciiTheme="majorBidi" w:hAnsiTheme="majorBidi" w:cstheme="majorBidi"/>
          <w:sz w:val="24"/>
          <w:szCs w:val="24"/>
        </w:rPr>
        <w:t>] I. Rivals, L. Personnaz, G. Dreyfus, J.L. Ploix,</w:t>
      </w:r>
      <w:r w:rsidR="005E2D9C" w:rsidRPr="005E2D9C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="005E2D9C" w:rsidRPr="00933560">
        <w:rPr>
          <w:rFonts w:asciiTheme="majorBidi" w:eastAsia="Times New Roman" w:hAnsiTheme="majorBidi" w:cstheme="majorBidi"/>
          <w:sz w:val="24"/>
          <w:szCs w:val="24"/>
        </w:rPr>
        <w:t>«</w:t>
      </w:r>
      <w:r w:rsidRPr="00933560">
        <w:rPr>
          <w:rFonts w:asciiTheme="majorBidi" w:hAnsiTheme="majorBidi" w:cstheme="majorBidi"/>
          <w:sz w:val="24"/>
          <w:szCs w:val="24"/>
        </w:rPr>
        <w:t xml:space="preserve"> Modélisation, classification et</w:t>
      </w:r>
    </w:p>
    <w:p w:rsidR="005E2D9C" w:rsidRDefault="00157CDC" w:rsidP="002D3F75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  </w:t>
      </w:r>
      <w:r w:rsidRPr="00933560">
        <w:rPr>
          <w:rFonts w:asciiTheme="majorBidi" w:hAnsiTheme="majorBidi" w:cstheme="majorBidi"/>
          <w:sz w:val="24"/>
          <w:szCs w:val="24"/>
        </w:rPr>
        <w:t xml:space="preserve">commande par réseaux de neurones : principes fondamentaux, méthodologie </w:t>
      </w:r>
      <w:r>
        <w:rPr>
          <w:rFonts w:asciiTheme="majorBidi" w:hAnsiTheme="majorBidi" w:cstheme="majorBidi"/>
          <w:sz w:val="24"/>
          <w:szCs w:val="24"/>
        </w:rPr>
        <w:t xml:space="preserve"> </w:t>
      </w:r>
    </w:p>
    <w:p w:rsidR="00157CDC" w:rsidRDefault="005E2D9C" w:rsidP="002D3F75">
      <w:pPr>
        <w:spacing w:line="360" w:lineRule="auto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  de conception et </w:t>
      </w:r>
      <w:r w:rsidRPr="00933560">
        <w:rPr>
          <w:rFonts w:asciiTheme="majorBidi" w:eastAsia="Times New Roman" w:hAnsiTheme="majorBidi" w:cstheme="majorBidi"/>
          <w:sz w:val="24"/>
          <w:szCs w:val="24"/>
        </w:rPr>
        <w:t>illustrations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933560">
        <w:rPr>
          <w:rFonts w:asciiTheme="majorBidi" w:eastAsia="Times New Roman" w:hAnsiTheme="majorBidi" w:cstheme="majorBidi"/>
          <w:sz w:val="24"/>
          <w:szCs w:val="24"/>
        </w:rPr>
        <w:t>industrielles».</w:t>
      </w:r>
      <w:r w:rsidRPr="005E2D9C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933560">
        <w:rPr>
          <w:rFonts w:asciiTheme="majorBidi" w:eastAsia="Times New Roman" w:hAnsiTheme="majorBidi" w:cstheme="majorBidi"/>
          <w:sz w:val="24"/>
          <w:szCs w:val="24"/>
        </w:rPr>
        <w:t>Publié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933560">
        <w:rPr>
          <w:rFonts w:asciiTheme="majorBidi" w:eastAsia="Times New Roman" w:hAnsiTheme="majorBidi" w:cstheme="majorBidi"/>
          <w:sz w:val="24"/>
          <w:szCs w:val="24"/>
        </w:rPr>
        <w:t>dans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 :les réseaux de </w:t>
      </w:r>
    </w:p>
    <w:p w:rsidR="005E2D9C" w:rsidRDefault="005E2D9C" w:rsidP="002D3F75">
      <w:pPr>
        <w:spacing w:line="360" w:lineRule="auto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 xml:space="preserve">           neurones </w:t>
      </w:r>
      <w:r w:rsidRPr="00933560">
        <w:rPr>
          <w:rFonts w:asciiTheme="majorBidi" w:eastAsia="Times New Roman" w:hAnsiTheme="majorBidi" w:cstheme="majorBidi"/>
          <w:sz w:val="24"/>
          <w:szCs w:val="24"/>
        </w:rPr>
        <w:t>modélisation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 et la </w:t>
      </w:r>
      <w:r w:rsidRPr="00933560">
        <w:rPr>
          <w:rFonts w:asciiTheme="majorBidi" w:eastAsia="Times New Roman" w:hAnsiTheme="majorBidi" w:cstheme="majorBidi"/>
          <w:sz w:val="24"/>
          <w:szCs w:val="24"/>
        </w:rPr>
        <w:t>conduite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933560">
        <w:rPr>
          <w:rFonts w:asciiTheme="majorBidi" w:eastAsia="Times New Roman" w:hAnsiTheme="majorBidi" w:cstheme="majorBidi"/>
          <w:sz w:val="24"/>
          <w:szCs w:val="24"/>
        </w:rPr>
        <w:t>des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933560">
        <w:rPr>
          <w:rFonts w:asciiTheme="majorBidi" w:eastAsia="Times New Roman" w:hAnsiTheme="majorBidi" w:cstheme="majorBidi"/>
          <w:sz w:val="24"/>
          <w:szCs w:val="24"/>
        </w:rPr>
        <w:t>procédés,</w:t>
      </w:r>
      <w:r w:rsidRPr="005E2D9C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933560">
        <w:rPr>
          <w:rFonts w:asciiTheme="majorBidi" w:eastAsia="Times New Roman" w:hAnsiTheme="majorBidi" w:cstheme="majorBidi"/>
          <w:sz w:val="24"/>
          <w:szCs w:val="24"/>
        </w:rPr>
        <w:t xml:space="preserve">J.-P. Corriou 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="00AF6AD8" w:rsidRPr="00933560">
        <w:rPr>
          <w:rFonts w:asciiTheme="majorBidi" w:eastAsia="Times New Roman" w:hAnsiTheme="majorBidi" w:cstheme="majorBidi"/>
          <w:sz w:val="24"/>
          <w:szCs w:val="24"/>
        </w:rPr>
        <w:t>coordonn</w:t>
      </w:r>
      <w:r w:rsidR="00AF6AD8">
        <w:rPr>
          <w:rFonts w:asciiTheme="majorBidi" w:eastAsia="Times New Roman" w:hAnsiTheme="majorBidi" w:cstheme="majorBidi"/>
          <w:sz w:val="24"/>
          <w:szCs w:val="24"/>
        </w:rPr>
        <w:t>a-</w:t>
      </w:r>
    </w:p>
    <w:p w:rsidR="00AF6AD8" w:rsidRDefault="00AF6AD8" w:rsidP="00122538">
      <w:pPr>
        <w:spacing w:line="360" w:lineRule="auto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 xml:space="preserve">           </w:t>
      </w:r>
      <w:r w:rsidRPr="00933560">
        <w:rPr>
          <w:rFonts w:asciiTheme="majorBidi" w:eastAsia="Times New Roman" w:hAnsiTheme="majorBidi" w:cstheme="majorBidi"/>
          <w:sz w:val="24"/>
          <w:szCs w:val="24"/>
        </w:rPr>
        <w:t>teur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. </w:t>
      </w:r>
      <w:r w:rsidRPr="00933560">
        <w:rPr>
          <w:rFonts w:asciiTheme="majorBidi" w:eastAsia="Times New Roman" w:hAnsiTheme="majorBidi" w:cstheme="majorBidi"/>
          <w:sz w:val="24"/>
          <w:szCs w:val="24"/>
        </w:rPr>
        <w:t>Lavoisier. Technique et Documentation, Paris, 1995.</w:t>
      </w:r>
      <w:r w:rsidR="00072072">
        <w:rPr>
          <w:rFonts w:asciiTheme="majorBidi" w:eastAsia="Times New Roman" w:hAnsiTheme="majorBidi" w:cstheme="majorBidi"/>
          <w:sz w:val="24"/>
          <w:szCs w:val="24"/>
        </w:rPr>
        <w:t xml:space="preserve"> </w:t>
      </w:r>
    </w:p>
    <w:p w:rsidR="0074479E" w:rsidRDefault="00FB3513" w:rsidP="00FB351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="0074479E">
        <w:rPr>
          <w:rFonts w:asciiTheme="majorBidi" w:eastAsia="Times New Roman" w:hAnsiTheme="majorBidi" w:cstheme="majorBidi"/>
          <w:sz w:val="24"/>
          <w:szCs w:val="24"/>
        </w:rPr>
        <w:t>[</w:t>
      </w:r>
      <w:r>
        <w:rPr>
          <w:rFonts w:asciiTheme="majorBidi" w:eastAsia="Times New Roman" w:hAnsiTheme="majorBidi" w:cstheme="majorBidi"/>
          <w:sz w:val="24"/>
          <w:szCs w:val="24"/>
        </w:rPr>
        <w:t>19</w:t>
      </w:r>
      <w:r w:rsidR="0074479E">
        <w:rPr>
          <w:rFonts w:asciiTheme="majorBidi" w:eastAsia="Times New Roman" w:hAnsiTheme="majorBidi" w:cstheme="majorBidi"/>
          <w:sz w:val="24"/>
          <w:szCs w:val="24"/>
        </w:rPr>
        <w:t>]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="0074479E">
        <w:rPr>
          <w:rFonts w:asciiTheme="majorBidi" w:eastAsia="Times New Roman" w:hAnsiTheme="majorBidi" w:cstheme="majorBidi"/>
          <w:sz w:val="24"/>
          <w:szCs w:val="24"/>
        </w:rPr>
        <w:t xml:space="preserve">Mr M.Tabbakhh linéarisation de capteurs a l’aide des </w:t>
      </w:r>
      <w:r w:rsidR="0074479E">
        <w:rPr>
          <w:rFonts w:ascii="Times New Roman" w:hAnsi="Times New Roman" w:cs="Times New Roman"/>
          <w:sz w:val="24"/>
          <w:szCs w:val="24"/>
        </w:rPr>
        <w:t xml:space="preserve">réseaux de neurones    </w:t>
      </w:r>
    </w:p>
    <w:p w:rsidR="0074479E" w:rsidRDefault="0074479E" w:rsidP="002D3F75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FB3513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Implantation sur DSP Magister  </w:t>
      </w:r>
      <w:r w:rsidRPr="00933560">
        <w:rPr>
          <w:rFonts w:asciiTheme="majorBidi" w:hAnsiTheme="majorBidi" w:cstheme="majorBidi"/>
          <w:sz w:val="24"/>
          <w:szCs w:val="24"/>
        </w:rPr>
        <w:t>Université Mohamed Boudiaf M’sila. 2007</w:t>
      </w:r>
    </w:p>
    <w:p w:rsidR="00FB3513" w:rsidRDefault="00FB3513" w:rsidP="00FB351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 xml:space="preserve"> [20] S. adel F boussaadia </w:t>
      </w:r>
      <w:r>
        <w:rPr>
          <w:rFonts w:ascii="Times New Roman" w:hAnsi="Times New Roman" w:cs="Times New Roman"/>
          <w:sz w:val="24"/>
          <w:szCs w:val="24"/>
        </w:rPr>
        <w:t xml:space="preserve">, Identification et commande d’une parabole de radar de            </w:t>
      </w:r>
    </w:p>
    <w:p w:rsidR="00FB3513" w:rsidRPr="00024A4B" w:rsidRDefault="00FB3513" w:rsidP="00FB3513">
      <w:pPr>
        <w:autoSpaceDE w:val="0"/>
        <w:autoSpaceDN w:val="0"/>
        <w:adjustRightInd w:val="0"/>
        <w:spacing w:after="0" w:line="360" w:lineRule="auto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Poursuite par les réseaux de neurones </w:t>
      </w:r>
      <w:r w:rsidRPr="00933560">
        <w:rPr>
          <w:rFonts w:asciiTheme="majorBidi" w:eastAsia="Times New Roman" w:hAnsiTheme="majorBidi" w:cstheme="majorBidi"/>
          <w:sz w:val="24"/>
          <w:szCs w:val="24"/>
        </w:rPr>
        <w:t>Ingénieur</w:t>
      </w:r>
      <w:r w:rsidRPr="00024A4B">
        <w:rPr>
          <w:rFonts w:asciiTheme="majorBidi" w:eastAsia="Times New Roman" w:hAnsiTheme="majorBidi" w:cstheme="majorBidi"/>
          <w:sz w:val="24"/>
          <w:szCs w:val="24"/>
        </w:rPr>
        <w:t>s Universitaire de M’sila  2006</w:t>
      </w:r>
    </w:p>
    <w:p w:rsidR="00FB3513" w:rsidRPr="0074479E" w:rsidRDefault="00FB3513" w:rsidP="002D3F75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74479E" w:rsidRDefault="0074479E" w:rsidP="002D3F7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3155E" w:rsidRPr="00EA69D3" w:rsidRDefault="0074479E" w:rsidP="002D3F75">
      <w:pPr>
        <w:pStyle w:val="Style72"/>
        <w:widowControl/>
        <w:tabs>
          <w:tab w:val="left" w:pos="3140"/>
        </w:tabs>
        <w:spacing w:before="115" w:line="360" w:lineRule="auto"/>
        <w:ind w:left="691" w:hanging="691"/>
        <w:rPr>
          <w:rFonts w:asciiTheme="majorBidi" w:hAnsiTheme="majorBidi" w:cstheme="majorBidi"/>
          <w:color w:val="000000"/>
        </w:rPr>
      </w:pPr>
      <w:r>
        <w:rPr>
          <w:rFonts w:asciiTheme="majorBidi" w:hAnsiTheme="majorBidi" w:cstheme="majorBidi"/>
          <w:color w:val="000000"/>
        </w:rPr>
        <w:tab/>
      </w:r>
      <w:r>
        <w:rPr>
          <w:rFonts w:asciiTheme="majorBidi" w:hAnsiTheme="majorBidi" w:cstheme="majorBidi"/>
          <w:color w:val="000000"/>
        </w:rPr>
        <w:tab/>
      </w:r>
    </w:p>
    <w:sectPr w:rsidR="00E3155E" w:rsidRPr="00EA69D3" w:rsidSect="007E413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215B" w:rsidRDefault="00ED215B" w:rsidP="007E4134">
      <w:pPr>
        <w:spacing w:after="0" w:line="240" w:lineRule="auto"/>
      </w:pPr>
      <w:r>
        <w:separator/>
      </w:r>
    </w:p>
  </w:endnote>
  <w:endnote w:type="continuationSeparator" w:id="1">
    <w:p w:rsidR="00ED215B" w:rsidRDefault="00ED215B" w:rsidP="007E41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 Con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215B" w:rsidRDefault="00ED215B" w:rsidP="007E4134">
      <w:pPr>
        <w:spacing w:after="0" w:line="240" w:lineRule="auto"/>
      </w:pPr>
      <w:r>
        <w:separator/>
      </w:r>
    </w:p>
  </w:footnote>
  <w:footnote w:type="continuationSeparator" w:id="1">
    <w:p w:rsidR="00ED215B" w:rsidRDefault="00ED215B" w:rsidP="007E41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3CC" w:rsidRDefault="000E7C60">
    <w:pPr>
      <w:pStyle w:val="Style10"/>
      <w:widowControl/>
      <w:spacing w:line="240" w:lineRule="auto"/>
      <w:ind w:right="5"/>
      <w:jc w:val="right"/>
      <w:rPr>
        <w:rStyle w:val="FontStyle301"/>
      </w:rPr>
    </w:pPr>
    <w:r>
      <w:rPr>
        <w:rStyle w:val="FontStyle301"/>
      </w:rPr>
      <w:t>Bibliographie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3408E"/>
    <w:rsid w:val="00024A4B"/>
    <w:rsid w:val="00072072"/>
    <w:rsid w:val="000739EA"/>
    <w:rsid w:val="000E7C60"/>
    <w:rsid w:val="00122538"/>
    <w:rsid w:val="00157CDC"/>
    <w:rsid w:val="001802AD"/>
    <w:rsid w:val="00205161"/>
    <w:rsid w:val="00227A55"/>
    <w:rsid w:val="0023408E"/>
    <w:rsid w:val="002D3F75"/>
    <w:rsid w:val="0041191C"/>
    <w:rsid w:val="00417F71"/>
    <w:rsid w:val="004934FC"/>
    <w:rsid w:val="005E2D9C"/>
    <w:rsid w:val="005E5AF2"/>
    <w:rsid w:val="006F195E"/>
    <w:rsid w:val="00727FC5"/>
    <w:rsid w:val="00735DCC"/>
    <w:rsid w:val="0074479E"/>
    <w:rsid w:val="00797D96"/>
    <w:rsid w:val="007E4134"/>
    <w:rsid w:val="008506D0"/>
    <w:rsid w:val="008E0E15"/>
    <w:rsid w:val="008F0A40"/>
    <w:rsid w:val="00906551"/>
    <w:rsid w:val="00986654"/>
    <w:rsid w:val="00996367"/>
    <w:rsid w:val="00AC7DAE"/>
    <w:rsid w:val="00AD1096"/>
    <w:rsid w:val="00AF6AD8"/>
    <w:rsid w:val="00B14E36"/>
    <w:rsid w:val="00B84E8E"/>
    <w:rsid w:val="00BA07FF"/>
    <w:rsid w:val="00BA2E64"/>
    <w:rsid w:val="00BD6430"/>
    <w:rsid w:val="00BD68C9"/>
    <w:rsid w:val="00C762B2"/>
    <w:rsid w:val="00C83466"/>
    <w:rsid w:val="00DC306E"/>
    <w:rsid w:val="00DC54D8"/>
    <w:rsid w:val="00E12BF6"/>
    <w:rsid w:val="00E3155E"/>
    <w:rsid w:val="00EA69D3"/>
    <w:rsid w:val="00ED215B"/>
    <w:rsid w:val="00FB3513"/>
    <w:rsid w:val="00FC7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4134"/>
  </w:style>
  <w:style w:type="paragraph" w:styleId="Titre6">
    <w:name w:val="heading 6"/>
    <w:basedOn w:val="Normal"/>
    <w:next w:val="Normal"/>
    <w:link w:val="Titre6Car"/>
    <w:qFormat/>
    <w:rsid w:val="00E3155E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40"/>
      <w:szCs w:val="24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DC306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10">
    <w:name w:val="Style10"/>
    <w:basedOn w:val="Normal"/>
    <w:uiPriority w:val="99"/>
    <w:rsid w:val="0023408E"/>
    <w:pPr>
      <w:widowControl w:val="0"/>
      <w:autoSpaceDE w:val="0"/>
      <w:autoSpaceDN w:val="0"/>
      <w:adjustRightInd w:val="0"/>
      <w:spacing w:after="0" w:line="517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21">
    <w:name w:val="Style21"/>
    <w:basedOn w:val="Normal"/>
    <w:uiPriority w:val="99"/>
    <w:rsid w:val="0023408E"/>
    <w:pPr>
      <w:widowControl w:val="0"/>
      <w:autoSpaceDE w:val="0"/>
      <w:autoSpaceDN w:val="0"/>
      <w:adjustRightInd w:val="0"/>
      <w:spacing w:after="0" w:line="403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72">
    <w:name w:val="Style72"/>
    <w:basedOn w:val="Normal"/>
    <w:uiPriority w:val="99"/>
    <w:rsid w:val="0023408E"/>
    <w:pPr>
      <w:widowControl w:val="0"/>
      <w:autoSpaceDE w:val="0"/>
      <w:autoSpaceDN w:val="0"/>
      <w:adjustRightInd w:val="0"/>
      <w:spacing w:after="0" w:line="413" w:lineRule="exact"/>
      <w:ind w:hanging="715"/>
    </w:pPr>
    <w:rPr>
      <w:rFonts w:ascii="Times New Roman" w:hAnsi="Times New Roman" w:cs="Times New Roman"/>
      <w:sz w:val="24"/>
      <w:szCs w:val="24"/>
    </w:rPr>
  </w:style>
  <w:style w:type="character" w:customStyle="1" w:styleId="FontStyle301">
    <w:name w:val="Font Style301"/>
    <w:basedOn w:val="Policepardfaut"/>
    <w:uiPriority w:val="99"/>
    <w:rsid w:val="0023408E"/>
    <w:rPr>
      <w:rFonts w:ascii="Times New Roman" w:hAnsi="Times New Roman" w:cs="Times New Roman"/>
      <w:color w:val="000000"/>
      <w:sz w:val="20"/>
      <w:szCs w:val="20"/>
      <w:lang w:bidi="ar-SA"/>
    </w:rPr>
  </w:style>
  <w:style w:type="character" w:styleId="Lienhypertexte">
    <w:name w:val="Hyperlink"/>
    <w:basedOn w:val="Policepardfaut"/>
    <w:uiPriority w:val="99"/>
    <w:unhideWhenUsed/>
    <w:rsid w:val="00EA69D3"/>
    <w:rPr>
      <w:color w:val="0000FF" w:themeColor="hyperlink"/>
      <w:u w:val="single"/>
    </w:rPr>
  </w:style>
  <w:style w:type="character" w:customStyle="1" w:styleId="Titre6Car">
    <w:name w:val="Titre 6 Car"/>
    <w:basedOn w:val="Policepardfaut"/>
    <w:link w:val="Titre6"/>
    <w:rsid w:val="00E3155E"/>
    <w:rPr>
      <w:rFonts w:ascii="Times New Roman" w:eastAsia="Times New Roman" w:hAnsi="Times New Roman" w:cs="Times New Roman"/>
      <w:b/>
      <w:bCs/>
      <w:sz w:val="40"/>
      <w:szCs w:val="24"/>
    </w:rPr>
  </w:style>
  <w:style w:type="character" w:styleId="Marquedecommentaire">
    <w:name w:val="annotation reference"/>
    <w:basedOn w:val="Policepardfaut"/>
    <w:uiPriority w:val="99"/>
    <w:semiHidden/>
    <w:unhideWhenUsed/>
    <w:rsid w:val="0074479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74479E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74479E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4479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4479E"/>
    <w:rPr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447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4479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D68C9"/>
    <w:pPr>
      <w:autoSpaceDE w:val="0"/>
      <w:autoSpaceDN w:val="0"/>
      <w:adjustRightInd w:val="0"/>
      <w:spacing w:after="0" w:line="240" w:lineRule="auto"/>
    </w:pPr>
    <w:rPr>
      <w:rFonts w:ascii="Myriad Pro Cond" w:hAnsi="Myriad Pro Cond" w:cs="Myriad Pro Cond"/>
      <w:color w:val="000000"/>
      <w:sz w:val="24"/>
      <w:szCs w:val="24"/>
    </w:rPr>
  </w:style>
  <w:style w:type="paragraph" w:customStyle="1" w:styleId="Pa29">
    <w:name w:val="Pa29"/>
    <w:basedOn w:val="Default"/>
    <w:next w:val="Default"/>
    <w:uiPriority w:val="99"/>
    <w:rsid w:val="00BD68C9"/>
    <w:pPr>
      <w:spacing w:line="261" w:lineRule="atLeast"/>
    </w:pPr>
    <w:rPr>
      <w:rFonts w:cstheme="minorBidi"/>
      <w:color w:val="auto"/>
    </w:rPr>
  </w:style>
  <w:style w:type="character" w:customStyle="1" w:styleId="A9">
    <w:name w:val="A9"/>
    <w:uiPriority w:val="99"/>
    <w:rsid w:val="00BD68C9"/>
    <w:rPr>
      <w:rFonts w:cs="Myriad Pro Cond"/>
      <w:color w:val="000000"/>
      <w:sz w:val="18"/>
      <w:szCs w:val="18"/>
    </w:rPr>
  </w:style>
  <w:style w:type="paragraph" w:styleId="Pieddepage">
    <w:name w:val="footer"/>
    <w:basedOn w:val="Normal"/>
    <w:link w:val="PieddepageCar"/>
    <w:uiPriority w:val="99"/>
    <w:semiHidden/>
    <w:unhideWhenUsed/>
    <w:rsid w:val="0090655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906551"/>
  </w:style>
  <w:style w:type="paragraph" w:styleId="En-tte">
    <w:name w:val="header"/>
    <w:basedOn w:val="Normal"/>
    <w:link w:val="En-tteCar"/>
    <w:uiPriority w:val="99"/>
    <w:semiHidden/>
    <w:unhideWhenUsed/>
    <w:rsid w:val="0090655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906551"/>
  </w:style>
  <w:style w:type="character" w:customStyle="1" w:styleId="Titre7Car">
    <w:name w:val="Titre 7 Car"/>
    <w:basedOn w:val="Policepardfaut"/>
    <w:link w:val="Titre7"/>
    <w:rsid w:val="00DC306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orpsdetexte">
    <w:name w:val="Body Text"/>
    <w:basedOn w:val="Normal"/>
    <w:link w:val="CorpsdetexteCar"/>
    <w:rsid w:val="00DC306E"/>
    <w:pPr>
      <w:spacing w:after="12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CorpsdetexteCar">
    <w:name w:val="Corps de texte Car"/>
    <w:basedOn w:val="Policepardfaut"/>
    <w:link w:val="Corpsdetexte"/>
    <w:rsid w:val="00DC306E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rp.fr/lamap/?page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A8887-087D-4859-B3AC-2C7441565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537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SAID</dc:creator>
  <cp:keywords/>
  <dc:description/>
  <cp:lastModifiedBy>SAID</cp:lastModifiedBy>
  <cp:revision>27</cp:revision>
  <dcterms:created xsi:type="dcterms:W3CDTF">2012-06-01T10:09:00Z</dcterms:created>
  <dcterms:modified xsi:type="dcterms:W3CDTF">2012-06-11T16:33:00Z</dcterms:modified>
</cp:coreProperties>
</file>