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37F" w:rsidRDefault="0036137F" w:rsidP="00997741">
      <w:pPr>
        <w:jc w:val="right"/>
        <w:rPr>
          <w:rFonts w:asciiTheme="majorBidi" w:hAnsiTheme="majorBidi" w:cstheme="majorBidi" w:hint="cs"/>
          <w:b/>
          <w:bCs/>
          <w:sz w:val="28"/>
          <w:szCs w:val="28"/>
          <w:lang w:bidi="ar-DZ"/>
        </w:rPr>
      </w:pPr>
    </w:p>
    <w:p w:rsidR="00586C79" w:rsidRDefault="00CF6D31" w:rsidP="00997741">
      <w:pPr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BC6EB7">
        <w:rPr>
          <w:rFonts w:ascii="dcr10" w:hAnsi="dcr10" w:cs="dcr10"/>
          <w:sz w:val="41"/>
          <w:szCs w:val="41"/>
        </w:rPr>
        <w:t>Résumé</w:t>
      </w:r>
      <w:r w:rsidR="00997741" w:rsidRPr="00214ABE">
        <w:rPr>
          <w:rFonts w:asciiTheme="majorBidi" w:hAnsiTheme="majorBidi" w:cstheme="majorBidi"/>
          <w:b/>
          <w:bCs/>
          <w:sz w:val="28"/>
          <w:szCs w:val="28"/>
          <w:lang w:bidi="ar-DZ"/>
        </w:rPr>
        <w:t>:</w:t>
      </w:r>
    </w:p>
    <w:p w:rsidR="0036137F" w:rsidRDefault="0036137F" w:rsidP="00997741">
      <w:pPr>
        <w:jc w:val="right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</w:p>
    <w:p w:rsidR="00D74C4B" w:rsidRPr="002C49FA" w:rsidRDefault="00BC6EB7" w:rsidP="00BC6EB7">
      <w:pPr>
        <w:pStyle w:val="HTML"/>
        <w:shd w:val="clear" w:color="auto" w:fill="FFFFFF"/>
        <w:rPr>
          <w:rFonts w:ascii="Traditional Arabic" w:hAnsi="Traditional Arabic" w:cs="Traditional Arabic"/>
          <w:color w:val="212121"/>
          <w:sz w:val="28"/>
          <w:szCs w:val="28"/>
          <w:lang w:val="fr-FR"/>
        </w:rPr>
      </w:pPr>
      <w:r w:rsidRPr="00BC6EB7">
        <w:rPr>
          <w:rFonts w:ascii="Traditional Arabic" w:hAnsi="Traditional Arabic" w:cs="Traditional Arabic"/>
          <w:color w:val="212121"/>
          <w:sz w:val="28"/>
          <w:szCs w:val="28"/>
          <w:lang w:val="fr-FR"/>
        </w:rPr>
        <w:t>Dans cette recherche, nous avons</w:t>
      </w:r>
      <w:r>
        <w:rPr>
          <w:rFonts w:ascii="Traditional Arabic" w:hAnsi="Traditional Arabic" w:cs="Traditional Arabic"/>
          <w:color w:val="212121"/>
          <w:sz w:val="28"/>
          <w:szCs w:val="28"/>
          <w:lang w:val="fr-FR"/>
        </w:rPr>
        <w:t xml:space="preserve"> étudié les équations intégral</w:t>
      </w:r>
      <w:r w:rsidRPr="00BC6EB7">
        <w:rPr>
          <w:rFonts w:ascii="Traditional Arabic" w:hAnsi="Traditional Arabic" w:cs="Traditional Arabic"/>
          <w:color w:val="212121"/>
          <w:sz w:val="28"/>
          <w:szCs w:val="28"/>
          <w:lang w:val="fr-FR"/>
        </w:rPr>
        <w:t xml:space="preserve">es de Volterra </w:t>
      </w:r>
      <w:r w:rsidRPr="002C49FA">
        <w:rPr>
          <w:rFonts w:ascii="Traditional Arabic" w:hAnsi="Traditional Arabic" w:cs="Traditional Arabic"/>
          <w:color w:val="212121"/>
          <w:sz w:val="28"/>
          <w:szCs w:val="28"/>
          <w:lang w:val="fr-FR"/>
        </w:rPr>
        <w:t>où</w:t>
      </w:r>
      <w:r w:rsidR="00D74C4B" w:rsidRPr="002C49FA">
        <w:rPr>
          <w:rFonts w:ascii="Traditional Arabic" w:hAnsi="Traditional Arabic" w:cs="Traditional Arabic"/>
          <w:sz w:val="28"/>
          <w:szCs w:val="28"/>
          <w:lang w:val="fr-FR"/>
        </w:rPr>
        <w:t xml:space="preserve"> le noyau et le deuxième</w:t>
      </w:r>
      <w:r w:rsidRPr="002C49FA">
        <w:rPr>
          <w:rFonts w:ascii="Traditional Arabic" w:hAnsi="Traditional Arabic" w:cs="Traditional Arabic"/>
          <w:sz w:val="28"/>
          <w:szCs w:val="28"/>
          <w:lang w:val="fr-FR"/>
        </w:rPr>
        <w:t xml:space="preserve"> </w:t>
      </w:r>
      <w:r w:rsidR="00D74C4B" w:rsidRPr="002C49FA">
        <w:rPr>
          <w:rFonts w:ascii="Traditional Arabic" w:hAnsi="Traditional Arabic" w:cs="Traditional Arabic"/>
          <w:sz w:val="28"/>
          <w:szCs w:val="28"/>
          <w:lang w:val="fr-FR"/>
        </w:rPr>
        <w:t>membre sont continus dans leur domaine de définition, sans compter que le noyau est borné</w:t>
      </w:r>
      <w:r w:rsidR="00D74C4B" w:rsidRPr="002C49FA">
        <w:rPr>
          <w:rFonts w:asciiTheme="majorHAnsi" w:hAnsiTheme="majorHAnsi" w:cs="Simplified Arabic"/>
          <w:sz w:val="28"/>
          <w:szCs w:val="28"/>
          <w:lang w:val="fr-FR"/>
        </w:rPr>
        <w:t>.</w:t>
      </w:r>
    </w:p>
    <w:p w:rsidR="00D74C4B" w:rsidRPr="00CF6D31" w:rsidRDefault="00D74C4B" w:rsidP="00D74C4B">
      <w:pPr>
        <w:autoSpaceDE w:val="0"/>
        <w:autoSpaceDN w:val="0"/>
        <w:bidi w:val="0"/>
        <w:adjustRightInd w:val="0"/>
        <w:rPr>
          <w:rFonts w:ascii="Simplified Arabic" w:hAnsi="Simplified Arabic" w:cs="Simplified Arabic"/>
          <w:sz w:val="24"/>
          <w:szCs w:val="24"/>
          <w:lang w:bidi="ar-DZ"/>
        </w:rPr>
      </w:pPr>
      <w:r w:rsidRPr="00BC6EB7">
        <w:rPr>
          <w:rFonts w:ascii="Traditional Arabic" w:hAnsi="Traditional Arabic" w:cs="Traditional Arabic"/>
          <w:sz w:val="28"/>
          <w:szCs w:val="28"/>
          <w:lang w:bidi="ar-DZ"/>
        </w:rPr>
        <w:t>Le but de ce travail est</w:t>
      </w:r>
      <w:r w:rsidRPr="00BC6EB7">
        <w:rPr>
          <w:rFonts w:ascii="Traditional Arabic" w:hAnsi="Traditional Arabic" w:cs="Traditional Arabic"/>
          <w:sz w:val="24"/>
          <w:szCs w:val="24"/>
        </w:rPr>
        <w:t xml:space="preserve"> </w:t>
      </w:r>
      <w:r w:rsidRPr="00BC6EB7">
        <w:rPr>
          <w:rFonts w:ascii="Traditional Arabic" w:hAnsi="Traditional Arabic" w:cs="Traditional Arabic"/>
          <w:sz w:val="28"/>
          <w:szCs w:val="28"/>
          <w:lang w:bidi="ar-DZ"/>
        </w:rPr>
        <w:t>résoudre</w:t>
      </w:r>
      <w:r w:rsidRPr="00CF6D31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BC6EB7">
        <w:rPr>
          <w:rFonts w:ascii="Traditional Arabic" w:hAnsi="Traditional Arabic" w:cs="Traditional Arabic"/>
          <w:sz w:val="28"/>
          <w:szCs w:val="28"/>
          <w:lang w:bidi="ar-DZ"/>
        </w:rPr>
        <w:t>ces équations numériquement</w:t>
      </w:r>
      <w:r w:rsidRPr="00CF6D31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2C49FA">
        <w:rPr>
          <w:rFonts w:ascii="Traditional Arabic" w:hAnsi="Traditional Arabic" w:cs="Traditional Arabic"/>
          <w:sz w:val="28"/>
          <w:szCs w:val="28"/>
          <w:lang w:bidi="ar-DZ"/>
        </w:rPr>
        <w:t>par des</w:t>
      </w:r>
      <w:r w:rsidRPr="00CF6D31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BC6EB7">
        <w:rPr>
          <w:rFonts w:ascii="Traditional Arabic" w:hAnsi="Traditional Arabic" w:cs="Traditional Arabic"/>
          <w:sz w:val="28"/>
          <w:szCs w:val="28"/>
          <w:lang w:bidi="ar-DZ"/>
        </w:rPr>
        <w:t xml:space="preserve">méthodes adaptatives </w:t>
      </w:r>
      <w:r w:rsidRPr="00BC6EB7">
        <w:rPr>
          <w:rStyle w:val="fontstyle01"/>
          <w:rFonts w:ascii="Traditional Arabic" w:hAnsi="Traditional Arabic" w:cs="Traditional Arabic"/>
          <w:sz w:val="28"/>
          <w:szCs w:val="28"/>
        </w:rPr>
        <w:t>basées sur la règle des</w:t>
      </w:r>
      <w:r w:rsidRPr="00CF6D31">
        <w:rPr>
          <w:rStyle w:val="fontstyle01"/>
          <w:rFonts w:ascii="Simplified Arabic" w:hAnsi="Simplified Arabic" w:cs="Simplified Arabic"/>
          <w:sz w:val="28"/>
          <w:szCs w:val="28"/>
        </w:rPr>
        <w:t xml:space="preserve"> </w:t>
      </w:r>
      <w:r w:rsidRPr="00BC6EB7">
        <w:rPr>
          <w:rStyle w:val="fontstyle01"/>
          <w:rFonts w:ascii="Traditional Arabic" w:hAnsi="Traditional Arabic" w:cs="Traditional Arabic"/>
          <w:sz w:val="28"/>
          <w:szCs w:val="28"/>
        </w:rPr>
        <w:t>Trapèzes</w:t>
      </w:r>
      <w:r w:rsidRPr="00CF6D31">
        <w:rPr>
          <w:rStyle w:val="fontstyle01"/>
          <w:rFonts w:ascii="Simplified Arabic" w:hAnsi="Simplified Arabic" w:cs="Simplified Arabic"/>
          <w:sz w:val="28"/>
          <w:szCs w:val="28"/>
        </w:rPr>
        <w:t xml:space="preserve"> </w:t>
      </w:r>
      <w:r w:rsidRPr="001C4752">
        <w:rPr>
          <w:rStyle w:val="fontstyle01"/>
          <w:rFonts w:ascii="Traditional Arabic" w:hAnsi="Traditional Arabic" w:cs="Traditional Arabic"/>
          <w:sz w:val="28"/>
          <w:szCs w:val="28"/>
        </w:rPr>
        <w:t xml:space="preserve">et </w:t>
      </w:r>
      <w:r w:rsidR="00CF6D31" w:rsidRPr="001C4752">
        <w:rPr>
          <w:rFonts w:ascii="Traditional Arabic" w:hAnsi="Traditional Arabic" w:cs="Traditional Arabic"/>
          <w:sz w:val="28"/>
          <w:szCs w:val="28"/>
          <w:lang w:bidi="ar-DZ"/>
        </w:rPr>
        <w:t xml:space="preserve"> comparez-les avec la méthode</w:t>
      </w:r>
      <w:r w:rsidR="00CF6D31" w:rsidRPr="00CF6D31">
        <w:rPr>
          <w:rFonts w:ascii="Simplified Arabic" w:hAnsi="Simplified Arabic" w:cs="Simplified Arabic"/>
          <w:sz w:val="24"/>
          <w:szCs w:val="24"/>
          <w:lang w:bidi="ar-DZ"/>
        </w:rPr>
        <w:t xml:space="preserve"> </w:t>
      </w:r>
      <w:r w:rsidR="00CF6D31" w:rsidRPr="00BC6EB7">
        <w:rPr>
          <w:rStyle w:val="fontstyle01"/>
          <w:rFonts w:ascii="Traditional Arabic" w:hAnsi="Traditional Arabic" w:cs="Traditional Arabic"/>
          <w:sz w:val="28"/>
          <w:szCs w:val="28"/>
        </w:rPr>
        <w:t>des Trapèzes</w:t>
      </w:r>
    </w:p>
    <w:p w:rsidR="00FE288C" w:rsidRPr="00FE288C" w:rsidRDefault="00FE288C" w:rsidP="00D74C4B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FE288C" w:rsidRDefault="00FE288C" w:rsidP="00FE288C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36137F" w:rsidRDefault="0036137F" w:rsidP="00FE288C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36137F" w:rsidRPr="0036137F" w:rsidRDefault="0036137F" w:rsidP="00FE288C">
      <w:pPr>
        <w:rPr>
          <w:rFonts w:asciiTheme="majorBidi" w:hAnsiTheme="majorBidi" w:cstheme="majorBidi"/>
          <w:sz w:val="24"/>
          <w:szCs w:val="24"/>
          <w:lang w:bidi="ar-DZ"/>
        </w:rPr>
      </w:pPr>
    </w:p>
    <w:p w:rsidR="00FE288C" w:rsidRDefault="00FE288C" w:rsidP="00FE288C">
      <w:pPr>
        <w:rPr>
          <w:rFonts w:asciiTheme="majorBidi" w:hAnsiTheme="majorBidi" w:cstheme="majorBidi"/>
          <w:sz w:val="24"/>
          <w:szCs w:val="24"/>
          <w:lang w:bidi="ar-DZ"/>
        </w:rPr>
      </w:pPr>
    </w:p>
    <w:p w:rsidR="003940D9" w:rsidRPr="00B01221" w:rsidRDefault="00FE288C" w:rsidP="00FE288C">
      <w:pPr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</w:pPr>
      <w:r w:rsidRPr="00B01221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 xml:space="preserve">ملخص </w:t>
      </w:r>
      <w:r w:rsidRPr="00B01221">
        <w:rPr>
          <w:rFonts w:asciiTheme="majorBidi" w:hAnsiTheme="majorBidi" w:cstheme="majorBidi"/>
          <w:b/>
          <w:bCs/>
          <w:sz w:val="28"/>
          <w:szCs w:val="28"/>
          <w:u w:val="single"/>
          <w:lang w:bidi="ar-DZ"/>
        </w:rPr>
        <w:t>:</w:t>
      </w:r>
    </w:p>
    <w:p w:rsidR="00C9441E" w:rsidRDefault="00C9441E" w:rsidP="00C9441E">
      <w:pPr>
        <w:rPr>
          <w:rFonts w:asciiTheme="majorBidi" w:hAnsiTheme="majorBidi" w:cstheme="majorBidi"/>
          <w:sz w:val="24"/>
          <w:szCs w:val="24"/>
          <w:rtl/>
          <w:lang w:bidi="ar-DZ"/>
        </w:rPr>
      </w:pPr>
    </w:p>
    <w:p w:rsidR="00C9441E" w:rsidRDefault="004C756F" w:rsidP="00B01221">
      <w:pPr>
        <w:rPr>
          <w:rFonts w:asciiTheme="majorBidi" w:hAnsiTheme="majorBidi" w:cstheme="majorBidi"/>
          <w:sz w:val="24"/>
          <w:szCs w:val="24"/>
          <w:rtl/>
          <w:lang w:val="en-US"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في هذا البحث قمنا بدراسة المعادلات التكاملية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لفولتيرا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="00B01221">
        <w:rPr>
          <w:rFonts w:asciiTheme="majorBidi" w:hAnsiTheme="majorBidi" w:cstheme="majorBidi" w:hint="cs"/>
          <w:sz w:val="24"/>
          <w:szCs w:val="24"/>
          <w:rtl/>
          <w:lang w:val="en-US" w:bidi="ar-DZ"/>
        </w:rPr>
        <w:t>حيث تكون النواة والطرف الثاني للمعادلة مستمران في مجال تعريفها إلى جانب أن النواة محدودة .</w:t>
      </w:r>
    </w:p>
    <w:p w:rsidR="008447D6" w:rsidRDefault="00B01221" w:rsidP="008447D6">
      <w:pPr>
        <w:rPr>
          <w:rStyle w:val="a7"/>
          <w:rFonts w:asciiTheme="majorBidi" w:hAnsiTheme="majorBidi" w:cstheme="majorBidi" w:hint="cs"/>
          <w:b w:val="0"/>
          <w:bCs w:val="0"/>
          <w:sz w:val="24"/>
          <w:szCs w:val="24"/>
          <w:rtl/>
          <w:lang w:bidi="ar-DZ"/>
        </w:rPr>
      </w:pPr>
      <w:r w:rsidRPr="008447D6">
        <w:rPr>
          <w:sz w:val="24"/>
          <w:szCs w:val="24"/>
          <w:rtl/>
          <w:lang w:bidi="ar-DZ"/>
        </w:rPr>
        <w:t>الهدف من هذا العمل هو</w:t>
      </w:r>
      <w:r w:rsidRPr="002C49FA">
        <w:rPr>
          <w:b/>
          <w:bCs/>
          <w:rtl/>
          <w:lang w:bidi="ar-DZ"/>
        </w:rPr>
        <w:t xml:space="preserve"> </w:t>
      </w:r>
      <w:r w:rsidRPr="002C49FA">
        <w:rPr>
          <w:b/>
          <w:bCs/>
          <w:color w:val="212121"/>
          <w:rtl/>
        </w:rPr>
        <w:t xml:space="preserve"> </w:t>
      </w:r>
      <w:r w:rsidRPr="002C49FA">
        <w:rPr>
          <w:rStyle w:val="a7"/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حل هذه المعادلات عدديًا باستخدام أساليب تكيفيه استنادًا إلى قاعدة </w:t>
      </w:r>
      <w:r w:rsidRPr="002C49FA">
        <w:rPr>
          <w:rStyle w:val="a7"/>
          <w:rFonts w:asciiTheme="majorBidi" w:hAnsiTheme="majorBidi" w:cstheme="majorBidi"/>
          <w:b w:val="0"/>
          <w:bCs w:val="0"/>
          <w:sz w:val="24"/>
          <w:szCs w:val="24"/>
        </w:rPr>
        <w:t>Trapeze</w:t>
      </w:r>
      <w:r w:rsidRPr="002C49FA">
        <w:rPr>
          <w:rStyle w:val="a7"/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 </w:t>
      </w:r>
    </w:p>
    <w:p w:rsidR="00B01221" w:rsidRPr="002C49FA" w:rsidRDefault="00B01221" w:rsidP="008447D6">
      <w:pPr>
        <w:rPr>
          <w:b/>
          <w:bCs/>
          <w:color w:val="212121"/>
        </w:rPr>
      </w:pPr>
      <w:r w:rsidRPr="002C49FA">
        <w:rPr>
          <w:rStyle w:val="a7"/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ومقارنتها بطريقة </w:t>
      </w:r>
      <w:r w:rsidRPr="002C49FA">
        <w:rPr>
          <w:rStyle w:val="a7"/>
          <w:rFonts w:asciiTheme="majorBidi" w:hAnsiTheme="majorBidi" w:cstheme="majorBidi"/>
          <w:b w:val="0"/>
          <w:bCs w:val="0"/>
          <w:sz w:val="24"/>
          <w:szCs w:val="24"/>
        </w:rPr>
        <w:t>Trapeze</w:t>
      </w:r>
    </w:p>
    <w:p w:rsidR="00B01221" w:rsidRPr="00B01221" w:rsidRDefault="00B01221" w:rsidP="00B01221">
      <w:pPr>
        <w:rPr>
          <w:rFonts w:asciiTheme="majorBidi" w:hAnsiTheme="majorBidi" w:cstheme="majorBidi"/>
          <w:sz w:val="24"/>
          <w:szCs w:val="24"/>
          <w:rtl/>
          <w:lang w:val="en-US" w:bidi="ar-DZ"/>
        </w:rPr>
      </w:pPr>
    </w:p>
    <w:p w:rsidR="00C9441E" w:rsidRDefault="00C9441E" w:rsidP="00C9441E">
      <w:pPr>
        <w:rPr>
          <w:rFonts w:asciiTheme="majorBidi" w:hAnsiTheme="majorBidi" w:cstheme="majorBidi"/>
          <w:sz w:val="24"/>
          <w:szCs w:val="24"/>
          <w:rtl/>
        </w:rPr>
      </w:pPr>
    </w:p>
    <w:p w:rsidR="00C9441E" w:rsidRDefault="00C9441E" w:rsidP="00C9441E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p w:rsidR="00C9441E" w:rsidRPr="00CD1B7C" w:rsidRDefault="00C9441E" w:rsidP="00C9441E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C6EB7" w:rsidRPr="008447D6" w:rsidRDefault="00BC6EB7" w:rsidP="00BC6EB7">
      <w:pPr>
        <w:pStyle w:val="HTML"/>
        <w:shd w:val="clear" w:color="auto" w:fill="FFFFFF"/>
        <w:rPr>
          <w:rFonts w:ascii="Traditional Arabic" w:hAnsi="Traditional Arabic" w:cs="Traditional Arabic"/>
          <w:color w:val="212121"/>
          <w:sz w:val="28"/>
          <w:szCs w:val="28"/>
        </w:rPr>
      </w:pPr>
      <w:r>
        <w:rPr>
          <w:rFonts w:ascii="dcr10" w:hAnsi="dcr10" w:cs="dcr10"/>
          <w:sz w:val="50"/>
          <w:szCs w:val="50"/>
        </w:rPr>
        <w:t>Abstract</w:t>
      </w:r>
      <w:r w:rsidR="00C9441E" w:rsidRPr="00D74C4B">
        <w:rPr>
          <w:rFonts w:ascii="Times New Roman" w:hAnsi="Times New Roman" w:cs="Times New Roman"/>
          <w:b/>
          <w:bCs/>
          <w:sz w:val="28"/>
          <w:szCs w:val="28"/>
          <w:lang w:eastAsia="fr-FR"/>
        </w:rPr>
        <w:t>:</w:t>
      </w:r>
      <w:r w:rsidR="00C9441E" w:rsidRPr="00D74C4B"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  <w:r w:rsidR="00C9441E" w:rsidRPr="00D74C4B">
        <w:rPr>
          <w:rFonts w:ascii="Times New Roman" w:hAnsi="Times New Roman" w:cs="Times New Roman"/>
          <w:sz w:val="24"/>
          <w:szCs w:val="24"/>
          <w:lang w:eastAsia="fr-FR"/>
        </w:rPr>
        <w:tab/>
      </w:r>
      <w:r w:rsidR="00C9441E" w:rsidRPr="00D74C4B">
        <w:rPr>
          <w:rFonts w:ascii="Times New Roman" w:hAnsi="Times New Roman" w:cs="Times New Roman"/>
          <w:sz w:val="24"/>
          <w:szCs w:val="24"/>
          <w:lang w:eastAsia="fr-FR"/>
        </w:rPr>
        <w:br/>
      </w:r>
      <w:r w:rsidR="00C9441E" w:rsidRPr="00D74C4B">
        <w:rPr>
          <w:rFonts w:ascii="Times New Roman" w:hAnsi="Times New Roman" w:cs="Times New Roman"/>
          <w:sz w:val="24"/>
          <w:szCs w:val="24"/>
          <w:lang w:eastAsia="fr-FR"/>
        </w:rPr>
        <w:br/>
      </w:r>
      <w:r w:rsidRPr="008447D6">
        <w:rPr>
          <w:rFonts w:ascii="Traditional Arabic" w:hAnsi="Traditional Arabic" w:cs="Traditional Arabic"/>
          <w:color w:val="212121"/>
          <w:sz w:val="28"/>
          <w:szCs w:val="28"/>
        </w:rPr>
        <w:t>In this research, we studied the integral equations of  Volterra  where the kernel  and the second member are continuous in their domain of definition, besides the kernel is bounded.</w:t>
      </w:r>
    </w:p>
    <w:p w:rsidR="00BC6EB7" w:rsidRPr="008447D6" w:rsidRDefault="00BC6EB7" w:rsidP="00BC6EB7">
      <w:pPr>
        <w:pStyle w:val="HTML"/>
        <w:shd w:val="clear" w:color="auto" w:fill="FFFFFF"/>
        <w:rPr>
          <w:rFonts w:ascii="Traditional Arabic" w:hAnsi="Traditional Arabic" w:cs="Traditional Arabic"/>
          <w:color w:val="212121"/>
          <w:sz w:val="28"/>
          <w:szCs w:val="28"/>
        </w:rPr>
      </w:pPr>
      <w:r w:rsidRPr="008447D6">
        <w:rPr>
          <w:rFonts w:ascii="Traditional Arabic" w:hAnsi="Traditional Arabic" w:cs="Traditional Arabic"/>
          <w:color w:val="212121"/>
          <w:sz w:val="28"/>
          <w:szCs w:val="28"/>
        </w:rPr>
        <w:t xml:space="preserve">The </w:t>
      </w:r>
      <w:r w:rsidRPr="008447D6">
        <w:rPr>
          <w:rFonts w:ascii="Traditional Arabic" w:hAnsi="Traditional Arabic" w:cs="Traditional Arabic"/>
          <w:color w:val="212121"/>
          <w:sz w:val="28"/>
          <w:szCs w:val="28"/>
          <w:lang w:bidi="ar-DZ"/>
        </w:rPr>
        <w:t xml:space="preserve">aim </w:t>
      </w:r>
      <w:r w:rsidRPr="008447D6">
        <w:rPr>
          <w:rFonts w:ascii="Traditional Arabic" w:hAnsi="Traditional Arabic" w:cs="Traditional Arabic"/>
          <w:color w:val="212121"/>
          <w:sz w:val="28"/>
          <w:szCs w:val="28"/>
        </w:rPr>
        <w:t>of this work is to solve these equations numerically by adaptive methods based on the Trapeze rule and compare them with the Trapeze method</w:t>
      </w:r>
    </w:p>
    <w:p w:rsidR="00997741" w:rsidRPr="00D74C4B" w:rsidRDefault="00997741" w:rsidP="00BC6EB7">
      <w:pPr>
        <w:tabs>
          <w:tab w:val="left" w:pos="7603"/>
        </w:tabs>
        <w:bidi w:val="0"/>
        <w:spacing w:line="360" w:lineRule="auto"/>
        <w:rPr>
          <w:rFonts w:asciiTheme="majorBidi" w:hAnsiTheme="majorBidi" w:cstheme="majorBidi"/>
          <w:sz w:val="24"/>
          <w:szCs w:val="24"/>
          <w:lang w:val="en-US" w:bidi="ar-DZ"/>
        </w:rPr>
      </w:pPr>
    </w:p>
    <w:sectPr w:rsidR="00997741" w:rsidRPr="00D74C4B" w:rsidSect="000E401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Tdc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cr10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997741"/>
    <w:rsid w:val="0006332F"/>
    <w:rsid w:val="000702F8"/>
    <w:rsid w:val="000B3783"/>
    <w:rsid w:val="000E4013"/>
    <w:rsid w:val="001C4752"/>
    <w:rsid w:val="00214ABE"/>
    <w:rsid w:val="00251DBE"/>
    <w:rsid w:val="002C49FA"/>
    <w:rsid w:val="0036137F"/>
    <w:rsid w:val="00371E69"/>
    <w:rsid w:val="003940D9"/>
    <w:rsid w:val="004477E9"/>
    <w:rsid w:val="004501B7"/>
    <w:rsid w:val="0047186D"/>
    <w:rsid w:val="004A0A3B"/>
    <w:rsid w:val="004A3AFC"/>
    <w:rsid w:val="004B43E0"/>
    <w:rsid w:val="004C756F"/>
    <w:rsid w:val="0055733F"/>
    <w:rsid w:val="00586C79"/>
    <w:rsid w:val="005F742E"/>
    <w:rsid w:val="006956CE"/>
    <w:rsid w:val="006A51B9"/>
    <w:rsid w:val="006E0921"/>
    <w:rsid w:val="007C1C4A"/>
    <w:rsid w:val="00802E25"/>
    <w:rsid w:val="00812C58"/>
    <w:rsid w:val="00813DA3"/>
    <w:rsid w:val="00843B31"/>
    <w:rsid w:val="00844039"/>
    <w:rsid w:val="008447D6"/>
    <w:rsid w:val="0089244D"/>
    <w:rsid w:val="008B4E81"/>
    <w:rsid w:val="008B4ED4"/>
    <w:rsid w:val="00997741"/>
    <w:rsid w:val="009A49B9"/>
    <w:rsid w:val="009C5132"/>
    <w:rsid w:val="009F0396"/>
    <w:rsid w:val="009F7E43"/>
    <w:rsid w:val="00A31388"/>
    <w:rsid w:val="00A52B51"/>
    <w:rsid w:val="00A978E3"/>
    <w:rsid w:val="00AB490C"/>
    <w:rsid w:val="00AF7293"/>
    <w:rsid w:val="00B01221"/>
    <w:rsid w:val="00B75F79"/>
    <w:rsid w:val="00B80B53"/>
    <w:rsid w:val="00BC6EB7"/>
    <w:rsid w:val="00C25D4A"/>
    <w:rsid w:val="00C80CB6"/>
    <w:rsid w:val="00C9441E"/>
    <w:rsid w:val="00CC71F2"/>
    <w:rsid w:val="00CF6D31"/>
    <w:rsid w:val="00D1749A"/>
    <w:rsid w:val="00D5221D"/>
    <w:rsid w:val="00D553A8"/>
    <w:rsid w:val="00D74C4B"/>
    <w:rsid w:val="00D919DC"/>
    <w:rsid w:val="00DF0180"/>
    <w:rsid w:val="00DF33AC"/>
    <w:rsid w:val="00EA187F"/>
    <w:rsid w:val="00F46575"/>
    <w:rsid w:val="00F80500"/>
    <w:rsid w:val="00FD6DEF"/>
    <w:rsid w:val="00FE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79"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74C4B"/>
    <w:rPr>
      <w:rFonts w:ascii="TTdcr10" w:hAnsi="TTdcr10" w:hint="default"/>
      <w:b w:val="0"/>
      <w:bCs w:val="0"/>
      <w:i w:val="0"/>
      <w:iCs w:val="0"/>
      <w:color w:val="00000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B01221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01221"/>
    <w:rPr>
      <w:sz w:val="20"/>
      <w:szCs w:val="20"/>
    </w:rPr>
  </w:style>
  <w:style w:type="character" w:customStyle="1" w:styleId="Char">
    <w:name w:val="نص تعليق Char"/>
    <w:basedOn w:val="a0"/>
    <w:link w:val="a4"/>
    <w:uiPriority w:val="99"/>
    <w:semiHidden/>
    <w:rsid w:val="00B01221"/>
    <w:rPr>
      <w:sz w:val="20"/>
      <w:szCs w:val="20"/>
      <w:lang w:val="fr-FR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1221"/>
    <w:rPr>
      <w:b/>
      <w:bCs/>
    </w:rPr>
  </w:style>
  <w:style w:type="character" w:customStyle="1" w:styleId="Char0">
    <w:name w:val="موضوع تعليق Char"/>
    <w:basedOn w:val="Char"/>
    <w:link w:val="a5"/>
    <w:uiPriority w:val="99"/>
    <w:semiHidden/>
    <w:rsid w:val="00B01221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1221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01221"/>
    <w:rPr>
      <w:rFonts w:ascii="Tahoma" w:hAnsi="Tahoma" w:cs="Tahoma"/>
      <w:sz w:val="16"/>
      <w:szCs w:val="16"/>
      <w:lang w:val="fr-FR"/>
    </w:rPr>
  </w:style>
  <w:style w:type="paragraph" w:styleId="HTML">
    <w:name w:val="HTML Preformatted"/>
    <w:basedOn w:val="a"/>
    <w:link w:val="HTMLChar"/>
    <w:uiPriority w:val="99"/>
    <w:unhideWhenUsed/>
    <w:rsid w:val="00B01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har">
    <w:name w:val="بتنسيق HTML مسبق Char"/>
    <w:basedOn w:val="a0"/>
    <w:link w:val="HTML"/>
    <w:uiPriority w:val="99"/>
    <w:rsid w:val="00B01221"/>
    <w:rPr>
      <w:rFonts w:ascii="Courier New" w:eastAsia="Times New Roman" w:hAnsi="Courier New" w:cs="Courier New"/>
      <w:sz w:val="20"/>
      <w:szCs w:val="20"/>
    </w:rPr>
  </w:style>
  <w:style w:type="character" w:styleId="a7">
    <w:name w:val="Strong"/>
    <w:basedOn w:val="a0"/>
    <w:uiPriority w:val="22"/>
    <w:qFormat/>
    <w:rsid w:val="00B012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8C171-E4AE-4BD4-8CA1-FEFD029A4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Salaah</dc:creator>
  <cp:lastModifiedBy>larbi</cp:lastModifiedBy>
  <cp:revision>18</cp:revision>
  <dcterms:created xsi:type="dcterms:W3CDTF">2014-06-05T22:53:00Z</dcterms:created>
  <dcterms:modified xsi:type="dcterms:W3CDTF">2018-06-06T02:04:00Z</dcterms:modified>
</cp:coreProperties>
</file>