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4427" w:rsidRPr="00F96663" w:rsidRDefault="00174427" w:rsidP="00140EEA">
      <w:pPr>
        <w:spacing w:line="360" w:lineRule="auto"/>
        <w:jc w:val="both"/>
        <w:rPr>
          <w:rFonts w:asciiTheme="majorBidi" w:hAnsiTheme="majorBidi" w:cstheme="majorBidi" w:hint="cs"/>
          <w:b/>
          <w:bCs/>
          <w:sz w:val="28"/>
          <w:szCs w:val="28"/>
          <w:rtl/>
          <w:lang w:bidi="ar-DZ"/>
        </w:rPr>
      </w:pPr>
      <w:r w:rsidRPr="00F96663">
        <w:rPr>
          <w:rFonts w:asciiTheme="majorBidi" w:hAnsiTheme="majorBidi" w:cstheme="majorBidi"/>
          <w:b/>
          <w:bCs/>
          <w:sz w:val="28"/>
          <w:szCs w:val="28"/>
        </w:rPr>
        <w:t>Conclusion </w:t>
      </w:r>
      <w:r w:rsidR="00F96663" w:rsidRPr="00F96663">
        <w:rPr>
          <w:rFonts w:asciiTheme="majorBidi" w:hAnsiTheme="majorBidi" w:cstheme="majorBidi" w:hint="cs"/>
          <w:b/>
          <w:bCs/>
          <w:sz w:val="28"/>
          <w:szCs w:val="28"/>
          <w:rtl/>
          <w:lang w:bidi="ar-DZ"/>
        </w:rPr>
        <w:t>:</w:t>
      </w:r>
    </w:p>
    <w:p w:rsidR="00174427" w:rsidRPr="00140EEA" w:rsidRDefault="00174427" w:rsidP="00140EEA">
      <w:pPr>
        <w:spacing w:line="360" w:lineRule="auto"/>
        <w:jc w:val="both"/>
        <w:rPr>
          <w:rFonts w:asciiTheme="majorBidi" w:hAnsiTheme="majorBidi" w:cstheme="majorBidi"/>
          <w:sz w:val="24"/>
          <w:szCs w:val="24"/>
        </w:rPr>
      </w:pPr>
      <w:r w:rsidRPr="00140EEA">
        <w:rPr>
          <w:rFonts w:asciiTheme="majorBidi" w:hAnsiTheme="majorBidi" w:cstheme="majorBidi"/>
          <w:sz w:val="24"/>
          <w:szCs w:val="24"/>
        </w:rPr>
        <w:t xml:space="preserve">     Le manque d’eau est l’un des principaux facteurs de l’environnement qui affectent l’EUE. Tout réduction dans le potentiel hydrique du sol engendre une réduction du potentiel de turgescence foliaire et une réduction dans la conductance stomatique ce qui fait augmenter l’EUE i.</w:t>
      </w:r>
    </w:p>
    <w:p w:rsidR="00174427" w:rsidRPr="00140EEA" w:rsidRDefault="00174427" w:rsidP="00140EEA">
      <w:pPr>
        <w:spacing w:line="360" w:lineRule="auto"/>
        <w:jc w:val="both"/>
        <w:rPr>
          <w:rFonts w:asciiTheme="majorBidi" w:hAnsiTheme="majorBidi" w:cstheme="majorBidi"/>
          <w:sz w:val="24"/>
          <w:szCs w:val="24"/>
        </w:rPr>
      </w:pPr>
      <w:r w:rsidRPr="00140EEA">
        <w:rPr>
          <w:rFonts w:asciiTheme="majorBidi" w:hAnsiTheme="majorBidi" w:cstheme="majorBidi"/>
          <w:sz w:val="24"/>
          <w:szCs w:val="24"/>
        </w:rPr>
        <w:t xml:space="preserve">     L’amélioration pour la tolérance à la sécheresse est considérée comme l’un des principaux objectifs des programmes de recherche agronomique.</w:t>
      </w:r>
    </w:p>
    <w:p w:rsidR="00174427" w:rsidRPr="00140EEA" w:rsidRDefault="00174427" w:rsidP="00140EEA">
      <w:pPr>
        <w:spacing w:line="360" w:lineRule="auto"/>
        <w:jc w:val="both"/>
        <w:rPr>
          <w:rFonts w:asciiTheme="majorBidi" w:hAnsiTheme="majorBidi" w:cstheme="majorBidi"/>
          <w:sz w:val="24"/>
          <w:szCs w:val="24"/>
        </w:rPr>
      </w:pPr>
      <w:r w:rsidRPr="00140EEA">
        <w:rPr>
          <w:rFonts w:asciiTheme="majorBidi" w:hAnsiTheme="majorBidi" w:cstheme="majorBidi"/>
          <w:sz w:val="24"/>
          <w:szCs w:val="24"/>
        </w:rPr>
        <w:t xml:space="preserve">     L’effi</w:t>
      </w:r>
      <w:r w:rsidR="00D8502F" w:rsidRPr="00140EEA">
        <w:rPr>
          <w:rFonts w:asciiTheme="majorBidi" w:hAnsiTheme="majorBidi" w:cstheme="majorBidi"/>
          <w:sz w:val="24"/>
          <w:szCs w:val="24"/>
        </w:rPr>
        <w:t>cacité d’utilisation de l’eau(E</w:t>
      </w:r>
      <w:r w:rsidRPr="00140EEA">
        <w:rPr>
          <w:rFonts w:asciiTheme="majorBidi" w:hAnsiTheme="majorBidi" w:cstheme="majorBidi"/>
          <w:sz w:val="24"/>
          <w:szCs w:val="24"/>
        </w:rPr>
        <w:t>U</w:t>
      </w:r>
      <w:r w:rsidR="00D8502F" w:rsidRPr="00140EEA">
        <w:rPr>
          <w:rFonts w:asciiTheme="majorBidi" w:hAnsiTheme="majorBidi" w:cstheme="majorBidi"/>
          <w:sz w:val="24"/>
          <w:szCs w:val="24"/>
        </w:rPr>
        <w:t>E</w:t>
      </w:r>
      <w:r w:rsidRPr="00140EEA">
        <w:rPr>
          <w:rFonts w:asciiTheme="majorBidi" w:hAnsiTheme="majorBidi" w:cstheme="majorBidi"/>
          <w:sz w:val="24"/>
          <w:szCs w:val="24"/>
        </w:rPr>
        <w:t>) définie comme la production de biomasse par unité d’eau consommée est un caractère importante de tolérance à la sécheresse. La sélection pour l’amélioration de l’efficacité d’utilisation de l’eau est confronté à la lourdeur et au coût des mesures directes sur des effectifs élevées et en condition de plein champ.</w:t>
      </w:r>
    </w:p>
    <w:p w:rsidR="00174427" w:rsidRPr="00140EEA" w:rsidRDefault="00D8502F" w:rsidP="00140EEA">
      <w:pPr>
        <w:spacing w:line="360" w:lineRule="auto"/>
        <w:jc w:val="both"/>
        <w:rPr>
          <w:rFonts w:asciiTheme="majorBidi" w:hAnsiTheme="majorBidi" w:cstheme="majorBidi"/>
          <w:sz w:val="24"/>
          <w:szCs w:val="24"/>
        </w:rPr>
      </w:pPr>
      <w:r w:rsidRPr="00140EEA">
        <w:rPr>
          <w:rFonts w:asciiTheme="majorBidi" w:hAnsiTheme="majorBidi" w:cstheme="majorBidi"/>
          <w:sz w:val="24"/>
          <w:szCs w:val="24"/>
        </w:rPr>
        <w:t xml:space="preserve">     D</w:t>
      </w:r>
      <w:r w:rsidR="00174427" w:rsidRPr="00140EEA">
        <w:rPr>
          <w:rFonts w:asciiTheme="majorBidi" w:hAnsiTheme="majorBidi" w:cstheme="majorBidi"/>
          <w:sz w:val="24"/>
          <w:szCs w:val="24"/>
        </w:rPr>
        <w:t>e nombreuses études ont montré l’existence d’une variation génotypique pour ∆</w:t>
      </w:r>
      <w:r w:rsidR="00174427" w:rsidRPr="00140EEA">
        <w:rPr>
          <w:rFonts w:asciiTheme="majorBidi" w:hAnsiTheme="majorBidi" w:cstheme="majorBidi"/>
          <w:sz w:val="24"/>
          <w:szCs w:val="24"/>
          <w:vertAlign w:val="superscript"/>
        </w:rPr>
        <w:t>13</w:t>
      </w:r>
      <w:r w:rsidRPr="00140EEA">
        <w:rPr>
          <w:rFonts w:asciiTheme="majorBidi" w:hAnsiTheme="majorBidi" w:cstheme="majorBidi"/>
          <w:sz w:val="24"/>
          <w:szCs w:val="24"/>
        </w:rPr>
        <w:t>C</w:t>
      </w:r>
      <w:r w:rsidR="00174427" w:rsidRPr="00140EEA">
        <w:rPr>
          <w:rFonts w:asciiTheme="majorBidi" w:hAnsiTheme="majorBidi" w:cstheme="majorBidi"/>
          <w:sz w:val="24"/>
          <w:szCs w:val="24"/>
        </w:rPr>
        <w:t xml:space="preserve"> chez le blé pendant l’épiaison et la floraison. La plupart de ces expériences ont été effectuées dans les régions méditerranéennes ou dans des régions similaires en culture pluviale. La plupart du temps, la relation entre le rendement et la discrimination isotopique du carbone s’est montrée plutôt positive.</w:t>
      </w:r>
    </w:p>
    <w:p w:rsidR="00274DDE" w:rsidRPr="00140EEA" w:rsidRDefault="00174427" w:rsidP="00140EEA">
      <w:pPr>
        <w:spacing w:line="360" w:lineRule="auto"/>
        <w:rPr>
          <w:sz w:val="24"/>
          <w:szCs w:val="24"/>
        </w:rPr>
      </w:pPr>
      <w:r w:rsidRPr="00140EEA">
        <w:rPr>
          <w:rFonts w:asciiTheme="majorBidi" w:hAnsiTheme="majorBidi" w:cstheme="majorBidi"/>
          <w:sz w:val="24"/>
          <w:szCs w:val="24"/>
        </w:rPr>
        <w:t xml:space="preserve">     Globalement, les résultats indiquent que la discrimination isotopique du carbone </w:t>
      </w:r>
      <w:r w:rsidRPr="00140EEA">
        <w:rPr>
          <w:rFonts w:asciiTheme="majorBidi" w:hAnsiTheme="majorBidi" w:cstheme="majorBidi"/>
          <w:sz w:val="24"/>
          <w:szCs w:val="24"/>
          <w:vertAlign w:val="superscript"/>
        </w:rPr>
        <w:t>13</w:t>
      </w:r>
      <w:r w:rsidR="00D8502F" w:rsidRPr="00140EEA">
        <w:rPr>
          <w:rFonts w:asciiTheme="majorBidi" w:hAnsiTheme="majorBidi" w:cstheme="majorBidi"/>
          <w:sz w:val="24"/>
          <w:szCs w:val="24"/>
        </w:rPr>
        <w:t xml:space="preserve">C </w:t>
      </w:r>
      <w:r w:rsidRPr="00140EEA">
        <w:rPr>
          <w:rFonts w:asciiTheme="majorBidi" w:hAnsiTheme="majorBidi" w:cstheme="majorBidi"/>
          <w:sz w:val="24"/>
          <w:szCs w:val="24"/>
        </w:rPr>
        <w:t>est positivement corrélée à la précocité, à l’efficacité d’utilisation de l’eau et au rendement. En effet les génotypes précoces ayant des rendements élevés en raison</w:t>
      </w:r>
      <w:r w:rsidR="00D8502F" w:rsidRPr="00140EEA">
        <w:rPr>
          <w:rFonts w:asciiTheme="majorBidi" w:hAnsiTheme="majorBidi" w:cstheme="majorBidi"/>
          <w:sz w:val="24"/>
          <w:szCs w:val="24"/>
        </w:rPr>
        <w:t xml:space="preserve"> d'une meilleure utilisation de l'eau ont des valeurs de ∆</w:t>
      </w:r>
      <w:r w:rsidR="00D8502F" w:rsidRPr="00140EEA">
        <w:rPr>
          <w:rFonts w:asciiTheme="majorBidi" w:hAnsiTheme="majorBidi" w:cstheme="majorBidi"/>
          <w:sz w:val="24"/>
          <w:szCs w:val="24"/>
          <w:vertAlign w:val="superscript"/>
        </w:rPr>
        <w:t>13</w:t>
      </w:r>
      <w:r w:rsidR="00D8502F" w:rsidRPr="00140EEA">
        <w:rPr>
          <w:rFonts w:asciiTheme="majorBidi" w:hAnsiTheme="majorBidi" w:cstheme="majorBidi"/>
          <w:sz w:val="24"/>
          <w:szCs w:val="24"/>
        </w:rPr>
        <w:t>C  plus élevée</w:t>
      </w:r>
      <w:r w:rsidR="00140EEA" w:rsidRPr="00140EEA">
        <w:rPr>
          <w:rFonts w:asciiTheme="majorBidi" w:hAnsiTheme="majorBidi" w:cstheme="majorBidi"/>
          <w:sz w:val="24"/>
          <w:szCs w:val="24"/>
        </w:rPr>
        <w:t xml:space="preserve">s. </w:t>
      </w:r>
      <w:r w:rsidR="00D8502F" w:rsidRPr="00140EEA">
        <w:rPr>
          <w:rFonts w:asciiTheme="majorBidi" w:hAnsiTheme="majorBidi" w:cstheme="majorBidi"/>
          <w:sz w:val="24"/>
          <w:szCs w:val="24"/>
        </w:rPr>
        <w:t xml:space="preserve">En </w:t>
      </w:r>
      <w:r w:rsidR="00140EEA" w:rsidRPr="00140EEA">
        <w:rPr>
          <w:rFonts w:asciiTheme="majorBidi" w:hAnsiTheme="majorBidi" w:cstheme="majorBidi"/>
          <w:sz w:val="24"/>
          <w:szCs w:val="24"/>
        </w:rPr>
        <w:t xml:space="preserve"> revanche, l' hauteur et la production de biomasse sont négativement corrélées à la  discrimination isotopique du carbone.</w:t>
      </w:r>
    </w:p>
    <w:sectPr w:rsidR="00274DDE" w:rsidRPr="00140EEA" w:rsidSect="00AD0DDA">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defaultTabStop w:val="708"/>
  <w:hyphenationZone w:val="425"/>
  <w:drawingGridHorizontalSpacing w:val="110"/>
  <w:displayHorizontalDrawingGridEvery w:val="2"/>
  <w:characterSpacingControl w:val="doNotCompress"/>
  <w:compat>
    <w:useFELayout/>
  </w:compat>
  <w:rsids>
    <w:rsidRoot w:val="00174427"/>
    <w:rsid w:val="00140EEA"/>
    <w:rsid w:val="00174427"/>
    <w:rsid w:val="00274DDE"/>
    <w:rsid w:val="00A15EA3"/>
    <w:rsid w:val="00AD0DDA"/>
    <w:rsid w:val="00CD2306"/>
    <w:rsid w:val="00D8502F"/>
    <w:rsid w:val="00F96663"/>
    <w:rsid w:val="00FF1B3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230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247</Words>
  <Characters>1409</Characters>
  <Application>Microsoft Office Word</Application>
  <DocSecurity>0</DocSecurity>
  <Lines>11</Lines>
  <Paragraphs>3</Paragraphs>
  <ScaleCrop>false</ScaleCrop>
  <HeadingPairs>
    <vt:vector size="2" baseType="variant">
      <vt:variant>
        <vt:lpstr>العنوان</vt:lpstr>
      </vt:variant>
      <vt:variant>
        <vt:i4>1</vt:i4>
      </vt:variant>
    </vt:vector>
  </HeadingPairs>
  <TitlesOfParts>
    <vt:vector size="1" baseType="lpstr">
      <vt:lpstr/>
    </vt:vector>
  </TitlesOfParts>
  <Company>Sweet</Company>
  <LinksUpToDate>false</LinksUpToDate>
  <CharactersWithSpaces>1653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SWEET</dc:creator>
  <cp:keywords/>
  <dc:description/>
  <cp:lastModifiedBy>amroune</cp:lastModifiedBy>
  <cp:revision>5</cp:revision>
  <cp:lastPrinted>2011-06-20T08:01:00Z</cp:lastPrinted>
  <dcterms:created xsi:type="dcterms:W3CDTF">2011-05-16T12:50:00Z</dcterms:created>
  <dcterms:modified xsi:type="dcterms:W3CDTF">2011-06-20T08:01:00Z</dcterms:modified>
</cp:coreProperties>
</file>