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56" w:rsidRPr="00BA3D22" w:rsidRDefault="0021684D" w:rsidP="00E32456">
      <w:pPr>
        <w:pStyle w:val="Corpsdetexte"/>
        <w:jc w:val="center"/>
        <w:rPr>
          <w:b/>
          <w:bCs/>
          <w:sz w:val="36"/>
          <w:szCs w:val="36"/>
        </w:rPr>
      </w:pPr>
      <w:r>
        <w:rPr>
          <w:rFonts w:asciiTheme="majorBidi" w:hAnsiTheme="majorBidi" w:cstheme="majorBidi"/>
        </w:rPr>
        <w:t xml:space="preserve">        </w:t>
      </w:r>
      <w:r w:rsidR="00E32456" w:rsidRPr="00BA3D22">
        <w:rPr>
          <w:b/>
          <w:bCs/>
          <w:sz w:val="36"/>
          <w:szCs w:val="36"/>
        </w:rPr>
        <w:t>Conclusions générales</w:t>
      </w: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35833" w:rsidRDefault="00E32456" w:rsidP="00E32456">
      <w:pPr>
        <w:spacing w:line="360" w:lineRule="auto"/>
        <w:ind w:firstLine="283"/>
        <w:rPr>
          <w:rFonts w:asciiTheme="majorBidi" w:hAnsiTheme="majorBidi" w:cstheme="majorBidi"/>
        </w:rPr>
      </w:pPr>
      <w:r w:rsidRPr="00435833">
        <w:rPr>
          <w:rFonts w:asciiTheme="majorBidi" w:hAnsiTheme="majorBidi" w:cstheme="majorBidi"/>
          <w:noProof/>
          <w:color w:val="000000"/>
          <w:spacing w:val="-12"/>
          <w:sz w:val="24"/>
        </w:rPr>
        <w:t>Dans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7"/>
          <w:sz w:val="24"/>
        </w:rPr>
        <w:t>cette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  <w:sz w:val="24"/>
        </w:rPr>
        <w:t>recherche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6"/>
          <w:sz w:val="24"/>
        </w:rPr>
        <w:t>nous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6"/>
          <w:sz w:val="24"/>
        </w:rPr>
        <w:t>avons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9"/>
          <w:sz w:val="24"/>
        </w:rPr>
        <w:t>travaillés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4"/>
          <w:sz w:val="24"/>
        </w:rPr>
        <w:t>sur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0"/>
          <w:sz w:val="24"/>
        </w:rPr>
        <w:t>lés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6"/>
          <w:sz w:val="24"/>
        </w:rPr>
        <w:t>mélanges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  <w:sz w:val="24"/>
        </w:rPr>
        <w:t>de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2"/>
          <w:sz w:val="24"/>
        </w:rPr>
        <w:t>graviers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1"/>
          <w:sz w:val="24"/>
        </w:rPr>
        <w:t>roulés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  <w:sz w:val="24"/>
        </w:rPr>
        <w:t>et</w:t>
      </w:r>
      <w:r w:rsidRPr="00435833">
        <w:rPr>
          <w:rFonts w:asciiTheme="majorBidi" w:hAnsiTheme="majorBidi" w:cstheme="majorBidi"/>
          <w:noProof/>
          <w:color w:val="000000"/>
          <w:spacing w:val="12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  <w:sz w:val="24"/>
        </w:rPr>
        <w:t>concassés</w:t>
      </w:r>
    </w:p>
    <w:p w:rsidR="00E32456" w:rsidRPr="00435833" w:rsidRDefault="00E32456" w:rsidP="00E32456">
      <w:pPr>
        <w:pStyle w:val="Corpsdetexte"/>
        <w:spacing w:line="360" w:lineRule="auto"/>
        <w:rPr>
          <w:rFonts w:asciiTheme="majorBidi" w:hAnsiTheme="majorBidi" w:cstheme="majorBidi"/>
          <w:noProof/>
          <w:w w:val="157"/>
        </w:rPr>
      </w:pPr>
      <w:r w:rsidRPr="00435833">
        <w:rPr>
          <w:rFonts w:asciiTheme="majorBidi" w:hAnsiTheme="majorBidi" w:cstheme="majorBidi"/>
          <w:noProof/>
          <w:spacing w:val="-6"/>
        </w:rPr>
        <w:t>utiliser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8"/>
        </w:rPr>
        <w:t>dans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6"/>
        </w:rPr>
        <w:t>le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7"/>
        </w:rPr>
        <w:t>béton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</w:rPr>
        <w:t>haut performance</w:t>
      </w:r>
      <w:r w:rsidRPr="00435833">
        <w:rPr>
          <w:rFonts w:asciiTheme="majorBidi" w:hAnsiTheme="majorBidi" w:cstheme="majorBidi"/>
          <w:noProof/>
          <w:w w:val="157"/>
        </w:rPr>
        <w:t>, </w:t>
      </w:r>
      <w:r w:rsidRPr="00435833">
        <w:rPr>
          <w:rFonts w:asciiTheme="majorBidi" w:hAnsiTheme="majorBidi" w:cstheme="majorBidi"/>
          <w:noProof/>
          <w:spacing w:val="-16"/>
        </w:rPr>
        <w:t>nous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6"/>
        </w:rPr>
        <w:t>avons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5"/>
        </w:rPr>
        <w:t>procédé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22"/>
        </w:rPr>
        <w:t>à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6"/>
        </w:rPr>
        <w:t>la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2"/>
        </w:rPr>
        <w:t>caractérisation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8"/>
        </w:rPr>
        <w:t>des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4"/>
        </w:rPr>
        <w:t>granulats</w:t>
      </w:r>
      <w:r w:rsidRPr="00435833">
        <w:rPr>
          <w:rFonts w:asciiTheme="majorBidi" w:hAnsiTheme="majorBidi" w:cstheme="majorBidi"/>
          <w:noProof/>
          <w:w w:val="157"/>
        </w:rPr>
        <w:t> </w:t>
      </w:r>
    </w:p>
    <w:p w:rsidR="00E32456" w:rsidRPr="00435833" w:rsidRDefault="00E32456" w:rsidP="00E32456">
      <w:pPr>
        <w:pStyle w:val="Corpsdetexte"/>
        <w:spacing w:line="360" w:lineRule="auto"/>
        <w:rPr>
          <w:rFonts w:asciiTheme="majorBidi" w:hAnsiTheme="majorBidi" w:cstheme="majorBidi"/>
          <w:noProof/>
          <w:color w:val="000000"/>
          <w:spacing w:val="-11"/>
        </w:rPr>
      </w:pPr>
      <w:r w:rsidRPr="00435833">
        <w:rPr>
          <w:rFonts w:asciiTheme="majorBidi" w:hAnsiTheme="majorBidi" w:cstheme="majorBidi"/>
          <w:noProof/>
          <w:spacing w:val="-17"/>
        </w:rPr>
        <w:t>entrant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18"/>
        </w:rPr>
        <w:t>dans</w:t>
      </w:r>
      <w:r w:rsidRPr="00435833">
        <w:rPr>
          <w:rFonts w:asciiTheme="majorBidi" w:hAnsiTheme="majorBidi" w:cstheme="majorBidi"/>
          <w:noProof/>
          <w:w w:val="157"/>
        </w:rPr>
        <w:t> </w:t>
      </w:r>
      <w:r w:rsidRPr="00435833">
        <w:rPr>
          <w:rFonts w:asciiTheme="majorBidi" w:hAnsiTheme="majorBidi" w:cstheme="majorBidi"/>
          <w:noProof/>
          <w:spacing w:val="-6"/>
        </w:rPr>
        <w:t xml:space="preserve">la </w:t>
      </w:r>
      <w:r w:rsidRPr="00435833">
        <w:rPr>
          <w:rFonts w:asciiTheme="majorBidi" w:hAnsiTheme="majorBidi" w:cstheme="majorBidi"/>
          <w:noProof/>
          <w:color w:val="000000"/>
          <w:spacing w:val="-10"/>
        </w:rPr>
        <w:t>composition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</w:rPr>
        <w:t>de</w:t>
      </w:r>
      <w:r w:rsidRPr="00435833">
        <w:rPr>
          <w:rFonts w:asciiTheme="majorBidi" w:hAnsiTheme="majorBidi" w:cstheme="majorBidi"/>
          <w:noProof/>
          <w:color w:val="000000"/>
          <w:spacing w:val="12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7"/>
        </w:rPr>
        <w:t xml:space="preserve">douze 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6"/>
        </w:rPr>
        <w:t>mélanges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20"/>
        </w:rPr>
        <w:t>:</w:t>
      </w:r>
      <w:r w:rsidRPr="00435833">
        <w:rPr>
          <w:rFonts w:asciiTheme="majorBidi" w:hAnsiTheme="majorBidi" w:cstheme="majorBidi"/>
          <w:noProof/>
          <w:color w:val="000000"/>
          <w:spacing w:val="12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7"/>
        </w:rPr>
        <w:t>un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7"/>
        </w:rPr>
        <w:t>béton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</w:rPr>
        <w:t>témoin,onze</w:t>
      </w:r>
      <w:r w:rsidRPr="00435833">
        <w:rPr>
          <w:rFonts w:asciiTheme="majorBidi" w:hAnsiTheme="majorBidi" w:cstheme="majorBidi"/>
          <w:noProof/>
          <w:color w:val="000000"/>
          <w:spacing w:val="12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7"/>
        </w:rPr>
        <w:t>bétons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6"/>
        </w:rPr>
        <w:t>avec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1"/>
        </w:rPr>
        <w:t>différents</w:t>
      </w:r>
    </w:p>
    <w:p w:rsidR="00E32456" w:rsidRPr="00435833" w:rsidRDefault="00E32456" w:rsidP="00E32456">
      <w:pPr>
        <w:pStyle w:val="Corpsdetexte"/>
        <w:spacing w:line="360" w:lineRule="auto"/>
        <w:rPr>
          <w:rFonts w:asciiTheme="majorBidi" w:hAnsiTheme="majorBidi" w:cstheme="majorBidi"/>
        </w:rPr>
      </w:pPr>
      <w:r w:rsidRPr="00435833">
        <w:rPr>
          <w:rFonts w:asciiTheme="majorBidi" w:hAnsiTheme="majorBidi" w:cstheme="majorBidi"/>
          <w:noProof/>
          <w:color w:val="000000"/>
          <w:spacing w:val="12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6"/>
        </w:rPr>
        <w:t>pourcentage</w:t>
      </w:r>
      <w:r w:rsidRPr="00435833">
        <w:rPr>
          <w:rFonts w:asciiTheme="majorBidi" w:hAnsiTheme="majorBidi" w:cstheme="majorBidi"/>
          <w:noProof/>
          <w:color w:val="000000"/>
          <w:spacing w:val="1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</w:rPr>
        <w:t xml:space="preserve">de  fumé de silice  (0,5,8 et 10%)  et différents  pourcentage de  laitier de haut </w:t>
      </w:r>
      <w:r>
        <w:rPr>
          <w:rFonts w:asciiTheme="majorBidi" w:hAnsiTheme="majorBidi" w:cstheme="majorBidi"/>
          <w:noProof/>
          <w:color w:val="000000"/>
          <w:spacing w:val="-19"/>
        </w:rPr>
        <w:t xml:space="preserve">  </w:t>
      </w:r>
      <w:r w:rsidRPr="00435833">
        <w:rPr>
          <w:rFonts w:asciiTheme="majorBidi" w:hAnsiTheme="majorBidi" w:cstheme="majorBidi"/>
          <w:noProof/>
          <w:color w:val="000000"/>
          <w:spacing w:val="-19"/>
        </w:rPr>
        <w:t>fourneau  ( 0, 5, 10, et 15%),  le pou</w:t>
      </w:r>
      <w:r>
        <w:rPr>
          <w:rFonts w:asciiTheme="majorBidi" w:hAnsiTheme="majorBidi" w:cstheme="majorBidi"/>
          <w:noProof/>
          <w:color w:val="000000"/>
          <w:spacing w:val="-19"/>
        </w:rPr>
        <w:t xml:space="preserve">rcentage de fractions  de  </w:t>
      </w:r>
      <w:r w:rsidRPr="00435833">
        <w:rPr>
          <w:rFonts w:asciiTheme="majorBidi" w:hAnsiTheme="majorBidi" w:cstheme="majorBidi"/>
          <w:noProof/>
          <w:color w:val="000000"/>
          <w:spacing w:val="-11"/>
        </w:rPr>
        <w:t>gravier</w:t>
      </w:r>
      <w:r w:rsidRPr="00435833">
        <w:rPr>
          <w:rFonts w:asciiTheme="majorBidi" w:hAnsiTheme="majorBidi" w:cstheme="majorBidi"/>
          <w:noProof/>
          <w:color w:val="000000"/>
          <w:spacing w:val="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0"/>
        </w:rPr>
        <w:t>roulé</w:t>
      </w:r>
      <w:r w:rsidRPr="00435833">
        <w:rPr>
          <w:rFonts w:asciiTheme="majorBidi" w:hAnsiTheme="majorBidi" w:cstheme="majorBidi"/>
          <w:noProof/>
          <w:color w:val="000000"/>
          <w:spacing w:val="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</w:rPr>
        <w:t>et</w:t>
      </w:r>
      <w:r w:rsidRPr="00435833">
        <w:rPr>
          <w:rFonts w:asciiTheme="majorBidi" w:hAnsiTheme="majorBidi" w:cstheme="majorBidi"/>
          <w:noProof/>
          <w:color w:val="000000"/>
          <w:spacing w:val="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</w:rPr>
        <w:t>concassé</w:t>
      </w:r>
      <w:r w:rsidRPr="00435833">
        <w:rPr>
          <w:rFonts w:asciiTheme="majorBidi" w:hAnsiTheme="majorBidi" w:cstheme="majorBidi"/>
          <w:noProof/>
          <w:color w:val="000000"/>
          <w:spacing w:val="3"/>
        </w:rPr>
        <w:t> </w:t>
      </w:r>
      <w:r>
        <w:rPr>
          <w:rFonts w:asciiTheme="majorBidi" w:hAnsiTheme="majorBidi" w:cstheme="majorBidi"/>
          <w:noProof/>
          <w:color w:val="000000"/>
          <w:spacing w:val="-6"/>
        </w:rPr>
        <w:t>utilisé est maintenu constant</w:t>
      </w:r>
      <w:r w:rsidRPr="00435833">
        <w:rPr>
          <w:rFonts w:asciiTheme="majorBidi" w:hAnsiTheme="majorBidi" w:cstheme="majorBidi"/>
          <w:noProof/>
          <w:color w:val="000000"/>
          <w:spacing w:val="3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</w:rPr>
        <w:t>.</w:t>
      </w:r>
      <w:r w:rsidRPr="00435833">
        <w:rPr>
          <w:rFonts w:asciiTheme="majorBidi" w:hAnsiTheme="majorBidi" w:cstheme="majorBidi"/>
          <w:noProof/>
          <w:color w:val="000000"/>
          <w:spacing w:val="-15"/>
        </w:rPr>
        <w:tab/>
      </w:r>
    </w:p>
    <w:p w:rsidR="00E32456" w:rsidRPr="00435833" w:rsidRDefault="00E32456" w:rsidP="00E32456">
      <w:pPr>
        <w:spacing w:line="360" w:lineRule="auto"/>
        <w:ind w:firstLine="283"/>
        <w:rPr>
          <w:rFonts w:asciiTheme="majorBidi" w:hAnsiTheme="majorBidi" w:cstheme="majorBidi"/>
        </w:rPr>
      </w:pPr>
      <w:r w:rsidRPr="00435833">
        <w:rPr>
          <w:rFonts w:asciiTheme="majorBidi" w:hAnsiTheme="majorBidi" w:cstheme="majorBidi"/>
          <w:noProof/>
          <w:color w:val="000000"/>
          <w:sz w:val="24"/>
        </w:rPr>
        <w:t>La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8"/>
          <w:sz w:val="24"/>
        </w:rPr>
        <w:t>méthode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  <w:sz w:val="24"/>
        </w:rPr>
        <w:t>de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0"/>
          <w:sz w:val="24"/>
        </w:rPr>
        <w:t>formulation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8"/>
          <w:sz w:val="24"/>
        </w:rPr>
        <w:t>utilisée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8"/>
          <w:sz w:val="24"/>
        </w:rPr>
        <w:t>est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6"/>
          <w:sz w:val="24"/>
        </w:rPr>
        <w:t>celle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9"/>
          <w:sz w:val="24"/>
        </w:rPr>
        <w:t>de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9"/>
          <w:sz w:val="24"/>
        </w:rPr>
        <w:t>Dreux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4"/>
          <w:sz w:val="24"/>
        </w:rPr>
        <w:t>–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2"/>
          <w:sz w:val="24"/>
        </w:rPr>
        <w:t>Go</w:t>
      </w:r>
      <w:r w:rsidRPr="00435833">
        <w:rPr>
          <w:rFonts w:asciiTheme="majorBidi" w:hAnsiTheme="majorBidi" w:cstheme="majorBidi"/>
          <w:noProof/>
          <w:color w:val="000000"/>
          <w:spacing w:val="-11"/>
          <w:sz w:val="24"/>
        </w:rPr>
        <w:t>risse</w:t>
      </w:r>
      <w:r>
        <w:rPr>
          <w:rFonts w:asciiTheme="majorBidi" w:hAnsiTheme="majorBidi" w:cstheme="majorBidi"/>
          <w:noProof/>
          <w:color w:val="000000"/>
          <w:spacing w:val="-11"/>
          <w:sz w:val="24"/>
        </w:rPr>
        <w:t xml:space="preserve"> avec des essais de saturation éfectués au laboratoir, la méthode utilisée pour la formulation de ces BHP est une méthode expérimental dite méthode de laboratoir.</w:t>
      </w:r>
    </w:p>
    <w:p w:rsidR="00E32456" w:rsidRPr="00E32456" w:rsidRDefault="00E32456" w:rsidP="00E32456">
      <w:pPr>
        <w:spacing w:line="360" w:lineRule="auto"/>
        <w:ind w:firstLine="283"/>
        <w:rPr>
          <w:rFonts w:asciiTheme="majorBidi" w:hAnsiTheme="majorBidi" w:cstheme="majorBidi"/>
        </w:rPr>
      </w:pPr>
      <w:r w:rsidRPr="00435833">
        <w:rPr>
          <w:rFonts w:asciiTheme="majorBidi" w:hAnsiTheme="majorBidi" w:cstheme="majorBidi"/>
          <w:noProof/>
          <w:color w:val="000000"/>
          <w:spacing w:val="-8"/>
          <w:sz w:val="24"/>
        </w:rPr>
        <w:t>De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7"/>
          <w:sz w:val="24"/>
        </w:rPr>
        <w:t>cette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  <w:sz w:val="24"/>
        </w:rPr>
        <w:t>recherche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5"/>
          <w:sz w:val="24"/>
        </w:rPr>
        <w:t>on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22"/>
          <w:sz w:val="24"/>
        </w:rPr>
        <w:t>a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9"/>
          <w:sz w:val="24"/>
        </w:rPr>
        <w:t>tiré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0"/>
          <w:sz w:val="24"/>
        </w:rPr>
        <w:t>les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9"/>
          <w:sz w:val="24"/>
        </w:rPr>
        <w:t>conclusion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13"/>
          <w:sz w:val="24"/>
        </w:rPr>
        <w:t>suivant</w:t>
      </w:r>
      <w:r w:rsidRPr="00435833">
        <w:rPr>
          <w:rFonts w:asciiTheme="majorBidi" w:hAnsiTheme="majorBidi" w:cstheme="majorBidi"/>
          <w:noProof/>
          <w:color w:val="000000"/>
          <w:spacing w:val="3"/>
          <w:sz w:val="24"/>
        </w:rPr>
        <w:t> </w:t>
      </w:r>
      <w:r w:rsidRPr="00435833">
        <w:rPr>
          <w:rFonts w:asciiTheme="majorBidi" w:hAnsiTheme="majorBidi" w:cstheme="majorBidi"/>
          <w:noProof/>
          <w:color w:val="000000"/>
          <w:spacing w:val="-20"/>
          <w:sz w:val="24"/>
        </w:rPr>
        <w:t>:</w:t>
      </w:r>
    </w:p>
    <w:p w:rsidR="00E32456" w:rsidRPr="00453174" w:rsidRDefault="00E32456" w:rsidP="00E32456">
      <w:pPr>
        <w:pStyle w:val="Corpsdetexte"/>
        <w:numPr>
          <w:ilvl w:val="0"/>
          <w:numId w:val="1"/>
        </w:numPr>
        <w:spacing w:before="121" w:line="360" w:lineRule="auto"/>
        <w:ind w:right="2"/>
      </w:pPr>
      <w:r w:rsidRPr="00453174">
        <w:t xml:space="preserve">D'après les résultats de </w:t>
      </w:r>
      <w:r>
        <w:t xml:space="preserve">l'affaissement du </w:t>
      </w:r>
      <w:r w:rsidRPr="00453174">
        <w:t xml:space="preserve">béton témoin </w:t>
      </w:r>
      <w:r>
        <w:t>(</w:t>
      </w:r>
      <w:r w:rsidRPr="00453174">
        <w:t>aff=</w:t>
      </w:r>
      <w:r>
        <w:t>14</w:t>
      </w:r>
      <w:r w:rsidRPr="00453174">
        <w:t xml:space="preserve"> cm</w:t>
      </w:r>
      <w:r>
        <w:t>)</w:t>
      </w:r>
      <w:r w:rsidRPr="00453174">
        <w:t xml:space="preserve">, et l'affaissement des BHP avec filler on remarque un décroissement </w:t>
      </w:r>
      <w:r>
        <w:t>de l'affaissement en fonction du</w:t>
      </w:r>
      <w:r w:rsidRPr="00453174">
        <w:t xml:space="preserve"> pourcentage de filler et granulats mixte jusqu'à un affaissement optimal de 7 cm</w:t>
      </w:r>
    </w:p>
    <w:p w:rsidR="00E32456" w:rsidRPr="002128CB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numPr>
          <w:ilvl w:val="0"/>
          <w:numId w:val="1"/>
        </w:numPr>
        <w:spacing w:line="360" w:lineRule="auto"/>
        <w:ind w:right="1128"/>
        <w:jc w:val="both"/>
      </w:pPr>
      <w:r w:rsidRPr="00453174">
        <w:t>Après le gâchage, en a mesuré la masse volumique apparente à l'état frais de chaque type du béton pour voir l’influence du pourcentage de filler et du pourcentage de granulats mixte sur la masse volumique à l’état</w:t>
      </w:r>
      <w:r>
        <w:t xml:space="preserve"> </w:t>
      </w:r>
      <w:r w:rsidRPr="00453174">
        <w:t>frai.</w:t>
      </w:r>
    </w:p>
    <w:p w:rsidR="00E32456" w:rsidRPr="00257231" w:rsidRDefault="00E32456" w:rsidP="00E32456">
      <w:pPr>
        <w:pStyle w:val="Corpsdetexte"/>
        <w:tabs>
          <w:tab w:val="left" w:pos="8789"/>
        </w:tabs>
        <w:spacing w:before="119" w:line="357" w:lineRule="auto"/>
        <w:ind w:right="2" w:firstLine="567"/>
        <w:jc w:val="both"/>
        <w:rPr>
          <w:sz w:val="16"/>
          <w:vertAlign w:val="subscript"/>
        </w:rPr>
      </w:pPr>
      <w:r w:rsidRPr="00453174">
        <w:t xml:space="preserve">On remarque que la masse volumique de tous les bétons et relativement proche par rapport </w:t>
      </w:r>
      <w:r w:rsidRPr="00453174">
        <w:rPr>
          <w:position w:val="2"/>
        </w:rPr>
        <w:t xml:space="preserve">au béton témoin, les meilleures masses volumiques sont présente dans </w:t>
      </w:r>
      <w:r>
        <w:rPr>
          <w:position w:val="2"/>
        </w:rPr>
        <w:t>B</w:t>
      </w:r>
      <w:r>
        <w:rPr>
          <w:position w:val="2"/>
          <w:vertAlign w:val="subscript"/>
        </w:rPr>
        <w:t xml:space="preserve">3 </w:t>
      </w:r>
      <w:r>
        <w:rPr>
          <w:position w:val="2"/>
        </w:rPr>
        <w:t>et B</w:t>
      </w:r>
      <w:r>
        <w:rPr>
          <w:position w:val="2"/>
          <w:vertAlign w:val="subscript"/>
        </w:rPr>
        <w:t xml:space="preserve">4 </w:t>
      </w:r>
      <w:r>
        <w:rPr>
          <w:position w:val="2"/>
        </w:rPr>
        <w:t>et B</w:t>
      </w:r>
      <w:r>
        <w:rPr>
          <w:position w:val="2"/>
          <w:vertAlign w:val="subscript"/>
        </w:rPr>
        <w:t>7</w:t>
      </w:r>
    </w:p>
    <w:p w:rsidR="00E32456" w:rsidRPr="00952346" w:rsidRDefault="00E32456" w:rsidP="00E32456">
      <w:pPr>
        <w:pStyle w:val="Corpsdetexte"/>
        <w:tabs>
          <w:tab w:val="left" w:pos="8789"/>
        </w:tabs>
        <w:spacing w:before="124" w:line="360" w:lineRule="auto"/>
        <w:ind w:right="2"/>
        <w:jc w:val="both"/>
      </w:pPr>
      <w:r>
        <w:t xml:space="preserve">        </w:t>
      </w:r>
      <w:r w:rsidRPr="00453174">
        <w:t>On peut expliquer cette variation par la déférence de pourcentage de granulats mixte (40%Gr et 60% Gc) et la différence de dosage en filler</w:t>
      </w:r>
      <w:r>
        <w:t xml:space="preserve"> : </w:t>
      </w:r>
      <w:r w:rsidRPr="00453174">
        <w:t>Fumé</w:t>
      </w:r>
      <w:r>
        <w:t xml:space="preserve"> de silice (0</w:t>
      </w:r>
      <w:r w:rsidRPr="00453174">
        <w:t>%</w:t>
      </w:r>
      <w:r>
        <w:t xml:space="preserve"> ; </w:t>
      </w:r>
      <w:r w:rsidRPr="00453174">
        <w:t xml:space="preserve">5% ,8% </w:t>
      </w:r>
      <w:r>
        <w:t>) Laitier (0</w:t>
      </w:r>
      <w:r w:rsidRPr="00453174">
        <w:t>%</w:t>
      </w:r>
      <w:r>
        <w:t xml:space="preserve"> ; </w:t>
      </w:r>
      <w:r w:rsidRPr="00453174">
        <w:t>5%</w:t>
      </w:r>
      <w:r>
        <w:t> ; 10</w:t>
      </w:r>
      <w:r w:rsidRPr="00453174">
        <w:t>%</w:t>
      </w:r>
      <w:r>
        <w:t> ;15</w:t>
      </w:r>
      <w:r w:rsidRPr="00453174">
        <w:t>%</w:t>
      </w:r>
      <w:r>
        <w:t xml:space="preserve">)            </w:t>
      </w:r>
    </w:p>
    <w:p w:rsidR="00E32456" w:rsidRPr="002128CB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numPr>
          <w:ilvl w:val="0"/>
          <w:numId w:val="1"/>
        </w:numPr>
        <w:spacing w:before="195" w:line="360" w:lineRule="auto"/>
        <w:ind w:right="3"/>
        <w:jc w:val="both"/>
      </w:pPr>
      <w:r w:rsidRPr="00453174">
        <w:t>en observe que les bétons sans filler ont un rapport E/L relativement élevée par rapport aux bétons avec filler, ont expliqué ç</w:t>
      </w:r>
      <w:r>
        <w:t>a</w:t>
      </w:r>
      <w:r w:rsidRPr="00453174">
        <w:t xml:space="preserve"> par la déférence de l'absorption de l'eau entre les granulats roulée et concassée, ces dernier présent une absorption supérieur a celle des granulats roulée,</w:t>
      </w:r>
      <w:r>
        <w:t xml:space="preserve"> aussi le dosage de filler jo</w:t>
      </w:r>
      <w:r w:rsidRPr="00453174">
        <w:t>u</w:t>
      </w:r>
      <w:r>
        <w:t>e</w:t>
      </w:r>
      <w:r w:rsidRPr="00453174">
        <w:t xml:space="preserve"> un rôle très importants dans la demande en eau, L'augmentation de dosage en filler conduit a une </w:t>
      </w:r>
      <w:r>
        <w:t>diminution</w:t>
      </w:r>
      <w:r w:rsidRPr="00453174">
        <w:t xml:space="preserve"> de</w:t>
      </w:r>
      <w:r>
        <w:t xml:space="preserve"> </w:t>
      </w:r>
      <w:r w:rsidRPr="00453174">
        <w:t>E/L.</w:t>
      </w:r>
    </w:p>
    <w:p w:rsidR="00E32456" w:rsidRPr="00792A01" w:rsidRDefault="00E32456" w:rsidP="00E32456">
      <w:pPr>
        <w:pStyle w:val="Paragraphedeliste"/>
        <w:numPr>
          <w:ilvl w:val="0"/>
          <w:numId w:val="1"/>
        </w:numPr>
        <w:spacing w:line="360" w:lineRule="auto"/>
        <w:jc w:val="both"/>
        <w:rPr>
          <w:bCs/>
          <w:sz w:val="24"/>
          <w:szCs w:val="24"/>
        </w:rPr>
      </w:pPr>
      <w:r w:rsidRPr="00792A01">
        <w:rPr>
          <w:bCs/>
          <w:sz w:val="24"/>
          <w:szCs w:val="24"/>
        </w:rPr>
        <w:t>Le  diagramme IV.6  représente la  variation de la masse volumique apparente à l’état durci par rapport au pourcentage  de  fumé  le  de silice, on remarque que les bétons avec 8% de fumé de silice et 5% de laitier donnent les meilleures</w:t>
      </w:r>
      <w:r>
        <w:rPr>
          <w:bCs/>
          <w:sz w:val="24"/>
          <w:szCs w:val="24"/>
        </w:rPr>
        <w:t xml:space="preserve"> </w:t>
      </w:r>
      <w:r w:rsidRPr="00792A01">
        <w:rPr>
          <w:bCs/>
          <w:sz w:val="24"/>
          <w:szCs w:val="24"/>
        </w:rPr>
        <w:t xml:space="preserve">valeurs.  </w:t>
      </w:r>
    </w:p>
    <w:p w:rsidR="00E32456" w:rsidRPr="00C56412" w:rsidRDefault="00E32456" w:rsidP="00E32456">
      <w:pPr>
        <w:pStyle w:val="Corpsdetexte"/>
        <w:spacing w:line="360" w:lineRule="auto"/>
        <w:rPr>
          <w:b/>
          <w:sz w:val="22"/>
          <w:szCs w:val="22"/>
        </w:rPr>
      </w:pPr>
      <w:r>
        <w:rPr>
          <w:b/>
          <w:sz w:val="20"/>
        </w:rPr>
        <w:lastRenderedPageBreak/>
        <w:t xml:space="preserve"> </w:t>
      </w:r>
      <w:r>
        <w:rPr>
          <w:bCs/>
          <w:sz w:val="22"/>
          <w:szCs w:val="22"/>
        </w:rPr>
        <w:t xml:space="preserve">Le diagramme IV.8 </w:t>
      </w:r>
      <w:r w:rsidRPr="00C56412">
        <w:rPr>
          <w:bCs/>
          <w:sz w:val="22"/>
          <w:szCs w:val="22"/>
        </w:rPr>
        <w:t xml:space="preserve"> représente</w:t>
      </w:r>
      <w:r w:rsidRPr="00C56412">
        <w:rPr>
          <w:b/>
          <w:sz w:val="22"/>
          <w:szCs w:val="22"/>
        </w:rPr>
        <w:t xml:space="preserve"> </w:t>
      </w:r>
      <w:r w:rsidRPr="00C56412">
        <w:rPr>
          <w:bCs/>
          <w:sz w:val="22"/>
          <w:szCs w:val="22"/>
        </w:rPr>
        <w:t>la</w:t>
      </w:r>
      <w:r w:rsidRPr="00C56412">
        <w:rPr>
          <w:b/>
          <w:sz w:val="22"/>
          <w:szCs w:val="22"/>
        </w:rPr>
        <w:t xml:space="preserve"> </w:t>
      </w:r>
      <w:r w:rsidRPr="00C56412">
        <w:rPr>
          <w:bCs/>
          <w:sz w:val="22"/>
          <w:szCs w:val="22"/>
        </w:rPr>
        <w:t xml:space="preserve">Variation de la résistance à la compression pour </w:t>
      </w:r>
      <w:r>
        <w:rPr>
          <w:bCs/>
          <w:sz w:val="22"/>
          <w:szCs w:val="22"/>
        </w:rPr>
        <w:t>les di</w:t>
      </w:r>
      <w:r w:rsidRPr="00C56412">
        <w:rPr>
          <w:bCs/>
          <w:sz w:val="22"/>
          <w:szCs w:val="22"/>
        </w:rPr>
        <w:t>fférent</w:t>
      </w:r>
      <w:r>
        <w:rPr>
          <w:bCs/>
          <w:sz w:val="22"/>
          <w:szCs w:val="22"/>
        </w:rPr>
        <w:t>s</w:t>
      </w:r>
      <w:r w:rsidRPr="00C56412">
        <w:rPr>
          <w:bCs/>
          <w:sz w:val="22"/>
          <w:szCs w:val="22"/>
        </w:rPr>
        <w:t xml:space="preserve">  type</w:t>
      </w:r>
      <w:r>
        <w:rPr>
          <w:bCs/>
          <w:sz w:val="22"/>
          <w:szCs w:val="22"/>
        </w:rPr>
        <w:t>s</w:t>
      </w:r>
      <w:r w:rsidRPr="00C56412">
        <w:rPr>
          <w:bCs/>
          <w:sz w:val="22"/>
          <w:szCs w:val="22"/>
        </w:rPr>
        <w:t xml:space="preserve"> de béton , les béton B2</w:t>
      </w:r>
      <w:r>
        <w:rPr>
          <w:bCs/>
          <w:sz w:val="22"/>
          <w:szCs w:val="22"/>
        </w:rPr>
        <w:t>,</w:t>
      </w:r>
      <w:r w:rsidRPr="00C56412">
        <w:rPr>
          <w:bCs/>
          <w:sz w:val="22"/>
          <w:szCs w:val="22"/>
        </w:rPr>
        <w:t xml:space="preserve"> B3</w:t>
      </w:r>
      <w:r>
        <w:rPr>
          <w:bCs/>
          <w:sz w:val="22"/>
          <w:szCs w:val="22"/>
        </w:rPr>
        <w:t>,</w:t>
      </w:r>
      <w:r w:rsidRPr="00C56412">
        <w:rPr>
          <w:bCs/>
          <w:sz w:val="22"/>
          <w:szCs w:val="22"/>
        </w:rPr>
        <w:t xml:space="preserve"> B4</w:t>
      </w:r>
      <w:r>
        <w:rPr>
          <w:bCs/>
          <w:sz w:val="22"/>
          <w:szCs w:val="22"/>
        </w:rPr>
        <w:t xml:space="preserve"> et B8 donnent les meilleures  valeu</w:t>
      </w:r>
      <w:r w:rsidRPr="00C56412">
        <w:rPr>
          <w:bCs/>
          <w:sz w:val="22"/>
          <w:szCs w:val="22"/>
        </w:rPr>
        <w:t>rs</w:t>
      </w:r>
      <w:r>
        <w:rPr>
          <w:bCs/>
          <w:sz w:val="22"/>
          <w:szCs w:val="22"/>
        </w:rPr>
        <w:t xml:space="preserve"> </w:t>
      </w:r>
      <w:r w:rsidRPr="00C56412">
        <w:rPr>
          <w:bCs/>
          <w:sz w:val="22"/>
          <w:szCs w:val="22"/>
        </w:rPr>
        <w:t xml:space="preserve"> de la résistance à la compression à 28 jour</w:t>
      </w:r>
      <w:r>
        <w:rPr>
          <w:bCs/>
          <w:sz w:val="22"/>
          <w:szCs w:val="22"/>
        </w:rPr>
        <w:t xml:space="preserve">, </w:t>
      </w:r>
      <w:r w:rsidRPr="00C56412">
        <w:rPr>
          <w:bCs/>
          <w:sz w:val="22"/>
          <w:szCs w:val="22"/>
        </w:rPr>
        <w:t xml:space="preserve"> les béton B2</w:t>
      </w:r>
      <w:r>
        <w:rPr>
          <w:bCs/>
          <w:sz w:val="22"/>
          <w:szCs w:val="22"/>
        </w:rPr>
        <w:t>,</w:t>
      </w:r>
      <w:r w:rsidRPr="00C56412">
        <w:rPr>
          <w:bCs/>
          <w:sz w:val="22"/>
          <w:szCs w:val="22"/>
        </w:rPr>
        <w:t xml:space="preserve"> B3</w:t>
      </w:r>
      <w:r>
        <w:rPr>
          <w:bCs/>
          <w:sz w:val="22"/>
          <w:szCs w:val="22"/>
        </w:rPr>
        <w:t>,</w:t>
      </w:r>
      <w:r w:rsidRPr="00C56412">
        <w:rPr>
          <w:bCs/>
          <w:sz w:val="22"/>
          <w:szCs w:val="22"/>
        </w:rPr>
        <w:t xml:space="preserve"> B4</w:t>
      </w:r>
      <w:r>
        <w:rPr>
          <w:bCs/>
          <w:sz w:val="22"/>
          <w:szCs w:val="22"/>
        </w:rPr>
        <w:t xml:space="preserve">, avec </w:t>
      </w:r>
      <w:r w:rsidRPr="00C5641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8%  de </w:t>
      </w:r>
      <w:r w:rsidRPr="00C56412">
        <w:rPr>
          <w:bCs/>
          <w:sz w:val="22"/>
          <w:szCs w:val="22"/>
        </w:rPr>
        <w:t xml:space="preserve"> fum</w:t>
      </w:r>
      <w:r>
        <w:rPr>
          <w:bCs/>
          <w:sz w:val="22"/>
          <w:szCs w:val="22"/>
        </w:rPr>
        <w:t>é</w:t>
      </w:r>
      <w:r w:rsidRPr="00C56412">
        <w:rPr>
          <w:bCs/>
          <w:sz w:val="22"/>
          <w:szCs w:val="22"/>
        </w:rPr>
        <w:t>e de silice et r</w:t>
      </w:r>
      <w:r>
        <w:rPr>
          <w:bCs/>
          <w:sz w:val="22"/>
          <w:szCs w:val="22"/>
        </w:rPr>
        <w:t>espect</w:t>
      </w:r>
      <w:r w:rsidRPr="00C56412">
        <w:rPr>
          <w:bCs/>
          <w:sz w:val="22"/>
          <w:szCs w:val="22"/>
        </w:rPr>
        <w:t>ivement :</w:t>
      </w:r>
      <w:r>
        <w:rPr>
          <w:bCs/>
          <w:sz w:val="22"/>
          <w:szCs w:val="22"/>
        </w:rPr>
        <w:t xml:space="preserve"> </w:t>
      </w:r>
      <w:r w:rsidRPr="00C56412">
        <w:rPr>
          <w:bCs/>
          <w:sz w:val="22"/>
          <w:szCs w:val="22"/>
        </w:rPr>
        <w:t>0 , 5,et 10%  de lait</w:t>
      </w:r>
      <w:r>
        <w:rPr>
          <w:bCs/>
          <w:sz w:val="22"/>
          <w:szCs w:val="22"/>
        </w:rPr>
        <w:t>i</w:t>
      </w:r>
      <w:r w:rsidRPr="00C56412">
        <w:rPr>
          <w:bCs/>
          <w:sz w:val="22"/>
          <w:szCs w:val="22"/>
        </w:rPr>
        <w:t>er</w:t>
      </w:r>
      <w:r>
        <w:rPr>
          <w:bCs/>
          <w:sz w:val="22"/>
          <w:szCs w:val="22"/>
        </w:rPr>
        <w:t>.</w:t>
      </w:r>
    </w:p>
    <w:p w:rsidR="00E32456" w:rsidRPr="00671F5D" w:rsidRDefault="00E32456" w:rsidP="00E32456">
      <w:pPr>
        <w:pStyle w:val="Corpsdetexte"/>
        <w:numPr>
          <w:ilvl w:val="0"/>
          <w:numId w:val="1"/>
        </w:numPr>
        <w:spacing w:line="360" w:lineRule="auto"/>
        <w:rPr>
          <w:bCs/>
        </w:rPr>
      </w:pPr>
      <w:r>
        <w:rPr>
          <w:bCs/>
        </w:rPr>
        <w:t xml:space="preserve">       Les diagrammes de  l</w:t>
      </w:r>
      <w:r w:rsidRPr="00671F5D">
        <w:rPr>
          <w:bCs/>
        </w:rPr>
        <w:t xml:space="preserve">a résistance à la compression en fonction du pourcentage de laitier </w:t>
      </w:r>
      <w:r>
        <w:rPr>
          <w:bCs/>
        </w:rPr>
        <w:t xml:space="preserve">montent  que le béton avec 8% de fume de silice et 5% de laitier  donnent la meilleure valeur de la résistance à la compression à tout âges. </w:t>
      </w:r>
    </w:p>
    <w:p w:rsidR="00E32456" w:rsidRPr="00671F5D" w:rsidRDefault="00E32456" w:rsidP="00E32456">
      <w:pPr>
        <w:pStyle w:val="Corpsdetexte"/>
        <w:numPr>
          <w:ilvl w:val="0"/>
          <w:numId w:val="1"/>
        </w:numPr>
        <w:spacing w:line="360" w:lineRule="auto"/>
        <w:rPr>
          <w:bCs/>
        </w:rPr>
      </w:pPr>
      <w:r>
        <w:rPr>
          <w:bCs/>
        </w:rPr>
        <w:t xml:space="preserve">Les </w:t>
      </w:r>
      <w:r w:rsidRPr="006B7EC2">
        <w:rPr>
          <w:bCs/>
        </w:rPr>
        <w:t>diagrammes</w:t>
      </w:r>
      <w:r>
        <w:rPr>
          <w:bCs/>
        </w:rPr>
        <w:t xml:space="preserve"> de  l</w:t>
      </w:r>
      <w:r w:rsidRPr="00671F5D">
        <w:rPr>
          <w:bCs/>
        </w:rPr>
        <w:t>a résistance à la compression en fonction du pourcentage de</w:t>
      </w:r>
      <w:r w:rsidRPr="000612F3">
        <w:rPr>
          <w:bCs/>
        </w:rPr>
        <w:t xml:space="preserve"> </w:t>
      </w:r>
      <w:r>
        <w:rPr>
          <w:bCs/>
        </w:rPr>
        <w:t>fumé de silice</w:t>
      </w:r>
      <w:r w:rsidRPr="00671F5D">
        <w:rPr>
          <w:bCs/>
        </w:rPr>
        <w:t xml:space="preserve"> </w:t>
      </w:r>
      <w:r>
        <w:rPr>
          <w:bCs/>
        </w:rPr>
        <w:t>montrent que les bétons avec 8% de fumé de silice et 5% de laitier   donnent la meilleur valeur de la résistance à la compression tout âges.</w:t>
      </w:r>
    </w:p>
    <w:p w:rsidR="00E32456" w:rsidRDefault="00E32456" w:rsidP="00E32456">
      <w:pPr>
        <w:pStyle w:val="Corpsdetexte"/>
        <w:ind w:left="720"/>
        <w:rPr>
          <w:b/>
          <w:sz w:val="20"/>
        </w:rPr>
      </w:pPr>
    </w:p>
    <w:p w:rsidR="00E32456" w:rsidRPr="00BA3D22" w:rsidRDefault="00E32456" w:rsidP="00E32456">
      <w:pPr>
        <w:pStyle w:val="Corpsdetexte"/>
        <w:spacing w:line="360" w:lineRule="auto"/>
      </w:pPr>
      <w:r w:rsidRPr="00BA3D22">
        <w:t>Cette étude peut être</w:t>
      </w:r>
      <w:r>
        <w:t xml:space="preserve"> élargie à d’autre pourcentage de Filaire et aussi voir la durabilité de ces bétons après 3mois, 6 mois et un an</w:t>
      </w:r>
      <w:r w:rsidRPr="00BA3D22">
        <w:t xml:space="preserve"> </w:t>
      </w:r>
      <w:r>
        <w:t>de conservation des éprouvettes.</w:t>
      </w: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rPr>
          <w:sz w:val="20"/>
        </w:rPr>
      </w:pPr>
    </w:p>
    <w:p w:rsidR="00E32456" w:rsidRPr="00453174" w:rsidRDefault="00E32456" w:rsidP="00E32456">
      <w:pPr>
        <w:pStyle w:val="Corpsdetexte"/>
        <w:jc w:val="center"/>
        <w:rPr>
          <w:sz w:val="20"/>
        </w:rPr>
      </w:pPr>
    </w:p>
    <w:p w:rsidR="00E32456" w:rsidRPr="00453174" w:rsidRDefault="00E32456" w:rsidP="00E32456">
      <w:pPr>
        <w:pStyle w:val="Corpsdetexte"/>
        <w:rPr>
          <w:sz w:val="20"/>
        </w:rPr>
      </w:pPr>
    </w:p>
    <w:p w:rsidR="0021684D" w:rsidRPr="00E32456" w:rsidRDefault="0021684D" w:rsidP="00E32456">
      <w:pPr>
        <w:autoSpaceDE w:val="0"/>
        <w:autoSpaceDN w:val="0"/>
        <w:adjustRightInd w:val="0"/>
        <w:spacing w:after="0"/>
        <w:rPr>
          <w:lang w:val="en-US"/>
        </w:rPr>
      </w:pPr>
    </w:p>
    <w:p w:rsidR="00950154" w:rsidRDefault="00950154"/>
    <w:sectPr w:rsidR="00950154" w:rsidSect="00D61F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F16" w:rsidRDefault="009A1F16" w:rsidP="00625AEA">
      <w:pPr>
        <w:spacing w:after="0" w:line="240" w:lineRule="auto"/>
      </w:pPr>
      <w:r>
        <w:separator/>
      </w:r>
    </w:p>
  </w:endnote>
  <w:endnote w:type="continuationSeparator" w:id="1">
    <w:p w:rsidR="009A1F16" w:rsidRDefault="009A1F16" w:rsidP="0062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F16" w:rsidRDefault="009A1F16" w:rsidP="00625AEA">
      <w:pPr>
        <w:spacing w:after="0" w:line="240" w:lineRule="auto"/>
      </w:pPr>
      <w:r>
        <w:separator/>
      </w:r>
    </w:p>
  </w:footnote>
  <w:footnote w:type="continuationSeparator" w:id="1">
    <w:p w:rsidR="009A1F16" w:rsidRDefault="009A1F16" w:rsidP="0062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83C868381F784EAF8B47533B1729969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25AEA" w:rsidRDefault="006B74EF" w:rsidP="00625AEA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Conclusion générale </w:t>
        </w:r>
      </w:p>
    </w:sdtContent>
  </w:sdt>
  <w:p w:rsidR="00625AEA" w:rsidRDefault="00625AE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127"/>
    <w:multiLevelType w:val="hybridMultilevel"/>
    <w:tmpl w:val="58A2D6E8"/>
    <w:lvl w:ilvl="0" w:tplc="040C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5AEA"/>
    <w:rsid w:val="0021684D"/>
    <w:rsid w:val="00625AEA"/>
    <w:rsid w:val="006B74EF"/>
    <w:rsid w:val="00950154"/>
    <w:rsid w:val="009A1F16"/>
    <w:rsid w:val="00D61FDB"/>
    <w:rsid w:val="00E3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FD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5AEA"/>
  </w:style>
  <w:style w:type="paragraph" w:styleId="Pieddepage">
    <w:name w:val="footer"/>
    <w:basedOn w:val="Normal"/>
    <w:link w:val="PieddepageCar"/>
    <w:uiPriority w:val="99"/>
    <w:semiHidden/>
    <w:unhideWhenUsed/>
    <w:rsid w:val="0062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25AEA"/>
  </w:style>
  <w:style w:type="paragraph" w:styleId="Textedebulles">
    <w:name w:val="Balloon Text"/>
    <w:basedOn w:val="Normal"/>
    <w:link w:val="TextedebullesCar"/>
    <w:uiPriority w:val="99"/>
    <w:semiHidden/>
    <w:unhideWhenUsed/>
    <w:rsid w:val="0062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5AEA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1"/>
    <w:qFormat/>
    <w:rsid w:val="002168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1684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1"/>
    <w:qFormat/>
    <w:rsid w:val="00E32456"/>
    <w:pPr>
      <w:widowControl w:val="0"/>
      <w:autoSpaceDE w:val="0"/>
      <w:autoSpaceDN w:val="0"/>
      <w:spacing w:after="0" w:line="240" w:lineRule="auto"/>
      <w:ind w:left="1550" w:hanging="36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3C868381F784EAF8B47533B172996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A2B3B0-5C7C-4528-98D2-7B3F29CBC39E}"/>
      </w:docPartPr>
      <w:docPartBody>
        <w:p w:rsidR="00223002" w:rsidRDefault="002B4791" w:rsidP="002B4791">
          <w:pPr>
            <w:pStyle w:val="83C868381F784EAF8B47533B1729969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4791"/>
    <w:rsid w:val="00223002"/>
    <w:rsid w:val="002B4791"/>
    <w:rsid w:val="0053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0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3C868381F784EAF8B47533B17299694">
    <w:name w:val="83C868381F784EAF8B47533B17299694"/>
    <w:rsid w:val="002B479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512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 </dc:title>
  <dc:subject/>
  <dc:creator>MAISON XP</dc:creator>
  <cp:keywords/>
  <dc:description/>
  <cp:lastModifiedBy>MAISON XP</cp:lastModifiedBy>
  <cp:revision>3</cp:revision>
  <dcterms:created xsi:type="dcterms:W3CDTF">2018-06-10T14:08:00Z</dcterms:created>
  <dcterms:modified xsi:type="dcterms:W3CDTF">2018-06-10T21:15:00Z</dcterms:modified>
</cp:coreProperties>
</file>