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DF" w:rsidRPr="006776DF" w:rsidRDefault="00A942AE" w:rsidP="0050701C">
      <w:pPr>
        <w:rPr>
          <w:rFonts w:ascii="Lucida Handwriting" w:hAnsi="Lucida Handwriting"/>
          <w:color w:val="548DD4" w:themeColor="text2" w:themeTint="99"/>
          <w:sz w:val="28"/>
          <w:szCs w:val="28"/>
        </w:rPr>
      </w:pPr>
      <w:r w:rsidRPr="00A942AE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29" style="position:absolute;left:0;text-align:left;z-index:251661312" from="74.85pt,7.5pt" to="281.85pt,7.5pt" o:regroupid="1" strokeweight="4.5pt"/>
        </w:pict>
      </w:r>
      <w:r w:rsidR="001F31E4">
        <w:rPr>
          <w:rFonts w:ascii="Lucida Handwriting" w:hAnsi="Lucida Handwriting"/>
          <w:noProof/>
          <w:color w:val="548DD4" w:themeColor="text2" w:themeTint="99"/>
          <w:sz w:val="28"/>
          <w:szCs w:val="28"/>
          <w:lang w:eastAsia="fr-F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4445</wp:posOffset>
            </wp:positionH>
            <wp:positionV relativeFrom="margin">
              <wp:posOffset>80010</wp:posOffset>
            </wp:positionV>
            <wp:extent cx="952500" cy="1143000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0942" t="43710" r="22392" b="12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513" w:rsidRPr="00EE0513" w:rsidRDefault="00EE0513" w:rsidP="0050701C">
      <w:pPr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:rsidR="00A610C0" w:rsidRPr="00EE0513" w:rsidRDefault="009C0D3D" w:rsidP="00EE0513">
      <w:pPr>
        <w:rPr>
          <w:rFonts w:asciiTheme="majorBidi" w:hAnsiTheme="majorBidi" w:cstheme="majorBidi"/>
          <w:b/>
          <w:bCs/>
          <w:i/>
          <w:iCs/>
          <w:sz w:val="52"/>
          <w:szCs w:val="52"/>
        </w:rPr>
      </w:pPr>
      <w:r w:rsidRPr="009C0D3D">
        <w:rPr>
          <w:rFonts w:asciiTheme="majorBidi" w:hAnsiTheme="majorBidi" w:cstheme="majorBidi"/>
          <w:b/>
          <w:bCs/>
          <w:i/>
          <w:iCs/>
          <w:sz w:val="52"/>
          <w:szCs w:val="52"/>
        </w:rPr>
        <w:t>SOMMAIRE</w:t>
      </w:r>
    </w:p>
    <w:p w:rsidR="00EE0513" w:rsidRDefault="00EE0513" w:rsidP="0050701C">
      <w:pPr>
        <w:rPr>
          <w:rFonts w:ascii="Lucida Handwriting" w:hAnsi="Lucida Handwriting"/>
          <w:color w:val="548DD4" w:themeColor="text2" w:themeTint="99"/>
          <w:sz w:val="20"/>
          <w:szCs w:val="20"/>
        </w:rPr>
      </w:pPr>
    </w:p>
    <w:p w:rsidR="0050701C" w:rsidRPr="00A610C0" w:rsidRDefault="00A942AE" w:rsidP="0050701C">
      <w:pPr>
        <w:rPr>
          <w:rFonts w:ascii="Lucida Handwriting" w:hAnsi="Lucida Handwriting"/>
          <w:color w:val="548DD4" w:themeColor="text2" w:themeTint="99"/>
          <w:sz w:val="20"/>
          <w:szCs w:val="20"/>
        </w:rPr>
      </w:pPr>
      <w:r w:rsidRPr="00A942AE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rect id="_x0000_s1030" style="position:absolute;left:0;text-align:left;margin-left:366.55pt;margin-top:6.45pt;width:108pt;height:27pt;z-index:251662336" o:regroupid="1" fillcolor="#d4dbb3" stroked="f"/>
        </w:pict>
      </w:r>
      <w:r w:rsidRPr="00A942AE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31" style="position:absolute;left:0;text-align:left;z-index:251663360" from="227.85pt,20.1pt" to="484.85pt,20.1pt" o:regroupid="1" strokeweight="4.5pt"/>
        </w:pict>
      </w:r>
    </w:p>
    <w:p w:rsidR="0050701C" w:rsidRPr="0016775F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D96F35" w:rsidRDefault="00D96F35" w:rsidP="0050701C">
      <w:pPr>
        <w:rPr>
          <w:rFonts w:ascii="Lucida Handwriting" w:hAnsi="Lucida Handwriting"/>
          <w:sz w:val="24"/>
          <w:szCs w:val="24"/>
        </w:rPr>
      </w:pPr>
    </w:p>
    <w:p w:rsidR="00B80528" w:rsidRDefault="00B80528" w:rsidP="0050701C">
      <w:pPr>
        <w:rPr>
          <w:rFonts w:ascii="Lucida Handwriting" w:hAnsi="Lucida Handwriting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8119"/>
        <w:gridCol w:w="535"/>
      </w:tblGrid>
      <w:tr w:rsidR="00A610C0" w:rsidRPr="00C33403" w:rsidTr="00FD3125"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sz w:val="24"/>
                <w:szCs w:val="24"/>
              </w:rPr>
            </w:pPr>
          </w:p>
        </w:tc>
        <w:tc>
          <w:tcPr>
            <w:tcW w:w="8119" w:type="dxa"/>
          </w:tcPr>
          <w:p w:rsidR="00A610C0" w:rsidRPr="00C04364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04364">
              <w:rPr>
                <w:rFonts w:ascii="Goudy Old Style" w:hAnsi="Goudy Old Style"/>
                <w:sz w:val="24"/>
                <w:szCs w:val="24"/>
              </w:rPr>
              <w:t>REMERCIEMENTS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 w:rsidRPr="00DE0048">
              <w:rPr>
                <w:rFonts w:ascii="Goudy Old Style" w:hAnsi="Goudy Old Style"/>
                <w:sz w:val="24"/>
                <w:szCs w:val="24"/>
              </w:rPr>
              <w:t>I</w:t>
            </w:r>
          </w:p>
        </w:tc>
      </w:tr>
      <w:tr w:rsidR="00A610C0" w:rsidRPr="00C33403" w:rsidTr="00FD3125"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sz w:val="24"/>
                <w:szCs w:val="24"/>
              </w:rPr>
            </w:pPr>
          </w:p>
        </w:tc>
        <w:tc>
          <w:tcPr>
            <w:tcW w:w="8119" w:type="dxa"/>
          </w:tcPr>
          <w:p w:rsidR="00A610C0" w:rsidRPr="00C04364" w:rsidRDefault="00A610C0" w:rsidP="005B1E9D">
            <w:pPr>
              <w:spacing w:before="20" w:after="20"/>
              <w:rPr>
                <w:rFonts w:ascii="Goudy Old Style" w:hAnsi="Goudy Old Style"/>
                <w:sz w:val="24"/>
                <w:szCs w:val="24"/>
              </w:rPr>
            </w:pPr>
            <w:r w:rsidRPr="00C04364">
              <w:rPr>
                <w:rFonts w:ascii="Goudy Old Style" w:hAnsi="Goudy Old Style"/>
                <w:sz w:val="24"/>
                <w:szCs w:val="24"/>
              </w:rPr>
              <w:t>DEDICACE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 w:rsidRPr="00DE0048">
              <w:rPr>
                <w:rFonts w:ascii="Goudy Old Style" w:hAnsi="Goudy Old Style"/>
                <w:sz w:val="24"/>
                <w:szCs w:val="24"/>
              </w:rPr>
              <w:t>II</w:t>
            </w:r>
          </w:p>
        </w:tc>
      </w:tr>
      <w:tr w:rsidR="00A610C0" w:rsidRPr="00C33403" w:rsidTr="00FD3125"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sz w:val="24"/>
                <w:szCs w:val="24"/>
              </w:rPr>
            </w:pPr>
          </w:p>
        </w:tc>
        <w:tc>
          <w:tcPr>
            <w:tcW w:w="8119" w:type="dxa"/>
          </w:tcPr>
          <w:p w:rsidR="00A610C0" w:rsidRPr="00C04364" w:rsidRDefault="001E6425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04364">
              <w:rPr>
                <w:rFonts w:ascii="Goudy Old Style" w:hAnsi="Goudy Old Style"/>
                <w:sz w:val="24"/>
                <w:szCs w:val="24"/>
              </w:rPr>
              <w:t>SOMMAIRE</w:t>
            </w:r>
            <w:r>
              <w:rPr>
                <w:rFonts w:ascii="Goudy Old Style" w:hAnsi="Goudy Old Style"/>
                <w:sz w:val="24"/>
                <w:szCs w:val="24"/>
              </w:rPr>
              <w:t xml:space="preserve"> 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 w:rsidRPr="00DE0048">
              <w:rPr>
                <w:rFonts w:ascii="Goudy Old Style" w:hAnsi="Goudy Old Style"/>
                <w:sz w:val="24"/>
                <w:szCs w:val="24"/>
              </w:rPr>
              <w:t>III</w:t>
            </w:r>
          </w:p>
        </w:tc>
      </w:tr>
      <w:tr w:rsidR="00A610C0" w:rsidRPr="00C33403" w:rsidTr="00FD3125"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sz w:val="24"/>
                <w:szCs w:val="24"/>
              </w:rPr>
            </w:pPr>
          </w:p>
        </w:tc>
        <w:tc>
          <w:tcPr>
            <w:tcW w:w="8119" w:type="dxa"/>
          </w:tcPr>
          <w:p w:rsidR="00A610C0" w:rsidRPr="00C04364" w:rsidRDefault="001E6425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04364">
              <w:rPr>
                <w:rFonts w:ascii="Goudy Old Style" w:hAnsi="Goudy Old Style" w:cs="Times New Roman"/>
                <w:sz w:val="24"/>
                <w:szCs w:val="24"/>
              </w:rPr>
              <w:t>LISTES DES TABLEAUX</w:t>
            </w:r>
          </w:p>
        </w:tc>
        <w:tc>
          <w:tcPr>
            <w:tcW w:w="535" w:type="dxa"/>
          </w:tcPr>
          <w:p w:rsidR="00A610C0" w:rsidRPr="00DE0048" w:rsidRDefault="003D393F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VI</w:t>
            </w:r>
          </w:p>
        </w:tc>
      </w:tr>
      <w:tr w:rsidR="00A610C0" w:rsidRPr="00C33403" w:rsidTr="00FD3125"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sz w:val="24"/>
                <w:szCs w:val="24"/>
              </w:rPr>
            </w:pPr>
          </w:p>
        </w:tc>
        <w:tc>
          <w:tcPr>
            <w:tcW w:w="8119" w:type="dxa"/>
          </w:tcPr>
          <w:p w:rsidR="00A610C0" w:rsidRPr="00C04364" w:rsidRDefault="001E6425" w:rsidP="005B1E9D">
            <w:pPr>
              <w:spacing w:before="20" w:after="20"/>
              <w:rPr>
                <w:rFonts w:ascii="Goudy Old Style" w:hAnsi="Goudy Old Style"/>
                <w:sz w:val="24"/>
                <w:szCs w:val="24"/>
              </w:rPr>
            </w:pPr>
            <w:r w:rsidRPr="00C04364">
              <w:rPr>
                <w:rFonts w:ascii="Goudy Old Style" w:hAnsi="Goudy Old Style"/>
                <w:sz w:val="24"/>
                <w:szCs w:val="24"/>
              </w:rPr>
              <w:t>LISTE DES FIGURES</w:t>
            </w:r>
          </w:p>
        </w:tc>
        <w:tc>
          <w:tcPr>
            <w:tcW w:w="535" w:type="dxa"/>
          </w:tcPr>
          <w:p w:rsidR="00A610C0" w:rsidRPr="00DE0048" w:rsidRDefault="00FD3125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VII</w:t>
            </w:r>
          </w:p>
        </w:tc>
      </w:tr>
      <w:tr w:rsidR="00A610C0" w:rsidRPr="00C33403" w:rsidTr="00FD3125"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sz w:val="24"/>
                <w:szCs w:val="24"/>
              </w:rPr>
            </w:pPr>
          </w:p>
        </w:tc>
        <w:tc>
          <w:tcPr>
            <w:tcW w:w="8119" w:type="dxa"/>
          </w:tcPr>
          <w:p w:rsidR="00A610C0" w:rsidRPr="00C04364" w:rsidRDefault="00A610C0" w:rsidP="005B1E9D">
            <w:pPr>
              <w:spacing w:before="20" w:after="20" w:line="276" w:lineRule="auto"/>
              <w:rPr>
                <w:rFonts w:ascii="Goudy Old Style" w:hAnsi="Goudy Old Style"/>
                <w:sz w:val="24"/>
                <w:szCs w:val="24"/>
              </w:rPr>
            </w:pPr>
            <w:r w:rsidRPr="00C04364">
              <w:rPr>
                <w:rFonts w:ascii="Goudy Old Style" w:hAnsi="Goudy Old Style"/>
                <w:sz w:val="24"/>
                <w:szCs w:val="24"/>
              </w:rPr>
              <w:t>LES INDICES ET LES NOTATIONS LES PLUS UTILISEES</w:t>
            </w:r>
          </w:p>
        </w:tc>
        <w:tc>
          <w:tcPr>
            <w:tcW w:w="535" w:type="dxa"/>
          </w:tcPr>
          <w:p w:rsidR="00A610C0" w:rsidRPr="00DE0048" w:rsidRDefault="00665EA7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IX</w:t>
            </w:r>
          </w:p>
        </w:tc>
      </w:tr>
      <w:tr w:rsidR="00A610C0" w:rsidRPr="00C33403" w:rsidTr="00FD3125"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sz w:val="24"/>
                <w:szCs w:val="24"/>
              </w:rPr>
            </w:pPr>
          </w:p>
        </w:tc>
        <w:tc>
          <w:tcPr>
            <w:tcW w:w="8119" w:type="dxa"/>
          </w:tcPr>
          <w:p w:rsidR="00A610C0" w:rsidRPr="00C04364" w:rsidRDefault="001E6425" w:rsidP="005B1E9D">
            <w:pPr>
              <w:spacing w:before="20" w:after="20" w:line="276" w:lineRule="auto"/>
              <w:rPr>
                <w:rFonts w:ascii="Goudy Old Style" w:hAnsi="Goudy Old Style"/>
                <w:sz w:val="24"/>
                <w:szCs w:val="24"/>
              </w:rPr>
            </w:pPr>
            <w:r w:rsidRPr="00C04364">
              <w:rPr>
                <w:rFonts w:ascii="Goudy Old Style" w:hAnsi="Goudy Old Style"/>
                <w:sz w:val="24"/>
                <w:szCs w:val="24"/>
              </w:rPr>
              <w:t>RESUME</w:t>
            </w:r>
            <w:r>
              <w:rPr>
                <w:rFonts w:ascii="Goudy Old Style" w:hAnsi="Goudy Old Style"/>
                <w:sz w:val="24"/>
                <w:szCs w:val="24"/>
              </w:rPr>
              <w:t xml:space="preserve"> </w:t>
            </w:r>
          </w:p>
        </w:tc>
        <w:tc>
          <w:tcPr>
            <w:tcW w:w="535" w:type="dxa"/>
          </w:tcPr>
          <w:p w:rsidR="00A610C0" w:rsidRPr="00DE0048" w:rsidRDefault="00461C4D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XI</w:t>
            </w:r>
          </w:p>
        </w:tc>
      </w:tr>
      <w:tr w:rsidR="00A610C0" w:rsidRPr="00C33403" w:rsidTr="00FD3125"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sz w:val="24"/>
                <w:szCs w:val="24"/>
              </w:rPr>
            </w:pPr>
          </w:p>
        </w:tc>
        <w:tc>
          <w:tcPr>
            <w:tcW w:w="8119" w:type="dxa"/>
          </w:tcPr>
          <w:p w:rsidR="00A610C0" w:rsidRPr="00C04364" w:rsidRDefault="001E6425" w:rsidP="005B1E9D">
            <w:pPr>
              <w:spacing w:before="20" w:after="20"/>
              <w:rPr>
                <w:rFonts w:ascii="Goudy Old Style" w:hAnsi="Goudy Old Style" w:cs="Times New Roman"/>
                <w:sz w:val="24"/>
                <w:szCs w:val="24"/>
              </w:rPr>
            </w:pPr>
            <w:r w:rsidRPr="00C04364">
              <w:rPr>
                <w:rFonts w:ascii="Goudy Old Style" w:hAnsi="Goudy Old Style"/>
                <w:sz w:val="24"/>
                <w:szCs w:val="24"/>
              </w:rPr>
              <w:t>ABSTRACT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XI</w:t>
            </w:r>
          </w:p>
        </w:tc>
      </w:tr>
      <w:tr w:rsidR="00A610C0" w:rsidRPr="00C33403" w:rsidTr="00FD3125">
        <w:trPr>
          <w:trHeight w:val="340"/>
        </w:trPr>
        <w:tc>
          <w:tcPr>
            <w:tcW w:w="916" w:type="dxa"/>
            <w:shd w:val="clear" w:color="auto" w:fill="C6D9F1" w:themeFill="text2" w:themeFillTint="33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9" w:type="dxa"/>
            <w:shd w:val="clear" w:color="auto" w:fill="C6D9F1" w:themeFill="text2" w:themeFillTint="33"/>
          </w:tcPr>
          <w:p w:rsidR="00A610C0" w:rsidRPr="00236716" w:rsidRDefault="00A610C0" w:rsidP="00407BF9">
            <w:pPr>
              <w:spacing w:before="120" w:after="120"/>
              <w:jc w:val="center"/>
              <w:rPr>
                <w:rFonts w:ascii="Goudy Old Style" w:hAnsi="Goudy Old Style" w:cstheme="majorBidi"/>
                <w:sz w:val="24"/>
                <w:szCs w:val="24"/>
              </w:rPr>
            </w:pPr>
            <w:r w:rsidRPr="00236716">
              <w:rPr>
                <w:rFonts w:ascii="Goudy Old Style" w:hAnsi="Goudy Old Style" w:cstheme="majorBidi"/>
                <w:sz w:val="24"/>
                <w:szCs w:val="24"/>
              </w:rPr>
              <w:t>INTRODUCTION</w:t>
            </w:r>
          </w:p>
        </w:tc>
        <w:tc>
          <w:tcPr>
            <w:tcW w:w="535" w:type="dxa"/>
            <w:shd w:val="clear" w:color="auto" w:fill="C6D9F1" w:themeFill="text2" w:themeFillTint="33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</w:p>
        </w:tc>
      </w:tr>
      <w:tr w:rsidR="00A610C0" w:rsidRPr="00C33403" w:rsidTr="00FD3125">
        <w:trPr>
          <w:trHeight w:val="271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</w:t>
            </w:r>
          </w:p>
        </w:tc>
        <w:tc>
          <w:tcPr>
            <w:tcW w:w="8119" w:type="dxa"/>
          </w:tcPr>
          <w:p w:rsidR="00A610C0" w:rsidRPr="00012CDD" w:rsidRDefault="00A610C0" w:rsidP="005B1E9D">
            <w:pPr>
              <w:tabs>
                <w:tab w:val="left" w:pos="2"/>
                <w:tab w:val="left" w:pos="2186"/>
              </w:tabs>
              <w:spacing w:before="20" w:after="20"/>
              <w:ind w:left="2"/>
              <w:rPr>
                <w:rFonts w:ascii="Goudy Old Style" w:hAnsi="Goudy Old Style"/>
                <w:sz w:val="24"/>
                <w:szCs w:val="24"/>
              </w:rPr>
            </w:pPr>
            <w:r w:rsidRPr="00012CDD">
              <w:rPr>
                <w:rFonts w:ascii="Goudy Old Style" w:hAnsi="Goudy Old Style"/>
                <w:sz w:val="24"/>
                <w:szCs w:val="24"/>
              </w:rPr>
              <w:t>Introduction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</w:t>
            </w:r>
          </w:p>
        </w:tc>
      </w:tr>
      <w:tr w:rsidR="00A610C0" w:rsidRPr="00C33403" w:rsidTr="00FD3125">
        <w:trPr>
          <w:trHeight w:val="188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2</w:t>
            </w:r>
          </w:p>
        </w:tc>
        <w:tc>
          <w:tcPr>
            <w:tcW w:w="8119" w:type="dxa"/>
          </w:tcPr>
          <w:p w:rsidR="00A610C0" w:rsidRPr="00012CDD" w:rsidRDefault="00A610C0" w:rsidP="005B1E9D">
            <w:pPr>
              <w:tabs>
                <w:tab w:val="left" w:pos="2"/>
                <w:tab w:val="left" w:pos="2186"/>
              </w:tabs>
              <w:spacing w:before="20" w:after="20"/>
              <w:ind w:left="2"/>
              <w:rPr>
                <w:rFonts w:ascii="Goudy Old Style" w:hAnsi="Goudy Old Style"/>
                <w:sz w:val="24"/>
                <w:szCs w:val="24"/>
              </w:rPr>
            </w:pPr>
            <w:r w:rsidRPr="00012CDD">
              <w:rPr>
                <w:rFonts w:ascii="Goudy Old Style" w:hAnsi="Goudy Old Style"/>
                <w:sz w:val="24"/>
                <w:szCs w:val="24"/>
              </w:rPr>
              <w:t>Avantage des constructions mixtes</w:t>
            </w:r>
          </w:p>
        </w:tc>
        <w:tc>
          <w:tcPr>
            <w:tcW w:w="535" w:type="dxa"/>
          </w:tcPr>
          <w:p w:rsidR="00A610C0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</w:t>
            </w:r>
          </w:p>
        </w:tc>
      </w:tr>
      <w:tr w:rsidR="00A610C0" w:rsidRPr="00C33403" w:rsidTr="00FD3125">
        <w:trPr>
          <w:trHeight w:val="178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3</w:t>
            </w:r>
          </w:p>
        </w:tc>
        <w:tc>
          <w:tcPr>
            <w:tcW w:w="8119" w:type="dxa"/>
          </w:tcPr>
          <w:p w:rsidR="00A610C0" w:rsidRPr="00012CDD" w:rsidRDefault="00A610C0" w:rsidP="005B1E9D">
            <w:pPr>
              <w:tabs>
                <w:tab w:val="left" w:pos="2"/>
                <w:tab w:val="left" w:pos="2186"/>
              </w:tabs>
              <w:spacing w:before="20" w:after="20"/>
              <w:ind w:left="2"/>
              <w:rPr>
                <w:rFonts w:ascii="Goudy Old Style" w:hAnsi="Goudy Old Style"/>
                <w:sz w:val="24"/>
                <w:szCs w:val="24"/>
              </w:rPr>
            </w:pPr>
            <w:r w:rsidRPr="00012CDD">
              <w:rPr>
                <w:rFonts w:ascii="Goudy Old Style" w:hAnsi="Goudy Old Style"/>
                <w:sz w:val="24"/>
                <w:szCs w:val="24"/>
              </w:rPr>
              <w:t>Problématique </w:t>
            </w:r>
          </w:p>
        </w:tc>
        <w:tc>
          <w:tcPr>
            <w:tcW w:w="535" w:type="dxa"/>
          </w:tcPr>
          <w:p w:rsidR="00A610C0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2</w:t>
            </w:r>
          </w:p>
        </w:tc>
      </w:tr>
      <w:tr w:rsidR="00A610C0" w:rsidRPr="00C33403" w:rsidTr="00FD3125"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</w:t>
            </w:r>
          </w:p>
        </w:tc>
        <w:tc>
          <w:tcPr>
            <w:tcW w:w="8119" w:type="dxa"/>
          </w:tcPr>
          <w:p w:rsidR="00A610C0" w:rsidRPr="00012CDD" w:rsidRDefault="00A610C0" w:rsidP="005B1E9D">
            <w:pPr>
              <w:tabs>
                <w:tab w:val="left" w:pos="2"/>
                <w:tab w:val="left" w:pos="2186"/>
              </w:tabs>
              <w:spacing w:before="20" w:after="20"/>
              <w:ind w:left="2"/>
              <w:rPr>
                <w:rFonts w:ascii="Goudy Old Style" w:hAnsi="Goudy Old Style"/>
                <w:sz w:val="24"/>
                <w:szCs w:val="24"/>
              </w:rPr>
            </w:pPr>
            <w:r w:rsidRPr="00012CDD">
              <w:rPr>
                <w:rFonts w:ascii="Goudy Old Style" w:hAnsi="Goudy Old Style"/>
                <w:sz w:val="24"/>
                <w:szCs w:val="24"/>
              </w:rPr>
              <w:t>Objectif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2</w:t>
            </w:r>
          </w:p>
        </w:tc>
      </w:tr>
      <w:tr w:rsidR="00A610C0" w:rsidRPr="00C33403" w:rsidTr="00FD3125"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5</w:t>
            </w:r>
          </w:p>
        </w:tc>
        <w:tc>
          <w:tcPr>
            <w:tcW w:w="8119" w:type="dxa"/>
          </w:tcPr>
          <w:p w:rsidR="00A610C0" w:rsidRPr="00012CDD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012CDD">
              <w:rPr>
                <w:rFonts w:ascii="Goudy Old Style" w:hAnsi="Goudy Old Style"/>
                <w:sz w:val="24"/>
                <w:szCs w:val="24"/>
              </w:rPr>
              <w:t xml:space="preserve">Organisation du mémoire 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2</w:t>
            </w:r>
          </w:p>
        </w:tc>
      </w:tr>
      <w:tr w:rsidR="00A610C0" w:rsidRPr="00C33403" w:rsidTr="00FD3125">
        <w:trPr>
          <w:trHeight w:val="340"/>
        </w:trPr>
        <w:tc>
          <w:tcPr>
            <w:tcW w:w="916" w:type="dxa"/>
            <w:shd w:val="clear" w:color="auto" w:fill="C6D9F1" w:themeFill="text2" w:themeFillTint="33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9" w:type="dxa"/>
            <w:shd w:val="clear" w:color="auto" w:fill="C6D9F1" w:themeFill="text2" w:themeFillTint="33"/>
          </w:tcPr>
          <w:p w:rsidR="00A610C0" w:rsidRPr="007C4894" w:rsidRDefault="00A610C0" w:rsidP="00407BF9">
            <w:pPr>
              <w:spacing w:before="120" w:after="120"/>
              <w:jc w:val="center"/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7C4894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 xml:space="preserve">CHAPITRE I: </w:t>
            </w:r>
            <w:r w:rsidRPr="007C4894">
              <w:rPr>
                <w:rFonts w:ascii="Goudy Old Style" w:hAnsi="Goudy Old Style" w:cstheme="majorBidi"/>
                <w:sz w:val="24"/>
                <w:szCs w:val="24"/>
              </w:rPr>
              <w:t>ETUDE BIBLIOGRAPHIQUE SUR LES CONSTRUCTIONS MIXTES ( ACIER - BETON )</w:t>
            </w:r>
          </w:p>
        </w:tc>
        <w:tc>
          <w:tcPr>
            <w:tcW w:w="535" w:type="dxa"/>
            <w:shd w:val="clear" w:color="auto" w:fill="C6D9F1" w:themeFill="text2" w:themeFillTint="33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Introduction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I.2.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Avantages de poteau mixte</w:t>
            </w:r>
            <w:r w:rsidRPr="00C33403">
              <w:rPr>
                <w:rFonts w:ascii="Goudy Old Style" w:hAnsi="Goudy Old Style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I.3.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autoSpaceDE w:val="0"/>
              <w:autoSpaceDN w:val="0"/>
              <w:adjustRightInd w:val="0"/>
              <w:spacing w:before="20" w:after="20"/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Inconvénients des poteaux mixtes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5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I.4.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Types des éléments mixte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6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I.4.1.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tabs>
                <w:tab w:val="left" w:pos="2244"/>
                <w:tab w:val="center" w:pos="3961"/>
              </w:tabs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Les poutres mixtes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7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I.4.2.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Les dalles mixtes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8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I.4.3.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tabs>
                <w:tab w:val="left" w:pos="2"/>
                <w:tab w:val="left" w:pos="2186"/>
              </w:tabs>
              <w:spacing w:before="20" w:after="20"/>
              <w:ind w:left="2" w:firstLine="544"/>
              <w:rPr>
                <w:rFonts w:ascii="Goudy Old Style" w:hAnsi="Goudy Old Style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Les poteaux mixtes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9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I.4.3.a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1111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Les poteaux partiellement enrobés de béton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9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I.4.3.b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1111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Les poteaux totalement enrobés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10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75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I.4.3.c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1111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Les profils creux remplis de béton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10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I.5.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/>
                <w:sz w:val="24"/>
                <w:szCs w:val="24"/>
              </w:rPr>
            </w:pPr>
            <w:r w:rsidRPr="000867CC">
              <w:rPr>
                <w:rFonts w:ascii="Goudy Old Style" w:hAnsi="Goudy Old Style"/>
                <w:sz w:val="24"/>
                <w:szCs w:val="24"/>
              </w:rPr>
              <w:t>Historique des méthodes de calcul des poteau mixtes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11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</w:t>
            </w:r>
            <w:r>
              <w:rPr>
                <w:rFonts w:ascii="Goudy Old Style" w:hAnsi="Goudy Old Style"/>
                <w:sz w:val="24"/>
                <w:szCs w:val="24"/>
              </w:rPr>
              <w:t>6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Caractéristiques des matériaux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11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</w:t>
            </w:r>
            <w:r>
              <w:rPr>
                <w:rFonts w:ascii="Goudy Old Style" w:hAnsi="Goudy Old Style"/>
                <w:sz w:val="24"/>
                <w:szCs w:val="24"/>
              </w:rPr>
              <w:t>6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autoSpaceDE w:val="0"/>
              <w:autoSpaceDN w:val="0"/>
              <w:adjustRightInd w:val="0"/>
              <w:spacing w:before="20" w:after="20"/>
              <w:ind w:firstLine="544"/>
              <w:jc w:val="both"/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Acier de construction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12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</w:t>
            </w:r>
            <w:r>
              <w:rPr>
                <w:rFonts w:ascii="Goudy Old Style" w:hAnsi="Goudy Old Style"/>
                <w:sz w:val="24"/>
                <w:szCs w:val="24"/>
              </w:rPr>
              <w:t>6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.2.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Acier d'armature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12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I.</w:t>
            </w:r>
            <w:r>
              <w:rPr>
                <w:rFonts w:ascii="Goudy Old Style" w:hAnsi="Goudy Old Style"/>
                <w:sz w:val="24"/>
                <w:szCs w:val="24"/>
              </w:rPr>
              <w:t>6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.3.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Béton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spacing w:before="20" w:after="20"/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13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  <w:shd w:val="clear" w:color="auto" w:fill="C6D9F1" w:themeFill="text2" w:themeFillTint="33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9" w:type="dxa"/>
            <w:shd w:val="clear" w:color="auto" w:fill="C6D9F1" w:themeFill="text2" w:themeFillTint="33"/>
          </w:tcPr>
          <w:p w:rsidR="00A610C0" w:rsidRPr="007C4894" w:rsidRDefault="00A610C0" w:rsidP="005B1E9D">
            <w:pPr>
              <w:spacing w:before="120" w:after="120"/>
              <w:ind w:firstLine="544"/>
              <w:rPr>
                <w:rFonts w:ascii="Goudy Old Style" w:hAnsi="Goudy Old Style"/>
                <w:b/>
                <w:bCs/>
                <w:sz w:val="24"/>
                <w:szCs w:val="24"/>
              </w:rPr>
            </w:pPr>
            <w:r w:rsidRPr="007C4894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>CHAPITRE II :</w:t>
            </w:r>
            <w:r w:rsidRPr="007C4894">
              <w:rPr>
                <w:rFonts w:ascii="Goudy Old Style" w:hAnsi="Goudy Old Style"/>
                <w:b/>
                <w:bCs/>
                <w:sz w:val="24"/>
                <w:szCs w:val="24"/>
              </w:rPr>
              <w:t xml:space="preserve"> ETUDE DES POTEAUX MIXTE A LA COMPRESSION</w:t>
            </w:r>
          </w:p>
        </w:tc>
        <w:tc>
          <w:tcPr>
            <w:tcW w:w="535" w:type="dxa"/>
            <w:shd w:val="clear" w:color="auto" w:fill="C6D9F1" w:themeFill="text2" w:themeFillTint="33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Introduction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16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II.</w:t>
            </w:r>
            <w:r>
              <w:rPr>
                <w:rFonts w:ascii="Goudy Old Style" w:hAnsi="Goudy Old Style"/>
                <w:sz w:val="24"/>
                <w:szCs w:val="24"/>
              </w:rPr>
              <w:t>2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Méthodes de calcul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16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II.</w:t>
            </w:r>
            <w:r>
              <w:rPr>
                <w:rFonts w:ascii="Goudy Old Style" w:hAnsi="Goudy Old Style"/>
                <w:sz w:val="24"/>
                <w:szCs w:val="24"/>
              </w:rPr>
              <w:t>3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Méthode générale de calcul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16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II.</w:t>
            </w:r>
            <w:r>
              <w:rPr>
                <w:rFonts w:ascii="Goudy Old Style" w:hAnsi="Goudy Old Style"/>
                <w:sz w:val="24"/>
                <w:szCs w:val="24"/>
              </w:rPr>
              <w:t>4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color w:val="000000" w:themeColor="text1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Méthode simplifiée de calcul</w:t>
            </w:r>
            <w:r w:rsidRPr="00C33403">
              <w:rPr>
                <w:rFonts w:ascii="Goudy Old Style" w:hAnsi="Goudy Old Style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17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II.</w:t>
            </w:r>
            <w:r>
              <w:rPr>
                <w:rFonts w:ascii="Goudy Old Style" w:hAnsi="Goudy Old Style"/>
                <w:sz w:val="24"/>
                <w:szCs w:val="24"/>
              </w:rPr>
              <w:t>4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color w:val="000000" w:themeColor="text1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 xml:space="preserve">Conditions d'application de la méthode simplifiée de calcul  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17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II.</w:t>
            </w:r>
            <w:r>
              <w:rPr>
                <w:rFonts w:ascii="Goudy Old Style" w:hAnsi="Goudy Old Style"/>
                <w:sz w:val="24"/>
                <w:szCs w:val="24"/>
              </w:rPr>
              <w:t>5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Poteaux mixtes soumis à compression axiale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18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II.</w:t>
            </w:r>
            <w:r>
              <w:rPr>
                <w:rFonts w:ascii="Goudy Old Style" w:hAnsi="Goudy Old Style"/>
                <w:sz w:val="24"/>
                <w:szCs w:val="24"/>
              </w:rPr>
              <w:t>5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Résistance des sections transversales aux charges axiales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18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II.</w:t>
            </w:r>
            <w:r>
              <w:rPr>
                <w:rFonts w:ascii="Goudy Old Style" w:hAnsi="Goudy Old Style"/>
                <w:sz w:val="24"/>
                <w:szCs w:val="24"/>
              </w:rPr>
              <w:t>5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.2.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color w:val="000000" w:themeColor="text1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Elancement réduit 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19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II.</w:t>
            </w:r>
            <w:r>
              <w:rPr>
                <w:rFonts w:ascii="Goudy Old Style" w:hAnsi="Goudy Old Style"/>
                <w:sz w:val="24"/>
                <w:szCs w:val="24"/>
              </w:rPr>
              <w:t>5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.3.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Résistance au flambement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20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II.</w:t>
            </w:r>
            <w:r>
              <w:rPr>
                <w:rFonts w:ascii="Goudy Old Style" w:hAnsi="Goudy Old Style"/>
                <w:sz w:val="24"/>
                <w:szCs w:val="24"/>
              </w:rPr>
              <w:t>6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 xml:space="preserve">Flambement du poteaux mixte  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21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266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II.</w:t>
            </w:r>
            <w:r>
              <w:rPr>
                <w:rFonts w:ascii="Goudy Old Style" w:hAnsi="Goudy Old Style"/>
                <w:sz w:val="24"/>
                <w:szCs w:val="24"/>
              </w:rPr>
              <w:t>6</w:t>
            </w:r>
            <w:r w:rsidRPr="00C33403">
              <w:rPr>
                <w:rFonts w:ascii="Goudy Old Style" w:hAnsi="Goudy Old Style"/>
                <w:sz w:val="24"/>
                <w:szCs w:val="24"/>
              </w:rPr>
              <w:t>.1</w:t>
            </w:r>
            <w:r>
              <w:rPr>
                <w:rFonts w:ascii="Goudy Old Style" w:hAnsi="Goudy Old Style"/>
                <w:sz w:val="24"/>
                <w:szCs w:val="24"/>
              </w:rPr>
              <w:t>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63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 xml:space="preserve">Définition du phénomène du flambage 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21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97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/>
                <w:sz w:val="24"/>
                <w:szCs w:val="24"/>
              </w:rPr>
            </w:pPr>
            <w:r w:rsidRPr="00EE0067">
              <w:rPr>
                <w:rFonts w:ascii="Goudy Old Style" w:hAnsi="Goudy Old Style"/>
                <w:sz w:val="24"/>
                <w:szCs w:val="24"/>
              </w:rPr>
              <w:t xml:space="preserve">II.7 </w:t>
            </w:r>
            <w:r>
              <w:rPr>
                <w:rFonts w:ascii="Goudy Old Style" w:hAnsi="Goudy Old Style"/>
                <w:sz w:val="24"/>
                <w:szCs w:val="24"/>
              </w:rPr>
              <w:t>.</w:t>
            </w:r>
          </w:p>
        </w:tc>
        <w:tc>
          <w:tcPr>
            <w:tcW w:w="8119" w:type="dxa"/>
          </w:tcPr>
          <w:p w:rsidR="00A610C0" w:rsidRPr="00EE0067" w:rsidRDefault="00A610C0" w:rsidP="005B1E9D">
            <w:pPr>
              <w:spacing w:before="20" w:after="20"/>
              <w:rPr>
                <w:rFonts w:ascii="Goudy Old Style" w:hAnsi="Goudy Old Style"/>
                <w:sz w:val="24"/>
                <w:szCs w:val="24"/>
              </w:rPr>
            </w:pPr>
            <w:r w:rsidRPr="00EE0067">
              <w:rPr>
                <w:rFonts w:ascii="Goudy Old Style" w:hAnsi="Goudy Old Style"/>
                <w:sz w:val="24"/>
                <w:szCs w:val="24"/>
              </w:rPr>
              <w:t xml:space="preserve">Organigrammes récapitulatifs de calculs </w:t>
            </w:r>
          </w:p>
        </w:tc>
        <w:tc>
          <w:tcPr>
            <w:tcW w:w="535" w:type="dxa"/>
          </w:tcPr>
          <w:p w:rsidR="00A610C0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23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  <w:shd w:val="clear" w:color="auto" w:fill="C6D9F1" w:themeFill="text2" w:themeFillTint="33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9" w:type="dxa"/>
            <w:shd w:val="clear" w:color="auto" w:fill="C6D9F1" w:themeFill="text2" w:themeFillTint="33"/>
          </w:tcPr>
          <w:p w:rsidR="00A610C0" w:rsidRPr="007C4894" w:rsidRDefault="00A610C0" w:rsidP="007C4894">
            <w:pPr>
              <w:spacing w:before="120" w:after="120"/>
              <w:jc w:val="center"/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7C4894"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  <w:t xml:space="preserve">CHAPITRE </w:t>
            </w:r>
            <w:r w:rsidRPr="007C4894">
              <w:rPr>
                <w:rFonts w:ascii="Goudy Old Style" w:hAnsi="Goudy Old Style" w:cstheme="majorBidi"/>
                <w:sz w:val="24"/>
                <w:szCs w:val="24"/>
              </w:rPr>
              <w:t>III : ETUDE DES POTEAUX MIXTES A LA FLEXION COMPOSEE</w:t>
            </w:r>
          </w:p>
        </w:tc>
        <w:tc>
          <w:tcPr>
            <w:tcW w:w="535" w:type="dxa"/>
            <w:shd w:val="clear" w:color="auto" w:fill="C6D9F1" w:themeFill="text2" w:themeFillTint="33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III.1.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Introduction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26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III.2.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eastAsia="SimSun" w:hAnsi="Goudy Old Style"/>
                <w:sz w:val="24"/>
                <w:szCs w:val="24"/>
                <w:lang w:eastAsia="zh-CN"/>
              </w:rPr>
            </w:pPr>
            <w:r w:rsidRPr="00C33403">
              <w:rPr>
                <w:rFonts w:ascii="Goudy Old Style" w:eastAsia="SimSun" w:hAnsi="Goudy Old Style"/>
                <w:sz w:val="24"/>
                <w:szCs w:val="24"/>
                <w:lang w:eastAsia="zh-CN"/>
              </w:rPr>
              <w:t>Résistance des poteaux mixtes à la compression et à la flexion uni-axiale combinées (N+Mx)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26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III.2.1.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eastAsia="SimSun" w:hAnsi="Goudy Old Style"/>
                <w:sz w:val="24"/>
                <w:szCs w:val="24"/>
                <w:lang w:eastAsia="zh-CN"/>
              </w:rPr>
            </w:pPr>
            <w:r w:rsidRPr="00C33403">
              <w:rPr>
                <w:rFonts w:ascii="Goudy Old Style" w:eastAsia="SimSun" w:hAnsi="Goudy Old Style"/>
                <w:sz w:val="24"/>
                <w:szCs w:val="24"/>
                <w:lang w:eastAsia="zh-CN"/>
              </w:rPr>
              <w:t>Courbe d'interaction</w:t>
            </w:r>
            <w:r w:rsidRPr="00C334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ar-AE"/>
              </w:rPr>
              <w:t xml:space="preserve">  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26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III.2.2.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eastAsia="SimSun" w:hAnsi="Goudy Old Style"/>
                <w:sz w:val="24"/>
                <w:szCs w:val="24"/>
                <w:lang w:eastAsia="zh-CN"/>
              </w:rPr>
              <w:t>Amplification de second ordre des moments de flexion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30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III.3.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 xml:space="preserve"> Résistance des poteaux mixtes à la compression et à la flexion bi-axiale combinées (N+My+Mz)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32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III.4.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 w:cstheme="majorBidi"/>
                <w:sz w:val="24"/>
                <w:szCs w:val="24"/>
              </w:rPr>
              <w:t>voilement local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34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III.5.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 w:cstheme="majorBidi"/>
                <w:sz w:val="24"/>
                <w:szCs w:val="24"/>
              </w:rPr>
              <w:t>Résistance a l'effort tranchant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34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  <w:shd w:val="clear" w:color="auto" w:fill="C6D9F1" w:themeFill="text2" w:themeFillTint="33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9" w:type="dxa"/>
            <w:shd w:val="clear" w:color="auto" w:fill="C6D9F1" w:themeFill="text2" w:themeFillTint="33"/>
          </w:tcPr>
          <w:p w:rsidR="00A610C0" w:rsidRPr="00C33403" w:rsidRDefault="00A610C0" w:rsidP="007C4894">
            <w:pPr>
              <w:spacing w:before="120" w:after="120"/>
              <w:jc w:val="center"/>
              <w:rPr>
                <w:rFonts w:ascii="Goudy Old Style" w:hAnsi="Goudy Old Style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b/>
                <w:sz w:val="24"/>
                <w:szCs w:val="24"/>
              </w:rPr>
              <w:t xml:space="preserve">CHAPITRE IV : </w:t>
            </w:r>
            <w:r w:rsidRPr="00C33403">
              <w:rPr>
                <w:rFonts w:ascii="Goudy Old Style" w:hAnsi="Goudy Old Style"/>
                <w:b/>
                <w:bCs/>
                <w:sz w:val="24"/>
                <w:szCs w:val="24"/>
              </w:rPr>
              <w:t>EXEMPLE  D’APPLICATION SUR CALCUL DES POTEAUX MIXTES ( ACIER-BETON)</w:t>
            </w:r>
          </w:p>
        </w:tc>
        <w:tc>
          <w:tcPr>
            <w:tcW w:w="535" w:type="dxa"/>
            <w:shd w:val="clear" w:color="auto" w:fill="C6D9F1" w:themeFill="text2" w:themeFillTint="33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Introduction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38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.2.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Ossature d’un bâtiment mixte à étages multiples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38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.2.1.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Pré dimensionnement des éléments porteurs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39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.2.2.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Charges et surcharges agissant sur le bâtiment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40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.3.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Dimensionnement d'un poteau mixte totalement enrobés de béton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41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.3.1.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Caractéri</w:t>
            </w:r>
            <w:r w:rsidRPr="00C33403">
              <w:rPr>
                <w:rFonts w:ascii="Goudy Old Style" w:hAnsi="Goudy Old Style"/>
                <w:color w:val="464746"/>
                <w:sz w:val="24"/>
                <w:szCs w:val="24"/>
              </w:rPr>
              <w:t>s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tiques géométriques et mécaniques de la section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42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.3.2.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Vérification des conditions d'applications de la méthode simplifiée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43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.3.3.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Vérification ou voilement du profilé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.3.4.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Vérification de l'armature longitudinale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.4.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Descente des charges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.4.1.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introduction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.4.2.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544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Calcul les sollicitations au niveau du RDC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46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.5.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Résistance de section transversale aux charge axiale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47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.6.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Calcul de la résistance au flambement sous charge centrée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49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lastRenderedPageBreak/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.7.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Résistance de la section sous moment de flexion et effort normal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50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.8.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Calcul de la résistance du poteau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57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.8.1.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492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Moment de flexion admissible en sollicitation combinée (N-M)</w:t>
            </w:r>
          </w:p>
        </w:tc>
        <w:tc>
          <w:tcPr>
            <w:tcW w:w="535" w:type="dxa"/>
          </w:tcPr>
          <w:p w:rsidR="00A610C0" w:rsidRPr="00DE0048" w:rsidRDefault="00A610C0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58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.9.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Dimensionnement d'un poteau mixte à profil creux carré rempli de béton</w:t>
            </w:r>
          </w:p>
        </w:tc>
        <w:tc>
          <w:tcPr>
            <w:tcW w:w="535" w:type="dxa"/>
          </w:tcPr>
          <w:p w:rsidR="00A610C0" w:rsidRPr="00DE0048" w:rsidRDefault="00AE0685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60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.9.1.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tabs>
                <w:tab w:val="left" w:pos="0"/>
              </w:tabs>
              <w:spacing w:before="20" w:after="20"/>
              <w:rPr>
                <w:rFonts w:ascii="Goudy Old Style" w:hAnsi="Goudy Old Style"/>
                <w:color w:val="1F2121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Calcul d'un poteau mixte à profil creux carré rempli de béton soumis à  compression axiale</w:t>
            </w:r>
          </w:p>
        </w:tc>
        <w:tc>
          <w:tcPr>
            <w:tcW w:w="535" w:type="dxa"/>
          </w:tcPr>
          <w:p w:rsidR="00A610C0" w:rsidRPr="00DE0048" w:rsidRDefault="00AE0685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61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.9.1.a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1172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Vérification ou voilement du profilé</w:t>
            </w:r>
          </w:p>
        </w:tc>
        <w:tc>
          <w:tcPr>
            <w:tcW w:w="535" w:type="dxa"/>
          </w:tcPr>
          <w:p w:rsidR="00A610C0" w:rsidRPr="00DE0048" w:rsidRDefault="00AE0685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61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.9.1.b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1172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Caractéristiques géométriques et mécaniques de la section</w:t>
            </w:r>
          </w:p>
        </w:tc>
        <w:tc>
          <w:tcPr>
            <w:tcW w:w="535" w:type="dxa"/>
          </w:tcPr>
          <w:p w:rsidR="00A610C0" w:rsidRPr="00DE0048" w:rsidRDefault="00AE0685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61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.9.1.c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1172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Vérification des conditions d'applications de la méthode simplifiée</w:t>
            </w:r>
          </w:p>
        </w:tc>
        <w:tc>
          <w:tcPr>
            <w:tcW w:w="535" w:type="dxa"/>
          </w:tcPr>
          <w:p w:rsidR="00A610C0" w:rsidRPr="00DE0048" w:rsidRDefault="00AE0685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62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.10.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Descente de charge</w:t>
            </w:r>
          </w:p>
        </w:tc>
        <w:tc>
          <w:tcPr>
            <w:tcW w:w="535" w:type="dxa"/>
          </w:tcPr>
          <w:p w:rsidR="00A610C0" w:rsidRPr="00DE0048" w:rsidRDefault="00AE0685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63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.10.1.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462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Calcul les sollicitations au niveau du RDC</w:t>
            </w:r>
          </w:p>
        </w:tc>
        <w:tc>
          <w:tcPr>
            <w:tcW w:w="535" w:type="dxa"/>
          </w:tcPr>
          <w:p w:rsidR="00A610C0" w:rsidRPr="00DE0048" w:rsidRDefault="00AA14DA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64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.11.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Résistance de section transversale aux charge axiale</w:t>
            </w:r>
          </w:p>
        </w:tc>
        <w:tc>
          <w:tcPr>
            <w:tcW w:w="535" w:type="dxa"/>
          </w:tcPr>
          <w:p w:rsidR="00A610C0" w:rsidRPr="00DE0048" w:rsidRDefault="00AA14DA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64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.12.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Calcul de la résistance au flambement sous charge centrée</w:t>
            </w:r>
          </w:p>
        </w:tc>
        <w:tc>
          <w:tcPr>
            <w:tcW w:w="535" w:type="dxa"/>
          </w:tcPr>
          <w:p w:rsidR="00A610C0" w:rsidRPr="00DE0048" w:rsidRDefault="00AA14DA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66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.13.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tabs>
                <w:tab w:val="left" w:pos="0"/>
              </w:tabs>
              <w:spacing w:before="20" w:after="20" w:line="276" w:lineRule="auto"/>
              <w:rPr>
                <w:rFonts w:ascii="Goudy Old Style" w:hAnsi="Goudy Old Style"/>
                <w:color w:val="1F2121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Résistance de la section sous moment de flexion et effort normal d'un poteau mixte à profil creux carré rempli de béton </w:t>
            </w:r>
          </w:p>
        </w:tc>
        <w:tc>
          <w:tcPr>
            <w:tcW w:w="535" w:type="dxa"/>
          </w:tcPr>
          <w:p w:rsidR="00A610C0" w:rsidRPr="00DE0048" w:rsidRDefault="00AA14DA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67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.14.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Calcul de la résistance du poteau</w:t>
            </w:r>
          </w:p>
        </w:tc>
        <w:tc>
          <w:tcPr>
            <w:tcW w:w="535" w:type="dxa"/>
          </w:tcPr>
          <w:p w:rsidR="00A610C0" w:rsidRPr="00DE0048" w:rsidRDefault="00AA14DA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74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340"/>
        </w:trPr>
        <w:tc>
          <w:tcPr>
            <w:tcW w:w="916" w:type="dxa"/>
          </w:tcPr>
          <w:p w:rsidR="00A610C0" w:rsidRPr="00C33403" w:rsidRDefault="00A610C0" w:rsidP="005B1E9D">
            <w:pPr>
              <w:rPr>
                <w:rFonts w:ascii="Goudy Old Style" w:hAnsi="Goudy Old Style" w:cstheme="majorBidi"/>
                <w:b/>
                <w:bCs/>
                <w:sz w:val="24"/>
                <w:szCs w:val="24"/>
              </w:rPr>
            </w:pPr>
            <w:r w:rsidRPr="00C33403">
              <w:rPr>
                <w:rFonts w:ascii="Goudy Old Style" w:hAnsi="Goudy Old Style"/>
                <w:sz w:val="24"/>
                <w:szCs w:val="24"/>
              </w:rPr>
              <w:t>IV</w:t>
            </w: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.14.1</w:t>
            </w:r>
          </w:p>
        </w:tc>
        <w:tc>
          <w:tcPr>
            <w:tcW w:w="8119" w:type="dxa"/>
          </w:tcPr>
          <w:p w:rsidR="00A610C0" w:rsidRPr="00C33403" w:rsidRDefault="00A610C0" w:rsidP="005B1E9D">
            <w:pPr>
              <w:spacing w:before="20" w:after="20"/>
              <w:ind w:firstLine="492"/>
              <w:rPr>
                <w:rFonts w:ascii="Goudy Old Style" w:hAnsi="Goudy Old Style" w:cstheme="majorBidi"/>
                <w:sz w:val="24"/>
                <w:szCs w:val="24"/>
              </w:rPr>
            </w:pPr>
            <w:r w:rsidRPr="00C33403">
              <w:rPr>
                <w:rFonts w:ascii="Goudy Old Style" w:hAnsi="Goudy Old Style"/>
                <w:color w:val="1F2121"/>
                <w:sz w:val="24"/>
                <w:szCs w:val="24"/>
              </w:rPr>
              <w:t>Moment de flexion admissible en sollicitation combinée (N-M)</w:t>
            </w:r>
          </w:p>
        </w:tc>
        <w:tc>
          <w:tcPr>
            <w:tcW w:w="535" w:type="dxa"/>
          </w:tcPr>
          <w:p w:rsidR="00A610C0" w:rsidRPr="00DE0048" w:rsidRDefault="00AA14DA" w:rsidP="008E765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74</w:t>
            </w:r>
          </w:p>
        </w:tc>
      </w:tr>
      <w:tr w:rsidR="00A610C0" w:rsidRPr="00C33403" w:rsidTr="00FD3125">
        <w:tblPrEx>
          <w:tblCellMar>
            <w:left w:w="70" w:type="dxa"/>
            <w:right w:w="70" w:type="dxa"/>
          </w:tblCellMar>
          <w:tblLook w:val="0000"/>
        </w:tblPrEx>
        <w:trPr>
          <w:trHeight w:val="454"/>
        </w:trPr>
        <w:tc>
          <w:tcPr>
            <w:tcW w:w="9035" w:type="dxa"/>
            <w:gridSpan w:val="2"/>
            <w:shd w:val="clear" w:color="auto" w:fill="C6D9F1" w:themeFill="text2" w:themeFillTint="33"/>
          </w:tcPr>
          <w:p w:rsidR="00A610C0" w:rsidRPr="00C33403" w:rsidRDefault="00A610C0" w:rsidP="00FD3125">
            <w:pPr>
              <w:spacing w:before="120"/>
              <w:rPr>
                <w:rFonts w:ascii="Goudy Old Style" w:hAnsi="Goudy Old Style"/>
                <w:b/>
                <w:sz w:val="24"/>
                <w:szCs w:val="24"/>
              </w:rPr>
            </w:pPr>
            <w:r w:rsidRPr="00C33403">
              <w:rPr>
                <w:rFonts w:ascii="Goudy Old Style" w:hAnsi="Goudy Old Style"/>
                <w:b/>
                <w:sz w:val="24"/>
                <w:szCs w:val="24"/>
              </w:rPr>
              <w:t>Conclusion Générale</w:t>
            </w:r>
          </w:p>
        </w:tc>
        <w:tc>
          <w:tcPr>
            <w:tcW w:w="535" w:type="dxa"/>
            <w:shd w:val="clear" w:color="auto" w:fill="C6D9F1" w:themeFill="text2" w:themeFillTint="33"/>
          </w:tcPr>
          <w:p w:rsidR="00A610C0" w:rsidRPr="00DE0048" w:rsidRDefault="008E7655" w:rsidP="00FD3125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7</w:t>
            </w:r>
            <w:r w:rsidR="00D175DF">
              <w:rPr>
                <w:rFonts w:ascii="Goudy Old Style" w:hAnsi="Goudy Old Style"/>
                <w:sz w:val="24"/>
                <w:szCs w:val="24"/>
              </w:rPr>
              <w:t>7</w:t>
            </w:r>
          </w:p>
        </w:tc>
      </w:tr>
      <w:tr w:rsidR="00FD3125" w:rsidRPr="00C33403" w:rsidTr="00572D79">
        <w:tblPrEx>
          <w:tblCellMar>
            <w:left w:w="70" w:type="dxa"/>
            <w:right w:w="70" w:type="dxa"/>
          </w:tblCellMar>
          <w:tblLook w:val="0000"/>
        </w:tblPrEx>
        <w:trPr>
          <w:trHeight w:val="397"/>
        </w:trPr>
        <w:tc>
          <w:tcPr>
            <w:tcW w:w="9035" w:type="dxa"/>
            <w:gridSpan w:val="2"/>
            <w:shd w:val="clear" w:color="auto" w:fill="auto"/>
          </w:tcPr>
          <w:p w:rsidR="00FD3125" w:rsidRPr="00572D79" w:rsidRDefault="00572D79" w:rsidP="003848D5">
            <w:pPr>
              <w:spacing w:before="20" w:after="20" w:line="276" w:lineRule="auto"/>
              <w:rPr>
                <w:rFonts w:ascii="Goudy Old Style" w:hAnsi="Goudy Old Style"/>
                <w:b/>
                <w:sz w:val="24"/>
                <w:szCs w:val="24"/>
              </w:rPr>
            </w:pPr>
            <w:r w:rsidRPr="00572D79">
              <w:rPr>
                <w:rFonts w:ascii="Goudy Old Style" w:hAnsi="Goudy Old Style"/>
                <w:color w:val="1F2121"/>
                <w:sz w:val="24"/>
                <w:szCs w:val="24"/>
              </w:rPr>
              <w:t>Annexes</w:t>
            </w:r>
          </w:p>
        </w:tc>
        <w:tc>
          <w:tcPr>
            <w:tcW w:w="535" w:type="dxa"/>
            <w:shd w:val="clear" w:color="auto" w:fill="auto"/>
          </w:tcPr>
          <w:p w:rsidR="00FD3125" w:rsidRDefault="00442290" w:rsidP="00D175DF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  <w:r>
              <w:rPr>
                <w:rFonts w:ascii="Goudy Old Style" w:hAnsi="Goudy Old Style"/>
                <w:sz w:val="24"/>
                <w:szCs w:val="24"/>
              </w:rPr>
              <w:t>80</w:t>
            </w:r>
          </w:p>
        </w:tc>
      </w:tr>
      <w:tr w:rsidR="00572D79" w:rsidRPr="00C33403" w:rsidTr="00572D79">
        <w:tblPrEx>
          <w:tblCellMar>
            <w:left w:w="70" w:type="dxa"/>
            <w:right w:w="70" w:type="dxa"/>
          </w:tblCellMar>
          <w:tblLook w:val="0000"/>
        </w:tblPrEx>
        <w:trPr>
          <w:trHeight w:val="397"/>
        </w:trPr>
        <w:tc>
          <w:tcPr>
            <w:tcW w:w="9035" w:type="dxa"/>
            <w:gridSpan w:val="2"/>
            <w:shd w:val="clear" w:color="auto" w:fill="auto"/>
          </w:tcPr>
          <w:p w:rsidR="00572D79" w:rsidRPr="00572D79" w:rsidRDefault="00572D79" w:rsidP="003848D5">
            <w:pPr>
              <w:spacing w:before="20" w:after="20" w:line="276" w:lineRule="auto"/>
              <w:rPr>
                <w:rFonts w:ascii="Goudy Old Style" w:hAnsi="Goudy Old Style"/>
                <w:color w:val="1F2121"/>
                <w:sz w:val="24"/>
                <w:szCs w:val="24"/>
              </w:rPr>
            </w:pPr>
            <w:r w:rsidRPr="00572D79">
              <w:rPr>
                <w:rFonts w:ascii="Goudy Old Style" w:hAnsi="Goudy Old Style"/>
                <w:color w:val="1F2121"/>
                <w:sz w:val="24"/>
                <w:szCs w:val="24"/>
              </w:rPr>
              <w:t>Références Bibliographiques</w:t>
            </w:r>
          </w:p>
        </w:tc>
        <w:tc>
          <w:tcPr>
            <w:tcW w:w="535" w:type="dxa"/>
            <w:shd w:val="clear" w:color="auto" w:fill="auto"/>
          </w:tcPr>
          <w:p w:rsidR="00572D79" w:rsidRDefault="00572D79" w:rsidP="0017020F">
            <w:pPr>
              <w:jc w:val="center"/>
              <w:rPr>
                <w:rFonts w:ascii="Goudy Old Style" w:hAnsi="Goudy Old Style"/>
                <w:sz w:val="24"/>
                <w:szCs w:val="24"/>
              </w:rPr>
            </w:pPr>
          </w:p>
        </w:tc>
      </w:tr>
    </w:tbl>
    <w:p w:rsidR="00B80528" w:rsidRPr="00B80528" w:rsidRDefault="00A610C0" w:rsidP="00A610C0">
      <w:pPr>
        <w:jc w:val="left"/>
        <w:rPr>
          <w:rFonts w:ascii="Lucida Handwriting" w:hAnsi="Lucida Handwriting"/>
          <w:sz w:val="24"/>
          <w:szCs w:val="24"/>
        </w:rPr>
      </w:pPr>
      <w:r>
        <w:rPr>
          <w:rFonts w:ascii="Lucida Handwriting" w:hAnsi="Lucida Handwriting"/>
          <w:sz w:val="24"/>
          <w:szCs w:val="24"/>
        </w:rPr>
        <w:t xml:space="preserve"> </w:t>
      </w:r>
    </w:p>
    <w:p w:rsidR="0050701C" w:rsidRP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50701C" w:rsidRP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B924C9" w:rsidRPr="0050701C" w:rsidRDefault="0050701C" w:rsidP="0050701C">
      <w:pPr>
        <w:tabs>
          <w:tab w:val="left" w:pos="3976"/>
        </w:tabs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sz w:val="72"/>
          <w:szCs w:val="72"/>
        </w:rPr>
        <w:tab/>
      </w:r>
    </w:p>
    <w:sectPr w:rsidR="00B924C9" w:rsidRPr="0050701C" w:rsidSect="00BE6E01">
      <w:footerReference w:type="default" r:id="rId7"/>
      <w:pgSz w:w="11906" w:h="16838"/>
      <w:pgMar w:top="1134" w:right="1134" w:bottom="1134" w:left="1418" w:header="709" w:footer="709" w:gutter="0"/>
      <w:pgNumType w:fmt="upperRoman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512" w:rsidRDefault="002D6512" w:rsidP="00FE7F2E">
      <w:r>
        <w:separator/>
      </w:r>
    </w:p>
  </w:endnote>
  <w:endnote w:type="continuationSeparator" w:id="1">
    <w:p w:rsidR="002D6512" w:rsidRDefault="002D6512" w:rsidP="00FE7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71314771"/>
      <w:docPartObj>
        <w:docPartGallery w:val="Page Numbers (Bottom of Page)"/>
        <w:docPartUnique/>
      </w:docPartObj>
    </w:sdtPr>
    <w:sdtContent>
      <w:p w:rsidR="00FE7F2E" w:rsidRDefault="00FE7F2E">
        <w:pPr>
          <w:pStyle w:val="Pieddepage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~ </w:t>
        </w:r>
        <w:fldSimple w:instr=" PAGE    \* MERGEFORMAT ">
          <w:r w:rsidR="00461C4D" w:rsidRPr="00461C4D">
            <w:rPr>
              <w:rFonts w:asciiTheme="majorHAnsi" w:hAnsiTheme="majorHAnsi"/>
              <w:noProof/>
              <w:sz w:val="28"/>
              <w:szCs w:val="28"/>
            </w:rPr>
            <w:t>III</w:t>
          </w:r>
        </w:fldSimple>
        <w:r>
          <w:rPr>
            <w:rFonts w:asciiTheme="majorHAnsi" w:hAnsiTheme="majorHAnsi"/>
            <w:sz w:val="28"/>
            <w:szCs w:val="28"/>
          </w:rPr>
          <w:t xml:space="preserve"> ~</w:t>
        </w:r>
      </w:p>
    </w:sdtContent>
  </w:sdt>
  <w:p w:rsidR="00FE7F2E" w:rsidRDefault="00FE7F2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512" w:rsidRDefault="002D6512" w:rsidP="00FE7F2E">
      <w:r>
        <w:separator/>
      </w:r>
    </w:p>
  </w:footnote>
  <w:footnote w:type="continuationSeparator" w:id="1">
    <w:p w:rsidR="002D6512" w:rsidRDefault="002D6512" w:rsidP="00FE7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701C"/>
    <w:rsid w:val="000218E9"/>
    <w:rsid w:val="000646CB"/>
    <w:rsid w:val="000F29CA"/>
    <w:rsid w:val="0016775F"/>
    <w:rsid w:val="0017020F"/>
    <w:rsid w:val="00193BB7"/>
    <w:rsid w:val="001A42D3"/>
    <w:rsid w:val="001E6425"/>
    <w:rsid w:val="001F31E4"/>
    <w:rsid w:val="001F781D"/>
    <w:rsid w:val="00223848"/>
    <w:rsid w:val="0023268E"/>
    <w:rsid w:val="00236716"/>
    <w:rsid w:val="002D6512"/>
    <w:rsid w:val="003848D5"/>
    <w:rsid w:val="003D393F"/>
    <w:rsid w:val="00407BF9"/>
    <w:rsid w:val="00442290"/>
    <w:rsid w:val="00461C4D"/>
    <w:rsid w:val="0050701C"/>
    <w:rsid w:val="005435A2"/>
    <w:rsid w:val="00572D79"/>
    <w:rsid w:val="00611525"/>
    <w:rsid w:val="00665EA7"/>
    <w:rsid w:val="006776DF"/>
    <w:rsid w:val="006C7BB9"/>
    <w:rsid w:val="00754C15"/>
    <w:rsid w:val="007C4894"/>
    <w:rsid w:val="00831795"/>
    <w:rsid w:val="00837C48"/>
    <w:rsid w:val="00891499"/>
    <w:rsid w:val="008D040D"/>
    <w:rsid w:val="008E7655"/>
    <w:rsid w:val="009C0D3D"/>
    <w:rsid w:val="00A43813"/>
    <w:rsid w:val="00A610C0"/>
    <w:rsid w:val="00A942AE"/>
    <w:rsid w:val="00AA14DA"/>
    <w:rsid w:val="00AE0685"/>
    <w:rsid w:val="00AE5E3D"/>
    <w:rsid w:val="00B41BAD"/>
    <w:rsid w:val="00B76D14"/>
    <w:rsid w:val="00B80528"/>
    <w:rsid w:val="00B924C9"/>
    <w:rsid w:val="00BE6499"/>
    <w:rsid w:val="00BE6E01"/>
    <w:rsid w:val="00C11B13"/>
    <w:rsid w:val="00D175DF"/>
    <w:rsid w:val="00D96F35"/>
    <w:rsid w:val="00DC4285"/>
    <w:rsid w:val="00E53CEF"/>
    <w:rsid w:val="00E96D51"/>
    <w:rsid w:val="00EE0513"/>
    <w:rsid w:val="00FA3780"/>
    <w:rsid w:val="00FD3125"/>
    <w:rsid w:val="00FE7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3]" strokecolor="none [3213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70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16775F"/>
    <w:pPr>
      <w:jc w:val="left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6775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75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FE7F2E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E7F2E"/>
  </w:style>
  <w:style w:type="paragraph" w:styleId="Pieddepage">
    <w:name w:val="footer"/>
    <w:basedOn w:val="Normal"/>
    <w:link w:val="PieddepageCar"/>
    <w:uiPriority w:val="99"/>
    <w:unhideWhenUsed/>
    <w:rsid w:val="00FE7F2E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E7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612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25</cp:revision>
  <cp:lastPrinted>2012-06-10T17:02:00Z</cp:lastPrinted>
  <dcterms:created xsi:type="dcterms:W3CDTF">2012-05-31T14:18:00Z</dcterms:created>
  <dcterms:modified xsi:type="dcterms:W3CDTF">2012-06-11T15:30:00Z</dcterms:modified>
</cp:coreProperties>
</file>