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67FE" w:rsidRDefault="00F167FE" w:rsidP="00F167FE">
      <w:pPr>
        <w:tabs>
          <w:tab w:val="left" w:pos="2062"/>
          <w:tab w:val="left" w:pos="7763"/>
        </w:tabs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Liste des abréviations :</w:t>
      </w:r>
    </w:p>
    <w:p w:rsidR="00F167FE" w:rsidRDefault="00F167FE" w:rsidP="00F167FE">
      <w:pPr>
        <w:tabs>
          <w:tab w:val="left" w:pos="2062"/>
          <w:tab w:val="left" w:pos="7763"/>
        </w:tabs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 xml:space="preserve">CSM : </w:t>
      </w:r>
      <w:r w:rsidRPr="00524F21">
        <w:rPr>
          <w:rFonts w:asciiTheme="majorBidi" w:hAnsiTheme="majorBidi" w:cstheme="majorBidi"/>
          <w:sz w:val="28"/>
          <w:szCs w:val="28"/>
        </w:rPr>
        <w:t>cellules souches mésenchymateuse</w:t>
      </w:r>
    </w:p>
    <w:p w:rsidR="00F167FE" w:rsidRDefault="00F167FE" w:rsidP="00F167FE">
      <w:pPr>
        <w:tabs>
          <w:tab w:val="left" w:pos="2062"/>
          <w:tab w:val="left" w:pos="7763"/>
        </w:tabs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CS  :</w:t>
      </w:r>
      <w:r w:rsidRPr="00524F21">
        <w:rPr>
          <w:rFonts w:asciiTheme="majorBidi" w:hAnsiTheme="majorBidi" w:cstheme="majorBidi"/>
          <w:sz w:val="28"/>
          <w:szCs w:val="28"/>
        </w:rPr>
        <w:t xml:space="preserve"> cellules souches</w:t>
      </w:r>
    </w:p>
    <w:p w:rsidR="00F167FE" w:rsidRDefault="00F167FE" w:rsidP="00F167FE">
      <w:pPr>
        <w:tabs>
          <w:tab w:val="left" w:pos="2062"/>
          <w:tab w:val="left" w:pos="7763"/>
        </w:tabs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EGC :</w:t>
      </w:r>
      <w:r w:rsidRPr="00524F21">
        <w:rPr>
          <w:rFonts w:asciiTheme="majorBidi" w:hAnsiTheme="majorBidi" w:cstheme="majorBidi"/>
          <w:sz w:val="28"/>
          <w:szCs w:val="28"/>
        </w:rPr>
        <w:t>cellule germinale embryonnaire</w:t>
      </w:r>
    </w:p>
    <w:p w:rsidR="00F167FE" w:rsidRPr="00524F21" w:rsidRDefault="00F167FE" w:rsidP="00F167FE">
      <w:pPr>
        <w:tabs>
          <w:tab w:val="left" w:pos="2062"/>
          <w:tab w:val="left" w:pos="7763"/>
        </w:tabs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ES :</w:t>
      </w:r>
      <w:r w:rsidRPr="00524F21">
        <w:rPr>
          <w:rFonts w:asciiTheme="majorBidi" w:hAnsiTheme="majorBidi" w:cstheme="majorBidi"/>
          <w:sz w:val="28"/>
          <w:szCs w:val="28"/>
        </w:rPr>
        <w:t>sou</w:t>
      </w:r>
      <w:r>
        <w:rPr>
          <w:rFonts w:asciiTheme="majorBidi" w:hAnsiTheme="majorBidi" w:cstheme="majorBidi"/>
          <w:sz w:val="28"/>
          <w:szCs w:val="28"/>
        </w:rPr>
        <w:t>che embryonnaire</w:t>
      </w:r>
    </w:p>
    <w:p w:rsidR="00F167FE" w:rsidRDefault="00F167FE" w:rsidP="00F167FE">
      <w:pPr>
        <w:tabs>
          <w:tab w:val="left" w:pos="2062"/>
          <w:tab w:val="left" w:pos="7763"/>
        </w:tabs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CSH :</w:t>
      </w:r>
      <w:r>
        <w:rPr>
          <w:rFonts w:asciiTheme="majorBidi" w:hAnsiTheme="majorBidi" w:cstheme="majorBidi"/>
          <w:sz w:val="28"/>
          <w:szCs w:val="28"/>
        </w:rPr>
        <w:t xml:space="preserve">cellule souche </w:t>
      </w:r>
      <w:proofErr w:type="spellStart"/>
      <w:r>
        <w:rPr>
          <w:rFonts w:asciiTheme="majorBidi" w:hAnsiTheme="majorBidi" w:cstheme="majorBidi"/>
          <w:sz w:val="28"/>
          <w:szCs w:val="28"/>
        </w:rPr>
        <w:t>hématopoé</w:t>
      </w:r>
      <w:r>
        <w:rPr>
          <w:rFonts w:ascii="Agency FB" w:hAnsi="Agency FB" w:cstheme="majorBidi"/>
          <w:sz w:val="28"/>
          <w:szCs w:val="28"/>
        </w:rPr>
        <w:t>ï</w:t>
      </w:r>
      <w:r>
        <w:rPr>
          <w:rFonts w:asciiTheme="majorBidi" w:hAnsiTheme="majorBidi" w:cstheme="majorBidi"/>
          <w:sz w:val="28"/>
          <w:szCs w:val="28"/>
        </w:rPr>
        <w:t>tique</w:t>
      </w:r>
      <w:proofErr w:type="spellEnd"/>
      <w:r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</w:p>
    <w:p w:rsidR="00F167FE" w:rsidRDefault="00F167FE" w:rsidP="00F167FE">
      <w:pPr>
        <w:tabs>
          <w:tab w:val="left" w:pos="2062"/>
          <w:tab w:val="left" w:pos="7763"/>
        </w:tabs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MCI :</w:t>
      </w:r>
      <w:r>
        <w:rPr>
          <w:rFonts w:asciiTheme="majorBidi" w:hAnsiTheme="majorBidi" w:cstheme="majorBidi"/>
          <w:sz w:val="28"/>
          <w:szCs w:val="28"/>
        </w:rPr>
        <w:t>masse cellulaire interne</w:t>
      </w:r>
    </w:p>
    <w:p w:rsidR="00F167FE" w:rsidRDefault="00F167FE" w:rsidP="00F167FE">
      <w:pPr>
        <w:tabs>
          <w:tab w:val="left" w:pos="2062"/>
          <w:tab w:val="left" w:pos="7763"/>
        </w:tabs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24F21">
        <w:rPr>
          <w:rFonts w:asciiTheme="majorBidi" w:hAnsiTheme="majorBidi" w:cstheme="majorBidi"/>
          <w:b/>
          <w:bCs/>
          <w:sz w:val="28"/>
          <w:szCs w:val="28"/>
        </w:rPr>
        <w:t>MO</w:t>
      </w:r>
      <w:r>
        <w:rPr>
          <w:rFonts w:asciiTheme="majorBidi" w:hAnsiTheme="majorBidi" w:cstheme="majorBidi"/>
          <w:b/>
          <w:bCs/>
          <w:sz w:val="28"/>
          <w:szCs w:val="28"/>
        </w:rPr>
        <w:t> :</w:t>
      </w:r>
      <w:r w:rsidRPr="00524F21">
        <w:rPr>
          <w:rFonts w:asciiTheme="majorBidi" w:hAnsiTheme="majorBidi" w:cstheme="majorBidi"/>
          <w:sz w:val="28"/>
          <w:szCs w:val="28"/>
        </w:rPr>
        <w:t>moelle osseuse</w:t>
      </w:r>
    </w:p>
    <w:p w:rsidR="00F167FE" w:rsidRPr="00524F21" w:rsidRDefault="00F167FE" w:rsidP="00F167FE">
      <w:pPr>
        <w:tabs>
          <w:tab w:val="left" w:pos="2062"/>
          <w:tab w:val="left" w:pos="7763"/>
        </w:tabs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524F21">
        <w:rPr>
          <w:rFonts w:asciiTheme="majorBidi" w:hAnsiTheme="majorBidi" w:cstheme="majorBidi"/>
          <w:b/>
          <w:bCs/>
          <w:sz w:val="28"/>
          <w:szCs w:val="28"/>
        </w:rPr>
        <w:t>TCSH :</w:t>
      </w:r>
      <w:r>
        <w:rPr>
          <w:rFonts w:asciiTheme="majorBidi" w:hAnsiTheme="majorBidi" w:cstheme="majorBidi"/>
          <w:sz w:val="28"/>
          <w:szCs w:val="28"/>
        </w:rPr>
        <w:t xml:space="preserve">transplantation des cellules souches </w:t>
      </w:r>
      <w:proofErr w:type="spellStart"/>
      <w:r>
        <w:rPr>
          <w:rFonts w:asciiTheme="majorBidi" w:hAnsiTheme="majorBidi" w:cstheme="majorBidi"/>
          <w:sz w:val="28"/>
          <w:szCs w:val="28"/>
        </w:rPr>
        <w:t>hématopoé</w:t>
      </w:r>
      <w:r>
        <w:rPr>
          <w:rFonts w:ascii="Agency FB" w:hAnsi="Agency FB" w:cstheme="majorBidi"/>
          <w:sz w:val="28"/>
          <w:szCs w:val="28"/>
        </w:rPr>
        <w:t>ï</w:t>
      </w:r>
      <w:r>
        <w:rPr>
          <w:rFonts w:asciiTheme="majorBidi" w:hAnsiTheme="majorBidi" w:cstheme="majorBidi"/>
          <w:sz w:val="28"/>
          <w:szCs w:val="28"/>
        </w:rPr>
        <w:t>tique</w:t>
      </w:r>
      <w:proofErr w:type="spellEnd"/>
    </w:p>
    <w:p w:rsidR="00C61C41" w:rsidRDefault="00C61C41"/>
    <w:sectPr w:rsidR="00C61C41" w:rsidSect="00C61C41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20"/>
  <w:characterSpacingControl w:val="doNotCompress"/>
  <w:compat/>
  <w:rsids>
    <w:rsidRoot w:val="00F167FE"/>
    <w:rsid w:val="00C61C41"/>
    <w:rsid w:val="00E43FF6"/>
    <w:rsid w:val="00F167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67FE"/>
    <w:rPr>
      <w:rFonts w:eastAsiaTheme="minorEastAsia"/>
      <w:lang w:val="fr-FR" w:eastAsia="fr-F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</Words>
  <Characters>250</Characters>
  <Application>Microsoft Office Word</Application>
  <DocSecurity>0</DocSecurity>
  <Lines>2</Lines>
  <Paragraphs>1</Paragraphs>
  <ScaleCrop>false</ScaleCrop>
  <Company/>
  <LinksUpToDate>false</LinksUpToDate>
  <CharactersWithSpaces>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poste</dc:creator>
  <cp:keywords/>
  <dc:description/>
  <cp:lastModifiedBy>poste</cp:lastModifiedBy>
  <cp:revision>1</cp:revision>
  <dcterms:created xsi:type="dcterms:W3CDTF">2011-06-28T15:46:00Z</dcterms:created>
  <dcterms:modified xsi:type="dcterms:W3CDTF">2011-06-28T15:46:00Z</dcterms:modified>
</cp:coreProperties>
</file>