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1A62" w:rsidRPr="00532DC9" w:rsidRDefault="00F61A62" w:rsidP="00F61A62">
      <w:pPr>
        <w:spacing w:line="360" w:lineRule="auto"/>
        <w:jc w:val="center"/>
        <w:rPr>
          <w:rFonts w:asciiTheme="majorBidi" w:hAnsiTheme="majorBidi" w:cstheme="majorBidi"/>
          <w:b/>
          <w:bCs/>
          <w:sz w:val="28"/>
          <w:szCs w:val="28"/>
        </w:rPr>
      </w:pPr>
      <w:r w:rsidRPr="00532DC9">
        <w:rPr>
          <w:rFonts w:asciiTheme="majorBidi" w:hAnsiTheme="majorBidi" w:cstheme="majorBidi"/>
          <w:b/>
          <w:bCs/>
          <w:sz w:val="28"/>
          <w:szCs w:val="28"/>
        </w:rPr>
        <w:t>INTRODUCTION</w:t>
      </w:r>
    </w:p>
    <w:p w:rsidR="006D62C8" w:rsidRDefault="00F61A62" w:rsidP="00F61A62">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F61A62">
        <w:rPr>
          <w:rFonts w:asciiTheme="majorBidi" w:hAnsiTheme="majorBidi" w:cstheme="majorBidi"/>
          <w:sz w:val="24"/>
          <w:szCs w:val="24"/>
        </w:rPr>
        <w:t>En Algérie, les régions arides et semi arides sont confrontées à plusieurs contraintes d'ordre pédologique et/ou climatique. Parmi ces contraintes, la salinisation des sols est considérée comme l'un des facteurs abiotiques majeurs qui limitent la productivité végétale et le rendement agricole (ZID et GRIGNON, (1991). L’introduction des espèces tolérantes au stress salin est l’une des techniques utilisées pour faire face à ce problème.</w:t>
      </w:r>
    </w:p>
    <w:p w:rsidR="00F61A62" w:rsidRDefault="00F61A62" w:rsidP="00F61A62">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Le pistachier de l’Atlas ou “Betoum” (</w:t>
      </w:r>
      <w:r w:rsidRPr="001D2948">
        <w:rPr>
          <w:rFonts w:ascii="Times New Roman" w:hAnsi="Times New Roman" w:cs="Times New Roman"/>
          <w:i/>
          <w:iCs/>
          <w:sz w:val="24"/>
          <w:szCs w:val="24"/>
        </w:rPr>
        <w:t>Pistacia atlantica</w:t>
      </w:r>
      <w:r w:rsidRPr="00E860E3">
        <w:rPr>
          <w:rFonts w:ascii="Times New Roman" w:hAnsi="Times New Roman" w:cs="Times New Roman"/>
          <w:sz w:val="24"/>
          <w:szCs w:val="24"/>
        </w:rPr>
        <w:t xml:space="preserve"> Desf., Anacardiaceae, Sapindales, Magnoliopsida) est nommé aussi “Betm” (FENNANE et </w:t>
      </w:r>
      <w:proofErr w:type="gramStart"/>
      <w:r w:rsidRPr="00E860E3">
        <w:rPr>
          <w:rFonts w:ascii="Times New Roman" w:hAnsi="Times New Roman" w:cs="Times New Roman"/>
          <w:sz w:val="24"/>
          <w:szCs w:val="24"/>
        </w:rPr>
        <w:t>al.,</w:t>
      </w:r>
      <w:proofErr w:type="gramEnd"/>
      <w:r w:rsidRPr="00E860E3">
        <w:rPr>
          <w:rFonts w:ascii="Times New Roman" w:hAnsi="Times New Roman" w:cs="Times New Roman"/>
          <w:sz w:val="24"/>
          <w:szCs w:val="24"/>
        </w:rPr>
        <w:t xml:space="preserve"> 2007). C’est un arbre puissant pouvant atteindre 20 m de hauteur, à tronc bien individualisé et à feuilles caduques (BENHSSAINI et BELKHODJA, 2004). C'est un arbre bien adaptée à l'aridité et à la salinité est considéré parmi les espèces végétales les plus adaptées aux conditions pédoclimatiques les plus dures du sud Algérien.</w:t>
      </w:r>
    </w:p>
    <w:p w:rsidR="004B1135" w:rsidRDefault="004B1135" w:rsidP="00F61A62">
      <w:pPr>
        <w:spacing w:after="0" w:line="360" w:lineRule="auto"/>
        <w:ind w:firstLine="708"/>
        <w:jc w:val="lowKashida"/>
        <w:rPr>
          <w:rFonts w:ascii="Times New Roman" w:hAnsi="Times New Roman" w:cs="Times New Roman"/>
          <w:sz w:val="24"/>
          <w:szCs w:val="24"/>
        </w:rPr>
      </w:pPr>
      <w:r w:rsidRPr="004B1135">
        <w:rPr>
          <w:rFonts w:ascii="Times New Roman" w:hAnsi="Times New Roman" w:cs="Times New Roman"/>
          <w:sz w:val="24"/>
          <w:szCs w:val="24"/>
        </w:rPr>
        <w:t>Il se trouve à l'état spontanée dans le sud algérien notamment dans les régions  semi arides à désertiques où il joue un rôle considérable dans l'équilibre écologique (QUEZELET MEDIAL, 2003).</w:t>
      </w:r>
    </w:p>
    <w:p w:rsidR="004B1135" w:rsidRPr="004B1135" w:rsidRDefault="004B1135" w:rsidP="004B1135">
      <w:pPr>
        <w:spacing w:after="0" w:line="360" w:lineRule="auto"/>
        <w:ind w:firstLine="708"/>
        <w:jc w:val="lowKashida"/>
        <w:rPr>
          <w:rFonts w:ascii="Times New Roman" w:hAnsi="Times New Roman" w:cs="Times New Roman"/>
          <w:sz w:val="24"/>
          <w:szCs w:val="24"/>
        </w:rPr>
      </w:pPr>
      <w:r w:rsidRPr="004B1135">
        <w:rPr>
          <w:rFonts w:ascii="Times New Roman" w:hAnsi="Times New Roman" w:cs="Times New Roman"/>
          <w:sz w:val="24"/>
          <w:szCs w:val="24"/>
        </w:rPr>
        <w:t>La présente étude s'inscrit dans le cadre de recherche et de sélection de porte-greffe tolérant la salinité. Nous avons par conséquent procédé à l'évaluation du comportement et du degré de tolérance d'un écotype sauvage de pistachier de l’Atlas (</w:t>
      </w:r>
      <w:r w:rsidRPr="004B1135">
        <w:rPr>
          <w:rFonts w:ascii="Times New Roman" w:hAnsi="Times New Roman" w:cs="Times New Roman"/>
          <w:i/>
          <w:iCs/>
          <w:sz w:val="24"/>
          <w:szCs w:val="24"/>
        </w:rPr>
        <w:t xml:space="preserve">Pistacia atlantica </w:t>
      </w:r>
      <w:r w:rsidRPr="00465F55">
        <w:rPr>
          <w:rFonts w:ascii="Times New Roman" w:hAnsi="Times New Roman" w:cs="Times New Roman"/>
          <w:sz w:val="24"/>
          <w:szCs w:val="24"/>
        </w:rPr>
        <w:t>Desf.</w:t>
      </w:r>
      <w:r w:rsidRPr="004B1135">
        <w:rPr>
          <w:rFonts w:ascii="Times New Roman" w:hAnsi="Times New Roman" w:cs="Times New Roman"/>
          <w:sz w:val="24"/>
          <w:szCs w:val="24"/>
        </w:rPr>
        <w:t>) provenant de la région de Djelfa (Messaade) vis-à-vis de la salinité. Notre approche vise à analyser les paramètres de germination et quelques paramètres morphologiques et physiologiques face à la salinité. L'essai expérimental a été effectué sous condition contrôlé ‘</w:t>
      </w:r>
      <w:r w:rsidRPr="004B1135">
        <w:rPr>
          <w:rFonts w:ascii="Times New Roman" w:hAnsi="Times New Roman" w:cs="Times New Roman"/>
          <w:i/>
          <w:iCs/>
          <w:sz w:val="24"/>
          <w:szCs w:val="24"/>
        </w:rPr>
        <w:t>in vitro</w:t>
      </w:r>
      <w:r w:rsidRPr="004B1135">
        <w:rPr>
          <w:rFonts w:ascii="Times New Roman" w:hAnsi="Times New Roman" w:cs="Times New Roman"/>
          <w:sz w:val="24"/>
          <w:szCs w:val="24"/>
        </w:rPr>
        <w:t xml:space="preserve">’ et non contrôlée « in vivo ». </w:t>
      </w:r>
    </w:p>
    <w:p w:rsidR="004B1135" w:rsidRPr="004B1135" w:rsidRDefault="004B1135" w:rsidP="004B1135">
      <w:pPr>
        <w:spacing w:after="0" w:line="360" w:lineRule="auto"/>
        <w:ind w:firstLine="708"/>
        <w:jc w:val="lowKashida"/>
        <w:rPr>
          <w:rFonts w:ascii="Times New Roman" w:hAnsi="Times New Roman" w:cs="Times New Roman"/>
          <w:sz w:val="24"/>
          <w:szCs w:val="24"/>
        </w:rPr>
      </w:pPr>
      <w:r w:rsidRPr="004B1135">
        <w:rPr>
          <w:rFonts w:ascii="Times New Roman" w:hAnsi="Times New Roman" w:cs="Times New Roman"/>
          <w:sz w:val="24"/>
          <w:szCs w:val="24"/>
        </w:rPr>
        <w:t xml:space="preserve">L’étude complète comptera quatre chapitres : </w:t>
      </w:r>
    </w:p>
    <w:p w:rsidR="004B1135" w:rsidRPr="004B1135" w:rsidRDefault="004B1135" w:rsidP="004B1135">
      <w:pPr>
        <w:spacing w:after="0" w:line="360" w:lineRule="auto"/>
        <w:ind w:firstLine="708"/>
        <w:jc w:val="lowKashida"/>
        <w:rPr>
          <w:rFonts w:ascii="Times New Roman" w:hAnsi="Times New Roman" w:cs="Times New Roman"/>
          <w:sz w:val="24"/>
          <w:szCs w:val="24"/>
        </w:rPr>
      </w:pPr>
      <w:r w:rsidRPr="004B1135">
        <w:rPr>
          <w:rFonts w:ascii="Times New Roman" w:hAnsi="Times New Roman" w:cs="Times New Roman"/>
          <w:sz w:val="24"/>
          <w:szCs w:val="24"/>
        </w:rPr>
        <w:t>Le chapitre I: présentation générale de l’espèce étudiée le pistachier de l’Atlas (</w:t>
      </w:r>
      <w:r w:rsidRPr="004B1135">
        <w:rPr>
          <w:rFonts w:ascii="Times New Roman" w:hAnsi="Times New Roman" w:cs="Times New Roman"/>
          <w:i/>
          <w:iCs/>
          <w:sz w:val="24"/>
          <w:szCs w:val="24"/>
        </w:rPr>
        <w:t>Pistacia atlantica Desf</w:t>
      </w:r>
      <w:r w:rsidRPr="004B1135">
        <w:rPr>
          <w:rFonts w:ascii="Times New Roman" w:hAnsi="Times New Roman" w:cs="Times New Roman"/>
          <w:sz w:val="24"/>
          <w:szCs w:val="24"/>
        </w:rPr>
        <w:t>.).</w:t>
      </w:r>
    </w:p>
    <w:p w:rsidR="004B1135" w:rsidRPr="004B1135" w:rsidRDefault="004B1135" w:rsidP="004B1135">
      <w:pPr>
        <w:spacing w:after="0" w:line="360" w:lineRule="auto"/>
        <w:ind w:firstLine="708"/>
        <w:jc w:val="lowKashida"/>
        <w:rPr>
          <w:rFonts w:ascii="Times New Roman" w:hAnsi="Times New Roman" w:cs="Times New Roman"/>
          <w:sz w:val="24"/>
          <w:szCs w:val="24"/>
        </w:rPr>
      </w:pPr>
      <w:r w:rsidRPr="004B1135">
        <w:rPr>
          <w:rFonts w:ascii="Times New Roman" w:hAnsi="Times New Roman" w:cs="Times New Roman"/>
          <w:sz w:val="24"/>
          <w:szCs w:val="24"/>
        </w:rPr>
        <w:t xml:space="preserve">Chapitre II: présentation générale sur la salinité </w:t>
      </w:r>
    </w:p>
    <w:p w:rsidR="004B1135" w:rsidRPr="004B1135" w:rsidRDefault="004B1135" w:rsidP="004B1135">
      <w:pPr>
        <w:spacing w:after="0" w:line="360" w:lineRule="auto"/>
        <w:ind w:firstLine="708"/>
        <w:jc w:val="lowKashida"/>
        <w:rPr>
          <w:rFonts w:ascii="Times New Roman" w:hAnsi="Times New Roman" w:cs="Times New Roman"/>
          <w:sz w:val="24"/>
          <w:szCs w:val="24"/>
        </w:rPr>
      </w:pPr>
      <w:r w:rsidRPr="004B1135">
        <w:rPr>
          <w:rFonts w:ascii="Times New Roman" w:hAnsi="Times New Roman" w:cs="Times New Roman"/>
          <w:sz w:val="24"/>
          <w:szCs w:val="24"/>
        </w:rPr>
        <w:t>Le chapitre III expose la méthodologie que nous avons utilisée et développée.</w:t>
      </w:r>
    </w:p>
    <w:p w:rsidR="004B1135" w:rsidRDefault="004B1135" w:rsidP="004B1135">
      <w:pPr>
        <w:spacing w:after="0" w:line="360" w:lineRule="auto"/>
        <w:ind w:firstLine="708"/>
        <w:jc w:val="lowKashida"/>
        <w:rPr>
          <w:rFonts w:ascii="Times New Roman" w:hAnsi="Times New Roman" w:cs="Times New Roman"/>
          <w:sz w:val="24"/>
          <w:szCs w:val="24"/>
        </w:rPr>
      </w:pPr>
      <w:r w:rsidRPr="004B1135">
        <w:rPr>
          <w:rFonts w:ascii="Times New Roman" w:hAnsi="Times New Roman" w:cs="Times New Roman"/>
          <w:sz w:val="24"/>
          <w:szCs w:val="24"/>
        </w:rPr>
        <w:t>Enfin, le chapitre IV est réservée à l’ensemble des résultats portant sur l’identification et les mesure effectuée, ainsi que la discussion des résultats obtenus, on termine avec une conclusion générale et perspective.</w:t>
      </w:r>
    </w:p>
    <w:p w:rsidR="00377570" w:rsidRDefault="00377570" w:rsidP="004B1135">
      <w:pPr>
        <w:spacing w:after="0" w:line="360" w:lineRule="auto"/>
        <w:ind w:firstLine="708"/>
        <w:jc w:val="lowKashida"/>
        <w:rPr>
          <w:rFonts w:ascii="Times New Roman" w:hAnsi="Times New Roman" w:cs="Times New Roman"/>
          <w:sz w:val="24"/>
          <w:szCs w:val="24"/>
        </w:rPr>
      </w:pPr>
    </w:p>
    <w:p w:rsidR="00377570" w:rsidRDefault="00377570" w:rsidP="004B1135">
      <w:pPr>
        <w:spacing w:after="0" w:line="360" w:lineRule="auto"/>
        <w:ind w:firstLine="708"/>
        <w:jc w:val="lowKashida"/>
        <w:rPr>
          <w:rFonts w:ascii="Times New Roman" w:hAnsi="Times New Roman" w:cs="Times New Roman"/>
          <w:sz w:val="24"/>
          <w:szCs w:val="24"/>
        </w:rPr>
      </w:pPr>
    </w:p>
    <w:p w:rsidR="00377570" w:rsidRDefault="00377570" w:rsidP="004B1135">
      <w:pPr>
        <w:spacing w:after="0" w:line="360" w:lineRule="auto"/>
        <w:ind w:firstLine="708"/>
        <w:jc w:val="lowKashida"/>
        <w:rPr>
          <w:rFonts w:ascii="Times New Roman" w:hAnsi="Times New Roman" w:cs="Times New Roman"/>
          <w:sz w:val="24"/>
          <w:szCs w:val="24"/>
        </w:rPr>
      </w:pPr>
    </w:p>
    <w:p w:rsidR="00DE3D15" w:rsidRDefault="00DE3D15" w:rsidP="00532DC9">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CHAPITRE I </w:t>
      </w:r>
    </w:p>
    <w:p w:rsidR="00377570" w:rsidRPr="00532DC9" w:rsidRDefault="00DE3D15" w:rsidP="00532DC9">
      <w:pPr>
        <w:spacing w:after="0" w:line="360" w:lineRule="auto"/>
        <w:jc w:val="center"/>
        <w:rPr>
          <w:rFonts w:ascii="Times New Roman" w:hAnsi="Times New Roman" w:cs="Times New Roman"/>
          <w:b/>
          <w:bCs/>
          <w:sz w:val="28"/>
          <w:szCs w:val="28"/>
        </w:rPr>
      </w:pPr>
      <w:r w:rsidRPr="00532DC9">
        <w:rPr>
          <w:rFonts w:ascii="Times New Roman" w:hAnsi="Times New Roman" w:cs="Times New Roman"/>
          <w:b/>
          <w:bCs/>
          <w:sz w:val="28"/>
          <w:szCs w:val="28"/>
        </w:rPr>
        <w:t xml:space="preserve"> GENERALITE SUR LE PISTACHIER DE L’ATLAS « </w:t>
      </w:r>
      <w:r w:rsidR="0017021B">
        <w:rPr>
          <w:rFonts w:ascii="Times New Roman" w:hAnsi="Times New Roman" w:cs="Times New Roman"/>
          <w:b/>
          <w:bCs/>
          <w:i/>
          <w:iCs/>
          <w:sz w:val="28"/>
          <w:szCs w:val="28"/>
        </w:rPr>
        <w:t>Pistacia a</w:t>
      </w:r>
      <w:r w:rsidR="0017021B" w:rsidRPr="00532DC9">
        <w:rPr>
          <w:rFonts w:ascii="Times New Roman" w:hAnsi="Times New Roman" w:cs="Times New Roman"/>
          <w:b/>
          <w:bCs/>
          <w:i/>
          <w:iCs/>
          <w:sz w:val="28"/>
          <w:szCs w:val="28"/>
        </w:rPr>
        <w:t>tlantica</w:t>
      </w:r>
      <w:r w:rsidR="0017021B">
        <w:rPr>
          <w:rFonts w:ascii="Times New Roman" w:hAnsi="Times New Roman" w:cs="Times New Roman"/>
          <w:b/>
          <w:bCs/>
          <w:sz w:val="28"/>
          <w:szCs w:val="28"/>
        </w:rPr>
        <w:t xml:space="preserve"> Desf</w:t>
      </w:r>
      <w:r>
        <w:rPr>
          <w:rFonts w:ascii="Times New Roman" w:hAnsi="Times New Roman" w:cs="Times New Roman"/>
          <w:b/>
          <w:bCs/>
          <w:sz w:val="28"/>
          <w:szCs w:val="28"/>
        </w:rPr>
        <w:t>.»</w:t>
      </w:r>
    </w:p>
    <w:p w:rsidR="0066441D" w:rsidRDefault="0066441D" w:rsidP="0066441D">
      <w:pPr>
        <w:spacing w:after="0" w:line="360" w:lineRule="auto"/>
        <w:ind w:firstLine="708"/>
        <w:jc w:val="lowKashida"/>
        <w:rPr>
          <w:rFonts w:ascii="Times New Roman" w:hAnsi="Times New Roman" w:cs="Times New Roman"/>
          <w:b/>
          <w:bCs/>
          <w:sz w:val="24"/>
          <w:szCs w:val="24"/>
        </w:rPr>
      </w:pPr>
    </w:p>
    <w:p w:rsidR="0066441D" w:rsidRPr="0066441D" w:rsidRDefault="0066441D" w:rsidP="001C29F1">
      <w:pPr>
        <w:spacing w:after="0" w:line="360" w:lineRule="auto"/>
        <w:rPr>
          <w:rFonts w:ascii="Times New Roman" w:hAnsi="Times New Roman" w:cs="Times New Roman"/>
          <w:b/>
          <w:bCs/>
          <w:sz w:val="24"/>
          <w:szCs w:val="24"/>
        </w:rPr>
      </w:pPr>
      <w:r w:rsidRPr="0066441D">
        <w:rPr>
          <w:rFonts w:ascii="Times New Roman" w:hAnsi="Times New Roman" w:cs="Times New Roman"/>
          <w:b/>
          <w:bCs/>
          <w:sz w:val="24"/>
          <w:szCs w:val="24"/>
        </w:rPr>
        <w:t>1.1. Aire de distribution du pistachier de l’atlas :</w:t>
      </w:r>
    </w:p>
    <w:p w:rsidR="0066441D" w:rsidRDefault="0066441D" w:rsidP="0066441D">
      <w:pPr>
        <w:spacing w:after="0" w:line="360" w:lineRule="auto"/>
        <w:ind w:firstLine="708"/>
        <w:jc w:val="both"/>
        <w:rPr>
          <w:rFonts w:ascii="Times New Roman" w:hAnsi="Times New Roman" w:cs="Times New Roman"/>
          <w:b/>
          <w:bCs/>
          <w:sz w:val="24"/>
          <w:szCs w:val="24"/>
        </w:rPr>
      </w:pPr>
    </w:p>
    <w:p w:rsidR="0066441D" w:rsidRDefault="0066441D" w:rsidP="001C29F1">
      <w:pPr>
        <w:spacing w:after="0" w:line="360" w:lineRule="auto"/>
        <w:jc w:val="both"/>
        <w:rPr>
          <w:rFonts w:ascii="Times New Roman" w:hAnsi="Times New Roman" w:cs="Times New Roman"/>
          <w:b/>
          <w:bCs/>
          <w:sz w:val="24"/>
          <w:szCs w:val="24"/>
        </w:rPr>
      </w:pPr>
      <w:r w:rsidRPr="0066441D">
        <w:rPr>
          <w:rFonts w:ascii="Times New Roman" w:hAnsi="Times New Roman" w:cs="Times New Roman"/>
          <w:b/>
          <w:bCs/>
          <w:sz w:val="24"/>
          <w:szCs w:val="24"/>
        </w:rPr>
        <w:t>1.1.1.</w:t>
      </w:r>
      <w:r w:rsidRPr="0066441D">
        <w:rPr>
          <w:rFonts w:ascii="Times New Roman" w:hAnsi="Times New Roman" w:cs="Times New Roman"/>
          <w:sz w:val="24"/>
          <w:szCs w:val="24"/>
        </w:rPr>
        <w:t xml:space="preserve"> </w:t>
      </w:r>
      <w:r w:rsidRPr="0066441D">
        <w:rPr>
          <w:rFonts w:ascii="Times New Roman" w:hAnsi="Times New Roman" w:cs="Times New Roman"/>
          <w:b/>
          <w:bCs/>
          <w:sz w:val="24"/>
          <w:szCs w:val="24"/>
        </w:rPr>
        <w:t>Dans le monde</w:t>
      </w:r>
    </w:p>
    <w:p w:rsidR="00582F17" w:rsidRDefault="00F86C81" w:rsidP="00F86C81">
      <w:pPr>
        <w:spacing w:after="0" w:line="360" w:lineRule="auto"/>
        <w:ind w:firstLine="708"/>
        <w:jc w:val="lowKashida"/>
        <w:rPr>
          <w:rFonts w:ascii="Times New Roman" w:hAnsi="Times New Roman" w:cs="Times New Roman"/>
          <w:sz w:val="24"/>
          <w:szCs w:val="24"/>
        </w:rPr>
      </w:pPr>
      <w:r>
        <w:rPr>
          <w:rFonts w:ascii="Times New Roman" w:hAnsi="Times New Roman" w:cs="Times New Roman"/>
          <w:sz w:val="24"/>
          <w:szCs w:val="24"/>
        </w:rPr>
        <w:t xml:space="preserve">          </w:t>
      </w:r>
    </w:p>
    <w:p w:rsidR="00F86C81" w:rsidRDefault="00F86C81" w:rsidP="00F86C81">
      <w:pPr>
        <w:spacing w:after="0" w:line="360" w:lineRule="auto"/>
        <w:ind w:firstLine="708"/>
        <w:jc w:val="lowKashida"/>
        <w:rPr>
          <w:rFonts w:ascii="Times New Roman" w:hAnsi="Times New Roman" w:cs="Times New Roman"/>
          <w:sz w:val="24"/>
          <w:szCs w:val="24"/>
        </w:rPr>
      </w:pPr>
      <w:r w:rsidRPr="00F86C81">
        <w:rPr>
          <w:rFonts w:ascii="Times New Roman" w:hAnsi="Times New Roman" w:cs="Times New Roman"/>
          <w:i/>
          <w:iCs/>
          <w:sz w:val="24"/>
          <w:szCs w:val="24"/>
        </w:rPr>
        <w:t xml:space="preserve">Pistacia atlantica </w:t>
      </w:r>
      <w:r w:rsidRPr="00F86C81">
        <w:rPr>
          <w:rFonts w:ascii="Times New Roman" w:hAnsi="Times New Roman" w:cs="Times New Roman"/>
          <w:sz w:val="24"/>
          <w:szCs w:val="24"/>
        </w:rPr>
        <w:t>Desf. ainsi que ses sous-espèces: Cabulica, Mutica, kurdica et Atlantica, occupent une aire très vaste englobant le Maroc, l'Algérie, la Tunisie, la Lybie, la Turquie, la Syrie, la Jordanie, le Palestine occupé, l'Iran et l'Afghanistan (KASKA et al, 1996).</w:t>
      </w:r>
    </w:p>
    <w:p w:rsidR="003F2248" w:rsidRDefault="003F2248" w:rsidP="00F86C81">
      <w:pPr>
        <w:spacing w:after="0" w:line="360" w:lineRule="auto"/>
        <w:ind w:firstLine="708"/>
        <w:jc w:val="lowKashida"/>
        <w:rPr>
          <w:rFonts w:ascii="Times New Roman" w:hAnsi="Times New Roman" w:cs="Times New Roman"/>
          <w:sz w:val="24"/>
          <w:szCs w:val="24"/>
        </w:rPr>
      </w:pPr>
      <w:r w:rsidRPr="003F2248">
        <w:rPr>
          <w:rFonts w:ascii="Times New Roman" w:hAnsi="Times New Roman" w:cs="Times New Roman"/>
          <w:sz w:val="24"/>
          <w:szCs w:val="24"/>
        </w:rPr>
        <w:t>KHALIF (1959), indique que la région méditerranéenne est la plus riche en espèces du pistachier et compte plusieurs espèces telles que :</w:t>
      </w:r>
    </w:p>
    <w:p w:rsidR="003F2248" w:rsidRPr="003F2248" w:rsidRDefault="003F2248" w:rsidP="003F2248">
      <w:pPr>
        <w:spacing w:after="0" w:line="360" w:lineRule="auto"/>
        <w:ind w:firstLine="708"/>
        <w:jc w:val="lowKashida"/>
        <w:rPr>
          <w:rFonts w:ascii="Times New Roman" w:hAnsi="Times New Roman" w:cs="Times New Roman"/>
          <w:sz w:val="24"/>
          <w:szCs w:val="24"/>
        </w:rPr>
      </w:pPr>
      <w:r w:rsidRPr="003F2248">
        <w:rPr>
          <w:rFonts w:ascii="Times New Roman" w:hAnsi="Times New Roman" w:cs="Times New Roman"/>
          <w:sz w:val="24"/>
          <w:szCs w:val="24"/>
        </w:rPr>
        <w:t xml:space="preserve">* Le lentisque: </w:t>
      </w:r>
      <w:r w:rsidRPr="003F2248">
        <w:rPr>
          <w:rFonts w:ascii="Times New Roman" w:hAnsi="Times New Roman" w:cs="Times New Roman"/>
          <w:i/>
          <w:iCs/>
          <w:sz w:val="24"/>
          <w:szCs w:val="24"/>
        </w:rPr>
        <w:t>Pistacia lentiscus</w:t>
      </w:r>
      <w:r w:rsidRPr="003F2248">
        <w:rPr>
          <w:rFonts w:ascii="Times New Roman" w:hAnsi="Times New Roman" w:cs="Times New Roman"/>
          <w:sz w:val="24"/>
          <w:szCs w:val="24"/>
        </w:rPr>
        <w:t>.</w:t>
      </w:r>
    </w:p>
    <w:p w:rsidR="003F2248" w:rsidRPr="003F2248" w:rsidRDefault="003F2248" w:rsidP="003F2248">
      <w:pPr>
        <w:spacing w:after="0" w:line="360" w:lineRule="auto"/>
        <w:ind w:firstLine="708"/>
        <w:jc w:val="lowKashida"/>
        <w:rPr>
          <w:rFonts w:ascii="Times New Roman" w:hAnsi="Times New Roman" w:cs="Times New Roman"/>
          <w:sz w:val="24"/>
          <w:szCs w:val="24"/>
        </w:rPr>
      </w:pPr>
      <w:r w:rsidRPr="003F2248">
        <w:rPr>
          <w:rFonts w:ascii="Times New Roman" w:hAnsi="Times New Roman" w:cs="Times New Roman"/>
          <w:sz w:val="24"/>
          <w:szCs w:val="24"/>
        </w:rPr>
        <w:t xml:space="preserve">* Le bétoum: </w:t>
      </w:r>
      <w:r w:rsidRPr="003F2248">
        <w:rPr>
          <w:rFonts w:ascii="Times New Roman" w:hAnsi="Times New Roman" w:cs="Times New Roman"/>
          <w:i/>
          <w:iCs/>
          <w:sz w:val="24"/>
          <w:szCs w:val="24"/>
        </w:rPr>
        <w:t>Pistacia atlantica</w:t>
      </w:r>
      <w:r w:rsidRPr="003F2248">
        <w:rPr>
          <w:rFonts w:ascii="Times New Roman" w:hAnsi="Times New Roman" w:cs="Times New Roman"/>
          <w:sz w:val="24"/>
          <w:szCs w:val="24"/>
        </w:rPr>
        <w:t>.</w:t>
      </w:r>
    </w:p>
    <w:p w:rsidR="003F2248" w:rsidRPr="003F2248" w:rsidRDefault="003F2248" w:rsidP="003F2248">
      <w:pPr>
        <w:spacing w:after="0" w:line="360" w:lineRule="auto"/>
        <w:ind w:firstLine="708"/>
        <w:jc w:val="lowKashida"/>
        <w:rPr>
          <w:rFonts w:ascii="Times New Roman" w:hAnsi="Times New Roman" w:cs="Times New Roman"/>
          <w:sz w:val="24"/>
          <w:szCs w:val="24"/>
        </w:rPr>
      </w:pPr>
      <w:r w:rsidRPr="003F2248">
        <w:rPr>
          <w:rFonts w:ascii="Times New Roman" w:hAnsi="Times New Roman" w:cs="Times New Roman"/>
          <w:sz w:val="24"/>
          <w:szCs w:val="24"/>
        </w:rPr>
        <w:t xml:space="preserve">* Le térébinthe: </w:t>
      </w:r>
      <w:r w:rsidRPr="003F2248">
        <w:rPr>
          <w:rFonts w:ascii="Times New Roman" w:hAnsi="Times New Roman" w:cs="Times New Roman"/>
          <w:i/>
          <w:iCs/>
          <w:sz w:val="24"/>
          <w:szCs w:val="24"/>
        </w:rPr>
        <w:t>Pistacia terebinthus</w:t>
      </w:r>
      <w:r w:rsidRPr="003F2248">
        <w:rPr>
          <w:rFonts w:ascii="Times New Roman" w:hAnsi="Times New Roman" w:cs="Times New Roman"/>
          <w:sz w:val="24"/>
          <w:szCs w:val="24"/>
        </w:rPr>
        <w:t xml:space="preserve">. </w:t>
      </w:r>
    </w:p>
    <w:p w:rsidR="003F2248" w:rsidRPr="003F2248" w:rsidRDefault="003F2248" w:rsidP="003F2248">
      <w:pPr>
        <w:spacing w:after="0" w:line="360" w:lineRule="auto"/>
        <w:ind w:firstLine="708"/>
        <w:jc w:val="lowKashida"/>
        <w:rPr>
          <w:rFonts w:ascii="Times New Roman" w:hAnsi="Times New Roman" w:cs="Times New Roman"/>
          <w:sz w:val="24"/>
          <w:szCs w:val="24"/>
        </w:rPr>
      </w:pPr>
      <w:r w:rsidRPr="003F2248">
        <w:rPr>
          <w:rFonts w:ascii="Times New Roman" w:hAnsi="Times New Roman" w:cs="Times New Roman"/>
          <w:sz w:val="24"/>
          <w:szCs w:val="24"/>
        </w:rPr>
        <w:t xml:space="preserve">* Le pistachier palestinien: </w:t>
      </w:r>
      <w:r w:rsidRPr="003F2248">
        <w:rPr>
          <w:rFonts w:ascii="Times New Roman" w:hAnsi="Times New Roman" w:cs="Times New Roman"/>
          <w:i/>
          <w:iCs/>
          <w:sz w:val="24"/>
          <w:szCs w:val="24"/>
        </w:rPr>
        <w:t>Pistacia palestinae</w:t>
      </w:r>
      <w:r w:rsidRPr="003F2248">
        <w:rPr>
          <w:rFonts w:ascii="Times New Roman" w:hAnsi="Times New Roman" w:cs="Times New Roman"/>
          <w:sz w:val="24"/>
          <w:szCs w:val="24"/>
        </w:rPr>
        <w:t xml:space="preserve">. </w:t>
      </w:r>
    </w:p>
    <w:p w:rsidR="003F2248" w:rsidRPr="003F2248" w:rsidRDefault="003F2248" w:rsidP="003F2248">
      <w:pPr>
        <w:spacing w:after="0" w:line="360" w:lineRule="auto"/>
        <w:ind w:firstLine="708"/>
        <w:jc w:val="lowKashida"/>
        <w:rPr>
          <w:rFonts w:ascii="Times New Roman" w:hAnsi="Times New Roman" w:cs="Times New Roman"/>
          <w:sz w:val="24"/>
          <w:szCs w:val="24"/>
        </w:rPr>
      </w:pPr>
      <w:r w:rsidRPr="003F2248">
        <w:rPr>
          <w:rFonts w:ascii="Times New Roman" w:hAnsi="Times New Roman" w:cs="Times New Roman"/>
          <w:sz w:val="24"/>
          <w:szCs w:val="24"/>
        </w:rPr>
        <w:t xml:space="preserve">Le Pistachier de l'Atlas est associé dans le Proche-Orient aux </w:t>
      </w:r>
      <w:r w:rsidRPr="003F2248">
        <w:rPr>
          <w:rFonts w:ascii="Times New Roman" w:hAnsi="Times New Roman" w:cs="Times New Roman"/>
          <w:i/>
          <w:iCs/>
          <w:sz w:val="24"/>
          <w:szCs w:val="24"/>
        </w:rPr>
        <w:t xml:space="preserve">Quercus ithaburensis </w:t>
      </w:r>
      <w:r w:rsidRPr="003F2248">
        <w:rPr>
          <w:rFonts w:ascii="Times New Roman" w:hAnsi="Times New Roman" w:cs="Times New Roman"/>
          <w:sz w:val="24"/>
          <w:szCs w:val="24"/>
        </w:rPr>
        <w:t>(chêne vélani)</w:t>
      </w:r>
      <w:r w:rsidRPr="003F2248">
        <w:rPr>
          <w:rFonts w:ascii="Times New Roman" w:hAnsi="Times New Roman" w:cs="Times New Roman"/>
          <w:i/>
          <w:iCs/>
          <w:sz w:val="24"/>
          <w:szCs w:val="24"/>
        </w:rPr>
        <w:t xml:space="preserve">, </w:t>
      </w:r>
      <w:r w:rsidRPr="003F2248">
        <w:rPr>
          <w:rFonts w:ascii="Times New Roman" w:hAnsi="Times New Roman" w:cs="Times New Roman"/>
          <w:sz w:val="24"/>
          <w:szCs w:val="24"/>
        </w:rPr>
        <w:t xml:space="preserve">en Afrique du Nord à </w:t>
      </w:r>
      <w:r w:rsidRPr="003F2248">
        <w:rPr>
          <w:rFonts w:ascii="Times New Roman" w:hAnsi="Times New Roman" w:cs="Times New Roman"/>
          <w:i/>
          <w:iCs/>
          <w:sz w:val="24"/>
          <w:szCs w:val="24"/>
        </w:rPr>
        <w:t xml:space="preserve">Ziziphus lotus </w:t>
      </w:r>
      <w:r w:rsidRPr="003F2248">
        <w:rPr>
          <w:rFonts w:ascii="Times New Roman" w:hAnsi="Times New Roman" w:cs="Times New Roman"/>
          <w:sz w:val="24"/>
          <w:szCs w:val="24"/>
        </w:rPr>
        <w:t>(jujubier sauvage)</w:t>
      </w:r>
      <w:r w:rsidRPr="003F2248">
        <w:rPr>
          <w:rFonts w:ascii="Times New Roman" w:hAnsi="Times New Roman" w:cs="Times New Roman"/>
          <w:i/>
          <w:iCs/>
          <w:sz w:val="24"/>
          <w:szCs w:val="24"/>
        </w:rPr>
        <w:t xml:space="preserve"> </w:t>
      </w:r>
      <w:r w:rsidRPr="003F2248">
        <w:rPr>
          <w:rFonts w:ascii="Times New Roman" w:hAnsi="Times New Roman" w:cs="Times New Roman"/>
          <w:sz w:val="24"/>
          <w:szCs w:val="24"/>
        </w:rPr>
        <w:t>(SEIGNE, 1985).</w:t>
      </w:r>
    </w:p>
    <w:p w:rsidR="00370C7A" w:rsidRPr="00370C7A" w:rsidRDefault="00370C7A" w:rsidP="001C29F1">
      <w:pPr>
        <w:spacing w:after="0" w:line="360" w:lineRule="auto"/>
        <w:jc w:val="lowKashida"/>
        <w:rPr>
          <w:rFonts w:ascii="Times New Roman" w:hAnsi="Times New Roman" w:cs="Times New Roman"/>
          <w:b/>
          <w:bCs/>
          <w:sz w:val="24"/>
          <w:szCs w:val="24"/>
        </w:rPr>
      </w:pPr>
      <w:r w:rsidRPr="00370C7A">
        <w:rPr>
          <w:rFonts w:ascii="Times New Roman" w:hAnsi="Times New Roman" w:cs="Times New Roman"/>
          <w:b/>
          <w:bCs/>
          <w:sz w:val="24"/>
          <w:szCs w:val="24"/>
        </w:rPr>
        <w:t>1.1.2. En Algérie :</w:t>
      </w:r>
    </w:p>
    <w:p w:rsidR="00582F17" w:rsidRDefault="00582F17" w:rsidP="00F86C81">
      <w:pPr>
        <w:spacing w:after="0" w:line="360" w:lineRule="auto"/>
        <w:ind w:firstLine="708"/>
        <w:jc w:val="lowKashida"/>
        <w:rPr>
          <w:rFonts w:ascii="Times New Roman" w:hAnsi="Times New Roman" w:cs="Times New Roman"/>
          <w:sz w:val="24"/>
          <w:szCs w:val="24"/>
        </w:rPr>
      </w:pPr>
    </w:p>
    <w:p w:rsidR="003F2248" w:rsidRDefault="00D85145" w:rsidP="00F86C81">
      <w:pPr>
        <w:spacing w:after="0" w:line="360" w:lineRule="auto"/>
        <w:ind w:firstLine="708"/>
        <w:jc w:val="lowKashida"/>
        <w:rPr>
          <w:rFonts w:ascii="Times New Roman" w:hAnsi="Times New Roman" w:cs="Times New Roman"/>
          <w:sz w:val="24"/>
          <w:szCs w:val="24"/>
        </w:rPr>
      </w:pPr>
      <w:r w:rsidRPr="00D85145">
        <w:rPr>
          <w:rFonts w:ascii="Times New Roman" w:hAnsi="Times New Roman" w:cs="Times New Roman"/>
          <w:sz w:val="24"/>
          <w:szCs w:val="24"/>
        </w:rPr>
        <w:t>C’est une espèce endémique qui figure parmi les plantes non cultivées protégées en Algérie. (KAABECHE et al, 2005). D’après BOUDY (1950), en Algérie on le trouve (Figure 1.1) disséminé dans les forêts chaudes du tell méridional mais surtout dans la région steppo- désertique des hauts plateaux et du Sahara septentrional où il ne subsiste que dans les Dayas. On le rencontre parfois en montagne dans l’Atlas saharien (région Ain Sefra) et sur les hauts plateaux oranais.</w:t>
      </w:r>
    </w:p>
    <w:p w:rsidR="00D85145" w:rsidRDefault="00D85145" w:rsidP="00F86C81">
      <w:pPr>
        <w:spacing w:after="0" w:line="360" w:lineRule="auto"/>
        <w:ind w:firstLine="708"/>
        <w:jc w:val="lowKashida"/>
        <w:rPr>
          <w:rFonts w:ascii="Times New Roman" w:hAnsi="Times New Roman" w:cs="Times New Roman"/>
          <w:sz w:val="24"/>
          <w:szCs w:val="24"/>
        </w:rPr>
      </w:pPr>
      <w:r w:rsidRPr="00D85145">
        <w:rPr>
          <w:rFonts w:ascii="Times New Roman" w:hAnsi="Times New Roman" w:cs="Times New Roman"/>
          <w:sz w:val="24"/>
          <w:szCs w:val="24"/>
        </w:rPr>
        <w:t>Le Bétoum est un arbre par excellence du dayas du piedmont méridional de l’Atlas saharien, sa limite extrême se trouve en pleine cœur du Hoggar où i</w:t>
      </w:r>
      <w:r w:rsidR="00BE5A8C">
        <w:rPr>
          <w:rFonts w:ascii="Times New Roman" w:hAnsi="Times New Roman" w:cs="Times New Roman"/>
          <w:sz w:val="24"/>
          <w:szCs w:val="24"/>
        </w:rPr>
        <w:t>l existe à l’état de relique (MO</w:t>
      </w:r>
      <w:r w:rsidRPr="00D85145">
        <w:rPr>
          <w:rFonts w:ascii="Times New Roman" w:hAnsi="Times New Roman" w:cs="Times New Roman"/>
          <w:sz w:val="24"/>
          <w:szCs w:val="24"/>
        </w:rPr>
        <w:t>NJAUZE. 1980). Il se trouve surtout dans la zone de transition entre la steppe et le tell.</w:t>
      </w:r>
    </w:p>
    <w:p w:rsidR="00C30B9D" w:rsidRDefault="00C30B9D" w:rsidP="00C30B9D">
      <w:pPr>
        <w:spacing w:after="0" w:line="360" w:lineRule="auto"/>
        <w:ind w:firstLine="708"/>
        <w:jc w:val="center"/>
        <w:rPr>
          <w:rFonts w:ascii="Times New Roman" w:hAnsi="Times New Roman" w:cs="Times New Roman"/>
          <w:sz w:val="24"/>
          <w:szCs w:val="24"/>
        </w:rPr>
      </w:pPr>
      <w:r w:rsidRPr="00E860E3">
        <w:rPr>
          <w:rFonts w:ascii="Times New Roman" w:hAnsi="Times New Roman" w:cs="Times New Roman"/>
          <w:noProof/>
          <w:sz w:val="24"/>
          <w:szCs w:val="24"/>
          <w:lang w:eastAsia="fr-FR"/>
        </w:rPr>
        <w:lastRenderedPageBreak/>
        <w:drawing>
          <wp:inline distT="0" distB="0" distL="0" distR="0" wp14:anchorId="57B17BF0" wp14:editId="4EEC8160">
            <wp:extent cx="4947782" cy="3600000"/>
            <wp:effectExtent l="0" t="0" r="5715" b="63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947782" cy="3600000"/>
                    </a:xfrm>
                    <a:prstGeom prst="rect">
                      <a:avLst/>
                    </a:prstGeom>
                    <a:noFill/>
                    <a:ln>
                      <a:noFill/>
                    </a:ln>
                  </pic:spPr>
                </pic:pic>
              </a:graphicData>
            </a:graphic>
          </wp:inline>
        </w:drawing>
      </w:r>
    </w:p>
    <w:p w:rsidR="00AE17E2" w:rsidRPr="00AE17E2" w:rsidRDefault="00AE17E2" w:rsidP="00AE17E2">
      <w:pPr>
        <w:spacing w:after="0" w:line="360" w:lineRule="auto"/>
        <w:ind w:firstLine="708"/>
        <w:jc w:val="center"/>
        <w:rPr>
          <w:rFonts w:ascii="Times New Roman" w:hAnsi="Times New Roman" w:cs="Times New Roman"/>
          <w:sz w:val="24"/>
          <w:szCs w:val="24"/>
        </w:rPr>
      </w:pPr>
      <w:r w:rsidRPr="00AE17E2">
        <w:rPr>
          <w:rFonts w:ascii="Times New Roman" w:hAnsi="Times New Roman" w:cs="Times New Roman"/>
          <w:b/>
          <w:bCs/>
          <w:sz w:val="24"/>
          <w:szCs w:val="24"/>
        </w:rPr>
        <w:t xml:space="preserve">Figure 1.1: </w:t>
      </w:r>
      <w:r w:rsidRPr="00AE17E2">
        <w:rPr>
          <w:rFonts w:ascii="Times New Roman" w:hAnsi="Times New Roman" w:cs="Times New Roman"/>
          <w:sz w:val="24"/>
          <w:szCs w:val="24"/>
        </w:rPr>
        <w:t xml:space="preserve">Distribution de </w:t>
      </w:r>
      <w:r w:rsidRPr="00C93DFE">
        <w:rPr>
          <w:rFonts w:ascii="Times New Roman" w:hAnsi="Times New Roman" w:cs="Times New Roman"/>
          <w:i/>
          <w:iCs/>
          <w:sz w:val="24"/>
          <w:szCs w:val="24"/>
        </w:rPr>
        <w:t>Pistacia atlantica</w:t>
      </w:r>
      <w:r w:rsidR="00C93DFE">
        <w:rPr>
          <w:rFonts w:ascii="Times New Roman" w:hAnsi="Times New Roman" w:cs="Times New Roman"/>
          <w:sz w:val="24"/>
          <w:szCs w:val="24"/>
        </w:rPr>
        <w:t xml:space="preserve"> Desf. </w:t>
      </w:r>
      <w:r w:rsidRPr="00AE17E2">
        <w:rPr>
          <w:rFonts w:ascii="Times New Roman" w:hAnsi="Times New Roman" w:cs="Times New Roman"/>
          <w:sz w:val="24"/>
          <w:szCs w:val="24"/>
        </w:rPr>
        <w:t xml:space="preserve"> </w:t>
      </w:r>
      <w:proofErr w:type="gramStart"/>
      <w:r w:rsidRPr="00AE17E2">
        <w:rPr>
          <w:rFonts w:ascii="Times New Roman" w:hAnsi="Times New Roman" w:cs="Times New Roman"/>
          <w:sz w:val="24"/>
          <w:szCs w:val="24"/>
        </w:rPr>
        <w:t>en</w:t>
      </w:r>
      <w:proofErr w:type="gramEnd"/>
      <w:r w:rsidRPr="00AE17E2">
        <w:rPr>
          <w:rFonts w:ascii="Times New Roman" w:hAnsi="Times New Roman" w:cs="Times New Roman"/>
          <w:sz w:val="24"/>
          <w:szCs w:val="24"/>
        </w:rPr>
        <w:t xml:space="preserve"> Algérie </w:t>
      </w:r>
      <w:r w:rsidRPr="00AE17E2">
        <w:rPr>
          <w:rFonts w:ascii="Times New Roman" w:hAnsi="Times New Roman" w:cs="Times New Roman"/>
          <w:b/>
          <w:bCs/>
          <w:i/>
          <w:iCs/>
          <w:sz w:val="24"/>
          <w:szCs w:val="24"/>
        </w:rPr>
        <w:t>(</w:t>
      </w:r>
      <w:r w:rsidRPr="00AE17E2">
        <w:rPr>
          <w:rFonts w:ascii="Times New Roman" w:hAnsi="Times New Roman" w:cs="Times New Roman"/>
          <w:sz w:val="24"/>
          <w:szCs w:val="24"/>
        </w:rPr>
        <w:t>MONJAUZE, 1968)</w:t>
      </w:r>
    </w:p>
    <w:p w:rsidR="00FB3526" w:rsidRDefault="00FB3526" w:rsidP="00FB3526">
      <w:pPr>
        <w:spacing w:after="0" w:line="360" w:lineRule="auto"/>
        <w:jc w:val="lowKashida"/>
        <w:rPr>
          <w:rFonts w:ascii="Times New Roman" w:hAnsi="Times New Roman" w:cs="Times New Roman"/>
          <w:b/>
          <w:bCs/>
          <w:sz w:val="24"/>
          <w:szCs w:val="24"/>
        </w:rPr>
      </w:pPr>
    </w:p>
    <w:p w:rsidR="00FB3526" w:rsidRDefault="00FB3526" w:rsidP="00FB3526">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1.2. Systématique de l’espèce de pistachier de l’atlas (</w:t>
      </w:r>
      <w:r w:rsidRPr="00E860E3">
        <w:rPr>
          <w:rFonts w:ascii="Times New Roman" w:hAnsi="Times New Roman" w:cs="Times New Roman"/>
          <w:b/>
          <w:bCs/>
          <w:i/>
          <w:iCs/>
          <w:sz w:val="24"/>
          <w:szCs w:val="24"/>
        </w:rPr>
        <w:t>Pistacia atlantica</w:t>
      </w:r>
      <w:r w:rsidRPr="00E860E3">
        <w:rPr>
          <w:rFonts w:ascii="Times New Roman" w:hAnsi="Times New Roman" w:cs="Times New Roman"/>
          <w:b/>
          <w:bCs/>
          <w:sz w:val="24"/>
          <w:szCs w:val="24"/>
        </w:rPr>
        <w:t>) :</w:t>
      </w:r>
    </w:p>
    <w:p w:rsidR="009C5ADD" w:rsidRDefault="009C5ADD" w:rsidP="009C5ADD">
      <w:pPr>
        <w:spacing w:after="0" w:line="360" w:lineRule="auto"/>
        <w:jc w:val="lowKashida"/>
        <w:rPr>
          <w:rFonts w:ascii="Times New Roman" w:hAnsi="Times New Roman" w:cs="Times New Roman"/>
          <w:sz w:val="24"/>
          <w:szCs w:val="24"/>
        </w:rPr>
      </w:pPr>
      <w:r>
        <w:rPr>
          <w:rFonts w:ascii="Times New Roman" w:hAnsi="Times New Roman" w:cs="Times New Roman"/>
          <w:sz w:val="24"/>
          <w:szCs w:val="24"/>
        </w:rPr>
        <w:t xml:space="preserve">           </w:t>
      </w:r>
      <w:r w:rsidRPr="009C5ADD">
        <w:rPr>
          <w:rFonts w:ascii="Times New Roman" w:hAnsi="Times New Roman" w:cs="Times New Roman"/>
          <w:sz w:val="24"/>
          <w:szCs w:val="24"/>
        </w:rPr>
        <w:t>Cet arbre s’appelle tismelal en langue berbère et betoum est un nom collectif .Au singulier o</w:t>
      </w:r>
      <w:r w:rsidR="00B111F6">
        <w:rPr>
          <w:rFonts w:ascii="Times New Roman" w:hAnsi="Times New Roman" w:cs="Times New Roman"/>
          <w:sz w:val="24"/>
          <w:szCs w:val="24"/>
        </w:rPr>
        <w:t>n dit EL botma et el botmaia (MO</w:t>
      </w:r>
      <w:r w:rsidRPr="009C5ADD">
        <w:rPr>
          <w:rFonts w:ascii="Times New Roman" w:hAnsi="Times New Roman" w:cs="Times New Roman"/>
          <w:sz w:val="24"/>
          <w:szCs w:val="24"/>
        </w:rPr>
        <w:t>NJAUZE, 1968), et Iggh en berbère (BELHADJ, 1999). Le pistachier de l’Atlas ne distingué que depuis DESFONT</w:t>
      </w:r>
      <w:r w:rsidR="00BA1F40">
        <w:rPr>
          <w:rFonts w:ascii="Times New Roman" w:hAnsi="Times New Roman" w:cs="Times New Roman"/>
          <w:sz w:val="24"/>
          <w:szCs w:val="24"/>
        </w:rPr>
        <w:t>AINES, qui la décrit en 1799 (MO</w:t>
      </w:r>
      <w:r w:rsidRPr="009C5ADD">
        <w:rPr>
          <w:rFonts w:ascii="Times New Roman" w:hAnsi="Times New Roman" w:cs="Times New Roman"/>
          <w:sz w:val="24"/>
          <w:szCs w:val="24"/>
        </w:rPr>
        <w:t>NJAUZE, 1968).</w:t>
      </w:r>
    </w:p>
    <w:p w:rsidR="009C5ADD" w:rsidRDefault="009C5ADD" w:rsidP="009C5ADD">
      <w:pPr>
        <w:spacing w:after="0" w:line="360" w:lineRule="auto"/>
        <w:jc w:val="lowKashida"/>
        <w:rPr>
          <w:rFonts w:ascii="Times New Roman" w:hAnsi="Times New Roman" w:cs="Times New Roman"/>
          <w:sz w:val="24"/>
          <w:szCs w:val="24"/>
        </w:rPr>
      </w:pPr>
    </w:p>
    <w:p w:rsidR="009C5ADD" w:rsidRPr="009C5ADD" w:rsidRDefault="009C5ADD" w:rsidP="009C5ADD">
      <w:pPr>
        <w:spacing w:after="0" w:line="360" w:lineRule="auto"/>
        <w:jc w:val="lowKashida"/>
        <w:rPr>
          <w:rFonts w:ascii="Times New Roman" w:hAnsi="Times New Roman" w:cs="Times New Roman"/>
          <w:sz w:val="24"/>
          <w:szCs w:val="24"/>
        </w:rPr>
      </w:pPr>
      <w:r w:rsidRPr="009C5ADD">
        <w:rPr>
          <w:rFonts w:ascii="Times New Roman" w:hAnsi="Times New Roman" w:cs="Times New Roman"/>
          <w:b/>
          <w:bCs/>
          <w:sz w:val="24"/>
          <w:szCs w:val="24"/>
        </w:rPr>
        <w:t xml:space="preserve">Division : </w:t>
      </w:r>
      <w:r w:rsidRPr="009C5ADD">
        <w:rPr>
          <w:rFonts w:ascii="Times New Roman" w:hAnsi="Times New Roman" w:cs="Times New Roman"/>
          <w:sz w:val="24"/>
          <w:szCs w:val="24"/>
        </w:rPr>
        <w:t xml:space="preserve">Angiospermes </w:t>
      </w:r>
    </w:p>
    <w:p w:rsidR="009C5ADD" w:rsidRPr="009C5ADD" w:rsidRDefault="009C5ADD" w:rsidP="009C5ADD">
      <w:pPr>
        <w:spacing w:after="0" w:line="360" w:lineRule="auto"/>
        <w:jc w:val="lowKashida"/>
        <w:rPr>
          <w:rFonts w:ascii="Times New Roman" w:hAnsi="Times New Roman" w:cs="Times New Roman"/>
          <w:sz w:val="24"/>
          <w:szCs w:val="24"/>
        </w:rPr>
      </w:pPr>
      <w:r w:rsidRPr="009C5ADD">
        <w:rPr>
          <w:rFonts w:ascii="Times New Roman" w:hAnsi="Times New Roman" w:cs="Times New Roman"/>
          <w:b/>
          <w:bCs/>
          <w:sz w:val="24"/>
          <w:szCs w:val="24"/>
        </w:rPr>
        <w:t xml:space="preserve">Classe : </w:t>
      </w:r>
      <w:r w:rsidRPr="009C5ADD">
        <w:rPr>
          <w:rFonts w:ascii="Times New Roman" w:hAnsi="Times New Roman" w:cs="Times New Roman"/>
          <w:sz w:val="24"/>
          <w:szCs w:val="24"/>
        </w:rPr>
        <w:t xml:space="preserve">Eudicots </w:t>
      </w:r>
    </w:p>
    <w:p w:rsidR="009C5ADD" w:rsidRPr="009C5ADD" w:rsidRDefault="009C5ADD" w:rsidP="009C5ADD">
      <w:pPr>
        <w:spacing w:after="0" w:line="360" w:lineRule="auto"/>
        <w:jc w:val="lowKashida"/>
        <w:rPr>
          <w:rFonts w:ascii="Times New Roman" w:hAnsi="Times New Roman" w:cs="Times New Roman"/>
          <w:sz w:val="24"/>
          <w:szCs w:val="24"/>
        </w:rPr>
      </w:pPr>
      <w:r w:rsidRPr="009C5ADD">
        <w:rPr>
          <w:rFonts w:ascii="Times New Roman" w:hAnsi="Times New Roman" w:cs="Times New Roman"/>
          <w:b/>
          <w:bCs/>
          <w:sz w:val="24"/>
          <w:szCs w:val="24"/>
        </w:rPr>
        <w:t xml:space="preserve">Sous-classe : </w:t>
      </w:r>
      <w:r w:rsidRPr="009C5ADD">
        <w:rPr>
          <w:rFonts w:ascii="Times New Roman" w:hAnsi="Times New Roman" w:cs="Times New Roman"/>
          <w:sz w:val="24"/>
          <w:szCs w:val="24"/>
        </w:rPr>
        <w:t xml:space="preserve">core eudicots </w:t>
      </w:r>
    </w:p>
    <w:p w:rsidR="009C5ADD" w:rsidRPr="009C5ADD" w:rsidRDefault="009C5ADD" w:rsidP="009C5ADD">
      <w:pPr>
        <w:spacing w:after="0" w:line="360" w:lineRule="auto"/>
        <w:jc w:val="lowKashida"/>
        <w:rPr>
          <w:rFonts w:ascii="Times New Roman" w:hAnsi="Times New Roman" w:cs="Times New Roman"/>
          <w:sz w:val="24"/>
          <w:szCs w:val="24"/>
        </w:rPr>
      </w:pPr>
      <w:r w:rsidRPr="009C5ADD">
        <w:rPr>
          <w:rFonts w:ascii="Times New Roman" w:hAnsi="Times New Roman" w:cs="Times New Roman"/>
          <w:b/>
          <w:bCs/>
          <w:sz w:val="24"/>
          <w:szCs w:val="24"/>
        </w:rPr>
        <w:t xml:space="preserve">Super-ordre : </w:t>
      </w:r>
      <w:r w:rsidRPr="009C5ADD">
        <w:rPr>
          <w:rFonts w:ascii="Times New Roman" w:hAnsi="Times New Roman" w:cs="Times New Roman"/>
          <w:sz w:val="24"/>
          <w:szCs w:val="24"/>
        </w:rPr>
        <w:t xml:space="preserve">Rosids </w:t>
      </w:r>
    </w:p>
    <w:p w:rsidR="009C5ADD" w:rsidRPr="009C5ADD" w:rsidRDefault="009C5ADD" w:rsidP="009C5ADD">
      <w:pPr>
        <w:spacing w:after="0" w:line="360" w:lineRule="auto"/>
        <w:jc w:val="lowKashida"/>
        <w:rPr>
          <w:rFonts w:ascii="Times New Roman" w:hAnsi="Times New Roman" w:cs="Times New Roman"/>
          <w:sz w:val="24"/>
          <w:szCs w:val="24"/>
        </w:rPr>
      </w:pPr>
      <w:r w:rsidRPr="009C5ADD">
        <w:rPr>
          <w:rFonts w:ascii="Times New Roman" w:hAnsi="Times New Roman" w:cs="Times New Roman"/>
          <w:b/>
          <w:bCs/>
          <w:sz w:val="24"/>
          <w:szCs w:val="24"/>
        </w:rPr>
        <w:t xml:space="preserve">Sous-ordre : </w:t>
      </w:r>
      <w:r w:rsidRPr="009C5ADD">
        <w:rPr>
          <w:rFonts w:ascii="Times New Roman" w:hAnsi="Times New Roman" w:cs="Times New Roman"/>
          <w:sz w:val="24"/>
          <w:szCs w:val="24"/>
        </w:rPr>
        <w:t xml:space="preserve">EurosidsII </w:t>
      </w:r>
    </w:p>
    <w:p w:rsidR="009C5ADD" w:rsidRPr="009C5ADD" w:rsidRDefault="009C5ADD" w:rsidP="009C5ADD">
      <w:pPr>
        <w:spacing w:after="0" w:line="360" w:lineRule="auto"/>
        <w:jc w:val="lowKashida"/>
        <w:rPr>
          <w:rFonts w:ascii="Times New Roman" w:hAnsi="Times New Roman" w:cs="Times New Roman"/>
          <w:sz w:val="24"/>
          <w:szCs w:val="24"/>
        </w:rPr>
      </w:pPr>
      <w:r w:rsidRPr="009C5ADD">
        <w:rPr>
          <w:rFonts w:ascii="Times New Roman" w:hAnsi="Times New Roman" w:cs="Times New Roman"/>
          <w:b/>
          <w:bCs/>
          <w:sz w:val="24"/>
          <w:szCs w:val="24"/>
        </w:rPr>
        <w:t xml:space="preserve">Ordre : </w:t>
      </w:r>
      <w:r w:rsidRPr="009C5ADD">
        <w:rPr>
          <w:rFonts w:ascii="Times New Roman" w:hAnsi="Times New Roman" w:cs="Times New Roman"/>
          <w:sz w:val="24"/>
          <w:szCs w:val="24"/>
        </w:rPr>
        <w:t xml:space="preserve">Sapindales Dumort. </w:t>
      </w:r>
    </w:p>
    <w:p w:rsidR="009C5ADD" w:rsidRPr="009C5ADD" w:rsidRDefault="009C5ADD" w:rsidP="009C5ADD">
      <w:pPr>
        <w:spacing w:after="0" w:line="360" w:lineRule="auto"/>
        <w:jc w:val="lowKashida"/>
        <w:rPr>
          <w:rFonts w:ascii="Times New Roman" w:hAnsi="Times New Roman" w:cs="Times New Roman"/>
          <w:sz w:val="24"/>
          <w:szCs w:val="24"/>
        </w:rPr>
      </w:pPr>
      <w:r w:rsidRPr="009C5ADD">
        <w:rPr>
          <w:rFonts w:ascii="Times New Roman" w:hAnsi="Times New Roman" w:cs="Times New Roman"/>
          <w:b/>
          <w:bCs/>
          <w:sz w:val="24"/>
          <w:szCs w:val="24"/>
        </w:rPr>
        <w:t xml:space="preserve">Famille : </w:t>
      </w:r>
      <w:r w:rsidRPr="009C5ADD">
        <w:rPr>
          <w:rFonts w:ascii="Times New Roman" w:hAnsi="Times New Roman" w:cs="Times New Roman"/>
          <w:sz w:val="24"/>
          <w:szCs w:val="24"/>
        </w:rPr>
        <w:t xml:space="preserve">Anacardiaceae </w:t>
      </w:r>
    </w:p>
    <w:p w:rsidR="009C5ADD" w:rsidRPr="009C5ADD" w:rsidRDefault="009C5ADD" w:rsidP="009C5ADD">
      <w:pPr>
        <w:spacing w:after="0" w:line="360" w:lineRule="auto"/>
        <w:jc w:val="lowKashida"/>
        <w:rPr>
          <w:rFonts w:ascii="Times New Roman" w:hAnsi="Times New Roman" w:cs="Times New Roman"/>
          <w:sz w:val="24"/>
          <w:szCs w:val="24"/>
        </w:rPr>
      </w:pPr>
      <w:r w:rsidRPr="009C5ADD">
        <w:rPr>
          <w:rFonts w:ascii="Times New Roman" w:hAnsi="Times New Roman" w:cs="Times New Roman"/>
          <w:b/>
          <w:bCs/>
          <w:sz w:val="24"/>
          <w:szCs w:val="24"/>
        </w:rPr>
        <w:t xml:space="preserve">Sous-famille : </w:t>
      </w:r>
      <w:r w:rsidRPr="009C5ADD">
        <w:rPr>
          <w:rFonts w:ascii="Times New Roman" w:hAnsi="Times New Roman" w:cs="Times New Roman"/>
          <w:sz w:val="24"/>
          <w:szCs w:val="24"/>
        </w:rPr>
        <w:t xml:space="preserve">Anacardioideae </w:t>
      </w:r>
    </w:p>
    <w:p w:rsidR="009C5ADD" w:rsidRPr="009C5ADD" w:rsidRDefault="009C5ADD" w:rsidP="009C5ADD">
      <w:pPr>
        <w:spacing w:after="0" w:line="360" w:lineRule="auto"/>
        <w:jc w:val="lowKashida"/>
        <w:rPr>
          <w:rFonts w:ascii="Times New Roman" w:hAnsi="Times New Roman" w:cs="Times New Roman"/>
          <w:sz w:val="24"/>
          <w:szCs w:val="24"/>
        </w:rPr>
      </w:pPr>
      <w:r w:rsidRPr="009C5ADD">
        <w:rPr>
          <w:rFonts w:ascii="Times New Roman" w:hAnsi="Times New Roman" w:cs="Times New Roman"/>
          <w:b/>
          <w:bCs/>
          <w:sz w:val="24"/>
          <w:szCs w:val="24"/>
        </w:rPr>
        <w:t xml:space="preserve">Genre : </w:t>
      </w:r>
      <w:r w:rsidRPr="009C5ADD">
        <w:rPr>
          <w:rFonts w:ascii="Times New Roman" w:hAnsi="Times New Roman" w:cs="Times New Roman"/>
          <w:sz w:val="24"/>
          <w:szCs w:val="24"/>
        </w:rPr>
        <w:t xml:space="preserve">Pistacia. </w:t>
      </w:r>
    </w:p>
    <w:p w:rsidR="009C5ADD" w:rsidRPr="00945C72" w:rsidRDefault="009C5ADD" w:rsidP="009C5ADD">
      <w:pPr>
        <w:spacing w:after="0" w:line="360" w:lineRule="auto"/>
        <w:jc w:val="lowKashida"/>
        <w:rPr>
          <w:rFonts w:ascii="Times New Roman" w:hAnsi="Times New Roman" w:cs="Times New Roman"/>
          <w:sz w:val="24"/>
          <w:szCs w:val="24"/>
        </w:rPr>
      </w:pPr>
      <w:r w:rsidRPr="009C5ADD">
        <w:rPr>
          <w:rFonts w:ascii="Times New Roman" w:hAnsi="Times New Roman" w:cs="Times New Roman"/>
          <w:b/>
          <w:bCs/>
          <w:sz w:val="24"/>
          <w:szCs w:val="24"/>
        </w:rPr>
        <w:t xml:space="preserve">Espèce : </w:t>
      </w:r>
      <w:r w:rsidRPr="00945C72">
        <w:rPr>
          <w:rFonts w:ascii="Times New Roman" w:hAnsi="Times New Roman" w:cs="Times New Roman"/>
          <w:i/>
          <w:iCs/>
          <w:sz w:val="24"/>
          <w:szCs w:val="24"/>
        </w:rPr>
        <w:t xml:space="preserve">Pistacia atlantica </w:t>
      </w:r>
      <w:r w:rsidRPr="00945C72">
        <w:rPr>
          <w:rFonts w:ascii="Times New Roman" w:hAnsi="Times New Roman" w:cs="Times New Roman"/>
          <w:sz w:val="24"/>
          <w:szCs w:val="24"/>
        </w:rPr>
        <w:t>Desf.</w:t>
      </w:r>
    </w:p>
    <w:p w:rsidR="00C71ADF" w:rsidRDefault="00C71ADF" w:rsidP="009C5ADD">
      <w:pPr>
        <w:spacing w:after="0" w:line="360" w:lineRule="auto"/>
        <w:jc w:val="lowKashida"/>
        <w:rPr>
          <w:rFonts w:ascii="Times New Roman" w:hAnsi="Times New Roman" w:cs="Times New Roman"/>
          <w:sz w:val="24"/>
          <w:szCs w:val="24"/>
        </w:rPr>
      </w:pPr>
    </w:p>
    <w:p w:rsidR="00C71ADF" w:rsidRPr="009C5ADD" w:rsidRDefault="00C71ADF" w:rsidP="009C5ADD">
      <w:pPr>
        <w:spacing w:after="0" w:line="360" w:lineRule="auto"/>
        <w:jc w:val="lowKashida"/>
        <w:rPr>
          <w:rFonts w:ascii="Times New Roman" w:hAnsi="Times New Roman" w:cs="Times New Roman"/>
          <w:sz w:val="24"/>
          <w:szCs w:val="24"/>
        </w:rPr>
      </w:pPr>
    </w:p>
    <w:p w:rsidR="00C71ADF" w:rsidRPr="00C71ADF" w:rsidRDefault="00C71ADF" w:rsidP="00C71ADF">
      <w:pPr>
        <w:spacing w:after="0" w:line="360" w:lineRule="auto"/>
        <w:jc w:val="lowKashida"/>
        <w:rPr>
          <w:rFonts w:ascii="Times New Roman" w:hAnsi="Times New Roman" w:cs="Times New Roman"/>
          <w:b/>
          <w:bCs/>
          <w:sz w:val="24"/>
          <w:szCs w:val="24"/>
        </w:rPr>
      </w:pPr>
      <w:r w:rsidRPr="00C71ADF">
        <w:rPr>
          <w:rFonts w:ascii="Times New Roman" w:hAnsi="Times New Roman" w:cs="Times New Roman"/>
          <w:b/>
          <w:bCs/>
          <w:sz w:val="24"/>
          <w:szCs w:val="24"/>
        </w:rPr>
        <w:t>1.3. Caractéristiques botaniques :</w:t>
      </w:r>
    </w:p>
    <w:p w:rsidR="00B90E47" w:rsidRDefault="00B90E47" w:rsidP="00C71ADF">
      <w:pPr>
        <w:spacing w:after="0" w:line="360" w:lineRule="auto"/>
        <w:jc w:val="lowKashida"/>
        <w:rPr>
          <w:rFonts w:ascii="Times New Roman" w:hAnsi="Times New Roman" w:cs="Times New Roman"/>
          <w:sz w:val="24"/>
          <w:szCs w:val="24"/>
        </w:rPr>
      </w:pPr>
    </w:p>
    <w:p w:rsidR="00C71ADF" w:rsidRPr="00C71ADF" w:rsidRDefault="006F11C2" w:rsidP="00C71ADF">
      <w:pPr>
        <w:spacing w:after="0" w:line="360" w:lineRule="auto"/>
        <w:jc w:val="lowKashida"/>
        <w:rPr>
          <w:rFonts w:ascii="Times New Roman" w:hAnsi="Times New Roman" w:cs="Times New Roman"/>
          <w:b/>
          <w:bCs/>
          <w:sz w:val="24"/>
          <w:szCs w:val="24"/>
        </w:rPr>
      </w:pPr>
      <w:r>
        <w:rPr>
          <w:rFonts w:ascii="Times New Roman" w:hAnsi="Times New Roman" w:cs="Times New Roman"/>
          <w:b/>
          <w:bCs/>
          <w:sz w:val="24"/>
          <w:szCs w:val="24"/>
        </w:rPr>
        <w:t>1.3.1</w:t>
      </w:r>
      <w:r w:rsidR="00982C78">
        <w:rPr>
          <w:rFonts w:ascii="Times New Roman" w:hAnsi="Times New Roman" w:cs="Times New Roman"/>
          <w:b/>
          <w:bCs/>
          <w:sz w:val="24"/>
          <w:szCs w:val="24"/>
        </w:rPr>
        <w:t>.</w:t>
      </w:r>
      <w:r>
        <w:rPr>
          <w:rFonts w:ascii="Times New Roman" w:hAnsi="Times New Roman" w:cs="Times New Roman"/>
          <w:b/>
          <w:bCs/>
          <w:sz w:val="24"/>
          <w:szCs w:val="24"/>
        </w:rPr>
        <w:t xml:space="preserve"> </w:t>
      </w:r>
      <w:r w:rsidR="00C71ADF" w:rsidRPr="00C71ADF">
        <w:rPr>
          <w:rFonts w:ascii="Times New Roman" w:hAnsi="Times New Roman" w:cs="Times New Roman"/>
          <w:b/>
          <w:bCs/>
          <w:sz w:val="24"/>
          <w:szCs w:val="24"/>
        </w:rPr>
        <w:t xml:space="preserve">Le port </w:t>
      </w:r>
    </w:p>
    <w:p w:rsidR="008F74F5" w:rsidRDefault="008F74F5" w:rsidP="00907CC6">
      <w:pPr>
        <w:autoSpaceDE w:val="0"/>
        <w:autoSpaceDN w:val="0"/>
        <w:adjustRightInd w:val="0"/>
        <w:spacing w:before="240" w:after="0" w:line="360" w:lineRule="auto"/>
        <w:ind w:firstLine="720"/>
        <w:jc w:val="both"/>
        <w:rPr>
          <w:rFonts w:ascii="Times New Roman" w:hAnsi="Times New Roman" w:cs="Times New Roman"/>
          <w:sz w:val="24"/>
          <w:szCs w:val="24"/>
        </w:rPr>
      </w:pPr>
      <w:r w:rsidRPr="00E860E3">
        <w:rPr>
          <w:rFonts w:ascii="Times New Roman" w:hAnsi="Times New Roman" w:cs="Times New Roman"/>
          <w:sz w:val="24"/>
          <w:szCs w:val="24"/>
        </w:rPr>
        <w:t>Le pistachier de l'Atlas (</w:t>
      </w:r>
      <w:r w:rsidRPr="00E860E3">
        <w:rPr>
          <w:rFonts w:ascii="Times New Roman" w:hAnsi="Times New Roman" w:cs="Times New Roman"/>
          <w:i/>
          <w:iCs/>
          <w:sz w:val="24"/>
          <w:szCs w:val="24"/>
        </w:rPr>
        <w:t xml:space="preserve">Pistacia atlantica </w:t>
      </w:r>
      <w:r w:rsidRPr="00E860E3">
        <w:rPr>
          <w:rFonts w:ascii="Times New Roman" w:hAnsi="Times New Roman" w:cs="Times New Roman"/>
          <w:sz w:val="24"/>
          <w:szCs w:val="24"/>
        </w:rPr>
        <w:t xml:space="preserve">Desf.) ; </w:t>
      </w:r>
      <w:r w:rsidRPr="00E860E3">
        <w:rPr>
          <w:rFonts w:ascii="Times New Roman" w:hAnsi="Times New Roman" w:cs="Times New Roman"/>
          <w:i/>
          <w:iCs/>
          <w:sz w:val="24"/>
          <w:szCs w:val="24"/>
        </w:rPr>
        <w:t>elbetoum</w:t>
      </w:r>
      <w:r w:rsidRPr="00E860E3">
        <w:rPr>
          <w:rFonts w:ascii="Times New Roman" w:hAnsi="Times New Roman" w:cs="Times New Roman"/>
          <w:sz w:val="24"/>
          <w:szCs w:val="24"/>
        </w:rPr>
        <w:t xml:space="preserve">, </w:t>
      </w:r>
      <w:r w:rsidRPr="00E860E3">
        <w:rPr>
          <w:rFonts w:ascii="Times New Roman" w:hAnsi="Times New Roman" w:cs="Times New Roman"/>
          <w:i/>
          <w:iCs/>
          <w:sz w:val="24"/>
          <w:szCs w:val="24"/>
        </w:rPr>
        <w:t>botma</w:t>
      </w:r>
      <w:r w:rsidRPr="00E860E3">
        <w:rPr>
          <w:rFonts w:ascii="Times New Roman" w:hAnsi="Times New Roman" w:cs="Times New Roman"/>
          <w:sz w:val="24"/>
          <w:szCs w:val="24"/>
        </w:rPr>
        <w:t xml:space="preserve">, </w:t>
      </w:r>
      <w:r w:rsidRPr="00E860E3">
        <w:rPr>
          <w:rFonts w:ascii="Times New Roman" w:hAnsi="Times New Roman" w:cs="Times New Roman"/>
          <w:i/>
          <w:iCs/>
          <w:sz w:val="24"/>
          <w:szCs w:val="24"/>
        </w:rPr>
        <w:t xml:space="preserve">betouma </w:t>
      </w:r>
      <w:r w:rsidRPr="00E860E3">
        <w:rPr>
          <w:rFonts w:ascii="Times New Roman" w:hAnsi="Times New Roman" w:cs="Times New Roman"/>
          <w:sz w:val="24"/>
          <w:szCs w:val="24"/>
        </w:rPr>
        <w:t xml:space="preserve">ou </w:t>
      </w:r>
      <w:r w:rsidRPr="00E860E3">
        <w:rPr>
          <w:rFonts w:ascii="Times New Roman" w:hAnsi="Times New Roman" w:cs="Times New Roman"/>
          <w:i/>
          <w:iCs/>
          <w:sz w:val="24"/>
          <w:szCs w:val="24"/>
        </w:rPr>
        <w:t xml:space="preserve">btouma </w:t>
      </w:r>
      <w:r w:rsidRPr="00E860E3">
        <w:rPr>
          <w:rFonts w:ascii="Times New Roman" w:hAnsi="Times New Roman" w:cs="Times New Roman"/>
          <w:sz w:val="24"/>
          <w:szCs w:val="24"/>
        </w:rPr>
        <w:t xml:space="preserve">en Arabe local et </w:t>
      </w:r>
      <w:r w:rsidRPr="00E860E3">
        <w:rPr>
          <w:rFonts w:ascii="Times New Roman" w:hAnsi="Times New Roman" w:cs="Times New Roman"/>
          <w:i/>
          <w:iCs/>
          <w:sz w:val="24"/>
          <w:szCs w:val="24"/>
        </w:rPr>
        <w:t xml:space="preserve">Iggh </w:t>
      </w:r>
      <w:r w:rsidRPr="00E860E3">
        <w:rPr>
          <w:rFonts w:ascii="Times New Roman" w:hAnsi="Times New Roman" w:cs="Times New Roman"/>
          <w:sz w:val="24"/>
          <w:szCs w:val="24"/>
        </w:rPr>
        <w:t xml:space="preserve">en berbère, est un bel arbre (SEIGNE, 1985), son allure évoque celle du frêne. Dans les bonnes conditions, le bétoum peut atteindre 25 mètres de hauteur et 1  mètre de diamètre au niveau du tronc </w:t>
      </w:r>
      <w:r w:rsidRPr="00E860E3">
        <w:rPr>
          <w:rFonts w:ascii="Times New Roman" w:hAnsi="Times New Roman" w:cs="Times New Roman"/>
          <w:sz w:val="24"/>
          <w:szCs w:val="24"/>
          <w:lang w:bidi="ar-DZ"/>
        </w:rPr>
        <w:t>(MONJAUZE, 1980)</w:t>
      </w:r>
      <w:r w:rsidR="00907CC6">
        <w:rPr>
          <w:rFonts w:ascii="Times New Roman" w:hAnsi="Times New Roman" w:cs="Times New Roman"/>
          <w:sz w:val="24"/>
          <w:szCs w:val="24"/>
        </w:rPr>
        <w:t xml:space="preserve"> </w:t>
      </w:r>
      <w:r w:rsidR="00914ED5">
        <w:rPr>
          <w:rFonts w:ascii="Times New Roman" w:hAnsi="Times New Roman" w:cs="Times New Roman"/>
          <w:sz w:val="24"/>
          <w:szCs w:val="24"/>
        </w:rPr>
        <w:t>(Figure 1.2</w:t>
      </w:r>
      <w:r w:rsidRPr="00E860E3">
        <w:rPr>
          <w:rFonts w:ascii="Times New Roman" w:hAnsi="Times New Roman" w:cs="Times New Roman"/>
          <w:sz w:val="24"/>
          <w:szCs w:val="24"/>
        </w:rPr>
        <w:t>).</w:t>
      </w:r>
    </w:p>
    <w:p w:rsidR="00293A99" w:rsidRDefault="00293A99" w:rsidP="00293A99">
      <w:pPr>
        <w:autoSpaceDE w:val="0"/>
        <w:autoSpaceDN w:val="0"/>
        <w:adjustRightInd w:val="0"/>
        <w:spacing w:before="240" w:after="0" w:line="360" w:lineRule="auto"/>
        <w:ind w:firstLine="720"/>
        <w:jc w:val="center"/>
        <w:rPr>
          <w:rFonts w:ascii="Times New Roman" w:hAnsi="Times New Roman" w:cs="Times New Roman"/>
          <w:sz w:val="24"/>
          <w:szCs w:val="24"/>
        </w:rPr>
      </w:pPr>
      <w:r w:rsidRPr="00E860E3">
        <w:rPr>
          <w:rFonts w:ascii="Times New Roman" w:hAnsi="Times New Roman" w:cs="Times New Roman"/>
          <w:noProof/>
          <w:color w:val="FF0000"/>
          <w:sz w:val="24"/>
          <w:szCs w:val="24"/>
          <w:lang w:eastAsia="fr-FR"/>
        </w:rPr>
        <w:drawing>
          <wp:inline distT="0" distB="0" distL="0" distR="0" wp14:anchorId="04E75C11" wp14:editId="3AC3A55C">
            <wp:extent cx="1721713" cy="2160000"/>
            <wp:effectExtent l="0" t="0" r="0" b="0"/>
            <wp:docPr id="2" name="Image 2" descr="C:\Documents and Settings\Administrateur\Bureau\Pistachier\Nouveau dossier\arbre de pistachier dayat sidi mha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dministrateur\Bureau\Pistachier\Nouveau dossier\arbre de pistachier dayat sidi mhamed.jpg"/>
                    <pic:cNvPicPr>
                      <a:picLocks noChangeAspect="1" noChangeArrowheads="1"/>
                    </pic:cNvPicPr>
                  </pic:nvPicPr>
                  <pic:blipFill>
                    <a:blip r:embed="rId8" cstate="print">
                      <a:lum/>
                    </a:blip>
                    <a:srcRect/>
                    <a:stretch>
                      <a:fillRect/>
                    </a:stretch>
                  </pic:blipFill>
                  <pic:spPr bwMode="auto">
                    <a:xfrm>
                      <a:off x="0" y="0"/>
                      <a:ext cx="1721713" cy="2160000"/>
                    </a:xfrm>
                    <a:prstGeom prst="rect">
                      <a:avLst/>
                    </a:prstGeom>
                    <a:solidFill>
                      <a:srgbClr val="4F81BD"/>
                    </a:solidFill>
                    <a:ln w="9525">
                      <a:noFill/>
                      <a:miter lim="800000"/>
                      <a:headEnd/>
                      <a:tailEnd/>
                    </a:ln>
                  </pic:spPr>
                </pic:pic>
              </a:graphicData>
            </a:graphic>
          </wp:inline>
        </w:drawing>
      </w:r>
    </w:p>
    <w:p w:rsidR="00293A99" w:rsidRDefault="00293A99" w:rsidP="00907CC6">
      <w:pPr>
        <w:autoSpaceDE w:val="0"/>
        <w:autoSpaceDN w:val="0"/>
        <w:adjustRightInd w:val="0"/>
        <w:spacing w:before="240" w:after="0" w:line="360" w:lineRule="auto"/>
        <w:jc w:val="center"/>
        <w:rPr>
          <w:rFonts w:ascii="Times New Roman" w:hAnsi="Times New Roman" w:cs="Times New Roman"/>
          <w:sz w:val="24"/>
          <w:szCs w:val="24"/>
        </w:rPr>
      </w:pPr>
      <w:r w:rsidRPr="00293A99">
        <w:rPr>
          <w:rFonts w:ascii="Times New Roman" w:hAnsi="Times New Roman" w:cs="Times New Roman"/>
          <w:b/>
          <w:bCs/>
          <w:sz w:val="24"/>
          <w:szCs w:val="24"/>
        </w:rPr>
        <w:t>Figure 1.</w:t>
      </w:r>
      <w:r w:rsidR="002D77C3">
        <w:rPr>
          <w:rFonts w:ascii="Times New Roman" w:hAnsi="Times New Roman" w:cs="Times New Roman"/>
          <w:b/>
          <w:bCs/>
          <w:sz w:val="24"/>
          <w:szCs w:val="24"/>
        </w:rPr>
        <w:t>2</w:t>
      </w:r>
      <w:r w:rsidRPr="00293A99">
        <w:rPr>
          <w:rFonts w:ascii="Times New Roman" w:hAnsi="Times New Roman" w:cs="Times New Roman"/>
          <w:b/>
          <w:bCs/>
          <w:sz w:val="24"/>
          <w:szCs w:val="24"/>
        </w:rPr>
        <w:t xml:space="preserve"> :</w:t>
      </w:r>
      <w:r w:rsidRPr="00293A99">
        <w:rPr>
          <w:rFonts w:ascii="Times New Roman" w:hAnsi="Times New Roman" w:cs="Times New Roman"/>
          <w:sz w:val="24"/>
          <w:szCs w:val="24"/>
        </w:rPr>
        <w:t xml:space="preserve"> Port botanique du pistachier de l’Atlas (</w:t>
      </w:r>
      <w:r w:rsidRPr="00293A99">
        <w:rPr>
          <w:rFonts w:ascii="Times New Roman" w:hAnsi="Times New Roman" w:cs="Times New Roman"/>
          <w:i/>
          <w:iCs/>
          <w:sz w:val="24"/>
          <w:szCs w:val="24"/>
        </w:rPr>
        <w:t>Pistacia atlantica</w:t>
      </w:r>
      <w:r w:rsidRPr="00293A99">
        <w:rPr>
          <w:rFonts w:ascii="Times New Roman" w:hAnsi="Times New Roman" w:cs="Times New Roman"/>
          <w:sz w:val="24"/>
          <w:szCs w:val="24"/>
        </w:rPr>
        <w:t xml:space="preserve"> Desf.) (BELHADJ, </w:t>
      </w:r>
      <w:r w:rsidR="00907CC6">
        <w:rPr>
          <w:rFonts w:ascii="Times New Roman" w:hAnsi="Times New Roman" w:cs="Times New Roman"/>
          <w:sz w:val="24"/>
          <w:szCs w:val="24"/>
        </w:rPr>
        <w:t xml:space="preserve">    </w:t>
      </w:r>
      <w:r w:rsidRPr="00293A99">
        <w:rPr>
          <w:rFonts w:ascii="Times New Roman" w:hAnsi="Times New Roman" w:cs="Times New Roman"/>
          <w:sz w:val="24"/>
          <w:szCs w:val="24"/>
        </w:rPr>
        <w:t>2001)</w:t>
      </w:r>
    </w:p>
    <w:p w:rsidR="004E1DFA" w:rsidRPr="00E860E3" w:rsidRDefault="00982C78" w:rsidP="004E1DFA">
      <w:pPr>
        <w:spacing w:after="0" w:line="360" w:lineRule="auto"/>
        <w:jc w:val="lowKashida"/>
        <w:rPr>
          <w:rFonts w:ascii="Times New Roman" w:hAnsi="Times New Roman" w:cs="Times New Roman"/>
          <w:b/>
          <w:bCs/>
          <w:sz w:val="24"/>
          <w:szCs w:val="24"/>
        </w:rPr>
      </w:pPr>
      <w:r>
        <w:rPr>
          <w:rFonts w:ascii="Times New Roman" w:hAnsi="Times New Roman" w:cs="Times New Roman"/>
          <w:b/>
          <w:bCs/>
          <w:sz w:val="24"/>
          <w:szCs w:val="24"/>
        </w:rPr>
        <w:t>1.3.2.</w:t>
      </w:r>
      <w:r w:rsidR="004E1DFA" w:rsidRPr="00E860E3">
        <w:rPr>
          <w:rFonts w:ascii="Times New Roman" w:hAnsi="Times New Roman" w:cs="Times New Roman"/>
          <w:b/>
          <w:bCs/>
          <w:sz w:val="24"/>
          <w:szCs w:val="24"/>
        </w:rPr>
        <w:t xml:space="preserve"> Racines :</w:t>
      </w:r>
    </w:p>
    <w:p w:rsidR="00B90E47" w:rsidRDefault="004E1DFA" w:rsidP="00B90E47">
      <w:pPr>
        <w:autoSpaceDE w:val="0"/>
        <w:autoSpaceDN w:val="0"/>
        <w:adjustRightInd w:val="0"/>
        <w:spacing w:before="240" w:after="0" w:line="360" w:lineRule="auto"/>
        <w:ind w:firstLine="720"/>
        <w:jc w:val="lowKashida"/>
        <w:rPr>
          <w:rFonts w:ascii="Times New Roman" w:hAnsi="Times New Roman" w:cs="Times New Roman"/>
          <w:sz w:val="24"/>
          <w:szCs w:val="24"/>
        </w:rPr>
      </w:pPr>
      <w:r w:rsidRPr="004E1DFA">
        <w:rPr>
          <w:rFonts w:ascii="Times New Roman" w:hAnsi="Times New Roman" w:cs="Times New Roman"/>
          <w:sz w:val="24"/>
          <w:szCs w:val="24"/>
        </w:rPr>
        <w:t>Selon KAOURAD (1987), ses racines peuvent atteindre jusqu'à 5 à 6 m de profondeur, le pistachier de l'Atlas arrive à végéter sous une tranche pluviométrique très faible, sa résistance aux conditions climatiques très difficiles peut être attribuée à la vigueur de son système racinaire.</w:t>
      </w:r>
    </w:p>
    <w:p w:rsidR="005F2ED1" w:rsidRDefault="005F2ED1" w:rsidP="002174E2">
      <w:pPr>
        <w:autoSpaceDE w:val="0"/>
        <w:autoSpaceDN w:val="0"/>
        <w:adjustRightInd w:val="0"/>
        <w:spacing w:before="240" w:after="0" w:line="360" w:lineRule="auto"/>
        <w:ind w:firstLine="720"/>
        <w:jc w:val="lowKashida"/>
        <w:rPr>
          <w:rFonts w:ascii="Times New Roman" w:hAnsi="Times New Roman" w:cs="Times New Roman"/>
          <w:sz w:val="24"/>
          <w:szCs w:val="24"/>
        </w:rPr>
      </w:pPr>
      <w:r w:rsidRPr="005F2ED1">
        <w:rPr>
          <w:rFonts w:ascii="Times New Roman" w:hAnsi="Times New Roman" w:cs="Times New Roman"/>
          <w:sz w:val="24"/>
          <w:szCs w:val="24"/>
        </w:rPr>
        <w:t xml:space="preserve">D’après LIMANE (2009), le jeune pistachier émet un pivot séminal orthogéotrope d’où émanent beaucoup de ramifications secondaires. Avec l’âge, ce pivot disparaît et laisse les racines secondaires s’organiser selon la texture du sol. Si celui-ci est sableux, donc potentiellement moins humide et moins compact, quelques racines s’enfoncent vers des profondeurs plus humides et d’autres se ramifient en surface pour exploiter les opportunités hydrominérales. S’il est limoneux, donc potentiellement plus humide et plus compact, ces racines tendent à développer un réseau horizontal peu profond. </w:t>
      </w:r>
    </w:p>
    <w:p w:rsidR="002174E2" w:rsidRDefault="002174E2" w:rsidP="00497021">
      <w:pPr>
        <w:spacing w:after="0" w:line="360" w:lineRule="auto"/>
        <w:jc w:val="lowKashida"/>
        <w:rPr>
          <w:rFonts w:ascii="Times New Roman" w:hAnsi="Times New Roman" w:cs="Times New Roman"/>
          <w:b/>
          <w:bCs/>
          <w:sz w:val="24"/>
          <w:szCs w:val="24"/>
        </w:rPr>
      </w:pPr>
    </w:p>
    <w:p w:rsidR="00497021" w:rsidRDefault="00982C78" w:rsidP="00497021">
      <w:pPr>
        <w:spacing w:after="0" w:line="360" w:lineRule="auto"/>
        <w:jc w:val="lowKashida"/>
        <w:rPr>
          <w:rFonts w:ascii="Times New Roman" w:hAnsi="Times New Roman" w:cs="Times New Roman"/>
          <w:b/>
          <w:bCs/>
          <w:sz w:val="24"/>
          <w:szCs w:val="24"/>
        </w:rPr>
      </w:pPr>
      <w:r>
        <w:rPr>
          <w:rFonts w:ascii="Times New Roman" w:hAnsi="Times New Roman" w:cs="Times New Roman"/>
          <w:b/>
          <w:bCs/>
          <w:sz w:val="24"/>
          <w:szCs w:val="24"/>
        </w:rPr>
        <w:t>1.3.3</w:t>
      </w:r>
      <w:r w:rsidR="00497021" w:rsidRPr="00E860E3">
        <w:rPr>
          <w:rFonts w:ascii="Times New Roman" w:hAnsi="Times New Roman" w:cs="Times New Roman"/>
          <w:b/>
          <w:bCs/>
          <w:sz w:val="24"/>
          <w:szCs w:val="24"/>
        </w:rPr>
        <w:t xml:space="preserve">. Feuilles : </w:t>
      </w:r>
    </w:p>
    <w:p w:rsidR="002174E2" w:rsidRDefault="002174E2" w:rsidP="00497021">
      <w:pPr>
        <w:spacing w:after="0" w:line="360" w:lineRule="auto"/>
        <w:ind w:firstLine="708"/>
        <w:jc w:val="lowKashida"/>
        <w:rPr>
          <w:rFonts w:ascii="Times New Roman" w:hAnsi="Times New Roman" w:cs="Times New Roman"/>
          <w:sz w:val="24"/>
          <w:szCs w:val="24"/>
        </w:rPr>
      </w:pPr>
    </w:p>
    <w:p w:rsidR="00497021" w:rsidRPr="00E860E3" w:rsidRDefault="00497021" w:rsidP="00497021">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Leur couleur varie de vert foncé sur la surface supérieure à vert clair sur la surface inférieure (KHALDI et KHOUJA, 1995), un peu coriaces, et mesurent rarement plus de 12 cm de longueur totale, leur plus grande largeur au tiers inférieur du limbe. En automne, elles rougissent op</w:t>
      </w:r>
      <w:r w:rsidR="00982C78">
        <w:rPr>
          <w:rFonts w:ascii="Times New Roman" w:hAnsi="Times New Roman" w:cs="Times New Roman"/>
          <w:sz w:val="24"/>
          <w:szCs w:val="24"/>
        </w:rPr>
        <w:t>portunément dans les jardins (MO</w:t>
      </w:r>
      <w:r w:rsidRPr="00E860E3">
        <w:rPr>
          <w:rFonts w:ascii="Times New Roman" w:hAnsi="Times New Roman" w:cs="Times New Roman"/>
          <w:sz w:val="24"/>
          <w:szCs w:val="24"/>
        </w:rPr>
        <w:t>NJAUZE, 1980).</w:t>
      </w:r>
    </w:p>
    <w:p w:rsidR="00497021" w:rsidRDefault="00497021" w:rsidP="00497021">
      <w:pPr>
        <w:spacing w:after="0" w:line="360" w:lineRule="auto"/>
        <w:jc w:val="center"/>
        <w:rPr>
          <w:rFonts w:ascii="Times New Roman" w:hAnsi="Times New Roman" w:cs="Times New Roman"/>
          <w:sz w:val="24"/>
          <w:szCs w:val="24"/>
        </w:rPr>
      </w:pPr>
      <w:r w:rsidRPr="00E860E3">
        <w:rPr>
          <w:rFonts w:ascii="Times New Roman" w:hAnsi="Times New Roman" w:cs="Times New Roman"/>
          <w:noProof/>
          <w:sz w:val="24"/>
          <w:szCs w:val="24"/>
          <w:lang w:eastAsia="fr-FR"/>
        </w:rPr>
        <w:drawing>
          <wp:inline distT="0" distB="0" distL="0" distR="0" wp14:anchorId="5ED60C19" wp14:editId="549AFD89">
            <wp:extent cx="2124767" cy="1260000"/>
            <wp:effectExtent l="19050" t="19050" r="27940" b="16510"/>
            <wp:docPr id="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2124767" cy="1260000"/>
                    </a:xfrm>
                    <a:prstGeom prst="rect">
                      <a:avLst/>
                    </a:prstGeom>
                    <a:noFill/>
                    <a:ln w="9525">
                      <a:solidFill>
                        <a:sysClr val="windowText" lastClr="000000"/>
                      </a:solidFill>
                      <a:miter lim="800000"/>
                      <a:headEnd/>
                      <a:tailEnd/>
                    </a:ln>
                  </pic:spPr>
                </pic:pic>
              </a:graphicData>
            </a:graphic>
          </wp:inline>
        </w:drawing>
      </w:r>
    </w:p>
    <w:p w:rsidR="00497021" w:rsidRDefault="000E31A9" w:rsidP="00497021">
      <w:pPr>
        <w:spacing w:after="0" w:line="360" w:lineRule="auto"/>
        <w:jc w:val="center"/>
        <w:rPr>
          <w:rFonts w:ascii="Times New Roman" w:hAnsi="Times New Roman" w:cs="Times New Roman"/>
          <w:sz w:val="24"/>
          <w:szCs w:val="24"/>
        </w:rPr>
      </w:pPr>
      <w:r>
        <w:rPr>
          <w:rFonts w:ascii="Times New Roman" w:hAnsi="Times New Roman" w:cs="Times New Roman"/>
          <w:b/>
          <w:bCs/>
          <w:sz w:val="24"/>
          <w:szCs w:val="24"/>
        </w:rPr>
        <w:t>Figure 1.3</w:t>
      </w:r>
      <w:r w:rsidR="00497021" w:rsidRPr="00497021">
        <w:rPr>
          <w:rFonts w:ascii="Times New Roman" w:hAnsi="Times New Roman" w:cs="Times New Roman"/>
          <w:b/>
          <w:bCs/>
          <w:sz w:val="24"/>
          <w:szCs w:val="24"/>
        </w:rPr>
        <w:t xml:space="preserve"> :</w:t>
      </w:r>
      <w:r w:rsidR="00497021" w:rsidRPr="00497021">
        <w:rPr>
          <w:rFonts w:ascii="Times New Roman" w:hAnsi="Times New Roman" w:cs="Times New Roman"/>
          <w:sz w:val="24"/>
          <w:szCs w:val="24"/>
        </w:rPr>
        <w:t xml:space="preserve"> Feuille du pistachier de l’Atlas (</w:t>
      </w:r>
      <w:r w:rsidR="00497021" w:rsidRPr="00497021">
        <w:rPr>
          <w:rFonts w:ascii="Times New Roman" w:hAnsi="Times New Roman" w:cs="Times New Roman"/>
          <w:i/>
          <w:iCs/>
          <w:sz w:val="24"/>
          <w:szCs w:val="24"/>
        </w:rPr>
        <w:t>Pistacia atlantica</w:t>
      </w:r>
      <w:r w:rsidR="00497021" w:rsidRPr="00497021">
        <w:rPr>
          <w:rFonts w:ascii="Times New Roman" w:hAnsi="Times New Roman" w:cs="Times New Roman"/>
          <w:sz w:val="24"/>
          <w:szCs w:val="24"/>
        </w:rPr>
        <w:t xml:space="preserve"> Desf.)</w:t>
      </w:r>
    </w:p>
    <w:p w:rsidR="00B90E47" w:rsidRDefault="00B90E47" w:rsidP="009D488F">
      <w:pPr>
        <w:spacing w:after="0" w:line="360" w:lineRule="auto"/>
        <w:jc w:val="lowKashida"/>
        <w:rPr>
          <w:rFonts w:ascii="Times New Roman" w:hAnsi="Times New Roman" w:cs="Times New Roman"/>
          <w:b/>
          <w:bCs/>
          <w:sz w:val="24"/>
          <w:szCs w:val="24"/>
        </w:rPr>
      </w:pPr>
    </w:p>
    <w:p w:rsidR="009D488F" w:rsidRDefault="00241C72" w:rsidP="009D488F">
      <w:pPr>
        <w:spacing w:after="0" w:line="360" w:lineRule="auto"/>
        <w:jc w:val="lowKashida"/>
        <w:rPr>
          <w:rFonts w:ascii="Times New Roman" w:hAnsi="Times New Roman" w:cs="Times New Roman"/>
          <w:b/>
          <w:bCs/>
          <w:sz w:val="24"/>
          <w:szCs w:val="24"/>
        </w:rPr>
      </w:pPr>
      <w:r>
        <w:rPr>
          <w:rFonts w:ascii="Times New Roman" w:hAnsi="Times New Roman" w:cs="Times New Roman"/>
          <w:b/>
          <w:bCs/>
          <w:sz w:val="24"/>
          <w:szCs w:val="24"/>
        </w:rPr>
        <w:t>1.3.4</w:t>
      </w:r>
      <w:r w:rsidR="009D488F" w:rsidRPr="00E860E3">
        <w:rPr>
          <w:rFonts w:ascii="Times New Roman" w:hAnsi="Times New Roman" w:cs="Times New Roman"/>
          <w:b/>
          <w:bCs/>
          <w:sz w:val="24"/>
          <w:szCs w:val="24"/>
        </w:rPr>
        <w:t>. Fleurs :</w:t>
      </w:r>
    </w:p>
    <w:p w:rsidR="009D488F" w:rsidRPr="00E860E3" w:rsidRDefault="009D488F" w:rsidP="009D488F">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L'espèce Bétoum est dioïque. Les fleurs sont apétales et roug</w:t>
      </w:r>
      <w:r w:rsidR="00241C72">
        <w:rPr>
          <w:rFonts w:ascii="Times New Roman" w:hAnsi="Times New Roman" w:cs="Times New Roman"/>
          <w:sz w:val="24"/>
          <w:szCs w:val="24"/>
        </w:rPr>
        <w:t>eâtres en grappes terminales (MO</w:t>
      </w:r>
      <w:r w:rsidRPr="00E860E3">
        <w:rPr>
          <w:rFonts w:ascii="Times New Roman" w:hAnsi="Times New Roman" w:cs="Times New Roman"/>
          <w:sz w:val="24"/>
          <w:szCs w:val="24"/>
        </w:rPr>
        <w:t xml:space="preserve">NJAUZE.1980). </w:t>
      </w:r>
    </w:p>
    <w:p w:rsidR="001B727D" w:rsidRDefault="009D488F" w:rsidP="001B727D">
      <w:pPr>
        <w:widowControl w:val="0"/>
        <w:autoSpaceDE w:val="0"/>
        <w:autoSpaceDN w:val="0"/>
        <w:adjustRightInd w:val="0"/>
        <w:spacing w:after="0" w:line="360" w:lineRule="auto"/>
        <w:ind w:firstLine="708"/>
        <w:jc w:val="both"/>
        <w:rPr>
          <w:rFonts w:ascii="Times New Roman" w:hAnsi="Times New Roman" w:cs="Times New Roman"/>
          <w:sz w:val="24"/>
          <w:szCs w:val="24"/>
        </w:rPr>
      </w:pPr>
      <w:r w:rsidRPr="00E860E3">
        <w:rPr>
          <w:rFonts w:ascii="Times New Roman" w:hAnsi="Times New Roman" w:cs="Times New Roman"/>
          <w:sz w:val="24"/>
          <w:szCs w:val="24"/>
        </w:rPr>
        <w:t xml:space="preserve">Les fleurs femelles sont réunies en grappes paniculées composées de 190 à 260 fleurs. Chaque fleur un très petit calice composé de 3 à 5 sépales. Ovaire supère, uniloculaire surmonté de trois styles pourpres (EL OUALIDI et al, </w:t>
      </w:r>
      <w:r w:rsidR="001B727D">
        <w:rPr>
          <w:rFonts w:ascii="Times New Roman" w:hAnsi="Times New Roman" w:cs="Times New Roman"/>
          <w:sz w:val="24"/>
          <w:szCs w:val="24"/>
        </w:rPr>
        <w:t>2004).</w:t>
      </w:r>
      <w:r w:rsidRPr="00E860E3">
        <w:rPr>
          <w:rFonts w:ascii="Times New Roman" w:hAnsi="Times New Roman" w:cs="Times New Roman"/>
          <w:sz w:val="24"/>
          <w:szCs w:val="24"/>
        </w:rPr>
        <w:t xml:space="preserve"> </w:t>
      </w:r>
    </w:p>
    <w:p w:rsidR="00B90E47" w:rsidRDefault="001B727D" w:rsidP="001B727D">
      <w:pPr>
        <w:widowControl w:val="0"/>
        <w:autoSpaceDE w:val="0"/>
        <w:autoSpaceDN w:val="0"/>
        <w:adjustRightInd w:val="0"/>
        <w:spacing w:after="0" w:line="360" w:lineRule="auto"/>
        <w:ind w:firstLine="708"/>
        <w:jc w:val="both"/>
        <w:rPr>
          <w:rFonts w:ascii="Times New Roman" w:hAnsi="Times New Roman" w:cs="Times New Roman"/>
          <w:noProof/>
          <w:sz w:val="24"/>
          <w:szCs w:val="24"/>
          <w:lang w:eastAsia="fr-FR"/>
        </w:rPr>
      </w:pPr>
      <w:r w:rsidRPr="00E860E3">
        <w:rPr>
          <w:rFonts w:ascii="Times New Roman" w:hAnsi="Times New Roman" w:cs="Times New Roman"/>
          <w:sz w:val="24"/>
          <w:szCs w:val="24"/>
        </w:rPr>
        <w:t xml:space="preserve">Les fleurs mâles sont disposées en inflorescence terminales (panicule composée de 450 à 500 fleurs apétales. Chaque fleures constituer d’un calice de 3 à 5 sépales pubescents et d’un androcée compose de 5 à 8 étamines opposés à filament très courts </w:t>
      </w:r>
      <w:r w:rsidR="009D488F" w:rsidRPr="00E860E3">
        <w:rPr>
          <w:rFonts w:ascii="Times New Roman" w:hAnsi="Times New Roman" w:cs="Times New Roman"/>
          <w:sz w:val="24"/>
          <w:szCs w:val="24"/>
        </w:rPr>
        <w:t>(BENHASSAINI, 1998).</w:t>
      </w:r>
      <w:r w:rsidR="009D488F" w:rsidRPr="00E860E3">
        <w:rPr>
          <w:rFonts w:ascii="Times New Roman" w:hAnsi="Times New Roman" w:cs="Times New Roman"/>
          <w:noProof/>
          <w:sz w:val="24"/>
          <w:szCs w:val="24"/>
          <w:lang w:eastAsia="fr-FR"/>
        </w:rPr>
        <w:t xml:space="preserve">  </w:t>
      </w:r>
    </w:p>
    <w:p w:rsidR="009D488F" w:rsidRDefault="00B90E47" w:rsidP="00B90E47">
      <w:pPr>
        <w:widowControl w:val="0"/>
        <w:autoSpaceDE w:val="0"/>
        <w:autoSpaceDN w:val="0"/>
        <w:adjustRightInd w:val="0"/>
        <w:spacing w:after="0" w:line="360" w:lineRule="auto"/>
        <w:ind w:firstLine="708"/>
        <w:jc w:val="center"/>
        <w:rPr>
          <w:rFonts w:ascii="Times New Roman" w:hAnsi="Times New Roman" w:cs="Times New Roman"/>
          <w:noProof/>
          <w:sz w:val="24"/>
          <w:szCs w:val="24"/>
          <w:lang w:eastAsia="fr-FR"/>
        </w:rPr>
      </w:pPr>
      <w:r w:rsidRPr="00E860E3">
        <w:rPr>
          <w:rFonts w:ascii="Times New Roman" w:hAnsi="Times New Roman" w:cs="Times New Roman"/>
          <w:noProof/>
          <w:sz w:val="24"/>
          <w:szCs w:val="24"/>
          <w:lang w:eastAsia="fr-FR"/>
        </w:rPr>
        <w:drawing>
          <wp:inline distT="0" distB="0" distL="0" distR="0" wp14:anchorId="2EC24509" wp14:editId="6DDF45FB">
            <wp:extent cx="4500660" cy="1260000"/>
            <wp:effectExtent l="38100" t="38100" r="90805" b="9271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srcRect/>
                    <a:stretch>
                      <a:fillRect/>
                    </a:stretch>
                  </pic:blipFill>
                  <pic:spPr bwMode="auto">
                    <a:xfrm>
                      <a:off x="0" y="0"/>
                      <a:ext cx="4500660" cy="1260000"/>
                    </a:xfrm>
                    <a:prstGeom prst="rect">
                      <a:avLst/>
                    </a:prstGeom>
                    <a:ln w="38100" cap="sq">
                      <a:noFill/>
                      <a:prstDash val="solid"/>
                      <a:miter lim="800000"/>
                    </a:ln>
                    <a:effectLst>
                      <a:outerShdw blurRad="50800" dist="38100" dir="2700000" algn="tl" rotWithShape="0">
                        <a:srgbClr val="000000">
                          <a:alpha val="43000"/>
                        </a:srgbClr>
                      </a:outerShdw>
                    </a:effectLst>
                  </pic:spPr>
                </pic:pic>
              </a:graphicData>
            </a:graphic>
          </wp:inline>
        </w:drawing>
      </w:r>
    </w:p>
    <w:p w:rsidR="00B90E47" w:rsidRPr="00E860E3" w:rsidRDefault="00B90E47" w:rsidP="00B90E47">
      <w:pPr>
        <w:widowControl w:val="0"/>
        <w:autoSpaceDE w:val="0"/>
        <w:autoSpaceDN w:val="0"/>
        <w:adjustRightInd w:val="0"/>
        <w:spacing w:after="0" w:line="360" w:lineRule="auto"/>
        <w:jc w:val="both"/>
        <w:rPr>
          <w:rFonts w:ascii="Times New Roman" w:hAnsi="Times New Roman" w:cs="Times New Roman"/>
          <w:sz w:val="24"/>
          <w:szCs w:val="24"/>
        </w:rPr>
      </w:pPr>
      <w:r w:rsidRPr="00F43686">
        <w:rPr>
          <w:rFonts w:ascii="Times New Roman" w:hAnsi="Times New Roman" w:cs="Times New Roman"/>
          <w:b/>
          <w:bCs/>
          <w:sz w:val="24"/>
          <w:szCs w:val="24"/>
        </w:rPr>
        <w:t>Figure 1.4 :</w:t>
      </w:r>
      <w:r w:rsidRPr="00E860E3">
        <w:rPr>
          <w:rFonts w:ascii="Times New Roman" w:hAnsi="Times New Roman" w:cs="Times New Roman"/>
          <w:sz w:val="24"/>
          <w:szCs w:val="24"/>
        </w:rPr>
        <w:t xml:space="preserve"> Fleurs femelles du pistachier de l’Atlas (</w:t>
      </w:r>
      <w:r w:rsidRPr="00E860E3">
        <w:rPr>
          <w:rFonts w:ascii="Times New Roman" w:hAnsi="Times New Roman" w:cs="Times New Roman"/>
          <w:i/>
          <w:iCs/>
          <w:sz w:val="24"/>
          <w:szCs w:val="24"/>
        </w:rPr>
        <w:t>Pistacia atlantica</w:t>
      </w:r>
      <w:r w:rsidRPr="00E860E3">
        <w:rPr>
          <w:rFonts w:ascii="Times New Roman" w:hAnsi="Times New Roman" w:cs="Times New Roman"/>
          <w:sz w:val="24"/>
          <w:szCs w:val="24"/>
        </w:rPr>
        <w:t xml:space="preserve"> Desf.) (YAAQOBI et al, 2005).</w:t>
      </w:r>
    </w:p>
    <w:p w:rsidR="00B90E47" w:rsidRDefault="001B727D" w:rsidP="00B90E47">
      <w:pPr>
        <w:widowControl w:val="0"/>
        <w:autoSpaceDE w:val="0"/>
        <w:autoSpaceDN w:val="0"/>
        <w:adjustRightInd w:val="0"/>
        <w:spacing w:after="0" w:line="360" w:lineRule="auto"/>
        <w:ind w:firstLine="708"/>
        <w:jc w:val="lowKashida"/>
        <w:rPr>
          <w:rFonts w:ascii="Times New Roman" w:hAnsi="Times New Roman" w:cs="Times New Roman"/>
          <w:noProof/>
          <w:sz w:val="24"/>
          <w:szCs w:val="24"/>
          <w:lang w:eastAsia="fr-FR"/>
        </w:rPr>
      </w:pPr>
      <w:r>
        <w:rPr>
          <w:rFonts w:ascii="Times New Roman" w:hAnsi="Times New Roman" w:cs="Times New Roman"/>
          <w:noProof/>
          <w:sz w:val="24"/>
          <w:szCs w:val="24"/>
          <w:lang w:eastAsia="fr-FR"/>
        </w:rPr>
        <w:t xml:space="preserve"> </w:t>
      </w:r>
    </w:p>
    <w:p w:rsidR="004B1081" w:rsidRDefault="001B727D" w:rsidP="004B1081">
      <w:pPr>
        <w:widowControl w:val="0"/>
        <w:autoSpaceDE w:val="0"/>
        <w:autoSpaceDN w:val="0"/>
        <w:adjustRightInd w:val="0"/>
        <w:spacing w:after="0" w:line="360" w:lineRule="auto"/>
        <w:ind w:firstLine="708"/>
        <w:jc w:val="center"/>
        <w:rPr>
          <w:rFonts w:ascii="Times New Roman" w:hAnsi="Times New Roman" w:cs="Times New Roman"/>
          <w:noProof/>
          <w:sz w:val="24"/>
          <w:szCs w:val="24"/>
          <w:lang w:eastAsia="fr-FR"/>
        </w:rPr>
      </w:pPr>
      <w:r w:rsidRPr="00E860E3">
        <w:rPr>
          <w:rFonts w:ascii="Times New Roman" w:hAnsi="Times New Roman" w:cs="Times New Roman"/>
          <w:noProof/>
          <w:sz w:val="24"/>
          <w:szCs w:val="24"/>
          <w:lang w:eastAsia="fr-FR"/>
        </w:rPr>
        <w:lastRenderedPageBreak/>
        <w:drawing>
          <wp:inline distT="0" distB="0" distL="0" distR="0" wp14:anchorId="300B1F2E" wp14:editId="35B7E3A8">
            <wp:extent cx="3538331" cy="1008020"/>
            <wp:effectExtent l="0" t="0" r="5080" b="1905"/>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l="8227" t="2122" r="8414" b="59052"/>
                    <a:stretch/>
                  </pic:blipFill>
                  <pic:spPr bwMode="auto">
                    <a:xfrm>
                      <a:off x="0" y="0"/>
                      <a:ext cx="3538263" cy="1008000"/>
                    </a:xfrm>
                    <a:prstGeom prst="rect">
                      <a:avLst/>
                    </a:prstGeom>
                    <a:noFill/>
                    <a:ln>
                      <a:noFill/>
                    </a:ln>
                    <a:extLst>
                      <a:ext uri="{53640926-AAD7-44D8-BBD7-CCE9431645EC}">
                        <a14:shadowObscured xmlns:a14="http://schemas.microsoft.com/office/drawing/2010/main"/>
                      </a:ext>
                    </a:extLst>
                  </pic:spPr>
                </pic:pic>
              </a:graphicData>
            </a:graphic>
          </wp:inline>
        </w:drawing>
      </w:r>
    </w:p>
    <w:p w:rsidR="004B1081" w:rsidRDefault="008549E1" w:rsidP="00790462">
      <w:pPr>
        <w:widowControl w:val="0"/>
        <w:autoSpaceDE w:val="0"/>
        <w:autoSpaceDN w:val="0"/>
        <w:adjustRightInd w:val="0"/>
        <w:spacing w:after="0" w:line="360" w:lineRule="auto"/>
        <w:jc w:val="lowKashida"/>
        <w:rPr>
          <w:rFonts w:ascii="Times New Roman" w:hAnsi="Times New Roman" w:cs="Times New Roman"/>
          <w:sz w:val="24"/>
          <w:szCs w:val="24"/>
        </w:rPr>
      </w:pPr>
      <w:r>
        <w:rPr>
          <w:rFonts w:ascii="Times New Roman" w:hAnsi="Times New Roman" w:cs="Times New Roman"/>
          <w:b/>
          <w:bCs/>
          <w:sz w:val="24"/>
          <w:szCs w:val="24"/>
        </w:rPr>
        <w:t>Figure 1.5</w:t>
      </w:r>
      <w:r w:rsidR="004B1081" w:rsidRPr="00F43686">
        <w:rPr>
          <w:rFonts w:ascii="Times New Roman" w:hAnsi="Times New Roman" w:cs="Times New Roman"/>
          <w:b/>
          <w:bCs/>
          <w:sz w:val="24"/>
          <w:szCs w:val="24"/>
        </w:rPr>
        <w:t xml:space="preserve"> :</w:t>
      </w:r>
      <w:r w:rsidR="004B1081" w:rsidRPr="00E860E3">
        <w:rPr>
          <w:rFonts w:ascii="Times New Roman" w:hAnsi="Times New Roman" w:cs="Times New Roman"/>
          <w:sz w:val="24"/>
          <w:szCs w:val="24"/>
        </w:rPr>
        <w:t xml:space="preserve"> Fleurs mâles du pistachier de l’Atlas (</w:t>
      </w:r>
      <w:r w:rsidR="004B1081" w:rsidRPr="00E860E3">
        <w:rPr>
          <w:rFonts w:ascii="Times New Roman" w:hAnsi="Times New Roman" w:cs="Times New Roman"/>
          <w:i/>
          <w:iCs/>
          <w:sz w:val="24"/>
          <w:szCs w:val="24"/>
        </w:rPr>
        <w:t>Pistacia atlantica</w:t>
      </w:r>
      <w:r w:rsidR="004B1081" w:rsidRPr="00E860E3">
        <w:rPr>
          <w:rFonts w:ascii="Times New Roman" w:hAnsi="Times New Roman" w:cs="Times New Roman"/>
          <w:sz w:val="24"/>
          <w:szCs w:val="24"/>
        </w:rPr>
        <w:t xml:space="preserve"> Desf.). (YAAQOBI et al, 2005).</w:t>
      </w:r>
    </w:p>
    <w:p w:rsidR="00790462" w:rsidRDefault="00790462" w:rsidP="00790462">
      <w:pPr>
        <w:spacing w:after="0" w:line="360" w:lineRule="auto"/>
        <w:jc w:val="lowKashida"/>
        <w:rPr>
          <w:rFonts w:ascii="Times New Roman" w:hAnsi="Times New Roman" w:cs="Times New Roman"/>
          <w:b/>
          <w:bCs/>
          <w:sz w:val="24"/>
          <w:szCs w:val="24"/>
        </w:rPr>
      </w:pPr>
    </w:p>
    <w:p w:rsidR="00790462" w:rsidRDefault="00413ED4" w:rsidP="00790462">
      <w:pPr>
        <w:spacing w:after="0" w:line="360" w:lineRule="auto"/>
        <w:jc w:val="lowKashida"/>
        <w:rPr>
          <w:rFonts w:ascii="Times New Roman" w:hAnsi="Times New Roman" w:cs="Times New Roman"/>
          <w:b/>
          <w:bCs/>
          <w:sz w:val="24"/>
          <w:szCs w:val="24"/>
        </w:rPr>
      </w:pPr>
      <w:r>
        <w:rPr>
          <w:rFonts w:ascii="Times New Roman" w:hAnsi="Times New Roman" w:cs="Times New Roman"/>
          <w:b/>
          <w:bCs/>
          <w:sz w:val="24"/>
          <w:szCs w:val="24"/>
        </w:rPr>
        <w:t>1.3.5</w:t>
      </w:r>
      <w:r w:rsidR="00790462" w:rsidRPr="00E860E3">
        <w:rPr>
          <w:rFonts w:ascii="Times New Roman" w:hAnsi="Times New Roman" w:cs="Times New Roman"/>
          <w:b/>
          <w:bCs/>
          <w:sz w:val="24"/>
          <w:szCs w:val="24"/>
        </w:rPr>
        <w:t>. Fruits :</w:t>
      </w:r>
    </w:p>
    <w:p w:rsidR="00790462" w:rsidRDefault="00790462" w:rsidP="00790462">
      <w:pPr>
        <w:spacing w:after="0" w:line="360" w:lineRule="auto"/>
        <w:jc w:val="lowKashida"/>
        <w:rPr>
          <w:rFonts w:ascii="Times New Roman" w:hAnsi="Times New Roman" w:cs="Times New Roman"/>
          <w:sz w:val="24"/>
          <w:szCs w:val="24"/>
        </w:rPr>
      </w:pPr>
      <w:r>
        <w:rPr>
          <w:rFonts w:ascii="Times New Roman" w:hAnsi="Times New Roman" w:cs="Times New Roman"/>
          <w:sz w:val="24"/>
          <w:szCs w:val="24"/>
        </w:rPr>
        <w:t xml:space="preserve">            </w:t>
      </w:r>
      <w:r w:rsidRPr="00790462">
        <w:rPr>
          <w:rFonts w:ascii="Times New Roman" w:hAnsi="Times New Roman" w:cs="Times New Roman"/>
          <w:sz w:val="24"/>
          <w:szCs w:val="24"/>
        </w:rPr>
        <w:t>C'est une drupe ovoïde de 6 à 8 mm de long, d'abord jaune puis bleu foncé à maturité, à un seul noyau osseux ne contenant qu'une graine (SOMON,1987), appelée ElKhodiri par les populations locales, appellation dû à la prédominance de la couleur vert foncé à maturité. La maturité de graine coïncide avec la fin d'été (c'est-à-dire août-septembre). (KHALDI et KHOUJA, 1995).</w:t>
      </w:r>
    </w:p>
    <w:p w:rsidR="0037637B" w:rsidRDefault="0037637B" w:rsidP="0037637B">
      <w:pPr>
        <w:spacing w:after="0" w:line="360" w:lineRule="auto"/>
        <w:jc w:val="center"/>
        <w:rPr>
          <w:rFonts w:ascii="Times New Roman" w:hAnsi="Times New Roman" w:cs="Times New Roman"/>
          <w:sz w:val="24"/>
          <w:szCs w:val="24"/>
        </w:rPr>
      </w:pPr>
      <w:r w:rsidRPr="00E860E3">
        <w:rPr>
          <w:rFonts w:ascii="Times New Roman" w:hAnsi="Times New Roman" w:cs="Times New Roman"/>
          <w:noProof/>
          <w:sz w:val="24"/>
          <w:szCs w:val="24"/>
          <w:lang w:eastAsia="fr-FR"/>
        </w:rPr>
        <w:drawing>
          <wp:inline distT="0" distB="0" distL="0" distR="0" wp14:anchorId="57797281" wp14:editId="692A994D">
            <wp:extent cx="4091801" cy="1152000"/>
            <wp:effectExtent l="0" t="0" r="4445"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a:extLst>
                        <a:ext uri="{28A0092B-C50C-407E-A947-70E740481C1C}">
                          <a14:useLocalDpi xmlns:a14="http://schemas.microsoft.com/office/drawing/2010/main" val="0"/>
                        </a:ext>
                      </a:extLst>
                    </a:blip>
                    <a:srcRect l="1384" t="6220" r="8674" b="6220"/>
                    <a:stretch/>
                  </pic:blipFill>
                  <pic:spPr bwMode="auto">
                    <a:xfrm>
                      <a:off x="0" y="0"/>
                      <a:ext cx="4091801" cy="1152000"/>
                    </a:xfrm>
                    <a:prstGeom prst="rect">
                      <a:avLst/>
                    </a:prstGeom>
                    <a:noFill/>
                    <a:ln>
                      <a:noFill/>
                    </a:ln>
                    <a:extLst>
                      <a:ext uri="{53640926-AAD7-44D8-BBD7-CCE9431645EC}">
                        <a14:shadowObscured xmlns:a14="http://schemas.microsoft.com/office/drawing/2010/main"/>
                      </a:ext>
                    </a:extLst>
                  </pic:spPr>
                </pic:pic>
              </a:graphicData>
            </a:graphic>
          </wp:inline>
        </w:drawing>
      </w:r>
    </w:p>
    <w:p w:rsidR="0037637B" w:rsidRPr="00E860E3" w:rsidRDefault="00554D11" w:rsidP="0037637B">
      <w:pPr>
        <w:spacing w:after="0" w:line="360" w:lineRule="auto"/>
        <w:jc w:val="lowKashida"/>
        <w:rPr>
          <w:rFonts w:ascii="Times New Roman" w:hAnsi="Times New Roman" w:cs="Times New Roman"/>
          <w:b/>
          <w:bCs/>
          <w:sz w:val="24"/>
          <w:szCs w:val="24"/>
        </w:rPr>
      </w:pPr>
      <w:r>
        <w:rPr>
          <w:rFonts w:ascii="Times New Roman" w:hAnsi="Times New Roman" w:cs="Times New Roman"/>
          <w:b/>
          <w:bCs/>
          <w:sz w:val="24"/>
          <w:szCs w:val="24"/>
        </w:rPr>
        <w:t>Figure 1.6</w:t>
      </w:r>
      <w:r w:rsidR="0037637B" w:rsidRPr="00E860E3">
        <w:rPr>
          <w:rFonts w:ascii="Times New Roman" w:hAnsi="Times New Roman" w:cs="Times New Roman"/>
          <w:b/>
          <w:bCs/>
          <w:sz w:val="24"/>
          <w:szCs w:val="24"/>
        </w:rPr>
        <w:t xml:space="preserve"> : </w:t>
      </w:r>
      <w:r w:rsidR="0037637B" w:rsidRPr="00E860E3">
        <w:rPr>
          <w:rFonts w:ascii="Times New Roman" w:hAnsi="Times New Roman" w:cs="Times New Roman"/>
          <w:sz w:val="24"/>
          <w:szCs w:val="24"/>
        </w:rPr>
        <w:t>Fruits du pistachier de l’Atlas. (A) Début de la fructification (x20) (B) Maturation.</w:t>
      </w:r>
    </w:p>
    <w:p w:rsidR="0037637B" w:rsidRDefault="0037637B" w:rsidP="00804AE0">
      <w:pPr>
        <w:spacing w:after="0" w:line="360" w:lineRule="auto"/>
        <w:jc w:val="lowKashida"/>
        <w:rPr>
          <w:rFonts w:ascii="Times New Roman" w:hAnsi="Times New Roman" w:cs="Times New Roman"/>
          <w:sz w:val="24"/>
          <w:szCs w:val="24"/>
        </w:rPr>
      </w:pPr>
    </w:p>
    <w:p w:rsidR="00804AE0" w:rsidRPr="00804AE0" w:rsidRDefault="00804AE0" w:rsidP="00804AE0">
      <w:pPr>
        <w:spacing w:after="0" w:line="360" w:lineRule="auto"/>
        <w:jc w:val="lowKashida"/>
        <w:rPr>
          <w:rFonts w:ascii="Times New Roman" w:hAnsi="Times New Roman" w:cs="Times New Roman"/>
          <w:b/>
          <w:bCs/>
          <w:sz w:val="24"/>
          <w:szCs w:val="24"/>
        </w:rPr>
      </w:pPr>
      <w:r w:rsidRPr="00804AE0">
        <w:rPr>
          <w:rFonts w:ascii="Times New Roman" w:hAnsi="Times New Roman" w:cs="Times New Roman"/>
          <w:b/>
          <w:bCs/>
          <w:sz w:val="24"/>
          <w:szCs w:val="24"/>
        </w:rPr>
        <w:t>1.4. Exigences écologiques :</w:t>
      </w:r>
    </w:p>
    <w:p w:rsidR="00804AE0" w:rsidRDefault="00804AE0" w:rsidP="00804AE0">
      <w:pPr>
        <w:spacing w:after="0" w:line="360" w:lineRule="auto"/>
        <w:jc w:val="lowKashida"/>
        <w:rPr>
          <w:rFonts w:ascii="Times New Roman" w:hAnsi="Times New Roman" w:cs="Times New Roman"/>
          <w:sz w:val="24"/>
          <w:szCs w:val="24"/>
        </w:rPr>
      </w:pPr>
      <w:r>
        <w:rPr>
          <w:rFonts w:ascii="Times New Roman" w:hAnsi="Times New Roman" w:cs="Times New Roman"/>
          <w:sz w:val="24"/>
          <w:szCs w:val="24"/>
        </w:rPr>
        <w:t xml:space="preserve">            </w:t>
      </w:r>
      <w:r w:rsidRPr="00E860E3">
        <w:rPr>
          <w:rFonts w:ascii="Times New Roman" w:hAnsi="Times New Roman" w:cs="Times New Roman"/>
          <w:sz w:val="24"/>
          <w:szCs w:val="24"/>
        </w:rPr>
        <w:t xml:space="preserve">C’est l’une des rares espèces arborescentes encore présentes dans les régions semi-arides et arides, voire même sahariennes. Cette plasticité exceptionnelle vis-à-vis de la sécheresse atmosphérique pourrait être son caractère principal, mais il n'est pas moins indifférent à la nature du sol et il peut occuper dans son aire botanique les </w:t>
      </w:r>
      <w:r w:rsidR="00413ED4">
        <w:rPr>
          <w:rFonts w:ascii="Times New Roman" w:hAnsi="Times New Roman" w:cs="Times New Roman"/>
          <w:sz w:val="24"/>
          <w:szCs w:val="24"/>
        </w:rPr>
        <w:t>situations les plus extrêmes (MO</w:t>
      </w:r>
      <w:r w:rsidRPr="00E860E3">
        <w:rPr>
          <w:rFonts w:ascii="Times New Roman" w:hAnsi="Times New Roman" w:cs="Times New Roman"/>
          <w:sz w:val="24"/>
          <w:szCs w:val="24"/>
        </w:rPr>
        <w:t>NJAUZE, 1980). C’est une essence principale actuellement à l’état</w:t>
      </w:r>
    </w:p>
    <w:p w:rsidR="005A7E32" w:rsidRDefault="005A7E32" w:rsidP="005A7E32">
      <w:pPr>
        <w:spacing w:after="0" w:line="360" w:lineRule="auto"/>
        <w:jc w:val="lowKashida"/>
        <w:rPr>
          <w:rFonts w:ascii="Times New Roman" w:hAnsi="Times New Roman" w:cs="Times New Roman"/>
          <w:sz w:val="24"/>
          <w:szCs w:val="24"/>
        </w:rPr>
      </w:pPr>
      <w:r w:rsidRPr="005A7E32">
        <w:rPr>
          <w:rFonts w:ascii="Times New Roman" w:hAnsi="Times New Roman" w:cs="Times New Roman"/>
          <w:sz w:val="24"/>
          <w:szCs w:val="24"/>
        </w:rPr>
        <w:t>disséminé qui s’accommode de l’étage climatique aride et peut vivre dans les conditions écologiques les plus sévères (</w:t>
      </w:r>
      <w:r w:rsidRPr="00945C72">
        <w:rPr>
          <w:rFonts w:ascii="Times New Roman" w:hAnsi="Times New Roman" w:cs="Times New Roman"/>
          <w:sz w:val="24"/>
          <w:szCs w:val="24"/>
        </w:rPr>
        <w:t>BOUDY, 1950</w:t>
      </w:r>
      <w:r w:rsidRPr="005A7E32">
        <w:rPr>
          <w:rFonts w:ascii="Times New Roman" w:hAnsi="Times New Roman" w:cs="Times New Roman"/>
          <w:sz w:val="24"/>
          <w:szCs w:val="24"/>
        </w:rPr>
        <w:t>).</w:t>
      </w:r>
    </w:p>
    <w:p w:rsidR="00770CE8" w:rsidRDefault="00770CE8" w:rsidP="00770CE8">
      <w:pPr>
        <w:spacing w:after="0" w:line="360" w:lineRule="auto"/>
        <w:ind w:firstLine="708"/>
        <w:jc w:val="lowKashida"/>
        <w:rPr>
          <w:rFonts w:ascii="Times New Roman" w:hAnsi="Times New Roman" w:cs="Times New Roman"/>
          <w:b/>
          <w:bCs/>
          <w:sz w:val="24"/>
          <w:szCs w:val="24"/>
        </w:rPr>
      </w:pPr>
    </w:p>
    <w:p w:rsidR="00770CE8" w:rsidRDefault="00770CE8" w:rsidP="00770CE8">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b/>
          <w:bCs/>
          <w:sz w:val="24"/>
          <w:szCs w:val="24"/>
        </w:rPr>
        <w:t xml:space="preserve">Pluviométrie : </w:t>
      </w:r>
      <w:r w:rsidRPr="00E860E3">
        <w:rPr>
          <w:rFonts w:ascii="Times New Roman" w:hAnsi="Times New Roman" w:cs="Times New Roman"/>
          <w:sz w:val="24"/>
          <w:szCs w:val="24"/>
        </w:rPr>
        <w:t>ALYAFI (1979) note que l’espèce se développe dans une tranche pluviométrique allant de 250 à 600 mm</w:t>
      </w:r>
      <w:r>
        <w:rPr>
          <w:rFonts w:ascii="Times New Roman" w:hAnsi="Times New Roman" w:cs="Times New Roman"/>
          <w:sz w:val="24"/>
          <w:szCs w:val="24"/>
        </w:rPr>
        <w:t>.</w:t>
      </w:r>
    </w:p>
    <w:p w:rsidR="006E4353" w:rsidRDefault="006E4353" w:rsidP="00770CE8">
      <w:pPr>
        <w:spacing w:after="0" w:line="360" w:lineRule="auto"/>
        <w:ind w:firstLine="708"/>
        <w:jc w:val="lowKashida"/>
        <w:rPr>
          <w:rFonts w:ascii="Times New Roman" w:hAnsi="Times New Roman" w:cs="Times New Roman"/>
          <w:sz w:val="24"/>
          <w:szCs w:val="24"/>
        </w:rPr>
      </w:pPr>
    </w:p>
    <w:p w:rsidR="006E4353" w:rsidRPr="006E4353" w:rsidRDefault="006E4353" w:rsidP="006E4353">
      <w:pPr>
        <w:spacing w:after="0" w:line="360" w:lineRule="auto"/>
        <w:ind w:firstLine="708"/>
        <w:jc w:val="lowKashida"/>
        <w:rPr>
          <w:rFonts w:ascii="Times New Roman" w:hAnsi="Times New Roman" w:cs="Times New Roman"/>
          <w:b/>
          <w:bCs/>
          <w:sz w:val="24"/>
          <w:szCs w:val="24"/>
        </w:rPr>
      </w:pPr>
      <w:r w:rsidRPr="006E4353">
        <w:rPr>
          <w:rFonts w:ascii="Times New Roman" w:hAnsi="Times New Roman" w:cs="Times New Roman"/>
          <w:b/>
          <w:bCs/>
          <w:sz w:val="24"/>
          <w:szCs w:val="24"/>
        </w:rPr>
        <w:lastRenderedPageBreak/>
        <w:t xml:space="preserve">Température : </w:t>
      </w:r>
      <w:r w:rsidRPr="006E4353">
        <w:rPr>
          <w:rFonts w:ascii="Times New Roman" w:hAnsi="Times New Roman" w:cs="Times New Roman"/>
          <w:sz w:val="24"/>
          <w:szCs w:val="24"/>
        </w:rPr>
        <w:t>le pistachier de l’atlas à une grande amplitude thermique allant d’une température très basse de l’ordre de 5°c parfois même à -12°c (Djelfa) jusqu’à une température très élevée de + 49°c avec un maximum de 52°c (PESSON et LOUVEAUX, 1984).</w:t>
      </w:r>
    </w:p>
    <w:p w:rsidR="006E4353" w:rsidRDefault="006E4353" w:rsidP="00770CE8">
      <w:pPr>
        <w:spacing w:after="0" w:line="360" w:lineRule="auto"/>
        <w:ind w:firstLine="708"/>
        <w:jc w:val="lowKashida"/>
        <w:rPr>
          <w:rFonts w:ascii="Times New Roman" w:hAnsi="Times New Roman" w:cs="Times New Roman"/>
          <w:sz w:val="24"/>
          <w:szCs w:val="24"/>
        </w:rPr>
      </w:pPr>
    </w:p>
    <w:p w:rsidR="006E4353" w:rsidRPr="006E4353" w:rsidRDefault="006E4353" w:rsidP="006E4353">
      <w:pPr>
        <w:spacing w:after="0" w:line="360" w:lineRule="auto"/>
        <w:ind w:firstLine="708"/>
        <w:jc w:val="lowKashida"/>
        <w:rPr>
          <w:rFonts w:ascii="Times New Roman" w:hAnsi="Times New Roman" w:cs="Times New Roman"/>
          <w:b/>
          <w:bCs/>
          <w:sz w:val="24"/>
          <w:szCs w:val="24"/>
        </w:rPr>
      </w:pPr>
      <w:r w:rsidRPr="006E4353">
        <w:rPr>
          <w:rFonts w:ascii="Times New Roman" w:hAnsi="Times New Roman" w:cs="Times New Roman"/>
          <w:b/>
          <w:bCs/>
          <w:sz w:val="24"/>
          <w:szCs w:val="24"/>
        </w:rPr>
        <w:t xml:space="preserve">L’altitude : </w:t>
      </w:r>
      <w:r w:rsidRPr="006E4353">
        <w:rPr>
          <w:rFonts w:ascii="Times New Roman" w:hAnsi="Times New Roman" w:cs="Times New Roman"/>
          <w:sz w:val="24"/>
          <w:szCs w:val="24"/>
        </w:rPr>
        <w:t xml:space="preserve">ALCARAZ (1970), note que le pistachier de l’atlas rencontre à une </w:t>
      </w:r>
      <w:r w:rsidRPr="0039384C">
        <w:rPr>
          <w:rFonts w:ascii="Times New Roman" w:hAnsi="Times New Roman" w:cs="Times New Roman"/>
          <w:sz w:val="24"/>
          <w:szCs w:val="24"/>
        </w:rPr>
        <w:t>altitude de 45</w:t>
      </w:r>
      <w:r w:rsidR="00C50744">
        <w:rPr>
          <w:rFonts w:ascii="Times New Roman" w:hAnsi="Times New Roman" w:cs="Times New Roman"/>
          <w:sz w:val="24"/>
          <w:szCs w:val="24"/>
        </w:rPr>
        <w:t>0</w:t>
      </w:r>
      <w:r w:rsidRPr="006E4353">
        <w:rPr>
          <w:rFonts w:ascii="Times New Roman" w:hAnsi="Times New Roman" w:cs="Times New Roman"/>
          <w:sz w:val="24"/>
          <w:szCs w:val="24"/>
        </w:rPr>
        <w:t xml:space="preserve"> </w:t>
      </w:r>
      <w:r w:rsidRPr="0012451C">
        <w:rPr>
          <w:rFonts w:ascii="Times New Roman" w:hAnsi="Times New Roman" w:cs="Times New Roman"/>
          <w:sz w:val="24"/>
          <w:szCs w:val="24"/>
        </w:rPr>
        <w:t>m</w:t>
      </w:r>
      <w:r w:rsidRPr="006E4353">
        <w:rPr>
          <w:rFonts w:ascii="Times New Roman" w:hAnsi="Times New Roman" w:cs="Times New Roman"/>
          <w:sz w:val="24"/>
          <w:szCs w:val="24"/>
        </w:rPr>
        <w:t xml:space="preserve"> dans la région de Mohammedia (ouest Algérien), et jusqu’à une altitude de 590 m à mascara.  </w:t>
      </w:r>
    </w:p>
    <w:p w:rsidR="006E4353" w:rsidRPr="006E4353" w:rsidRDefault="006E4353" w:rsidP="006E4353">
      <w:pPr>
        <w:spacing w:after="0" w:line="360" w:lineRule="auto"/>
        <w:ind w:firstLine="708"/>
        <w:jc w:val="lowKashida"/>
        <w:rPr>
          <w:rFonts w:ascii="Times New Roman" w:hAnsi="Times New Roman" w:cs="Times New Roman"/>
          <w:b/>
          <w:bCs/>
          <w:sz w:val="24"/>
          <w:szCs w:val="24"/>
        </w:rPr>
      </w:pPr>
    </w:p>
    <w:p w:rsidR="006E4353" w:rsidRPr="006E4353" w:rsidRDefault="006E4353" w:rsidP="006E4353">
      <w:pPr>
        <w:spacing w:after="0" w:line="360" w:lineRule="auto"/>
        <w:ind w:firstLine="708"/>
        <w:jc w:val="lowKashida"/>
        <w:rPr>
          <w:rFonts w:ascii="Times New Roman" w:hAnsi="Times New Roman" w:cs="Times New Roman"/>
          <w:sz w:val="24"/>
          <w:szCs w:val="24"/>
        </w:rPr>
      </w:pPr>
      <w:r w:rsidRPr="006E4353">
        <w:rPr>
          <w:rFonts w:ascii="Times New Roman" w:hAnsi="Times New Roman" w:cs="Times New Roman"/>
          <w:b/>
          <w:bCs/>
          <w:sz w:val="24"/>
          <w:szCs w:val="24"/>
        </w:rPr>
        <w:t>Exigences édaphiques :</w:t>
      </w:r>
      <w:r w:rsidRPr="006E4353">
        <w:rPr>
          <w:rFonts w:ascii="Times New Roman" w:hAnsi="Times New Roman" w:cs="Times New Roman"/>
          <w:sz w:val="24"/>
          <w:szCs w:val="24"/>
        </w:rPr>
        <w:t xml:space="preserve"> L’espèce grandit bien dans l'argile ou les sols limoneux, bien que celui-ci puisse se développer aussi sur les roches calcaires (KHALDI et KHOUJA, 1996).</w:t>
      </w:r>
    </w:p>
    <w:p w:rsidR="006E4353" w:rsidRDefault="006E4353" w:rsidP="00770CE8">
      <w:pPr>
        <w:spacing w:after="0" w:line="360" w:lineRule="auto"/>
        <w:ind w:firstLine="708"/>
        <w:jc w:val="lowKashida"/>
        <w:rPr>
          <w:rFonts w:ascii="Times New Roman" w:hAnsi="Times New Roman" w:cs="Times New Roman"/>
          <w:sz w:val="24"/>
          <w:szCs w:val="24"/>
        </w:rPr>
      </w:pPr>
    </w:p>
    <w:p w:rsidR="002238C3" w:rsidRPr="00E860E3" w:rsidRDefault="002238C3" w:rsidP="002238C3">
      <w:pPr>
        <w:spacing w:after="0" w:line="360" w:lineRule="auto"/>
        <w:jc w:val="lowKashida"/>
        <w:rPr>
          <w:rFonts w:ascii="Times New Roman" w:hAnsi="Times New Roman" w:cs="Times New Roman"/>
          <w:sz w:val="24"/>
          <w:szCs w:val="24"/>
        </w:rPr>
      </w:pPr>
      <w:r w:rsidRPr="00E860E3">
        <w:rPr>
          <w:rFonts w:ascii="Times New Roman" w:hAnsi="Times New Roman" w:cs="Times New Roman"/>
          <w:b/>
          <w:bCs/>
          <w:sz w:val="24"/>
          <w:szCs w:val="24"/>
        </w:rPr>
        <w:t>1.5. Intérêt du pistachier de l’atlas :</w:t>
      </w:r>
    </w:p>
    <w:p w:rsidR="002238C3" w:rsidRPr="00E860E3" w:rsidRDefault="002238C3" w:rsidP="002238C3">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t xml:space="preserve">D’après plusieurs auteurs, le rôle du pistachier est multiple : </w:t>
      </w:r>
    </w:p>
    <w:p w:rsidR="002238C3" w:rsidRDefault="002238C3" w:rsidP="00770CE8">
      <w:pPr>
        <w:spacing w:after="0" w:line="360" w:lineRule="auto"/>
        <w:ind w:firstLine="708"/>
        <w:jc w:val="lowKashida"/>
        <w:rPr>
          <w:rFonts w:ascii="Times New Roman" w:hAnsi="Times New Roman" w:cs="Times New Roman"/>
          <w:sz w:val="24"/>
          <w:szCs w:val="24"/>
        </w:rPr>
      </w:pPr>
    </w:p>
    <w:p w:rsidR="003B2DAF" w:rsidRPr="00E860E3" w:rsidRDefault="003B2DAF" w:rsidP="003B2DAF">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1.5.1. Valeur agro-écologique :</w:t>
      </w:r>
    </w:p>
    <w:p w:rsidR="003B2DAF" w:rsidRPr="00E860E3" w:rsidRDefault="003B2DAF" w:rsidP="003B2DAF">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t>Il constitue une essence de reboisement dans les stations les plus sévères pour la lutte contre la désertification. Comme il joue le rôle de conservation des sols et il est utilisé aussi pour la fixation des dunes comme brise-vents.</w:t>
      </w:r>
    </w:p>
    <w:p w:rsidR="003B2DAF" w:rsidRPr="00E860E3" w:rsidRDefault="003B2DAF" w:rsidP="003B2DAF">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t xml:space="preserve">Il constitue un porte-greffe par excellence du pistachier vrai, plus résistant à l’asphyxie radiculaire que les autres espèces du genre Pistacia. </w:t>
      </w:r>
    </w:p>
    <w:p w:rsidR="003B2DAF" w:rsidRPr="00E860E3" w:rsidRDefault="003B2DAF" w:rsidP="003B2DAF">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C’est une source d'énergie par utilisation de son bois pour la cuisine et le chauffage dans les régions où les conditions de vie sont particulièrement pauvres. </w:t>
      </w:r>
    </w:p>
    <w:p w:rsidR="003B2DAF" w:rsidRPr="00E860E3" w:rsidRDefault="003B2DAF" w:rsidP="003B2DAF">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t xml:space="preserve">C’est une source d'ombre : les animaux trouvent dans </w:t>
      </w:r>
      <w:r w:rsidRPr="00E860E3">
        <w:rPr>
          <w:rFonts w:ascii="Times New Roman" w:hAnsi="Times New Roman" w:cs="Times New Roman"/>
          <w:i/>
          <w:iCs/>
          <w:sz w:val="24"/>
          <w:szCs w:val="24"/>
        </w:rPr>
        <w:t>Pistacia atlantica</w:t>
      </w:r>
      <w:r w:rsidR="00273583">
        <w:rPr>
          <w:rFonts w:ascii="Times New Roman" w:hAnsi="Times New Roman" w:cs="Times New Roman"/>
          <w:sz w:val="24"/>
          <w:szCs w:val="24"/>
        </w:rPr>
        <w:t xml:space="preserve"> Desf.</w:t>
      </w:r>
      <w:r w:rsidRPr="00E860E3">
        <w:rPr>
          <w:rFonts w:ascii="Times New Roman" w:hAnsi="Times New Roman" w:cs="Times New Roman"/>
          <w:sz w:val="24"/>
          <w:szCs w:val="24"/>
        </w:rPr>
        <w:t xml:space="preserve"> </w:t>
      </w:r>
      <w:proofErr w:type="gramStart"/>
      <w:r w:rsidRPr="00E860E3">
        <w:rPr>
          <w:rFonts w:ascii="Times New Roman" w:hAnsi="Times New Roman" w:cs="Times New Roman"/>
          <w:sz w:val="24"/>
          <w:szCs w:val="24"/>
        </w:rPr>
        <w:t>un</w:t>
      </w:r>
      <w:proofErr w:type="gramEnd"/>
      <w:r w:rsidRPr="00E860E3">
        <w:rPr>
          <w:rFonts w:ascii="Times New Roman" w:hAnsi="Times New Roman" w:cs="Times New Roman"/>
          <w:sz w:val="24"/>
          <w:szCs w:val="24"/>
        </w:rPr>
        <w:t xml:space="preserve"> bon refuge de la chaleur et irradiation solaire. L'arbre est souvent le seul arbre dans la région.</w:t>
      </w:r>
    </w:p>
    <w:p w:rsidR="0077104C" w:rsidRDefault="0077104C" w:rsidP="00945C72">
      <w:pPr>
        <w:spacing w:after="0" w:line="360" w:lineRule="auto"/>
        <w:jc w:val="lowKashida"/>
        <w:rPr>
          <w:rFonts w:ascii="Times New Roman" w:hAnsi="Times New Roman" w:cs="Times New Roman"/>
          <w:sz w:val="24"/>
          <w:szCs w:val="24"/>
        </w:rPr>
      </w:pPr>
    </w:p>
    <w:p w:rsidR="0077104C" w:rsidRPr="00E860E3" w:rsidRDefault="0077104C" w:rsidP="0077104C">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1.5.2. Valeur nutritionnelle :</w:t>
      </w:r>
    </w:p>
    <w:p w:rsidR="004C4376" w:rsidRDefault="0077104C" w:rsidP="004E4446">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t xml:space="preserve">Les drupes comestibles sont très énergétiques. L'huile est souvent mélangée aux dattes écrasées et peut être consommée à toute heure de la journée avec </w:t>
      </w:r>
      <w:r w:rsidR="004E4446">
        <w:rPr>
          <w:rFonts w:ascii="Times New Roman" w:hAnsi="Times New Roman" w:cs="Times New Roman"/>
          <w:sz w:val="24"/>
          <w:szCs w:val="24"/>
        </w:rPr>
        <w:t xml:space="preserve">un peu de </w:t>
      </w:r>
      <w:r w:rsidRPr="00E860E3">
        <w:rPr>
          <w:rFonts w:ascii="Times New Roman" w:hAnsi="Times New Roman" w:cs="Times New Roman"/>
          <w:sz w:val="24"/>
          <w:szCs w:val="24"/>
        </w:rPr>
        <w:t xml:space="preserve"> lait. L'huile a un goût très proche de celui du beurre, elle est très appréciée dans la région. Les graines sont séchées, écrasées ou moulues et ramassées avec de l'eau sucrée et consommées en boulettes ou bien séchées et croquées telles quelles comme des cacahuètes. </w:t>
      </w:r>
    </w:p>
    <w:p w:rsidR="00945C72" w:rsidRDefault="00945C72" w:rsidP="004C4376">
      <w:pPr>
        <w:spacing w:after="0" w:line="360" w:lineRule="auto"/>
        <w:jc w:val="lowKashida"/>
        <w:rPr>
          <w:rFonts w:ascii="Times New Roman" w:hAnsi="Times New Roman" w:cs="Times New Roman"/>
          <w:b/>
          <w:bCs/>
          <w:sz w:val="24"/>
          <w:szCs w:val="24"/>
        </w:rPr>
      </w:pPr>
    </w:p>
    <w:p w:rsidR="00C90BAB" w:rsidRPr="004C4376" w:rsidRDefault="00C90BAB" w:rsidP="004C4376">
      <w:pPr>
        <w:spacing w:after="0" w:line="360" w:lineRule="auto"/>
        <w:jc w:val="lowKashida"/>
        <w:rPr>
          <w:rFonts w:ascii="Times New Roman" w:hAnsi="Times New Roman" w:cs="Times New Roman"/>
          <w:sz w:val="24"/>
          <w:szCs w:val="24"/>
        </w:rPr>
      </w:pPr>
      <w:r w:rsidRPr="00E860E3">
        <w:rPr>
          <w:rFonts w:ascii="Times New Roman" w:hAnsi="Times New Roman" w:cs="Times New Roman"/>
          <w:b/>
          <w:bCs/>
          <w:sz w:val="24"/>
          <w:szCs w:val="24"/>
        </w:rPr>
        <w:t>1.5.3. Valeur médicinal :</w:t>
      </w:r>
    </w:p>
    <w:p w:rsidR="00C90BAB" w:rsidRPr="00E860E3" w:rsidRDefault="00C90BAB" w:rsidP="00C90BAB">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t>La présence des stérols dans l’huile la rend intéressante du fait qu’ils soient les précurseurs de la provitamine D (lutte contre le rachitisme). Les phytostérols peuvent interférer avec l’absorption intestinale du cholestérol totale (NIGON et al., 2000).</w:t>
      </w:r>
    </w:p>
    <w:p w:rsidR="00C90BAB" w:rsidRPr="00E860E3" w:rsidRDefault="00C90BAB" w:rsidP="00C90BAB">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t>Les phytostérols, sont présents dans les végétaux. Il sont efficaces en abaissent le cholestérol de plasma et a été proposé comme agents protecteurs contre l’hypercholestérolémie (KANNEL et al ., 1971).</w:t>
      </w:r>
    </w:p>
    <w:p w:rsidR="00C90BAB" w:rsidRPr="00E860E3" w:rsidRDefault="00C90BAB" w:rsidP="00C90BAB">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t>Les huiles ont un effet protecteur face à la pathologie cardio-vasculaire (MORAND et TRAN, 2001).</w:t>
      </w:r>
    </w:p>
    <w:p w:rsidR="007D6D3D" w:rsidRDefault="00C90BAB" w:rsidP="00C90BAB">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t xml:space="preserve">L’oléorésine de </w:t>
      </w:r>
      <w:r w:rsidR="00EC2C49" w:rsidRPr="00E860E3">
        <w:rPr>
          <w:rFonts w:ascii="Times New Roman" w:hAnsi="Times New Roman" w:cs="Times New Roman"/>
          <w:i/>
          <w:iCs/>
          <w:sz w:val="24"/>
          <w:szCs w:val="24"/>
        </w:rPr>
        <w:t>Pistacia</w:t>
      </w:r>
      <w:r w:rsidRPr="00E860E3">
        <w:rPr>
          <w:rFonts w:ascii="Times New Roman" w:hAnsi="Times New Roman" w:cs="Times New Roman"/>
          <w:i/>
          <w:iCs/>
          <w:sz w:val="24"/>
          <w:szCs w:val="24"/>
        </w:rPr>
        <w:t xml:space="preserve"> atlantica</w:t>
      </w:r>
      <w:r w:rsidRPr="00E860E3">
        <w:rPr>
          <w:rFonts w:ascii="Times New Roman" w:hAnsi="Times New Roman" w:cs="Times New Roman"/>
          <w:sz w:val="24"/>
          <w:szCs w:val="24"/>
        </w:rPr>
        <w:t xml:space="preserve"> </w:t>
      </w:r>
      <w:r w:rsidRPr="00273583">
        <w:rPr>
          <w:rFonts w:ascii="Times New Roman" w:hAnsi="Times New Roman" w:cs="Times New Roman"/>
          <w:sz w:val="24"/>
          <w:szCs w:val="24"/>
        </w:rPr>
        <w:t>Desf</w:t>
      </w:r>
      <w:r w:rsidR="00273583">
        <w:rPr>
          <w:rFonts w:ascii="Times New Roman" w:hAnsi="Times New Roman" w:cs="Times New Roman"/>
          <w:sz w:val="24"/>
          <w:szCs w:val="24"/>
        </w:rPr>
        <w:t>.</w:t>
      </w:r>
      <w:r w:rsidRPr="00273583">
        <w:rPr>
          <w:rFonts w:ascii="Times New Roman" w:hAnsi="Times New Roman" w:cs="Times New Roman"/>
          <w:sz w:val="24"/>
          <w:szCs w:val="24"/>
        </w:rPr>
        <w:t xml:space="preserve">  </w:t>
      </w:r>
      <w:r w:rsidRPr="00E860E3">
        <w:rPr>
          <w:rFonts w:ascii="Times New Roman" w:hAnsi="Times New Roman" w:cs="Times New Roman"/>
          <w:sz w:val="24"/>
          <w:szCs w:val="24"/>
        </w:rPr>
        <w:t xml:space="preserve">présente les propriétés d’un produit antiseptique. Cet effet antiseptique a été bien mis en évidence sur les espèces microbiennes étudies ainsi que la nature du produit cela confirme l’usage ethnopharmacologie de ce produit comme masticatoire par les populations nomades des hautes plaines steppiques (BENHASSAINI, 2004). </w:t>
      </w:r>
    </w:p>
    <w:p w:rsidR="007D6D3D" w:rsidRDefault="007D6D3D" w:rsidP="00C90BAB">
      <w:pPr>
        <w:spacing w:after="0" w:line="360" w:lineRule="auto"/>
        <w:jc w:val="lowKashida"/>
        <w:rPr>
          <w:rFonts w:ascii="Times New Roman" w:hAnsi="Times New Roman" w:cs="Times New Roman"/>
          <w:sz w:val="24"/>
          <w:szCs w:val="24"/>
        </w:rPr>
      </w:pPr>
    </w:p>
    <w:p w:rsidR="007D6D3D" w:rsidRPr="00E860E3" w:rsidRDefault="00C90BAB" w:rsidP="007D6D3D">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sz w:val="24"/>
          <w:szCs w:val="24"/>
        </w:rPr>
        <w:t xml:space="preserve">  </w:t>
      </w:r>
      <w:r w:rsidR="007D6D3D" w:rsidRPr="00E860E3">
        <w:rPr>
          <w:rFonts w:ascii="Times New Roman" w:hAnsi="Times New Roman" w:cs="Times New Roman"/>
          <w:b/>
          <w:bCs/>
          <w:sz w:val="24"/>
          <w:szCs w:val="24"/>
        </w:rPr>
        <w:t>1.5.4. Valeur fourragère :</w:t>
      </w:r>
    </w:p>
    <w:p w:rsidR="007D6D3D" w:rsidRPr="00E860E3" w:rsidRDefault="007D6D3D" w:rsidP="007D6D3D">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t xml:space="preserve">Une étude récente montre que les semences  broyées de </w:t>
      </w:r>
      <w:r w:rsidRPr="00E860E3">
        <w:rPr>
          <w:rFonts w:ascii="Times New Roman" w:hAnsi="Times New Roman" w:cs="Times New Roman"/>
          <w:i/>
          <w:iCs/>
          <w:sz w:val="24"/>
          <w:szCs w:val="24"/>
        </w:rPr>
        <w:t>Pistacia atlantica</w:t>
      </w:r>
      <w:r w:rsidRPr="00E860E3">
        <w:rPr>
          <w:rFonts w:ascii="Times New Roman" w:hAnsi="Times New Roman" w:cs="Times New Roman"/>
          <w:sz w:val="24"/>
          <w:szCs w:val="24"/>
        </w:rPr>
        <w:t xml:space="preserve"> </w:t>
      </w:r>
      <w:r w:rsidR="00C340FC">
        <w:rPr>
          <w:rFonts w:ascii="Times New Roman" w:hAnsi="Times New Roman" w:cs="Times New Roman"/>
          <w:sz w:val="24"/>
          <w:szCs w:val="24"/>
        </w:rPr>
        <w:t xml:space="preserve">Desf. </w:t>
      </w:r>
      <w:r w:rsidRPr="00E860E3">
        <w:rPr>
          <w:rFonts w:ascii="Times New Roman" w:hAnsi="Times New Roman" w:cs="Times New Roman"/>
          <w:sz w:val="24"/>
          <w:szCs w:val="24"/>
        </w:rPr>
        <w:t xml:space="preserve">utilisées comme aliment de volailles a donné des résultats intéressantes sur leur croissance </w:t>
      </w:r>
      <w:r w:rsidRPr="00357A27">
        <w:rPr>
          <w:rFonts w:ascii="Times New Roman" w:hAnsi="Times New Roman" w:cs="Times New Roman"/>
          <w:sz w:val="24"/>
          <w:szCs w:val="24"/>
        </w:rPr>
        <w:t>car ce composé est très pauvre en éléments anti-nutritionnelle tels que les tanins qui de l’ordre de 1.43% comparés à ceux des glandes de chêne (5%) (SAFFARZADAH et al, 2000).</w:t>
      </w:r>
      <w:r w:rsidRPr="00E860E3">
        <w:rPr>
          <w:rFonts w:ascii="Times New Roman" w:hAnsi="Times New Roman" w:cs="Times New Roman"/>
          <w:sz w:val="24"/>
          <w:szCs w:val="24"/>
        </w:rPr>
        <w:t xml:space="preserve"> </w:t>
      </w:r>
    </w:p>
    <w:p w:rsidR="00C90BAB" w:rsidRDefault="00C90BAB" w:rsidP="00C90BAB">
      <w:pPr>
        <w:spacing w:after="0" w:line="360" w:lineRule="auto"/>
        <w:jc w:val="lowKashida"/>
        <w:rPr>
          <w:rFonts w:ascii="Times New Roman" w:hAnsi="Times New Roman" w:cs="Times New Roman"/>
          <w:sz w:val="24"/>
          <w:szCs w:val="24"/>
        </w:rPr>
      </w:pPr>
    </w:p>
    <w:p w:rsidR="000137A7" w:rsidRDefault="000137A7" w:rsidP="00C90BAB">
      <w:pPr>
        <w:spacing w:after="0" w:line="360" w:lineRule="auto"/>
        <w:jc w:val="lowKashida"/>
        <w:rPr>
          <w:rFonts w:ascii="Times New Roman" w:hAnsi="Times New Roman" w:cs="Times New Roman"/>
          <w:sz w:val="24"/>
          <w:szCs w:val="24"/>
        </w:rPr>
      </w:pPr>
    </w:p>
    <w:p w:rsidR="000137A7" w:rsidRDefault="000137A7" w:rsidP="00C90BAB">
      <w:pPr>
        <w:spacing w:after="0" w:line="360" w:lineRule="auto"/>
        <w:jc w:val="lowKashida"/>
        <w:rPr>
          <w:rFonts w:ascii="Times New Roman" w:hAnsi="Times New Roman" w:cs="Times New Roman"/>
          <w:sz w:val="24"/>
          <w:szCs w:val="24"/>
        </w:rPr>
      </w:pPr>
    </w:p>
    <w:p w:rsidR="000137A7" w:rsidRDefault="000137A7" w:rsidP="00C90BAB">
      <w:pPr>
        <w:spacing w:after="0" w:line="360" w:lineRule="auto"/>
        <w:jc w:val="lowKashida"/>
        <w:rPr>
          <w:rFonts w:ascii="Times New Roman" w:hAnsi="Times New Roman" w:cs="Times New Roman"/>
          <w:sz w:val="24"/>
          <w:szCs w:val="24"/>
        </w:rPr>
      </w:pPr>
    </w:p>
    <w:p w:rsidR="000137A7" w:rsidRDefault="000137A7" w:rsidP="00C90BAB">
      <w:pPr>
        <w:spacing w:after="0" w:line="360" w:lineRule="auto"/>
        <w:jc w:val="lowKashida"/>
        <w:rPr>
          <w:rFonts w:ascii="Times New Roman" w:hAnsi="Times New Roman" w:cs="Times New Roman"/>
          <w:sz w:val="24"/>
          <w:szCs w:val="24"/>
        </w:rPr>
      </w:pPr>
    </w:p>
    <w:p w:rsidR="000137A7" w:rsidRDefault="000137A7" w:rsidP="00C90BAB">
      <w:pPr>
        <w:spacing w:after="0" w:line="360" w:lineRule="auto"/>
        <w:jc w:val="lowKashida"/>
        <w:rPr>
          <w:rFonts w:ascii="Times New Roman" w:hAnsi="Times New Roman" w:cs="Times New Roman"/>
          <w:sz w:val="24"/>
          <w:szCs w:val="24"/>
        </w:rPr>
      </w:pPr>
    </w:p>
    <w:p w:rsidR="000137A7" w:rsidRDefault="000137A7" w:rsidP="00C90BAB">
      <w:pPr>
        <w:spacing w:after="0" w:line="360" w:lineRule="auto"/>
        <w:jc w:val="lowKashida"/>
        <w:rPr>
          <w:rFonts w:ascii="Times New Roman" w:hAnsi="Times New Roman" w:cs="Times New Roman"/>
          <w:sz w:val="24"/>
          <w:szCs w:val="24"/>
        </w:rPr>
      </w:pPr>
    </w:p>
    <w:p w:rsidR="003843D9" w:rsidRDefault="003843D9" w:rsidP="000137A7">
      <w:pPr>
        <w:spacing w:after="0" w:line="360" w:lineRule="auto"/>
        <w:jc w:val="center"/>
        <w:rPr>
          <w:rFonts w:ascii="Times New Roman" w:hAnsi="Times New Roman" w:cs="Times New Roman"/>
          <w:b/>
          <w:bCs/>
          <w:sz w:val="28"/>
          <w:szCs w:val="28"/>
        </w:rPr>
      </w:pPr>
    </w:p>
    <w:p w:rsidR="003843D9" w:rsidRDefault="003843D9" w:rsidP="000137A7">
      <w:pPr>
        <w:spacing w:after="0" w:line="360" w:lineRule="auto"/>
        <w:jc w:val="center"/>
        <w:rPr>
          <w:rFonts w:ascii="Times New Roman" w:hAnsi="Times New Roman" w:cs="Times New Roman"/>
          <w:b/>
          <w:bCs/>
          <w:sz w:val="28"/>
          <w:szCs w:val="28"/>
        </w:rPr>
      </w:pPr>
    </w:p>
    <w:p w:rsidR="003843D9" w:rsidRDefault="003843D9" w:rsidP="000137A7">
      <w:pPr>
        <w:spacing w:after="0" w:line="360" w:lineRule="auto"/>
        <w:jc w:val="center"/>
        <w:rPr>
          <w:rFonts w:ascii="Times New Roman" w:hAnsi="Times New Roman" w:cs="Times New Roman"/>
          <w:b/>
          <w:bCs/>
          <w:sz w:val="28"/>
          <w:szCs w:val="28"/>
        </w:rPr>
      </w:pPr>
    </w:p>
    <w:p w:rsidR="00F5663E" w:rsidRDefault="00F5663E" w:rsidP="000137A7">
      <w:pPr>
        <w:spacing w:after="0" w:line="360" w:lineRule="auto"/>
        <w:jc w:val="center"/>
        <w:rPr>
          <w:rFonts w:ascii="Times New Roman" w:hAnsi="Times New Roman" w:cs="Times New Roman"/>
          <w:b/>
          <w:bCs/>
          <w:sz w:val="28"/>
          <w:szCs w:val="28"/>
        </w:rPr>
      </w:pPr>
    </w:p>
    <w:p w:rsidR="007E21AB" w:rsidRDefault="007E21AB" w:rsidP="000137A7">
      <w:pPr>
        <w:spacing w:after="0" w:line="360" w:lineRule="auto"/>
        <w:jc w:val="center"/>
        <w:rPr>
          <w:rFonts w:ascii="Times New Roman" w:hAnsi="Times New Roman" w:cs="Times New Roman"/>
          <w:b/>
          <w:bCs/>
          <w:sz w:val="28"/>
          <w:szCs w:val="28"/>
        </w:rPr>
      </w:pPr>
      <w:r w:rsidRPr="00532DC9">
        <w:rPr>
          <w:rFonts w:ascii="Times New Roman" w:hAnsi="Times New Roman" w:cs="Times New Roman"/>
          <w:b/>
          <w:bCs/>
          <w:sz w:val="28"/>
          <w:szCs w:val="28"/>
        </w:rPr>
        <w:lastRenderedPageBreak/>
        <w:t xml:space="preserve">CHAPITRE II  </w:t>
      </w:r>
    </w:p>
    <w:p w:rsidR="000137A7" w:rsidRPr="00532DC9" w:rsidRDefault="007E21AB" w:rsidP="000137A7">
      <w:pPr>
        <w:spacing w:after="0" w:line="360" w:lineRule="auto"/>
        <w:jc w:val="center"/>
        <w:rPr>
          <w:rFonts w:ascii="Times New Roman" w:hAnsi="Times New Roman" w:cs="Times New Roman"/>
          <w:b/>
          <w:bCs/>
          <w:sz w:val="28"/>
          <w:szCs w:val="28"/>
        </w:rPr>
      </w:pPr>
      <w:r w:rsidRPr="00532DC9">
        <w:rPr>
          <w:rFonts w:ascii="Times New Roman" w:hAnsi="Times New Roman" w:cs="Times New Roman"/>
          <w:b/>
          <w:bCs/>
          <w:sz w:val="28"/>
          <w:szCs w:val="28"/>
        </w:rPr>
        <w:t>PRESENTATION GENERALE SUR LA SALINITE</w:t>
      </w:r>
    </w:p>
    <w:p w:rsidR="000137A7" w:rsidRDefault="000137A7" w:rsidP="000137A7">
      <w:pPr>
        <w:spacing w:after="0" w:line="360" w:lineRule="auto"/>
        <w:jc w:val="center"/>
        <w:rPr>
          <w:rFonts w:ascii="Times New Roman" w:hAnsi="Times New Roman" w:cs="Times New Roman"/>
          <w:sz w:val="24"/>
          <w:szCs w:val="24"/>
        </w:rPr>
      </w:pPr>
    </w:p>
    <w:p w:rsidR="003A0280" w:rsidRPr="00E860E3" w:rsidRDefault="003A0280" w:rsidP="003A0280">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2.1. La salinité </w:t>
      </w:r>
    </w:p>
    <w:p w:rsidR="003A0280" w:rsidRPr="00E860E3" w:rsidRDefault="003A0280" w:rsidP="003A0280">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t xml:space="preserve">La plupart des terres infectées par la salinité sont dues à des causes naturelles ou à l’accumulation des sels dans les zones arides et semi-arides (RENGASAMY, 2002). Elle constitue l’un des facteurs abiotiques les plus répandus au niveau de la planète et qui limite fortement les rendements agricoles, notamment dans les régions arides et de semi-arides, où les précipitations sont limitées et ne sont pas suffisantes pour transporter les sels du profil racinaire des plantes (KHALES et BAAZIZ, 2006).  La salinité se produit après l’évaporation de l'eau dans son état pur laissant derrière elle les sels et les autres substances (CARTER, 1975). </w:t>
      </w:r>
      <w:r w:rsidRPr="00020D35">
        <w:rPr>
          <w:rFonts w:ascii="Times New Roman" w:hAnsi="Times New Roman" w:cs="Times New Roman"/>
          <w:sz w:val="24"/>
          <w:szCs w:val="24"/>
        </w:rPr>
        <w:t>Elle se produit en raison de l'augmentation des concentrations de ces sels comme le chlorure de sodium (SUN et al</w:t>
      </w:r>
      <w:r w:rsidR="00945C72" w:rsidRPr="00020D35">
        <w:rPr>
          <w:rFonts w:ascii="Times New Roman" w:hAnsi="Times New Roman" w:cs="Times New Roman"/>
          <w:sz w:val="24"/>
          <w:szCs w:val="24"/>
        </w:rPr>
        <w:t>.</w:t>
      </w:r>
      <w:r w:rsidRPr="00020D35">
        <w:rPr>
          <w:rFonts w:ascii="Times New Roman" w:hAnsi="Times New Roman" w:cs="Times New Roman"/>
          <w:sz w:val="24"/>
          <w:szCs w:val="24"/>
        </w:rPr>
        <w:t>, 2007).</w:t>
      </w:r>
    </w:p>
    <w:p w:rsidR="003A0280" w:rsidRDefault="003A0280" w:rsidP="003A0280">
      <w:pPr>
        <w:spacing w:after="0" w:line="360" w:lineRule="auto"/>
        <w:jc w:val="lowKashida"/>
        <w:rPr>
          <w:rFonts w:ascii="Times New Roman" w:hAnsi="Times New Roman" w:cs="Times New Roman"/>
          <w:sz w:val="24"/>
          <w:szCs w:val="24"/>
        </w:rPr>
      </w:pPr>
    </w:p>
    <w:p w:rsidR="00032784" w:rsidRPr="00E860E3" w:rsidRDefault="00032784" w:rsidP="00032784">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2.2. La salinisation :</w:t>
      </w:r>
    </w:p>
    <w:p w:rsidR="00032784" w:rsidRPr="00E860E3" w:rsidRDefault="00032784" w:rsidP="00032784">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La salinisation est un processus d'enrichissement du sol en sels solubles qui aboutit à la formation d'un sol salin (KEREN, 2000).             </w:t>
      </w:r>
    </w:p>
    <w:p w:rsidR="00032784" w:rsidRPr="00E860E3" w:rsidRDefault="00032784" w:rsidP="00032784">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D’après MERMOUD (2006), la salinisation des sols est le processus d'accumulation des sels à la surface du sol et plus particulièrement dans la zone racinaire, elle se solde par des effets nocifs sur les végétaux et le sol.</w:t>
      </w:r>
    </w:p>
    <w:p w:rsidR="00032784" w:rsidRDefault="00032784" w:rsidP="003A0280">
      <w:pPr>
        <w:spacing w:after="0" w:line="360" w:lineRule="auto"/>
        <w:jc w:val="lowKashida"/>
        <w:rPr>
          <w:rFonts w:ascii="Times New Roman" w:hAnsi="Times New Roman" w:cs="Times New Roman"/>
          <w:sz w:val="24"/>
          <w:szCs w:val="24"/>
        </w:rPr>
      </w:pPr>
    </w:p>
    <w:p w:rsidR="005C1E6B" w:rsidRPr="00E860E3" w:rsidRDefault="005C1E6B" w:rsidP="005C1E6B">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2.3. L’origine de salinité des sols :</w:t>
      </w:r>
    </w:p>
    <w:p w:rsidR="005C1E6B" w:rsidRPr="00E860E3" w:rsidRDefault="005C1E6B" w:rsidP="005C1E6B">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Selon Wyn- jones et gunston (1991), la salinisation des sols peut être due à :</w:t>
      </w:r>
    </w:p>
    <w:p w:rsidR="005C1E6B" w:rsidRPr="00E860E3" w:rsidRDefault="005C1E6B" w:rsidP="005C1E6B">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-Lixiviation des sels solubles et / ou à l’évaporation qui déposent leurs sels dans les sols.</w:t>
      </w:r>
    </w:p>
    <w:p w:rsidR="005C1E6B" w:rsidRPr="00E860E3" w:rsidRDefault="005C1E6B" w:rsidP="005C1E6B">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-En régime, non saturé, la remonté capillaire entraîne un transport des sels par flux de masse vers la surface du sol ou ils s’accumulent après évaporation de l’eau (RAJU et al, 1993). Dans les mêmes conditions DJILI et DAOUD (1999) ont étudié expérimentalement la remonté capillaire et l’accumulation des sels en surface. Ils suggèrent que cette accumulation dépend de la profondeur de la nappe et la texture du sol.</w:t>
      </w:r>
    </w:p>
    <w:p w:rsidR="00593D5E" w:rsidRDefault="005C1E6B" w:rsidP="00593D5E">
      <w:pPr>
        <w:spacing w:after="0" w:line="360" w:lineRule="auto"/>
        <w:jc w:val="lowKashida"/>
        <w:rPr>
          <w:rFonts w:ascii="Times New Roman" w:hAnsi="Times New Roman" w:cs="Times New Roman"/>
          <w:sz w:val="24"/>
          <w:szCs w:val="24"/>
        </w:rPr>
      </w:pPr>
      <w:r>
        <w:rPr>
          <w:rFonts w:ascii="Times New Roman" w:hAnsi="Times New Roman" w:cs="Times New Roman"/>
          <w:sz w:val="24"/>
          <w:szCs w:val="24"/>
        </w:rPr>
        <w:t xml:space="preserve">          D’après CH</w:t>
      </w:r>
      <w:r w:rsidRPr="00E860E3">
        <w:rPr>
          <w:rFonts w:ascii="Times New Roman" w:hAnsi="Times New Roman" w:cs="Times New Roman"/>
          <w:sz w:val="24"/>
          <w:szCs w:val="24"/>
        </w:rPr>
        <w:t>ERBUY (1991), la salinisation d’un milieu implique la présence d’une source de sels qui peut être naturelle, dénommée primaire, et une salinisation anthropique, généralement liée à l’irrigation, que l’on appellera secondaire.</w:t>
      </w:r>
    </w:p>
    <w:p w:rsidR="008753D6" w:rsidRPr="00593D5E" w:rsidRDefault="008753D6" w:rsidP="00593D5E">
      <w:pPr>
        <w:spacing w:after="0" w:line="360" w:lineRule="auto"/>
        <w:jc w:val="lowKashida"/>
        <w:rPr>
          <w:rFonts w:ascii="Times New Roman" w:hAnsi="Times New Roman" w:cs="Times New Roman"/>
          <w:sz w:val="24"/>
          <w:szCs w:val="24"/>
        </w:rPr>
      </w:pPr>
      <w:r w:rsidRPr="00E860E3">
        <w:rPr>
          <w:rFonts w:ascii="Times New Roman" w:hAnsi="Times New Roman" w:cs="Times New Roman"/>
          <w:b/>
          <w:bCs/>
          <w:sz w:val="24"/>
          <w:szCs w:val="24"/>
        </w:rPr>
        <w:lastRenderedPageBreak/>
        <w:t>2.4. Types de salinité </w:t>
      </w:r>
    </w:p>
    <w:p w:rsidR="008753D6" w:rsidRPr="00E860E3" w:rsidRDefault="008753D6" w:rsidP="008753D6">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t>Bien que l’altération des roches et les minéraux primaires soit la principale source de tous les sels, les sols salés sont rarement formés par accumulation de sels in situ. Plusieurs causes sont à l’origine de ce phénomène (MAILLARD, 2001).</w:t>
      </w:r>
    </w:p>
    <w:p w:rsidR="008753D6" w:rsidRDefault="008753D6" w:rsidP="005C1E6B">
      <w:pPr>
        <w:spacing w:after="0" w:line="360" w:lineRule="auto"/>
        <w:jc w:val="lowKashida"/>
        <w:rPr>
          <w:rFonts w:ascii="Times New Roman" w:hAnsi="Times New Roman" w:cs="Times New Roman"/>
          <w:sz w:val="24"/>
          <w:szCs w:val="24"/>
        </w:rPr>
      </w:pPr>
    </w:p>
    <w:p w:rsidR="009C4A38" w:rsidRPr="00E860E3" w:rsidRDefault="009C4A38" w:rsidP="009C4A38">
      <w:pPr>
        <w:tabs>
          <w:tab w:val="left" w:pos="4030"/>
        </w:tabs>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2.4.1. Salinisation primaire </w:t>
      </w:r>
      <w:r w:rsidRPr="00E860E3">
        <w:rPr>
          <w:rFonts w:ascii="Times New Roman" w:hAnsi="Times New Roman" w:cs="Times New Roman"/>
          <w:b/>
          <w:bCs/>
          <w:sz w:val="24"/>
          <w:szCs w:val="24"/>
        </w:rPr>
        <w:tab/>
      </w:r>
    </w:p>
    <w:p w:rsidR="009C4A38" w:rsidRPr="00E860E3" w:rsidRDefault="009C4A38" w:rsidP="009C4A38">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t>Près de 80 % des terres salinisées ont une origine naturelle « édaphique », on qualifie alors la salinisation de «primaire». Dans ce cas, celle-ci est due à la formation des sels pendant l'altération des roches ou à des apports naturels externes :</w:t>
      </w:r>
    </w:p>
    <w:p w:rsidR="009C4A38" w:rsidRPr="00E860E3" w:rsidRDefault="009C4A38" w:rsidP="009C4A38">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 Dans les régions côtières, intrusion de l’eau salée ou submersion des terres basses.</w:t>
      </w:r>
    </w:p>
    <w:p w:rsidR="009C4A38" w:rsidRPr="00E860E3" w:rsidRDefault="009C4A38" w:rsidP="009C4A38">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 Inondation périodique par de l’eau de mauvaise qualité.</w:t>
      </w:r>
    </w:p>
    <w:p w:rsidR="009C4A38" w:rsidRPr="00E860E3" w:rsidRDefault="009C4A38" w:rsidP="009C4A38">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 Remontée d’une nappe phréatique salée près de la zone racinaire (MERMOUD, 2006)</w:t>
      </w:r>
    </w:p>
    <w:p w:rsidR="009C4A38" w:rsidRPr="00E860E3" w:rsidRDefault="009C4A38" w:rsidP="009C4A38">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t>Ce type de sol est très fréquent dans les zones arides dû à une évapotranspiration potentielle qui dépasse largement la quantité d’eau arrivée au sol (Antipolis, 2003).</w:t>
      </w:r>
    </w:p>
    <w:p w:rsidR="009C4A38" w:rsidRDefault="009C4A38" w:rsidP="005C1E6B">
      <w:pPr>
        <w:spacing w:after="0" w:line="360" w:lineRule="auto"/>
        <w:jc w:val="lowKashida"/>
        <w:rPr>
          <w:rFonts w:ascii="Times New Roman" w:hAnsi="Times New Roman" w:cs="Times New Roman"/>
          <w:sz w:val="24"/>
          <w:szCs w:val="24"/>
        </w:rPr>
      </w:pPr>
    </w:p>
    <w:p w:rsidR="00A3409B" w:rsidRPr="00E860E3" w:rsidRDefault="00A3409B" w:rsidP="00A3409B">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2.4.2. Salinisation secondaire </w:t>
      </w:r>
    </w:p>
    <w:p w:rsidR="00A3409B" w:rsidRPr="00E860E3" w:rsidRDefault="00A3409B" w:rsidP="00A3409B">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t xml:space="preserve">Près de 20% des terres salinisées ont une origine humaine ou anthropique ; sont qualifiées de «secondaires» dû principalement à l’irrigation des terres avec une eau de mauvaise qualité (eau saline), un lessivage insuffisant et un drainage défaillant (LE </w:t>
      </w:r>
      <w:r w:rsidR="00DC1602" w:rsidRPr="00E860E3">
        <w:rPr>
          <w:rFonts w:ascii="Times New Roman" w:hAnsi="Times New Roman" w:cs="Times New Roman"/>
          <w:sz w:val="24"/>
          <w:szCs w:val="24"/>
        </w:rPr>
        <w:t>GOUPIL</w:t>
      </w:r>
      <w:r w:rsidRPr="00E860E3">
        <w:rPr>
          <w:rFonts w:ascii="Times New Roman" w:hAnsi="Times New Roman" w:cs="Times New Roman"/>
          <w:sz w:val="24"/>
          <w:szCs w:val="24"/>
        </w:rPr>
        <w:t>, 1974).</w:t>
      </w:r>
    </w:p>
    <w:p w:rsidR="00A3409B" w:rsidRDefault="00A3409B" w:rsidP="005C1E6B">
      <w:pPr>
        <w:spacing w:after="0" w:line="360" w:lineRule="auto"/>
        <w:jc w:val="lowKashida"/>
        <w:rPr>
          <w:rFonts w:ascii="Times New Roman" w:hAnsi="Times New Roman" w:cs="Times New Roman"/>
          <w:sz w:val="24"/>
          <w:szCs w:val="24"/>
        </w:rPr>
      </w:pPr>
    </w:p>
    <w:p w:rsidR="00F239EF" w:rsidRPr="00E860E3" w:rsidRDefault="00F239EF" w:rsidP="00F239EF">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2.5. Stress salins chez les plantes </w:t>
      </w:r>
    </w:p>
    <w:p w:rsidR="00820EB2" w:rsidRDefault="00F239EF" w:rsidP="00F239EF">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r>
    </w:p>
    <w:p w:rsidR="00F239EF" w:rsidRPr="00E860E3" w:rsidRDefault="00820EB2" w:rsidP="00F239EF">
      <w:pPr>
        <w:spacing w:after="0" w:line="360" w:lineRule="auto"/>
        <w:jc w:val="lowKashida"/>
        <w:rPr>
          <w:rFonts w:ascii="Times New Roman" w:hAnsi="Times New Roman" w:cs="Times New Roman"/>
          <w:sz w:val="24"/>
          <w:szCs w:val="24"/>
        </w:rPr>
      </w:pPr>
      <w:r>
        <w:rPr>
          <w:rFonts w:ascii="Times New Roman" w:hAnsi="Times New Roman" w:cs="Times New Roman"/>
          <w:sz w:val="24"/>
          <w:szCs w:val="24"/>
        </w:rPr>
        <w:t xml:space="preserve">            </w:t>
      </w:r>
      <w:r w:rsidR="00F239EF" w:rsidRPr="00E860E3">
        <w:rPr>
          <w:rFonts w:ascii="Times New Roman" w:hAnsi="Times New Roman" w:cs="Times New Roman"/>
          <w:sz w:val="24"/>
          <w:szCs w:val="24"/>
        </w:rPr>
        <w:t>Chez la plante, la tolérance au sel est sa capacité à croitre et à compléter son cycle de vie sur un substrat qui contient de fortes concentrations en sels solubles  (Parida et DAS, 2004).</w:t>
      </w:r>
    </w:p>
    <w:p w:rsidR="00F239EF" w:rsidRPr="00E860E3" w:rsidRDefault="00F239EF" w:rsidP="00F239EF">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Les plantes qui peuvent survivre sur des concentrations élevées en sels dans la rhizosphère sont appelées les halophytes tandis que  les glycophytes sont les plantes que l’on ne rencontre pas naturellement  sur un substrat salin, et ne pouvant tolérer qu’une faible quantité de sels dans le  milieu de croissance.</w:t>
      </w:r>
    </w:p>
    <w:p w:rsidR="009F4CA5" w:rsidRDefault="00F239EF" w:rsidP="00F239EF">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r>
    </w:p>
    <w:p w:rsidR="009F4CA5" w:rsidRDefault="009F4CA5" w:rsidP="00F239EF">
      <w:pPr>
        <w:spacing w:after="0" w:line="360" w:lineRule="auto"/>
        <w:jc w:val="lowKashida"/>
        <w:rPr>
          <w:rFonts w:ascii="Times New Roman" w:hAnsi="Times New Roman" w:cs="Times New Roman"/>
          <w:sz w:val="24"/>
          <w:szCs w:val="24"/>
        </w:rPr>
      </w:pPr>
    </w:p>
    <w:p w:rsidR="00F13158" w:rsidRPr="00E860E3" w:rsidRDefault="009F4CA5" w:rsidP="00696AA2">
      <w:pPr>
        <w:spacing w:after="0" w:line="360" w:lineRule="auto"/>
        <w:jc w:val="lowKashida"/>
        <w:rPr>
          <w:rFonts w:ascii="Times New Roman" w:hAnsi="Times New Roman" w:cs="Times New Roman"/>
          <w:sz w:val="24"/>
          <w:szCs w:val="24"/>
        </w:rPr>
      </w:pPr>
      <w:r>
        <w:rPr>
          <w:rFonts w:ascii="Times New Roman" w:hAnsi="Times New Roman" w:cs="Times New Roman"/>
          <w:sz w:val="24"/>
          <w:szCs w:val="24"/>
        </w:rPr>
        <w:lastRenderedPageBreak/>
        <w:t xml:space="preserve">          </w:t>
      </w:r>
      <w:r w:rsidR="00F239EF" w:rsidRPr="00E860E3">
        <w:rPr>
          <w:rFonts w:ascii="Times New Roman" w:hAnsi="Times New Roman" w:cs="Times New Roman"/>
          <w:sz w:val="24"/>
          <w:szCs w:val="24"/>
        </w:rPr>
        <w:t>Les glycophytes sont très sensible au sel : leur croissance et sévèrement inhibé, voire nulle par 100-200mM Na cl.</w:t>
      </w:r>
      <w:r w:rsidR="00696AA2">
        <w:rPr>
          <w:rFonts w:ascii="Times New Roman" w:hAnsi="Times New Roman" w:cs="Times New Roman"/>
          <w:sz w:val="24"/>
          <w:szCs w:val="24"/>
        </w:rPr>
        <w:t xml:space="preserve"> </w:t>
      </w:r>
      <w:r w:rsidR="00C027EB">
        <w:rPr>
          <w:rFonts w:ascii="Times New Roman" w:hAnsi="Times New Roman" w:cs="Times New Roman"/>
          <w:sz w:val="24"/>
          <w:szCs w:val="24"/>
        </w:rPr>
        <w:t xml:space="preserve"> </w:t>
      </w:r>
      <w:r w:rsidR="00F239EF" w:rsidRPr="00E860E3">
        <w:rPr>
          <w:rFonts w:ascii="Times New Roman" w:hAnsi="Times New Roman" w:cs="Times New Roman"/>
          <w:sz w:val="24"/>
          <w:szCs w:val="24"/>
        </w:rPr>
        <w:t>Les plantes peuvent survivre sur des concentrations supérieures à 300meq.l</w:t>
      </w:r>
      <w:r w:rsidR="00F239EF" w:rsidRPr="00E860E3">
        <w:rPr>
          <w:rFonts w:ascii="Times New Roman" w:hAnsi="Times New Roman" w:cs="Times New Roman"/>
          <w:sz w:val="24"/>
          <w:szCs w:val="24"/>
          <w:vertAlign w:val="superscript"/>
        </w:rPr>
        <w:t xml:space="preserve">-1 </w:t>
      </w:r>
      <w:r w:rsidR="00F239EF" w:rsidRPr="00E860E3">
        <w:rPr>
          <w:rFonts w:ascii="Times New Roman" w:hAnsi="Times New Roman" w:cs="Times New Roman"/>
          <w:sz w:val="24"/>
          <w:szCs w:val="24"/>
          <w:vertAlign w:val="subscript"/>
        </w:rPr>
        <w:t xml:space="preserve"> </w:t>
      </w:r>
      <w:r w:rsidR="00F239EF" w:rsidRPr="00E860E3">
        <w:rPr>
          <w:rFonts w:ascii="Times New Roman" w:hAnsi="Times New Roman" w:cs="Times New Roman"/>
          <w:sz w:val="24"/>
          <w:szCs w:val="24"/>
        </w:rPr>
        <w:t>de Na cl.</w:t>
      </w:r>
      <w:r w:rsidR="00696AA2">
        <w:rPr>
          <w:rFonts w:ascii="Times New Roman" w:hAnsi="Times New Roman" w:cs="Times New Roman"/>
          <w:sz w:val="24"/>
          <w:szCs w:val="24"/>
        </w:rPr>
        <w:t xml:space="preserve"> </w:t>
      </w:r>
      <w:r w:rsidR="00F13158" w:rsidRPr="00E860E3">
        <w:rPr>
          <w:rFonts w:ascii="Times New Roman" w:hAnsi="Times New Roman" w:cs="Times New Roman"/>
          <w:sz w:val="24"/>
          <w:szCs w:val="24"/>
        </w:rPr>
        <w:t>Certains halophytes peuvent tolérer des niveaux de sels extrêmement  élevée, (ZHU, 2007).</w:t>
      </w:r>
    </w:p>
    <w:p w:rsidR="00696AA2" w:rsidRDefault="00F13158" w:rsidP="00F13158">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p>
    <w:p w:rsidR="00F13158" w:rsidRPr="00E860E3" w:rsidRDefault="00696AA2" w:rsidP="00696AA2">
      <w:pPr>
        <w:tabs>
          <w:tab w:val="left" w:pos="426"/>
          <w:tab w:val="left" w:pos="709"/>
        </w:tabs>
        <w:spacing w:after="0" w:line="360" w:lineRule="auto"/>
        <w:jc w:val="lowKashida"/>
        <w:rPr>
          <w:rFonts w:ascii="Times New Roman" w:hAnsi="Times New Roman" w:cs="Times New Roman"/>
          <w:sz w:val="24"/>
          <w:szCs w:val="24"/>
        </w:rPr>
      </w:pPr>
      <w:r>
        <w:rPr>
          <w:rFonts w:ascii="Times New Roman" w:hAnsi="Times New Roman" w:cs="Times New Roman"/>
          <w:sz w:val="24"/>
          <w:szCs w:val="24"/>
        </w:rPr>
        <w:t xml:space="preserve">          </w:t>
      </w:r>
      <w:r w:rsidR="00F13158" w:rsidRPr="0007609C">
        <w:rPr>
          <w:rFonts w:ascii="Times New Roman" w:hAnsi="Times New Roman" w:cs="Times New Roman"/>
          <w:sz w:val="24"/>
          <w:szCs w:val="24"/>
        </w:rPr>
        <w:t>Le stress salin s’applique sur la plante sous deux types de contraintes. Le sel exerce d’abord un effet osmotique, dès que  les racines sont en contact avec lui  jusqu’à un niveau seuil de concentration en sel (MUNNS et TESTER, 2008).</w:t>
      </w:r>
    </w:p>
    <w:p w:rsidR="00F239EF" w:rsidRDefault="00F239EF" w:rsidP="005C1E6B">
      <w:pPr>
        <w:spacing w:after="0" w:line="360" w:lineRule="auto"/>
        <w:jc w:val="lowKashida"/>
        <w:rPr>
          <w:rFonts w:ascii="Times New Roman" w:hAnsi="Times New Roman" w:cs="Times New Roman"/>
          <w:sz w:val="24"/>
          <w:szCs w:val="24"/>
        </w:rPr>
      </w:pPr>
    </w:p>
    <w:p w:rsidR="002413C1" w:rsidRPr="00E860E3" w:rsidRDefault="002413C1" w:rsidP="002413C1">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2.6. Effet de la salinité sur la plante </w:t>
      </w:r>
    </w:p>
    <w:p w:rsidR="009600AB" w:rsidRDefault="009600AB" w:rsidP="002413C1">
      <w:pPr>
        <w:spacing w:after="0" w:line="360" w:lineRule="auto"/>
        <w:ind w:firstLine="708"/>
        <w:jc w:val="lowKashida"/>
        <w:rPr>
          <w:rFonts w:ascii="Times New Roman" w:hAnsi="Times New Roman" w:cs="Times New Roman"/>
          <w:sz w:val="24"/>
          <w:szCs w:val="24"/>
        </w:rPr>
      </w:pPr>
    </w:p>
    <w:p w:rsidR="002413C1" w:rsidRPr="00E860E3" w:rsidRDefault="002413C1" w:rsidP="002413C1">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La salinité constitue un facteur limitant non négligeable pour l'agriculture mondiale (HILLEL, 2000). L'effet de la salinité se manifeste généralement chez la plupart des plantes cultivées par une réduction de la croissance et le développement (MUNNS et al., 1983).</w:t>
      </w:r>
      <w:r w:rsidR="004A714E">
        <w:rPr>
          <w:rFonts w:ascii="Times New Roman" w:hAnsi="Times New Roman" w:cs="Times New Roman"/>
          <w:sz w:val="24"/>
          <w:szCs w:val="24"/>
        </w:rPr>
        <w:t xml:space="preserve"> </w:t>
      </w:r>
      <w:r w:rsidRPr="00E860E3">
        <w:rPr>
          <w:rFonts w:ascii="Times New Roman" w:hAnsi="Times New Roman" w:cs="Times New Roman"/>
          <w:sz w:val="24"/>
          <w:szCs w:val="24"/>
        </w:rPr>
        <w:t xml:space="preserve">Cet effet néfaste se traduit par des changements morphologiques, physiologiques, biochimiques et moléculaires qui </w:t>
      </w:r>
      <w:r w:rsidR="009600AB">
        <w:rPr>
          <w:rFonts w:ascii="Times New Roman" w:hAnsi="Times New Roman" w:cs="Times New Roman"/>
          <w:sz w:val="24"/>
          <w:szCs w:val="24"/>
        </w:rPr>
        <w:t>affectent</w:t>
      </w:r>
      <w:r w:rsidRPr="00E860E3">
        <w:rPr>
          <w:rFonts w:ascii="Times New Roman" w:hAnsi="Times New Roman" w:cs="Times New Roman"/>
          <w:sz w:val="24"/>
          <w:szCs w:val="24"/>
        </w:rPr>
        <w:t xml:space="preserve"> négativement la croissance et la productivité végétale </w:t>
      </w:r>
      <w:r w:rsidR="004C5832" w:rsidRPr="00E860E3">
        <w:rPr>
          <w:rFonts w:ascii="Times New Roman" w:hAnsi="Times New Roman" w:cs="Times New Roman"/>
          <w:sz w:val="24"/>
          <w:szCs w:val="24"/>
        </w:rPr>
        <w:t>(ASHRAF</w:t>
      </w:r>
      <w:r w:rsidRPr="00E860E3">
        <w:rPr>
          <w:rFonts w:ascii="Times New Roman" w:hAnsi="Times New Roman" w:cs="Times New Roman"/>
          <w:sz w:val="24"/>
          <w:szCs w:val="24"/>
        </w:rPr>
        <w:t xml:space="preserve"> et HARRIS, 2004).</w:t>
      </w:r>
    </w:p>
    <w:p w:rsidR="002413C1" w:rsidRDefault="002413C1" w:rsidP="005C1E6B">
      <w:pPr>
        <w:spacing w:after="0" w:line="360" w:lineRule="auto"/>
        <w:jc w:val="lowKashida"/>
        <w:rPr>
          <w:rFonts w:ascii="Times New Roman" w:hAnsi="Times New Roman" w:cs="Times New Roman"/>
          <w:sz w:val="24"/>
          <w:szCs w:val="24"/>
        </w:rPr>
      </w:pPr>
    </w:p>
    <w:p w:rsidR="00065E4E" w:rsidRPr="00E860E3" w:rsidRDefault="00065E4E" w:rsidP="00065E4E">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2.6.1. Effets de la salinité sur la germination </w:t>
      </w:r>
    </w:p>
    <w:p w:rsidR="00303C9F" w:rsidRDefault="00303C9F" w:rsidP="00065E4E">
      <w:pPr>
        <w:spacing w:after="0" w:line="360" w:lineRule="auto"/>
        <w:ind w:firstLine="708"/>
        <w:jc w:val="lowKashida"/>
        <w:rPr>
          <w:rFonts w:ascii="Times New Roman" w:hAnsi="Times New Roman" w:cs="Times New Roman"/>
          <w:sz w:val="24"/>
          <w:szCs w:val="24"/>
        </w:rPr>
      </w:pPr>
    </w:p>
    <w:p w:rsidR="00065E4E" w:rsidRPr="00E860E3" w:rsidRDefault="00065E4E" w:rsidP="00065E4E">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 xml:space="preserve">Le stress salin et hydrique peut réduire la germination en limitant l’absorption de l’eau par les graines (BOULGHALGHAH et al., 2006). Des études ont rapporté un retard de la germination causé par la salinité chez plusieurs glycophytes et halophytes (BELKHODJA et BIDAI, 2004). </w:t>
      </w:r>
    </w:p>
    <w:p w:rsidR="00065E4E" w:rsidRPr="00E860E3" w:rsidRDefault="00065E4E" w:rsidP="00065E4E">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Les halophytes sont exposées à des variations de température et de salinité et leur succès est tributaire su maintien de leur viabilité et de leur capacité à germer facilement lorsque la température et le stress de la salinité sont réduits (KHAN et GUL, 2005).</w:t>
      </w:r>
    </w:p>
    <w:p w:rsidR="00065E4E" w:rsidRPr="00E860E3" w:rsidRDefault="00065E4E" w:rsidP="00065E4E">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 xml:space="preserve">La salinité induite par le stress oxydatif pourrait être un raison de l’inhibition de la germination (BEN AMOR et al., 2005).    </w:t>
      </w:r>
    </w:p>
    <w:p w:rsidR="00065E4E" w:rsidRDefault="00065E4E" w:rsidP="005C1E6B">
      <w:pPr>
        <w:spacing w:after="0" w:line="360" w:lineRule="auto"/>
        <w:jc w:val="lowKashida"/>
        <w:rPr>
          <w:rFonts w:ascii="Times New Roman" w:hAnsi="Times New Roman" w:cs="Times New Roman"/>
          <w:sz w:val="24"/>
          <w:szCs w:val="24"/>
        </w:rPr>
      </w:pPr>
    </w:p>
    <w:p w:rsidR="00302A30" w:rsidRPr="00E860E3" w:rsidRDefault="00302A30" w:rsidP="00302A30">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2.6.2. Effets de la salinité sur la croissance et le développent </w:t>
      </w:r>
    </w:p>
    <w:p w:rsidR="00303C9F" w:rsidRDefault="00302A30" w:rsidP="00302A30">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r>
    </w:p>
    <w:p w:rsidR="00302A30" w:rsidRDefault="00303C9F" w:rsidP="00302A30">
      <w:pPr>
        <w:spacing w:after="0" w:line="360" w:lineRule="auto"/>
        <w:jc w:val="lowKashida"/>
        <w:rPr>
          <w:rFonts w:ascii="Times New Roman" w:hAnsi="Times New Roman" w:cs="Times New Roman"/>
          <w:sz w:val="24"/>
          <w:szCs w:val="24"/>
        </w:rPr>
      </w:pPr>
      <w:r>
        <w:rPr>
          <w:rFonts w:ascii="Times New Roman" w:hAnsi="Times New Roman" w:cs="Times New Roman"/>
          <w:sz w:val="24"/>
          <w:szCs w:val="24"/>
        </w:rPr>
        <w:t xml:space="preserve">           </w:t>
      </w:r>
      <w:r w:rsidR="00302A30" w:rsidRPr="00E860E3">
        <w:rPr>
          <w:rFonts w:ascii="Times New Roman" w:hAnsi="Times New Roman" w:cs="Times New Roman"/>
          <w:sz w:val="24"/>
          <w:szCs w:val="24"/>
        </w:rPr>
        <w:t xml:space="preserve">Les effets de la salinité sur les plantes sont de deux types de stress : le stress hydrique causé par la difficulté de l’absorption d’eau et le stress ionique, lié à l’effet d’ions </w:t>
      </w:r>
      <w:r w:rsidR="00302A30" w:rsidRPr="00E860E3">
        <w:rPr>
          <w:rFonts w:ascii="Times New Roman" w:hAnsi="Times New Roman" w:cs="Times New Roman"/>
          <w:sz w:val="24"/>
          <w:szCs w:val="24"/>
        </w:rPr>
        <w:lastRenderedPageBreak/>
        <w:t>sodium sur les diverses fonctions cellulaires, la diminution de l’absorption des nutriments, les activités enzymatiques, la photosynthèse et le métabolisme (TESTER et DAVENPORT</w:t>
      </w:r>
      <w:r w:rsidR="00302A30">
        <w:rPr>
          <w:rFonts w:ascii="Times New Roman" w:hAnsi="Times New Roman" w:cs="Times New Roman"/>
          <w:sz w:val="24"/>
          <w:szCs w:val="24"/>
        </w:rPr>
        <w:t>,</w:t>
      </w:r>
      <w:r w:rsidR="00302A30" w:rsidRPr="00E860E3">
        <w:rPr>
          <w:rFonts w:ascii="Times New Roman" w:hAnsi="Times New Roman" w:cs="Times New Roman"/>
          <w:sz w:val="24"/>
          <w:szCs w:val="24"/>
        </w:rPr>
        <w:t xml:space="preserve"> 2003). Si chez certains halophytes, la croissance est stimulée par un apport modéré de sels, ce phénomène reste limité par un niveau de tolérance (CALU, 2006). Ainsi, le sodium commence à avoir un effet  inhibiteur sur l’activité enzymatique à partir d’une concentration de 100mM</w:t>
      </w:r>
      <w:r w:rsidR="00302A30" w:rsidRPr="00E860E3">
        <w:rPr>
          <w:rFonts w:ascii="Times New Roman" w:hAnsi="Times New Roman" w:cs="Times New Roman"/>
          <w:sz w:val="24"/>
          <w:szCs w:val="24"/>
          <w:vertAlign w:val="superscript"/>
        </w:rPr>
        <w:t>-1</w:t>
      </w:r>
      <w:r w:rsidR="00302A30" w:rsidRPr="00E860E3">
        <w:rPr>
          <w:rFonts w:ascii="Times New Roman" w:hAnsi="Times New Roman" w:cs="Times New Roman"/>
          <w:sz w:val="24"/>
          <w:szCs w:val="24"/>
        </w:rPr>
        <w:t xml:space="preserve"> (MOHSEN, 2011) et la  capacité des plantes à réduire les</w:t>
      </w:r>
    </w:p>
    <w:p w:rsidR="00820258" w:rsidRPr="00E860E3" w:rsidRDefault="00820258" w:rsidP="00820258">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teneurs en sodium dans  le cytoplasme semble être un des éléments décisifs de la tolérance à la salinité (APSE et BLUWALD, 2007).  </w:t>
      </w:r>
    </w:p>
    <w:p w:rsidR="00820258" w:rsidRDefault="00820258" w:rsidP="00820258">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Un stress salin extrême conduit au nanisme et à la l’inhibition de la croissance racinaire, les feuilles deviennent sclérosées avant même d’avoir fini leur croissance et l’organisme tout entière risque de dépérir assez vite (CALU, 2006).</w:t>
      </w:r>
    </w:p>
    <w:p w:rsidR="00675CAB" w:rsidRDefault="00675CAB" w:rsidP="00820258">
      <w:pPr>
        <w:spacing w:after="0" w:line="360" w:lineRule="auto"/>
        <w:ind w:firstLine="708"/>
        <w:jc w:val="lowKashida"/>
        <w:rPr>
          <w:rFonts w:ascii="Times New Roman" w:hAnsi="Times New Roman" w:cs="Times New Roman"/>
          <w:sz w:val="24"/>
          <w:szCs w:val="24"/>
        </w:rPr>
      </w:pPr>
    </w:p>
    <w:p w:rsidR="00675CAB" w:rsidRPr="00E860E3" w:rsidRDefault="00675CAB" w:rsidP="00675CAB">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2.6.3. L’effet de la salinité sur la photosynthèse </w:t>
      </w:r>
    </w:p>
    <w:p w:rsidR="002148FC" w:rsidRDefault="00675CAB" w:rsidP="00675CAB">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r>
    </w:p>
    <w:p w:rsidR="00675CAB" w:rsidRPr="00E860E3" w:rsidRDefault="002148FC" w:rsidP="00675CAB">
      <w:pPr>
        <w:spacing w:after="0" w:line="360" w:lineRule="auto"/>
        <w:jc w:val="lowKashida"/>
        <w:rPr>
          <w:rFonts w:ascii="Times New Roman" w:hAnsi="Times New Roman" w:cs="Times New Roman"/>
          <w:sz w:val="24"/>
          <w:szCs w:val="24"/>
        </w:rPr>
      </w:pPr>
      <w:r>
        <w:rPr>
          <w:rFonts w:ascii="Times New Roman" w:hAnsi="Times New Roman" w:cs="Times New Roman"/>
          <w:sz w:val="24"/>
          <w:szCs w:val="24"/>
        </w:rPr>
        <w:t xml:space="preserve">             </w:t>
      </w:r>
      <w:r w:rsidR="00675CAB" w:rsidRPr="00E860E3">
        <w:rPr>
          <w:rFonts w:ascii="Times New Roman" w:hAnsi="Times New Roman" w:cs="Times New Roman"/>
          <w:sz w:val="24"/>
          <w:szCs w:val="24"/>
        </w:rPr>
        <w:t>D’après ALEM et al., (2002) la salinité affecte l'activité physiologique de la feuille, et plus particulièrement la photosynthèse, qui présente la cause principale de la réduction de la productivité végétale. Selon MUNNS (2008), la réduction de la photosynthèse est liée à la diminution du potentiel hydrique foliaire, qui est à l'origine de la fermeture des stomates (</w:t>
      </w:r>
      <w:r w:rsidR="009F6C2C" w:rsidRPr="00E860E3">
        <w:rPr>
          <w:rFonts w:ascii="Times New Roman" w:hAnsi="Times New Roman" w:cs="Times New Roman"/>
          <w:sz w:val="24"/>
          <w:szCs w:val="24"/>
        </w:rPr>
        <w:t>ALLEN</w:t>
      </w:r>
      <w:r w:rsidR="00675CAB" w:rsidRPr="00E860E3">
        <w:rPr>
          <w:rFonts w:ascii="Times New Roman" w:hAnsi="Times New Roman" w:cs="Times New Roman"/>
          <w:sz w:val="24"/>
          <w:szCs w:val="24"/>
        </w:rPr>
        <w:t>, 1995), qui cause la réduction de la conductance stomatique (ORCUTT et NILSEN, 2000).</w:t>
      </w:r>
    </w:p>
    <w:p w:rsidR="00675CAB" w:rsidRDefault="000409E3" w:rsidP="00675CAB">
      <w:pPr>
        <w:spacing w:after="0" w:line="360" w:lineRule="auto"/>
        <w:ind w:firstLine="708"/>
        <w:jc w:val="lowKashida"/>
        <w:rPr>
          <w:rFonts w:ascii="Times New Roman" w:hAnsi="Times New Roman" w:cs="Times New Roman"/>
          <w:sz w:val="24"/>
          <w:szCs w:val="24"/>
        </w:rPr>
      </w:pPr>
      <w:r>
        <w:rPr>
          <w:rFonts w:ascii="Times New Roman" w:hAnsi="Times New Roman" w:cs="Times New Roman"/>
          <w:sz w:val="24"/>
          <w:szCs w:val="24"/>
        </w:rPr>
        <w:t xml:space="preserve">  </w:t>
      </w:r>
      <w:r w:rsidR="00675CAB" w:rsidRPr="00E860E3">
        <w:rPr>
          <w:rFonts w:ascii="Times New Roman" w:hAnsi="Times New Roman" w:cs="Times New Roman"/>
          <w:sz w:val="24"/>
          <w:szCs w:val="24"/>
        </w:rPr>
        <w:t>Il est connu que le sol affecte la photosynthèse et réduit par ce biais, la croissance et la production végétale. En effet, la salinité toute comme la sécheresse réduit la photosynthèse nette par la réduction des échanges gazeux, mais aussi de l’activité photochimique (ORTEGA et al., 2004). Des concentrations élevées d’ions sodium peuvent également conduire à une réduction de la photosynthèse qui serait la conséquence d’un stress secondaire oxydatif non spécifique, particulièrement en conditions de lumière élevée (FLEXAS et al., 2004).</w:t>
      </w:r>
    </w:p>
    <w:p w:rsidR="00795F81" w:rsidRDefault="00795F81" w:rsidP="00675CAB">
      <w:pPr>
        <w:spacing w:after="0" w:line="360" w:lineRule="auto"/>
        <w:ind w:firstLine="708"/>
        <w:jc w:val="lowKashida"/>
        <w:rPr>
          <w:rFonts w:ascii="Times New Roman" w:hAnsi="Times New Roman" w:cs="Times New Roman"/>
          <w:sz w:val="24"/>
          <w:szCs w:val="24"/>
        </w:rPr>
      </w:pPr>
    </w:p>
    <w:p w:rsidR="00795F81" w:rsidRPr="00E860E3" w:rsidRDefault="00795F81" w:rsidP="00795F81">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2.7.</w:t>
      </w:r>
      <w:r w:rsidRPr="00E860E3">
        <w:rPr>
          <w:rFonts w:ascii="Times New Roman" w:hAnsi="Times New Roman" w:cs="Times New Roman"/>
          <w:sz w:val="24"/>
          <w:szCs w:val="24"/>
        </w:rPr>
        <w:t xml:space="preserve"> </w:t>
      </w:r>
      <w:r w:rsidRPr="00E860E3">
        <w:rPr>
          <w:rFonts w:ascii="Times New Roman" w:hAnsi="Times New Roman" w:cs="Times New Roman"/>
          <w:b/>
          <w:bCs/>
          <w:sz w:val="24"/>
          <w:szCs w:val="24"/>
        </w:rPr>
        <w:t xml:space="preserve">Mécanismes de résistance à la salinité chez les végétaux </w:t>
      </w:r>
    </w:p>
    <w:p w:rsidR="000F2211" w:rsidRDefault="00795F81" w:rsidP="00795F81">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r>
    </w:p>
    <w:p w:rsidR="002E7BE2" w:rsidRDefault="000F2211" w:rsidP="002E7BE2">
      <w:pPr>
        <w:spacing w:after="0" w:line="360" w:lineRule="auto"/>
        <w:jc w:val="lowKashida"/>
        <w:rPr>
          <w:rFonts w:ascii="Times New Roman" w:hAnsi="Times New Roman" w:cs="Times New Roman"/>
          <w:sz w:val="24"/>
          <w:szCs w:val="24"/>
        </w:rPr>
      </w:pPr>
      <w:r>
        <w:rPr>
          <w:rFonts w:ascii="Times New Roman" w:hAnsi="Times New Roman" w:cs="Times New Roman"/>
          <w:sz w:val="24"/>
          <w:szCs w:val="24"/>
        </w:rPr>
        <w:t xml:space="preserve">           </w:t>
      </w:r>
      <w:r w:rsidR="00795F81" w:rsidRPr="00E860E3">
        <w:rPr>
          <w:rFonts w:ascii="Times New Roman" w:hAnsi="Times New Roman" w:cs="Times New Roman"/>
          <w:sz w:val="24"/>
          <w:szCs w:val="24"/>
        </w:rPr>
        <w:t xml:space="preserve">La résistance d’une plante à la salinité s’exprime par sa capacité à survivre et à produire dans des conditions de stress salin. Pour faire face à cette contrainte saline, les plantes halophiles ont développé des stratégies adaptatives qui sont d’ordre morphologique, anatomique et physiologique (BERTHOMIEU et al., 2003). </w:t>
      </w:r>
    </w:p>
    <w:p w:rsidR="00795F81" w:rsidRPr="002E7BE2" w:rsidRDefault="00795F81" w:rsidP="002E7BE2">
      <w:pPr>
        <w:spacing w:after="0" w:line="360" w:lineRule="auto"/>
        <w:jc w:val="lowKashida"/>
        <w:rPr>
          <w:rFonts w:ascii="Times New Roman" w:hAnsi="Times New Roman" w:cs="Times New Roman"/>
          <w:sz w:val="24"/>
          <w:szCs w:val="24"/>
        </w:rPr>
      </w:pPr>
      <w:r w:rsidRPr="00E860E3">
        <w:rPr>
          <w:rFonts w:ascii="Times New Roman" w:hAnsi="Times New Roman" w:cs="Times New Roman"/>
          <w:b/>
          <w:bCs/>
          <w:sz w:val="24"/>
          <w:szCs w:val="24"/>
        </w:rPr>
        <w:lastRenderedPageBreak/>
        <w:t>2.7.1. Exclusion et inclusion : stratégies d’adaptation au Na</w:t>
      </w:r>
      <w:r w:rsidRPr="00E860E3">
        <w:rPr>
          <w:rFonts w:ascii="Times New Roman" w:hAnsi="Times New Roman" w:cs="Times New Roman"/>
          <w:b/>
          <w:bCs/>
          <w:sz w:val="24"/>
          <w:szCs w:val="24"/>
          <w:vertAlign w:val="superscript"/>
        </w:rPr>
        <w:t>+</w:t>
      </w:r>
    </w:p>
    <w:p w:rsidR="002E7BE2" w:rsidRDefault="00E17142" w:rsidP="00D20F33">
      <w:pPr>
        <w:spacing w:after="0" w:line="360" w:lineRule="auto"/>
        <w:ind w:firstLine="708"/>
        <w:jc w:val="lowKashida"/>
        <w:rPr>
          <w:rFonts w:ascii="Times New Roman" w:hAnsi="Times New Roman" w:cs="Times New Roman"/>
          <w:sz w:val="24"/>
          <w:szCs w:val="24"/>
        </w:rPr>
      </w:pPr>
      <w:r>
        <w:rPr>
          <w:rFonts w:ascii="Times New Roman" w:hAnsi="Times New Roman" w:cs="Times New Roman"/>
          <w:sz w:val="24"/>
          <w:szCs w:val="24"/>
        </w:rPr>
        <w:t xml:space="preserve">  </w:t>
      </w:r>
    </w:p>
    <w:p w:rsidR="00D20F33" w:rsidRPr="00D20F33" w:rsidRDefault="00795F81" w:rsidP="00D20F33">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La capacité des plantes à compartimenter le sodium au niveau cellulaire entraine une différence de gestion du Na</w:t>
      </w:r>
      <w:r w:rsidRPr="00E860E3">
        <w:rPr>
          <w:rFonts w:ascii="Times New Roman" w:hAnsi="Times New Roman" w:cs="Times New Roman"/>
          <w:sz w:val="24"/>
          <w:szCs w:val="24"/>
          <w:vertAlign w:val="superscript"/>
        </w:rPr>
        <w:t>+</w:t>
      </w:r>
      <w:r w:rsidRPr="00E860E3">
        <w:rPr>
          <w:rFonts w:ascii="Times New Roman" w:hAnsi="Times New Roman" w:cs="Times New Roman"/>
          <w:sz w:val="24"/>
          <w:szCs w:val="24"/>
        </w:rPr>
        <w:t xml:space="preserve"> au niveau de la plante entière. Le site principal de la toxicité de Na</w:t>
      </w:r>
      <w:r w:rsidRPr="00E860E3">
        <w:rPr>
          <w:rFonts w:ascii="Times New Roman" w:hAnsi="Times New Roman" w:cs="Times New Roman"/>
          <w:sz w:val="24"/>
          <w:szCs w:val="24"/>
          <w:vertAlign w:val="superscript"/>
        </w:rPr>
        <w:t>+</w:t>
      </w:r>
      <w:r w:rsidRPr="00E860E3">
        <w:rPr>
          <w:rFonts w:ascii="Times New Roman" w:hAnsi="Times New Roman" w:cs="Times New Roman"/>
          <w:sz w:val="24"/>
          <w:szCs w:val="24"/>
        </w:rPr>
        <w:t xml:space="preserve"> pour la plupart des plantes est le limbre de la feuille, où le Na</w:t>
      </w:r>
      <w:r w:rsidRPr="00E860E3">
        <w:rPr>
          <w:rFonts w:ascii="Times New Roman" w:hAnsi="Times New Roman" w:cs="Times New Roman"/>
          <w:sz w:val="24"/>
          <w:szCs w:val="24"/>
          <w:vertAlign w:val="superscript"/>
        </w:rPr>
        <w:t>+</w:t>
      </w:r>
      <w:r w:rsidRPr="00E860E3">
        <w:rPr>
          <w:rFonts w:ascii="Times New Roman" w:hAnsi="Times New Roman" w:cs="Times New Roman"/>
          <w:sz w:val="24"/>
          <w:szCs w:val="24"/>
        </w:rPr>
        <w:t xml:space="preserve"> s’accumule (MUNNS, 2002). Deux comportements des plantes vis-à-vis du sel appelés « includer » et « excluder »  sont distingués (APSE et BLUMWALD, 2007 ; MUNNS et TESTER, 2008). Les plantes « excluder » sont généralement sensibles à la salinité et sont incapables de</w:t>
      </w:r>
      <w:r w:rsidR="00D20F33">
        <w:rPr>
          <w:rFonts w:ascii="Times New Roman" w:hAnsi="Times New Roman" w:cs="Times New Roman"/>
          <w:sz w:val="24"/>
          <w:szCs w:val="24"/>
        </w:rPr>
        <w:t xml:space="preserve"> </w:t>
      </w:r>
      <w:r w:rsidR="00D20F33" w:rsidRPr="00D20F33">
        <w:rPr>
          <w:rFonts w:ascii="Times New Roman" w:hAnsi="Times New Roman" w:cs="Times New Roman"/>
          <w:sz w:val="24"/>
          <w:szCs w:val="24"/>
        </w:rPr>
        <w:t>contrôler le niveau de Na</w:t>
      </w:r>
      <w:r w:rsidR="00D20F33" w:rsidRPr="00D20F33">
        <w:rPr>
          <w:rFonts w:ascii="Times New Roman" w:hAnsi="Times New Roman" w:cs="Times New Roman"/>
          <w:sz w:val="24"/>
          <w:szCs w:val="24"/>
          <w:vertAlign w:val="superscript"/>
        </w:rPr>
        <w:t>+</w:t>
      </w:r>
      <w:r w:rsidR="00D20F33" w:rsidRPr="00D20F33">
        <w:rPr>
          <w:rFonts w:ascii="Times New Roman" w:hAnsi="Times New Roman" w:cs="Times New Roman"/>
          <w:sz w:val="24"/>
          <w:szCs w:val="24"/>
        </w:rPr>
        <w:t xml:space="preserve"> dans le cytoplasme (MUNNS, 2005). Cet ion est transporté à travers le xylème, véhiculé vers les feuilles par le flux de la transpiration ; une partie est ensuite « ré-circulée » par le phloème pour être ramenée vers les racines (APSE et BLUMWALD, 2007). Ces espèces sensibles possèdent donc peu de Na</w:t>
      </w:r>
      <w:r w:rsidR="00D20F33" w:rsidRPr="00D20F33">
        <w:rPr>
          <w:rFonts w:ascii="Times New Roman" w:hAnsi="Times New Roman" w:cs="Times New Roman"/>
          <w:sz w:val="24"/>
          <w:szCs w:val="24"/>
          <w:vertAlign w:val="superscript"/>
        </w:rPr>
        <w:t>+</w:t>
      </w:r>
      <w:r w:rsidR="00D20F33" w:rsidRPr="00D20F33">
        <w:rPr>
          <w:rFonts w:ascii="Times New Roman" w:hAnsi="Times New Roman" w:cs="Times New Roman"/>
          <w:sz w:val="24"/>
          <w:szCs w:val="24"/>
        </w:rPr>
        <w:t xml:space="preserve"> dans les feuilles et un excès dans les racines. Par contre, les plantes « includer » résistantes au Na cl, accumulent le Na</w:t>
      </w:r>
      <w:r w:rsidR="00D20F33" w:rsidRPr="00D20F33">
        <w:rPr>
          <w:rFonts w:ascii="Times New Roman" w:hAnsi="Times New Roman" w:cs="Times New Roman"/>
          <w:sz w:val="24"/>
          <w:szCs w:val="24"/>
          <w:vertAlign w:val="superscript"/>
        </w:rPr>
        <w:t>+</w:t>
      </w:r>
      <w:r w:rsidR="00D20F33" w:rsidRPr="00D20F33">
        <w:rPr>
          <w:rFonts w:ascii="Times New Roman" w:hAnsi="Times New Roman" w:cs="Times New Roman"/>
          <w:sz w:val="24"/>
          <w:szCs w:val="24"/>
        </w:rPr>
        <w:t xml:space="preserve"> dans les feuilles où il est séquestré soit dans la vacuole, l’épide</w:t>
      </w:r>
      <w:r w:rsidR="00667CCF">
        <w:rPr>
          <w:rFonts w:ascii="Times New Roman" w:hAnsi="Times New Roman" w:cs="Times New Roman"/>
          <w:sz w:val="24"/>
          <w:szCs w:val="24"/>
        </w:rPr>
        <w:t>rme foliaire, les limbes âgés</w:t>
      </w:r>
      <w:r w:rsidR="00D73FAB">
        <w:rPr>
          <w:rFonts w:ascii="Times New Roman" w:hAnsi="Times New Roman" w:cs="Times New Roman"/>
          <w:sz w:val="24"/>
          <w:szCs w:val="24"/>
        </w:rPr>
        <w:t>.</w:t>
      </w:r>
    </w:p>
    <w:p w:rsidR="00D20F33" w:rsidRPr="00D20F33" w:rsidRDefault="00D20F33" w:rsidP="00D20F33">
      <w:pPr>
        <w:spacing w:after="0" w:line="360" w:lineRule="auto"/>
        <w:ind w:firstLine="708"/>
        <w:jc w:val="lowKashida"/>
        <w:rPr>
          <w:rFonts w:ascii="Times New Roman" w:hAnsi="Times New Roman" w:cs="Times New Roman"/>
          <w:sz w:val="24"/>
          <w:szCs w:val="24"/>
        </w:rPr>
      </w:pPr>
      <w:r w:rsidRPr="00D20F33">
        <w:rPr>
          <w:rFonts w:ascii="Times New Roman" w:hAnsi="Times New Roman" w:cs="Times New Roman"/>
          <w:sz w:val="24"/>
          <w:szCs w:val="24"/>
        </w:rPr>
        <w:t xml:space="preserve">  </w:t>
      </w:r>
      <w:r w:rsidRPr="00D20F33">
        <w:rPr>
          <w:rFonts w:ascii="Times New Roman" w:hAnsi="Times New Roman" w:cs="Times New Roman"/>
          <w:sz w:val="24"/>
          <w:szCs w:val="24"/>
        </w:rPr>
        <w:tab/>
      </w:r>
      <w:r w:rsidRPr="00D55D73">
        <w:rPr>
          <w:rFonts w:ascii="Times New Roman" w:hAnsi="Times New Roman" w:cs="Times New Roman"/>
          <w:sz w:val="24"/>
          <w:szCs w:val="24"/>
        </w:rPr>
        <w:t>Les vacuoles sont des compartiments fermés au sein de la cellule, le sel est ainsi isolé des constituants cellulaires vitaux, ou excrété par des glandes vers l’extérieur (BERTHONIEN et al., 2003).</w:t>
      </w:r>
      <w:r w:rsidRPr="00D20F33">
        <w:rPr>
          <w:rFonts w:ascii="Times New Roman" w:hAnsi="Times New Roman" w:cs="Times New Roman"/>
          <w:sz w:val="24"/>
          <w:szCs w:val="24"/>
        </w:rPr>
        <w:t xml:space="preserve">     </w:t>
      </w:r>
    </w:p>
    <w:p w:rsidR="00795F81" w:rsidRDefault="00795F81" w:rsidP="00795F81">
      <w:pPr>
        <w:spacing w:after="0" w:line="360" w:lineRule="auto"/>
        <w:ind w:firstLine="708"/>
        <w:jc w:val="lowKashida"/>
        <w:rPr>
          <w:rFonts w:ascii="Times New Roman" w:hAnsi="Times New Roman" w:cs="Times New Roman"/>
          <w:sz w:val="24"/>
          <w:szCs w:val="24"/>
        </w:rPr>
      </w:pPr>
    </w:p>
    <w:p w:rsidR="00D41F5F" w:rsidRPr="00E860E3" w:rsidRDefault="00D41F5F" w:rsidP="00D41F5F">
      <w:pPr>
        <w:spacing w:after="0" w:line="360" w:lineRule="auto"/>
        <w:jc w:val="lowKashida"/>
        <w:rPr>
          <w:rFonts w:ascii="Times New Roman" w:hAnsi="Times New Roman" w:cs="Times New Roman"/>
          <w:sz w:val="24"/>
          <w:szCs w:val="24"/>
        </w:rPr>
      </w:pPr>
      <w:r w:rsidRPr="00E860E3">
        <w:rPr>
          <w:rFonts w:ascii="Times New Roman" w:hAnsi="Times New Roman" w:cs="Times New Roman"/>
          <w:b/>
          <w:bCs/>
          <w:sz w:val="24"/>
          <w:szCs w:val="24"/>
        </w:rPr>
        <w:t>2.7.2. Ajustement osmotique </w:t>
      </w:r>
    </w:p>
    <w:p w:rsidR="00972B25" w:rsidRDefault="00D41F5F" w:rsidP="00D41F5F">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r>
    </w:p>
    <w:p w:rsidR="00D41F5F" w:rsidRPr="00E860E3" w:rsidRDefault="00972B25" w:rsidP="00D41F5F">
      <w:pPr>
        <w:spacing w:after="0" w:line="360" w:lineRule="auto"/>
        <w:jc w:val="lowKashida"/>
        <w:rPr>
          <w:rFonts w:ascii="Times New Roman" w:hAnsi="Times New Roman" w:cs="Times New Roman"/>
          <w:sz w:val="24"/>
          <w:szCs w:val="24"/>
        </w:rPr>
      </w:pPr>
      <w:r>
        <w:rPr>
          <w:rFonts w:ascii="Times New Roman" w:hAnsi="Times New Roman" w:cs="Times New Roman"/>
          <w:sz w:val="24"/>
          <w:szCs w:val="24"/>
        </w:rPr>
        <w:t xml:space="preserve">            </w:t>
      </w:r>
      <w:r w:rsidR="00D41F5F" w:rsidRPr="00E860E3">
        <w:rPr>
          <w:rFonts w:ascii="Times New Roman" w:hAnsi="Times New Roman" w:cs="Times New Roman"/>
          <w:sz w:val="24"/>
          <w:szCs w:val="24"/>
        </w:rPr>
        <w:t xml:space="preserve">Selon EL MIDAOUI et al., (2007) l’un des principaux caractères physiologiques de tolérance aux contraintes du milieu est l’ajustement osmotique. Celui-ci est réalisé grâce à une accumulation de composés osmorégulateurs qui peuvent être des ions tels que les K+, Na+ et Cl- ou des composés organiques tels les sucres solubles (fructose, glucose, tréhalose, raffinose, fructanes) et certains amino-acides (proline, glycine bétaïne, ß-alaninebétaïne, prolinebétaïne) conduisant à une réduction du potentiel osmotique permettant ainsi le maintien du potentiel de turgescence. L’accumulation de ces composés a été mise en évidence chez plusieurs espèces végétales soumises à la contrainte saline. Elle varie dans de larges proportions suivant l’espèce, le stade de développement et le degré de la salinité. Les différences d’accumulation des solutés (Acides aminés libres, proline et sucres solubles totaux) entre les plantes témoins et les plantes soumises au stress salin sont très importantes. Ce phénomène permet le maintien de nombreuses fonctions physiologique (photosynthèse, transpiration, croissance...) et peut intervenir à tous les </w:t>
      </w:r>
      <w:r w:rsidR="00D41F5F" w:rsidRPr="00E860E3">
        <w:rPr>
          <w:rFonts w:ascii="Times New Roman" w:hAnsi="Times New Roman" w:cs="Times New Roman"/>
          <w:sz w:val="24"/>
          <w:szCs w:val="24"/>
        </w:rPr>
        <w:lastRenderedPageBreak/>
        <w:t xml:space="preserve">stades du développement du végétal. Il permet une protection des membranes et des systèmes enzymatiques surtout dans les organes jeunes, la proline semblant jouer un rôle dans le maintien des pressions cytosol vacuole et de régulation du pH (HASSANI et al., 2008). </w:t>
      </w:r>
    </w:p>
    <w:p w:rsidR="00D41F5F" w:rsidRDefault="00D41F5F" w:rsidP="00795F81">
      <w:pPr>
        <w:spacing w:after="0" w:line="360" w:lineRule="auto"/>
        <w:ind w:firstLine="708"/>
        <w:jc w:val="lowKashida"/>
        <w:rPr>
          <w:rFonts w:ascii="Times New Roman" w:hAnsi="Times New Roman" w:cs="Times New Roman"/>
          <w:sz w:val="24"/>
          <w:szCs w:val="24"/>
        </w:rPr>
      </w:pPr>
    </w:p>
    <w:p w:rsidR="00D073B5" w:rsidRDefault="00D073B5" w:rsidP="00795F81">
      <w:pPr>
        <w:spacing w:after="0" w:line="360" w:lineRule="auto"/>
        <w:ind w:firstLine="708"/>
        <w:jc w:val="lowKashida"/>
        <w:rPr>
          <w:rFonts w:ascii="Times New Roman" w:hAnsi="Times New Roman" w:cs="Times New Roman"/>
          <w:sz w:val="24"/>
          <w:szCs w:val="24"/>
        </w:rPr>
      </w:pPr>
    </w:p>
    <w:p w:rsidR="00D073B5" w:rsidRDefault="00D073B5" w:rsidP="00795F81">
      <w:pPr>
        <w:spacing w:after="0" w:line="360" w:lineRule="auto"/>
        <w:ind w:firstLine="708"/>
        <w:jc w:val="lowKashida"/>
        <w:rPr>
          <w:rFonts w:ascii="Times New Roman" w:hAnsi="Times New Roman" w:cs="Times New Roman"/>
          <w:sz w:val="24"/>
          <w:szCs w:val="24"/>
        </w:rPr>
      </w:pPr>
    </w:p>
    <w:p w:rsidR="00B92860" w:rsidRDefault="00B92860" w:rsidP="003630D7">
      <w:pPr>
        <w:spacing w:after="0" w:line="360" w:lineRule="auto"/>
        <w:jc w:val="center"/>
        <w:rPr>
          <w:rFonts w:ascii="Times New Roman" w:hAnsi="Times New Roman" w:cs="Times New Roman"/>
          <w:b/>
          <w:bCs/>
          <w:sz w:val="28"/>
          <w:szCs w:val="28"/>
        </w:rPr>
      </w:pPr>
    </w:p>
    <w:p w:rsidR="00B92860" w:rsidRDefault="00B92860" w:rsidP="003630D7">
      <w:pPr>
        <w:spacing w:after="0" w:line="360" w:lineRule="auto"/>
        <w:jc w:val="center"/>
        <w:rPr>
          <w:rFonts w:ascii="Times New Roman" w:hAnsi="Times New Roman" w:cs="Times New Roman"/>
          <w:b/>
          <w:bCs/>
          <w:sz w:val="28"/>
          <w:szCs w:val="28"/>
        </w:rPr>
      </w:pPr>
    </w:p>
    <w:p w:rsidR="00B92860" w:rsidRDefault="00B92860" w:rsidP="003630D7">
      <w:pPr>
        <w:spacing w:after="0" w:line="360" w:lineRule="auto"/>
        <w:jc w:val="center"/>
        <w:rPr>
          <w:rFonts w:ascii="Times New Roman" w:hAnsi="Times New Roman" w:cs="Times New Roman"/>
          <w:b/>
          <w:bCs/>
          <w:sz w:val="28"/>
          <w:szCs w:val="28"/>
        </w:rPr>
      </w:pPr>
    </w:p>
    <w:p w:rsidR="00B92860" w:rsidRDefault="00B92860" w:rsidP="003630D7">
      <w:pPr>
        <w:spacing w:after="0" w:line="360" w:lineRule="auto"/>
        <w:jc w:val="center"/>
        <w:rPr>
          <w:rFonts w:ascii="Times New Roman" w:hAnsi="Times New Roman" w:cs="Times New Roman"/>
          <w:b/>
          <w:bCs/>
          <w:sz w:val="28"/>
          <w:szCs w:val="28"/>
        </w:rPr>
      </w:pPr>
    </w:p>
    <w:p w:rsidR="00B92860" w:rsidRDefault="00B92860" w:rsidP="003630D7">
      <w:pPr>
        <w:spacing w:after="0" w:line="360" w:lineRule="auto"/>
        <w:jc w:val="center"/>
        <w:rPr>
          <w:rFonts w:ascii="Times New Roman" w:hAnsi="Times New Roman" w:cs="Times New Roman"/>
          <w:b/>
          <w:bCs/>
          <w:sz w:val="28"/>
          <w:szCs w:val="28"/>
        </w:rPr>
      </w:pPr>
    </w:p>
    <w:p w:rsidR="00B92860" w:rsidRDefault="00B92860" w:rsidP="003630D7">
      <w:pPr>
        <w:spacing w:after="0" w:line="360" w:lineRule="auto"/>
        <w:jc w:val="center"/>
        <w:rPr>
          <w:rFonts w:ascii="Times New Roman" w:hAnsi="Times New Roman" w:cs="Times New Roman"/>
          <w:b/>
          <w:bCs/>
          <w:sz w:val="28"/>
          <w:szCs w:val="28"/>
        </w:rPr>
      </w:pPr>
    </w:p>
    <w:p w:rsidR="00B92860" w:rsidRDefault="00B92860" w:rsidP="003630D7">
      <w:pPr>
        <w:spacing w:after="0" w:line="360" w:lineRule="auto"/>
        <w:jc w:val="center"/>
        <w:rPr>
          <w:rFonts w:ascii="Times New Roman" w:hAnsi="Times New Roman" w:cs="Times New Roman"/>
          <w:b/>
          <w:bCs/>
          <w:sz w:val="28"/>
          <w:szCs w:val="28"/>
        </w:rPr>
      </w:pPr>
    </w:p>
    <w:p w:rsidR="00B92860" w:rsidRDefault="00B92860" w:rsidP="003630D7">
      <w:pPr>
        <w:spacing w:after="0" w:line="360" w:lineRule="auto"/>
        <w:jc w:val="center"/>
        <w:rPr>
          <w:rFonts w:ascii="Times New Roman" w:hAnsi="Times New Roman" w:cs="Times New Roman"/>
          <w:b/>
          <w:bCs/>
          <w:sz w:val="28"/>
          <w:szCs w:val="28"/>
        </w:rPr>
      </w:pPr>
    </w:p>
    <w:p w:rsidR="00B92860" w:rsidRDefault="00B92860" w:rsidP="003630D7">
      <w:pPr>
        <w:spacing w:after="0" w:line="360" w:lineRule="auto"/>
        <w:jc w:val="center"/>
        <w:rPr>
          <w:rFonts w:ascii="Times New Roman" w:hAnsi="Times New Roman" w:cs="Times New Roman"/>
          <w:b/>
          <w:bCs/>
          <w:sz w:val="28"/>
          <w:szCs w:val="28"/>
        </w:rPr>
      </w:pPr>
    </w:p>
    <w:p w:rsidR="00B92860" w:rsidRDefault="00B92860" w:rsidP="003630D7">
      <w:pPr>
        <w:spacing w:after="0" w:line="360" w:lineRule="auto"/>
        <w:jc w:val="center"/>
        <w:rPr>
          <w:rFonts w:ascii="Times New Roman" w:hAnsi="Times New Roman" w:cs="Times New Roman"/>
          <w:b/>
          <w:bCs/>
          <w:sz w:val="28"/>
          <w:szCs w:val="28"/>
        </w:rPr>
      </w:pPr>
    </w:p>
    <w:p w:rsidR="00B92860" w:rsidRDefault="00B92860" w:rsidP="003630D7">
      <w:pPr>
        <w:spacing w:after="0" w:line="360" w:lineRule="auto"/>
        <w:jc w:val="center"/>
        <w:rPr>
          <w:rFonts w:ascii="Times New Roman" w:hAnsi="Times New Roman" w:cs="Times New Roman"/>
          <w:b/>
          <w:bCs/>
          <w:sz w:val="28"/>
          <w:szCs w:val="28"/>
        </w:rPr>
      </w:pPr>
    </w:p>
    <w:p w:rsidR="00B92860" w:rsidRDefault="00B92860" w:rsidP="003630D7">
      <w:pPr>
        <w:spacing w:after="0" w:line="360" w:lineRule="auto"/>
        <w:jc w:val="center"/>
        <w:rPr>
          <w:rFonts w:ascii="Times New Roman" w:hAnsi="Times New Roman" w:cs="Times New Roman"/>
          <w:b/>
          <w:bCs/>
          <w:sz w:val="28"/>
          <w:szCs w:val="28"/>
        </w:rPr>
      </w:pPr>
    </w:p>
    <w:p w:rsidR="00B92860" w:rsidRDefault="00B92860" w:rsidP="003630D7">
      <w:pPr>
        <w:spacing w:after="0" w:line="360" w:lineRule="auto"/>
        <w:jc w:val="center"/>
        <w:rPr>
          <w:rFonts w:ascii="Times New Roman" w:hAnsi="Times New Roman" w:cs="Times New Roman"/>
          <w:b/>
          <w:bCs/>
          <w:sz w:val="28"/>
          <w:szCs w:val="28"/>
        </w:rPr>
      </w:pPr>
    </w:p>
    <w:p w:rsidR="00B92860" w:rsidRDefault="00B92860" w:rsidP="003630D7">
      <w:pPr>
        <w:spacing w:after="0" w:line="360" w:lineRule="auto"/>
        <w:jc w:val="center"/>
        <w:rPr>
          <w:rFonts w:ascii="Times New Roman" w:hAnsi="Times New Roman" w:cs="Times New Roman"/>
          <w:b/>
          <w:bCs/>
          <w:sz w:val="28"/>
          <w:szCs w:val="28"/>
        </w:rPr>
      </w:pPr>
    </w:p>
    <w:p w:rsidR="00B92860" w:rsidRDefault="00B92860" w:rsidP="003630D7">
      <w:pPr>
        <w:spacing w:after="0" w:line="360" w:lineRule="auto"/>
        <w:jc w:val="center"/>
        <w:rPr>
          <w:rFonts w:ascii="Times New Roman" w:hAnsi="Times New Roman" w:cs="Times New Roman"/>
          <w:b/>
          <w:bCs/>
          <w:sz w:val="28"/>
          <w:szCs w:val="28"/>
        </w:rPr>
      </w:pPr>
    </w:p>
    <w:p w:rsidR="00B92860" w:rsidRDefault="00B92860" w:rsidP="003630D7">
      <w:pPr>
        <w:spacing w:after="0" w:line="360" w:lineRule="auto"/>
        <w:jc w:val="center"/>
        <w:rPr>
          <w:rFonts w:ascii="Times New Roman" w:hAnsi="Times New Roman" w:cs="Times New Roman"/>
          <w:b/>
          <w:bCs/>
          <w:sz w:val="28"/>
          <w:szCs w:val="28"/>
        </w:rPr>
      </w:pPr>
    </w:p>
    <w:p w:rsidR="00B92860" w:rsidRDefault="00B92860" w:rsidP="003630D7">
      <w:pPr>
        <w:spacing w:after="0" w:line="360" w:lineRule="auto"/>
        <w:jc w:val="center"/>
        <w:rPr>
          <w:rFonts w:ascii="Times New Roman" w:hAnsi="Times New Roman" w:cs="Times New Roman"/>
          <w:b/>
          <w:bCs/>
          <w:sz w:val="28"/>
          <w:szCs w:val="28"/>
        </w:rPr>
      </w:pPr>
    </w:p>
    <w:p w:rsidR="00B92860" w:rsidRDefault="00B92860" w:rsidP="003630D7">
      <w:pPr>
        <w:spacing w:after="0" w:line="360" w:lineRule="auto"/>
        <w:jc w:val="center"/>
        <w:rPr>
          <w:rFonts w:ascii="Times New Roman" w:hAnsi="Times New Roman" w:cs="Times New Roman"/>
          <w:b/>
          <w:bCs/>
          <w:sz w:val="28"/>
          <w:szCs w:val="28"/>
        </w:rPr>
      </w:pPr>
    </w:p>
    <w:p w:rsidR="00B92860" w:rsidRDefault="00B92860" w:rsidP="003630D7">
      <w:pPr>
        <w:spacing w:after="0" w:line="360" w:lineRule="auto"/>
        <w:jc w:val="center"/>
        <w:rPr>
          <w:rFonts w:ascii="Times New Roman" w:hAnsi="Times New Roman" w:cs="Times New Roman"/>
          <w:b/>
          <w:bCs/>
          <w:sz w:val="28"/>
          <w:szCs w:val="28"/>
        </w:rPr>
      </w:pPr>
    </w:p>
    <w:p w:rsidR="00B92860" w:rsidRDefault="00B92860" w:rsidP="003630D7">
      <w:pPr>
        <w:spacing w:after="0" w:line="360" w:lineRule="auto"/>
        <w:jc w:val="center"/>
        <w:rPr>
          <w:rFonts w:ascii="Times New Roman" w:hAnsi="Times New Roman" w:cs="Times New Roman"/>
          <w:b/>
          <w:bCs/>
          <w:sz w:val="28"/>
          <w:szCs w:val="28"/>
        </w:rPr>
      </w:pPr>
    </w:p>
    <w:p w:rsidR="00B92860" w:rsidRDefault="00B92860" w:rsidP="003630D7">
      <w:pPr>
        <w:spacing w:after="0" w:line="360" w:lineRule="auto"/>
        <w:jc w:val="center"/>
        <w:rPr>
          <w:rFonts w:ascii="Times New Roman" w:hAnsi="Times New Roman" w:cs="Times New Roman"/>
          <w:b/>
          <w:bCs/>
          <w:sz w:val="28"/>
          <w:szCs w:val="28"/>
        </w:rPr>
      </w:pPr>
    </w:p>
    <w:p w:rsidR="00B92860" w:rsidRDefault="00B92860" w:rsidP="003630D7">
      <w:pPr>
        <w:spacing w:after="0" w:line="360" w:lineRule="auto"/>
        <w:jc w:val="center"/>
        <w:rPr>
          <w:rFonts w:ascii="Times New Roman" w:hAnsi="Times New Roman" w:cs="Times New Roman"/>
          <w:b/>
          <w:bCs/>
          <w:sz w:val="28"/>
          <w:szCs w:val="28"/>
        </w:rPr>
      </w:pPr>
    </w:p>
    <w:p w:rsidR="00B92860" w:rsidRDefault="00B92860" w:rsidP="003630D7">
      <w:pPr>
        <w:spacing w:after="0" w:line="360" w:lineRule="auto"/>
        <w:jc w:val="center"/>
        <w:rPr>
          <w:rFonts w:ascii="Times New Roman" w:hAnsi="Times New Roman" w:cs="Times New Roman"/>
          <w:b/>
          <w:bCs/>
          <w:sz w:val="28"/>
          <w:szCs w:val="28"/>
        </w:rPr>
      </w:pPr>
    </w:p>
    <w:p w:rsidR="002A62AE" w:rsidRDefault="002A62AE" w:rsidP="003630D7">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CHAPITRE III </w:t>
      </w:r>
    </w:p>
    <w:p w:rsidR="00D073B5" w:rsidRPr="003630D7" w:rsidRDefault="002A62AE" w:rsidP="003630D7">
      <w:pPr>
        <w:spacing w:after="0" w:line="360" w:lineRule="auto"/>
        <w:jc w:val="center"/>
        <w:rPr>
          <w:rFonts w:ascii="Times New Roman" w:hAnsi="Times New Roman" w:cs="Times New Roman"/>
          <w:b/>
          <w:bCs/>
          <w:sz w:val="28"/>
          <w:szCs w:val="28"/>
        </w:rPr>
      </w:pPr>
      <w:r w:rsidRPr="003630D7">
        <w:rPr>
          <w:rFonts w:ascii="Times New Roman" w:hAnsi="Times New Roman" w:cs="Times New Roman"/>
          <w:b/>
          <w:bCs/>
          <w:sz w:val="28"/>
          <w:szCs w:val="28"/>
        </w:rPr>
        <w:t xml:space="preserve"> </w:t>
      </w:r>
      <w:r>
        <w:rPr>
          <w:rFonts w:ascii="Times New Roman" w:hAnsi="Times New Roman" w:cs="Times New Roman"/>
          <w:b/>
          <w:bCs/>
          <w:sz w:val="28"/>
          <w:szCs w:val="28"/>
        </w:rPr>
        <w:t>MATERIELS E</w:t>
      </w:r>
      <w:r w:rsidRPr="003630D7">
        <w:rPr>
          <w:rFonts w:ascii="Times New Roman" w:hAnsi="Times New Roman" w:cs="Times New Roman"/>
          <w:b/>
          <w:bCs/>
          <w:sz w:val="28"/>
          <w:szCs w:val="28"/>
        </w:rPr>
        <w:t>T METHODES</w:t>
      </w:r>
    </w:p>
    <w:p w:rsidR="00D073B5" w:rsidRDefault="00D073B5" w:rsidP="00D073B5">
      <w:pPr>
        <w:spacing w:after="0" w:line="360" w:lineRule="auto"/>
        <w:ind w:firstLine="708"/>
        <w:jc w:val="center"/>
        <w:rPr>
          <w:rFonts w:ascii="Times New Roman" w:hAnsi="Times New Roman" w:cs="Times New Roman"/>
          <w:sz w:val="24"/>
          <w:szCs w:val="24"/>
        </w:rPr>
      </w:pPr>
    </w:p>
    <w:p w:rsidR="00D073B5" w:rsidRPr="00E860E3" w:rsidRDefault="00D073B5" w:rsidP="00D073B5">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3.1. Objectif de l’expérimentation </w:t>
      </w:r>
    </w:p>
    <w:p w:rsidR="00C00358" w:rsidRDefault="00C00358" w:rsidP="00D073B5">
      <w:pPr>
        <w:autoSpaceDE w:val="0"/>
        <w:autoSpaceDN w:val="0"/>
        <w:adjustRightInd w:val="0"/>
        <w:spacing w:after="0" w:line="360" w:lineRule="auto"/>
        <w:ind w:firstLine="708"/>
        <w:jc w:val="lowKashida"/>
        <w:rPr>
          <w:rFonts w:ascii="Times New Roman" w:hAnsi="Times New Roman" w:cs="Times New Roman"/>
          <w:sz w:val="24"/>
          <w:szCs w:val="24"/>
        </w:rPr>
      </w:pPr>
    </w:p>
    <w:p w:rsidR="00D073B5" w:rsidRPr="00E860E3" w:rsidRDefault="00D073B5" w:rsidP="00D073B5">
      <w:pPr>
        <w:autoSpaceDE w:val="0"/>
        <w:autoSpaceDN w:val="0"/>
        <w:adjustRightInd w:val="0"/>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Ce travail a été entrepris sur des graines d’un écotype sauvage de pistachier de l’atlas (</w:t>
      </w:r>
      <w:r w:rsidRPr="00E860E3">
        <w:rPr>
          <w:rFonts w:ascii="Times New Roman" w:hAnsi="Times New Roman" w:cs="Times New Roman"/>
          <w:i/>
          <w:iCs/>
          <w:sz w:val="24"/>
          <w:szCs w:val="24"/>
        </w:rPr>
        <w:t>Pistacia atlantica</w:t>
      </w:r>
      <w:r w:rsidRPr="00E860E3">
        <w:rPr>
          <w:rFonts w:ascii="Times New Roman" w:hAnsi="Times New Roman" w:cs="Times New Roman"/>
          <w:sz w:val="24"/>
          <w:szCs w:val="24"/>
        </w:rPr>
        <w:t xml:space="preserve"> Desf.) en vue de déterminer :</w:t>
      </w:r>
    </w:p>
    <w:p w:rsidR="00D073B5" w:rsidRPr="00E860E3" w:rsidRDefault="00D073B5" w:rsidP="00D073B5">
      <w:pPr>
        <w:autoSpaceDE w:val="0"/>
        <w:autoSpaceDN w:val="0"/>
        <w:adjustRightInd w:val="0"/>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 l’effet de stress salin sur le temps de latence et le taux de germination</w:t>
      </w:r>
    </w:p>
    <w:p w:rsidR="00D073B5" w:rsidRPr="00E860E3" w:rsidRDefault="00D073B5" w:rsidP="00D073B5">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-la tolérance des plantes aux différentes concentrations des sels appliquée par l’analyse de quelques paramètres morphologiques et physiologiques.</w:t>
      </w:r>
    </w:p>
    <w:p w:rsidR="00D073B5" w:rsidRPr="00E860E3" w:rsidRDefault="00D073B5" w:rsidP="00D073B5">
      <w:pPr>
        <w:spacing w:after="0" w:line="360" w:lineRule="auto"/>
        <w:jc w:val="lowKashida"/>
        <w:rPr>
          <w:rFonts w:ascii="Times New Roman" w:hAnsi="Times New Roman" w:cs="Times New Roman"/>
          <w:b/>
          <w:bCs/>
          <w:sz w:val="24"/>
          <w:szCs w:val="24"/>
        </w:rPr>
      </w:pPr>
    </w:p>
    <w:p w:rsidR="00D073B5" w:rsidRPr="00E860E3" w:rsidRDefault="00D073B5" w:rsidP="00D073B5">
      <w:pPr>
        <w:spacing w:after="0" w:line="360" w:lineRule="auto"/>
        <w:jc w:val="lowKashida"/>
        <w:rPr>
          <w:rFonts w:ascii="Times New Roman" w:hAnsi="Times New Roman" w:cs="Times New Roman"/>
          <w:sz w:val="24"/>
          <w:szCs w:val="24"/>
        </w:rPr>
      </w:pPr>
      <w:r w:rsidRPr="00E860E3">
        <w:rPr>
          <w:rFonts w:ascii="Times New Roman" w:hAnsi="Times New Roman" w:cs="Times New Roman"/>
          <w:b/>
          <w:bCs/>
          <w:sz w:val="24"/>
          <w:szCs w:val="24"/>
        </w:rPr>
        <w:t>3.2. Lieu de l’expérimentation </w:t>
      </w:r>
    </w:p>
    <w:p w:rsidR="00F47D73" w:rsidRDefault="00D073B5" w:rsidP="00D073B5">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r>
    </w:p>
    <w:p w:rsidR="00D073B5" w:rsidRPr="00E860E3" w:rsidRDefault="00F47D73" w:rsidP="00D073B5">
      <w:pPr>
        <w:spacing w:after="0" w:line="360" w:lineRule="auto"/>
        <w:jc w:val="lowKashida"/>
        <w:rPr>
          <w:rFonts w:ascii="Times New Roman" w:hAnsi="Times New Roman" w:cs="Times New Roman"/>
          <w:sz w:val="24"/>
          <w:szCs w:val="24"/>
        </w:rPr>
      </w:pPr>
      <w:r>
        <w:rPr>
          <w:rFonts w:ascii="Times New Roman" w:hAnsi="Times New Roman" w:cs="Times New Roman"/>
          <w:sz w:val="24"/>
          <w:szCs w:val="24"/>
        </w:rPr>
        <w:t xml:space="preserve">            </w:t>
      </w:r>
      <w:r w:rsidR="00D073B5" w:rsidRPr="00E860E3">
        <w:rPr>
          <w:rFonts w:ascii="Times New Roman" w:hAnsi="Times New Roman" w:cs="Times New Roman"/>
          <w:sz w:val="24"/>
          <w:szCs w:val="24"/>
        </w:rPr>
        <w:t>Nous avons réalisé notre travail au sein du laboratoire d'amélioration des plantes du département d’Agronomie de la faculté des Sciences de l'université de M’sila.</w:t>
      </w:r>
    </w:p>
    <w:p w:rsidR="00D073B5" w:rsidRDefault="00D073B5" w:rsidP="00D073B5">
      <w:pPr>
        <w:spacing w:after="0" w:line="360" w:lineRule="auto"/>
        <w:ind w:firstLine="708"/>
        <w:jc w:val="lowKashida"/>
        <w:rPr>
          <w:rFonts w:ascii="Times New Roman" w:hAnsi="Times New Roman" w:cs="Times New Roman"/>
          <w:sz w:val="24"/>
          <w:szCs w:val="24"/>
        </w:rPr>
      </w:pPr>
    </w:p>
    <w:p w:rsidR="00327963" w:rsidRPr="00E860E3" w:rsidRDefault="00327963" w:rsidP="00327963">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3.3. Matériels :</w:t>
      </w:r>
    </w:p>
    <w:p w:rsidR="00327963" w:rsidRPr="00E860E3" w:rsidRDefault="00327963" w:rsidP="00327963">
      <w:pPr>
        <w:spacing w:after="0" w:line="360" w:lineRule="auto"/>
        <w:jc w:val="lowKashida"/>
        <w:rPr>
          <w:rFonts w:ascii="Times New Roman" w:hAnsi="Times New Roman" w:cs="Times New Roman"/>
          <w:b/>
          <w:bCs/>
          <w:sz w:val="24"/>
          <w:szCs w:val="24"/>
        </w:rPr>
      </w:pPr>
    </w:p>
    <w:p w:rsidR="00327963" w:rsidRPr="00E860E3" w:rsidRDefault="00327963" w:rsidP="00327963">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 xml:space="preserve">3.3.1. Matériel végétal  </w:t>
      </w:r>
    </w:p>
    <w:p w:rsidR="00327963" w:rsidRPr="00E860E3" w:rsidRDefault="00327963" w:rsidP="00327963">
      <w:pPr>
        <w:autoSpaceDE w:val="0"/>
        <w:autoSpaceDN w:val="0"/>
        <w:adjustRightInd w:val="0"/>
        <w:spacing w:after="0" w:line="360" w:lineRule="auto"/>
        <w:jc w:val="lowKashida"/>
        <w:rPr>
          <w:rFonts w:ascii="Times New Roman" w:hAnsi="Times New Roman" w:cs="Times New Roman"/>
          <w:color w:val="2B2A29"/>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t>Le matériel végétal ayant fait l'objet de la présente étude concerne des graines du pistachier de l'Atlas « </w:t>
      </w:r>
      <w:r w:rsidRPr="00E860E3">
        <w:rPr>
          <w:rFonts w:ascii="Times New Roman" w:hAnsi="Times New Roman" w:cs="Times New Roman"/>
          <w:i/>
          <w:iCs/>
          <w:sz w:val="24"/>
          <w:szCs w:val="24"/>
        </w:rPr>
        <w:t>Pistacia atlantica</w:t>
      </w:r>
      <w:r w:rsidRPr="00E860E3">
        <w:rPr>
          <w:rFonts w:ascii="Times New Roman" w:hAnsi="Times New Roman" w:cs="Times New Roman"/>
          <w:sz w:val="24"/>
          <w:szCs w:val="24"/>
        </w:rPr>
        <w:t xml:space="preserve"> Desf ». </w:t>
      </w:r>
      <w:r w:rsidR="00D520EC" w:rsidRPr="00E860E3">
        <w:rPr>
          <w:rFonts w:ascii="Times New Roman" w:hAnsi="Times New Roman" w:cs="Times New Roman"/>
          <w:sz w:val="24"/>
          <w:szCs w:val="24"/>
        </w:rPr>
        <w:t>D’un</w:t>
      </w:r>
      <w:r w:rsidRPr="00E860E3">
        <w:rPr>
          <w:rFonts w:ascii="Times New Roman" w:hAnsi="Times New Roman" w:cs="Times New Roman"/>
          <w:sz w:val="24"/>
          <w:szCs w:val="24"/>
        </w:rPr>
        <w:t xml:space="preserve"> seul écotype ont été récoltées en Septembre 2016 dans un peuplement naturel de la région de Messade, Wilaya de Djelfa.</w:t>
      </w:r>
      <w:r w:rsidRPr="00E860E3">
        <w:rPr>
          <w:rFonts w:ascii="Times New Roman" w:hAnsi="Times New Roman" w:cs="Times New Roman"/>
          <w:color w:val="2B2A29"/>
          <w:sz w:val="24"/>
          <w:szCs w:val="24"/>
        </w:rPr>
        <w:t xml:space="preserve"> Elles sont stratifiées à 4°C pendant 40 jours. Lors de leur utilisation, les graines ont subi une scarification mécanique (manuelle). Elles sont ensuite désinfectées à l'hypochlorite de calcium à 6% pendant 15 minutes pour éviter la prolifération des micro-organismes (figure 3.1).</w:t>
      </w:r>
    </w:p>
    <w:p w:rsidR="00DC052C" w:rsidRDefault="00DC052C" w:rsidP="00DC052C">
      <w:pPr>
        <w:spacing w:after="0" w:line="360" w:lineRule="auto"/>
        <w:jc w:val="center"/>
        <w:rPr>
          <w:rFonts w:ascii="Times New Roman" w:hAnsi="Times New Roman" w:cs="Times New Roman"/>
          <w:sz w:val="24"/>
          <w:szCs w:val="24"/>
        </w:rPr>
      </w:pPr>
      <w:r w:rsidRPr="00E860E3">
        <w:rPr>
          <w:rFonts w:ascii="Times New Roman" w:hAnsi="Times New Roman" w:cs="Times New Roman"/>
          <w:noProof/>
          <w:sz w:val="24"/>
          <w:szCs w:val="24"/>
          <w:lang w:eastAsia="fr-FR"/>
        </w:rPr>
        <w:drawing>
          <wp:inline distT="0" distB="0" distL="0" distR="0" wp14:anchorId="53DCA49A" wp14:editId="52A38262">
            <wp:extent cx="2170707" cy="1296063"/>
            <wp:effectExtent l="0" t="0" r="1270" b="0"/>
            <wp:docPr id="7" name="Image 7" descr="C:\Users\NTC\Desktop\tableaux in vivo\20170412_1502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TC\Desktop\tableaux in vivo\20170412_150206.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r="24206"/>
                    <a:stretch/>
                  </pic:blipFill>
                  <pic:spPr bwMode="auto">
                    <a:xfrm>
                      <a:off x="0" y="0"/>
                      <a:ext cx="2170601" cy="1296000"/>
                    </a:xfrm>
                    <a:prstGeom prst="rect">
                      <a:avLst/>
                    </a:prstGeom>
                    <a:noFill/>
                    <a:ln>
                      <a:noFill/>
                    </a:ln>
                    <a:extLst>
                      <a:ext uri="{53640926-AAD7-44D8-BBD7-CCE9431645EC}">
                        <a14:shadowObscured xmlns:a14="http://schemas.microsoft.com/office/drawing/2010/main"/>
                      </a:ext>
                    </a:extLst>
                  </pic:spPr>
                </pic:pic>
              </a:graphicData>
            </a:graphic>
          </wp:inline>
        </w:drawing>
      </w:r>
    </w:p>
    <w:p w:rsidR="00DC052C" w:rsidRDefault="00DC052C" w:rsidP="00DC052C">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DC052C">
        <w:rPr>
          <w:rFonts w:ascii="Times New Roman" w:hAnsi="Times New Roman" w:cs="Times New Roman"/>
          <w:b/>
          <w:bCs/>
          <w:sz w:val="24"/>
          <w:szCs w:val="24"/>
        </w:rPr>
        <w:t>Figure 3.1:</w:t>
      </w:r>
      <w:r w:rsidRPr="00E860E3">
        <w:rPr>
          <w:rFonts w:ascii="Times New Roman" w:hAnsi="Times New Roman" w:cs="Times New Roman"/>
          <w:sz w:val="24"/>
          <w:szCs w:val="24"/>
        </w:rPr>
        <w:t xml:space="preserve"> les graines de pistachier de l’atlas (</w:t>
      </w:r>
      <w:r w:rsidRPr="00E860E3">
        <w:rPr>
          <w:rFonts w:ascii="Times New Roman" w:hAnsi="Times New Roman" w:cs="Times New Roman"/>
          <w:i/>
          <w:iCs/>
          <w:sz w:val="24"/>
          <w:szCs w:val="24"/>
        </w:rPr>
        <w:t>Pistacia atlantica</w:t>
      </w:r>
      <w:r w:rsidR="0004435F">
        <w:rPr>
          <w:rFonts w:ascii="Times New Roman" w:hAnsi="Times New Roman" w:cs="Times New Roman"/>
          <w:i/>
          <w:iCs/>
          <w:sz w:val="24"/>
          <w:szCs w:val="24"/>
        </w:rPr>
        <w:t xml:space="preserve"> </w:t>
      </w:r>
      <w:r w:rsidR="002511D2">
        <w:rPr>
          <w:rFonts w:ascii="Times New Roman" w:hAnsi="Times New Roman" w:cs="Times New Roman"/>
          <w:sz w:val="24"/>
          <w:szCs w:val="24"/>
        </w:rPr>
        <w:t>Des</w:t>
      </w:r>
      <w:r w:rsidR="0004435F">
        <w:rPr>
          <w:rFonts w:ascii="Times New Roman" w:hAnsi="Times New Roman" w:cs="Times New Roman"/>
          <w:sz w:val="24"/>
          <w:szCs w:val="24"/>
        </w:rPr>
        <w:t>f.</w:t>
      </w:r>
      <w:r w:rsidRPr="00E860E3">
        <w:rPr>
          <w:rFonts w:ascii="Times New Roman" w:hAnsi="Times New Roman" w:cs="Times New Roman"/>
          <w:sz w:val="24"/>
          <w:szCs w:val="24"/>
        </w:rPr>
        <w:t xml:space="preserve">) </w:t>
      </w:r>
    </w:p>
    <w:p w:rsidR="00462FC5" w:rsidRDefault="00462FC5" w:rsidP="00F43686">
      <w:pPr>
        <w:spacing w:after="0" w:line="360" w:lineRule="auto"/>
        <w:jc w:val="lowKashida"/>
        <w:rPr>
          <w:rFonts w:ascii="Times New Roman" w:hAnsi="Times New Roman" w:cs="Times New Roman"/>
          <w:b/>
          <w:bCs/>
          <w:sz w:val="24"/>
          <w:szCs w:val="24"/>
        </w:rPr>
      </w:pPr>
    </w:p>
    <w:p w:rsidR="00F43686" w:rsidRPr="00E860E3" w:rsidRDefault="00F43686" w:rsidP="00F43686">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lastRenderedPageBreak/>
        <w:t xml:space="preserve">3.3.2. Matériels et produits de travail  </w:t>
      </w:r>
    </w:p>
    <w:p w:rsidR="00462FC5" w:rsidRDefault="00F43686" w:rsidP="00F43686">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r>
    </w:p>
    <w:p w:rsidR="00F43686" w:rsidRDefault="00462FC5" w:rsidP="00F43686">
      <w:pPr>
        <w:spacing w:after="0" w:line="360" w:lineRule="auto"/>
        <w:jc w:val="lowKashida"/>
        <w:rPr>
          <w:rFonts w:ascii="Times New Roman" w:hAnsi="Times New Roman" w:cs="Times New Roman"/>
          <w:sz w:val="24"/>
          <w:szCs w:val="24"/>
        </w:rPr>
      </w:pPr>
      <w:r>
        <w:rPr>
          <w:rFonts w:ascii="Times New Roman" w:hAnsi="Times New Roman" w:cs="Times New Roman"/>
          <w:sz w:val="24"/>
          <w:szCs w:val="24"/>
        </w:rPr>
        <w:t xml:space="preserve">         </w:t>
      </w:r>
      <w:r w:rsidR="00F43686" w:rsidRPr="00E860E3">
        <w:rPr>
          <w:rFonts w:ascii="Times New Roman" w:hAnsi="Times New Roman" w:cs="Times New Roman"/>
          <w:sz w:val="24"/>
          <w:szCs w:val="24"/>
        </w:rPr>
        <w:t>Balance de précision, étuve, hotte, pH-mètre, spatule, papier filtre, 3 boites de pétri en verre stériles, tubes à essai, béchers stériles, bec bunsen, autoclave, fioles a (1000ml ;</w:t>
      </w:r>
    </w:p>
    <w:p w:rsidR="00BE6DEF" w:rsidRDefault="00BE6DEF" w:rsidP="00C50269">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2000 ml), pinces, agitateur magnétique, flacons de 1 litre, pipettes (10ml ; 25ml ; 50ml), Entonnoir, portoirs, incubateur, boites de pétri, coton hydrophile, tourbe + sable  (2/3 de tourbe ; 1/3 de sable), Goblet, spectrophotométrie de flamme en</w:t>
      </w:r>
      <w:r w:rsidR="00C52A77">
        <w:rPr>
          <w:rFonts w:ascii="Times New Roman" w:hAnsi="Times New Roman" w:cs="Times New Roman"/>
          <w:sz w:val="24"/>
          <w:szCs w:val="24"/>
        </w:rPr>
        <w:t xml:space="preserve"> émission, chlorophylle mètre</w:t>
      </w:r>
      <w:r w:rsidRPr="00E860E3">
        <w:rPr>
          <w:rFonts w:ascii="Times New Roman" w:hAnsi="Times New Roman" w:cs="Times New Roman"/>
          <w:sz w:val="24"/>
          <w:szCs w:val="24"/>
        </w:rPr>
        <w:t>.</w:t>
      </w:r>
    </w:p>
    <w:p w:rsidR="005E24CD" w:rsidRDefault="005E24CD" w:rsidP="005E24CD">
      <w:pPr>
        <w:spacing w:after="0" w:line="360" w:lineRule="auto"/>
        <w:jc w:val="both"/>
        <w:rPr>
          <w:rFonts w:ascii="Times New Roman" w:hAnsi="Times New Roman" w:cs="Times New Roman"/>
          <w:b/>
          <w:bCs/>
          <w:sz w:val="24"/>
          <w:szCs w:val="24"/>
        </w:rPr>
      </w:pPr>
      <w:r w:rsidRPr="0058460F">
        <w:rPr>
          <w:rFonts w:ascii="Times New Roman" w:hAnsi="Times New Roman" w:cs="Times New Roman"/>
          <w:b/>
          <w:bCs/>
          <w:sz w:val="24"/>
          <w:szCs w:val="24"/>
        </w:rPr>
        <w:t>Tableau 3.1 :</w:t>
      </w:r>
      <w:r w:rsidRPr="0058460F">
        <w:rPr>
          <w:rFonts w:ascii="Times New Roman" w:hAnsi="Times New Roman" w:cs="Times New Roman"/>
          <w:sz w:val="24"/>
          <w:szCs w:val="24"/>
        </w:rPr>
        <w:t xml:space="preserve"> </w:t>
      </w:r>
      <w:r w:rsidRPr="00E860E3">
        <w:rPr>
          <w:rFonts w:ascii="Times New Roman" w:hAnsi="Times New Roman" w:cs="Times New Roman"/>
          <w:sz w:val="24"/>
          <w:szCs w:val="24"/>
        </w:rPr>
        <w:t xml:space="preserve">Composition de milieu de culture utilisé de </w:t>
      </w:r>
      <w:r w:rsidRPr="00E860E3">
        <w:rPr>
          <w:rFonts w:ascii="Times New Roman" w:hAnsi="Times New Roman" w:cs="Times New Roman"/>
          <w:b/>
          <w:bCs/>
          <w:sz w:val="24"/>
          <w:szCs w:val="24"/>
        </w:rPr>
        <w:t>MURASHIGE et SKOOG</w:t>
      </w:r>
      <w:r w:rsidRPr="00E860E3">
        <w:rPr>
          <w:rFonts w:ascii="Times New Roman" w:hAnsi="Times New Roman" w:cs="Times New Roman"/>
          <w:sz w:val="24"/>
          <w:szCs w:val="24"/>
        </w:rPr>
        <w:t xml:space="preserve"> </w:t>
      </w:r>
      <w:r w:rsidRPr="00975048">
        <w:rPr>
          <w:rFonts w:ascii="Times New Roman" w:eastAsia="Times New Roman+FPEF" w:hAnsi="Times New Roman" w:cs="Times New Roman"/>
          <w:sz w:val="24"/>
          <w:szCs w:val="24"/>
        </w:rPr>
        <w:t>(les macro-éléments et les micro-éléments).</w:t>
      </w:r>
    </w:p>
    <w:tbl>
      <w:tblPr>
        <w:tblStyle w:val="Grilledutableau"/>
        <w:tblW w:w="0" w:type="auto"/>
        <w:tblInd w:w="108" w:type="dxa"/>
        <w:tblLook w:val="04A0" w:firstRow="1" w:lastRow="0" w:firstColumn="1" w:lastColumn="0" w:noHBand="0" w:noVBand="1"/>
      </w:tblPr>
      <w:tblGrid>
        <w:gridCol w:w="1843"/>
        <w:gridCol w:w="1701"/>
        <w:gridCol w:w="1701"/>
        <w:gridCol w:w="1701"/>
        <w:gridCol w:w="1843"/>
      </w:tblGrid>
      <w:tr w:rsidR="005E24CD" w:rsidRPr="00E860E3" w:rsidTr="005E24CD">
        <w:tc>
          <w:tcPr>
            <w:tcW w:w="1843"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 xml:space="preserve">Solutions </w:t>
            </w:r>
          </w:p>
        </w:tc>
        <w:tc>
          <w:tcPr>
            <w:tcW w:w="1701"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MS/2</w:t>
            </w:r>
          </w:p>
        </w:tc>
        <w:tc>
          <w:tcPr>
            <w:tcW w:w="1701"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MS</w:t>
            </w:r>
          </w:p>
        </w:tc>
        <w:tc>
          <w:tcPr>
            <w:tcW w:w="1701"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 xml:space="preserve">Prélèvement </w:t>
            </w:r>
          </w:p>
        </w:tc>
        <w:tc>
          <w:tcPr>
            <w:tcW w:w="1843"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Solution mère</w:t>
            </w:r>
          </w:p>
        </w:tc>
      </w:tr>
      <w:tr w:rsidR="005E24CD" w:rsidRPr="00E860E3" w:rsidTr="005E24CD">
        <w:tc>
          <w:tcPr>
            <w:tcW w:w="1843" w:type="dxa"/>
          </w:tcPr>
          <w:p w:rsidR="005E24CD" w:rsidRPr="00E860E3" w:rsidRDefault="005E24CD" w:rsidP="008F68A4">
            <w:pPr>
              <w:jc w:val="lowKashida"/>
              <w:rPr>
                <w:rFonts w:ascii="Times New Roman" w:hAnsi="Times New Roman" w:cs="Times New Roman"/>
                <w:sz w:val="24"/>
                <w:szCs w:val="24"/>
              </w:rPr>
            </w:pPr>
          </w:p>
        </w:tc>
        <w:tc>
          <w:tcPr>
            <w:tcW w:w="3402" w:type="dxa"/>
            <w:gridSpan w:val="2"/>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b/>
                <w:bCs/>
                <w:sz w:val="24"/>
                <w:szCs w:val="24"/>
              </w:rPr>
              <w:t xml:space="preserve">           Macro-éléments mg/l</w:t>
            </w:r>
          </w:p>
        </w:tc>
        <w:tc>
          <w:tcPr>
            <w:tcW w:w="1701" w:type="dxa"/>
            <w:vMerge w:val="restart"/>
          </w:tcPr>
          <w:p w:rsidR="005E24CD" w:rsidRPr="00E860E3" w:rsidRDefault="005E24CD" w:rsidP="008F68A4">
            <w:pPr>
              <w:jc w:val="lowKashida"/>
              <w:rPr>
                <w:rFonts w:ascii="Times New Roman" w:hAnsi="Times New Roman" w:cs="Times New Roman"/>
                <w:b/>
                <w:bCs/>
                <w:sz w:val="24"/>
                <w:szCs w:val="24"/>
              </w:rPr>
            </w:pPr>
          </w:p>
          <w:p w:rsidR="005E24CD" w:rsidRPr="00E860E3" w:rsidRDefault="005E24CD" w:rsidP="008F68A4">
            <w:pPr>
              <w:jc w:val="lowKashida"/>
              <w:rPr>
                <w:rFonts w:ascii="Times New Roman" w:hAnsi="Times New Roman" w:cs="Times New Roman"/>
                <w:sz w:val="24"/>
                <w:szCs w:val="24"/>
              </w:rPr>
            </w:pPr>
          </w:p>
          <w:p w:rsidR="005E24CD" w:rsidRPr="00E860E3" w:rsidRDefault="005E24CD" w:rsidP="008F68A4">
            <w:pPr>
              <w:jc w:val="lowKashida"/>
              <w:rPr>
                <w:rFonts w:ascii="Times New Roman" w:hAnsi="Times New Roman" w:cs="Times New Roman"/>
                <w:sz w:val="24"/>
                <w:szCs w:val="24"/>
              </w:rPr>
            </w:pPr>
          </w:p>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50ml</w:t>
            </w:r>
          </w:p>
        </w:tc>
        <w:tc>
          <w:tcPr>
            <w:tcW w:w="1843" w:type="dxa"/>
            <w:vMerge w:val="restart"/>
          </w:tcPr>
          <w:p w:rsidR="005E24CD" w:rsidRPr="00E860E3" w:rsidRDefault="005E24CD" w:rsidP="008F68A4">
            <w:pPr>
              <w:jc w:val="lowKashida"/>
              <w:rPr>
                <w:rFonts w:ascii="Times New Roman" w:hAnsi="Times New Roman" w:cs="Times New Roman"/>
                <w:b/>
                <w:bCs/>
                <w:sz w:val="24"/>
                <w:szCs w:val="24"/>
              </w:rPr>
            </w:pPr>
          </w:p>
          <w:p w:rsidR="005E24CD" w:rsidRPr="00E860E3" w:rsidRDefault="005E24CD" w:rsidP="008F68A4">
            <w:pPr>
              <w:jc w:val="lowKashida"/>
              <w:rPr>
                <w:rFonts w:ascii="Times New Roman" w:hAnsi="Times New Roman" w:cs="Times New Roman"/>
                <w:sz w:val="24"/>
                <w:szCs w:val="24"/>
              </w:rPr>
            </w:pPr>
          </w:p>
          <w:p w:rsidR="005E24CD" w:rsidRPr="00E860E3" w:rsidRDefault="005E24CD" w:rsidP="008F68A4">
            <w:pPr>
              <w:jc w:val="lowKashida"/>
              <w:rPr>
                <w:rFonts w:ascii="Times New Roman" w:hAnsi="Times New Roman" w:cs="Times New Roman"/>
                <w:sz w:val="24"/>
                <w:szCs w:val="24"/>
              </w:rPr>
            </w:pPr>
          </w:p>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A</w:t>
            </w:r>
          </w:p>
        </w:tc>
      </w:tr>
      <w:tr w:rsidR="005E24CD" w:rsidRPr="00E860E3" w:rsidTr="005E24CD">
        <w:tc>
          <w:tcPr>
            <w:tcW w:w="1843"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NH</w:t>
            </w:r>
            <w:r w:rsidRPr="00E860E3">
              <w:rPr>
                <w:rFonts w:ascii="Times New Roman" w:hAnsi="Times New Roman" w:cs="Times New Roman"/>
                <w:b/>
                <w:bCs/>
                <w:sz w:val="24"/>
                <w:szCs w:val="24"/>
                <w:vertAlign w:val="subscript"/>
              </w:rPr>
              <w:t>4</w:t>
            </w:r>
            <w:r w:rsidRPr="00E860E3">
              <w:rPr>
                <w:rFonts w:ascii="Times New Roman" w:hAnsi="Times New Roman" w:cs="Times New Roman"/>
                <w:b/>
                <w:bCs/>
                <w:sz w:val="24"/>
                <w:szCs w:val="24"/>
              </w:rPr>
              <w:t>NO</w:t>
            </w:r>
            <w:r w:rsidRPr="00E860E3">
              <w:rPr>
                <w:rFonts w:ascii="Times New Roman" w:hAnsi="Times New Roman" w:cs="Times New Roman"/>
                <w:b/>
                <w:bCs/>
                <w:sz w:val="24"/>
                <w:szCs w:val="24"/>
                <w:vertAlign w:val="subscript"/>
              </w:rPr>
              <w:t>3</w:t>
            </w:r>
          </w:p>
        </w:tc>
        <w:tc>
          <w:tcPr>
            <w:tcW w:w="1701"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825</w:t>
            </w:r>
          </w:p>
        </w:tc>
        <w:tc>
          <w:tcPr>
            <w:tcW w:w="1701"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1650=33 g/l</w:t>
            </w:r>
          </w:p>
        </w:tc>
        <w:tc>
          <w:tcPr>
            <w:tcW w:w="1701" w:type="dxa"/>
            <w:vMerge/>
          </w:tcPr>
          <w:p w:rsidR="005E24CD" w:rsidRPr="00E860E3" w:rsidRDefault="005E24CD" w:rsidP="008F68A4">
            <w:pPr>
              <w:jc w:val="lowKashida"/>
              <w:rPr>
                <w:rFonts w:ascii="Times New Roman" w:hAnsi="Times New Roman" w:cs="Times New Roman"/>
                <w:sz w:val="24"/>
                <w:szCs w:val="24"/>
              </w:rPr>
            </w:pPr>
          </w:p>
        </w:tc>
        <w:tc>
          <w:tcPr>
            <w:tcW w:w="1843" w:type="dxa"/>
            <w:vMerge/>
          </w:tcPr>
          <w:p w:rsidR="005E24CD" w:rsidRPr="00E860E3" w:rsidRDefault="005E24CD" w:rsidP="008F68A4">
            <w:pPr>
              <w:jc w:val="lowKashida"/>
              <w:rPr>
                <w:rFonts w:ascii="Times New Roman" w:hAnsi="Times New Roman" w:cs="Times New Roman"/>
                <w:sz w:val="24"/>
                <w:szCs w:val="24"/>
              </w:rPr>
            </w:pPr>
          </w:p>
        </w:tc>
      </w:tr>
      <w:tr w:rsidR="005E24CD" w:rsidRPr="00E860E3" w:rsidTr="005E24CD">
        <w:tc>
          <w:tcPr>
            <w:tcW w:w="1843"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KNO</w:t>
            </w:r>
            <w:r w:rsidRPr="00E860E3">
              <w:rPr>
                <w:rFonts w:ascii="Times New Roman" w:hAnsi="Times New Roman" w:cs="Times New Roman"/>
                <w:b/>
                <w:bCs/>
                <w:sz w:val="24"/>
                <w:szCs w:val="24"/>
                <w:vertAlign w:val="subscript"/>
              </w:rPr>
              <w:t>3</w:t>
            </w:r>
          </w:p>
        </w:tc>
        <w:tc>
          <w:tcPr>
            <w:tcW w:w="1701"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950</w:t>
            </w:r>
          </w:p>
        </w:tc>
        <w:tc>
          <w:tcPr>
            <w:tcW w:w="1701"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1900=38 g/l</w:t>
            </w:r>
          </w:p>
        </w:tc>
        <w:tc>
          <w:tcPr>
            <w:tcW w:w="1701" w:type="dxa"/>
            <w:vMerge/>
          </w:tcPr>
          <w:p w:rsidR="005E24CD" w:rsidRPr="00E860E3" w:rsidRDefault="005E24CD" w:rsidP="008F68A4">
            <w:pPr>
              <w:jc w:val="lowKashida"/>
              <w:rPr>
                <w:rFonts w:ascii="Times New Roman" w:hAnsi="Times New Roman" w:cs="Times New Roman"/>
                <w:sz w:val="24"/>
                <w:szCs w:val="24"/>
              </w:rPr>
            </w:pPr>
          </w:p>
        </w:tc>
        <w:tc>
          <w:tcPr>
            <w:tcW w:w="1843" w:type="dxa"/>
            <w:vMerge/>
          </w:tcPr>
          <w:p w:rsidR="005E24CD" w:rsidRPr="00E860E3" w:rsidRDefault="005E24CD" w:rsidP="008F68A4">
            <w:pPr>
              <w:jc w:val="lowKashida"/>
              <w:rPr>
                <w:rFonts w:ascii="Times New Roman" w:hAnsi="Times New Roman" w:cs="Times New Roman"/>
                <w:sz w:val="24"/>
                <w:szCs w:val="24"/>
              </w:rPr>
            </w:pPr>
          </w:p>
        </w:tc>
      </w:tr>
      <w:tr w:rsidR="005E24CD" w:rsidRPr="00E860E3" w:rsidTr="005E24CD">
        <w:tc>
          <w:tcPr>
            <w:tcW w:w="1843"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Ca Cl</w:t>
            </w:r>
            <w:r w:rsidRPr="00E860E3">
              <w:rPr>
                <w:rFonts w:ascii="Times New Roman" w:hAnsi="Times New Roman" w:cs="Times New Roman"/>
                <w:b/>
                <w:bCs/>
                <w:sz w:val="24"/>
                <w:szCs w:val="24"/>
                <w:vertAlign w:val="subscript"/>
              </w:rPr>
              <w:t>2</w:t>
            </w:r>
            <w:r w:rsidRPr="00E860E3">
              <w:rPr>
                <w:rFonts w:ascii="Times New Roman" w:hAnsi="Times New Roman" w:cs="Times New Roman"/>
                <w:b/>
                <w:bCs/>
                <w:sz w:val="24"/>
                <w:szCs w:val="24"/>
              </w:rPr>
              <w:t xml:space="preserve"> 2H2O</w:t>
            </w:r>
          </w:p>
        </w:tc>
        <w:tc>
          <w:tcPr>
            <w:tcW w:w="1701"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220</w:t>
            </w:r>
          </w:p>
        </w:tc>
        <w:tc>
          <w:tcPr>
            <w:tcW w:w="1701"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440=8.8 g/l</w:t>
            </w:r>
          </w:p>
        </w:tc>
        <w:tc>
          <w:tcPr>
            <w:tcW w:w="1701" w:type="dxa"/>
            <w:vMerge/>
          </w:tcPr>
          <w:p w:rsidR="005E24CD" w:rsidRPr="00E860E3" w:rsidRDefault="005E24CD" w:rsidP="008F68A4">
            <w:pPr>
              <w:jc w:val="lowKashida"/>
              <w:rPr>
                <w:rFonts w:ascii="Times New Roman" w:hAnsi="Times New Roman" w:cs="Times New Roman"/>
                <w:sz w:val="24"/>
                <w:szCs w:val="24"/>
              </w:rPr>
            </w:pPr>
          </w:p>
        </w:tc>
        <w:tc>
          <w:tcPr>
            <w:tcW w:w="1843" w:type="dxa"/>
            <w:vMerge/>
          </w:tcPr>
          <w:p w:rsidR="005E24CD" w:rsidRPr="00E860E3" w:rsidRDefault="005E24CD" w:rsidP="008F68A4">
            <w:pPr>
              <w:jc w:val="lowKashida"/>
              <w:rPr>
                <w:rFonts w:ascii="Times New Roman" w:hAnsi="Times New Roman" w:cs="Times New Roman"/>
                <w:sz w:val="24"/>
                <w:szCs w:val="24"/>
              </w:rPr>
            </w:pPr>
          </w:p>
        </w:tc>
      </w:tr>
      <w:tr w:rsidR="005E24CD" w:rsidRPr="00E860E3" w:rsidTr="005E24CD">
        <w:tc>
          <w:tcPr>
            <w:tcW w:w="1843"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KH</w:t>
            </w:r>
            <w:r w:rsidRPr="00E860E3">
              <w:rPr>
                <w:rFonts w:ascii="Times New Roman" w:hAnsi="Times New Roman" w:cs="Times New Roman"/>
                <w:b/>
                <w:bCs/>
                <w:sz w:val="24"/>
                <w:szCs w:val="24"/>
                <w:vertAlign w:val="subscript"/>
              </w:rPr>
              <w:t>2</w:t>
            </w:r>
            <w:r w:rsidRPr="00E860E3">
              <w:rPr>
                <w:rFonts w:ascii="Times New Roman" w:hAnsi="Times New Roman" w:cs="Times New Roman"/>
                <w:b/>
                <w:bCs/>
                <w:sz w:val="24"/>
                <w:szCs w:val="24"/>
              </w:rPr>
              <w:t xml:space="preserve"> PO</w:t>
            </w:r>
            <w:r w:rsidRPr="00E860E3">
              <w:rPr>
                <w:rFonts w:ascii="Times New Roman" w:hAnsi="Times New Roman" w:cs="Times New Roman"/>
                <w:b/>
                <w:bCs/>
                <w:sz w:val="24"/>
                <w:szCs w:val="24"/>
                <w:vertAlign w:val="subscript"/>
              </w:rPr>
              <w:t>4</w:t>
            </w:r>
          </w:p>
        </w:tc>
        <w:tc>
          <w:tcPr>
            <w:tcW w:w="1701"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85</w:t>
            </w:r>
          </w:p>
        </w:tc>
        <w:tc>
          <w:tcPr>
            <w:tcW w:w="1701"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170=3.4 g/l</w:t>
            </w:r>
          </w:p>
        </w:tc>
        <w:tc>
          <w:tcPr>
            <w:tcW w:w="1701" w:type="dxa"/>
            <w:vMerge/>
          </w:tcPr>
          <w:p w:rsidR="005E24CD" w:rsidRPr="00E860E3" w:rsidRDefault="005E24CD" w:rsidP="008F68A4">
            <w:pPr>
              <w:jc w:val="lowKashida"/>
              <w:rPr>
                <w:rFonts w:ascii="Times New Roman" w:hAnsi="Times New Roman" w:cs="Times New Roman"/>
                <w:sz w:val="24"/>
                <w:szCs w:val="24"/>
              </w:rPr>
            </w:pPr>
          </w:p>
        </w:tc>
        <w:tc>
          <w:tcPr>
            <w:tcW w:w="1843" w:type="dxa"/>
            <w:vMerge/>
          </w:tcPr>
          <w:p w:rsidR="005E24CD" w:rsidRPr="00E860E3" w:rsidRDefault="005E24CD" w:rsidP="008F68A4">
            <w:pPr>
              <w:jc w:val="lowKashida"/>
              <w:rPr>
                <w:rFonts w:ascii="Times New Roman" w:hAnsi="Times New Roman" w:cs="Times New Roman"/>
                <w:sz w:val="24"/>
                <w:szCs w:val="24"/>
              </w:rPr>
            </w:pPr>
          </w:p>
        </w:tc>
      </w:tr>
      <w:tr w:rsidR="005E24CD" w:rsidRPr="00E860E3" w:rsidTr="005E24CD">
        <w:tc>
          <w:tcPr>
            <w:tcW w:w="1843"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MgSo</w:t>
            </w:r>
            <w:r w:rsidRPr="00E860E3">
              <w:rPr>
                <w:rFonts w:ascii="Times New Roman" w:hAnsi="Times New Roman" w:cs="Times New Roman"/>
                <w:b/>
                <w:bCs/>
                <w:sz w:val="24"/>
                <w:szCs w:val="24"/>
                <w:vertAlign w:val="subscript"/>
              </w:rPr>
              <w:t>4</w:t>
            </w:r>
            <w:r w:rsidRPr="00E860E3">
              <w:rPr>
                <w:rFonts w:ascii="Times New Roman" w:hAnsi="Times New Roman" w:cs="Times New Roman"/>
                <w:b/>
                <w:bCs/>
                <w:sz w:val="24"/>
                <w:szCs w:val="24"/>
              </w:rPr>
              <w:t xml:space="preserve"> 7H2O</w:t>
            </w:r>
          </w:p>
        </w:tc>
        <w:tc>
          <w:tcPr>
            <w:tcW w:w="1701"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185</w:t>
            </w:r>
          </w:p>
        </w:tc>
        <w:tc>
          <w:tcPr>
            <w:tcW w:w="1701"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370=7.4 g/l</w:t>
            </w:r>
          </w:p>
        </w:tc>
        <w:tc>
          <w:tcPr>
            <w:tcW w:w="1701" w:type="dxa"/>
            <w:vMerge/>
          </w:tcPr>
          <w:p w:rsidR="005E24CD" w:rsidRPr="00E860E3" w:rsidRDefault="005E24CD" w:rsidP="008F68A4">
            <w:pPr>
              <w:jc w:val="lowKashida"/>
              <w:rPr>
                <w:rFonts w:ascii="Times New Roman" w:hAnsi="Times New Roman" w:cs="Times New Roman"/>
                <w:sz w:val="24"/>
                <w:szCs w:val="24"/>
              </w:rPr>
            </w:pPr>
          </w:p>
        </w:tc>
        <w:tc>
          <w:tcPr>
            <w:tcW w:w="1843" w:type="dxa"/>
            <w:vMerge/>
          </w:tcPr>
          <w:p w:rsidR="005E24CD" w:rsidRPr="00E860E3" w:rsidRDefault="005E24CD" w:rsidP="008F68A4">
            <w:pPr>
              <w:jc w:val="lowKashida"/>
              <w:rPr>
                <w:rFonts w:ascii="Times New Roman" w:hAnsi="Times New Roman" w:cs="Times New Roman"/>
                <w:sz w:val="24"/>
                <w:szCs w:val="24"/>
              </w:rPr>
            </w:pPr>
          </w:p>
        </w:tc>
      </w:tr>
      <w:tr w:rsidR="005E24CD" w:rsidRPr="00E860E3" w:rsidTr="005E24CD">
        <w:tc>
          <w:tcPr>
            <w:tcW w:w="1843" w:type="dxa"/>
          </w:tcPr>
          <w:p w:rsidR="005E24CD" w:rsidRPr="00E860E3" w:rsidRDefault="005E24CD" w:rsidP="008F68A4">
            <w:pPr>
              <w:jc w:val="lowKashida"/>
              <w:rPr>
                <w:rFonts w:ascii="Times New Roman" w:hAnsi="Times New Roman" w:cs="Times New Roman"/>
                <w:b/>
                <w:bCs/>
                <w:sz w:val="24"/>
                <w:szCs w:val="24"/>
              </w:rPr>
            </w:pPr>
          </w:p>
        </w:tc>
        <w:tc>
          <w:tcPr>
            <w:tcW w:w="3402" w:type="dxa"/>
            <w:gridSpan w:val="2"/>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Micro-éléments mg/l</w:t>
            </w:r>
          </w:p>
        </w:tc>
        <w:tc>
          <w:tcPr>
            <w:tcW w:w="1701" w:type="dxa"/>
            <w:vMerge w:val="restart"/>
          </w:tcPr>
          <w:p w:rsidR="005E24CD" w:rsidRPr="00E860E3" w:rsidRDefault="005E24CD" w:rsidP="008F68A4">
            <w:pPr>
              <w:jc w:val="lowKashida"/>
              <w:rPr>
                <w:rFonts w:ascii="Times New Roman" w:hAnsi="Times New Roman" w:cs="Times New Roman"/>
                <w:b/>
                <w:bCs/>
                <w:sz w:val="24"/>
                <w:szCs w:val="24"/>
              </w:rPr>
            </w:pPr>
          </w:p>
          <w:p w:rsidR="005E24CD" w:rsidRPr="00E860E3" w:rsidRDefault="005E24CD" w:rsidP="008F68A4">
            <w:pPr>
              <w:jc w:val="lowKashida"/>
              <w:rPr>
                <w:rFonts w:ascii="Times New Roman" w:hAnsi="Times New Roman" w:cs="Times New Roman"/>
                <w:sz w:val="24"/>
                <w:szCs w:val="24"/>
              </w:rPr>
            </w:pPr>
          </w:p>
          <w:p w:rsidR="005E24CD" w:rsidRPr="00E860E3" w:rsidRDefault="005E24CD" w:rsidP="008F68A4">
            <w:pPr>
              <w:jc w:val="lowKashida"/>
              <w:rPr>
                <w:rFonts w:ascii="Times New Roman" w:hAnsi="Times New Roman" w:cs="Times New Roman"/>
                <w:sz w:val="24"/>
                <w:szCs w:val="24"/>
              </w:rPr>
            </w:pPr>
          </w:p>
          <w:p w:rsidR="005E24CD" w:rsidRPr="00E860E3" w:rsidRDefault="005E24CD" w:rsidP="008F68A4">
            <w:pPr>
              <w:jc w:val="lowKashida"/>
              <w:rPr>
                <w:rFonts w:ascii="Times New Roman" w:hAnsi="Times New Roman" w:cs="Times New Roman"/>
                <w:sz w:val="24"/>
                <w:szCs w:val="24"/>
              </w:rPr>
            </w:pPr>
          </w:p>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20ml</w:t>
            </w:r>
          </w:p>
        </w:tc>
        <w:tc>
          <w:tcPr>
            <w:tcW w:w="1843" w:type="dxa"/>
            <w:vMerge w:val="restart"/>
          </w:tcPr>
          <w:p w:rsidR="005E24CD" w:rsidRPr="00E860E3" w:rsidRDefault="005E24CD" w:rsidP="008F68A4">
            <w:pPr>
              <w:jc w:val="lowKashida"/>
              <w:rPr>
                <w:rFonts w:ascii="Times New Roman" w:hAnsi="Times New Roman" w:cs="Times New Roman"/>
                <w:b/>
                <w:bCs/>
                <w:sz w:val="24"/>
                <w:szCs w:val="24"/>
              </w:rPr>
            </w:pPr>
          </w:p>
          <w:p w:rsidR="005E24CD" w:rsidRPr="00E860E3" w:rsidRDefault="005E24CD" w:rsidP="008F68A4">
            <w:pPr>
              <w:jc w:val="lowKashida"/>
              <w:rPr>
                <w:rFonts w:ascii="Times New Roman" w:hAnsi="Times New Roman" w:cs="Times New Roman"/>
                <w:sz w:val="24"/>
                <w:szCs w:val="24"/>
              </w:rPr>
            </w:pPr>
          </w:p>
          <w:p w:rsidR="005E24CD" w:rsidRPr="00E860E3" w:rsidRDefault="005E24CD" w:rsidP="008F68A4">
            <w:pPr>
              <w:jc w:val="lowKashida"/>
              <w:rPr>
                <w:rFonts w:ascii="Times New Roman" w:hAnsi="Times New Roman" w:cs="Times New Roman"/>
                <w:sz w:val="24"/>
                <w:szCs w:val="24"/>
              </w:rPr>
            </w:pPr>
          </w:p>
          <w:p w:rsidR="005E24CD" w:rsidRPr="00E860E3" w:rsidRDefault="005E24CD" w:rsidP="008F68A4">
            <w:pPr>
              <w:jc w:val="lowKashida"/>
              <w:rPr>
                <w:rFonts w:ascii="Times New Roman" w:hAnsi="Times New Roman" w:cs="Times New Roman"/>
                <w:sz w:val="24"/>
                <w:szCs w:val="24"/>
              </w:rPr>
            </w:pPr>
          </w:p>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 xml:space="preserve">           B</w:t>
            </w:r>
          </w:p>
        </w:tc>
      </w:tr>
      <w:tr w:rsidR="005E24CD" w:rsidRPr="00E860E3" w:rsidTr="005E24CD">
        <w:tc>
          <w:tcPr>
            <w:tcW w:w="1843"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Mn So</w:t>
            </w:r>
            <w:r w:rsidRPr="00E860E3">
              <w:rPr>
                <w:rFonts w:ascii="Times New Roman" w:hAnsi="Times New Roman" w:cs="Times New Roman"/>
                <w:b/>
                <w:bCs/>
                <w:sz w:val="24"/>
                <w:szCs w:val="24"/>
                <w:vertAlign w:val="subscript"/>
              </w:rPr>
              <w:t>4</w:t>
            </w:r>
            <w:r w:rsidRPr="00E860E3">
              <w:rPr>
                <w:rFonts w:ascii="Times New Roman" w:hAnsi="Times New Roman" w:cs="Times New Roman"/>
                <w:b/>
                <w:bCs/>
                <w:sz w:val="24"/>
                <w:szCs w:val="24"/>
              </w:rPr>
              <w:t xml:space="preserve"> H2O</w:t>
            </w:r>
          </w:p>
        </w:tc>
        <w:tc>
          <w:tcPr>
            <w:tcW w:w="3402" w:type="dxa"/>
            <w:gridSpan w:val="2"/>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22.30= 1.115 g/l</w:t>
            </w:r>
          </w:p>
        </w:tc>
        <w:tc>
          <w:tcPr>
            <w:tcW w:w="1701" w:type="dxa"/>
            <w:vMerge/>
          </w:tcPr>
          <w:p w:rsidR="005E24CD" w:rsidRPr="00E860E3" w:rsidRDefault="005E24CD" w:rsidP="008F68A4">
            <w:pPr>
              <w:jc w:val="lowKashida"/>
              <w:rPr>
                <w:rFonts w:ascii="Times New Roman" w:hAnsi="Times New Roman" w:cs="Times New Roman"/>
                <w:sz w:val="24"/>
                <w:szCs w:val="24"/>
              </w:rPr>
            </w:pPr>
          </w:p>
        </w:tc>
        <w:tc>
          <w:tcPr>
            <w:tcW w:w="1843" w:type="dxa"/>
            <w:vMerge/>
          </w:tcPr>
          <w:p w:rsidR="005E24CD" w:rsidRPr="00E860E3" w:rsidRDefault="005E24CD" w:rsidP="008F68A4">
            <w:pPr>
              <w:jc w:val="lowKashida"/>
              <w:rPr>
                <w:rFonts w:ascii="Times New Roman" w:hAnsi="Times New Roman" w:cs="Times New Roman"/>
                <w:sz w:val="24"/>
                <w:szCs w:val="24"/>
              </w:rPr>
            </w:pPr>
          </w:p>
        </w:tc>
      </w:tr>
      <w:tr w:rsidR="005E24CD" w:rsidRPr="00E860E3" w:rsidTr="005E24CD">
        <w:tc>
          <w:tcPr>
            <w:tcW w:w="1843" w:type="dxa"/>
          </w:tcPr>
          <w:p w:rsidR="005E24CD" w:rsidRPr="00E860E3" w:rsidRDefault="005E24CD" w:rsidP="008F68A4">
            <w:pPr>
              <w:jc w:val="lowKashida"/>
              <w:rPr>
                <w:rFonts w:ascii="Times New Roman" w:hAnsi="Times New Roman" w:cs="Times New Roman"/>
                <w:b/>
                <w:bCs/>
                <w:sz w:val="24"/>
                <w:szCs w:val="24"/>
                <w:vertAlign w:val="subscript"/>
              </w:rPr>
            </w:pPr>
            <w:r w:rsidRPr="00E860E3">
              <w:rPr>
                <w:rFonts w:ascii="Times New Roman" w:hAnsi="Times New Roman" w:cs="Times New Roman"/>
                <w:b/>
                <w:bCs/>
                <w:sz w:val="24"/>
                <w:szCs w:val="24"/>
              </w:rPr>
              <w:t>H</w:t>
            </w:r>
            <w:r w:rsidRPr="00E860E3">
              <w:rPr>
                <w:rFonts w:ascii="Times New Roman" w:hAnsi="Times New Roman" w:cs="Times New Roman"/>
                <w:b/>
                <w:bCs/>
                <w:sz w:val="24"/>
                <w:szCs w:val="24"/>
                <w:vertAlign w:val="subscript"/>
              </w:rPr>
              <w:t>3</w:t>
            </w:r>
            <w:r w:rsidRPr="00E860E3">
              <w:rPr>
                <w:rFonts w:ascii="Times New Roman" w:hAnsi="Times New Roman" w:cs="Times New Roman"/>
                <w:b/>
                <w:bCs/>
                <w:sz w:val="24"/>
                <w:szCs w:val="24"/>
              </w:rPr>
              <w:t>Bo</w:t>
            </w:r>
            <w:r w:rsidRPr="00E860E3">
              <w:rPr>
                <w:rFonts w:ascii="Times New Roman" w:hAnsi="Times New Roman" w:cs="Times New Roman"/>
                <w:b/>
                <w:bCs/>
                <w:sz w:val="24"/>
                <w:szCs w:val="24"/>
                <w:vertAlign w:val="subscript"/>
              </w:rPr>
              <w:t>3</w:t>
            </w:r>
          </w:p>
        </w:tc>
        <w:tc>
          <w:tcPr>
            <w:tcW w:w="3402" w:type="dxa"/>
            <w:gridSpan w:val="2"/>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6.20= 0.31 g/l</w:t>
            </w:r>
          </w:p>
        </w:tc>
        <w:tc>
          <w:tcPr>
            <w:tcW w:w="1701" w:type="dxa"/>
            <w:vMerge/>
          </w:tcPr>
          <w:p w:rsidR="005E24CD" w:rsidRPr="00E860E3" w:rsidRDefault="005E24CD" w:rsidP="008F68A4">
            <w:pPr>
              <w:jc w:val="lowKashida"/>
              <w:rPr>
                <w:rFonts w:ascii="Times New Roman" w:hAnsi="Times New Roman" w:cs="Times New Roman"/>
                <w:sz w:val="24"/>
                <w:szCs w:val="24"/>
              </w:rPr>
            </w:pPr>
          </w:p>
        </w:tc>
        <w:tc>
          <w:tcPr>
            <w:tcW w:w="1843" w:type="dxa"/>
            <w:vMerge/>
          </w:tcPr>
          <w:p w:rsidR="005E24CD" w:rsidRPr="00E860E3" w:rsidRDefault="005E24CD" w:rsidP="008F68A4">
            <w:pPr>
              <w:jc w:val="lowKashida"/>
              <w:rPr>
                <w:rFonts w:ascii="Times New Roman" w:hAnsi="Times New Roman" w:cs="Times New Roman"/>
                <w:sz w:val="24"/>
                <w:szCs w:val="24"/>
              </w:rPr>
            </w:pPr>
          </w:p>
        </w:tc>
      </w:tr>
      <w:tr w:rsidR="005E24CD" w:rsidRPr="00E860E3" w:rsidTr="005E24CD">
        <w:tc>
          <w:tcPr>
            <w:tcW w:w="1843"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ZnSo</w:t>
            </w:r>
            <w:r w:rsidRPr="00E860E3">
              <w:rPr>
                <w:rFonts w:ascii="Times New Roman" w:hAnsi="Times New Roman" w:cs="Times New Roman"/>
                <w:b/>
                <w:bCs/>
                <w:sz w:val="24"/>
                <w:szCs w:val="24"/>
                <w:vertAlign w:val="subscript"/>
              </w:rPr>
              <w:t xml:space="preserve">4 </w:t>
            </w:r>
            <w:r w:rsidRPr="00E860E3">
              <w:rPr>
                <w:rFonts w:ascii="Times New Roman" w:hAnsi="Times New Roman" w:cs="Times New Roman"/>
                <w:b/>
                <w:bCs/>
                <w:sz w:val="24"/>
                <w:szCs w:val="24"/>
              </w:rPr>
              <w:t>7H2O</w:t>
            </w:r>
          </w:p>
        </w:tc>
        <w:tc>
          <w:tcPr>
            <w:tcW w:w="3402" w:type="dxa"/>
            <w:gridSpan w:val="2"/>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8.60= 0.43 g/l</w:t>
            </w:r>
          </w:p>
        </w:tc>
        <w:tc>
          <w:tcPr>
            <w:tcW w:w="1701" w:type="dxa"/>
            <w:vMerge/>
          </w:tcPr>
          <w:p w:rsidR="005E24CD" w:rsidRPr="00E860E3" w:rsidRDefault="005E24CD" w:rsidP="008F68A4">
            <w:pPr>
              <w:jc w:val="lowKashida"/>
              <w:rPr>
                <w:rFonts w:ascii="Times New Roman" w:hAnsi="Times New Roman" w:cs="Times New Roman"/>
                <w:sz w:val="24"/>
                <w:szCs w:val="24"/>
              </w:rPr>
            </w:pPr>
          </w:p>
        </w:tc>
        <w:tc>
          <w:tcPr>
            <w:tcW w:w="1843" w:type="dxa"/>
            <w:vMerge/>
          </w:tcPr>
          <w:p w:rsidR="005E24CD" w:rsidRPr="00E860E3" w:rsidRDefault="005E24CD" w:rsidP="008F68A4">
            <w:pPr>
              <w:jc w:val="lowKashida"/>
              <w:rPr>
                <w:rFonts w:ascii="Times New Roman" w:hAnsi="Times New Roman" w:cs="Times New Roman"/>
                <w:sz w:val="24"/>
                <w:szCs w:val="24"/>
              </w:rPr>
            </w:pPr>
          </w:p>
        </w:tc>
      </w:tr>
      <w:tr w:rsidR="005E24CD" w:rsidRPr="00E860E3" w:rsidTr="005E24CD">
        <w:tc>
          <w:tcPr>
            <w:tcW w:w="1843"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KI</w:t>
            </w:r>
          </w:p>
        </w:tc>
        <w:tc>
          <w:tcPr>
            <w:tcW w:w="3402" w:type="dxa"/>
            <w:gridSpan w:val="2"/>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0.83= 0.0415 g/l</w:t>
            </w:r>
          </w:p>
        </w:tc>
        <w:tc>
          <w:tcPr>
            <w:tcW w:w="1701" w:type="dxa"/>
            <w:vMerge/>
          </w:tcPr>
          <w:p w:rsidR="005E24CD" w:rsidRPr="00E860E3" w:rsidRDefault="005E24CD" w:rsidP="008F68A4">
            <w:pPr>
              <w:jc w:val="lowKashida"/>
              <w:rPr>
                <w:rFonts w:ascii="Times New Roman" w:hAnsi="Times New Roman" w:cs="Times New Roman"/>
                <w:sz w:val="24"/>
                <w:szCs w:val="24"/>
              </w:rPr>
            </w:pPr>
          </w:p>
        </w:tc>
        <w:tc>
          <w:tcPr>
            <w:tcW w:w="1843" w:type="dxa"/>
            <w:vMerge/>
          </w:tcPr>
          <w:p w:rsidR="005E24CD" w:rsidRPr="00E860E3" w:rsidRDefault="005E24CD" w:rsidP="008F68A4">
            <w:pPr>
              <w:jc w:val="lowKashida"/>
              <w:rPr>
                <w:rFonts w:ascii="Times New Roman" w:hAnsi="Times New Roman" w:cs="Times New Roman"/>
                <w:sz w:val="24"/>
                <w:szCs w:val="24"/>
              </w:rPr>
            </w:pPr>
          </w:p>
        </w:tc>
      </w:tr>
      <w:tr w:rsidR="005E24CD" w:rsidRPr="00E860E3" w:rsidTr="005E24CD">
        <w:tc>
          <w:tcPr>
            <w:tcW w:w="1843"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Na</w:t>
            </w:r>
            <w:r w:rsidRPr="00E860E3">
              <w:rPr>
                <w:rFonts w:ascii="Times New Roman" w:hAnsi="Times New Roman" w:cs="Times New Roman"/>
                <w:b/>
                <w:bCs/>
                <w:sz w:val="24"/>
                <w:szCs w:val="24"/>
                <w:vertAlign w:val="subscript"/>
              </w:rPr>
              <w:t>2</w:t>
            </w:r>
            <w:r w:rsidRPr="00E860E3">
              <w:rPr>
                <w:rFonts w:ascii="Times New Roman" w:hAnsi="Times New Roman" w:cs="Times New Roman"/>
                <w:b/>
                <w:bCs/>
                <w:sz w:val="24"/>
                <w:szCs w:val="24"/>
              </w:rPr>
              <w:t>Mo</w:t>
            </w:r>
            <w:r w:rsidRPr="00E860E3">
              <w:rPr>
                <w:rFonts w:ascii="Times New Roman" w:hAnsi="Times New Roman" w:cs="Times New Roman"/>
                <w:b/>
                <w:bCs/>
                <w:sz w:val="24"/>
                <w:szCs w:val="24"/>
                <w:vertAlign w:val="subscript"/>
              </w:rPr>
              <w:t>4</w:t>
            </w:r>
            <w:r w:rsidRPr="00E860E3">
              <w:rPr>
                <w:rFonts w:ascii="Times New Roman" w:hAnsi="Times New Roman" w:cs="Times New Roman"/>
                <w:b/>
                <w:bCs/>
                <w:sz w:val="24"/>
                <w:szCs w:val="24"/>
              </w:rPr>
              <w:t xml:space="preserve"> H2O</w:t>
            </w:r>
          </w:p>
        </w:tc>
        <w:tc>
          <w:tcPr>
            <w:tcW w:w="3402" w:type="dxa"/>
            <w:gridSpan w:val="2"/>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0.25= 0.0125 g/l</w:t>
            </w:r>
          </w:p>
        </w:tc>
        <w:tc>
          <w:tcPr>
            <w:tcW w:w="1701" w:type="dxa"/>
            <w:vMerge/>
          </w:tcPr>
          <w:p w:rsidR="005E24CD" w:rsidRPr="00E860E3" w:rsidRDefault="005E24CD" w:rsidP="008F68A4">
            <w:pPr>
              <w:jc w:val="lowKashida"/>
              <w:rPr>
                <w:rFonts w:ascii="Times New Roman" w:hAnsi="Times New Roman" w:cs="Times New Roman"/>
                <w:sz w:val="24"/>
                <w:szCs w:val="24"/>
              </w:rPr>
            </w:pPr>
          </w:p>
        </w:tc>
        <w:tc>
          <w:tcPr>
            <w:tcW w:w="1843" w:type="dxa"/>
            <w:vMerge/>
          </w:tcPr>
          <w:p w:rsidR="005E24CD" w:rsidRPr="00E860E3" w:rsidRDefault="005E24CD" w:rsidP="008F68A4">
            <w:pPr>
              <w:jc w:val="lowKashida"/>
              <w:rPr>
                <w:rFonts w:ascii="Times New Roman" w:hAnsi="Times New Roman" w:cs="Times New Roman"/>
                <w:sz w:val="24"/>
                <w:szCs w:val="24"/>
              </w:rPr>
            </w:pPr>
          </w:p>
        </w:tc>
      </w:tr>
      <w:tr w:rsidR="005E24CD" w:rsidRPr="00E860E3" w:rsidTr="005E24CD">
        <w:tc>
          <w:tcPr>
            <w:tcW w:w="1843"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CuSo</w:t>
            </w:r>
            <w:r w:rsidRPr="00E860E3">
              <w:rPr>
                <w:rFonts w:ascii="Times New Roman" w:hAnsi="Times New Roman" w:cs="Times New Roman"/>
                <w:b/>
                <w:bCs/>
                <w:sz w:val="24"/>
                <w:szCs w:val="24"/>
                <w:vertAlign w:val="subscript"/>
              </w:rPr>
              <w:t>4</w:t>
            </w:r>
            <w:r w:rsidRPr="00E860E3">
              <w:rPr>
                <w:rFonts w:ascii="Times New Roman" w:hAnsi="Times New Roman" w:cs="Times New Roman"/>
                <w:b/>
                <w:bCs/>
                <w:sz w:val="24"/>
                <w:szCs w:val="24"/>
              </w:rPr>
              <w:t xml:space="preserve"> 5H2O</w:t>
            </w:r>
          </w:p>
        </w:tc>
        <w:tc>
          <w:tcPr>
            <w:tcW w:w="3402" w:type="dxa"/>
            <w:gridSpan w:val="2"/>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0.025= 0.00125 g/l</w:t>
            </w:r>
          </w:p>
        </w:tc>
        <w:tc>
          <w:tcPr>
            <w:tcW w:w="1701" w:type="dxa"/>
            <w:vMerge/>
          </w:tcPr>
          <w:p w:rsidR="005E24CD" w:rsidRPr="00E860E3" w:rsidRDefault="005E24CD" w:rsidP="008F68A4">
            <w:pPr>
              <w:jc w:val="lowKashida"/>
              <w:rPr>
                <w:rFonts w:ascii="Times New Roman" w:hAnsi="Times New Roman" w:cs="Times New Roman"/>
                <w:sz w:val="24"/>
                <w:szCs w:val="24"/>
              </w:rPr>
            </w:pPr>
          </w:p>
        </w:tc>
        <w:tc>
          <w:tcPr>
            <w:tcW w:w="1843" w:type="dxa"/>
            <w:vMerge/>
          </w:tcPr>
          <w:p w:rsidR="005E24CD" w:rsidRPr="00E860E3" w:rsidRDefault="005E24CD" w:rsidP="008F68A4">
            <w:pPr>
              <w:jc w:val="lowKashida"/>
              <w:rPr>
                <w:rFonts w:ascii="Times New Roman" w:hAnsi="Times New Roman" w:cs="Times New Roman"/>
                <w:sz w:val="24"/>
                <w:szCs w:val="24"/>
              </w:rPr>
            </w:pPr>
          </w:p>
        </w:tc>
      </w:tr>
      <w:tr w:rsidR="005E24CD" w:rsidRPr="00E860E3" w:rsidTr="005E24CD">
        <w:tc>
          <w:tcPr>
            <w:tcW w:w="1843"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CoCl</w:t>
            </w:r>
            <w:r w:rsidRPr="00E860E3">
              <w:rPr>
                <w:rFonts w:ascii="Times New Roman" w:hAnsi="Times New Roman" w:cs="Times New Roman"/>
                <w:b/>
                <w:bCs/>
                <w:sz w:val="24"/>
                <w:szCs w:val="24"/>
                <w:vertAlign w:val="subscript"/>
              </w:rPr>
              <w:t>2</w:t>
            </w:r>
            <w:r w:rsidRPr="00E860E3">
              <w:rPr>
                <w:rFonts w:ascii="Times New Roman" w:hAnsi="Times New Roman" w:cs="Times New Roman"/>
                <w:b/>
                <w:bCs/>
                <w:sz w:val="24"/>
                <w:szCs w:val="24"/>
              </w:rPr>
              <w:t xml:space="preserve"> 6H2O</w:t>
            </w:r>
          </w:p>
        </w:tc>
        <w:tc>
          <w:tcPr>
            <w:tcW w:w="3402" w:type="dxa"/>
            <w:gridSpan w:val="2"/>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0.025= 0.00125 g/l</w:t>
            </w:r>
          </w:p>
        </w:tc>
        <w:tc>
          <w:tcPr>
            <w:tcW w:w="1701" w:type="dxa"/>
            <w:vMerge/>
          </w:tcPr>
          <w:p w:rsidR="005E24CD" w:rsidRPr="00E860E3" w:rsidRDefault="005E24CD" w:rsidP="008F68A4">
            <w:pPr>
              <w:jc w:val="lowKashida"/>
              <w:rPr>
                <w:rFonts w:ascii="Times New Roman" w:hAnsi="Times New Roman" w:cs="Times New Roman"/>
                <w:sz w:val="24"/>
                <w:szCs w:val="24"/>
              </w:rPr>
            </w:pPr>
          </w:p>
        </w:tc>
        <w:tc>
          <w:tcPr>
            <w:tcW w:w="1843" w:type="dxa"/>
            <w:vMerge/>
          </w:tcPr>
          <w:p w:rsidR="005E24CD" w:rsidRPr="00E860E3" w:rsidRDefault="005E24CD" w:rsidP="008F68A4">
            <w:pPr>
              <w:jc w:val="lowKashida"/>
              <w:rPr>
                <w:rFonts w:ascii="Times New Roman" w:hAnsi="Times New Roman" w:cs="Times New Roman"/>
                <w:sz w:val="24"/>
                <w:szCs w:val="24"/>
              </w:rPr>
            </w:pPr>
          </w:p>
        </w:tc>
      </w:tr>
    </w:tbl>
    <w:p w:rsidR="005E24CD" w:rsidRDefault="005E24CD" w:rsidP="00C50269">
      <w:pPr>
        <w:spacing w:after="0" w:line="360" w:lineRule="auto"/>
        <w:jc w:val="lowKashida"/>
        <w:rPr>
          <w:rFonts w:ascii="Times New Roman" w:hAnsi="Times New Roman" w:cs="Times New Roman"/>
          <w:sz w:val="24"/>
          <w:szCs w:val="24"/>
        </w:rPr>
      </w:pPr>
    </w:p>
    <w:p w:rsidR="005E24CD" w:rsidRDefault="005E24CD" w:rsidP="005E24CD">
      <w:pPr>
        <w:spacing w:after="0" w:line="360" w:lineRule="auto"/>
        <w:jc w:val="lowKashida"/>
        <w:rPr>
          <w:rFonts w:ascii="Times New Roman" w:hAnsi="Times New Roman" w:cs="Times New Roman"/>
          <w:sz w:val="24"/>
          <w:szCs w:val="24"/>
        </w:rPr>
      </w:pPr>
      <w:r w:rsidRPr="0058460F">
        <w:rPr>
          <w:rFonts w:ascii="Times New Roman" w:hAnsi="Times New Roman" w:cs="Times New Roman"/>
          <w:b/>
          <w:bCs/>
          <w:sz w:val="24"/>
          <w:szCs w:val="24"/>
        </w:rPr>
        <w:t>Tableau 3.2 :</w:t>
      </w:r>
      <w:r w:rsidRPr="00E860E3">
        <w:rPr>
          <w:rFonts w:ascii="Times New Roman" w:hAnsi="Times New Roman" w:cs="Times New Roman"/>
          <w:sz w:val="24"/>
          <w:szCs w:val="24"/>
        </w:rPr>
        <w:t xml:space="preserve"> </w:t>
      </w:r>
      <w:r w:rsidRPr="00975048">
        <w:rPr>
          <w:rFonts w:ascii="Times New Roman" w:eastAsia="Times New Roman+FPEF" w:hAnsi="Times New Roman" w:cs="Times New Roman"/>
          <w:sz w:val="24"/>
          <w:szCs w:val="24"/>
        </w:rPr>
        <w:t xml:space="preserve">Solution </w:t>
      </w:r>
      <w:r>
        <w:rPr>
          <w:rFonts w:ascii="Times New Roman" w:eastAsia="Times New Roman+FPEF" w:hAnsi="Times New Roman" w:cs="Times New Roman"/>
          <w:sz w:val="24"/>
          <w:szCs w:val="24"/>
        </w:rPr>
        <w:t>mère</w:t>
      </w:r>
      <w:r w:rsidRPr="00975048">
        <w:rPr>
          <w:rFonts w:ascii="Times New Roman" w:eastAsia="Times New Roman+FPEF" w:hAnsi="Times New Roman" w:cs="Times New Roman"/>
          <w:sz w:val="24"/>
          <w:szCs w:val="24"/>
        </w:rPr>
        <w:t xml:space="preserve"> du fer EDTA.</w:t>
      </w:r>
    </w:p>
    <w:tbl>
      <w:tblPr>
        <w:tblStyle w:val="Grilledutableau"/>
        <w:tblW w:w="0" w:type="auto"/>
        <w:tblInd w:w="108" w:type="dxa"/>
        <w:tblLook w:val="04A0" w:firstRow="1" w:lastRow="0" w:firstColumn="1" w:lastColumn="0" w:noHBand="0" w:noVBand="1"/>
      </w:tblPr>
      <w:tblGrid>
        <w:gridCol w:w="1677"/>
        <w:gridCol w:w="1785"/>
        <w:gridCol w:w="1785"/>
        <w:gridCol w:w="1786"/>
        <w:gridCol w:w="1786"/>
      </w:tblGrid>
      <w:tr w:rsidR="005E24CD" w:rsidRPr="00E860E3" w:rsidTr="005E24CD">
        <w:tc>
          <w:tcPr>
            <w:tcW w:w="1677"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Les éléments</w:t>
            </w:r>
          </w:p>
        </w:tc>
        <w:tc>
          <w:tcPr>
            <w:tcW w:w="1785"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Mg/l</w:t>
            </w:r>
          </w:p>
        </w:tc>
        <w:tc>
          <w:tcPr>
            <w:tcW w:w="1785" w:type="dxa"/>
            <w:vMerge w:val="restart"/>
          </w:tcPr>
          <w:p w:rsidR="005E24CD" w:rsidRPr="00E860E3" w:rsidRDefault="005E24CD" w:rsidP="008F68A4">
            <w:pPr>
              <w:jc w:val="lowKashida"/>
              <w:rPr>
                <w:rFonts w:ascii="Times New Roman" w:hAnsi="Times New Roman" w:cs="Times New Roman"/>
                <w:sz w:val="24"/>
                <w:szCs w:val="24"/>
              </w:rPr>
            </w:pPr>
          </w:p>
          <w:p w:rsidR="005E24CD" w:rsidRPr="00E860E3" w:rsidRDefault="005E24CD" w:rsidP="008F68A4">
            <w:pPr>
              <w:jc w:val="lowKashida"/>
              <w:rPr>
                <w:rFonts w:ascii="Times New Roman" w:hAnsi="Times New Roman" w:cs="Times New Roman"/>
                <w:sz w:val="24"/>
                <w:szCs w:val="24"/>
              </w:rPr>
            </w:pPr>
          </w:p>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[100 fois]</w:t>
            </w:r>
          </w:p>
        </w:tc>
        <w:tc>
          <w:tcPr>
            <w:tcW w:w="1786"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 xml:space="preserve">Prélèvement </w:t>
            </w:r>
          </w:p>
        </w:tc>
        <w:tc>
          <w:tcPr>
            <w:tcW w:w="1786"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 xml:space="preserve">Solution </w:t>
            </w:r>
          </w:p>
        </w:tc>
      </w:tr>
      <w:tr w:rsidR="005E24CD" w:rsidRPr="00E860E3" w:rsidTr="005E24CD">
        <w:tc>
          <w:tcPr>
            <w:tcW w:w="1677"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Na</w:t>
            </w:r>
            <w:r w:rsidRPr="00E860E3">
              <w:rPr>
                <w:rFonts w:ascii="Times New Roman" w:hAnsi="Times New Roman" w:cs="Times New Roman"/>
                <w:b/>
                <w:bCs/>
                <w:sz w:val="24"/>
                <w:szCs w:val="24"/>
                <w:vertAlign w:val="subscript"/>
              </w:rPr>
              <w:t>2</w:t>
            </w:r>
            <w:r w:rsidRPr="00E860E3">
              <w:rPr>
                <w:rFonts w:ascii="Times New Roman" w:hAnsi="Times New Roman" w:cs="Times New Roman"/>
                <w:b/>
                <w:bCs/>
                <w:sz w:val="24"/>
                <w:szCs w:val="24"/>
              </w:rPr>
              <w:t>EDTA</w:t>
            </w:r>
          </w:p>
        </w:tc>
        <w:tc>
          <w:tcPr>
            <w:tcW w:w="1785"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37.25 mg/l=</w:t>
            </w:r>
          </w:p>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3.753g/l</w:t>
            </w:r>
          </w:p>
        </w:tc>
        <w:tc>
          <w:tcPr>
            <w:tcW w:w="1785" w:type="dxa"/>
            <w:vMerge/>
          </w:tcPr>
          <w:p w:rsidR="005E24CD" w:rsidRPr="00E860E3" w:rsidRDefault="005E24CD" w:rsidP="008F68A4">
            <w:pPr>
              <w:jc w:val="lowKashida"/>
              <w:rPr>
                <w:rFonts w:ascii="Times New Roman" w:hAnsi="Times New Roman" w:cs="Times New Roman"/>
                <w:sz w:val="24"/>
                <w:szCs w:val="24"/>
              </w:rPr>
            </w:pPr>
          </w:p>
        </w:tc>
        <w:tc>
          <w:tcPr>
            <w:tcW w:w="1786" w:type="dxa"/>
            <w:vMerge w:val="restart"/>
          </w:tcPr>
          <w:p w:rsidR="005E24CD" w:rsidRPr="00E860E3" w:rsidRDefault="005E24CD" w:rsidP="008F68A4">
            <w:pPr>
              <w:jc w:val="lowKashida"/>
              <w:rPr>
                <w:rFonts w:ascii="Times New Roman" w:hAnsi="Times New Roman" w:cs="Times New Roman"/>
                <w:sz w:val="24"/>
                <w:szCs w:val="24"/>
              </w:rPr>
            </w:pPr>
          </w:p>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 xml:space="preserve">      10 ml </w:t>
            </w:r>
          </w:p>
        </w:tc>
        <w:tc>
          <w:tcPr>
            <w:tcW w:w="1786" w:type="dxa"/>
            <w:vMerge w:val="restart"/>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p>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 xml:space="preserve">            C</w:t>
            </w:r>
          </w:p>
        </w:tc>
      </w:tr>
      <w:tr w:rsidR="005E24CD" w:rsidRPr="00E860E3" w:rsidTr="005E24CD">
        <w:tc>
          <w:tcPr>
            <w:tcW w:w="1677"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FesO</w:t>
            </w:r>
            <w:r w:rsidRPr="00E860E3">
              <w:rPr>
                <w:rFonts w:ascii="Times New Roman" w:hAnsi="Times New Roman" w:cs="Times New Roman"/>
                <w:b/>
                <w:bCs/>
                <w:sz w:val="24"/>
                <w:szCs w:val="24"/>
                <w:vertAlign w:val="subscript"/>
              </w:rPr>
              <w:t xml:space="preserve">4 </w:t>
            </w:r>
            <w:r w:rsidRPr="00E860E3">
              <w:rPr>
                <w:rFonts w:ascii="Times New Roman" w:hAnsi="Times New Roman" w:cs="Times New Roman"/>
                <w:b/>
                <w:bCs/>
                <w:sz w:val="24"/>
                <w:szCs w:val="24"/>
              </w:rPr>
              <w:t>7H2O</w:t>
            </w:r>
          </w:p>
        </w:tc>
        <w:tc>
          <w:tcPr>
            <w:tcW w:w="1785"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27.85 mg/l</w:t>
            </w:r>
          </w:p>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2.785 g/l</w:t>
            </w:r>
          </w:p>
        </w:tc>
        <w:tc>
          <w:tcPr>
            <w:tcW w:w="1785" w:type="dxa"/>
            <w:vMerge/>
          </w:tcPr>
          <w:p w:rsidR="005E24CD" w:rsidRPr="00E860E3" w:rsidRDefault="005E24CD" w:rsidP="008F68A4">
            <w:pPr>
              <w:jc w:val="lowKashida"/>
              <w:rPr>
                <w:rFonts w:ascii="Times New Roman" w:hAnsi="Times New Roman" w:cs="Times New Roman"/>
                <w:sz w:val="24"/>
                <w:szCs w:val="24"/>
              </w:rPr>
            </w:pPr>
          </w:p>
        </w:tc>
        <w:tc>
          <w:tcPr>
            <w:tcW w:w="1786" w:type="dxa"/>
            <w:vMerge/>
          </w:tcPr>
          <w:p w:rsidR="005E24CD" w:rsidRPr="00E860E3" w:rsidRDefault="005E24CD" w:rsidP="008F68A4">
            <w:pPr>
              <w:jc w:val="lowKashida"/>
              <w:rPr>
                <w:rFonts w:ascii="Times New Roman" w:hAnsi="Times New Roman" w:cs="Times New Roman"/>
                <w:sz w:val="24"/>
                <w:szCs w:val="24"/>
              </w:rPr>
            </w:pPr>
          </w:p>
        </w:tc>
        <w:tc>
          <w:tcPr>
            <w:tcW w:w="1786" w:type="dxa"/>
            <w:vMerge/>
          </w:tcPr>
          <w:p w:rsidR="005E24CD" w:rsidRPr="00E860E3" w:rsidRDefault="005E24CD" w:rsidP="008F68A4">
            <w:pPr>
              <w:jc w:val="lowKashida"/>
              <w:rPr>
                <w:rFonts w:ascii="Times New Roman" w:hAnsi="Times New Roman" w:cs="Times New Roman"/>
                <w:sz w:val="24"/>
                <w:szCs w:val="24"/>
              </w:rPr>
            </w:pPr>
          </w:p>
        </w:tc>
      </w:tr>
    </w:tbl>
    <w:p w:rsidR="005E24CD" w:rsidRDefault="005E24CD" w:rsidP="00C50269">
      <w:pPr>
        <w:spacing w:after="0" w:line="360" w:lineRule="auto"/>
        <w:jc w:val="lowKashida"/>
        <w:rPr>
          <w:rFonts w:ascii="Times New Roman" w:hAnsi="Times New Roman" w:cs="Times New Roman"/>
          <w:sz w:val="24"/>
          <w:szCs w:val="24"/>
        </w:rPr>
      </w:pPr>
    </w:p>
    <w:p w:rsidR="005E24CD" w:rsidRDefault="005E24CD" w:rsidP="005E24CD">
      <w:pPr>
        <w:spacing w:after="0" w:line="360" w:lineRule="auto"/>
        <w:jc w:val="lowKashida"/>
        <w:rPr>
          <w:rFonts w:ascii="Times New Roman" w:hAnsi="Times New Roman" w:cs="Times New Roman"/>
          <w:sz w:val="24"/>
          <w:szCs w:val="24"/>
        </w:rPr>
      </w:pPr>
      <w:r w:rsidRPr="00855405">
        <w:rPr>
          <w:rFonts w:ascii="Times New Roman" w:hAnsi="Times New Roman" w:cs="Times New Roman"/>
          <w:b/>
          <w:bCs/>
          <w:sz w:val="24"/>
          <w:szCs w:val="24"/>
        </w:rPr>
        <w:t>Tableau 3.3 :</w:t>
      </w:r>
      <w:r w:rsidRPr="00E860E3">
        <w:rPr>
          <w:rFonts w:ascii="Times New Roman" w:hAnsi="Times New Roman" w:cs="Times New Roman"/>
          <w:sz w:val="24"/>
          <w:szCs w:val="24"/>
        </w:rPr>
        <w:t xml:space="preserve"> </w:t>
      </w:r>
      <w:r w:rsidRPr="00E32261">
        <w:rPr>
          <w:rFonts w:ascii="Times New Roman" w:eastAsia="Times New Roman+FPEF" w:hAnsi="Times New Roman" w:cs="Times New Roman"/>
          <w:sz w:val="24"/>
          <w:szCs w:val="24"/>
        </w:rPr>
        <w:t>Solution vitaminique de MOREL (1952).</w:t>
      </w:r>
    </w:p>
    <w:tbl>
      <w:tblPr>
        <w:tblStyle w:val="Grilledutableau"/>
        <w:tblW w:w="0" w:type="auto"/>
        <w:tblLook w:val="04A0" w:firstRow="1" w:lastRow="0" w:firstColumn="1" w:lastColumn="0" w:noHBand="0" w:noVBand="1"/>
      </w:tblPr>
      <w:tblGrid>
        <w:gridCol w:w="1413"/>
        <w:gridCol w:w="1790"/>
        <w:gridCol w:w="1245"/>
        <w:gridCol w:w="7"/>
        <w:gridCol w:w="576"/>
        <w:gridCol w:w="2099"/>
        <w:gridCol w:w="1483"/>
        <w:gridCol w:w="390"/>
      </w:tblGrid>
      <w:tr w:rsidR="005E24CD" w:rsidRPr="00E860E3" w:rsidTr="008F68A4">
        <w:tc>
          <w:tcPr>
            <w:tcW w:w="1436" w:type="dxa"/>
          </w:tcPr>
          <w:p w:rsidR="005E24CD" w:rsidRPr="00E860E3" w:rsidRDefault="005E24CD" w:rsidP="008F68A4">
            <w:pPr>
              <w:jc w:val="lowKashida"/>
              <w:rPr>
                <w:rFonts w:ascii="Times New Roman" w:hAnsi="Times New Roman" w:cs="Times New Roman"/>
                <w:sz w:val="24"/>
                <w:szCs w:val="24"/>
              </w:rPr>
            </w:pPr>
          </w:p>
        </w:tc>
        <w:tc>
          <w:tcPr>
            <w:tcW w:w="1847"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 xml:space="preserve">Ingrédients </w:t>
            </w:r>
          </w:p>
        </w:tc>
        <w:tc>
          <w:tcPr>
            <w:tcW w:w="1252" w:type="dxa"/>
            <w:gridSpan w:val="2"/>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Solution mère Mg/100ml</w:t>
            </w:r>
          </w:p>
        </w:tc>
        <w:tc>
          <w:tcPr>
            <w:tcW w:w="576" w:type="dxa"/>
          </w:tcPr>
          <w:p w:rsidR="005E24CD" w:rsidRPr="00E860E3" w:rsidRDefault="005E24CD" w:rsidP="008F68A4">
            <w:pPr>
              <w:jc w:val="lowKashida"/>
              <w:rPr>
                <w:rFonts w:ascii="Times New Roman" w:hAnsi="Times New Roman" w:cs="Times New Roman"/>
                <w:b/>
                <w:bCs/>
                <w:sz w:val="24"/>
                <w:szCs w:val="24"/>
              </w:rPr>
            </w:pPr>
          </w:p>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[C]</w:t>
            </w:r>
          </w:p>
        </w:tc>
        <w:tc>
          <w:tcPr>
            <w:tcW w:w="2099"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Solution mère g/100 ml</w:t>
            </w:r>
          </w:p>
        </w:tc>
        <w:tc>
          <w:tcPr>
            <w:tcW w:w="1403"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 xml:space="preserve">Volume de prélèvement </w:t>
            </w:r>
          </w:p>
        </w:tc>
        <w:tc>
          <w:tcPr>
            <w:tcW w:w="390" w:type="dxa"/>
          </w:tcPr>
          <w:p w:rsidR="005E24CD" w:rsidRPr="00E860E3" w:rsidRDefault="005E24CD" w:rsidP="008F68A4">
            <w:pPr>
              <w:jc w:val="lowKashida"/>
              <w:rPr>
                <w:rFonts w:ascii="Times New Roman" w:hAnsi="Times New Roman" w:cs="Times New Roman"/>
                <w:sz w:val="24"/>
                <w:szCs w:val="24"/>
              </w:rPr>
            </w:pPr>
          </w:p>
        </w:tc>
      </w:tr>
      <w:tr w:rsidR="005E24CD" w:rsidRPr="00E860E3" w:rsidTr="008F68A4">
        <w:tc>
          <w:tcPr>
            <w:tcW w:w="1436" w:type="dxa"/>
            <w:vMerge w:val="restart"/>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Vitamines et acides amines</w:t>
            </w:r>
          </w:p>
        </w:tc>
        <w:tc>
          <w:tcPr>
            <w:tcW w:w="1847"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Glycine acide</w:t>
            </w:r>
          </w:p>
        </w:tc>
        <w:tc>
          <w:tcPr>
            <w:tcW w:w="1252" w:type="dxa"/>
            <w:gridSpan w:val="2"/>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0.2</w:t>
            </w:r>
          </w:p>
        </w:tc>
        <w:tc>
          <w:tcPr>
            <w:tcW w:w="576" w:type="dxa"/>
            <w:vMerge w:val="restart"/>
          </w:tcPr>
          <w:p w:rsidR="005E24CD" w:rsidRPr="00E860E3" w:rsidRDefault="005E24CD" w:rsidP="008F68A4">
            <w:pPr>
              <w:jc w:val="lowKashida"/>
              <w:rPr>
                <w:rFonts w:ascii="Times New Roman" w:hAnsi="Times New Roman" w:cs="Times New Roman"/>
                <w:sz w:val="24"/>
                <w:szCs w:val="24"/>
              </w:rPr>
            </w:pPr>
          </w:p>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X</w:t>
            </w:r>
          </w:p>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100</w:t>
            </w:r>
          </w:p>
        </w:tc>
        <w:tc>
          <w:tcPr>
            <w:tcW w:w="2099"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0.2x100/1000=0.02</w:t>
            </w:r>
          </w:p>
        </w:tc>
        <w:tc>
          <w:tcPr>
            <w:tcW w:w="1403" w:type="dxa"/>
            <w:vMerge w:val="restart"/>
          </w:tcPr>
          <w:p w:rsidR="005E24CD" w:rsidRPr="00E860E3" w:rsidRDefault="005E24CD" w:rsidP="008F68A4">
            <w:pPr>
              <w:jc w:val="lowKashida"/>
              <w:rPr>
                <w:rFonts w:ascii="Times New Roman" w:hAnsi="Times New Roman" w:cs="Times New Roman"/>
                <w:sz w:val="24"/>
                <w:szCs w:val="24"/>
              </w:rPr>
            </w:pPr>
          </w:p>
          <w:p w:rsidR="005E24CD" w:rsidRPr="00E860E3" w:rsidRDefault="005E24CD" w:rsidP="008F68A4">
            <w:pPr>
              <w:jc w:val="lowKashida"/>
              <w:rPr>
                <w:rFonts w:ascii="Times New Roman" w:hAnsi="Times New Roman" w:cs="Times New Roman"/>
                <w:sz w:val="24"/>
                <w:szCs w:val="24"/>
              </w:rPr>
            </w:pPr>
          </w:p>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 xml:space="preserve">10 ml </w:t>
            </w:r>
          </w:p>
        </w:tc>
        <w:tc>
          <w:tcPr>
            <w:tcW w:w="390" w:type="dxa"/>
            <w:vMerge w:val="restart"/>
          </w:tcPr>
          <w:p w:rsidR="005E24CD" w:rsidRPr="00E860E3" w:rsidRDefault="005E24CD" w:rsidP="008F68A4">
            <w:pPr>
              <w:jc w:val="lowKashida"/>
              <w:rPr>
                <w:rFonts w:ascii="Times New Roman" w:hAnsi="Times New Roman" w:cs="Times New Roman"/>
                <w:sz w:val="24"/>
                <w:szCs w:val="24"/>
              </w:rPr>
            </w:pPr>
          </w:p>
          <w:p w:rsidR="005E24CD" w:rsidRPr="00E860E3" w:rsidRDefault="005E24CD" w:rsidP="008F68A4">
            <w:pPr>
              <w:jc w:val="lowKashida"/>
              <w:rPr>
                <w:rFonts w:ascii="Times New Roman" w:hAnsi="Times New Roman" w:cs="Times New Roman"/>
                <w:sz w:val="24"/>
                <w:szCs w:val="24"/>
              </w:rPr>
            </w:pPr>
          </w:p>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D</w:t>
            </w:r>
          </w:p>
        </w:tc>
      </w:tr>
      <w:tr w:rsidR="005E24CD" w:rsidRPr="00E860E3" w:rsidTr="008F68A4">
        <w:tc>
          <w:tcPr>
            <w:tcW w:w="1436" w:type="dxa"/>
            <w:vMerge/>
          </w:tcPr>
          <w:p w:rsidR="005E24CD" w:rsidRPr="00E860E3" w:rsidRDefault="005E24CD" w:rsidP="008F68A4">
            <w:pPr>
              <w:jc w:val="lowKashida"/>
              <w:rPr>
                <w:rFonts w:ascii="Times New Roman" w:hAnsi="Times New Roman" w:cs="Times New Roman"/>
                <w:b/>
                <w:bCs/>
                <w:sz w:val="24"/>
                <w:szCs w:val="24"/>
              </w:rPr>
            </w:pPr>
          </w:p>
        </w:tc>
        <w:tc>
          <w:tcPr>
            <w:tcW w:w="1847"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Nicotinique</w:t>
            </w:r>
          </w:p>
        </w:tc>
        <w:tc>
          <w:tcPr>
            <w:tcW w:w="1252" w:type="dxa"/>
            <w:gridSpan w:val="2"/>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0.5</w:t>
            </w:r>
          </w:p>
        </w:tc>
        <w:tc>
          <w:tcPr>
            <w:tcW w:w="576" w:type="dxa"/>
            <w:vMerge/>
          </w:tcPr>
          <w:p w:rsidR="005E24CD" w:rsidRPr="00E860E3" w:rsidRDefault="005E24CD" w:rsidP="008F68A4">
            <w:pPr>
              <w:jc w:val="lowKashida"/>
              <w:rPr>
                <w:rFonts w:ascii="Times New Roman" w:hAnsi="Times New Roman" w:cs="Times New Roman"/>
                <w:sz w:val="24"/>
                <w:szCs w:val="24"/>
              </w:rPr>
            </w:pPr>
          </w:p>
        </w:tc>
        <w:tc>
          <w:tcPr>
            <w:tcW w:w="2099"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0.5x100/1000=0.05</w:t>
            </w:r>
          </w:p>
        </w:tc>
        <w:tc>
          <w:tcPr>
            <w:tcW w:w="1403" w:type="dxa"/>
            <w:vMerge/>
          </w:tcPr>
          <w:p w:rsidR="005E24CD" w:rsidRPr="00E860E3" w:rsidRDefault="005E24CD" w:rsidP="008F68A4">
            <w:pPr>
              <w:jc w:val="lowKashida"/>
              <w:rPr>
                <w:rFonts w:ascii="Times New Roman" w:hAnsi="Times New Roman" w:cs="Times New Roman"/>
                <w:sz w:val="24"/>
                <w:szCs w:val="24"/>
              </w:rPr>
            </w:pPr>
          </w:p>
        </w:tc>
        <w:tc>
          <w:tcPr>
            <w:tcW w:w="390" w:type="dxa"/>
            <w:vMerge/>
          </w:tcPr>
          <w:p w:rsidR="005E24CD" w:rsidRPr="00E860E3" w:rsidRDefault="005E24CD" w:rsidP="008F68A4">
            <w:pPr>
              <w:jc w:val="lowKashida"/>
              <w:rPr>
                <w:rFonts w:ascii="Times New Roman" w:hAnsi="Times New Roman" w:cs="Times New Roman"/>
                <w:sz w:val="24"/>
                <w:szCs w:val="24"/>
              </w:rPr>
            </w:pPr>
          </w:p>
        </w:tc>
      </w:tr>
      <w:tr w:rsidR="005E24CD" w:rsidRPr="00E860E3" w:rsidTr="008F68A4">
        <w:tc>
          <w:tcPr>
            <w:tcW w:w="1436" w:type="dxa"/>
            <w:vMerge/>
          </w:tcPr>
          <w:p w:rsidR="005E24CD" w:rsidRPr="00E860E3" w:rsidRDefault="005E24CD" w:rsidP="008F68A4">
            <w:pPr>
              <w:jc w:val="lowKashida"/>
              <w:rPr>
                <w:rFonts w:ascii="Times New Roman" w:hAnsi="Times New Roman" w:cs="Times New Roman"/>
                <w:b/>
                <w:bCs/>
                <w:sz w:val="24"/>
                <w:szCs w:val="24"/>
              </w:rPr>
            </w:pPr>
          </w:p>
        </w:tc>
        <w:tc>
          <w:tcPr>
            <w:tcW w:w="1847"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Pyridoxine HCl</w:t>
            </w:r>
          </w:p>
        </w:tc>
        <w:tc>
          <w:tcPr>
            <w:tcW w:w="1252" w:type="dxa"/>
            <w:gridSpan w:val="2"/>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0.5</w:t>
            </w:r>
          </w:p>
        </w:tc>
        <w:tc>
          <w:tcPr>
            <w:tcW w:w="576" w:type="dxa"/>
            <w:vMerge/>
          </w:tcPr>
          <w:p w:rsidR="005E24CD" w:rsidRPr="00E860E3" w:rsidRDefault="005E24CD" w:rsidP="008F68A4">
            <w:pPr>
              <w:jc w:val="lowKashida"/>
              <w:rPr>
                <w:rFonts w:ascii="Times New Roman" w:hAnsi="Times New Roman" w:cs="Times New Roman"/>
                <w:sz w:val="24"/>
                <w:szCs w:val="24"/>
              </w:rPr>
            </w:pPr>
          </w:p>
        </w:tc>
        <w:tc>
          <w:tcPr>
            <w:tcW w:w="2099"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0.5x100/1000=0.05</w:t>
            </w:r>
          </w:p>
        </w:tc>
        <w:tc>
          <w:tcPr>
            <w:tcW w:w="1403" w:type="dxa"/>
            <w:vMerge/>
          </w:tcPr>
          <w:p w:rsidR="005E24CD" w:rsidRPr="00E860E3" w:rsidRDefault="005E24CD" w:rsidP="008F68A4">
            <w:pPr>
              <w:jc w:val="lowKashida"/>
              <w:rPr>
                <w:rFonts w:ascii="Times New Roman" w:hAnsi="Times New Roman" w:cs="Times New Roman"/>
                <w:sz w:val="24"/>
                <w:szCs w:val="24"/>
              </w:rPr>
            </w:pPr>
          </w:p>
        </w:tc>
        <w:tc>
          <w:tcPr>
            <w:tcW w:w="390" w:type="dxa"/>
            <w:vMerge/>
          </w:tcPr>
          <w:p w:rsidR="005E24CD" w:rsidRPr="00E860E3" w:rsidRDefault="005E24CD" w:rsidP="008F68A4">
            <w:pPr>
              <w:jc w:val="lowKashida"/>
              <w:rPr>
                <w:rFonts w:ascii="Times New Roman" w:hAnsi="Times New Roman" w:cs="Times New Roman"/>
                <w:sz w:val="24"/>
                <w:szCs w:val="24"/>
              </w:rPr>
            </w:pPr>
          </w:p>
        </w:tc>
      </w:tr>
      <w:tr w:rsidR="005E24CD" w:rsidRPr="00E860E3" w:rsidTr="008F68A4">
        <w:tc>
          <w:tcPr>
            <w:tcW w:w="1436" w:type="dxa"/>
            <w:vMerge/>
          </w:tcPr>
          <w:p w:rsidR="005E24CD" w:rsidRPr="00E860E3" w:rsidRDefault="005E24CD" w:rsidP="008F68A4">
            <w:pPr>
              <w:jc w:val="lowKashida"/>
              <w:rPr>
                <w:rFonts w:ascii="Times New Roman" w:hAnsi="Times New Roman" w:cs="Times New Roman"/>
                <w:b/>
                <w:bCs/>
                <w:sz w:val="24"/>
                <w:szCs w:val="24"/>
              </w:rPr>
            </w:pPr>
          </w:p>
        </w:tc>
        <w:tc>
          <w:tcPr>
            <w:tcW w:w="1847"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Thiamine HCl</w:t>
            </w:r>
          </w:p>
        </w:tc>
        <w:tc>
          <w:tcPr>
            <w:tcW w:w="1252" w:type="dxa"/>
            <w:gridSpan w:val="2"/>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0.1</w:t>
            </w:r>
          </w:p>
        </w:tc>
        <w:tc>
          <w:tcPr>
            <w:tcW w:w="576" w:type="dxa"/>
            <w:vMerge/>
          </w:tcPr>
          <w:p w:rsidR="005E24CD" w:rsidRPr="00E860E3" w:rsidRDefault="005E24CD" w:rsidP="008F68A4">
            <w:pPr>
              <w:jc w:val="lowKashida"/>
              <w:rPr>
                <w:rFonts w:ascii="Times New Roman" w:hAnsi="Times New Roman" w:cs="Times New Roman"/>
                <w:sz w:val="24"/>
                <w:szCs w:val="24"/>
              </w:rPr>
            </w:pPr>
          </w:p>
        </w:tc>
        <w:tc>
          <w:tcPr>
            <w:tcW w:w="2099"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0.1x100/1000=0.01</w:t>
            </w:r>
          </w:p>
        </w:tc>
        <w:tc>
          <w:tcPr>
            <w:tcW w:w="1403" w:type="dxa"/>
            <w:vMerge/>
          </w:tcPr>
          <w:p w:rsidR="005E24CD" w:rsidRPr="00E860E3" w:rsidRDefault="005E24CD" w:rsidP="008F68A4">
            <w:pPr>
              <w:jc w:val="lowKashida"/>
              <w:rPr>
                <w:rFonts w:ascii="Times New Roman" w:hAnsi="Times New Roman" w:cs="Times New Roman"/>
                <w:sz w:val="24"/>
                <w:szCs w:val="24"/>
              </w:rPr>
            </w:pPr>
          </w:p>
        </w:tc>
        <w:tc>
          <w:tcPr>
            <w:tcW w:w="390" w:type="dxa"/>
            <w:vMerge/>
          </w:tcPr>
          <w:p w:rsidR="005E24CD" w:rsidRPr="00E860E3" w:rsidRDefault="005E24CD" w:rsidP="008F68A4">
            <w:pPr>
              <w:jc w:val="lowKashida"/>
              <w:rPr>
                <w:rFonts w:ascii="Times New Roman" w:hAnsi="Times New Roman" w:cs="Times New Roman"/>
                <w:sz w:val="24"/>
                <w:szCs w:val="24"/>
              </w:rPr>
            </w:pPr>
          </w:p>
        </w:tc>
      </w:tr>
      <w:tr w:rsidR="005E24CD" w:rsidRPr="00E860E3" w:rsidTr="008F68A4">
        <w:tc>
          <w:tcPr>
            <w:tcW w:w="1436" w:type="dxa"/>
            <w:vMerge w:val="restart"/>
          </w:tcPr>
          <w:p w:rsidR="005E24CD" w:rsidRPr="00E860E3" w:rsidRDefault="005E24CD" w:rsidP="008F68A4">
            <w:pPr>
              <w:jc w:val="lowKashida"/>
              <w:rPr>
                <w:rFonts w:ascii="Times New Roman" w:hAnsi="Times New Roman" w:cs="Times New Roman"/>
                <w:b/>
                <w:bCs/>
                <w:sz w:val="24"/>
                <w:szCs w:val="24"/>
              </w:rPr>
            </w:pPr>
          </w:p>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Sucre</w:t>
            </w:r>
          </w:p>
        </w:tc>
        <w:tc>
          <w:tcPr>
            <w:tcW w:w="1847"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Saccharose,</w:t>
            </w:r>
          </w:p>
        </w:tc>
        <w:tc>
          <w:tcPr>
            <w:tcW w:w="1252" w:type="dxa"/>
            <w:gridSpan w:val="2"/>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30000mg</w:t>
            </w:r>
          </w:p>
        </w:tc>
        <w:tc>
          <w:tcPr>
            <w:tcW w:w="576" w:type="dxa"/>
          </w:tcPr>
          <w:p w:rsidR="005E24CD" w:rsidRPr="00E860E3" w:rsidRDefault="005E24CD" w:rsidP="008F68A4">
            <w:pPr>
              <w:jc w:val="lowKashida"/>
              <w:rPr>
                <w:rFonts w:ascii="Times New Roman" w:hAnsi="Times New Roman" w:cs="Times New Roman"/>
                <w:sz w:val="24"/>
                <w:szCs w:val="24"/>
              </w:rPr>
            </w:pPr>
          </w:p>
        </w:tc>
        <w:tc>
          <w:tcPr>
            <w:tcW w:w="2099" w:type="dxa"/>
          </w:tcPr>
          <w:p w:rsidR="005E24CD" w:rsidRPr="00E860E3" w:rsidRDefault="005E24CD" w:rsidP="008F68A4">
            <w:pPr>
              <w:jc w:val="lowKashida"/>
              <w:rPr>
                <w:rFonts w:ascii="Times New Roman" w:hAnsi="Times New Roman" w:cs="Times New Roman"/>
                <w:sz w:val="24"/>
                <w:szCs w:val="24"/>
              </w:rPr>
            </w:pPr>
          </w:p>
        </w:tc>
        <w:tc>
          <w:tcPr>
            <w:tcW w:w="1403"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30g</w:t>
            </w:r>
          </w:p>
        </w:tc>
        <w:tc>
          <w:tcPr>
            <w:tcW w:w="390" w:type="dxa"/>
            <w:vMerge w:val="restart"/>
          </w:tcPr>
          <w:p w:rsidR="005E24CD" w:rsidRPr="00E860E3" w:rsidRDefault="005E24CD" w:rsidP="008F68A4">
            <w:pPr>
              <w:jc w:val="lowKashida"/>
              <w:rPr>
                <w:rFonts w:ascii="Times New Roman" w:hAnsi="Times New Roman" w:cs="Times New Roman"/>
                <w:sz w:val="24"/>
                <w:szCs w:val="24"/>
              </w:rPr>
            </w:pPr>
          </w:p>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E</w:t>
            </w:r>
          </w:p>
        </w:tc>
      </w:tr>
      <w:tr w:rsidR="005E24CD" w:rsidRPr="00E860E3" w:rsidTr="008F68A4">
        <w:trPr>
          <w:trHeight w:val="15"/>
        </w:trPr>
        <w:tc>
          <w:tcPr>
            <w:tcW w:w="1436" w:type="dxa"/>
            <w:vMerge/>
          </w:tcPr>
          <w:p w:rsidR="005E24CD" w:rsidRPr="00E860E3" w:rsidRDefault="005E24CD" w:rsidP="008F68A4">
            <w:pPr>
              <w:jc w:val="lowKashida"/>
              <w:rPr>
                <w:rFonts w:ascii="Times New Roman" w:hAnsi="Times New Roman" w:cs="Times New Roman"/>
                <w:b/>
                <w:bCs/>
                <w:sz w:val="24"/>
                <w:szCs w:val="24"/>
              </w:rPr>
            </w:pPr>
          </w:p>
        </w:tc>
        <w:tc>
          <w:tcPr>
            <w:tcW w:w="1847"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Myo-inositol</w:t>
            </w:r>
          </w:p>
        </w:tc>
        <w:tc>
          <w:tcPr>
            <w:tcW w:w="1252" w:type="dxa"/>
            <w:gridSpan w:val="2"/>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100mg</w:t>
            </w:r>
          </w:p>
        </w:tc>
        <w:tc>
          <w:tcPr>
            <w:tcW w:w="576" w:type="dxa"/>
          </w:tcPr>
          <w:p w:rsidR="005E24CD" w:rsidRPr="00E860E3" w:rsidRDefault="005E24CD" w:rsidP="008F68A4">
            <w:pPr>
              <w:jc w:val="lowKashida"/>
              <w:rPr>
                <w:rFonts w:ascii="Times New Roman" w:hAnsi="Times New Roman" w:cs="Times New Roman"/>
                <w:sz w:val="24"/>
                <w:szCs w:val="24"/>
              </w:rPr>
            </w:pPr>
          </w:p>
        </w:tc>
        <w:tc>
          <w:tcPr>
            <w:tcW w:w="2099" w:type="dxa"/>
          </w:tcPr>
          <w:p w:rsidR="005E24CD" w:rsidRPr="00E860E3" w:rsidRDefault="005E24CD" w:rsidP="008F68A4">
            <w:pPr>
              <w:jc w:val="lowKashida"/>
              <w:rPr>
                <w:rFonts w:ascii="Times New Roman" w:hAnsi="Times New Roman" w:cs="Times New Roman"/>
                <w:sz w:val="24"/>
                <w:szCs w:val="24"/>
              </w:rPr>
            </w:pPr>
          </w:p>
        </w:tc>
        <w:tc>
          <w:tcPr>
            <w:tcW w:w="1403"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0.1g</w:t>
            </w:r>
          </w:p>
        </w:tc>
        <w:tc>
          <w:tcPr>
            <w:tcW w:w="390" w:type="dxa"/>
            <w:vMerge/>
          </w:tcPr>
          <w:p w:rsidR="005E24CD" w:rsidRPr="00E860E3" w:rsidRDefault="005E24CD" w:rsidP="008F68A4">
            <w:pPr>
              <w:jc w:val="lowKashida"/>
              <w:rPr>
                <w:rFonts w:ascii="Times New Roman" w:hAnsi="Times New Roman" w:cs="Times New Roman"/>
                <w:sz w:val="24"/>
                <w:szCs w:val="24"/>
              </w:rPr>
            </w:pPr>
          </w:p>
        </w:tc>
      </w:tr>
      <w:tr w:rsidR="005E24CD" w:rsidRPr="00E860E3" w:rsidTr="008F68A4">
        <w:trPr>
          <w:trHeight w:val="390"/>
        </w:trPr>
        <w:tc>
          <w:tcPr>
            <w:tcW w:w="1436" w:type="dxa"/>
          </w:tcPr>
          <w:p w:rsidR="005E24CD" w:rsidRPr="00E860E3" w:rsidRDefault="005E24CD"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Agar</w:t>
            </w:r>
          </w:p>
        </w:tc>
        <w:tc>
          <w:tcPr>
            <w:tcW w:w="1847"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Agar</w:t>
            </w:r>
          </w:p>
        </w:tc>
        <w:tc>
          <w:tcPr>
            <w:tcW w:w="1245"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8000mg</w:t>
            </w:r>
          </w:p>
        </w:tc>
        <w:tc>
          <w:tcPr>
            <w:tcW w:w="2682" w:type="dxa"/>
            <w:gridSpan w:val="3"/>
          </w:tcPr>
          <w:p w:rsidR="005E24CD" w:rsidRPr="00E860E3" w:rsidRDefault="005E24CD" w:rsidP="008F68A4">
            <w:pPr>
              <w:jc w:val="lowKashida"/>
              <w:rPr>
                <w:rFonts w:ascii="Times New Roman" w:hAnsi="Times New Roman" w:cs="Times New Roman"/>
                <w:sz w:val="24"/>
                <w:szCs w:val="24"/>
              </w:rPr>
            </w:pPr>
          </w:p>
        </w:tc>
        <w:tc>
          <w:tcPr>
            <w:tcW w:w="1403"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8g</w:t>
            </w:r>
          </w:p>
        </w:tc>
        <w:tc>
          <w:tcPr>
            <w:tcW w:w="390" w:type="dxa"/>
          </w:tcPr>
          <w:p w:rsidR="005E24CD" w:rsidRPr="00E860E3" w:rsidRDefault="005E24CD" w:rsidP="008F68A4">
            <w:pPr>
              <w:jc w:val="lowKashida"/>
              <w:rPr>
                <w:rFonts w:ascii="Times New Roman" w:hAnsi="Times New Roman" w:cs="Times New Roman"/>
                <w:sz w:val="24"/>
                <w:szCs w:val="24"/>
              </w:rPr>
            </w:pPr>
            <w:r w:rsidRPr="00E860E3">
              <w:rPr>
                <w:rFonts w:ascii="Times New Roman" w:hAnsi="Times New Roman" w:cs="Times New Roman"/>
                <w:sz w:val="24"/>
                <w:szCs w:val="24"/>
              </w:rPr>
              <w:t>F</w:t>
            </w:r>
          </w:p>
        </w:tc>
      </w:tr>
    </w:tbl>
    <w:p w:rsidR="005E24CD" w:rsidRDefault="005E24CD" w:rsidP="00C50269">
      <w:pPr>
        <w:spacing w:after="0" w:line="360" w:lineRule="auto"/>
        <w:jc w:val="lowKashida"/>
        <w:rPr>
          <w:rFonts w:ascii="Times New Roman" w:hAnsi="Times New Roman" w:cs="Times New Roman"/>
          <w:sz w:val="24"/>
          <w:szCs w:val="24"/>
        </w:rPr>
      </w:pPr>
    </w:p>
    <w:p w:rsidR="00715E8B" w:rsidRDefault="00715E8B" w:rsidP="00715E8B">
      <w:pPr>
        <w:spacing w:after="0" w:line="360" w:lineRule="auto"/>
        <w:jc w:val="lowKashida"/>
        <w:rPr>
          <w:rFonts w:ascii="Times New Roman" w:hAnsi="Times New Roman" w:cs="Times New Roman"/>
          <w:i/>
          <w:iCs/>
          <w:sz w:val="24"/>
          <w:szCs w:val="24"/>
        </w:rPr>
      </w:pPr>
      <w:r w:rsidRPr="00E860E3">
        <w:rPr>
          <w:rFonts w:ascii="Times New Roman" w:hAnsi="Times New Roman" w:cs="Times New Roman"/>
          <w:b/>
          <w:bCs/>
          <w:sz w:val="24"/>
          <w:szCs w:val="24"/>
        </w:rPr>
        <w:t xml:space="preserve">Tableau 3.4 : </w:t>
      </w:r>
      <w:r w:rsidRPr="00E860E3">
        <w:rPr>
          <w:rFonts w:ascii="Times New Roman" w:hAnsi="Times New Roman" w:cs="Times New Roman"/>
          <w:sz w:val="24"/>
          <w:szCs w:val="24"/>
        </w:rPr>
        <w:t xml:space="preserve">Les différentes concentrations de NaCl appliquée dans la culture </w:t>
      </w:r>
      <w:r w:rsidRPr="00715E8B">
        <w:rPr>
          <w:rFonts w:ascii="Times New Roman" w:hAnsi="Times New Roman" w:cs="Times New Roman"/>
          <w:i/>
          <w:iCs/>
          <w:sz w:val="24"/>
          <w:szCs w:val="24"/>
        </w:rPr>
        <w:t>in vitro</w:t>
      </w:r>
    </w:p>
    <w:tbl>
      <w:tblPr>
        <w:tblStyle w:val="Grilledutableau"/>
        <w:tblW w:w="0" w:type="auto"/>
        <w:tblLook w:val="04A0" w:firstRow="1" w:lastRow="0" w:firstColumn="1" w:lastColumn="0" w:noHBand="0" w:noVBand="1"/>
      </w:tblPr>
      <w:tblGrid>
        <w:gridCol w:w="1785"/>
        <w:gridCol w:w="1785"/>
        <w:gridCol w:w="1785"/>
        <w:gridCol w:w="1786"/>
        <w:gridCol w:w="1786"/>
      </w:tblGrid>
      <w:tr w:rsidR="008104FC" w:rsidRPr="00E860E3" w:rsidTr="008F68A4">
        <w:tc>
          <w:tcPr>
            <w:tcW w:w="1785" w:type="dxa"/>
          </w:tcPr>
          <w:p w:rsidR="008104FC" w:rsidRPr="00E860E3" w:rsidRDefault="008104FC" w:rsidP="008F68A4">
            <w:pPr>
              <w:jc w:val="lowKashida"/>
              <w:rPr>
                <w:rFonts w:ascii="Times New Roman" w:hAnsi="Times New Roman" w:cs="Times New Roman"/>
                <w:sz w:val="24"/>
                <w:szCs w:val="24"/>
              </w:rPr>
            </w:pPr>
          </w:p>
        </w:tc>
        <w:tc>
          <w:tcPr>
            <w:tcW w:w="1785" w:type="dxa"/>
          </w:tcPr>
          <w:p w:rsidR="008104FC" w:rsidRPr="00E860E3" w:rsidRDefault="008104FC"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T0</w:t>
            </w:r>
          </w:p>
        </w:tc>
        <w:tc>
          <w:tcPr>
            <w:tcW w:w="1785" w:type="dxa"/>
          </w:tcPr>
          <w:p w:rsidR="008104FC" w:rsidRPr="00E860E3" w:rsidRDefault="008104FC"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T1</w:t>
            </w:r>
          </w:p>
        </w:tc>
        <w:tc>
          <w:tcPr>
            <w:tcW w:w="1786" w:type="dxa"/>
          </w:tcPr>
          <w:p w:rsidR="008104FC" w:rsidRPr="00E860E3" w:rsidRDefault="008104FC"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T2</w:t>
            </w:r>
          </w:p>
        </w:tc>
        <w:tc>
          <w:tcPr>
            <w:tcW w:w="1786" w:type="dxa"/>
          </w:tcPr>
          <w:p w:rsidR="008104FC" w:rsidRPr="00E860E3" w:rsidRDefault="008104FC"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T3</w:t>
            </w:r>
          </w:p>
        </w:tc>
      </w:tr>
      <w:tr w:rsidR="008104FC" w:rsidRPr="00E860E3" w:rsidTr="008F68A4">
        <w:tc>
          <w:tcPr>
            <w:tcW w:w="1785" w:type="dxa"/>
          </w:tcPr>
          <w:p w:rsidR="008104FC" w:rsidRPr="00E860E3" w:rsidRDefault="008104FC" w:rsidP="008F68A4">
            <w:pPr>
              <w:jc w:val="lowKashida"/>
              <w:rPr>
                <w:rFonts w:ascii="Times New Roman" w:hAnsi="Times New Roman" w:cs="Times New Roman"/>
                <w:b/>
                <w:bCs/>
                <w:sz w:val="24"/>
                <w:szCs w:val="24"/>
              </w:rPr>
            </w:pPr>
            <w:r w:rsidRPr="00E860E3">
              <w:rPr>
                <w:rFonts w:ascii="Times New Roman" w:hAnsi="Times New Roman" w:cs="Times New Roman"/>
                <w:b/>
                <w:bCs/>
                <w:sz w:val="24"/>
                <w:szCs w:val="24"/>
              </w:rPr>
              <w:t>NaCl (g/l)</w:t>
            </w:r>
          </w:p>
        </w:tc>
        <w:tc>
          <w:tcPr>
            <w:tcW w:w="1785" w:type="dxa"/>
          </w:tcPr>
          <w:p w:rsidR="008104FC" w:rsidRPr="00E860E3" w:rsidRDefault="008104FC" w:rsidP="008F68A4">
            <w:pPr>
              <w:jc w:val="lowKashida"/>
              <w:rPr>
                <w:rFonts w:ascii="Times New Roman" w:hAnsi="Times New Roman" w:cs="Times New Roman"/>
                <w:sz w:val="24"/>
                <w:szCs w:val="24"/>
              </w:rPr>
            </w:pPr>
            <w:r w:rsidRPr="00E860E3">
              <w:rPr>
                <w:rFonts w:ascii="Times New Roman" w:hAnsi="Times New Roman" w:cs="Times New Roman"/>
                <w:sz w:val="24"/>
                <w:szCs w:val="24"/>
              </w:rPr>
              <w:t>0</w:t>
            </w:r>
          </w:p>
        </w:tc>
        <w:tc>
          <w:tcPr>
            <w:tcW w:w="1785" w:type="dxa"/>
          </w:tcPr>
          <w:p w:rsidR="008104FC" w:rsidRPr="00E860E3" w:rsidRDefault="008104FC" w:rsidP="008F68A4">
            <w:pPr>
              <w:jc w:val="lowKashida"/>
              <w:rPr>
                <w:rFonts w:ascii="Times New Roman" w:hAnsi="Times New Roman" w:cs="Times New Roman"/>
                <w:sz w:val="24"/>
                <w:szCs w:val="24"/>
              </w:rPr>
            </w:pPr>
            <w:r w:rsidRPr="00E860E3">
              <w:rPr>
                <w:rFonts w:ascii="Times New Roman" w:hAnsi="Times New Roman" w:cs="Times New Roman"/>
                <w:sz w:val="24"/>
                <w:szCs w:val="24"/>
              </w:rPr>
              <w:t>11.68</w:t>
            </w:r>
          </w:p>
        </w:tc>
        <w:tc>
          <w:tcPr>
            <w:tcW w:w="1786" w:type="dxa"/>
          </w:tcPr>
          <w:p w:rsidR="008104FC" w:rsidRPr="00E860E3" w:rsidRDefault="008104FC" w:rsidP="008F68A4">
            <w:pPr>
              <w:jc w:val="lowKashida"/>
              <w:rPr>
                <w:rFonts w:ascii="Times New Roman" w:hAnsi="Times New Roman" w:cs="Times New Roman"/>
                <w:sz w:val="24"/>
                <w:szCs w:val="24"/>
              </w:rPr>
            </w:pPr>
            <w:r w:rsidRPr="00E860E3">
              <w:rPr>
                <w:rFonts w:ascii="Times New Roman" w:hAnsi="Times New Roman" w:cs="Times New Roman"/>
                <w:sz w:val="24"/>
                <w:szCs w:val="24"/>
              </w:rPr>
              <w:t>23.36</w:t>
            </w:r>
          </w:p>
        </w:tc>
        <w:tc>
          <w:tcPr>
            <w:tcW w:w="1786" w:type="dxa"/>
          </w:tcPr>
          <w:p w:rsidR="008104FC" w:rsidRPr="00E860E3" w:rsidRDefault="008104FC" w:rsidP="008F68A4">
            <w:pPr>
              <w:jc w:val="lowKashida"/>
              <w:rPr>
                <w:rFonts w:ascii="Times New Roman" w:hAnsi="Times New Roman" w:cs="Times New Roman"/>
                <w:sz w:val="24"/>
                <w:szCs w:val="24"/>
              </w:rPr>
            </w:pPr>
            <w:r w:rsidRPr="00E860E3">
              <w:rPr>
                <w:rFonts w:ascii="Times New Roman" w:hAnsi="Times New Roman" w:cs="Times New Roman"/>
                <w:sz w:val="24"/>
                <w:szCs w:val="24"/>
              </w:rPr>
              <w:t>35.1</w:t>
            </w:r>
          </w:p>
        </w:tc>
      </w:tr>
    </w:tbl>
    <w:p w:rsidR="008104FC" w:rsidRPr="008104FC" w:rsidRDefault="008104FC" w:rsidP="00715E8B">
      <w:pPr>
        <w:spacing w:after="0" w:line="360" w:lineRule="auto"/>
        <w:jc w:val="lowKashida"/>
        <w:rPr>
          <w:rFonts w:ascii="Times New Roman" w:hAnsi="Times New Roman" w:cs="Times New Roman"/>
          <w:sz w:val="24"/>
          <w:szCs w:val="24"/>
        </w:rPr>
      </w:pPr>
    </w:p>
    <w:p w:rsidR="00452810" w:rsidRPr="00E860E3" w:rsidRDefault="00452810" w:rsidP="00452810">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 xml:space="preserve">3.4. Méthodes et techniques expérimentale  </w:t>
      </w:r>
    </w:p>
    <w:p w:rsidR="00452810" w:rsidRPr="00E860E3" w:rsidRDefault="00452810" w:rsidP="00452810">
      <w:pPr>
        <w:spacing w:after="0" w:line="360" w:lineRule="auto"/>
        <w:jc w:val="lowKashida"/>
        <w:rPr>
          <w:rFonts w:ascii="Times New Roman" w:hAnsi="Times New Roman" w:cs="Times New Roman"/>
          <w:b/>
          <w:bCs/>
          <w:sz w:val="24"/>
          <w:szCs w:val="24"/>
        </w:rPr>
      </w:pPr>
    </w:p>
    <w:p w:rsidR="00452810" w:rsidRPr="00E860E3" w:rsidRDefault="00452810" w:rsidP="00452810">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 xml:space="preserve">3.4.1. Première partie : </w:t>
      </w:r>
      <w:r w:rsidRPr="00E860E3">
        <w:rPr>
          <w:rFonts w:ascii="Times New Roman" w:hAnsi="Times New Roman" w:cs="Times New Roman"/>
          <w:b/>
          <w:bCs/>
          <w:i/>
          <w:iCs/>
          <w:sz w:val="24"/>
          <w:szCs w:val="24"/>
        </w:rPr>
        <w:t>in vitro</w:t>
      </w:r>
      <w:r w:rsidRPr="00E860E3">
        <w:rPr>
          <w:rFonts w:ascii="Times New Roman" w:hAnsi="Times New Roman" w:cs="Times New Roman"/>
          <w:b/>
          <w:bCs/>
          <w:sz w:val="24"/>
          <w:szCs w:val="24"/>
        </w:rPr>
        <w:t xml:space="preserve"> </w:t>
      </w:r>
    </w:p>
    <w:p w:rsidR="00452810" w:rsidRPr="00E860E3" w:rsidRDefault="00452810" w:rsidP="00452810">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La première expérience est réalisée sur milieu artificiel dans une chambre de culture, sous condition.</w:t>
      </w:r>
    </w:p>
    <w:p w:rsidR="00452810" w:rsidRDefault="00452810" w:rsidP="00452810">
      <w:pPr>
        <w:spacing w:after="0" w:line="360" w:lineRule="auto"/>
        <w:ind w:firstLine="708"/>
        <w:jc w:val="lowKashida"/>
        <w:rPr>
          <w:rFonts w:ascii="Times New Roman" w:hAnsi="Times New Roman" w:cs="Times New Roman"/>
          <w:b/>
          <w:bCs/>
          <w:sz w:val="24"/>
          <w:szCs w:val="24"/>
        </w:rPr>
      </w:pPr>
      <w:r w:rsidRPr="00E860E3">
        <w:rPr>
          <w:rFonts w:ascii="Times New Roman" w:hAnsi="Times New Roman" w:cs="Times New Roman"/>
          <w:sz w:val="24"/>
          <w:szCs w:val="24"/>
        </w:rPr>
        <w:t xml:space="preserve">Les graines stériles sont placées dans des tubes </w:t>
      </w:r>
      <w:r w:rsidR="00CF5131" w:rsidRPr="00E860E3">
        <w:rPr>
          <w:rFonts w:ascii="Times New Roman" w:hAnsi="Times New Roman" w:cs="Times New Roman"/>
          <w:sz w:val="24"/>
          <w:szCs w:val="24"/>
        </w:rPr>
        <w:t>à</w:t>
      </w:r>
      <w:r w:rsidRPr="00E860E3">
        <w:rPr>
          <w:rFonts w:ascii="Times New Roman" w:hAnsi="Times New Roman" w:cs="Times New Roman"/>
          <w:sz w:val="24"/>
          <w:szCs w:val="24"/>
        </w:rPr>
        <w:t xml:space="preserve"> essai contenant milieu de culture MS (MURASHIGE et SKOOG, 1962),</w:t>
      </w:r>
      <w:r w:rsidRPr="00E860E3">
        <w:rPr>
          <w:rFonts w:ascii="Times New Roman" w:hAnsi="Times New Roman" w:cs="Times New Roman"/>
          <w:b/>
          <w:bCs/>
          <w:sz w:val="24"/>
          <w:szCs w:val="24"/>
        </w:rPr>
        <w:t xml:space="preserve"> </w:t>
      </w:r>
      <w:r w:rsidRPr="00E860E3">
        <w:rPr>
          <w:rFonts w:ascii="Times New Roman" w:hAnsi="Times New Roman" w:cs="Times New Roman"/>
          <w:sz w:val="24"/>
          <w:szCs w:val="24"/>
        </w:rPr>
        <w:t xml:space="preserve">qui contient des macro-éléments, micro éléments, fer, vitamines et de 30g de saccharose et les différentes concentration de NaCl (tableau 3.1, 3.2, 3.3 et 3.4). Ce milieu est solidifié par l’agar 8 g/l, le pH est ajusté à 5,6 avant autoclavage à 120°C et 15 </w:t>
      </w:r>
      <w:r w:rsidRPr="007C3B06">
        <w:rPr>
          <w:rFonts w:ascii="Times New Roman" w:hAnsi="Times New Roman" w:cs="Times New Roman"/>
          <w:sz w:val="24"/>
          <w:szCs w:val="24"/>
        </w:rPr>
        <w:t>psi</w:t>
      </w:r>
      <w:r w:rsidRPr="00E860E3">
        <w:rPr>
          <w:rFonts w:ascii="Times New Roman" w:hAnsi="Times New Roman" w:cs="Times New Roman"/>
          <w:sz w:val="24"/>
          <w:szCs w:val="24"/>
        </w:rPr>
        <w:t xml:space="preserve"> pendant 20 mn .toutes ces manipulations se font sous des conditions d’asepsie sous la hotte pour éviter les contaminations. Puis les tubes à essai sont hermétiquement fermés avec des bouchons en plastique stérile et couvre par un para film, puis sont mises dans une chambre de culture contrôlée à une photopériode de 16h à l’éclairement et 8h à l’obscurité cycle de 24 h (</w:t>
      </w:r>
      <w:r w:rsidRPr="002B0E53">
        <w:rPr>
          <w:rFonts w:ascii="Times New Roman" w:hAnsi="Times New Roman" w:cs="Times New Roman"/>
          <w:sz w:val="24"/>
          <w:szCs w:val="24"/>
        </w:rPr>
        <w:t>figure 3.2</w:t>
      </w:r>
      <w:r w:rsidRPr="00962481">
        <w:rPr>
          <w:rFonts w:ascii="Times New Roman" w:hAnsi="Times New Roman" w:cs="Times New Roman"/>
          <w:sz w:val="24"/>
          <w:szCs w:val="24"/>
        </w:rPr>
        <w:t>).</w:t>
      </w:r>
      <w:r w:rsidRPr="00E860E3">
        <w:rPr>
          <w:rFonts w:ascii="Times New Roman" w:hAnsi="Times New Roman" w:cs="Times New Roman"/>
          <w:b/>
          <w:bCs/>
          <w:sz w:val="24"/>
          <w:szCs w:val="24"/>
        </w:rPr>
        <w:t xml:space="preserve"> </w:t>
      </w:r>
    </w:p>
    <w:p w:rsidR="00494322" w:rsidRDefault="00494322" w:rsidP="00494322">
      <w:pPr>
        <w:spacing w:after="0" w:line="360" w:lineRule="auto"/>
        <w:ind w:firstLine="708"/>
        <w:jc w:val="center"/>
        <w:rPr>
          <w:rFonts w:ascii="Times New Roman" w:hAnsi="Times New Roman" w:cs="Times New Roman"/>
          <w:sz w:val="24"/>
          <w:szCs w:val="24"/>
        </w:rPr>
      </w:pPr>
      <w:r w:rsidRPr="00E860E3">
        <w:rPr>
          <w:rFonts w:ascii="Times New Roman" w:hAnsi="Times New Roman" w:cs="Times New Roman"/>
          <w:noProof/>
          <w:sz w:val="24"/>
          <w:szCs w:val="24"/>
          <w:lang w:eastAsia="fr-FR"/>
        </w:rPr>
        <w:drawing>
          <wp:inline distT="0" distB="0" distL="0" distR="0" wp14:anchorId="28E01017" wp14:editId="36D61527">
            <wp:extent cx="2238375" cy="1939836"/>
            <wp:effectExtent l="19050" t="0" r="9525" b="0"/>
            <wp:docPr id="8" name="صورة 5"/>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38375" cy="1939836"/>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rsidR="00A95D4C" w:rsidRDefault="000A0903" w:rsidP="00A95D4C">
      <w:pPr>
        <w:spacing w:after="0" w:line="360" w:lineRule="auto"/>
        <w:jc w:val="lowKashida"/>
        <w:rPr>
          <w:rFonts w:ascii="Times New Roman" w:hAnsi="Times New Roman" w:cs="Times New Roman"/>
          <w:sz w:val="24"/>
          <w:szCs w:val="24"/>
        </w:rPr>
      </w:pPr>
      <w:r w:rsidRPr="00E860E3">
        <w:rPr>
          <w:rFonts w:ascii="Times New Roman" w:hAnsi="Times New Roman" w:cs="Times New Roman"/>
          <w:b/>
          <w:bCs/>
          <w:sz w:val="24"/>
          <w:szCs w:val="24"/>
        </w:rPr>
        <w:t xml:space="preserve">Figure 3.2 : </w:t>
      </w:r>
      <w:r w:rsidRPr="00E860E3">
        <w:rPr>
          <w:rFonts w:ascii="Times New Roman" w:hAnsi="Times New Roman" w:cs="Times New Roman"/>
          <w:sz w:val="24"/>
          <w:szCs w:val="24"/>
        </w:rPr>
        <w:t xml:space="preserve">Mise en culture des graines de </w:t>
      </w:r>
      <w:r w:rsidRPr="00E860E3">
        <w:rPr>
          <w:rFonts w:ascii="Times New Roman" w:hAnsi="Times New Roman" w:cs="Times New Roman"/>
          <w:i/>
          <w:iCs/>
          <w:sz w:val="24"/>
          <w:szCs w:val="24"/>
        </w:rPr>
        <w:t>Pistacia atlantica</w:t>
      </w:r>
      <w:r w:rsidRPr="00E860E3">
        <w:rPr>
          <w:rFonts w:ascii="Times New Roman" w:hAnsi="Times New Roman" w:cs="Times New Roman"/>
          <w:sz w:val="24"/>
          <w:szCs w:val="24"/>
        </w:rPr>
        <w:t xml:space="preserve"> Desf. dans un milieu de culture de MS</w:t>
      </w:r>
    </w:p>
    <w:p w:rsidR="00A95D4C" w:rsidRDefault="00A95D4C" w:rsidP="00A95D4C">
      <w:pPr>
        <w:spacing w:after="0" w:line="360" w:lineRule="auto"/>
        <w:jc w:val="lowKashida"/>
        <w:rPr>
          <w:rFonts w:ascii="Times New Roman" w:hAnsi="Times New Roman" w:cs="Times New Roman"/>
          <w:sz w:val="24"/>
          <w:szCs w:val="24"/>
        </w:rPr>
      </w:pPr>
    </w:p>
    <w:p w:rsidR="00237AB2" w:rsidRDefault="00237AB2" w:rsidP="00A95D4C">
      <w:pPr>
        <w:spacing w:after="0" w:line="360" w:lineRule="auto"/>
        <w:jc w:val="lowKashida"/>
        <w:rPr>
          <w:rFonts w:ascii="Times New Roman" w:hAnsi="Times New Roman" w:cs="Times New Roman"/>
          <w:b/>
          <w:bCs/>
          <w:sz w:val="24"/>
          <w:szCs w:val="24"/>
        </w:rPr>
      </w:pPr>
    </w:p>
    <w:p w:rsidR="00237AB2" w:rsidRDefault="00237AB2" w:rsidP="00A95D4C">
      <w:pPr>
        <w:spacing w:after="0" w:line="360" w:lineRule="auto"/>
        <w:jc w:val="lowKashida"/>
        <w:rPr>
          <w:rFonts w:ascii="Times New Roman" w:hAnsi="Times New Roman" w:cs="Times New Roman"/>
          <w:b/>
          <w:bCs/>
          <w:sz w:val="24"/>
          <w:szCs w:val="24"/>
        </w:rPr>
      </w:pPr>
    </w:p>
    <w:p w:rsidR="001A1A41" w:rsidRPr="00A95D4C" w:rsidRDefault="001A1A41" w:rsidP="00A95D4C">
      <w:pPr>
        <w:spacing w:after="0" w:line="360" w:lineRule="auto"/>
        <w:jc w:val="lowKashida"/>
        <w:rPr>
          <w:rFonts w:ascii="Times New Roman" w:hAnsi="Times New Roman" w:cs="Times New Roman"/>
          <w:sz w:val="24"/>
          <w:szCs w:val="24"/>
        </w:rPr>
      </w:pPr>
      <w:r w:rsidRPr="00E860E3">
        <w:rPr>
          <w:rFonts w:ascii="Times New Roman" w:hAnsi="Times New Roman" w:cs="Times New Roman"/>
          <w:b/>
          <w:bCs/>
          <w:sz w:val="24"/>
          <w:szCs w:val="24"/>
        </w:rPr>
        <w:lastRenderedPageBreak/>
        <w:t xml:space="preserve">3.4.2. Deuxième partie : </w:t>
      </w:r>
      <w:r w:rsidRPr="00E860E3">
        <w:rPr>
          <w:rFonts w:ascii="Times New Roman" w:hAnsi="Times New Roman" w:cs="Times New Roman"/>
          <w:b/>
          <w:bCs/>
          <w:i/>
          <w:iCs/>
          <w:sz w:val="24"/>
          <w:szCs w:val="24"/>
        </w:rPr>
        <w:t>in vivo</w:t>
      </w:r>
    </w:p>
    <w:p w:rsidR="001A1A41" w:rsidRPr="00E860E3" w:rsidRDefault="001A1A41" w:rsidP="00546A3F">
      <w:pPr>
        <w:spacing w:after="0" w:line="360" w:lineRule="auto"/>
        <w:ind w:firstLine="708"/>
        <w:jc w:val="lowKashida"/>
        <w:rPr>
          <w:rFonts w:ascii="Times New Roman" w:hAnsi="Times New Roman" w:cs="Times New Roman"/>
          <w:color w:val="2B2A29"/>
          <w:sz w:val="24"/>
          <w:szCs w:val="24"/>
        </w:rPr>
      </w:pPr>
      <w:r w:rsidRPr="00E860E3">
        <w:rPr>
          <w:rFonts w:ascii="Times New Roman" w:hAnsi="Times New Roman" w:cs="Times New Roman"/>
          <w:sz w:val="24"/>
          <w:szCs w:val="24"/>
        </w:rPr>
        <w:t xml:space="preserve">Les graines sont mise a germé dans des boites de </w:t>
      </w:r>
      <w:r w:rsidR="00747273" w:rsidRPr="00E860E3">
        <w:rPr>
          <w:rFonts w:ascii="Times New Roman" w:hAnsi="Times New Roman" w:cs="Times New Roman"/>
          <w:sz w:val="24"/>
          <w:szCs w:val="24"/>
        </w:rPr>
        <w:t>Pétri</w:t>
      </w:r>
      <w:r w:rsidRPr="00E860E3">
        <w:rPr>
          <w:rFonts w:ascii="Times New Roman" w:hAnsi="Times New Roman" w:cs="Times New Roman"/>
          <w:sz w:val="24"/>
          <w:szCs w:val="24"/>
        </w:rPr>
        <w:t xml:space="preserve"> contenant de</w:t>
      </w:r>
      <w:r w:rsidR="00946A67">
        <w:rPr>
          <w:rFonts w:ascii="Times New Roman" w:hAnsi="Times New Roman" w:cs="Times New Roman"/>
          <w:sz w:val="24"/>
          <w:szCs w:val="24"/>
        </w:rPr>
        <w:t xml:space="preserve">ux couches de papier filtre et </w:t>
      </w:r>
      <w:r w:rsidRPr="00E860E3">
        <w:rPr>
          <w:rFonts w:ascii="Times New Roman" w:hAnsi="Times New Roman" w:cs="Times New Roman"/>
          <w:sz w:val="24"/>
          <w:szCs w:val="24"/>
        </w:rPr>
        <w:t xml:space="preserve">une couche de coton. </w:t>
      </w:r>
      <w:r w:rsidRPr="00E860E3">
        <w:rPr>
          <w:rFonts w:ascii="Times New Roman" w:hAnsi="Times New Roman" w:cs="Times New Roman"/>
          <w:color w:val="2B2A29"/>
          <w:sz w:val="24"/>
          <w:szCs w:val="24"/>
        </w:rPr>
        <w:t>Les graines sont irriguée</w:t>
      </w:r>
      <w:r w:rsidR="00546A3F">
        <w:rPr>
          <w:rFonts w:ascii="Times New Roman" w:hAnsi="Times New Roman" w:cs="Times New Roman"/>
          <w:color w:val="2B2A29"/>
          <w:sz w:val="24"/>
          <w:szCs w:val="24"/>
        </w:rPr>
        <w:t>s</w:t>
      </w:r>
      <w:r w:rsidRPr="00E860E3">
        <w:rPr>
          <w:rFonts w:ascii="Times New Roman" w:hAnsi="Times New Roman" w:cs="Times New Roman"/>
          <w:color w:val="2B2A29"/>
          <w:sz w:val="24"/>
          <w:szCs w:val="24"/>
        </w:rPr>
        <w:t xml:space="preserve"> </w:t>
      </w:r>
      <w:r w:rsidR="00546A3F">
        <w:rPr>
          <w:rFonts w:ascii="Times New Roman" w:hAnsi="Times New Roman" w:cs="Times New Roman"/>
          <w:color w:val="2B2A29"/>
          <w:sz w:val="24"/>
          <w:szCs w:val="24"/>
        </w:rPr>
        <w:t>dès le</w:t>
      </w:r>
      <w:r w:rsidR="0047113D">
        <w:rPr>
          <w:rFonts w:ascii="Times New Roman" w:hAnsi="Times New Roman" w:cs="Times New Roman"/>
          <w:color w:val="2B2A29"/>
          <w:sz w:val="24"/>
          <w:szCs w:val="24"/>
        </w:rPr>
        <w:t xml:space="preserve"> début </w:t>
      </w:r>
      <w:r w:rsidRPr="00E860E3">
        <w:rPr>
          <w:rFonts w:ascii="Times New Roman" w:hAnsi="Times New Roman" w:cs="Times New Roman"/>
          <w:color w:val="2B2A29"/>
          <w:sz w:val="24"/>
          <w:szCs w:val="24"/>
        </w:rPr>
        <w:t>par des solutions de NaCl à différentes concentrations (11.68, 23.36 et 35.1g /l) avec un témoin. Chaque essai porte sur 120 graines, soit 3 répétitions de 30 graines par boite de Pétri. Elles sont placées dans un incubateur réglé à 25 ± 2 °C. Le comptage des graines germées a été effectué quotidiennement pendant 30 jours (figure 3.3).</w:t>
      </w:r>
    </w:p>
    <w:p w:rsidR="001A1A41" w:rsidRDefault="002C4690" w:rsidP="00747273">
      <w:pPr>
        <w:spacing w:after="0" w:line="360" w:lineRule="auto"/>
        <w:jc w:val="center"/>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3792772" cy="2043484"/>
            <wp:effectExtent l="0" t="0" r="0" b="0"/>
            <wp:docPr id="10" name="Image 10" descr="C:\Users\NTC\Downloads\17918838_1345485975509099_133932007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TC\Downloads\17918838_1345485975509099_1339320071_n.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91365" cy="2042726"/>
                    </a:xfrm>
                    <a:prstGeom prst="rect">
                      <a:avLst/>
                    </a:prstGeom>
                    <a:noFill/>
                    <a:ln>
                      <a:noFill/>
                    </a:ln>
                  </pic:spPr>
                </pic:pic>
              </a:graphicData>
            </a:graphic>
          </wp:inline>
        </w:drawing>
      </w:r>
    </w:p>
    <w:p w:rsidR="00442A7D" w:rsidRDefault="00442A7D" w:rsidP="00442A7D">
      <w:pPr>
        <w:spacing w:after="0" w:line="360" w:lineRule="auto"/>
        <w:ind w:firstLine="708"/>
        <w:jc w:val="lowKashida"/>
        <w:rPr>
          <w:rFonts w:ascii="Times New Roman" w:hAnsi="Times New Roman" w:cs="Times New Roman"/>
          <w:color w:val="2B2A29"/>
          <w:sz w:val="24"/>
          <w:szCs w:val="24"/>
        </w:rPr>
      </w:pPr>
      <w:r w:rsidRPr="00442A7D">
        <w:rPr>
          <w:rFonts w:ascii="Times New Roman" w:hAnsi="Times New Roman" w:cs="Times New Roman"/>
          <w:b/>
          <w:bCs/>
          <w:color w:val="2B2A29"/>
          <w:sz w:val="24"/>
          <w:szCs w:val="24"/>
        </w:rPr>
        <w:t>Figure 3.3:</w:t>
      </w:r>
      <w:r w:rsidRPr="00E860E3">
        <w:rPr>
          <w:rFonts w:ascii="Times New Roman" w:hAnsi="Times New Roman" w:cs="Times New Roman"/>
          <w:color w:val="2B2A29"/>
          <w:sz w:val="24"/>
          <w:szCs w:val="24"/>
        </w:rPr>
        <w:t xml:space="preserve"> Mise en germination des graines de </w:t>
      </w:r>
      <w:r w:rsidRPr="00E860E3">
        <w:rPr>
          <w:rFonts w:ascii="Times New Roman" w:hAnsi="Times New Roman" w:cs="Times New Roman"/>
          <w:i/>
          <w:iCs/>
          <w:color w:val="2B2A29"/>
          <w:sz w:val="24"/>
          <w:szCs w:val="24"/>
        </w:rPr>
        <w:t>Pistacia atlantica</w:t>
      </w:r>
      <w:r w:rsidRPr="00E860E3">
        <w:rPr>
          <w:rFonts w:ascii="Times New Roman" w:hAnsi="Times New Roman" w:cs="Times New Roman"/>
          <w:color w:val="2B2A29"/>
          <w:sz w:val="24"/>
          <w:szCs w:val="24"/>
        </w:rPr>
        <w:t xml:space="preserve"> Desf. </w:t>
      </w:r>
    </w:p>
    <w:p w:rsidR="00FC62FA" w:rsidRPr="00652F2E" w:rsidRDefault="00652F2E" w:rsidP="00652F2E">
      <w:pPr>
        <w:spacing w:after="0" w:line="360" w:lineRule="auto"/>
        <w:jc w:val="lowKashida"/>
        <w:rPr>
          <w:rFonts w:ascii="Times New Roman" w:hAnsi="Times New Roman" w:cs="Times New Roman"/>
          <w:color w:val="2B2A29"/>
          <w:sz w:val="24"/>
          <w:szCs w:val="24"/>
        </w:rPr>
      </w:pPr>
      <w:r>
        <w:rPr>
          <w:rFonts w:ascii="Times New Roman" w:hAnsi="Times New Roman" w:cs="Times New Roman"/>
          <w:color w:val="2B2A29"/>
          <w:sz w:val="24"/>
          <w:szCs w:val="24"/>
        </w:rPr>
        <w:t xml:space="preserve">           </w:t>
      </w:r>
      <w:r w:rsidR="00FC62FA" w:rsidRPr="00E860E3">
        <w:rPr>
          <w:rFonts w:ascii="Times New Roman" w:eastAsia="Times New Roman" w:hAnsi="Times New Roman" w:cs="Times New Roman"/>
          <w:sz w:val="24"/>
          <w:szCs w:val="24"/>
          <w:lang w:eastAsia="fr-FR"/>
        </w:rPr>
        <w:t>Après germination (figure 3.4) les plantules sont repiquées individuellement dans des  gobelets en plastique,  remplis d'un mélange du sable et de tourbe (1:2). Le stress salin est appliqué aux plantules par l'utilisation des concentrations suivantes: T0: Traitement témoin, T1: 11,68g/l de NaCl, T2: 23,36g/l de NaCl, T3: 35,1g/l  de NaCl. Les plantules sont arrosées un jour sur deux à raison de 100 ml/pot, avec les solutions salines déjà préparées. Après 30jours, les plantules sont prélevées pour effectuer les mesures et les analyses nécessaires.</w:t>
      </w:r>
    </w:p>
    <w:p w:rsidR="00FC62FA" w:rsidRDefault="00D56F05" w:rsidP="00750D42">
      <w:pPr>
        <w:spacing w:after="0" w:line="360" w:lineRule="auto"/>
        <w:ind w:firstLine="708"/>
        <w:jc w:val="center"/>
        <w:rPr>
          <w:rFonts w:ascii="Times New Roman" w:hAnsi="Times New Roman" w:cs="Times New Roman"/>
          <w:color w:val="2B2A29"/>
          <w:sz w:val="24"/>
          <w:szCs w:val="24"/>
        </w:rPr>
      </w:pPr>
      <w:r>
        <w:rPr>
          <w:rFonts w:ascii="Times New Roman" w:hAnsi="Times New Roman" w:cs="Times New Roman"/>
          <w:noProof/>
          <w:color w:val="2B2A29"/>
          <w:sz w:val="24"/>
          <w:szCs w:val="24"/>
          <w:lang w:eastAsia="fr-FR"/>
        </w:rPr>
        <w:drawing>
          <wp:inline distT="0" distB="0" distL="0" distR="0">
            <wp:extent cx="3729162" cy="2384788"/>
            <wp:effectExtent l="0" t="0" r="5080" b="0"/>
            <wp:docPr id="9" name="Image 9" descr="C:\Users\NTC\Downloads\18718339_1388730807851282_80054130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TC\Downloads\18718339_1388730807851282_800541305_n.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25863" cy="2382678"/>
                    </a:xfrm>
                    <a:prstGeom prst="rect">
                      <a:avLst/>
                    </a:prstGeom>
                    <a:noFill/>
                    <a:ln>
                      <a:noFill/>
                    </a:ln>
                  </pic:spPr>
                </pic:pic>
              </a:graphicData>
            </a:graphic>
          </wp:inline>
        </w:drawing>
      </w:r>
    </w:p>
    <w:p w:rsidR="00750D42" w:rsidRDefault="00AF71EA" w:rsidP="00AF71EA">
      <w:pPr>
        <w:spacing w:after="0" w:line="360" w:lineRule="auto"/>
        <w:jc w:val="lowKashida"/>
        <w:rPr>
          <w:rFonts w:ascii="Times New Roman" w:eastAsia="Times New Roman" w:hAnsi="Times New Roman" w:cs="Times New Roman"/>
          <w:sz w:val="24"/>
          <w:szCs w:val="24"/>
          <w:lang w:eastAsia="fr-FR"/>
        </w:rPr>
      </w:pPr>
      <w:r>
        <w:rPr>
          <w:rFonts w:ascii="Times New Roman" w:hAnsi="Times New Roman" w:cs="Times New Roman"/>
          <w:color w:val="2B2A29"/>
          <w:sz w:val="24"/>
          <w:szCs w:val="24"/>
        </w:rPr>
        <w:t xml:space="preserve">                            </w:t>
      </w:r>
      <w:r w:rsidR="00750D42" w:rsidRPr="00750D42">
        <w:rPr>
          <w:rFonts w:ascii="Times New Roman" w:eastAsia="Times New Roman" w:hAnsi="Times New Roman" w:cs="Times New Roman"/>
          <w:b/>
          <w:bCs/>
          <w:sz w:val="24"/>
          <w:szCs w:val="24"/>
          <w:lang w:eastAsia="fr-FR"/>
        </w:rPr>
        <w:t>Figure 3.4 :</w:t>
      </w:r>
      <w:r w:rsidR="00750D42" w:rsidRPr="00E860E3">
        <w:rPr>
          <w:rFonts w:ascii="Times New Roman" w:eastAsia="Times New Roman" w:hAnsi="Times New Roman" w:cs="Times New Roman"/>
          <w:sz w:val="24"/>
          <w:szCs w:val="24"/>
          <w:lang w:eastAsia="fr-FR"/>
        </w:rPr>
        <w:t xml:space="preserve"> Germination des graines de </w:t>
      </w:r>
      <w:r w:rsidR="00750D42" w:rsidRPr="00877ED4">
        <w:rPr>
          <w:rFonts w:ascii="Times New Roman" w:eastAsia="Times New Roman" w:hAnsi="Times New Roman" w:cs="Times New Roman"/>
          <w:i/>
          <w:iCs/>
          <w:sz w:val="24"/>
          <w:szCs w:val="24"/>
          <w:lang w:eastAsia="fr-FR"/>
        </w:rPr>
        <w:t>Pistacia atlantica</w:t>
      </w:r>
      <w:r w:rsidR="002C5424">
        <w:rPr>
          <w:rFonts w:ascii="Times New Roman" w:eastAsia="Times New Roman" w:hAnsi="Times New Roman" w:cs="Times New Roman"/>
          <w:sz w:val="24"/>
          <w:szCs w:val="24"/>
          <w:lang w:eastAsia="fr-FR"/>
        </w:rPr>
        <w:t xml:space="preserve"> Desf.</w:t>
      </w:r>
      <w:r w:rsidR="00750D42" w:rsidRPr="00E860E3">
        <w:rPr>
          <w:rFonts w:ascii="Times New Roman" w:eastAsia="Times New Roman" w:hAnsi="Times New Roman" w:cs="Times New Roman"/>
          <w:sz w:val="24"/>
          <w:szCs w:val="24"/>
          <w:lang w:eastAsia="fr-FR"/>
        </w:rPr>
        <w:t xml:space="preserve"> </w:t>
      </w:r>
    </w:p>
    <w:p w:rsidR="00D56F05" w:rsidRDefault="00D56F05" w:rsidP="00750D42">
      <w:pPr>
        <w:spacing w:after="0" w:line="360" w:lineRule="auto"/>
        <w:ind w:firstLine="708"/>
        <w:jc w:val="lowKashida"/>
        <w:rPr>
          <w:rFonts w:ascii="Times New Roman" w:eastAsia="Times New Roman" w:hAnsi="Times New Roman" w:cs="Times New Roman"/>
          <w:sz w:val="24"/>
          <w:szCs w:val="24"/>
          <w:lang w:eastAsia="fr-FR"/>
        </w:rPr>
      </w:pPr>
    </w:p>
    <w:p w:rsidR="00D34A54" w:rsidRPr="00E860E3" w:rsidRDefault="00D34A54" w:rsidP="00D34A54">
      <w:pPr>
        <w:pStyle w:val="western"/>
        <w:spacing w:before="0" w:beforeAutospacing="0" w:after="0" w:afterAutospacing="0" w:line="360" w:lineRule="auto"/>
        <w:jc w:val="lowKashida"/>
      </w:pPr>
      <w:r w:rsidRPr="00E860E3">
        <w:rPr>
          <w:b/>
          <w:bCs/>
        </w:rPr>
        <w:t>3.5. Dispositif expérimental</w:t>
      </w:r>
    </w:p>
    <w:p w:rsidR="00D34A54" w:rsidRPr="00E860E3" w:rsidRDefault="00D34A54" w:rsidP="00D34A54">
      <w:pPr>
        <w:autoSpaceDE w:val="0"/>
        <w:autoSpaceDN w:val="0"/>
        <w:adjustRightInd w:val="0"/>
        <w:spacing w:after="0" w:line="360" w:lineRule="auto"/>
        <w:ind w:firstLine="708"/>
        <w:jc w:val="lowKashida"/>
        <w:rPr>
          <w:rFonts w:ascii="Times New Roman" w:eastAsia="TimesNewRomanPSMT" w:hAnsi="Times New Roman" w:cs="Times New Roman"/>
          <w:sz w:val="24"/>
          <w:szCs w:val="24"/>
        </w:rPr>
      </w:pPr>
      <w:r w:rsidRPr="005441BD">
        <w:rPr>
          <w:rFonts w:ascii="Times New Roman" w:eastAsia="TimesNewRomanPSMT" w:hAnsi="Times New Roman" w:cs="Times New Roman"/>
          <w:sz w:val="24"/>
          <w:szCs w:val="24"/>
        </w:rPr>
        <w:t>Le dispositif expérimental</w:t>
      </w:r>
      <w:r w:rsidRPr="00E860E3">
        <w:rPr>
          <w:rFonts w:ascii="Times New Roman" w:eastAsia="TimesNewRomanPSMT" w:hAnsi="Times New Roman" w:cs="Times New Roman"/>
          <w:sz w:val="24"/>
          <w:szCs w:val="24"/>
        </w:rPr>
        <w:t xml:space="preserve"> adopté au cours de notre expérimentation est une randomisation totale sans contrôle d’hétérogénéité à un facteur étudié</w:t>
      </w:r>
      <w:r w:rsidRPr="00E860E3">
        <w:rPr>
          <w:rFonts w:ascii="Times New Roman" w:eastAsia="Calibri" w:hAnsi="Times New Roman" w:cs="Times New Roman"/>
          <w:sz w:val="24"/>
          <w:szCs w:val="24"/>
        </w:rPr>
        <w:t xml:space="preserve"> qui est facteur dose  de NaCl avec quatre niveaux répartir aléatoirement </w:t>
      </w:r>
      <w:r w:rsidRPr="00E860E3">
        <w:rPr>
          <w:rFonts w:ascii="Times New Roman" w:hAnsi="Times New Roman" w:cs="Times New Roman"/>
          <w:sz w:val="24"/>
          <w:szCs w:val="24"/>
        </w:rPr>
        <w:t>(0, 11.68 g</w:t>
      </w:r>
      <w:r w:rsidR="00F21D97">
        <w:rPr>
          <w:rFonts w:ascii="Times New Roman" w:hAnsi="Times New Roman" w:cs="Times New Roman"/>
          <w:sz w:val="24"/>
          <w:szCs w:val="24"/>
        </w:rPr>
        <w:t>/</w:t>
      </w:r>
      <w:r w:rsidRPr="00E860E3">
        <w:rPr>
          <w:rFonts w:ascii="Times New Roman" w:hAnsi="Times New Roman" w:cs="Times New Roman"/>
          <w:sz w:val="24"/>
          <w:szCs w:val="24"/>
        </w:rPr>
        <w:t>l, 23.36 g/l et 35.1g/l)</w:t>
      </w:r>
      <w:r w:rsidRPr="00E860E3">
        <w:rPr>
          <w:rFonts w:ascii="Times New Roman" w:eastAsia="Calibri" w:hAnsi="Times New Roman" w:cs="Times New Roman"/>
          <w:sz w:val="24"/>
          <w:szCs w:val="24"/>
        </w:rPr>
        <w:t xml:space="preserve">. </w:t>
      </w:r>
      <w:r w:rsidRPr="00E860E3">
        <w:rPr>
          <w:rFonts w:ascii="Times New Roman" w:eastAsia="TimesNewRomanPSMT" w:hAnsi="Times New Roman" w:cs="Times New Roman"/>
          <w:sz w:val="24"/>
          <w:szCs w:val="24"/>
        </w:rPr>
        <w:t xml:space="preserve">Chaque traitement a été réalisé avec trois répétitions et chaque répétition comprend 30 graines. </w:t>
      </w:r>
    </w:p>
    <w:p w:rsidR="00D34A54" w:rsidRDefault="00D34A54" w:rsidP="00750D42">
      <w:pPr>
        <w:spacing w:after="0" w:line="360" w:lineRule="auto"/>
        <w:ind w:firstLine="708"/>
        <w:jc w:val="lowKashida"/>
        <w:rPr>
          <w:rFonts w:ascii="Times New Roman" w:eastAsia="Times New Roman" w:hAnsi="Times New Roman" w:cs="Times New Roman"/>
          <w:sz w:val="24"/>
          <w:szCs w:val="24"/>
          <w:lang w:eastAsia="fr-FR"/>
        </w:rPr>
      </w:pPr>
    </w:p>
    <w:p w:rsidR="00D34A54" w:rsidRPr="00E860E3" w:rsidRDefault="00D34A54" w:rsidP="00D34A54">
      <w:pPr>
        <w:pStyle w:val="western"/>
        <w:spacing w:before="0" w:beforeAutospacing="0" w:after="0" w:afterAutospacing="0" w:line="360" w:lineRule="auto"/>
        <w:jc w:val="lowKashida"/>
      </w:pPr>
      <w:r w:rsidRPr="00E860E3">
        <w:rPr>
          <w:b/>
          <w:bCs/>
        </w:rPr>
        <w:t>3.6. Analyses statistiques</w:t>
      </w:r>
    </w:p>
    <w:p w:rsidR="00D34A54" w:rsidRPr="00E860E3" w:rsidRDefault="00D34A54" w:rsidP="00D34A54">
      <w:pPr>
        <w:pStyle w:val="western"/>
        <w:spacing w:before="0" w:beforeAutospacing="0" w:after="0" w:afterAutospacing="0" w:line="360" w:lineRule="auto"/>
        <w:ind w:firstLine="708"/>
        <w:jc w:val="lowKashida"/>
      </w:pPr>
      <w:r w:rsidRPr="00E860E3">
        <w:t>Pour dégager les effets du traitement salin sur l’espèce étudier (</w:t>
      </w:r>
      <w:r w:rsidRPr="00E860E3">
        <w:rPr>
          <w:i/>
          <w:iCs/>
        </w:rPr>
        <w:t>Pistacia atlantica</w:t>
      </w:r>
      <w:r w:rsidRPr="00E860E3">
        <w:t xml:space="preserve"> Desf.), nous avons procédé à l’analyse de la variance a un seul facteur avec le logiciel « Stat Box » et la comparaison de la moyenne a été effectuée par le test Newmen et Keuls au seuil de 5%.</w:t>
      </w:r>
    </w:p>
    <w:p w:rsidR="00D34A54" w:rsidRDefault="00D34A54" w:rsidP="00750D42">
      <w:pPr>
        <w:spacing w:after="0" w:line="360" w:lineRule="auto"/>
        <w:ind w:firstLine="708"/>
        <w:jc w:val="lowKashida"/>
        <w:rPr>
          <w:rFonts w:ascii="Times New Roman" w:eastAsia="Times New Roman" w:hAnsi="Times New Roman" w:cs="Times New Roman"/>
          <w:sz w:val="24"/>
          <w:szCs w:val="24"/>
          <w:lang w:eastAsia="fr-FR"/>
        </w:rPr>
      </w:pPr>
    </w:p>
    <w:p w:rsidR="0064636F" w:rsidRPr="00E860E3" w:rsidRDefault="0064636F" w:rsidP="0064636F">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3.7. Les paramètre étudié</w:t>
      </w:r>
    </w:p>
    <w:p w:rsidR="0064636F" w:rsidRPr="00E860E3" w:rsidRDefault="0064636F" w:rsidP="0064636F">
      <w:pPr>
        <w:spacing w:after="0" w:line="360" w:lineRule="auto"/>
        <w:jc w:val="lowKashida"/>
        <w:rPr>
          <w:rFonts w:ascii="Times New Roman" w:hAnsi="Times New Roman" w:cs="Times New Roman"/>
          <w:b/>
          <w:bCs/>
          <w:sz w:val="24"/>
          <w:szCs w:val="24"/>
        </w:rPr>
      </w:pPr>
    </w:p>
    <w:p w:rsidR="0064636F" w:rsidRPr="00E860E3" w:rsidRDefault="0064636F" w:rsidP="0064636F">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3.7.1. Temps de latence (jours)</w:t>
      </w:r>
    </w:p>
    <w:p w:rsidR="0064636F" w:rsidRPr="00E860E3" w:rsidRDefault="0064636F" w:rsidP="0064636F">
      <w:pPr>
        <w:autoSpaceDE w:val="0"/>
        <w:autoSpaceDN w:val="0"/>
        <w:adjustRightInd w:val="0"/>
        <w:spacing w:after="0" w:line="360" w:lineRule="auto"/>
        <w:jc w:val="lowKashida"/>
        <w:rPr>
          <w:rFonts w:ascii="Times New Roman" w:hAnsi="Times New Roman" w:cs="Times New Roman"/>
          <w:b/>
          <w:bCs/>
          <w:sz w:val="24"/>
          <w:szCs w:val="24"/>
        </w:rPr>
      </w:pPr>
    </w:p>
    <w:p w:rsidR="0064636F" w:rsidRPr="00E860E3" w:rsidRDefault="0064636F" w:rsidP="0064636F">
      <w:pPr>
        <w:autoSpaceDE w:val="0"/>
        <w:autoSpaceDN w:val="0"/>
        <w:adjustRightInd w:val="0"/>
        <w:spacing w:after="0" w:line="360" w:lineRule="auto"/>
        <w:jc w:val="lowKashida"/>
        <w:rPr>
          <w:rFonts w:ascii="Times New Roman" w:eastAsia="Calibri" w:hAnsi="Times New Roman" w:cs="Times New Roman"/>
          <w:b/>
          <w:bCs/>
          <w:sz w:val="24"/>
          <w:szCs w:val="24"/>
        </w:rPr>
      </w:pPr>
      <w:r w:rsidRPr="00E860E3">
        <w:rPr>
          <w:rFonts w:ascii="Times New Roman" w:hAnsi="Times New Roman" w:cs="Times New Roman"/>
          <w:b/>
          <w:bCs/>
          <w:sz w:val="24"/>
          <w:szCs w:val="24"/>
        </w:rPr>
        <w:t>3.7.2. Taux de germination (%) </w:t>
      </w:r>
      <w:r w:rsidRPr="00E860E3">
        <w:rPr>
          <w:rFonts w:ascii="Times New Roman" w:eastAsia="Calibri" w:hAnsi="Times New Roman" w:cs="Times New Roman"/>
          <w:b/>
          <w:bCs/>
          <w:sz w:val="24"/>
          <w:szCs w:val="24"/>
        </w:rPr>
        <w:t xml:space="preserve">: </w:t>
      </w:r>
      <w:r w:rsidRPr="00E860E3">
        <w:rPr>
          <w:rFonts w:ascii="Times New Roman" w:eastAsia="Calibri" w:hAnsi="Times New Roman" w:cs="Times New Roman"/>
          <w:sz w:val="24"/>
          <w:szCs w:val="24"/>
        </w:rPr>
        <w:t xml:space="preserve">Ce paramètre constitue le meilleur moyen d’identification de la concentration saline qui présente la limite physiologique de germination des graines. Il est exprimé par le rapport du nombre de graines germées sur le nombre total de graines. </w:t>
      </w:r>
    </w:p>
    <w:p w:rsidR="0064636F" w:rsidRPr="00E860E3" w:rsidRDefault="0064636F" w:rsidP="0064636F">
      <w:pPr>
        <w:autoSpaceDE w:val="0"/>
        <w:autoSpaceDN w:val="0"/>
        <w:adjustRightInd w:val="0"/>
        <w:spacing w:after="0" w:line="360" w:lineRule="auto"/>
        <w:jc w:val="lowKashida"/>
        <w:rPr>
          <w:rFonts w:ascii="Times New Roman" w:eastAsia="Calibri" w:hAnsi="Times New Roman" w:cs="Times New Roman"/>
          <w:sz w:val="24"/>
          <w:szCs w:val="24"/>
        </w:rPr>
      </w:pPr>
      <m:oMathPara>
        <m:oMath>
          <m:r>
            <m:rPr>
              <m:sty m:val="p"/>
            </m:rPr>
            <w:rPr>
              <w:rFonts w:ascii="Cambria Math" w:eastAsia="Calibri" w:hAnsi="Cambria Math" w:cs="Times New Roman"/>
              <w:sz w:val="24"/>
              <w:szCs w:val="24"/>
            </w:rPr>
            <m:t>Taux de germination final =</m:t>
          </m:r>
          <m:f>
            <m:fPr>
              <m:ctrlPr>
                <w:rPr>
                  <w:rFonts w:ascii="Cambria Math" w:eastAsia="Calibri" w:hAnsi="Cambria Math" w:cs="Times New Roman"/>
                  <w:sz w:val="24"/>
                  <w:szCs w:val="24"/>
                </w:rPr>
              </m:ctrlPr>
            </m:fPr>
            <m:num>
              <m:r>
                <m:rPr>
                  <m:sty m:val="p"/>
                </m:rPr>
                <w:rPr>
                  <w:rFonts w:ascii="Cambria Math" w:eastAsia="Calibri" w:hAnsi="Cambria Math" w:cs="Times New Roman"/>
                  <w:sz w:val="24"/>
                  <w:szCs w:val="24"/>
                </w:rPr>
                <m:t>Nombre de graines germées</m:t>
              </m:r>
            </m:num>
            <m:den>
              <m:r>
                <m:rPr>
                  <m:sty m:val="p"/>
                </m:rPr>
                <w:rPr>
                  <w:rFonts w:ascii="Cambria Math" w:eastAsia="Calibri" w:hAnsi="Cambria Math" w:cs="Times New Roman"/>
                  <w:sz w:val="24"/>
                  <w:szCs w:val="24"/>
                </w:rPr>
                <m:t>nombre de graines total</m:t>
              </m:r>
            </m:den>
          </m:f>
        </m:oMath>
      </m:oMathPara>
    </w:p>
    <w:p w:rsidR="0064636F" w:rsidRPr="00E860E3" w:rsidRDefault="0064636F" w:rsidP="0064636F">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3.7.3. Longueur de tige (cm)</w:t>
      </w:r>
    </w:p>
    <w:p w:rsidR="0064636F" w:rsidRPr="00E860E3" w:rsidRDefault="0064636F" w:rsidP="0064636F">
      <w:pPr>
        <w:spacing w:after="0" w:line="360" w:lineRule="auto"/>
        <w:jc w:val="lowKashida"/>
        <w:rPr>
          <w:rFonts w:ascii="Times New Roman" w:hAnsi="Times New Roman" w:cs="Times New Roman"/>
          <w:b/>
          <w:bCs/>
          <w:sz w:val="24"/>
          <w:szCs w:val="24"/>
        </w:rPr>
      </w:pPr>
    </w:p>
    <w:p w:rsidR="0064636F" w:rsidRPr="00E860E3" w:rsidRDefault="0064636F" w:rsidP="0064636F">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3.7.4. Longueur de racine (cm)</w:t>
      </w:r>
    </w:p>
    <w:p w:rsidR="0064636F" w:rsidRPr="00E860E3" w:rsidRDefault="0064636F" w:rsidP="0064636F">
      <w:pPr>
        <w:autoSpaceDE w:val="0"/>
        <w:autoSpaceDN w:val="0"/>
        <w:adjustRightInd w:val="0"/>
        <w:spacing w:after="0" w:line="360" w:lineRule="auto"/>
        <w:jc w:val="lowKashida"/>
        <w:rPr>
          <w:rFonts w:ascii="Times New Roman" w:hAnsi="Times New Roman" w:cs="Times New Roman"/>
          <w:b/>
          <w:bCs/>
          <w:sz w:val="24"/>
          <w:szCs w:val="24"/>
        </w:rPr>
      </w:pPr>
    </w:p>
    <w:p w:rsidR="0064636F" w:rsidRPr="00E860E3" w:rsidRDefault="0064636F" w:rsidP="0064636F">
      <w:pPr>
        <w:autoSpaceDE w:val="0"/>
        <w:autoSpaceDN w:val="0"/>
        <w:adjustRightInd w:val="0"/>
        <w:spacing w:after="0" w:line="360" w:lineRule="auto"/>
        <w:jc w:val="lowKashida"/>
        <w:rPr>
          <w:rFonts w:ascii="Times New Roman" w:hAnsi="Times New Roman" w:cs="Times New Roman"/>
          <w:sz w:val="24"/>
          <w:szCs w:val="24"/>
        </w:rPr>
      </w:pPr>
      <w:r w:rsidRPr="00E860E3">
        <w:rPr>
          <w:rFonts w:ascii="Times New Roman" w:hAnsi="Times New Roman" w:cs="Times New Roman"/>
          <w:b/>
          <w:bCs/>
          <w:sz w:val="24"/>
          <w:szCs w:val="24"/>
        </w:rPr>
        <w:t xml:space="preserve">3.7.5. Nombre de feuilles : </w:t>
      </w:r>
      <w:r w:rsidRPr="00E860E3">
        <w:rPr>
          <w:rFonts w:ascii="Times New Roman" w:hAnsi="Times New Roman" w:cs="Times New Roman"/>
          <w:sz w:val="24"/>
          <w:szCs w:val="24"/>
        </w:rPr>
        <w:t>on comptabilise manuellement le nombre de feuilles.</w:t>
      </w:r>
    </w:p>
    <w:p w:rsidR="0064636F" w:rsidRPr="00E860E3" w:rsidRDefault="0064636F" w:rsidP="0064636F">
      <w:pPr>
        <w:spacing w:after="0" w:line="360" w:lineRule="auto"/>
        <w:jc w:val="lowKashida"/>
        <w:rPr>
          <w:rFonts w:ascii="Times New Roman" w:hAnsi="Times New Roman" w:cs="Times New Roman"/>
          <w:b/>
          <w:bCs/>
          <w:sz w:val="24"/>
          <w:szCs w:val="24"/>
        </w:rPr>
      </w:pPr>
    </w:p>
    <w:p w:rsidR="0064636F" w:rsidRPr="00E860E3" w:rsidRDefault="0064636F" w:rsidP="00006BB4">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3.7.6. Poids frais aériennes et racinaire</w:t>
      </w:r>
      <w:r w:rsidR="00006BB4">
        <w:rPr>
          <w:rFonts w:ascii="Times New Roman" w:hAnsi="Times New Roman" w:cs="Times New Roman"/>
          <w:b/>
          <w:bCs/>
          <w:sz w:val="24"/>
          <w:szCs w:val="24"/>
        </w:rPr>
        <w:t>.</w:t>
      </w:r>
    </w:p>
    <w:p w:rsidR="0064636F" w:rsidRPr="00E860E3" w:rsidRDefault="0064636F" w:rsidP="0064636F">
      <w:pPr>
        <w:spacing w:after="0" w:line="360" w:lineRule="auto"/>
        <w:jc w:val="lowKashida"/>
        <w:rPr>
          <w:rFonts w:ascii="Times New Roman" w:hAnsi="Times New Roman" w:cs="Times New Roman"/>
          <w:b/>
          <w:bCs/>
          <w:sz w:val="24"/>
          <w:szCs w:val="24"/>
        </w:rPr>
      </w:pPr>
    </w:p>
    <w:p w:rsidR="0064636F" w:rsidRPr="00E860E3" w:rsidRDefault="0064636F" w:rsidP="0064636F">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3.7.7. Teneurs en chlorophylle totale :</w:t>
      </w:r>
      <w:r w:rsidRPr="00E860E3">
        <w:rPr>
          <w:rFonts w:ascii="Times New Roman" w:eastAsia="Times New Roman+FPEF" w:hAnsi="Times New Roman" w:cs="Times New Roman"/>
          <w:sz w:val="24"/>
          <w:szCs w:val="24"/>
        </w:rPr>
        <w:t xml:space="preserve"> La teneur en chlorophylle, mesurée à</w:t>
      </w:r>
      <w:r>
        <w:rPr>
          <w:rFonts w:ascii="Times New Roman" w:eastAsia="Times New Roman+FPEF" w:hAnsi="Times New Roman" w:cs="Times New Roman"/>
          <w:sz w:val="24"/>
          <w:szCs w:val="24"/>
        </w:rPr>
        <w:t xml:space="preserve"> l'aide d'un chlorophylle-mètre.</w:t>
      </w:r>
    </w:p>
    <w:p w:rsidR="0064636F" w:rsidRPr="00E860E3" w:rsidRDefault="0064636F" w:rsidP="0064636F">
      <w:pPr>
        <w:spacing w:after="0" w:line="360" w:lineRule="auto"/>
        <w:jc w:val="lowKashida"/>
        <w:rPr>
          <w:rFonts w:ascii="Times New Roman" w:hAnsi="Times New Roman" w:cs="Times New Roman"/>
          <w:b/>
          <w:bCs/>
          <w:sz w:val="24"/>
          <w:szCs w:val="24"/>
        </w:rPr>
      </w:pPr>
    </w:p>
    <w:p w:rsidR="00EF2C88" w:rsidRPr="00E860E3" w:rsidRDefault="00EF2C88" w:rsidP="00EF2C88">
      <w:pPr>
        <w:spacing w:after="0" w:line="360" w:lineRule="auto"/>
        <w:jc w:val="lowKashida"/>
        <w:rPr>
          <w:rFonts w:ascii="Times New Roman" w:hAnsi="Times New Roman" w:cs="Times New Roman"/>
          <w:b/>
          <w:bCs/>
          <w:sz w:val="24"/>
          <w:szCs w:val="24"/>
          <w:u w:val="single"/>
        </w:rPr>
      </w:pPr>
      <w:r w:rsidRPr="00E860E3">
        <w:rPr>
          <w:rFonts w:ascii="Times New Roman" w:hAnsi="Times New Roman" w:cs="Times New Roman"/>
          <w:b/>
          <w:bCs/>
          <w:sz w:val="24"/>
          <w:szCs w:val="24"/>
        </w:rPr>
        <w:t xml:space="preserve">3.7.8. Mesure de la teneur relative en eau : </w:t>
      </w:r>
      <w:r w:rsidRPr="00E860E3">
        <w:rPr>
          <w:rFonts w:ascii="Times New Roman" w:hAnsi="Times New Roman" w:cs="Times New Roman"/>
          <w:sz w:val="24"/>
          <w:szCs w:val="24"/>
        </w:rPr>
        <w:t>La mesure de la turgescence relative a été faite par la méthode décrite par BARRS (1968). Les feuilles coupées à la basse du limbe sont pesée immédiatement pour obtenir leur poids frais (Pf). Les feuilles sont mises, par la suite, dans de l’eau distillée a l’obscurité pendant 24 heures puis pesées de nouveau pour obtenir le poids de la pleine turgescence (Ppt). Les échantillons sont enfin mis à l’étuve réglée à 80</w:t>
      </w:r>
      <w:r w:rsidRPr="00E860E3">
        <w:rPr>
          <w:rFonts w:ascii="Times New Roman" w:hAnsi="Times New Roman" w:cs="Times New Roman"/>
          <w:sz w:val="24"/>
          <w:szCs w:val="24"/>
          <w:vertAlign w:val="superscript"/>
        </w:rPr>
        <w:t>o</w:t>
      </w:r>
      <w:r w:rsidRPr="00E860E3">
        <w:rPr>
          <w:rFonts w:ascii="Times New Roman" w:hAnsi="Times New Roman" w:cs="Times New Roman"/>
          <w:sz w:val="24"/>
          <w:szCs w:val="24"/>
        </w:rPr>
        <w:t>c pendant 24 heures et pesées pour avoir leur poids sec (Ps). La turgescence des feuilles est déduite par la formule suivante :</w:t>
      </w:r>
    </w:p>
    <w:p w:rsidR="00EF2C88" w:rsidRPr="00E860E3" w:rsidRDefault="00EF2C88" w:rsidP="00EF2C88">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TRE %= (Pf -Ps) / (P</w:t>
      </w:r>
      <w:r w:rsidRPr="00E860E3">
        <w:rPr>
          <w:rFonts w:ascii="Times New Roman" w:hAnsi="Times New Roman" w:cs="Times New Roman"/>
          <w:sz w:val="24"/>
          <w:szCs w:val="24"/>
          <w:vertAlign w:val="subscript"/>
        </w:rPr>
        <w:t>pt</w:t>
      </w:r>
      <w:r w:rsidRPr="00E860E3">
        <w:rPr>
          <w:rFonts w:ascii="Times New Roman" w:hAnsi="Times New Roman" w:cs="Times New Roman"/>
          <w:sz w:val="24"/>
          <w:szCs w:val="24"/>
        </w:rPr>
        <w:t>-Ps) X 100</w:t>
      </w:r>
    </w:p>
    <w:p w:rsidR="00EF2C88" w:rsidRPr="00E860E3" w:rsidRDefault="00EF2C88" w:rsidP="00EF2C88">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P</w:t>
      </w:r>
      <w:r w:rsidRPr="00E860E3">
        <w:rPr>
          <w:rFonts w:ascii="Times New Roman" w:hAnsi="Times New Roman" w:cs="Times New Roman"/>
          <w:sz w:val="24"/>
          <w:szCs w:val="24"/>
          <w:vertAlign w:val="subscript"/>
        </w:rPr>
        <w:t>pt </w:t>
      </w:r>
      <w:r w:rsidRPr="00E860E3">
        <w:rPr>
          <w:rFonts w:ascii="Times New Roman" w:hAnsi="Times New Roman" w:cs="Times New Roman"/>
          <w:sz w:val="24"/>
          <w:szCs w:val="24"/>
        </w:rPr>
        <w:t>: Poids de pleine turgescence (g) déterminée après immersion des feuilles dans de l’eau distillée pendant 48h a 80 C°.</w:t>
      </w:r>
    </w:p>
    <w:p w:rsidR="00EF2C88" w:rsidRPr="00E860E3" w:rsidRDefault="00EF2C88" w:rsidP="00EF2C88">
      <w:pPr>
        <w:spacing w:after="0" w:line="360" w:lineRule="auto"/>
        <w:ind w:firstLine="708"/>
        <w:jc w:val="lowKashida"/>
        <w:rPr>
          <w:rFonts w:ascii="Times New Roman" w:hAnsi="Times New Roman" w:cs="Times New Roman"/>
          <w:sz w:val="24"/>
          <w:szCs w:val="24"/>
          <w:lang w:val="en-US"/>
        </w:rPr>
      </w:pPr>
      <w:r w:rsidRPr="00E860E3">
        <w:rPr>
          <w:rFonts w:ascii="Times New Roman" w:hAnsi="Times New Roman" w:cs="Times New Roman"/>
          <w:sz w:val="24"/>
          <w:szCs w:val="24"/>
          <w:lang w:val="en-US"/>
        </w:rPr>
        <w:t>Pf: Poids frais (g)</w:t>
      </w:r>
    </w:p>
    <w:p w:rsidR="00EF2C88" w:rsidRDefault="00EF2C88" w:rsidP="00EF2C88">
      <w:pPr>
        <w:spacing w:after="0" w:line="360" w:lineRule="auto"/>
        <w:ind w:firstLine="708"/>
        <w:jc w:val="lowKashida"/>
        <w:rPr>
          <w:rFonts w:ascii="Times New Roman" w:hAnsi="Times New Roman" w:cs="Times New Roman"/>
          <w:sz w:val="24"/>
          <w:szCs w:val="24"/>
          <w:lang w:val="en-US"/>
        </w:rPr>
      </w:pPr>
      <w:r w:rsidRPr="00E860E3">
        <w:rPr>
          <w:rFonts w:ascii="Times New Roman" w:hAnsi="Times New Roman" w:cs="Times New Roman"/>
          <w:sz w:val="24"/>
          <w:szCs w:val="24"/>
          <w:lang w:val="en-US"/>
        </w:rPr>
        <w:t>Ps: Poids sec (g)</w:t>
      </w:r>
    </w:p>
    <w:p w:rsidR="00EB43AA" w:rsidRDefault="00EB43AA" w:rsidP="00EF2C88">
      <w:pPr>
        <w:spacing w:after="0" w:line="360" w:lineRule="auto"/>
        <w:ind w:firstLine="708"/>
        <w:jc w:val="lowKashida"/>
        <w:rPr>
          <w:rFonts w:ascii="Times New Roman" w:hAnsi="Times New Roman" w:cs="Times New Roman"/>
          <w:sz w:val="24"/>
          <w:szCs w:val="24"/>
          <w:lang w:val="en-US"/>
        </w:rPr>
      </w:pPr>
    </w:p>
    <w:p w:rsidR="00EB43AA" w:rsidRDefault="00EB43AA" w:rsidP="00094268">
      <w:pPr>
        <w:spacing w:after="0" w:line="360" w:lineRule="auto"/>
        <w:jc w:val="lowKashida"/>
        <w:rPr>
          <w:rFonts w:ascii="Times New Roman" w:hAnsi="Times New Roman" w:cs="Times New Roman"/>
          <w:sz w:val="24"/>
          <w:szCs w:val="24"/>
        </w:rPr>
      </w:pPr>
      <w:r w:rsidRPr="00EB43AA">
        <w:rPr>
          <w:rFonts w:ascii="Times New Roman" w:hAnsi="Times New Roman" w:cs="Times New Roman"/>
          <w:b/>
          <w:bCs/>
          <w:sz w:val="24"/>
          <w:szCs w:val="24"/>
        </w:rPr>
        <w:t>3.7.9. Dosage des ions minéraux</w:t>
      </w:r>
      <w:r w:rsidRPr="00E860E3">
        <w:rPr>
          <w:rFonts w:ascii="Times New Roman" w:hAnsi="Times New Roman" w:cs="Times New Roman"/>
          <w:b/>
          <w:bCs/>
          <w:sz w:val="24"/>
          <w:szCs w:val="24"/>
        </w:rPr>
        <w:t>:</w:t>
      </w:r>
      <w:r w:rsidRPr="00E860E3">
        <w:rPr>
          <w:rFonts w:ascii="Times New Roman" w:hAnsi="Times New Roman" w:cs="Times New Roman"/>
          <w:sz w:val="24"/>
          <w:szCs w:val="24"/>
        </w:rPr>
        <w:t xml:space="preserve"> La composition chimique de la matière végétale est déterminée à l’arrêt de la culture soit après 90jours de traitement salin. Les plantes sont séparés en parties aérienne et racinaire et leurs organes sont préalablement séchés pendant 48 heures à 80 °C et mis dans des piluliers contenant 25 ml </w:t>
      </w:r>
      <w:r w:rsidR="002B449C" w:rsidRPr="00E860E3">
        <w:rPr>
          <w:rFonts w:ascii="Times New Roman" w:hAnsi="Times New Roman" w:cs="Times New Roman"/>
          <w:sz w:val="24"/>
          <w:szCs w:val="24"/>
        </w:rPr>
        <w:t>d’acide</w:t>
      </w:r>
      <w:r w:rsidRPr="00E860E3">
        <w:rPr>
          <w:rFonts w:ascii="Times New Roman" w:hAnsi="Times New Roman" w:cs="Times New Roman"/>
          <w:sz w:val="24"/>
          <w:szCs w:val="24"/>
        </w:rPr>
        <w:t xml:space="preserve"> nitrique (0,5 %). Les différents dosages se font sur le filtrat de l’extraction acide à froid. Les cations Na+, K+, Ca2+ sont dosés par spectrophotométrie de flamme en émission (photomètre Jenway). (EL MEKKAOUI, 1987 « Remarque : Volume est de 10 mg de MS pour 25 ml d’acide nitrique »</w:t>
      </w:r>
    </w:p>
    <w:p w:rsidR="00F47B28" w:rsidRDefault="00F47B28" w:rsidP="00EB43AA">
      <w:pPr>
        <w:spacing w:after="0" w:line="360" w:lineRule="auto"/>
        <w:jc w:val="lowKashida"/>
        <w:rPr>
          <w:rFonts w:ascii="Times New Roman" w:hAnsi="Times New Roman" w:cs="Times New Roman"/>
          <w:sz w:val="24"/>
          <w:szCs w:val="24"/>
        </w:rPr>
      </w:pPr>
    </w:p>
    <w:p w:rsidR="00F47B28" w:rsidRDefault="00F47B28" w:rsidP="00EB43AA">
      <w:pPr>
        <w:spacing w:after="0" w:line="360" w:lineRule="auto"/>
        <w:jc w:val="lowKashida"/>
        <w:rPr>
          <w:rFonts w:ascii="Times New Roman" w:hAnsi="Times New Roman" w:cs="Times New Roman"/>
          <w:sz w:val="24"/>
          <w:szCs w:val="24"/>
        </w:rPr>
      </w:pPr>
    </w:p>
    <w:p w:rsidR="00F47B28" w:rsidRDefault="00F47B28" w:rsidP="00EB43AA">
      <w:pPr>
        <w:spacing w:after="0" w:line="360" w:lineRule="auto"/>
        <w:jc w:val="lowKashida"/>
        <w:rPr>
          <w:rFonts w:ascii="Times New Roman" w:hAnsi="Times New Roman" w:cs="Times New Roman"/>
          <w:sz w:val="24"/>
          <w:szCs w:val="24"/>
        </w:rPr>
      </w:pPr>
    </w:p>
    <w:p w:rsidR="00F47B28" w:rsidRDefault="00F47B28" w:rsidP="00EB43AA">
      <w:pPr>
        <w:spacing w:after="0" w:line="360" w:lineRule="auto"/>
        <w:jc w:val="lowKashida"/>
        <w:rPr>
          <w:rFonts w:ascii="Times New Roman" w:hAnsi="Times New Roman" w:cs="Times New Roman"/>
          <w:sz w:val="24"/>
          <w:szCs w:val="24"/>
        </w:rPr>
      </w:pPr>
    </w:p>
    <w:p w:rsidR="00F47B28" w:rsidRDefault="00F47B28" w:rsidP="00EB43AA">
      <w:pPr>
        <w:spacing w:after="0" w:line="360" w:lineRule="auto"/>
        <w:jc w:val="lowKashida"/>
        <w:rPr>
          <w:rFonts w:ascii="Times New Roman" w:hAnsi="Times New Roman" w:cs="Times New Roman"/>
          <w:sz w:val="24"/>
          <w:szCs w:val="24"/>
        </w:rPr>
      </w:pPr>
    </w:p>
    <w:p w:rsidR="00F47B28" w:rsidRDefault="00F47B28" w:rsidP="00EB43AA">
      <w:pPr>
        <w:spacing w:after="0" w:line="360" w:lineRule="auto"/>
        <w:jc w:val="lowKashida"/>
        <w:rPr>
          <w:rFonts w:ascii="Times New Roman" w:hAnsi="Times New Roman" w:cs="Times New Roman"/>
          <w:sz w:val="24"/>
          <w:szCs w:val="24"/>
        </w:rPr>
      </w:pPr>
    </w:p>
    <w:p w:rsidR="00F47B28" w:rsidRDefault="00F47B28" w:rsidP="00EB43AA">
      <w:pPr>
        <w:spacing w:after="0" w:line="360" w:lineRule="auto"/>
        <w:jc w:val="lowKashida"/>
        <w:rPr>
          <w:rFonts w:ascii="Times New Roman" w:hAnsi="Times New Roman" w:cs="Times New Roman"/>
          <w:sz w:val="24"/>
          <w:szCs w:val="24"/>
        </w:rPr>
      </w:pPr>
    </w:p>
    <w:p w:rsidR="00F47B28" w:rsidRDefault="00F47B28" w:rsidP="00EB43AA">
      <w:pPr>
        <w:spacing w:after="0" w:line="360" w:lineRule="auto"/>
        <w:jc w:val="lowKashida"/>
        <w:rPr>
          <w:rFonts w:ascii="Times New Roman" w:hAnsi="Times New Roman" w:cs="Times New Roman"/>
          <w:sz w:val="24"/>
          <w:szCs w:val="24"/>
        </w:rPr>
      </w:pPr>
    </w:p>
    <w:p w:rsidR="00F47B28" w:rsidRDefault="00F47B28" w:rsidP="00EB43AA">
      <w:pPr>
        <w:spacing w:after="0" w:line="360" w:lineRule="auto"/>
        <w:jc w:val="lowKashida"/>
        <w:rPr>
          <w:rFonts w:ascii="Times New Roman" w:hAnsi="Times New Roman" w:cs="Times New Roman"/>
          <w:sz w:val="24"/>
          <w:szCs w:val="24"/>
        </w:rPr>
      </w:pPr>
    </w:p>
    <w:p w:rsidR="00652F2E" w:rsidRDefault="00652F2E" w:rsidP="00652F2E">
      <w:pPr>
        <w:spacing w:after="0" w:line="360" w:lineRule="auto"/>
        <w:rPr>
          <w:rFonts w:ascii="Times New Roman" w:hAnsi="Times New Roman" w:cs="Times New Roman"/>
          <w:sz w:val="24"/>
          <w:szCs w:val="24"/>
        </w:rPr>
      </w:pPr>
    </w:p>
    <w:p w:rsidR="00652F2E" w:rsidRDefault="00652F2E" w:rsidP="00652F2E">
      <w:pPr>
        <w:spacing w:after="0" w:line="360" w:lineRule="auto"/>
        <w:rPr>
          <w:rFonts w:ascii="Times New Roman" w:hAnsi="Times New Roman" w:cs="Times New Roman"/>
          <w:sz w:val="24"/>
          <w:szCs w:val="24"/>
        </w:rPr>
      </w:pPr>
    </w:p>
    <w:p w:rsidR="005A0065" w:rsidRDefault="005A0065" w:rsidP="00652F2E">
      <w:pPr>
        <w:spacing w:after="0" w:line="360" w:lineRule="auto"/>
        <w:jc w:val="center"/>
        <w:rPr>
          <w:rFonts w:ascii="Times New Roman" w:hAnsi="Times New Roman" w:cs="Times New Roman"/>
          <w:b/>
          <w:bCs/>
          <w:sz w:val="28"/>
          <w:szCs w:val="28"/>
        </w:rPr>
      </w:pPr>
    </w:p>
    <w:p w:rsidR="002A0B61" w:rsidRPr="00652F2E" w:rsidRDefault="002A0B61" w:rsidP="00652F2E">
      <w:pPr>
        <w:spacing w:after="0" w:line="360" w:lineRule="auto"/>
        <w:jc w:val="center"/>
        <w:rPr>
          <w:rFonts w:ascii="Times New Roman" w:hAnsi="Times New Roman" w:cs="Times New Roman"/>
          <w:b/>
          <w:bCs/>
          <w:sz w:val="24"/>
          <w:szCs w:val="24"/>
        </w:rPr>
      </w:pPr>
      <w:r>
        <w:rPr>
          <w:rFonts w:ascii="Times New Roman" w:hAnsi="Times New Roman" w:cs="Times New Roman"/>
          <w:b/>
          <w:bCs/>
          <w:sz w:val="28"/>
          <w:szCs w:val="28"/>
        </w:rPr>
        <w:lastRenderedPageBreak/>
        <w:t>CHAPITRE IV</w:t>
      </w:r>
    </w:p>
    <w:p w:rsidR="00F47B28" w:rsidRPr="002A0B61" w:rsidRDefault="002A0B61" w:rsidP="002A0B61">
      <w:pPr>
        <w:spacing w:after="0" w:line="360" w:lineRule="auto"/>
        <w:jc w:val="center"/>
        <w:rPr>
          <w:rFonts w:ascii="Times New Roman" w:hAnsi="Times New Roman" w:cs="Times New Roman"/>
          <w:b/>
          <w:bCs/>
          <w:sz w:val="28"/>
          <w:szCs w:val="28"/>
        </w:rPr>
      </w:pPr>
      <w:r w:rsidRPr="002A0B61">
        <w:rPr>
          <w:rFonts w:ascii="Times New Roman" w:hAnsi="Times New Roman" w:cs="Times New Roman"/>
          <w:b/>
          <w:bCs/>
          <w:sz w:val="28"/>
          <w:szCs w:val="28"/>
        </w:rPr>
        <w:t xml:space="preserve"> RESULTATS ET DISCUSSIONS</w:t>
      </w:r>
    </w:p>
    <w:p w:rsidR="00CD3A02" w:rsidRDefault="00CD3A02" w:rsidP="00CD3A02">
      <w:pPr>
        <w:spacing w:after="0" w:line="360" w:lineRule="auto"/>
        <w:ind w:firstLine="708"/>
        <w:jc w:val="lowKashida"/>
        <w:rPr>
          <w:rFonts w:ascii="Times New Roman" w:hAnsi="Times New Roman" w:cs="Times New Roman"/>
          <w:sz w:val="24"/>
          <w:szCs w:val="24"/>
        </w:rPr>
      </w:pPr>
    </w:p>
    <w:p w:rsidR="00CD3A02" w:rsidRPr="00E860E3" w:rsidRDefault="00CD3A02" w:rsidP="00CD3A02">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Au niveau de cette expérience, le comportement de l’espèce «</w:t>
      </w:r>
      <w:r w:rsidRPr="00E860E3">
        <w:rPr>
          <w:rFonts w:ascii="Times New Roman" w:hAnsi="Times New Roman" w:cs="Times New Roman"/>
          <w:i/>
          <w:iCs/>
          <w:sz w:val="24"/>
          <w:szCs w:val="24"/>
        </w:rPr>
        <w:t xml:space="preserve">Pistacia atlantica </w:t>
      </w:r>
      <w:r w:rsidRPr="00E860E3">
        <w:rPr>
          <w:rFonts w:ascii="Times New Roman" w:hAnsi="Times New Roman" w:cs="Times New Roman"/>
          <w:iCs/>
          <w:sz w:val="24"/>
          <w:szCs w:val="24"/>
        </w:rPr>
        <w:t>Desf.</w:t>
      </w:r>
      <w:r w:rsidRPr="00E860E3">
        <w:rPr>
          <w:rFonts w:ascii="Times New Roman" w:hAnsi="Times New Roman" w:cs="Times New Roman"/>
          <w:i/>
          <w:iCs/>
          <w:sz w:val="24"/>
          <w:szCs w:val="24"/>
        </w:rPr>
        <w:t>»</w:t>
      </w:r>
      <w:r w:rsidRPr="00E860E3">
        <w:rPr>
          <w:rFonts w:ascii="Times New Roman" w:hAnsi="Times New Roman" w:cs="Times New Roman"/>
          <w:sz w:val="24"/>
          <w:szCs w:val="24"/>
        </w:rPr>
        <w:t xml:space="preserve"> étudiés vis-à-vis à la salinité est analysé par une étude morphologique et  physiologique dans des conditions contrôlées et non contrôlées.  </w:t>
      </w:r>
    </w:p>
    <w:p w:rsidR="00CD3A02" w:rsidRDefault="00CD3A02" w:rsidP="00CD3A02">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Après les traitements statistiques, les résultats de tous les paramètres sont présentés dans l’ordre suivant :</w:t>
      </w:r>
    </w:p>
    <w:p w:rsidR="00CD3A02" w:rsidRDefault="00CD3A02" w:rsidP="00CD3A02">
      <w:pPr>
        <w:spacing w:after="0" w:line="360" w:lineRule="auto"/>
        <w:jc w:val="lowKashida"/>
        <w:rPr>
          <w:rFonts w:ascii="Times New Roman" w:hAnsi="Times New Roman" w:cs="Times New Roman"/>
          <w:sz w:val="24"/>
          <w:szCs w:val="24"/>
        </w:rPr>
      </w:pPr>
    </w:p>
    <w:p w:rsidR="00CD3A02" w:rsidRPr="00E860E3" w:rsidRDefault="00CD3A02" w:rsidP="00CD3A02">
      <w:pPr>
        <w:spacing w:after="0" w:line="360" w:lineRule="auto"/>
        <w:jc w:val="lowKashida"/>
        <w:rPr>
          <w:rFonts w:ascii="Times New Roman" w:hAnsi="Times New Roman" w:cs="Times New Roman"/>
          <w:b/>
          <w:bCs/>
          <w:i/>
          <w:iCs/>
          <w:sz w:val="24"/>
          <w:szCs w:val="24"/>
        </w:rPr>
      </w:pPr>
      <w:r w:rsidRPr="00E860E3">
        <w:rPr>
          <w:rFonts w:ascii="Times New Roman" w:hAnsi="Times New Roman" w:cs="Times New Roman"/>
          <w:b/>
          <w:bCs/>
          <w:sz w:val="24"/>
          <w:szCs w:val="24"/>
        </w:rPr>
        <w:t xml:space="preserve">4.1. Première partie : étude </w:t>
      </w:r>
      <w:r w:rsidRPr="00E860E3">
        <w:rPr>
          <w:rFonts w:ascii="Times New Roman" w:hAnsi="Times New Roman" w:cs="Times New Roman"/>
          <w:b/>
          <w:bCs/>
          <w:i/>
          <w:iCs/>
          <w:sz w:val="24"/>
          <w:szCs w:val="24"/>
        </w:rPr>
        <w:t>in vitro</w:t>
      </w:r>
    </w:p>
    <w:p w:rsidR="00CD3A02" w:rsidRPr="00E860E3" w:rsidRDefault="00CD3A02" w:rsidP="00CD3A02">
      <w:pPr>
        <w:spacing w:after="0" w:line="360" w:lineRule="auto"/>
        <w:jc w:val="lowKashida"/>
        <w:rPr>
          <w:rFonts w:ascii="Times New Roman" w:hAnsi="Times New Roman" w:cs="Times New Roman"/>
          <w:b/>
          <w:bCs/>
          <w:i/>
          <w:iCs/>
          <w:sz w:val="24"/>
          <w:szCs w:val="24"/>
        </w:rPr>
      </w:pPr>
    </w:p>
    <w:p w:rsidR="00CD3A02" w:rsidRPr="00E860E3" w:rsidRDefault="00CD3A02" w:rsidP="00CD3A02">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4.1.1. Effet de la salinité sur le temps de latence </w:t>
      </w:r>
    </w:p>
    <w:p w:rsidR="00CD3A02" w:rsidRPr="00E860E3" w:rsidRDefault="00CD3A02" w:rsidP="00CD3A02">
      <w:pPr>
        <w:autoSpaceDE w:val="0"/>
        <w:autoSpaceDN w:val="0"/>
        <w:adjustRightInd w:val="0"/>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Les résultats obtenus montrent</w:t>
      </w:r>
      <w:r w:rsidRPr="00E860E3">
        <w:rPr>
          <w:rFonts w:ascii="Times New Roman" w:hAnsi="Times New Roman" w:cs="Times New Roman"/>
          <w:b/>
          <w:bCs/>
          <w:sz w:val="24"/>
          <w:szCs w:val="24"/>
        </w:rPr>
        <w:t xml:space="preserve"> </w:t>
      </w:r>
      <w:r w:rsidRPr="00E860E3">
        <w:rPr>
          <w:rFonts w:ascii="Times New Roman" w:hAnsi="Times New Roman" w:cs="Times New Roman"/>
          <w:sz w:val="24"/>
          <w:szCs w:val="24"/>
        </w:rPr>
        <w:t>que la germination des graines est précédée par un long temps de latence à partir de 11.68 g/l</w:t>
      </w:r>
      <w:r w:rsidRPr="00E860E3">
        <w:rPr>
          <w:rFonts w:ascii="Times New Roman" w:hAnsi="Times New Roman" w:cs="Times New Roman"/>
          <w:sz w:val="24"/>
          <w:szCs w:val="24"/>
          <w:vertAlign w:val="superscript"/>
        </w:rPr>
        <w:t>-1</w:t>
      </w:r>
      <w:r w:rsidRPr="00E860E3">
        <w:rPr>
          <w:rFonts w:ascii="Times New Roman" w:hAnsi="Times New Roman" w:cs="Times New Roman"/>
          <w:sz w:val="24"/>
          <w:szCs w:val="24"/>
        </w:rPr>
        <w:t>en NaCl. Ce temps est plus long pour les concentrations de 23.36 g/l</w:t>
      </w:r>
      <w:r w:rsidRPr="00E860E3">
        <w:rPr>
          <w:rFonts w:ascii="Times New Roman" w:hAnsi="Times New Roman" w:cs="Times New Roman"/>
          <w:sz w:val="24"/>
          <w:szCs w:val="24"/>
          <w:vertAlign w:val="superscript"/>
        </w:rPr>
        <w:t>-1</w:t>
      </w:r>
      <w:r w:rsidRPr="00E860E3">
        <w:rPr>
          <w:rFonts w:ascii="Times New Roman" w:hAnsi="Times New Roman" w:cs="Times New Roman"/>
          <w:sz w:val="24"/>
          <w:szCs w:val="24"/>
        </w:rPr>
        <w:t xml:space="preserve"> en NaCl (figure 4.1).</w:t>
      </w:r>
    </w:p>
    <w:p w:rsidR="00CD3A02" w:rsidRDefault="00CD3A02" w:rsidP="00CD3A02">
      <w:pPr>
        <w:spacing w:after="0" w:line="360" w:lineRule="auto"/>
        <w:jc w:val="lowKashida"/>
        <w:rPr>
          <w:rFonts w:ascii="Times New Roman" w:hAnsi="Times New Roman" w:cs="Times New Roman"/>
          <w:sz w:val="24"/>
          <w:szCs w:val="24"/>
        </w:rPr>
      </w:pPr>
    </w:p>
    <w:p w:rsidR="00CD3A02" w:rsidRPr="00E860E3" w:rsidRDefault="00CD3A02" w:rsidP="00CD3A02">
      <w:pPr>
        <w:spacing w:after="0" w:line="360" w:lineRule="auto"/>
        <w:ind w:firstLine="708"/>
        <w:jc w:val="lowKashida"/>
        <w:rPr>
          <w:rFonts w:ascii="Times New Roman" w:eastAsia="Times New Roman" w:hAnsi="Times New Roman" w:cs="Times New Roman"/>
          <w:sz w:val="24"/>
          <w:szCs w:val="24"/>
        </w:rPr>
      </w:pPr>
      <w:r w:rsidRPr="00E860E3">
        <w:rPr>
          <w:rFonts w:ascii="Times New Roman" w:hAnsi="Times New Roman" w:cs="Times New Roman"/>
          <w:sz w:val="24"/>
          <w:szCs w:val="24"/>
        </w:rPr>
        <w:t>Les  résultats de l'analyse de la variance (Tableau 1. Annexe 1) obtenu révèlent que le stress appliqué exerce un effet très hautement significatif sur l'expression de ce paramètre (p=0).</w:t>
      </w:r>
      <w:r w:rsidRPr="00E860E3">
        <w:rPr>
          <w:rFonts w:ascii="Times New Roman" w:eastAsia="Times New Roman" w:hAnsi="Times New Roman" w:cs="Times New Roman"/>
          <w:sz w:val="24"/>
          <w:szCs w:val="24"/>
        </w:rPr>
        <w:t xml:space="preserve"> Le test NEWMAN-KEULS au seuil de 5 % classe le facteur stress salin en trois groupes homogènes (Tableau 4.1, figure 4.1).</w:t>
      </w:r>
    </w:p>
    <w:p w:rsidR="00ED68C7" w:rsidRDefault="00ED68C7" w:rsidP="00ED68C7">
      <w:pPr>
        <w:spacing w:after="0" w:line="360" w:lineRule="auto"/>
        <w:jc w:val="center"/>
        <w:rPr>
          <w:rFonts w:ascii="Times New Roman" w:hAnsi="Times New Roman" w:cs="Times New Roman"/>
          <w:sz w:val="24"/>
          <w:szCs w:val="24"/>
        </w:rPr>
      </w:pPr>
      <w:r w:rsidRPr="00E860E3">
        <w:rPr>
          <w:rFonts w:ascii="Times New Roman" w:eastAsia="Times New Roman" w:hAnsi="Times New Roman" w:cs="Times New Roman"/>
          <w:noProof/>
          <w:sz w:val="24"/>
          <w:szCs w:val="24"/>
          <w:lang w:eastAsia="fr-FR"/>
        </w:rPr>
        <w:drawing>
          <wp:inline distT="0" distB="0" distL="0" distR="0" wp14:anchorId="63D972D4" wp14:editId="281718F7">
            <wp:extent cx="3888885" cy="2160000"/>
            <wp:effectExtent l="0" t="0" r="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888885" cy="2160000"/>
                    </a:xfrm>
                    <a:prstGeom prst="rect">
                      <a:avLst/>
                    </a:prstGeom>
                    <a:noFill/>
                  </pic:spPr>
                </pic:pic>
              </a:graphicData>
            </a:graphic>
          </wp:inline>
        </w:drawing>
      </w:r>
    </w:p>
    <w:p w:rsidR="00ED68C7" w:rsidRPr="00E860E3" w:rsidRDefault="00ED68C7" w:rsidP="00ED68C7">
      <w:pPr>
        <w:spacing w:after="0" w:line="360" w:lineRule="auto"/>
        <w:jc w:val="center"/>
        <w:rPr>
          <w:rFonts w:ascii="Times New Roman" w:hAnsi="Times New Roman" w:cs="Times New Roman"/>
          <w:sz w:val="24"/>
          <w:szCs w:val="24"/>
        </w:rPr>
      </w:pPr>
      <w:r w:rsidRPr="00E860E3">
        <w:rPr>
          <w:rFonts w:ascii="Times New Roman" w:hAnsi="Times New Roman" w:cs="Times New Roman"/>
          <w:b/>
          <w:bCs/>
          <w:sz w:val="24"/>
          <w:szCs w:val="24"/>
        </w:rPr>
        <w:t>Figure 4.1 :</w:t>
      </w:r>
      <w:r w:rsidRPr="00E860E3">
        <w:rPr>
          <w:rFonts w:ascii="Times New Roman" w:hAnsi="Times New Roman" w:cs="Times New Roman"/>
          <w:sz w:val="24"/>
          <w:szCs w:val="24"/>
        </w:rPr>
        <w:t xml:space="preserve"> Effet de NaCl sur le temps de latence (jour) de </w:t>
      </w:r>
      <w:r w:rsidRPr="00E860E3">
        <w:rPr>
          <w:rFonts w:ascii="Times New Roman" w:hAnsi="Times New Roman" w:cs="Times New Roman"/>
          <w:i/>
          <w:iCs/>
          <w:sz w:val="24"/>
          <w:szCs w:val="24"/>
        </w:rPr>
        <w:t>Pistacia atlantica</w:t>
      </w:r>
      <w:r w:rsidRPr="00E860E3">
        <w:rPr>
          <w:rFonts w:ascii="Times New Roman" w:hAnsi="Times New Roman" w:cs="Times New Roman"/>
          <w:sz w:val="24"/>
          <w:szCs w:val="24"/>
        </w:rPr>
        <w:t xml:space="preserve"> Desf.</w:t>
      </w:r>
    </w:p>
    <w:p w:rsidR="00ED68C7" w:rsidRDefault="00ED68C7" w:rsidP="00ED68C7">
      <w:pPr>
        <w:spacing w:after="0" w:line="360" w:lineRule="auto"/>
        <w:jc w:val="lowKashida"/>
        <w:rPr>
          <w:rFonts w:ascii="Times New Roman" w:hAnsi="Times New Roman" w:cs="Times New Roman"/>
          <w:sz w:val="24"/>
          <w:szCs w:val="24"/>
        </w:rPr>
      </w:pPr>
    </w:p>
    <w:p w:rsidR="002F0D6C" w:rsidRDefault="002F0D6C" w:rsidP="00ED68C7">
      <w:pPr>
        <w:spacing w:after="0" w:line="360" w:lineRule="auto"/>
        <w:jc w:val="lowKashida"/>
        <w:rPr>
          <w:rFonts w:ascii="Times New Roman" w:hAnsi="Times New Roman" w:cs="Times New Roman"/>
          <w:b/>
          <w:bCs/>
          <w:sz w:val="24"/>
          <w:szCs w:val="24"/>
        </w:rPr>
      </w:pPr>
    </w:p>
    <w:p w:rsidR="002F0D6C" w:rsidRDefault="002F0D6C" w:rsidP="00ED68C7">
      <w:pPr>
        <w:spacing w:after="0" w:line="360" w:lineRule="auto"/>
        <w:jc w:val="lowKashida"/>
        <w:rPr>
          <w:rFonts w:ascii="Times New Roman" w:hAnsi="Times New Roman" w:cs="Times New Roman"/>
          <w:b/>
          <w:bCs/>
          <w:sz w:val="24"/>
          <w:szCs w:val="24"/>
        </w:rPr>
      </w:pPr>
    </w:p>
    <w:p w:rsidR="002F0D6C" w:rsidRDefault="002F0D6C" w:rsidP="00ED68C7">
      <w:pPr>
        <w:spacing w:after="0" w:line="360" w:lineRule="auto"/>
        <w:jc w:val="lowKashida"/>
        <w:rPr>
          <w:rFonts w:ascii="Times New Roman" w:hAnsi="Times New Roman" w:cs="Times New Roman"/>
          <w:b/>
          <w:bCs/>
          <w:sz w:val="24"/>
          <w:szCs w:val="24"/>
        </w:rPr>
      </w:pPr>
    </w:p>
    <w:p w:rsidR="00ED68C7" w:rsidRPr="00E860E3" w:rsidRDefault="00ED68C7" w:rsidP="00ED68C7">
      <w:pPr>
        <w:spacing w:after="0" w:line="360" w:lineRule="auto"/>
        <w:jc w:val="lowKashida"/>
        <w:rPr>
          <w:rFonts w:ascii="Times New Roman" w:hAnsi="Times New Roman" w:cs="Times New Roman"/>
          <w:sz w:val="24"/>
          <w:szCs w:val="24"/>
        </w:rPr>
      </w:pPr>
      <w:r w:rsidRPr="00E860E3">
        <w:rPr>
          <w:rFonts w:ascii="Times New Roman" w:hAnsi="Times New Roman" w:cs="Times New Roman"/>
          <w:b/>
          <w:bCs/>
          <w:sz w:val="24"/>
          <w:szCs w:val="24"/>
        </w:rPr>
        <w:lastRenderedPageBreak/>
        <w:t>4.1.2. Effet de la salinité sur le taux de germination</w:t>
      </w:r>
    </w:p>
    <w:p w:rsidR="00381C1C" w:rsidRDefault="00381C1C" w:rsidP="00381C1C">
      <w:pPr>
        <w:autoSpaceDE w:val="0"/>
        <w:autoSpaceDN w:val="0"/>
        <w:adjustRightInd w:val="0"/>
        <w:spacing w:after="0" w:line="360" w:lineRule="auto"/>
        <w:ind w:firstLine="708"/>
        <w:jc w:val="lowKashida"/>
        <w:rPr>
          <w:rFonts w:ascii="Times New Roman" w:hAnsi="Times New Roman" w:cs="Times New Roman"/>
          <w:sz w:val="24"/>
          <w:szCs w:val="24"/>
        </w:rPr>
      </w:pPr>
      <w:r>
        <w:rPr>
          <w:rFonts w:ascii="Times New Roman" w:hAnsi="Times New Roman" w:cs="Times New Roman"/>
          <w:sz w:val="24"/>
          <w:szCs w:val="24"/>
        </w:rPr>
        <w:t xml:space="preserve">  </w:t>
      </w:r>
      <w:r w:rsidR="00ED68C7" w:rsidRPr="00E860E3">
        <w:rPr>
          <w:rFonts w:ascii="Times New Roman" w:hAnsi="Times New Roman" w:cs="Times New Roman"/>
          <w:sz w:val="24"/>
          <w:szCs w:val="24"/>
        </w:rPr>
        <w:t>En augmentant la concentration de NaCl, le taux de germination diminue légèrement en passant de 35.18% chez les graines témoins à 25.92 % chez les graines soumises à NaCl 11.68 g.l-1, soit une réduction de 26.32 %. Cependant à partir de la</w:t>
      </w:r>
      <w:r>
        <w:rPr>
          <w:rFonts w:ascii="Times New Roman" w:hAnsi="Times New Roman" w:cs="Times New Roman"/>
          <w:sz w:val="24"/>
          <w:szCs w:val="24"/>
        </w:rPr>
        <w:t xml:space="preserve"> </w:t>
      </w:r>
      <w:r w:rsidRPr="00E860E3">
        <w:rPr>
          <w:rFonts w:ascii="Times New Roman" w:hAnsi="Times New Roman" w:cs="Times New Roman"/>
          <w:sz w:val="24"/>
          <w:szCs w:val="24"/>
        </w:rPr>
        <w:t>concentration de 23.36 g/l, ce taux est inférieur à 5%, alors que pour la concentration de 35.1g/l, le taux de germination est nulle 0 % (figure 4.2).</w:t>
      </w:r>
    </w:p>
    <w:p w:rsidR="007261D0" w:rsidRDefault="007261D0" w:rsidP="007261D0">
      <w:pPr>
        <w:autoSpaceDE w:val="0"/>
        <w:autoSpaceDN w:val="0"/>
        <w:adjustRightInd w:val="0"/>
        <w:spacing w:after="0" w:line="360" w:lineRule="auto"/>
        <w:ind w:firstLine="708"/>
        <w:jc w:val="center"/>
        <w:rPr>
          <w:rFonts w:ascii="Times New Roman" w:hAnsi="Times New Roman" w:cs="Times New Roman"/>
          <w:sz w:val="24"/>
          <w:szCs w:val="24"/>
        </w:rPr>
      </w:pPr>
      <w:r w:rsidRPr="00E860E3">
        <w:rPr>
          <w:rFonts w:ascii="Times New Roman" w:hAnsi="Times New Roman" w:cs="Times New Roman"/>
          <w:noProof/>
          <w:sz w:val="24"/>
          <w:szCs w:val="24"/>
          <w:lang w:eastAsia="fr-FR"/>
        </w:rPr>
        <w:drawing>
          <wp:inline distT="0" distB="0" distL="0" distR="0" wp14:anchorId="730172CB" wp14:editId="199DD98C">
            <wp:extent cx="3700943" cy="2160000"/>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700943" cy="2160000"/>
                    </a:xfrm>
                    <a:prstGeom prst="rect">
                      <a:avLst/>
                    </a:prstGeom>
                    <a:noFill/>
                  </pic:spPr>
                </pic:pic>
              </a:graphicData>
            </a:graphic>
          </wp:inline>
        </w:drawing>
      </w:r>
    </w:p>
    <w:p w:rsidR="007261D0" w:rsidRPr="00E860E3" w:rsidRDefault="007261D0" w:rsidP="007261D0">
      <w:pPr>
        <w:spacing w:after="0" w:line="360" w:lineRule="auto"/>
        <w:jc w:val="center"/>
        <w:rPr>
          <w:rFonts w:ascii="Times New Roman" w:hAnsi="Times New Roman" w:cs="Times New Roman"/>
          <w:sz w:val="24"/>
          <w:szCs w:val="24"/>
        </w:rPr>
      </w:pPr>
      <w:r w:rsidRPr="00E860E3">
        <w:rPr>
          <w:rFonts w:ascii="Times New Roman" w:hAnsi="Times New Roman" w:cs="Times New Roman"/>
          <w:b/>
          <w:bCs/>
          <w:sz w:val="24"/>
          <w:szCs w:val="24"/>
        </w:rPr>
        <w:t>Figure 4.2</w:t>
      </w:r>
      <w:r w:rsidRPr="00E860E3">
        <w:rPr>
          <w:rFonts w:ascii="Times New Roman" w:hAnsi="Times New Roman" w:cs="Times New Roman"/>
          <w:sz w:val="24"/>
          <w:szCs w:val="24"/>
        </w:rPr>
        <w:t xml:space="preserve"> : Effet de NaCl sur le taux de germination de </w:t>
      </w:r>
      <w:r w:rsidRPr="00E860E3">
        <w:rPr>
          <w:rFonts w:ascii="Times New Roman" w:hAnsi="Times New Roman" w:cs="Times New Roman"/>
          <w:i/>
          <w:iCs/>
          <w:sz w:val="24"/>
          <w:szCs w:val="24"/>
        </w:rPr>
        <w:t xml:space="preserve">Pistacia atlantica </w:t>
      </w:r>
      <w:r w:rsidRPr="00E860E3">
        <w:rPr>
          <w:rFonts w:ascii="Times New Roman" w:hAnsi="Times New Roman" w:cs="Times New Roman"/>
          <w:sz w:val="24"/>
          <w:szCs w:val="24"/>
        </w:rPr>
        <w:t>Desf.</w:t>
      </w:r>
    </w:p>
    <w:p w:rsidR="007261D0" w:rsidRDefault="007261D0" w:rsidP="00393280">
      <w:pPr>
        <w:autoSpaceDE w:val="0"/>
        <w:autoSpaceDN w:val="0"/>
        <w:adjustRightInd w:val="0"/>
        <w:spacing w:after="0" w:line="360" w:lineRule="auto"/>
        <w:ind w:firstLine="708"/>
        <w:jc w:val="lowKashida"/>
        <w:rPr>
          <w:rFonts w:ascii="Times New Roman" w:hAnsi="Times New Roman" w:cs="Times New Roman"/>
          <w:sz w:val="24"/>
          <w:szCs w:val="24"/>
        </w:rPr>
      </w:pPr>
    </w:p>
    <w:p w:rsidR="00393280" w:rsidRPr="00E860E3" w:rsidRDefault="00393280" w:rsidP="00393280">
      <w:pPr>
        <w:spacing w:after="0" w:line="360" w:lineRule="auto"/>
        <w:ind w:firstLine="708"/>
        <w:jc w:val="lowKashida"/>
        <w:rPr>
          <w:rFonts w:ascii="Times New Roman" w:eastAsia="Times New Roman" w:hAnsi="Times New Roman" w:cs="Times New Roman"/>
          <w:sz w:val="24"/>
          <w:szCs w:val="24"/>
        </w:rPr>
      </w:pPr>
      <w:r w:rsidRPr="00E860E3">
        <w:rPr>
          <w:rFonts w:ascii="Times New Roman" w:hAnsi="Times New Roman" w:cs="Times New Roman"/>
          <w:sz w:val="24"/>
          <w:szCs w:val="24"/>
        </w:rPr>
        <w:t xml:space="preserve">Les  résultats de l'analyse de la variance (Tableau 2. Annexe 1) obtenu révèlent que le stress appliqué exerce un effet très hautement significatif sur le taux de germination des graines de </w:t>
      </w:r>
      <w:r w:rsidRPr="00E860E3">
        <w:rPr>
          <w:rFonts w:ascii="Times New Roman" w:hAnsi="Times New Roman" w:cs="Times New Roman"/>
          <w:i/>
          <w:iCs/>
          <w:sz w:val="24"/>
          <w:szCs w:val="24"/>
        </w:rPr>
        <w:t>Pistacia atlantica Desf.</w:t>
      </w:r>
      <w:r w:rsidRPr="00E860E3">
        <w:rPr>
          <w:rFonts w:ascii="Times New Roman" w:hAnsi="Times New Roman" w:cs="Times New Roman"/>
          <w:sz w:val="24"/>
          <w:szCs w:val="24"/>
        </w:rPr>
        <w:t xml:space="preserve"> (p=0).</w:t>
      </w:r>
      <w:r w:rsidRPr="00E860E3">
        <w:rPr>
          <w:rFonts w:ascii="Times New Roman" w:eastAsia="Times New Roman" w:hAnsi="Times New Roman" w:cs="Times New Roman"/>
          <w:sz w:val="24"/>
          <w:szCs w:val="24"/>
        </w:rPr>
        <w:t xml:space="preserve"> Le test NEWMAN-KEULS au seuil de 5 % classe le facteur stress salin en troi</w:t>
      </w:r>
      <w:r w:rsidR="00A862E5">
        <w:rPr>
          <w:rFonts w:ascii="Times New Roman" w:eastAsia="Times New Roman" w:hAnsi="Times New Roman" w:cs="Times New Roman"/>
          <w:sz w:val="24"/>
          <w:szCs w:val="24"/>
        </w:rPr>
        <w:t>s groupes homogènes (Tableau 4.1</w:t>
      </w:r>
      <w:r w:rsidRPr="00E860E3">
        <w:rPr>
          <w:rFonts w:ascii="Times New Roman" w:eastAsia="Times New Roman" w:hAnsi="Times New Roman" w:cs="Times New Roman"/>
          <w:sz w:val="24"/>
          <w:szCs w:val="24"/>
        </w:rPr>
        <w:t xml:space="preserve">, figure 4.2). </w:t>
      </w:r>
    </w:p>
    <w:p w:rsidR="00393280" w:rsidRDefault="00393280" w:rsidP="00393280">
      <w:pPr>
        <w:autoSpaceDE w:val="0"/>
        <w:autoSpaceDN w:val="0"/>
        <w:adjustRightInd w:val="0"/>
        <w:spacing w:after="0" w:line="360" w:lineRule="auto"/>
        <w:ind w:firstLine="708"/>
        <w:jc w:val="lowKashida"/>
        <w:rPr>
          <w:rFonts w:ascii="Times New Roman" w:hAnsi="Times New Roman" w:cs="Times New Roman"/>
          <w:sz w:val="24"/>
          <w:szCs w:val="24"/>
        </w:rPr>
      </w:pPr>
    </w:p>
    <w:p w:rsidR="0007628E" w:rsidRDefault="0007628E" w:rsidP="0007628E">
      <w:pPr>
        <w:spacing w:after="0" w:line="360" w:lineRule="auto"/>
        <w:jc w:val="lowKashida"/>
        <w:rPr>
          <w:rFonts w:ascii="Times New Roman" w:hAnsi="Times New Roman" w:cs="Times New Roman"/>
          <w:sz w:val="24"/>
          <w:szCs w:val="24"/>
        </w:rPr>
      </w:pPr>
      <w:r w:rsidRPr="00E860E3">
        <w:rPr>
          <w:rFonts w:ascii="Times New Roman" w:hAnsi="Times New Roman" w:cs="Times New Roman"/>
          <w:b/>
          <w:bCs/>
          <w:sz w:val="24"/>
          <w:szCs w:val="24"/>
        </w:rPr>
        <w:t>Tableau 4.1 :</w:t>
      </w:r>
      <w:r w:rsidRPr="00E860E3">
        <w:rPr>
          <w:rFonts w:ascii="Times New Roman" w:hAnsi="Times New Roman" w:cs="Times New Roman"/>
          <w:sz w:val="24"/>
          <w:szCs w:val="24"/>
        </w:rPr>
        <w:t xml:space="preserve"> Effet de NaCl sur le temps de latence et sur le taux de germination de </w:t>
      </w:r>
      <w:r w:rsidRPr="00E860E3">
        <w:rPr>
          <w:rFonts w:ascii="Times New Roman" w:hAnsi="Times New Roman" w:cs="Times New Roman"/>
          <w:i/>
          <w:iCs/>
          <w:sz w:val="24"/>
          <w:szCs w:val="24"/>
        </w:rPr>
        <w:t xml:space="preserve">Pistacia atlantica </w:t>
      </w:r>
      <w:r w:rsidRPr="00E860E3">
        <w:rPr>
          <w:rFonts w:ascii="Times New Roman" w:hAnsi="Times New Roman" w:cs="Times New Roman"/>
          <w:sz w:val="24"/>
          <w:szCs w:val="24"/>
        </w:rPr>
        <w:t>Desf.</w:t>
      </w:r>
    </w:p>
    <w:tbl>
      <w:tblPr>
        <w:tblStyle w:val="Grilledutableau"/>
        <w:tblW w:w="8931" w:type="dxa"/>
        <w:tblInd w:w="108" w:type="dxa"/>
        <w:tblLayout w:type="fixed"/>
        <w:tblLook w:val="04A0" w:firstRow="1" w:lastRow="0" w:firstColumn="1" w:lastColumn="0" w:noHBand="0" w:noVBand="1"/>
      </w:tblPr>
      <w:tblGrid>
        <w:gridCol w:w="1985"/>
        <w:gridCol w:w="1134"/>
        <w:gridCol w:w="1559"/>
        <w:gridCol w:w="1559"/>
        <w:gridCol w:w="1560"/>
        <w:gridCol w:w="425"/>
        <w:gridCol w:w="709"/>
      </w:tblGrid>
      <w:tr w:rsidR="0055215C" w:rsidRPr="00E860E3" w:rsidTr="000F5C13">
        <w:trPr>
          <w:trHeight w:val="358"/>
        </w:trPr>
        <w:tc>
          <w:tcPr>
            <w:tcW w:w="1985" w:type="dxa"/>
            <w:tcBorders>
              <w:tr2bl w:val="single" w:sz="4" w:space="0" w:color="auto"/>
            </w:tcBorders>
          </w:tcPr>
          <w:p w:rsidR="000F5C13" w:rsidRDefault="000F5C13" w:rsidP="00946D3F">
            <w:pPr>
              <w:jc w:val="lowKashida"/>
              <w:rPr>
                <w:rFonts w:ascii="Times New Roman" w:hAnsi="Times New Roman" w:cs="Times New Roman"/>
              </w:rPr>
            </w:pPr>
            <w:r>
              <w:rPr>
                <w:rFonts w:ascii="Times New Roman" w:hAnsi="Times New Roman" w:cs="Times New Roman"/>
              </w:rPr>
              <w:t>Traitement</w:t>
            </w:r>
          </w:p>
          <w:p w:rsidR="0055215C" w:rsidRPr="000F5C13" w:rsidRDefault="000F5C13" w:rsidP="00946D3F">
            <w:pPr>
              <w:jc w:val="lowKashida"/>
              <w:rPr>
                <w:rFonts w:ascii="Times New Roman" w:hAnsi="Times New Roman" w:cs="Times New Roman"/>
              </w:rPr>
            </w:pPr>
            <w:r>
              <w:rPr>
                <w:rFonts w:ascii="Times New Roman" w:hAnsi="Times New Roman" w:cs="Times New Roman"/>
              </w:rPr>
              <w:t xml:space="preserve">               paramètre </w:t>
            </w:r>
          </w:p>
        </w:tc>
        <w:tc>
          <w:tcPr>
            <w:tcW w:w="1134" w:type="dxa"/>
          </w:tcPr>
          <w:p w:rsidR="0055215C" w:rsidRPr="00E860E3" w:rsidRDefault="0055215C" w:rsidP="000F5C13">
            <w:pPr>
              <w:jc w:val="center"/>
              <w:rPr>
                <w:rFonts w:ascii="Times New Roman" w:hAnsi="Times New Roman" w:cs="Times New Roman"/>
                <w:sz w:val="24"/>
                <w:szCs w:val="24"/>
              </w:rPr>
            </w:pPr>
            <w:r w:rsidRPr="00E860E3">
              <w:rPr>
                <w:rFonts w:ascii="Times New Roman" w:hAnsi="Times New Roman" w:cs="Times New Roman"/>
                <w:sz w:val="24"/>
                <w:szCs w:val="24"/>
              </w:rPr>
              <w:t>T0 (0 /l)</w:t>
            </w:r>
          </w:p>
        </w:tc>
        <w:tc>
          <w:tcPr>
            <w:tcW w:w="1559" w:type="dxa"/>
          </w:tcPr>
          <w:p w:rsidR="0055215C" w:rsidRPr="00E860E3" w:rsidRDefault="0055215C" w:rsidP="000F5C13">
            <w:pPr>
              <w:jc w:val="center"/>
              <w:rPr>
                <w:rFonts w:ascii="Times New Roman" w:hAnsi="Times New Roman" w:cs="Times New Roman"/>
                <w:sz w:val="24"/>
                <w:szCs w:val="24"/>
              </w:rPr>
            </w:pPr>
            <w:r w:rsidRPr="00E860E3">
              <w:rPr>
                <w:rFonts w:ascii="Times New Roman" w:hAnsi="Times New Roman" w:cs="Times New Roman"/>
                <w:sz w:val="24"/>
                <w:szCs w:val="24"/>
              </w:rPr>
              <w:t>T1 (11.68g /l)</w:t>
            </w:r>
          </w:p>
        </w:tc>
        <w:tc>
          <w:tcPr>
            <w:tcW w:w="1559" w:type="dxa"/>
          </w:tcPr>
          <w:p w:rsidR="0055215C" w:rsidRPr="00E860E3" w:rsidRDefault="0055215C" w:rsidP="000F5C13">
            <w:pPr>
              <w:jc w:val="center"/>
              <w:rPr>
                <w:rFonts w:ascii="Times New Roman" w:hAnsi="Times New Roman" w:cs="Times New Roman"/>
                <w:sz w:val="24"/>
                <w:szCs w:val="24"/>
              </w:rPr>
            </w:pPr>
            <w:r w:rsidRPr="00E860E3">
              <w:rPr>
                <w:rFonts w:ascii="Times New Roman" w:hAnsi="Times New Roman" w:cs="Times New Roman"/>
                <w:sz w:val="24"/>
                <w:szCs w:val="24"/>
              </w:rPr>
              <w:t>T2 (23.36g/l)</w:t>
            </w:r>
          </w:p>
        </w:tc>
        <w:tc>
          <w:tcPr>
            <w:tcW w:w="1560" w:type="dxa"/>
            <w:tcBorders>
              <w:bottom w:val="single" w:sz="4" w:space="0" w:color="auto"/>
            </w:tcBorders>
          </w:tcPr>
          <w:p w:rsidR="0055215C" w:rsidRPr="00E860E3" w:rsidRDefault="0055215C" w:rsidP="000F5C13">
            <w:pPr>
              <w:jc w:val="center"/>
              <w:rPr>
                <w:rFonts w:ascii="Times New Roman" w:hAnsi="Times New Roman" w:cs="Times New Roman"/>
                <w:sz w:val="24"/>
                <w:szCs w:val="24"/>
              </w:rPr>
            </w:pPr>
            <w:r w:rsidRPr="00E860E3">
              <w:rPr>
                <w:rFonts w:ascii="Times New Roman" w:hAnsi="Times New Roman" w:cs="Times New Roman"/>
                <w:sz w:val="24"/>
                <w:szCs w:val="24"/>
              </w:rPr>
              <w:t>T3 (35.1 g/l)</w:t>
            </w:r>
          </w:p>
        </w:tc>
        <w:tc>
          <w:tcPr>
            <w:tcW w:w="425" w:type="dxa"/>
          </w:tcPr>
          <w:p w:rsidR="0055215C" w:rsidRPr="00E860E3" w:rsidRDefault="0055215C" w:rsidP="000F5C13">
            <w:pPr>
              <w:jc w:val="center"/>
              <w:rPr>
                <w:rFonts w:ascii="Times New Roman" w:hAnsi="Times New Roman" w:cs="Times New Roman"/>
                <w:sz w:val="24"/>
                <w:szCs w:val="24"/>
              </w:rPr>
            </w:pPr>
            <w:r w:rsidRPr="00E860E3">
              <w:rPr>
                <w:rFonts w:ascii="Times New Roman" w:hAnsi="Times New Roman" w:cs="Times New Roman"/>
                <w:sz w:val="24"/>
                <w:szCs w:val="24"/>
              </w:rPr>
              <w:t>P</w:t>
            </w:r>
          </w:p>
        </w:tc>
        <w:tc>
          <w:tcPr>
            <w:tcW w:w="709" w:type="dxa"/>
          </w:tcPr>
          <w:p w:rsidR="0055215C" w:rsidRPr="00E860E3" w:rsidRDefault="0055215C" w:rsidP="000F5C13">
            <w:pPr>
              <w:jc w:val="center"/>
              <w:rPr>
                <w:rFonts w:ascii="Times New Roman" w:hAnsi="Times New Roman" w:cs="Times New Roman"/>
                <w:sz w:val="24"/>
                <w:szCs w:val="24"/>
              </w:rPr>
            </w:pPr>
            <w:r w:rsidRPr="00E860E3">
              <w:rPr>
                <w:rFonts w:ascii="Times New Roman" w:hAnsi="Times New Roman" w:cs="Times New Roman"/>
                <w:sz w:val="24"/>
                <w:szCs w:val="24"/>
              </w:rPr>
              <w:t>S</w:t>
            </w:r>
          </w:p>
        </w:tc>
      </w:tr>
      <w:tr w:rsidR="0055215C" w:rsidRPr="00E860E3" w:rsidTr="000F5C13">
        <w:trPr>
          <w:trHeight w:val="666"/>
        </w:trPr>
        <w:tc>
          <w:tcPr>
            <w:tcW w:w="1985" w:type="dxa"/>
            <w:vAlign w:val="center"/>
          </w:tcPr>
          <w:p w:rsidR="0055215C" w:rsidRPr="00E860E3" w:rsidRDefault="0055215C" w:rsidP="00946D3F">
            <w:pPr>
              <w:jc w:val="lowKashida"/>
              <w:rPr>
                <w:rFonts w:ascii="Times New Roman" w:hAnsi="Times New Roman" w:cs="Times New Roman"/>
                <w:sz w:val="24"/>
                <w:szCs w:val="24"/>
              </w:rPr>
            </w:pPr>
            <w:r w:rsidRPr="00E860E3">
              <w:rPr>
                <w:rFonts w:ascii="Times New Roman" w:hAnsi="Times New Roman" w:cs="Times New Roman"/>
                <w:sz w:val="24"/>
                <w:szCs w:val="24"/>
              </w:rPr>
              <w:t>Temps de latence (jours)</w:t>
            </w:r>
          </w:p>
        </w:tc>
        <w:tc>
          <w:tcPr>
            <w:tcW w:w="1134" w:type="dxa"/>
          </w:tcPr>
          <w:p w:rsidR="0055215C" w:rsidRPr="00E860E3" w:rsidRDefault="0055215C" w:rsidP="000F5C13">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3±1</w:t>
            </w:r>
            <w:r w:rsidRPr="00E860E3">
              <w:rPr>
                <w:rFonts w:ascii="Times New Roman" w:hAnsi="Times New Roman" w:cs="Times New Roman"/>
                <w:sz w:val="24"/>
                <w:szCs w:val="24"/>
                <w:vertAlign w:val="superscript"/>
              </w:rPr>
              <w:t>C</w:t>
            </w:r>
          </w:p>
        </w:tc>
        <w:tc>
          <w:tcPr>
            <w:tcW w:w="1559" w:type="dxa"/>
          </w:tcPr>
          <w:p w:rsidR="0055215C" w:rsidRPr="00E860E3" w:rsidRDefault="0055215C" w:rsidP="000F5C13">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6±1</w:t>
            </w:r>
            <w:r w:rsidRPr="00E860E3">
              <w:rPr>
                <w:rFonts w:ascii="Times New Roman" w:hAnsi="Times New Roman" w:cs="Times New Roman"/>
                <w:sz w:val="24"/>
                <w:szCs w:val="24"/>
                <w:vertAlign w:val="superscript"/>
              </w:rPr>
              <w:t>B</w:t>
            </w:r>
          </w:p>
        </w:tc>
        <w:tc>
          <w:tcPr>
            <w:tcW w:w="1559" w:type="dxa"/>
          </w:tcPr>
          <w:p w:rsidR="0055215C" w:rsidRPr="00E860E3" w:rsidRDefault="0055215C" w:rsidP="000F5C13">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9±1</w:t>
            </w:r>
            <w:r w:rsidRPr="00E860E3">
              <w:rPr>
                <w:rFonts w:ascii="Times New Roman" w:hAnsi="Times New Roman" w:cs="Times New Roman"/>
                <w:sz w:val="24"/>
                <w:szCs w:val="24"/>
                <w:vertAlign w:val="superscript"/>
              </w:rPr>
              <w:t>A</w:t>
            </w:r>
          </w:p>
        </w:tc>
        <w:tc>
          <w:tcPr>
            <w:tcW w:w="1560" w:type="dxa"/>
            <w:tcBorders>
              <w:tr2bl w:val="single" w:sz="4" w:space="0" w:color="auto"/>
            </w:tcBorders>
          </w:tcPr>
          <w:p w:rsidR="0055215C" w:rsidRPr="00E860E3" w:rsidRDefault="0055215C" w:rsidP="000F5C13">
            <w:pPr>
              <w:jc w:val="center"/>
              <w:rPr>
                <w:rFonts w:ascii="Times New Roman" w:hAnsi="Times New Roman" w:cs="Times New Roman"/>
                <w:sz w:val="24"/>
                <w:szCs w:val="24"/>
                <w:vertAlign w:val="superscript"/>
              </w:rPr>
            </w:pPr>
          </w:p>
        </w:tc>
        <w:tc>
          <w:tcPr>
            <w:tcW w:w="425" w:type="dxa"/>
          </w:tcPr>
          <w:p w:rsidR="0055215C" w:rsidRPr="00E860E3" w:rsidRDefault="0055215C" w:rsidP="000F5C13">
            <w:pPr>
              <w:jc w:val="center"/>
              <w:rPr>
                <w:rFonts w:ascii="Times New Roman" w:hAnsi="Times New Roman" w:cs="Times New Roman"/>
                <w:sz w:val="24"/>
                <w:szCs w:val="24"/>
              </w:rPr>
            </w:pPr>
            <w:r w:rsidRPr="00E860E3">
              <w:rPr>
                <w:rFonts w:ascii="Times New Roman" w:hAnsi="Times New Roman" w:cs="Times New Roman"/>
                <w:sz w:val="24"/>
                <w:szCs w:val="24"/>
              </w:rPr>
              <w:t>0</w:t>
            </w:r>
          </w:p>
        </w:tc>
        <w:tc>
          <w:tcPr>
            <w:tcW w:w="709" w:type="dxa"/>
          </w:tcPr>
          <w:p w:rsidR="0055215C" w:rsidRPr="00E860E3" w:rsidRDefault="0055215C" w:rsidP="000F5C13">
            <w:pPr>
              <w:jc w:val="center"/>
              <w:rPr>
                <w:rFonts w:ascii="Times New Roman" w:hAnsi="Times New Roman" w:cs="Times New Roman"/>
                <w:sz w:val="24"/>
                <w:szCs w:val="24"/>
              </w:rPr>
            </w:pPr>
            <w:r w:rsidRPr="00E860E3">
              <w:rPr>
                <w:rFonts w:ascii="Times New Roman" w:hAnsi="Times New Roman" w:cs="Times New Roman"/>
                <w:sz w:val="24"/>
                <w:szCs w:val="24"/>
              </w:rPr>
              <w:t>***</w:t>
            </w:r>
          </w:p>
        </w:tc>
      </w:tr>
      <w:tr w:rsidR="0055215C" w:rsidRPr="00E860E3" w:rsidTr="000F5C13">
        <w:trPr>
          <w:trHeight w:val="417"/>
        </w:trPr>
        <w:tc>
          <w:tcPr>
            <w:tcW w:w="1985" w:type="dxa"/>
            <w:vAlign w:val="center"/>
          </w:tcPr>
          <w:p w:rsidR="0055215C" w:rsidRPr="00E860E3" w:rsidRDefault="0055215C" w:rsidP="00946D3F">
            <w:pPr>
              <w:jc w:val="lowKashida"/>
              <w:rPr>
                <w:rFonts w:ascii="Times New Roman" w:hAnsi="Times New Roman" w:cs="Times New Roman"/>
                <w:sz w:val="24"/>
                <w:szCs w:val="24"/>
              </w:rPr>
            </w:pPr>
            <w:r w:rsidRPr="00E860E3">
              <w:rPr>
                <w:rFonts w:ascii="Times New Roman" w:hAnsi="Times New Roman" w:cs="Times New Roman"/>
                <w:sz w:val="24"/>
                <w:szCs w:val="24"/>
              </w:rPr>
              <w:t xml:space="preserve">(%) de germination </w:t>
            </w:r>
          </w:p>
        </w:tc>
        <w:tc>
          <w:tcPr>
            <w:tcW w:w="1134" w:type="dxa"/>
          </w:tcPr>
          <w:p w:rsidR="0055215C" w:rsidRPr="00E860E3" w:rsidRDefault="0055215C" w:rsidP="000F5C13">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35.18±3</w:t>
            </w:r>
            <w:r w:rsidRPr="00E860E3">
              <w:rPr>
                <w:rFonts w:ascii="Times New Roman" w:hAnsi="Times New Roman" w:cs="Times New Roman"/>
                <w:sz w:val="24"/>
                <w:szCs w:val="24"/>
                <w:vertAlign w:val="superscript"/>
              </w:rPr>
              <w:t>A</w:t>
            </w:r>
          </w:p>
        </w:tc>
        <w:tc>
          <w:tcPr>
            <w:tcW w:w="1559" w:type="dxa"/>
          </w:tcPr>
          <w:p w:rsidR="0055215C" w:rsidRPr="00E860E3" w:rsidRDefault="0055215C" w:rsidP="000F5C13">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25.92±11B</w:t>
            </w:r>
          </w:p>
        </w:tc>
        <w:tc>
          <w:tcPr>
            <w:tcW w:w="1559" w:type="dxa"/>
          </w:tcPr>
          <w:p w:rsidR="0055215C" w:rsidRPr="00E860E3" w:rsidRDefault="0055215C" w:rsidP="000F5C13">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3.70±6.41</w:t>
            </w:r>
            <w:r w:rsidRPr="00E860E3">
              <w:rPr>
                <w:rFonts w:ascii="Times New Roman" w:hAnsi="Times New Roman" w:cs="Times New Roman"/>
                <w:sz w:val="24"/>
                <w:szCs w:val="24"/>
                <w:vertAlign w:val="superscript"/>
              </w:rPr>
              <w:t>C</w:t>
            </w:r>
          </w:p>
        </w:tc>
        <w:tc>
          <w:tcPr>
            <w:tcW w:w="1560" w:type="dxa"/>
          </w:tcPr>
          <w:p w:rsidR="0055215C" w:rsidRPr="00E860E3" w:rsidRDefault="0055215C" w:rsidP="000F5C13">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0 ± 0</w:t>
            </w:r>
            <w:r w:rsidRPr="00E860E3">
              <w:rPr>
                <w:rFonts w:ascii="Times New Roman" w:hAnsi="Times New Roman" w:cs="Times New Roman"/>
                <w:sz w:val="24"/>
                <w:szCs w:val="24"/>
                <w:vertAlign w:val="superscript"/>
              </w:rPr>
              <w:t>C</w:t>
            </w:r>
          </w:p>
        </w:tc>
        <w:tc>
          <w:tcPr>
            <w:tcW w:w="425" w:type="dxa"/>
          </w:tcPr>
          <w:p w:rsidR="0055215C" w:rsidRPr="00E860E3" w:rsidRDefault="0055215C" w:rsidP="000F5C13">
            <w:pPr>
              <w:jc w:val="center"/>
              <w:rPr>
                <w:rFonts w:ascii="Times New Roman" w:hAnsi="Times New Roman" w:cs="Times New Roman"/>
                <w:sz w:val="24"/>
                <w:szCs w:val="24"/>
              </w:rPr>
            </w:pPr>
            <w:r w:rsidRPr="00E860E3">
              <w:rPr>
                <w:rFonts w:ascii="Times New Roman" w:hAnsi="Times New Roman" w:cs="Times New Roman"/>
                <w:sz w:val="24"/>
                <w:szCs w:val="24"/>
              </w:rPr>
              <w:t>0</w:t>
            </w:r>
          </w:p>
        </w:tc>
        <w:tc>
          <w:tcPr>
            <w:tcW w:w="709" w:type="dxa"/>
          </w:tcPr>
          <w:p w:rsidR="0055215C" w:rsidRPr="00E860E3" w:rsidRDefault="0055215C" w:rsidP="000F5C13">
            <w:pPr>
              <w:jc w:val="center"/>
              <w:rPr>
                <w:rFonts w:ascii="Times New Roman" w:hAnsi="Times New Roman" w:cs="Times New Roman"/>
                <w:sz w:val="24"/>
                <w:szCs w:val="24"/>
              </w:rPr>
            </w:pPr>
            <w:r w:rsidRPr="00E860E3">
              <w:rPr>
                <w:rFonts w:ascii="Times New Roman" w:hAnsi="Times New Roman" w:cs="Times New Roman"/>
                <w:sz w:val="24"/>
                <w:szCs w:val="24"/>
              </w:rPr>
              <w:t>***</w:t>
            </w:r>
          </w:p>
        </w:tc>
      </w:tr>
    </w:tbl>
    <w:p w:rsidR="001B297E" w:rsidRPr="00E860E3" w:rsidRDefault="001B297E" w:rsidP="001B297E">
      <w:pPr>
        <w:spacing w:after="0" w:line="360" w:lineRule="auto"/>
        <w:jc w:val="lowKashida"/>
        <w:rPr>
          <w:rFonts w:ascii="Times New Roman" w:hAnsi="Times New Roman" w:cs="Times New Roman"/>
          <w:sz w:val="24"/>
          <w:szCs w:val="24"/>
        </w:rPr>
      </w:pPr>
      <w:r w:rsidRPr="00E860E3">
        <w:rPr>
          <w:rFonts w:ascii="Times New Roman" w:hAnsi="Times New Roman" w:cs="Times New Roman"/>
          <w:b/>
          <w:bCs/>
          <w:sz w:val="24"/>
          <w:szCs w:val="24"/>
        </w:rPr>
        <w:t>Ns</w:t>
      </w:r>
      <w:r w:rsidRPr="00E860E3">
        <w:rPr>
          <w:rFonts w:ascii="Times New Roman" w:hAnsi="Times New Roman" w:cs="Times New Roman"/>
          <w:sz w:val="24"/>
          <w:szCs w:val="24"/>
        </w:rPr>
        <w:t xml:space="preserve"> : non significatif ; </w:t>
      </w:r>
      <w:r w:rsidRPr="00E860E3">
        <w:rPr>
          <w:rFonts w:ascii="Times New Roman" w:hAnsi="Times New Roman" w:cs="Times New Roman"/>
          <w:b/>
          <w:bCs/>
          <w:sz w:val="24"/>
          <w:szCs w:val="24"/>
        </w:rPr>
        <w:t>(*)</w:t>
      </w:r>
      <w:r w:rsidRPr="00E860E3">
        <w:rPr>
          <w:rFonts w:ascii="Times New Roman" w:hAnsi="Times New Roman" w:cs="Times New Roman"/>
          <w:sz w:val="24"/>
          <w:szCs w:val="24"/>
        </w:rPr>
        <w:t xml:space="preserve"> : significatif ; </w:t>
      </w:r>
      <w:r w:rsidRPr="00E860E3">
        <w:rPr>
          <w:rFonts w:ascii="Times New Roman" w:hAnsi="Times New Roman" w:cs="Times New Roman"/>
          <w:b/>
          <w:bCs/>
          <w:sz w:val="24"/>
          <w:szCs w:val="24"/>
        </w:rPr>
        <w:t>(**)</w:t>
      </w:r>
      <w:r w:rsidRPr="00E860E3">
        <w:rPr>
          <w:rFonts w:ascii="Times New Roman" w:hAnsi="Times New Roman" w:cs="Times New Roman"/>
          <w:sz w:val="24"/>
          <w:szCs w:val="24"/>
        </w:rPr>
        <w:t xml:space="preserve"> : hautement significatif ; </w:t>
      </w:r>
      <w:r w:rsidRPr="00E860E3">
        <w:rPr>
          <w:rFonts w:ascii="Times New Roman" w:hAnsi="Times New Roman" w:cs="Times New Roman"/>
          <w:b/>
          <w:bCs/>
          <w:sz w:val="24"/>
          <w:szCs w:val="24"/>
        </w:rPr>
        <w:t>(***)</w:t>
      </w:r>
      <w:r w:rsidRPr="00E860E3">
        <w:rPr>
          <w:rFonts w:ascii="Times New Roman" w:hAnsi="Times New Roman" w:cs="Times New Roman"/>
          <w:sz w:val="24"/>
          <w:szCs w:val="24"/>
        </w:rPr>
        <w:t> : très hautement significatif.</w:t>
      </w:r>
    </w:p>
    <w:p w:rsidR="001B297E" w:rsidRDefault="001B297E" w:rsidP="0007628E">
      <w:pPr>
        <w:spacing w:after="0" w:line="360" w:lineRule="auto"/>
        <w:jc w:val="lowKashida"/>
        <w:rPr>
          <w:rFonts w:ascii="Times New Roman" w:hAnsi="Times New Roman" w:cs="Times New Roman"/>
          <w:sz w:val="24"/>
          <w:szCs w:val="24"/>
        </w:rPr>
      </w:pPr>
    </w:p>
    <w:p w:rsidR="00E325CE" w:rsidRPr="00E860E3" w:rsidRDefault="00E325CE" w:rsidP="00E325CE">
      <w:pPr>
        <w:spacing w:after="0" w:line="360" w:lineRule="auto"/>
        <w:jc w:val="lowKashida"/>
        <w:rPr>
          <w:rFonts w:ascii="Times New Roman" w:hAnsi="Times New Roman" w:cs="Times New Roman"/>
          <w:sz w:val="24"/>
          <w:szCs w:val="24"/>
        </w:rPr>
      </w:pPr>
      <w:r w:rsidRPr="00E860E3">
        <w:rPr>
          <w:rFonts w:ascii="Times New Roman" w:hAnsi="Times New Roman" w:cs="Times New Roman"/>
          <w:b/>
          <w:bCs/>
          <w:sz w:val="24"/>
          <w:szCs w:val="24"/>
        </w:rPr>
        <w:t xml:space="preserve">4.1.3. Effet de la salinité sur la hauteur de la tige : </w:t>
      </w:r>
    </w:p>
    <w:p w:rsidR="00EB1F56" w:rsidRPr="00E860E3" w:rsidRDefault="00E325CE" w:rsidP="00EB1F56">
      <w:pPr>
        <w:spacing w:after="0" w:line="360" w:lineRule="auto"/>
        <w:ind w:firstLine="708"/>
        <w:jc w:val="lowKashida"/>
        <w:rPr>
          <w:rFonts w:ascii="Times New Roman" w:hAnsi="Times New Roman" w:cs="Times New Roman"/>
          <w:sz w:val="24"/>
          <w:szCs w:val="24"/>
        </w:rPr>
      </w:pPr>
      <w:r>
        <w:rPr>
          <w:rFonts w:ascii="Times New Roman" w:hAnsi="Times New Roman" w:cs="Times New Roman"/>
          <w:sz w:val="24"/>
          <w:szCs w:val="24"/>
        </w:rPr>
        <w:t xml:space="preserve">          </w:t>
      </w:r>
      <w:r w:rsidRPr="00E860E3">
        <w:rPr>
          <w:rFonts w:ascii="Times New Roman" w:hAnsi="Times New Roman" w:cs="Times New Roman"/>
          <w:sz w:val="24"/>
          <w:szCs w:val="24"/>
        </w:rPr>
        <w:t xml:space="preserve">La détermination de la hauteur de la plante étudiée à la différente concentration de NaCl montre une différence hautement significative (tableau 3, annexe 1). </w:t>
      </w:r>
      <w:r w:rsidRPr="00E860E3">
        <w:rPr>
          <w:rFonts w:ascii="Times New Roman" w:hAnsi="Times New Roman" w:cs="Times New Roman"/>
          <w:sz w:val="24"/>
          <w:szCs w:val="24"/>
        </w:rPr>
        <w:lastRenderedPageBreak/>
        <w:t>En effet, en condition témoin, la plante mesure 2.03 cm. En irrigant avec une eau chargé (11.68 g/l), la hauteur de la plante diminue légèrement pour attendre sa valeur la plus faible à la plus forte concentration ou la hauteur plante ne dépasse pas 0.66 cm avec une diminution de l’ordre</w:t>
      </w:r>
      <w:r w:rsidR="00EB1F56">
        <w:rPr>
          <w:rFonts w:ascii="Times New Roman" w:hAnsi="Times New Roman" w:cs="Times New Roman"/>
          <w:sz w:val="24"/>
          <w:szCs w:val="24"/>
        </w:rPr>
        <w:t xml:space="preserve"> </w:t>
      </w:r>
      <w:r w:rsidR="00EB1F56" w:rsidRPr="00E860E3">
        <w:rPr>
          <w:rFonts w:ascii="Times New Roman" w:hAnsi="Times New Roman" w:cs="Times New Roman"/>
          <w:sz w:val="24"/>
          <w:szCs w:val="24"/>
        </w:rPr>
        <w:t xml:space="preserve">de 67.48%. </w:t>
      </w:r>
      <w:r w:rsidR="00EB1F56" w:rsidRPr="00E860E3">
        <w:rPr>
          <w:rFonts w:ascii="Times New Roman" w:eastAsia="Times New Roman" w:hAnsi="Times New Roman" w:cs="Times New Roman"/>
          <w:sz w:val="24"/>
          <w:szCs w:val="24"/>
        </w:rPr>
        <w:t xml:space="preserve">Le test NEWMAN-KEULS au seuil de 5 % classe le facteur stress salin en trois groupes homogènes (Tableau 4.2, figure 4.3). </w:t>
      </w:r>
    </w:p>
    <w:p w:rsidR="00E325CE" w:rsidRDefault="00200E0E" w:rsidP="00200E0E">
      <w:pPr>
        <w:spacing w:after="0" w:line="360" w:lineRule="auto"/>
        <w:jc w:val="center"/>
        <w:rPr>
          <w:rFonts w:ascii="Times New Roman" w:hAnsi="Times New Roman" w:cs="Times New Roman"/>
          <w:sz w:val="24"/>
          <w:szCs w:val="24"/>
        </w:rPr>
      </w:pPr>
      <w:r w:rsidRPr="00E860E3">
        <w:rPr>
          <w:rFonts w:ascii="Times New Roman" w:eastAsia="Times New Roman" w:hAnsi="Times New Roman" w:cs="Times New Roman"/>
          <w:noProof/>
          <w:sz w:val="24"/>
          <w:szCs w:val="24"/>
          <w:lang w:eastAsia="fr-FR"/>
        </w:rPr>
        <w:drawing>
          <wp:inline distT="0" distB="0" distL="0" distR="0" wp14:anchorId="0642D5F9" wp14:editId="4D1770D9">
            <wp:extent cx="3673503" cy="1979875"/>
            <wp:effectExtent l="0" t="0" r="3175" b="1905"/>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73735" cy="1980000"/>
                    </a:xfrm>
                    <a:prstGeom prst="rect">
                      <a:avLst/>
                    </a:prstGeom>
                    <a:noFill/>
                  </pic:spPr>
                </pic:pic>
              </a:graphicData>
            </a:graphic>
          </wp:inline>
        </w:drawing>
      </w:r>
    </w:p>
    <w:p w:rsidR="00200E0E" w:rsidRPr="00E860E3" w:rsidRDefault="00200E0E" w:rsidP="00200E0E">
      <w:pPr>
        <w:spacing w:after="0" w:line="360" w:lineRule="auto"/>
        <w:jc w:val="center"/>
        <w:rPr>
          <w:rFonts w:ascii="Times New Roman" w:hAnsi="Times New Roman" w:cs="Times New Roman"/>
          <w:sz w:val="24"/>
          <w:szCs w:val="24"/>
        </w:rPr>
      </w:pPr>
      <w:r w:rsidRPr="00E860E3">
        <w:rPr>
          <w:rFonts w:ascii="Times New Roman" w:hAnsi="Times New Roman" w:cs="Times New Roman"/>
          <w:b/>
          <w:bCs/>
          <w:sz w:val="24"/>
          <w:szCs w:val="24"/>
        </w:rPr>
        <w:t>Figure 4.3 :</w:t>
      </w:r>
      <w:r w:rsidRPr="00E860E3">
        <w:rPr>
          <w:rFonts w:ascii="Times New Roman" w:hAnsi="Times New Roman" w:cs="Times New Roman"/>
          <w:sz w:val="24"/>
          <w:szCs w:val="24"/>
        </w:rPr>
        <w:t xml:space="preserve"> Effet du NaCl sur la hauteur des tiges</w:t>
      </w:r>
    </w:p>
    <w:p w:rsidR="00200E0E" w:rsidRDefault="00200E0E" w:rsidP="00200E0E">
      <w:pPr>
        <w:spacing w:after="0" w:line="360" w:lineRule="auto"/>
        <w:jc w:val="lowKashida"/>
        <w:rPr>
          <w:rFonts w:ascii="Times New Roman" w:hAnsi="Times New Roman" w:cs="Times New Roman"/>
          <w:b/>
          <w:bCs/>
          <w:sz w:val="24"/>
          <w:szCs w:val="24"/>
        </w:rPr>
      </w:pPr>
    </w:p>
    <w:p w:rsidR="00200E0E" w:rsidRPr="00E860E3" w:rsidRDefault="00200E0E" w:rsidP="00200E0E">
      <w:pPr>
        <w:spacing w:after="0" w:line="360" w:lineRule="auto"/>
        <w:jc w:val="lowKashida"/>
        <w:rPr>
          <w:rFonts w:ascii="Times New Roman" w:hAnsi="Times New Roman" w:cs="Times New Roman"/>
          <w:sz w:val="24"/>
          <w:szCs w:val="24"/>
        </w:rPr>
      </w:pPr>
      <w:r w:rsidRPr="00E860E3">
        <w:rPr>
          <w:rFonts w:ascii="Times New Roman" w:hAnsi="Times New Roman" w:cs="Times New Roman"/>
          <w:b/>
          <w:bCs/>
          <w:sz w:val="24"/>
          <w:szCs w:val="24"/>
        </w:rPr>
        <w:t>4.1.4. Effet de la salinité sur la longueur de racine :</w:t>
      </w:r>
    </w:p>
    <w:p w:rsidR="00200E0E" w:rsidRPr="00E860E3" w:rsidRDefault="00200E0E" w:rsidP="00200E0E">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Les résultats obtenus montrent que la longueur des racines diminue avec l’augmentation du degré de salinité (figure 4.4).</w:t>
      </w:r>
    </w:p>
    <w:p w:rsidR="00200E0E" w:rsidRPr="00E860E3" w:rsidRDefault="00200E0E" w:rsidP="00200E0E">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En présence de 11.68 g/l NaCl et 23.36 g/l NaCl dans le milieu de culture, la longueur des racines a baissée respectivement de 72.39% et 74.53% par rapport au témoin.</w:t>
      </w:r>
    </w:p>
    <w:p w:rsidR="00200E0E" w:rsidRDefault="00200E0E" w:rsidP="00200E0E">
      <w:pPr>
        <w:spacing w:after="0" w:line="360" w:lineRule="auto"/>
        <w:ind w:firstLine="708"/>
        <w:jc w:val="lowKashida"/>
        <w:rPr>
          <w:rFonts w:ascii="Times New Roman" w:eastAsia="Times New Roman" w:hAnsi="Times New Roman" w:cs="Times New Roman"/>
          <w:sz w:val="24"/>
          <w:szCs w:val="24"/>
        </w:rPr>
      </w:pPr>
      <w:r w:rsidRPr="00E860E3">
        <w:rPr>
          <w:rFonts w:ascii="Times New Roman" w:hAnsi="Times New Roman" w:cs="Times New Roman"/>
          <w:sz w:val="24"/>
          <w:szCs w:val="24"/>
        </w:rPr>
        <w:t xml:space="preserve">Le stress salin provoque des baisses hautement significatives de la longueur de racine (tableau 4, annexe 1). </w:t>
      </w:r>
      <w:r w:rsidRPr="00E860E3">
        <w:rPr>
          <w:rFonts w:ascii="Times New Roman" w:eastAsia="Times New Roman" w:hAnsi="Times New Roman" w:cs="Times New Roman"/>
          <w:sz w:val="24"/>
          <w:szCs w:val="24"/>
        </w:rPr>
        <w:t>Le test NEWMAN-KEULS au seuil de 5 % classe le facteur stress salin en deux groupes homogènes (tableau 4.2, figure 4.4).</w:t>
      </w:r>
    </w:p>
    <w:p w:rsidR="00BC6FBC" w:rsidRDefault="00BC6FBC" w:rsidP="00BC6FBC">
      <w:pPr>
        <w:spacing w:after="0" w:line="360" w:lineRule="auto"/>
        <w:jc w:val="center"/>
        <w:rPr>
          <w:rFonts w:ascii="Times New Roman" w:eastAsia="Times New Roman" w:hAnsi="Times New Roman" w:cs="Times New Roman"/>
          <w:sz w:val="24"/>
          <w:szCs w:val="24"/>
        </w:rPr>
      </w:pPr>
      <w:r w:rsidRPr="00E860E3">
        <w:rPr>
          <w:rFonts w:ascii="Times New Roman" w:hAnsi="Times New Roman" w:cs="Times New Roman"/>
          <w:noProof/>
          <w:sz w:val="24"/>
          <w:szCs w:val="24"/>
          <w:lang w:eastAsia="fr-FR"/>
        </w:rPr>
        <w:drawing>
          <wp:inline distT="0" distB="0" distL="0" distR="0" wp14:anchorId="5DEE13DE" wp14:editId="117D1A52">
            <wp:extent cx="3258000" cy="2160000"/>
            <wp:effectExtent l="0" t="0" r="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258000" cy="2160000"/>
                    </a:xfrm>
                    <a:prstGeom prst="rect">
                      <a:avLst/>
                    </a:prstGeom>
                    <a:noFill/>
                  </pic:spPr>
                </pic:pic>
              </a:graphicData>
            </a:graphic>
          </wp:inline>
        </w:drawing>
      </w:r>
    </w:p>
    <w:p w:rsidR="00BC6FBC" w:rsidRPr="00E860E3" w:rsidRDefault="00BC6FBC" w:rsidP="00BC6FBC">
      <w:pPr>
        <w:spacing w:after="0" w:line="360" w:lineRule="auto"/>
        <w:jc w:val="center"/>
        <w:rPr>
          <w:rFonts w:ascii="Times New Roman" w:hAnsi="Times New Roman" w:cs="Times New Roman"/>
          <w:sz w:val="24"/>
          <w:szCs w:val="24"/>
        </w:rPr>
      </w:pPr>
      <w:r w:rsidRPr="00E860E3">
        <w:rPr>
          <w:rFonts w:ascii="Times New Roman" w:hAnsi="Times New Roman" w:cs="Times New Roman"/>
          <w:b/>
          <w:bCs/>
          <w:sz w:val="24"/>
          <w:szCs w:val="24"/>
        </w:rPr>
        <w:t>Figure 4.4:</w:t>
      </w:r>
      <w:r w:rsidRPr="00E860E3">
        <w:rPr>
          <w:rFonts w:ascii="Times New Roman" w:hAnsi="Times New Roman" w:cs="Times New Roman"/>
          <w:sz w:val="24"/>
          <w:szCs w:val="24"/>
        </w:rPr>
        <w:t xml:space="preserve"> Effet du NaCl sur la longueur de racine (cm)</w:t>
      </w:r>
    </w:p>
    <w:p w:rsidR="00BC6FBC" w:rsidRDefault="00BC6FBC" w:rsidP="00BC6FBC">
      <w:pPr>
        <w:spacing w:after="0" w:line="360" w:lineRule="auto"/>
        <w:jc w:val="lowKashida"/>
        <w:rPr>
          <w:rFonts w:ascii="Times New Roman" w:hAnsi="Times New Roman" w:cs="Times New Roman"/>
          <w:b/>
          <w:bCs/>
          <w:sz w:val="24"/>
          <w:szCs w:val="24"/>
        </w:rPr>
      </w:pPr>
    </w:p>
    <w:p w:rsidR="00BC6FBC" w:rsidRPr="00E860E3" w:rsidRDefault="00BC6FBC" w:rsidP="00BC6FBC">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lastRenderedPageBreak/>
        <w:t>4.1.5. Effet de la salinité sur le nombre des feuilles</w:t>
      </w:r>
    </w:p>
    <w:p w:rsidR="00BC6FBC" w:rsidRPr="00E860E3" w:rsidRDefault="00BC6FBC" w:rsidP="00BC6FBC">
      <w:pPr>
        <w:autoSpaceDE w:val="0"/>
        <w:autoSpaceDN w:val="0"/>
        <w:adjustRightInd w:val="0"/>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r w:rsidRPr="00E860E3">
        <w:rPr>
          <w:rFonts w:ascii="Times New Roman" w:hAnsi="Times New Roman" w:cs="Times New Roman"/>
          <w:sz w:val="24"/>
          <w:szCs w:val="24"/>
        </w:rPr>
        <w:tab/>
        <w:t xml:space="preserve">Le Tableau 4.2 nous montre que la salinité agit sur le nombre de feuille chez la plante de </w:t>
      </w:r>
      <w:r w:rsidRPr="00E860E3">
        <w:rPr>
          <w:rFonts w:ascii="Times New Roman" w:hAnsi="Times New Roman" w:cs="Times New Roman"/>
          <w:i/>
          <w:iCs/>
          <w:sz w:val="24"/>
          <w:szCs w:val="24"/>
        </w:rPr>
        <w:t xml:space="preserve">Pistacia atlantica </w:t>
      </w:r>
      <w:r w:rsidRPr="00E860E3">
        <w:rPr>
          <w:rFonts w:ascii="Times New Roman" w:hAnsi="Times New Roman" w:cs="Times New Roman"/>
          <w:sz w:val="24"/>
          <w:szCs w:val="24"/>
        </w:rPr>
        <w:t>Desf. En condition témoin, le nombre est de 3 feuilles. En</w:t>
      </w:r>
      <w:r>
        <w:rPr>
          <w:rFonts w:ascii="Times New Roman" w:hAnsi="Times New Roman" w:cs="Times New Roman"/>
          <w:sz w:val="24"/>
          <w:szCs w:val="24"/>
        </w:rPr>
        <w:t xml:space="preserve"> </w:t>
      </w:r>
      <w:r w:rsidRPr="00E860E3">
        <w:rPr>
          <w:rFonts w:ascii="Times New Roman" w:hAnsi="Times New Roman" w:cs="Times New Roman"/>
          <w:sz w:val="24"/>
          <w:szCs w:val="24"/>
        </w:rPr>
        <w:t xml:space="preserve">additionnant le sel, le nombre diminue légèrement à la concentration 11.68g/l de NaCl dans le milieu de culture. Cette diminution devient plus significative avec l’augmentation du stress. En effet à la concentration de 23.36 g/l la plante n’émet aucune feuille (figure 4.5). </w:t>
      </w:r>
    </w:p>
    <w:p w:rsidR="00BC6FBC" w:rsidRPr="00E860E3" w:rsidRDefault="00BC6FBC" w:rsidP="00BC6FBC">
      <w:pPr>
        <w:spacing w:after="0" w:line="360" w:lineRule="auto"/>
        <w:ind w:firstLine="708"/>
        <w:jc w:val="lowKashida"/>
        <w:rPr>
          <w:rFonts w:ascii="Times New Roman" w:eastAsia="Times New Roman" w:hAnsi="Times New Roman" w:cs="Times New Roman"/>
          <w:sz w:val="24"/>
          <w:szCs w:val="24"/>
        </w:rPr>
      </w:pPr>
      <w:r w:rsidRPr="00E860E3">
        <w:rPr>
          <w:rFonts w:ascii="Times New Roman" w:hAnsi="Times New Roman" w:cs="Times New Roman"/>
          <w:sz w:val="24"/>
          <w:szCs w:val="24"/>
        </w:rPr>
        <w:t>Les  résultats de l'analyse de la variance (Tableau 5. Annexe 1) obtenu révèlent que le stress appliqué exerce un effet très hautement significatif sur le nombre de feuilles par vitro-plants (p=0).</w:t>
      </w:r>
      <w:r w:rsidRPr="00E860E3">
        <w:rPr>
          <w:rFonts w:ascii="Times New Roman" w:eastAsia="Times New Roman" w:hAnsi="Times New Roman" w:cs="Times New Roman"/>
          <w:sz w:val="24"/>
          <w:szCs w:val="24"/>
        </w:rPr>
        <w:t xml:space="preserve"> Le test NEWMAN-KEULS au seuil de 5 % classe le facteur stress salin en trois groupes homogènes (Tableau 4.2). </w:t>
      </w:r>
    </w:p>
    <w:p w:rsidR="00F2493A" w:rsidRDefault="00F2493A" w:rsidP="00F2493A">
      <w:pPr>
        <w:spacing w:after="0" w:line="360" w:lineRule="auto"/>
        <w:jc w:val="center"/>
        <w:rPr>
          <w:rFonts w:ascii="Times New Roman" w:eastAsia="Times New Roman" w:hAnsi="Times New Roman" w:cs="Times New Roman"/>
          <w:sz w:val="24"/>
          <w:szCs w:val="24"/>
        </w:rPr>
      </w:pPr>
      <w:r w:rsidRPr="00E860E3">
        <w:rPr>
          <w:rFonts w:ascii="Times New Roman" w:hAnsi="Times New Roman" w:cs="Times New Roman"/>
          <w:noProof/>
          <w:sz w:val="24"/>
          <w:szCs w:val="24"/>
          <w:lang w:eastAsia="fr-FR"/>
        </w:rPr>
        <w:drawing>
          <wp:inline distT="0" distB="0" distL="0" distR="0" wp14:anchorId="670C1F31" wp14:editId="571598D4">
            <wp:extent cx="4014584" cy="2160000"/>
            <wp:effectExtent l="0" t="0" r="508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14584" cy="2160000"/>
                    </a:xfrm>
                    <a:prstGeom prst="rect">
                      <a:avLst/>
                    </a:prstGeom>
                    <a:noFill/>
                  </pic:spPr>
                </pic:pic>
              </a:graphicData>
            </a:graphic>
          </wp:inline>
        </w:drawing>
      </w:r>
    </w:p>
    <w:p w:rsidR="00F2493A" w:rsidRPr="00E860E3" w:rsidRDefault="00F2493A" w:rsidP="00F2493A">
      <w:pPr>
        <w:spacing w:after="0" w:line="360" w:lineRule="auto"/>
        <w:jc w:val="center"/>
        <w:rPr>
          <w:rFonts w:ascii="Times New Roman" w:hAnsi="Times New Roman" w:cs="Times New Roman"/>
          <w:sz w:val="24"/>
          <w:szCs w:val="24"/>
        </w:rPr>
      </w:pPr>
      <w:r w:rsidRPr="00E860E3">
        <w:rPr>
          <w:rFonts w:ascii="Times New Roman" w:hAnsi="Times New Roman" w:cs="Times New Roman"/>
          <w:b/>
          <w:bCs/>
          <w:sz w:val="24"/>
          <w:szCs w:val="24"/>
        </w:rPr>
        <w:t>Figure 4.5 :</w:t>
      </w:r>
      <w:r w:rsidRPr="00E860E3">
        <w:rPr>
          <w:rFonts w:ascii="Times New Roman" w:hAnsi="Times New Roman" w:cs="Times New Roman"/>
          <w:sz w:val="24"/>
          <w:szCs w:val="24"/>
        </w:rPr>
        <w:t xml:space="preserve"> Effet du NaCl sur le nombre de feuilles</w:t>
      </w:r>
    </w:p>
    <w:p w:rsidR="00F2493A" w:rsidRPr="00E860E3" w:rsidRDefault="00F2493A" w:rsidP="00F2493A">
      <w:pPr>
        <w:spacing w:after="0" w:line="360" w:lineRule="auto"/>
        <w:jc w:val="lowKashida"/>
        <w:rPr>
          <w:rFonts w:ascii="Times New Roman" w:hAnsi="Times New Roman" w:cs="Times New Roman"/>
          <w:b/>
          <w:bCs/>
          <w:sz w:val="24"/>
          <w:szCs w:val="24"/>
        </w:rPr>
      </w:pPr>
    </w:p>
    <w:p w:rsidR="00F2493A" w:rsidRPr="00E860E3" w:rsidRDefault="00F2493A" w:rsidP="00F2493A">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 xml:space="preserve">4.1.6. Effet de la salinité sur le poids frais aérienne </w:t>
      </w:r>
    </w:p>
    <w:p w:rsidR="00F2493A" w:rsidRDefault="00F2493A" w:rsidP="00F2493A">
      <w:pPr>
        <w:spacing w:after="0" w:line="360" w:lineRule="auto"/>
        <w:ind w:firstLine="708"/>
        <w:jc w:val="both"/>
        <w:rPr>
          <w:rFonts w:ascii="Times New Roman" w:hAnsi="Times New Roman" w:cs="Times New Roman"/>
          <w:sz w:val="24"/>
          <w:szCs w:val="24"/>
        </w:rPr>
      </w:pPr>
      <w:r w:rsidRPr="00E860E3">
        <w:rPr>
          <w:rFonts w:ascii="Times New Roman" w:hAnsi="Times New Roman" w:cs="Times New Roman"/>
          <w:sz w:val="24"/>
          <w:szCs w:val="24"/>
        </w:rPr>
        <w:t xml:space="preserve">Chez les plantes témoins, la partie aérienne de la plante de </w:t>
      </w:r>
      <w:r w:rsidRPr="00E860E3">
        <w:rPr>
          <w:rFonts w:ascii="Times New Roman" w:hAnsi="Times New Roman" w:cs="Times New Roman"/>
          <w:i/>
          <w:iCs/>
          <w:sz w:val="24"/>
          <w:szCs w:val="24"/>
        </w:rPr>
        <w:t>Pistacia atlantica</w:t>
      </w:r>
      <w:r w:rsidRPr="00E860E3">
        <w:rPr>
          <w:rFonts w:ascii="Times New Roman" w:hAnsi="Times New Roman" w:cs="Times New Roman"/>
          <w:sz w:val="24"/>
          <w:szCs w:val="24"/>
        </w:rPr>
        <w:t xml:space="preserve"> Desf. Pèse de 116.3 mg. La présence de NaCl s’accompagne d’une réduction significative de la matière fraîche des tige et feuilles (figure 4.6). Cette réduction devient plus importante à la concentration de 23.36 g/l NaCl où la matière fraîche atteint 32.33 mg soit un taux de réduction de 72.20 %.</w:t>
      </w:r>
    </w:p>
    <w:p w:rsidR="00B2031E" w:rsidRDefault="00B2031E" w:rsidP="00B2031E">
      <w:pPr>
        <w:spacing w:after="0" w:line="360" w:lineRule="auto"/>
        <w:ind w:firstLine="708"/>
        <w:jc w:val="center"/>
        <w:rPr>
          <w:rFonts w:ascii="Times New Roman" w:hAnsi="Times New Roman" w:cs="Times New Roman"/>
          <w:sz w:val="24"/>
          <w:szCs w:val="24"/>
        </w:rPr>
      </w:pPr>
      <w:r w:rsidRPr="00E860E3">
        <w:rPr>
          <w:rFonts w:ascii="Times New Roman" w:hAnsi="Times New Roman" w:cs="Times New Roman"/>
          <w:noProof/>
          <w:sz w:val="24"/>
          <w:szCs w:val="24"/>
          <w:lang w:eastAsia="fr-FR"/>
        </w:rPr>
        <w:lastRenderedPageBreak/>
        <w:drawing>
          <wp:inline distT="0" distB="0" distL="0" distR="0" wp14:anchorId="795FD33C" wp14:editId="6C37A080">
            <wp:extent cx="3773372" cy="2052000"/>
            <wp:effectExtent l="0" t="0" r="0" b="5715"/>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773372" cy="2052000"/>
                    </a:xfrm>
                    <a:prstGeom prst="rect">
                      <a:avLst/>
                    </a:prstGeom>
                    <a:noFill/>
                  </pic:spPr>
                </pic:pic>
              </a:graphicData>
            </a:graphic>
          </wp:inline>
        </w:drawing>
      </w:r>
    </w:p>
    <w:p w:rsidR="00B2031E" w:rsidRPr="00E860E3" w:rsidRDefault="00B2031E" w:rsidP="00B2031E">
      <w:pPr>
        <w:spacing w:after="0" w:line="360" w:lineRule="auto"/>
        <w:jc w:val="center"/>
        <w:rPr>
          <w:rFonts w:ascii="Times New Roman" w:hAnsi="Times New Roman" w:cs="Times New Roman"/>
          <w:sz w:val="24"/>
          <w:szCs w:val="24"/>
        </w:rPr>
      </w:pPr>
      <w:r w:rsidRPr="00E860E3">
        <w:rPr>
          <w:rFonts w:ascii="Times New Roman" w:hAnsi="Times New Roman" w:cs="Times New Roman"/>
          <w:b/>
          <w:bCs/>
          <w:sz w:val="24"/>
          <w:szCs w:val="24"/>
        </w:rPr>
        <w:t>Figure 4.6 :</w:t>
      </w:r>
      <w:r w:rsidRPr="00E860E3">
        <w:rPr>
          <w:rFonts w:ascii="Times New Roman" w:hAnsi="Times New Roman" w:cs="Times New Roman"/>
          <w:sz w:val="24"/>
          <w:szCs w:val="24"/>
        </w:rPr>
        <w:t xml:space="preserve"> Effet du NaCl sur le poids frais aérien (PFA) (tige + feuille)</w:t>
      </w:r>
    </w:p>
    <w:p w:rsidR="00440B95" w:rsidRPr="00E860E3" w:rsidRDefault="00440B95" w:rsidP="00440B95">
      <w:pPr>
        <w:spacing w:after="0" w:line="360" w:lineRule="auto"/>
        <w:ind w:firstLine="708"/>
        <w:jc w:val="lowKashida"/>
        <w:rPr>
          <w:rFonts w:ascii="Times New Roman" w:eastAsia="Times New Roman" w:hAnsi="Times New Roman" w:cs="Times New Roman"/>
          <w:sz w:val="24"/>
          <w:szCs w:val="24"/>
        </w:rPr>
      </w:pPr>
      <w:r w:rsidRPr="00E860E3">
        <w:rPr>
          <w:rFonts w:ascii="Times New Roman" w:hAnsi="Times New Roman" w:cs="Times New Roman"/>
          <w:sz w:val="24"/>
          <w:szCs w:val="24"/>
        </w:rPr>
        <w:t>A cet effet, les résultats de l’analyse de la variance (Tableau 4.2) ont montré un effet très hautement significatif pour les deux traitements étudiés (tableau 6, annexe 1).</w:t>
      </w:r>
      <w:r w:rsidRPr="00E860E3">
        <w:rPr>
          <w:rFonts w:ascii="Times New Roman" w:eastAsia="Times New Roman" w:hAnsi="Times New Roman" w:cs="Times New Roman"/>
          <w:sz w:val="24"/>
          <w:szCs w:val="24"/>
        </w:rPr>
        <w:t xml:space="preserve"> Le test NEWMAN-KEULS au seuil de 5 % classe le facteur stress salin en trois groupes homogènes (Tableau 4.2, figure 4.6). </w:t>
      </w:r>
    </w:p>
    <w:p w:rsidR="00B2031E" w:rsidRDefault="00B2031E" w:rsidP="00440B95">
      <w:pPr>
        <w:spacing w:after="0" w:line="360" w:lineRule="auto"/>
        <w:ind w:firstLine="708"/>
        <w:jc w:val="lowKashida"/>
        <w:rPr>
          <w:rFonts w:ascii="Times New Roman" w:hAnsi="Times New Roman" w:cs="Times New Roman"/>
          <w:sz w:val="24"/>
          <w:szCs w:val="24"/>
        </w:rPr>
      </w:pPr>
    </w:p>
    <w:p w:rsidR="00440B95" w:rsidRPr="00E860E3" w:rsidRDefault="00440B95" w:rsidP="00440B95">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 xml:space="preserve">4.1.7. Effet de la salinité sur le poids frais racinaire </w:t>
      </w:r>
    </w:p>
    <w:p w:rsidR="00440B95" w:rsidRPr="00E860E3" w:rsidRDefault="00440B95" w:rsidP="00440B95">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Chez les plantes témoins, le system racinaire de la plante de </w:t>
      </w:r>
      <w:r w:rsidRPr="00E860E3">
        <w:rPr>
          <w:rFonts w:ascii="Times New Roman" w:hAnsi="Times New Roman" w:cs="Times New Roman"/>
          <w:i/>
          <w:iCs/>
          <w:sz w:val="24"/>
          <w:szCs w:val="24"/>
        </w:rPr>
        <w:t>Pistacia atlantica</w:t>
      </w:r>
      <w:r w:rsidRPr="00E860E3">
        <w:rPr>
          <w:rFonts w:ascii="Times New Roman" w:hAnsi="Times New Roman" w:cs="Times New Roman"/>
          <w:sz w:val="24"/>
          <w:szCs w:val="24"/>
        </w:rPr>
        <w:t xml:space="preserve"> Desf. Pèse de 16 mg. La présence de NaCl s’accompagne d’une réduction significative de la matière fraîche des racines (Tableau 4.2, figure 4.7). Cette réduction devient plus importante à la concentration de 23.36 g/l NaCl où la matière fraîche atteint 32.33 mg soit un taux de réduction de 70.86 %.</w:t>
      </w:r>
    </w:p>
    <w:p w:rsidR="00440B95" w:rsidRDefault="00440B95" w:rsidP="00440B95">
      <w:pPr>
        <w:spacing w:after="0" w:line="360" w:lineRule="auto"/>
        <w:ind w:firstLine="708"/>
        <w:jc w:val="lowKashida"/>
        <w:rPr>
          <w:rFonts w:ascii="Times New Roman" w:eastAsia="Times New Roman" w:hAnsi="Times New Roman" w:cs="Times New Roman"/>
          <w:sz w:val="24"/>
          <w:szCs w:val="24"/>
        </w:rPr>
      </w:pPr>
      <w:r w:rsidRPr="00E860E3">
        <w:rPr>
          <w:rFonts w:ascii="Times New Roman" w:hAnsi="Times New Roman" w:cs="Times New Roman"/>
          <w:sz w:val="24"/>
          <w:szCs w:val="24"/>
        </w:rPr>
        <w:t>A cet effet, les résultats de l’analyse de la variance ont montré un effet hautement significatif pour les trois traitements étudiés (tableau 7, annexe 1).</w:t>
      </w:r>
      <w:r w:rsidRPr="00E860E3">
        <w:rPr>
          <w:rFonts w:ascii="Times New Roman" w:eastAsia="Times New Roman" w:hAnsi="Times New Roman" w:cs="Times New Roman"/>
          <w:sz w:val="24"/>
          <w:szCs w:val="24"/>
        </w:rPr>
        <w:t xml:space="preserve"> Le test NEWMAN-KEULS au seuil de 5 % classe le facteur stress salin en trois groupes homogènes (Tableau 4.2, figure 4.7). </w:t>
      </w:r>
    </w:p>
    <w:p w:rsidR="00A754C5" w:rsidRDefault="00A754C5" w:rsidP="00A754C5">
      <w:pPr>
        <w:spacing w:after="0" w:line="360" w:lineRule="auto"/>
        <w:ind w:firstLine="708"/>
        <w:jc w:val="center"/>
        <w:rPr>
          <w:rFonts w:ascii="Times New Roman" w:eastAsia="Times New Roman" w:hAnsi="Times New Roman" w:cs="Times New Roman"/>
          <w:sz w:val="24"/>
          <w:szCs w:val="24"/>
        </w:rPr>
      </w:pPr>
      <w:r w:rsidRPr="00E860E3">
        <w:rPr>
          <w:rFonts w:ascii="Times New Roman" w:hAnsi="Times New Roman" w:cs="Times New Roman"/>
          <w:noProof/>
          <w:sz w:val="24"/>
          <w:szCs w:val="24"/>
          <w:lang w:eastAsia="fr-FR"/>
        </w:rPr>
        <w:drawing>
          <wp:inline distT="0" distB="0" distL="0" distR="0" wp14:anchorId="6FB8C818" wp14:editId="1EE12C2B">
            <wp:extent cx="3733451" cy="2088000"/>
            <wp:effectExtent l="0" t="0" r="635" b="762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733451" cy="2088000"/>
                    </a:xfrm>
                    <a:prstGeom prst="rect">
                      <a:avLst/>
                    </a:prstGeom>
                    <a:noFill/>
                  </pic:spPr>
                </pic:pic>
              </a:graphicData>
            </a:graphic>
          </wp:inline>
        </w:drawing>
      </w:r>
    </w:p>
    <w:p w:rsidR="00A754C5" w:rsidRPr="00E860E3" w:rsidRDefault="00A754C5" w:rsidP="00A754C5">
      <w:pPr>
        <w:spacing w:after="0" w:line="360" w:lineRule="auto"/>
        <w:jc w:val="center"/>
        <w:rPr>
          <w:rFonts w:ascii="Times New Roman" w:hAnsi="Times New Roman" w:cs="Times New Roman"/>
          <w:sz w:val="24"/>
          <w:szCs w:val="24"/>
        </w:rPr>
      </w:pPr>
      <w:r w:rsidRPr="00E860E3">
        <w:rPr>
          <w:rFonts w:ascii="Times New Roman" w:hAnsi="Times New Roman" w:cs="Times New Roman"/>
          <w:b/>
          <w:bCs/>
          <w:sz w:val="24"/>
          <w:szCs w:val="24"/>
        </w:rPr>
        <w:t>Figure 4.7 :</w:t>
      </w:r>
      <w:r w:rsidRPr="00E860E3">
        <w:rPr>
          <w:rFonts w:ascii="Times New Roman" w:hAnsi="Times New Roman" w:cs="Times New Roman"/>
          <w:sz w:val="24"/>
          <w:szCs w:val="24"/>
        </w:rPr>
        <w:t xml:space="preserve"> Effet du NaCl sur le poids frais de racine (PFR)</w:t>
      </w:r>
    </w:p>
    <w:p w:rsidR="00F70BBF" w:rsidRDefault="00F70BBF" w:rsidP="008C5E80">
      <w:pPr>
        <w:spacing w:after="0" w:line="360" w:lineRule="auto"/>
        <w:jc w:val="lowKashida"/>
        <w:rPr>
          <w:rFonts w:ascii="Times New Roman" w:hAnsi="Times New Roman" w:cs="Times New Roman"/>
          <w:b/>
          <w:bCs/>
          <w:sz w:val="24"/>
          <w:szCs w:val="24"/>
        </w:rPr>
      </w:pPr>
    </w:p>
    <w:p w:rsidR="008C5E80" w:rsidRPr="00E860E3" w:rsidRDefault="008C5E80" w:rsidP="008C5E80">
      <w:pPr>
        <w:spacing w:after="0" w:line="360" w:lineRule="auto"/>
        <w:jc w:val="lowKashida"/>
        <w:rPr>
          <w:rFonts w:ascii="Times New Roman" w:hAnsi="Times New Roman" w:cs="Times New Roman"/>
          <w:sz w:val="24"/>
          <w:szCs w:val="24"/>
        </w:rPr>
      </w:pPr>
      <w:r w:rsidRPr="00E860E3">
        <w:rPr>
          <w:rFonts w:ascii="Times New Roman" w:hAnsi="Times New Roman" w:cs="Times New Roman"/>
          <w:b/>
          <w:bCs/>
          <w:sz w:val="24"/>
          <w:szCs w:val="24"/>
        </w:rPr>
        <w:t xml:space="preserve">Tableau 4.2 : </w:t>
      </w:r>
      <w:r w:rsidRPr="00E860E3">
        <w:rPr>
          <w:rFonts w:ascii="Times New Roman" w:hAnsi="Times New Roman" w:cs="Times New Roman"/>
          <w:sz w:val="24"/>
          <w:szCs w:val="24"/>
        </w:rPr>
        <w:t>Effet du NaCl sur la hauteur de tige, longueur de racine, nombre de feuilles, poids frais de la partie aérienne et racinaire</w:t>
      </w:r>
    </w:p>
    <w:tbl>
      <w:tblPr>
        <w:tblStyle w:val="Grilledutableau"/>
        <w:tblW w:w="8727" w:type="dxa"/>
        <w:jc w:val="center"/>
        <w:tblInd w:w="-1042" w:type="dxa"/>
        <w:tblLayout w:type="fixed"/>
        <w:tblLook w:val="04A0" w:firstRow="1" w:lastRow="0" w:firstColumn="1" w:lastColumn="0" w:noHBand="0" w:noVBand="1"/>
      </w:tblPr>
      <w:tblGrid>
        <w:gridCol w:w="2773"/>
        <w:gridCol w:w="1276"/>
        <w:gridCol w:w="1701"/>
        <w:gridCol w:w="1559"/>
        <w:gridCol w:w="709"/>
        <w:gridCol w:w="709"/>
      </w:tblGrid>
      <w:tr w:rsidR="008C5E80" w:rsidRPr="00E860E3" w:rsidTr="007428B4">
        <w:trPr>
          <w:trHeight w:val="262"/>
          <w:jc w:val="center"/>
        </w:trPr>
        <w:tc>
          <w:tcPr>
            <w:tcW w:w="2773" w:type="dxa"/>
            <w:tcBorders>
              <w:tl2br w:val="nil"/>
              <w:tr2bl w:val="single" w:sz="4" w:space="0" w:color="auto"/>
            </w:tcBorders>
          </w:tcPr>
          <w:p w:rsidR="007428B4" w:rsidRDefault="007428B4" w:rsidP="007428B4">
            <w:pPr>
              <w:jc w:val="lowKashida"/>
              <w:rPr>
                <w:rFonts w:ascii="Times New Roman" w:hAnsi="Times New Roman" w:cs="Times New Roman"/>
              </w:rPr>
            </w:pPr>
            <w:r>
              <w:rPr>
                <w:rFonts w:ascii="Times New Roman" w:hAnsi="Times New Roman" w:cs="Times New Roman"/>
              </w:rPr>
              <w:t>Traitement</w:t>
            </w:r>
          </w:p>
          <w:p w:rsidR="008C5E80" w:rsidRPr="00E860E3" w:rsidRDefault="007428B4" w:rsidP="007428B4">
            <w:pPr>
              <w:tabs>
                <w:tab w:val="center" w:pos="1278"/>
              </w:tabs>
              <w:jc w:val="lowKashida"/>
              <w:rPr>
                <w:rFonts w:ascii="Times New Roman" w:hAnsi="Times New Roman" w:cs="Times New Roman"/>
                <w:sz w:val="24"/>
                <w:szCs w:val="24"/>
              </w:rPr>
            </w:pPr>
            <w:r>
              <w:rPr>
                <w:rFonts w:ascii="Times New Roman" w:hAnsi="Times New Roman" w:cs="Times New Roman"/>
              </w:rPr>
              <w:t xml:space="preserve">               paramètre</w:t>
            </w:r>
          </w:p>
        </w:tc>
        <w:tc>
          <w:tcPr>
            <w:tcW w:w="1276"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T0  (0 g/l)</w:t>
            </w:r>
          </w:p>
        </w:tc>
        <w:tc>
          <w:tcPr>
            <w:tcW w:w="1701"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T1 (11.68 g/l)</w:t>
            </w:r>
          </w:p>
        </w:tc>
        <w:tc>
          <w:tcPr>
            <w:tcW w:w="1559"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T2 (23.36 g/l)</w:t>
            </w:r>
          </w:p>
        </w:tc>
        <w:tc>
          <w:tcPr>
            <w:tcW w:w="709"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P</w:t>
            </w:r>
          </w:p>
        </w:tc>
        <w:tc>
          <w:tcPr>
            <w:tcW w:w="709"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S</w:t>
            </w:r>
          </w:p>
        </w:tc>
      </w:tr>
      <w:tr w:rsidR="008C5E80" w:rsidRPr="00E860E3" w:rsidTr="007428B4">
        <w:trPr>
          <w:trHeight w:val="413"/>
          <w:jc w:val="center"/>
        </w:trPr>
        <w:tc>
          <w:tcPr>
            <w:tcW w:w="2773" w:type="dxa"/>
          </w:tcPr>
          <w:p w:rsidR="008C5E80" w:rsidRPr="00E860E3" w:rsidRDefault="008C5E80" w:rsidP="00946D3F">
            <w:pPr>
              <w:jc w:val="lowKashida"/>
              <w:rPr>
                <w:rFonts w:ascii="Times New Roman" w:hAnsi="Times New Roman" w:cs="Times New Roman"/>
                <w:sz w:val="24"/>
                <w:szCs w:val="24"/>
              </w:rPr>
            </w:pPr>
            <w:r w:rsidRPr="00E860E3">
              <w:rPr>
                <w:rFonts w:ascii="Times New Roman" w:hAnsi="Times New Roman" w:cs="Times New Roman"/>
                <w:sz w:val="24"/>
                <w:szCs w:val="24"/>
              </w:rPr>
              <w:t>Hauteur de tige (cm)</w:t>
            </w:r>
          </w:p>
        </w:tc>
        <w:tc>
          <w:tcPr>
            <w:tcW w:w="1276"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2.03±0.9</w:t>
            </w:r>
            <w:r w:rsidRPr="00E860E3">
              <w:rPr>
                <w:rFonts w:ascii="Times New Roman" w:hAnsi="Times New Roman" w:cs="Times New Roman"/>
                <w:sz w:val="24"/>
                <w:szCs w:val="24"/>
                <w:vertAlign w:val="superscript"/>
              </w:rPr>
              <w:t xml:space="preserve"> A</w:t>
            </w:r>
          </w:p>
        </w:tc>
        <w:tc>
          <w:tcPr>
            <w:tcW w:w="1701"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1.63±0.4</w:t>
            </w:r>
            <w:r w:rsidRPr="00E860E3">
              <w:rPr>
                <w:rFonts w:ascii="Times New Roman" w:hAnsi="Times New Roman" w:cs="Times New Roman"/>
                <w:sz w:val="24"/>
                <w:szCs w:val="24"/>
                <w:vertAlign w:val="superscript"/>
              </w:rPr>
              <w:t>AB</w:t>
            </w:r>
          </w:p>
        </w:tc>
        <w:tc>
          <w:tcPr>
            <w:tcW w:w="1559"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0.66±0.2</w:t>
            </w:r>
            <w:r w:rsidRPr="00E860E3">
              <w:rPr>
                <w:rFonts w:ascii="Times New Roman" w:hAnsi="Times New Roman" w:cs="Times New Roman"/>
                <w:sz w:val="24"/>
                <w:szCs w:val="24"/>
                <w:vertAlign w:val="superscript"/>
              </w:rPr>
              <w:t>BC</w:t>
            </w:r>
          </w:p>
        </w:tc>
        <w:tc>
          <w:tcPr>
            <w:tcW w:w="709"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0.00</w:t>
            </w:r>
          </w:p>
        </w:tc>
        <w:tc>
          <w:tcPr>
            <w:tcW w:w="709"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w:t>
            </w:r>
          </w:p>
        </w:tc>
      </w:tr>
      <w:tr w:rsidR="008C5E80" w:rsidRPr="00E860E3" w:rsidTr="007428B4">
        <w:trPr>
          <w:trHeight w:val="405"/>
          <w:jc w:val="center"/>
        </w:trPr>
        <w:tc>
          <w:tcPr>
            <w:tcW w:w="2773" w:type="dxa"/>
          </w:tcPr>
          <w:p w:rsidR="008C5E80" w:rsidRPr="00E860E3" w:rsidRDefault="008C5E80" w:rsidP="00946D3F">
            <w:pPr>
              <w:jc w:val="lowKashida"/>
              <w:rPr>
                <w:rFonts w:ascii="Times New Roman" w:hAnsi="Times New Roman" w:cs="Times New Roman"/>
                <w:sz w:val="24"/>
                <w:szCs w:val="24"/>
              </w:rPr>
            </w:pPr>
            <w:r w:rsidRPr="00E860E3">
              <w:rPr>
                <w:rFonts w:ascii="Times New Roman" w:hAnsi="Times New Roman" w:cs="Times New Roman"/>
                <w:sz w:val="24"/>
                <w:szCs w:val="24"/>
              </w:rPr>
              <w:t>Longueur de racine (cm)</w:t>
            </w:r>
          </w:p>
        </w:tc>
        <w:tc>
          <w:tcPr>
            <w:tcW w:w="1276"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3.26±1.4</w:t>
            </w:r>
            <w:r w:rsidRPr="00E860E3">
              <w:rPr>
                <w:rFonts w:ascii="Times New Roman" w:hAnsi="Times New Roman" w:cs="Times New Roman"/>
                <w:sz w:val="24"/>
                <w:szCs w:val="24"/>
                <w:vertAlign w:val="superscript"/>
              </w:rPr>
              <w:t>A</w:t>
            </w:r>
          </w:p>
        </w:tc>
        <w:tc>
          <w:tcPr>
            <w:tcW w:w="1701"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0.9±0.5</w:t>
            </w:r>
            <w:r w:rsidRPr="00E860E3">
              <w:rPr>
                <w:rFonts w:ascii="Times New Roman" w:hAnsi="Times New Roman" w:cs="Times New Roman"/>
                <w:sz w:val="24"/>
                <w:szCs w:val="24"/>
                <w:vertAlign w:val="superscript"/>
              </w:rPr>
              <w:t>B</w:t>
            </w:r>
          </w:p>
        </w:tc>
        <w:tc>
          <w:tcPr>
            <w:tcW w:w="1559"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0.83±0.05</w:t>
            </w:r>
            <w:r w:rsidRPr="00E860E3">
              <w:rPr>
                <w:rFonts w:ascii="Times New Roman" w:hAnsi="Times New Roman" w:cs="Times New Roman"/>
                <w:sz w:val="24"/>
                <w:szCs w:val="24"/>
                <w:vertAlign w:val="superscript"/>
              </w:rPr>
              <w:t>B</w:t>
            </w:r>
          </w:p>
        </w:tc>
        <w:tc>
          <w:tcPr>
            <w:tcW w:w="709"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0.00</w:t>
            </w:r>
          </w:p>
        </w:tc>
        <w:tc>
          <w:tcPr>
            <w:tcW w:w="709"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w:t>
            </w:r>
          </w:p>
        </w:tc>
      </w:tr>
      <w:tr w:rsidR="008C5E80" w:rsidRPr="00E860E3" w:rsidTr="007428B4">
        <w:trPr>
          <w:trHeight w:val="437"/>
          <w:jc w:val="center"/>
        </w:trPr>
        <w:tc>
          <w:tcPr>
            <w:tcW w:w="2773" w:type="dxa"/>
          </w:tcPr>
          <w:p w:rsidR="008C5E80" w:rsidRPr="00E860E3" w:rsidRDefault="008C5E80" w:rsidP="00946D3F">
            <w:pPr>
              <w:jc w:val="lowKashida"/>
              <w:rPr>
                <w:rFonts w:ascii="Times New Roman" w:hAnsi="Times New Roman" w:cs="Times New Roman"/>
                <w:sz w:val="24"/>
                <w:szCs w:val="24"/>
              </w:rPr>
            </w:pPr>
            <w:r w:rsidRPr="00E860E3">
              <w:rPr>
                <w:rFonts w:ascii="Times New Roman" w:hAnsi="Times New Roman" w:cs="Times New Roman"/>
                <w:sz w:val="24"/>
                <w:szCs w:val="24"/>
              </w:rPr>
              <w:t xml:space="preserve">Nombre de feuilles </w:t>
            </w:r>
          </w:p>
        </w:tc>
        <w:tc>
          <w:tcPr>
            <w:tcW w:w="1276" w:type="dxa"/>
          </w:tcPr>
          <w:p w:rsidR="008C5E80" w:rsidRPr="00E860E3" w:rsidRDefault="008C5E80" w:rsidP="007428B4">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3±1</w:t>
            </w:r>
            <w:r w:rsidRPr="00E860E3">
              <w:rPr>
                <w:rFonts w:ascii="Times New Roman" w:hAnsi="Times New Roman" w:cs="Times New Roman"/>
                <w:sz w:val="24"/>
                <w:szCs w:val="24"/>
                <w:vertAlign w:val="superscript"/>
              </w:rPr>
              <w:t>A</w:t>
            </w:r>
          </w:p>
        </w:tc>
        <w:tc>
          <w:tcPr>
            <w:tcW w:w="1701"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1.66±0.5</w:t>
            </w:r>
            <w:r w:rsidRPr="00E860E3">
              <w:rPr>
                <w:rFonts w:ascii="Times New Roman" w:hAnsi="Times New Roman" w:cs="Times New Roman"/>
                <w:sz w:val="24"/>
                <w:szCs w:val="24"/>
                <w:vertAlign w:val="superscript"/>
              </w:rPr>
              <w:t>B</w:t>
            </w:r>
          </w:p>
        </w:tc>
        <w:tc>
          <w:tcPr>
            <w:tcW w:w="1559" w:type="dxa"/>
          </w:tcPr>
          <w:p w:rsidR="008C5E80" w:rsidRPr="00E860E3" w:rsidRDefault="008C5E80" w:rsidP="007428B4">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0±0</w:t>
            </w:r>
            <w:r w:rsidRPr="00E860E3">
              <w:rPr>
                <w:rFonts w:ascii="Times New Roman" w:hAnsi="Times New Roman" w:cs="Times New Roman"/>
                <w:sz w:val="24"/>
                <w:szCs w:val="24"/>
                <w:vertAlign w:val="superscript"/>
              </w:rPr>
              <w:t>C</w:t>
            </w:r>
          </w:p>
        </w:tc>
        <w:tc>
          <w:tcPr>
            <w:tcW w:w="709"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0.00</w:t>
            </w:r>
          </w:p>
        </w:tc>
        <w:tc>
          <w:tcPr>
            <w:tcW w:w="709"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w:t>
            </w:r>
          </w:p>
        </w:tc>
      </w:tr>
      <w:tr w:rsidR="008C5E80" w:rsidRPr="00E860E3" w:rsidTr="007428B4">
        <w:trPr>
          <w:trHeight w:val="389"/>
          <w:jc w:val="center"/>
        </w:trPr>
        <w:tc>
          <w:tcPr>
            <w:tcW w:w="2773" w:type="dxa"/>
          </w:tcPr>
          <w:p w:rsidR="008C5E80" w:rsidRPr="00E860E3" w:rsidRDefault="008C5E80" w:rsidP="00946D3F">
            <w:pPr>
              <w:jc w:val="lowKashida"/>
              <w:rPr>
                <w:rFonts w:ascii="Times New Roman" w:hAnsi="Times New Roman" w:cs="Times New Roman"/>
                <w:sz w:val="24"/>
                <w:szCs w:val="24"/>
              </w:rPr>
            </w:pPr>
            <w:r w:rsidRPr="00E860E3">
              <w:rPr>
                <w:rFonts w:ascii="Times New Roman" w:hAnsi="Times New Roman" w:cs="Times New Roman"/>
                <w:sz w:val="24"/>
                <w:szCs w:val="24"/>
              </w:rPr>
              <w:t>PFR (mg)</w:t>
            </w:r>
          </w:p>
        </w:tc>
        <w:tc>
          <w:tcPr>
            <w:tcW w:w="1276" w:type="dxa"/>
          </w:tcPr>
          <w:p w:rsidR="008C5E80" w:rsidRPr="00E860E3" w:rsidRDefault="008C5E80" w:rsidP="007428B4">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16±0.3</w:t>
            </w:r>
            <w:r w:rsidRPr="00E860E3">
              <w:rPr>
                <w:rFonts w:ascii="Times New Roman" w:hAnsi="Times New Roman" w:cs="Times New Roman"/>
                <w:sz w:val="24"/>
                <w:szCs w:val="24"/>
                <w:vertAlign w:val="superscript"/>
              </w:rPr>
              <w:t>A</w:t>
            </w:r>
          </w:p>
        </w:tc>
        <w:tc>
          <w:tcPr>
            <w:tcW w:w="1701" w:type="dxa"/>
          </w:tcPr>
          <w:p w:rsidR="008C5E80" w:rsidRPr="00E860E3" w:rsidRDefault="008C5E80" w:rsidP="007428B4">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8.66±0.5</w:t>
            </w:r>
            <w:r w:rsidRPr="00E860E3">
              <w:rPr>
                <w:rFonts w:ascii="Times New Roman" w:hAnsi="Times New Roman" w:cs="Times New Roman"/>
                <w:sz w:val="24"/>
                <w:szCs w:val="24"/>
                <w:vertAlign w:val="superscript"/>
              </w:rPr>
              <w:t>B</w:t>
            </w:r>
          </w:p>
        </w:tc>
        <w:tc>
          <w:tcPr>
            <w:tcW w:w="1559"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4.66±1.1</w:t>
            </w:r>
            <w:r w:rsidRPr="00E860E3">
              <w:rPr>
                <w:rFonts w:ascii="Times New Roman" w:hAnsi="Times New Roman" w:cs="Times New Roman"/>
                <w:sz w:val="24"/>
                <w:szCs w:val="24"/>
                <w:vertAlign w:val="superscript"/>
              </w:rPr>
              <w:t>C</w:t>
            </w:r>
          </w:p>
        </w:tc>
        <w:tc>
          <w:tcPr>
            <w:tcW w:w="709"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0.00</w:t>
            </w:r>
          </w:p>
        </w:tc>
        <w:tc>
          <w:tcPr>
            <w:tcW w:w="709"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w:t>
            </w:r>
          </w:p>
        </w:tc>
      </w:tr>
      <w:tr w:rsidR="008C5E80" w:rsidRPr="00E860E3" w:rsidTr="007428B4">
        <w:trPr>
          <w:trHeight w:val="401"/>
          <w:jc w:val="center"/>
        </w:trPr>
        <w:tc>
          <w:tcPr>
            <w:tcW w:w="2773" w:type="dxa"/>
          </w:tcPr>
          <w:p w:rsidR="008C5E80" w:rsidRPr="00E860E3" w:rsidRDefault="008C5E80" w:rsidP="00946D3F">
            <w:pPr>
              <w:jc w:val="lowKashida"/>
              <w:rPr>
                <w:rFonts w:ascii="Times New Roman" w:hAnsi="Times New Roman" w:cs="Times New Roman"/>
                <w:sz w:val="24"/>
                <w:szCs w:val="24"/>
              </w:rPr>
            </w:pPr>
            <w:r w:rsidRPr="00E860E3">
              <w:rPr>
                <w:rFonts w:ascii="Times New Roman" w:hAnsi="Times New Roman" w:cs="Times New Roman"/>
                <w:sz w:val="24"/>
                <w:szCs w:val="24"/>
              </w:rPr>
              <w:t>PFA (mg)</w:t>
            </w:r>
          </w:p>
        </w:tc>
        <w:tc>
          <w:tcPr>
            <w:tcW w:w="1276" w:type="dxa"/>
          </w:tcPr>
          <w:p w:rsidR="008C5E80" w:rsidRPr="00E860E3" w:rsidRDefault="008C5E80" w:rsidP="007428B4">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116.3± 3</w:t>
            </w:r>
            <w:r w:rsidRPr="00E860E3">
              <w:rPr>
                <w:rFonts w:ascii="Times New Roman" w:hAnsi="Times New Roman" w:cs="Times New Roman"/>
                <w:sz w:val="24"/>
                <w:szCs w:val="24"/>
                <w:vertAlign w:val="superscript"/>
              </w:rPr>
              <w:t>A</w:t>
            </w:r>
          </w:p>
        </w:tc>
        <w:tc>
          <w:tcPr>
            <w:tcW w:w="1701" w:type="dxa"/>
          </w:tcPr>
          <w:p w:rsidR="008C5E80" w:rsidRPr="00E860E3" w:rsidRDefault="008C5E80" w:rsidP="007428B4">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79±5</w:t>
            </w:r>
            <w:r w:rsidRPr="00E860E3">
              <w:rPr>
                <w:rFonts w:ascii="Times New Roman" w:hAnsi="Times New Roman" w:cs="Times New Roman"/>
                <w:sz w:val="24"/>
                <w:szCs w:val="24"/>
                <w:vertAlign w:val="superscript"/>
              </w:rPr>
              <w:t>B</w:t>
            </w:r>
          </w:p>
        </w:tc>
        <w:tc>
          <w:tcPr>
            <w:tcW w:w="1559" w:type="dxa"/>
          </w:tcPr>
          <w:p w:rsidR="008C5E80" w:rsidRPr="00E860E3" w:rsidRDefault="008C5E80" w:rsidP="007428B4">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32.33±1.5</w:t>
            </w:r>
            <w:r w:rsidRPr="00E860E3">
              <w:rPr>
                <w:rFonts w:ascii="Times New Roman" w:hAnsi="Times New Roman" w:cs="Times New Roman"/>
                <w:sz w:val="24"/>
                <w:szCs w:val="24"/>
                <w:vertAlign w:val="superscript"/>
              </w:rPr>
              <w:t>C</w:t>
            </w:r>
          </w:p>
        </w:tc>
        <w:tc>
          <w:tcPr>
            <w:tcW w:w="709"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0.00</w:t>
            </w:r>
          </w:p>
        </w:tc>
        <w:tc>
          <w:tcPr>
            <w:tcW w:w="709" w:type="dxa"/>
          </w:tcPr>
          <w:p w:rsidR="008C5E80" w:rsidRPr="00E860E3" w:rsidRDefault="008C5E80" w:rsidP="007428B4">
            <w:pPr>
              <w:jc w:val="center"/>
              <w:rPr>
                <w:rFonts w:ascii="Times New Roman" w:hAnsi="Times New Roman" w:cs="Times New Roman"/>
                <w:sz w:val="24"/>
                <w:szCs w:val="24"/>
              </w:rPr>
            </w:pPr>
            <w:r w:rsidRPr="00E860E3">
              <w:rPr>
                <w:rFonts w:ascii="Times New Roman" w:hAnsi="Times New Roman" w:cs="Times New Roman"/>
                <w:sz w:val="24"/>
                <w:szCs w:val="24"/>
              </w:rPr>
              <w:t>***</w:t>
            </w:r>
          </w:p>
        </w:tc>
      </w:tr>
    </w:tbl>
    <w:p w:rsidR="00A754C5" w:rsidRDefault="00A754C5" w:rsidP="008C5E80">
      <w:pPr>
        <w:spacing w:after="0" w:line="360" w:lineRule="auto"/>
        <w:ind w:firstLine="708"/>
        <w:jc w:val="lowKashida"/>
        <w:rPr>
          <w:rFonts w:ascii="Times New Roman" w:eastAsia="Times New Roman" w:hAnsi="Times New Roman" w:cs="Times New Roman"/>
          <w:sz w:val="24"/>
          <w:szCs w:val="24"/>
        </w:rPr>
      </w:pPr>
    </w:p>
    <w:p w:rsidR="00511516" w:rsidRDefault="00511516" w:rsidP="008C5E80">
      <w:pPr>
        <w:spacing w:after="0" w:line="360" w:lineRule="auto"/>
        <w:ind w:firstLine="708"/>
        <w:jc w:val="lowKashida"/>
        <w:rPr>
          <w:rFonts w:ascii="Times New Roman" w:eastAsia="Times New Roman" w:hAnsi="Times New Roman" w:cs="Times New Roman"/>
          <w:sz w:val="24"/>
          <w:szCs w:val="24"/>
        </w:rPr>
      </w:pPr>
    </w:p>
    <w:p w:rsidR="00511516" w:rsidRPr="00E860E3" w:rsidRDefault="00511516" w:rsidP="00511516">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 xml:space="preserve">4.1.8. Effet de la salinité sur la teneur en chlorophylle totale </w:t>
      </w:r>
    </w:p>
    <w:p w:rsidR="00511516" w:rsidRPr="00E860E3" w:rsidRDefault="00511516" w:rsidP="00511516">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Les résultats présentés dans le tableau 4.3 montrent que la concentration de 11.68 g/l n’a pas affectée la teneur en chlorophylle totale, aucune diminution significative n’a été observée par rapport au témoin (tableau 8, annexe 1).</w:t>
      </w:r>
    </w:p>
    <w:p w:rsidR="00511516" w:rsidRPr="00E860E3" w:rsidRDefault="00511516" w:rsidP="00511516">
      <w:pPr>
        <w:spacing w:after="0" w:line="360" w:lineRule="auto"/>
        <w:jc w:val="lowKashida"/>
        <w:rPr>
          <w:rFonts w:ascii="Times New Roman" w:hAnsi="Times New Roman" w:cs="Times New Roman"/>
          <w:b/>
          <w:bCs/>
          <w:sz w:val="24"/>
          <w:szCs w:val="24"/>
        </w:rPr>
      </w:pPr>
    </w:p>
    <w:p w:rsidR="00511516" w:rsidRPr="00E860E3" w:rsidRDefault="00511516" w:rsidP="00511516">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4.1.9. Effet de la salinité sur la teneur relative en eau</w:t>
      </w:r>
    </w:p>
    <w:p w:rsidR="00511516" w:rsidRPr="00E860E3" w:rsidRDefault="00511516" w:rsidP="00511516">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La présence de sel dans le milieu de culture entraine une augmentation de la teneur relative en eau des feuilles des plantes de </w:t>
      </w:r>
      <w:r w:rsidRPr="00E860E3">
        <w:rPr>
          <w:rFonts w:ascii="Times New Roman" w:hAnsi="Times New Roman" w:cs="Times New Roman"/>
          <w:i/>
          <w:iCs/>
          <w:sz w:val="24"/>
          <w:szCs w:val="24"/>
        </w:rPr>
        <w:t xml:space="preserve">Pistacia atlantica </w:t>
      </w:r>
      <w:r w:rsidRPr="00856A59">
        <w:rPr>
          <w:rFonts w:ascii="Times New Roman" w:hAnsi="Times New Roman" w:cs="Times New Roman"/>
          <w:sz w:val="24"/>
          <w:szCs w:val="24"/>
        </w:rPr>
        <w:t>Desf</w:t>
      </w:r>
      <w:r w:rsidRPr="00E860E3">
        <w:rPr>
          <w:rFonts w:ascii="Times New Roman" w:hAnsi="Times New Roman" w:cs="Times New Roman"/>
          <w:sz w:val="24"/>
          <w:szCs w:val="24"/>
        </w:rPr>
        <w:t>. Cependant cette augmentation ne présenter aucune différence significative entre les plantes stressée et les plantes témoins (tableau 4.3</w:t>
      </w:r>
      <w:r>
        <w:rPr>
          <w:rFonts w:ascii="Times New Roman" w:hAnsi="Times New Roman" w:cs="Times New Roman"/>
          <w:sz w:val="24"/>
          <w:szCs w:val="24"/>
        </w:rPr>
        <w:t>)</w:t>
      </w:r>
      <w:r w:rsidRPr="00E860E3">
        <w:rPr>
          <w:rFonts w:ascii="Times New Roman" w:hAnsi="Times New Roman" w:cs="Times New Roman"/>
          <w:sz w:val="24"/>
          <w:szCs w:val="24"/>
        </w:rPr>
        <w:t xml:space="preserve">. </w:t>
      </w:r>
    </w:p>
    <w:p w:rsidR="00511516" w:rsidRDefault="00511516" w:rsidP="00511516">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 xml:space="preserve">L’analyse de la variance montre que l’effet de sel est non significatif sur la teneur relative en eau des feuilles de </w:t>
      </w:r>
      <w:r w:rsidRPr="00E860E3">
        <w:rPr>
          <w:rFonts w:ascii="Times New Roman" w:hAnsi="Times New Roman" w:cs="Times New Roman"/>
          <w:i/>
          <w:iCs/>
          <w:sz w:val="24"/>
          <w:szCs w:val="24"/>
        </w:rPr>
        <w:t>Pistacia atlantica</w:t>
      </w:r>
      <w:r w:rsidRPr="00E860E3">
        <w:rPr>
          <w:rFonts w:ascii="Times New Roman" w:hAnsi="Times New Roman" w:cs="Times New Roman"/>
          <w:sz w:val="24"/>
          <w:szCs w:val="24"/>
        </w:rPr>
        <w:t xml:space="preserve"> Desf. (Tableau 9, annexe 1).</w:t>
      </w:r>
    </w:p>
    <w:p w:rsidR="00D810D0" w:rsidRDefault="00D810D0" w:rsidP="00511516">
      <w:pPr>
        <w:spacing w:after="0" w:line="360" w:lineRule="auto"/>
        <w:ind w:firstLine="708"/>
        <w:jc w:val="lowKashida"/>
        <w:rPr>
          <w:rFonts w:ascii="Times New Roman" w:hAnsi="Times New Roman" w:cs="Times New Roman"/>
          <w:sz w:val="24"/>
          <w:szCs w:val="24"/>
        </w:rPr>
      </w:pPr>
    </w:p>
    <w:p w:rsidR="00D810D0" w:rsidRPr="00E860E3" w:rsidRDefault="00D810D0" w:rsidP="00D810D0">
      <w:pPr>
        <w:spacing w:after="0" w:line="360" w:lineRule="auto"/>
        <w:jc w:val="lowKashida"/>
        <w:rPr>
          <w:rFonts w:ascii="Times New Roman" w:hAnsi="Times New Roman" w:cs="Times New Roman"/>
          <w:sz w:val="24"/>
          <w:szCs w:val="24"/>
        </w:rPr>
      </w:pPr>
      <w:r w:rsidRPr="00E860E3">
        <w:rPr>
          <w:rFonts w:ascii="Times New Roman" w:hAnsi="Times New Roman" w:cs="Times New Roman"/>
          <w:b/>
          <w:bCs/>
          <w:sz w:val="24"/>
          <w:szCs w:val="24"/>
        </w:rPr>
        <w:t>Tableau 4.3 :</w:t>
      </w:r>
      <w:r w:rsidRPr="00E860E3">
        <w:rPr>
          <w:rFonts w:ascii="Times New Roman" w:hAnsi="Times New Roman" w:cs="Times New Roman"/>
          <w:sz w:val="24"/>
          <w:szCs w:val="24"/>
        </w:rPr>
        <w:t xml:space="preserve"> Effet de la salinité sur la teneur relative en eau (TRE)</w:t>
      </w:r>
    </w:p>
    <w:tbl>
      <w:tblPr>
        <w:tblStyle w:val="Grilledutableau"/>
        <w:tblW w:w="8007" w:type="dxa"/>
        <w:jc w:val="center"/>
        <w:tblInd w:w="-1945" w:type="dxa"/>
        <w:tblLayout w:type="fixed"/>
        <w:tblLook w:val="04A0" w:firstRow="1" w:lastRow="0" w:firstColumn="1" w:lastColumn="0" w:noHBand="0" w:noVBand="1"/>
      </w:tblPr>
      <w:tblGrid>
        <w:gridCol w:w="2871"/>
        <w:gridCol w:w="1417"/>
        <w:gridCol w:w="1806"/>
        <w:gridCol w:w="992"/>
        <w:gridCol w:w="921"/>
      </w:tblGrid>
      <w:tr w:rsidR="00D810D0" w:rsidRPr="00E860E3" w:rsidTr="006600EC">
        <w:trPr>
          <w:trHeight w:val="262"/>
          <w:jc w:val="center"/>
        </w:trPr>
        <w:tc>
          <w:tcPr>
            <w:tcW w:w="2871" w:type="dxa"/>
            <w:tcBorders>
              <w:tl2br w:val="nil"/>
              <w:tr2bl w:val="single" w:sz="4" w:space="0" w:color="auto"/>
            </w:tcBorders>
          </w:tcPr>
          <w:p w:rsidR="006600EC" w:rsidRDefault="006600EC" w:rsidP="006600EC">
            <w:pPr>
              <w:jc w:val="lowKashida"/>
              <w:rPr>
                <w:rFonts w:ascii="Times New Roman" w:hAnsi="Times New Roman" w:cs="Times New Roman"/>
              </w:rPr>
            </w:pPr>
            <w:r>
              <w:rPr>
                <w:rFonts w:ascii="Times New Roman" w:hAnsi="Times New Roman" w:cs="Times New Roman"/>
              </w:rPr>
              <w:t>Traitement</w:t>
            </w:r>
          </w:p>
          <w:p w:rsidR="00D810D0" w:rsidRPr="00E860E3" w:rsidRDefault="006600EC" w:rsidP="006600EC">
            <w:pPr>
              <w:jc w:val="lowKashida"/>
              <w:rPr>
                <w:rFonts w:ascii="Times New Roman" w:hAnsi="Times New Roman" w:cs="Times New Roman"/>
                <w:sz w:val="24"/>
                <w:szCs w:val="24"/>
              </w:rPr>
            </w:pPr>
            <w:r>
              <w:rPr>
                <w:rFonts w:ascii="Times New Roman" w:hAnsi="Times New Roman" w:cs="Times New Roman"/>
              </w:rPr>
              <w:t xml:space="preserve">               paramètre</w:t>
            </w:r>
          </w:p>
        </w:tc>
        <w:tc>
          <w:tcPr>
            <w:tcW w:w="1417" w:type="dxa"/>
          </w:tcPr>
          <w:p w:rsidR="00D810D0" w:rsidRPr="00E860E3" w:rsidRDefault="00D810D0" w:rsidP="006600EC">
            <w:pPr>
              <w:jc w:val="center"/>
              <w:rPr>
                <w:rFonts w:ascii="Times New Roman" w:hAnsi="Times New Roman" w:cs="Times New Roman"/>
                <w:sz w:val="24"/>
                <w:szCs w:val="24"/>
              </w:rPr>
            </w:pPr>
            <w:r w:rsidRPr="00E860E3">
              <w:rPr>
                <w:rFonts w:ascii="Times New Roman" w:hAnsi="Times New Roman" w:cs="Times New Roman"/>
                <w:sz w:val="24"/>
                <w:szCs w:val="24"/>
              </w:rPr>
              <w:t>T0 (0 g/l)</w:t>
            </w:r>
          </w:p>
        </w:tc>
        <w:tc>
          <w:tcPr>
            <w:tcW w:w="1806" w:type="dxa"/>
          </w:tcPr>
          <w:p w:rsidR="00D810D0" w:rsidRPr="00E860E3" w:rsidRDefault="00D810D0" w:rsidP="006600EC">
            <w:pPr>
              <w:jc w:val="center"/>
              <w:rPr>
                <w:rFonts w:ascii="Times New Roman" w:hAnsi="Times New Roman" w:cs="Times New Roman"/>
                <w:sz w:val="24"/>
                <w:szCs w:val="24"/>
              </w:rPr>
            </w:pPr>
            <w:r w:rsidRPr="00E860E3">
              <w:rPr>
                <w:rFonts w:ascii="Times New Roman" w:hAnsi="Times New Roman" w:cs="Times New Roman"/>
                <w:sz w:val="24"/>
                <w:szCs w:val="24"/>
              </w:rPr>
              <w:t>T1 (11.68 g/l)</w:t>
            </w:r>
          </w:p>
        </w:tc>
        <w:tc>
          <w:tcPr>
            <w:tcW w:w="992" w:type="dxa"/>
          </w:tcPr>
          <w:p w:rsidR="00D810D0" w:rsidRPr="00E860E3" w:rsidRDefault="00D810D0" w:rsidP="006600EC">
            <w:pPr>
              <w:jc w:val="center"/>
              <w:rPr>
                <w:rFonts w:ascii="Times New Roman" w:hAnsi="Times New Roman" w:cs="Times New Roman"/>
                <w:sz w:val="24"/>
                <w:szCs w:val="24"/>
              </w:rPr>
            </w:pPr>
            <w:r w:rsidRPr="00E860E3">
              <w:rPr>
                <w:rFonts w:ascii="Times New Roman" w:hAnsi="Times New Roman" w:cs="Times New Roman"/>
                <w:sz w:val="24"/>
                <w:szCs w:val="24"/>
              </w:rPr>
              <w:t>P</w:t>
            </w:r>
          </w:p>
        </w:tc>
        <w:tc>
          <w:tcPr>
            <w:tcW w:w="921" w:type="dxa"/>
          </w:tcPr>
          <w:p w:rsidR="00D810D0" w:rsidRPr="00E860E3" w:rsidRDefault="00D810D0" w:rsidP="006600EC">
            <w:pPr>
              <w:jc w:val="center"/>
              <w:rPr>
                <w:rFonts w:ascii="Times New Roman" w:hAnsi="Times New Roman" w:cs="Times New Roman"/>
                <w:sz w:val="24"/>
                <w:szCs w:val="24"/>
              </w:rPr>
            </w:pPr>
            <w:r w:rsidRPr="00E860E3">
              <w:rPr>
                <w:rFonts w:ascii="Times New Roman" w:hAnsi="Times New Roman" w:cs="Times New Roman"/>
                <w:sz w:val="24"/>
                <w:szCs w:val="24"/>
              </w:rPr>
              <w:t>S</w:t>
            </w:r>
          </w:p>
        </w:tc>
      </w:tr>
      <w:tr w:rsidR="00D810D0" w:rsidRPr="00E860E3" w:rsidTr="006600EC">
        <w:trPr>
          <w:trHeight w:val="413"/>
          <w:jc w:val="center"/>
        </w:trPr>
        <w:tc>
          <w:tcPr>
            <w:tcW w:w="2871" w:type="dxa"/>
          </w:tcPr>
          <w:p w:rsidR="00D810D0" w:rsidRPr="00E860E3" w:rsidRDefault="00D810D0" w:rsidP="00946D3F">
            <w:pPr>
              <w:jc w:val="lowKashida"/>
              <w:rPr>
                <w:rFonts w:ascii="Times New Roman" w:hAnsi="Times New Roman" w:cs="Times New Roman"/>
                <w:sz w:val="24"/>
                <w:szCs w:val="24"/>
              </w:rPr>
            </w:pPr>
            <w:r w:rsidRPr="00E860E3">
              <w:rPr>
                <w:rFonts w:ascii="Times New Roman" w:hAnsi="Times New Roman" w:cs="Times New Roman"/>
                <w:sz w:val="24"/>
                <w:szCs w:val="24"/>
              </w:rPr>
              <w:t>Teneurs de chlorophylle</w:t>
            </w:r>
          </w:p>
        </w:tc>
        <w:tc>
          <w:tcPr>
            <w:tcW w:w="1417" w:type="dxa"/>
          </w:tcPr>
          <w:p w:rsidR="00D810D0" w:rsidRPr="00E860E3" w:rsidRDefault="00D810D0" w:rsidP="006600EC">
            <w:pPr>
              <w:jc w:val="center"/>
              <w:rPr>
                <w:rFonts w:ascii="Times New Roman" w:hAnsi="Times New Roman" w:cs="Times New Roman"/>
                <w:sz w:val="24"/>
                <w:szCs w:val="24"/>
              </w:rPr>
            </w:pPr>
            <w:r w:rsidRPr="00E860E3">
              <w:rPr>
                <w:rFonts w:ascii="Times New Roman" w:hAnsi="Times New Roman" w:cs="Times New Roman"/>
                <w:sz w:val="24"/>
                <w:szCs w:val="24"/>
              </w:rPr>
              <w:t>1.36±0.15</w:t>
            </w:r>
          </w:p>
        </w:tc>
        <w:tc>
          <w:tcPr>
            <w:tcW w:w="1806" w:type="dxa"/>
          </w:tcPr>
          <w:p w:rsidR="00D810D0" w:rsidRPr="00E860E3" w:rsidRDefault="00D810D0" w:rsidP="006600EC">
            <w:pPr>
              <w:jc w:val="center"/>
              <w:rPr>
                <w:rFonts w:ascii="Times New Roman" w:hAnsi="Times New Roman" w:cs="Times New Roman"/>
                <w:sz w:val="24"/>
                <w:szCs w:val="24"/>
              </w:rPr>
            </w:pPr>
            <w:r w:rsidRPr="00E860E3">
              <w:rPr>
                <w:rFonts w:ascii="Times New Roman" w:hAnsi="Times New Roman" w:cs="Times New Roman"/>
                <w:sz w:val="24"/>
                <w:szCs w:val="24"/>
              </w:rPr>
              <w:t>1.23±0.15</w:t>
            </w:r>
          </w:p>
        </w:tc>
        <w:tc>
          <w:tcPr>
            <w:tcW w:w="992" w:type="dxa"/>
          </w:tcPr>
          <w:p w:rsidR="00D810D0" w:rsidRPr="00E860E3" w:rsidRDefault="00D810D0" w:rsidP="006600EC">
            <w:pPr>
              <w:jc w:val="center"/>
              <w:rPr>
                <w:rFonts w:ascii="Times New Roman" w:hAnsi="Times New Roman" w:cs="Times New Roman"/>
                <w:sz w:val="24"/>
                <w:szCs w:val="24"/>
              </w:rPr>
            </w:pPr>
            <w:r w:rsidRPr="00E860E3">
              <w:rPr>
                <w:rFonts w:ascii="Times New Roman" w:hAnsi="Times New Roman" w:cs="Times New Roman"/>
                <w:sz w:val="24"/>
                <w:szCs w:val="24"/>
              </w:rPr>
              <w:t>0.346</w:t>
            </w:r>
          </w:p>
        </w:tc>
        <w:tc>
          <w:tcPr>
            <w:tcW w:w="921" w:type="dxa"/>
          </w:tcPr>
          <w:p w:rsidR="00D810D0" w:rsidRPr="00E860E3" w:rsidRDefault="00D810D0" w:rsidP="006600EC">
            <w:pPr>
              <w:jc w:val="center"/>
              <w:rPr>
                <w:rFonts w:ascii="Times New Roman" w:hAnsi="Times New Roman" w:cs="Times New Roman"/>
                <w:sz w:val="24"/>
                <w:szCs w:val="24"/>
              </w:rPr>
            </w:pPr>
            <w:r w:rsidRPr="00E860E3">
              <w:rPr>
                <w:rFonts w:ascii="Times New Roman" w:hAnsi="Times New Roman" w:cs="Times New Roman"/>
                <w:sz w:val="24"/>
                <w:szCs w:val="24"/>
              </w:rPr>
              <w:t>ns</w:t>
            </w:r>
          </w:p>
        </w:tc>
      </w:tr>
      <w:tr w:rsidR="00D810D0" w:rsidRPr="00E860E3" w:rsidTr="006600EC">
        <w:trPr>
          <w:trHeight w:val="405"/>
          <w:jc w:val="center"/>
        </w:trPr>
        <w:tc>
          <w:tcPr>
            <w:tcW w:w="2871" w:type="dxa"/>
          </w:tcPr>
          <w:p w:rsidR="00D810D0" w:rsidRPr="00E860E3" w:rsidRDefault="00D810D0" w:rsidP="00946D3F">
            <w:pPr>
              <w:jc w:val="lowKashida"/>
              <w:rPr>
                <w:rFonts w:ascii="Times New Roman" w:hAnsi="Times New Roman" w:cs="Times New Roman"/>
                <w:sz w:val="24"/>
                <w:szCs w:val="24"/>
              </w:rPr>
            </w:pPr>
            <w:r w:rsidRPr="00E860E3">
              <w:rPr>
                <w:rFonts w:ascii="Times New Roman" w:hAnsi="Times New Roman" w:cs="Times New Roman"/>
                <w:sz w:val="24"/>
                <w:szCs w:val="24"/>
              </w:rPr>
              <w:t>TRE%</w:t>
            </w:r>
          </w:p>
        </w:tc>
        <w:tc>
          <w:tcPr>
            <w:tcW w:w="1417" w:type="dxa"/>
          </w:tcPr>
          <w:p w:rsidR="00D810D0" w:rsidRPr="00E860E3" w:rsidRDefault="00D810D0" w:rsidP="006600EC">
            <w:pPr>
              <w:jc w:val="center"/>
              <w:rPr>
                <w:rFonts w:ascii="Times New Roman" w:hAnsi="Times New Roman" w:cs="Times New Roman"/>
                <w:sz w:val="24"/>
                <w:szCs w:val="24"/>
              </w:rPr>
            </w:pPr>
            <w:r w:rsidRPr="00E860E3">
              <w:rPr>
                <w:rFonts w:ascii="Times New Roman" w:hAnsi="Times New Roman" w:cs="Times New Roman"/>
                <w:sz w:val="24"/>
                <w:szCs w:val="24"/>
              </w:rPr>
              <w:t>0.44±0.35</w:t>
            </w:r>
          </w:p>
        </w:tc>
        <w:tc>
          <w:tcPr>
            <w:tcW w:w="1806" w:type="dxa"/>
            <w:tcBorders>
              <w:bottom w:val="single" w:sz="4" w:space="0" w:color="auto"/>
            </w:tcBorders>
          </w:tcPr>
          <w:p w:rsidR="00D810D0" w:rsidRPr="00E860E3" w:rsidRDefault="00D810D0" w:rsidP="006600EC">
            <w:pPr>
              <w:jc w:val="center"/>
              <w:rPr>
                <w:rFonts w:ascii="Times New Roman" w:hAnsi="Times New Roman" w:cs="Times New Roman"/>
                <w:sz w:val="24"/>
                <w:szCs w:val="24"/>
              </w:rPr>
            </w:pPr>
            <w:r w:rsidRPr="00E860E3">
              <w:rPr>
                <w:rFonts w:ascii="Times New Roman" w:hAnsi="Times New Roman" w:cs="Times New Roman"/>
                <w:sz w:val="24"/>
                <w:szCs w:val="24"/>
              </w:rPr>
              <w:t>0.55±0.17</w:t>
            </w:r>
          </w:p>
        </w:tc>
        <w:tc>
          <w:tcPr>
            <w:tcW w:w="992" w:type="dxa"/>
          </w:tcPr>
          <w:p w:rsidR="00D810D0" w:rsidRPr="00E860E3" w:rsidRDefault="00D810D0" w:rsidP="006600EC">
            <w:pPr>
              <w:jc w:val="center"/>
              <w:rPr>
                <w:rFonts w:ascii="Times New Roman" w:hAnsi="Times New Roman" w:cs="Times New Roman"/>
                <w:sz w:val="24"/>
                <w:szCs w:val="24"/>
              </w:rPr>
            </w:pPr>
            <w:r w:rsidRPr="00E860E3">
              <w:rPr>
                <w:rFonts w:ascii="Times New Roman" w:hAnsi="Times New Roman" w:cs="Times New Roman"/>
                <w:sz w:val="24"/>
                <w:szCs w:val="24"/>
              </w:rPr>
              <w:t>0.650</w:t>
            </w:r>
          </w:p>
        </w:tc>
        <w:tc>
          <w:tcPr>
            <w:tcW w:w="921" w:type="dxa"/>
          </w:tcPr>
          <w:p w:rsidR="00D810D0" w:rsidRPr="00E860E3" w:rsidRDefault="00D810D0" w:rsidP="006600EC">
            <w:pPr>
              <w:jc w:val="center"/>
              <w:rPr>
                <w:rFonts w:ascii="Times New Roman" w:hAnsi="Times New Roman" w:cs="Times New Roman"/>
                <w:sz w:val="24"/>
                <w:szCs w:val="24"/>
              </w:rPr>
            </w:pPr>
            <w:r w:rsidRPr="00E860E3">
              <w:rPr>
                <w:rFonts w:ascii="Times New Roman" w:hAnsi="Times New Roman" w:cs="Times New Roman"/>
                <w:sz w:val="24"/>
                <w:szCs w:val="24"/>
              </w:rPr>
              <w:t>ns</w:t>
            </w:r>
          </w:p>
        </w:tc>
      </w:tr>
    </w:tbl>
    <w:p w:rsidR="00D810D0" w:rsidRDefault="00D810D0" w:rsidP="00511516">
      <w:pPr>
        <w:spacing w:after="0" w:line="360" w:lineRule="auto"/>
        <w:ind w:firstLine="708"/>
        <w:jc w:val="lowKashida"/>
        <w:rPr>
          <w:rFonts w:ascii="Times New Roman" w:hAnsi="Times New Roman" w:cs="Times New Roman"/>
          <w:sz w:val="24"/>
          <w:szCs w:val="24"/>
        </w:rPr>
      </w:pPr>
    </w:p>
    <w:p w:rsidR="00D810D0" w:rsidRDefault="00D810D0" w:rsidP="00511516">
      <w:pPr>
        <w:spacing w:after="0" w:line="360" w:lineRule="auto"/>
        <w:ind w:firstLine="708"/>
        <w:jc w:val="lowKashida"/>
        <w:rPr>
          <w:rFonts w:ascii="Times New Roman" w:hAnsi="Times New Roman" w:cs="Times New Roman"/>
          <w:sz w:val="24"/>
          <w:szCs w:val="24"/>
        </w:rPr>
      </w:pPr>
    </w:p>
    <w:p w:rsidR="00D810D0" w:rsidRPr="00E860E3" w:rsidRDefault="00D810D0" w:rsidP="00D810D0">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4.1.10. Effet de la salinité sur la composition minérale des différentes parties de la plante</w:t>
      </w:r>
    </w:p>
    <w:p w:rsidR="009C60F3" w:rsidRPr="00E860E3" w:rsidRDefault="009C60F3" w:rsidP="009C60F3">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lastRenderedPageBreak/>
        <w:t xml:space="preserve">4.1.10.1. Sodium : </w:t>
      </w:r>
      <w:r w:rsidRPr="00E860E3">
        <w:rPr>
          <w:rFonts w:ascii="Times New Roman" w:hAnsi="Times New Roman" w:cs="Times New Roman"/>
          <w:sz w:val="24"/>
          <w:szCs w:val="24"/>
        </w:rPr>
        <w:t xml:space="preserve">En absence de chlorure de sodium dans le milieu de culture, les racines et la partie aérienne (tige + feuilles) de </w:t>
      </w:r>
      <w:r w:rsidRPr="00E860E3">
        <w:rPr>
          <w:rFonts w:ascii="Times New Roman" w:hAnsi="Times New Roman" w:cs="Times New Roman"/>
          <w:i/>
          <w:iCs/>
          <w:sz w:val="24"/>
          <w:szCs w:val="24"/>
        </w:rPr>
        <w:t xml:space="preserve">Pistacia atlantica </w:t>
      </w:r>
      <w:r w:rsidRPr="00E860E3">
        <w:rPr>
          <w:rFonts w:ascii="Times New Roman" w:hAnsi="Times New Roman" w:cs="Times New Roman"/>
          <w:sz w:val="24"/>
          <w:szCs w:val="24"/>
        </w:rPr>
        <w:t>Desf. contiennent le sodium en faible quantités (Tableau 4.4). De ce fait, la teneur la plus élevée  est noté à la présence de 11.68 g/l dans le milieu de culture. Chez cette espèce, ce sont les feuilles et tiges qui se chargent remarquablement plus que les racines en Na</w:t>
      </w:r>
      <w:r w:rsidRPr="00E860E3">
        <w:rPr>
          <w:rFonts w:ascii="Times New Roman" w:hAnsi="Times New Roman" w:cs="Times New Roman"/>
          <w:sz w:val="24"/>
          <w:szCs w:val="24"/>
          <w:vertAlign w:val="superscript"/>
        </w:rPr>
        <w:t>+</w:t>
      </w:r>
      <w:r w:rsidRPr="00E860E3">
        <w:rPr>
          <w:rFonts w:ascii="Times New Roman" w:hAnsi="Times New Roman" w:cs="Times New Roman"/>
          <w:sz w:val="24"/>
          <w:szCs w:val="24"/>
        </w:rPr>
        <w:t xml:space="preserve">. </w:t>
      </w:r>
    </w:p>
    <w:p w:rsidR="009C60F3" w:rsidRPr="00E860E3" w:rsidRDefault="009C60F3" w:rsidP="009C60F3">
      <w:pPr>
        <w:spacing w:after="0" w:line="360" w:lineRule="auto"/>
        <w:ind w:firstLine="708"/>
        <w:jc w:val="lowKashida"/>
        <w:rPr>
          <w:rFonts w:ascii="Times New Roman" w:eastAsia="Times New Roman" w:hAnsi="Times New Roman" w:cs="Times New Roman"/>
          <w:sz w:val="24"/>
          <w:szCs w:val="24"/>
        </w:rPr>
      </w:pPr>
      <w:r w:rsidRPr="00E860E3">
        <w:rPr>
          <w:rFonts w:ascii="Times New Roman" w:hAnsi="Times New Roman" w:cs="Times New Roman"/>
          <w:sz w:val="24"/>
          <w:szCs w:val="24"/>
        </w:rPr>
        <w:t>A cet effet, les résultats de l’analyse de la variance ont montré un effet très hautement significatif (tableau 10, annexe 1).</w:t>
      </w:r>
      <w:r w:rsidRPr="00E860E3">
        <w:rPr>
          <w:rFonts w:ascii="Times New Roman" w:eastAsia="Times New Roman" w:hAnsi="Times New Roman" w:cs="Times New Roman"/>
          <w:sz w:val="24"/>
          <w:szCs w:val="24"/>
        </w:rPr>
        <w:t xml:space="preserve"> Le test NEWMAN-KEULS au seuil de 5 % classe le facteur stress salin en deux groupes homogènes (Tableau 4.4, figure 4.8 et 4.9). </w:t>
      </w:r>
    </w:p>
    <w:p w:rsidR="009C60F3" w:rsidRPr="00E860E3" w:rsidRDefault="009C60F3" w:rsidP="009C60F3">
      <w:pPr>
        <w:spacing w:after="0" w:line="360" w:lineRule="auto"/>
        <w:jc w:val="lowKashida"/>
        <w:rPr>
          <w:rFonts w:ascii="Times New Roman" w:hAnsi="Times New Roman" w:cs="Times New Roman"/>
          <w:b/>
          <w:bCs/>
          <w:sz w:val="24"/>
          <w:szCs w:val="24"/>
        </w:rPr>
      </w:pPr>
    </w:p>
    <w:p w:rsidR="009C60F3" w:rsidRPr="00E860E3" w:rsidRDefault="009C60F3" w:rsidP="009C60F3">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 xml:space="preserve">4.1.10.2. Potassium : </w:t>
      </w:r>
      <w:r w:rsidRPr="00E860E3">
        <w:rPr>
          <w:rFonts w:ascii="Times New Roman" w:hAnsi="Times New Roman" w:cs="Times New Roman"/>
          <w:sz w:val="24"/>
          <w:szCs w:val="24"/>
        </w:rPr>
        <w:t xml:space="preserve">L’examen des </w:t>
      </w:r>
      <w:r w:rsidRPr="00E860E3">
        <w:rPr>
          <w:rStyle w:val="lev"/>
          <w:rFonts w:ascii="Times New Roman" w:hAnsi="Times New Roman" w:cs="Times New Roman"/>
          <w:b w:val="0"/>
          <w:bCs w:val="0"/>
          <w:sz w:val="24"/>
          <w:szCs w:val="24"/>
        </w:rPr>
        <w:t>figures 4.8 et 4.9</w:t>
      </w:r>
      <w:r w:rsidRPr="00E860E3">
        <w:rPr>
          <w:rFonts w:ascii="Times New Roman" w:hAnsi="Times New Roman" w:cs="Times New Roman"/>
          <w:sz w:val="24"/>
          <w:szCs w:val="24"/>
        </w:rPr>
        <w:t xml:space="preserve"> montre que, chez </w:t>
      </w:r>
      <w:r w:rsidRPr="00E860E3">
        <w:rPr>
          <w:rFonts w:ascii="Times New Roman" w:hAnsi="Times New Roman" w:cs="Times New Roman"/>
          <w:i/>
          <w:iCs/>
          <w:sz w:val="24"/>
          <w:szCs w:val="24"/>
        </w:rPr>
        <w:t>Pistacia atlantica</w:t>
      </w:r>
      <w:r w:rsidRPr="00E860E3">
        <w:rPr>
          <w:rFonts w:ascii="Times New Roman" w:hAnsi="Times New Roman" w:cs="Times New Roman"/>
          <w:sz w:val="24"/>
          <w:szCs w:val="24"/>
        </w:rPr>
        <w:t xml:space="preserve"> Desf., c’est la solution témoin qui autorise les teneurs en K</w:t>
      </w:r>
      <w:r w:rsidRPr="00E860E3">
        <w:rPr>
          <w:rFonts w:ascii="Times New Roman" w:hAnsi="Times New Roman" w:cs="Times New Roman"/>
          <w:sz w:val="24"/>
          <w:szCs w:val="24"/>
          <w:vertAlign w:val="superscript"/>
        </w:rPr>
        <w:t>+</w:t>
      </w:r>
      <w:r w:rsidRPr="00E860E3">
        <w:rPr>
          <w:rFonts w:ascii="Times New Roman" w:hAnsi="Times New Roman" w:cs="Times New Roman"/>
          <w:sz w:val="24"/>
          <w:szCs w:val="24"/>
        </w:rPr>
        <w:t xml:space="preserve"> les plus élevées. Le sel réduit nettement les teneurs dans ces organes lorsque sa concentration est de 11.68 g/l NaCl. A cet effet, les résultats de l’analyse de la variance (Tableau 4.4) ont montré un effet très</w:t>
      </w:r>
      <w:r w:rsidRPr="009C60F3">
        <w:rPr>
          <w:rFonts w:ascii="Times New Roman" w:hAnsi="Times New Roman" w:cs="Times New Roman"/>
          <w:sz w:val="24"/>
          <w:szCs w:val="24"/>
        </w:rPr>
        <w:t xml:space="preserve"> </w:t>
      </w:r>
      <w:r w:rsidRPr="00E860E3">
        <w:rPr>
          <w:rFonts w:ascii="Times New Roman" w:hAnsi="Times New Roman" w:cs="Times New Roman"/>
          <w:sz w:val="24"/>
          <w:szCs w:val="24"/>
        </w:rPr>
        <w:t>hautement significatif (tableau 11, annexe 1).</w:t>
      </w:r>
      <w:r w:rsidRPr="00E860E3">
        <w:rPr>
          <w:rFonts w:ascii="Times New Roman" w:eastAsia="Times New Roman" w:hAnsi="Times New Roman" w:cs="Times New Roman"/>
          <w:sz w:val="24"/>
          <w:szCs w:val="24"/>
        </w:rPr>
        <w:t xml:space="preserve"> Le test NEWMAN-KEULS au seuil de 5 % classe le facteur stress salin en deux groupes homogènes (Tableau 4.4). </w:t>
      </w:r>
    </w:p>
    <w:p w:rsidR="009C60F3" w:rsidRDefault="009C60F3" w:rsidP="009C60F3">
      <w:pPr>
        <w:spacing w:after="0" w:line="360" w:lineRule="auto"/>
        <w:jc w:val="lowKashida"/>
        <w:rPr>
          <w:rFonts w:ascii="Times New Roman" w:hAnsi="Times New Roman" w:cs="Times New Roman"/>
          <w:sz w:val="24"/>
          <w:szCs w:val="24"/>
        </w:rPr>
      </w:pPr>
    </w:p>
    <w:p w:rsidR="009C60F3" w:rsidRPr="00E860E3" w:rsidRDefault="009C60F3" w:rsidP="009C60F3">
      <w:pPr>
        <w:spacing w:after="0" w:line="360" w:lineRule="auto"/>
        <w:jc w:val="lowKashida"/>
        <w:rPr>
          <w:rFonts w:ascii="Times New Roman" w:hAnsi="Times New Roman" w:cs="Times New Roman"/>
          <w:sz w:val="24"/>
          <w:szCs w:val="24"/>
        </w:rPr>
      </w:pPr>
      <w:r w:rsidRPr="00E860E3">
        <w:rPr>
          <w:rFonts w:ascii="Times New Roman" w:hAnsi="Times New Roman" w:cs="Times New Roman"/>
          <w:b/>
          <w:bCs/>
          <w:sz w:val="24"/>
          <w:szCs w:val="24"/>
        </w:rPr>
        <w:t>4.1.10.3. Calcium :</w:t>
      </w:r>
      <w:r w:rsidRPr="00E860E3">
        <w:rPr>
          <w:rFonts w:ascii="Times New Roman" w:hAnsi="Times New Roman" w:cs="Times New Roman"/>
          <w:sz w:val="24"/>
          <w:szCs w:val="24"/>
        </w:rPr>
        <w:t xml:space="preserve"> Concernant la teneur en calcium, la présence de NaCl dans le milieu de culture s’accompagne d’une diminution de la concentration de cet élément. De ce fait, la teneur la plus faible est notée à la concentration de 11.68 g/l au niveau des racines. (Tableau 4.4).</w:t>
      </w:r>
    </w:p>
    <w:p w:rsidR="009C60F3" w:rsidRPr="00E860E3" w:rsidRDefault="009C60F3" w:rsidP="009C60F3">
      <w:pPr>
        <w:spacing w:after="0" w:line="360" w:lineRule="auto"/>
        <w:ind w:firstLine="708"/>
        <w:jc w:val="lowKashida"/>
        <w:rPr>
          <w:rFonts w:ascii="Times New Roman" w:hAnsi="Times New Roman" w:cs="Times New Roman"/>
          <w:b/>
          <w:bCs/>
          <w:sz w:val="24"/>
          <w:szCs w:val="24"/>
        </w:rPr>
      </w:pPr>
      <w:r w:rsidRPr="00E860E3">
        <w:rPr>
          <w:rFonts w:ascii="Times New Roman" w:hAnsi="Times New Roman" w:cs="Times New Roman"/>
          <w:sz w:val="24"/>
          <w:szCs w:val="24"/>
        </w:rPr>
        <w:t>Les  résultats de l'analyse de la variance (Tableau 12. Annexe 1) obtenu révèlent que le stress appliqué exerce un effet très hautement significatif sur la teneur en calcium au niveau des racines et un effet non significatif au niveau de la partie aérienne (p=0).</w:t>
      </w:r>
      <w:r w:rsidRPr="00E860E3">
        <w:rPr>
          <w:rFonts w:ascii="Times New Roman" w:eastAsia="Times New Roman" w:hAnsi="Times New Roman" w:cs="Times New Roman"/>
          <w:sz w:val="24"/>
          <w:szCs w:val="24"/>
        </w:rPr>
        <w:t xml:space="preserve"> Le test NEWMAN-KEULS au seuil de 5 % classe le facteur stress salin en trois groupes homogènes (Tableau 4.4, figure 4.8 et 4.9).</w:t>
      </w:r>
    </w:p>
    <w:p w:rsidR="00D810D0" w:rsidRDefault="00786773" w:rsidP="00786773">
      <w:pPr>
        <w:spacing w:after="0" w:line="360" w:lineRule="auto"/>
        <w:jc w:val="center"/>
        <w:rPr>
          <w:rFonts w:ascii="Times New Roman" w:hAnsi="Times New Roman" w:cs="Times New Roman"/>
          <w:sz w:val="24"/>
          <w:szCs w:val="24"/>
        </w:rPr>
      </w:pPr>
      <w:r w:rsidRPr="00E860E3">
        <w:rPr>
          <w:rFonts w:ascii="Times New Roman" w:hAnsi="Times New Roman" w:cs="Times New Roman"/>
          <w:b/>
          <w:bCs/>
          <w:noProof/>
          <w:sz w:val="24"/>
          <w:szCs w:val="24"/>
          <w:lang w:eastAsia="fr-FR"/>
        </w:rPr>
        <w:drawing>
          <wp:inline distT="0" distB="0" distL="0" distR="0" wp14:anchorId="3A894B14" wp14:editId="4012146F">
            <wp:extent cx="3655410" cy="2052000"/>
            <wp:effectExtent l="0" t="0" r="2540" b="5715"/>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55410" cy="2052000"/>
                    </a:xfrm>
                    <a:prstGeom prst="rect">
                      <a:avLst/>
                    </a:prstGeom>
                    <a:noFill/>
                  </pic:spPr>
                </pic:pic>
              </a:graphicData>
            </a:graphic>
          </wp:inline>
        </w:drawing>
      </w:r>
    </w:p>
    <w:p w:rsidR="00786773" w:rsidRPr="00E860E3" w:rsidRDefault="00786773" w:rsidP="00786773">
      <w:pPr>
        <w:spacing w:after="0" w:line="360" w:lineRule="auto"/>
        <w:jc w:val="center"/>
        <w:rPr>
          <w:rFonts w:ascii="Times New Roman" w:hAnsi="Times New Roman" w:cs="Times New Roman"/>
          <w:i/>
          <w:iCs/>
          <w:sz w:val="24"/>
          <w:szCs w:val="24"/>
        </w:rPr>
      </w:pPr>
      <w:r w:rsidRPr="00E860E3">
        <w:rPr>
          <w:rFonts w:ascii="Times New Roman" w:hAnsi="Times New Roman" w:cs="Times New Roman"/>
          <w:b/>
          <w:bCs/>
          <w:sz w:val="24"/>
          <w:szCs w:val="24"/>
        </w:rPr>
        <w:lastRenderedPageBreak/>
        <w:t>Figure 4.8 :</w:t>
      </w:r>
      <w:r w:rsidRPr="00E860E3">
        <w:rPr>
          <w:rFonts w:ascii="Times New Roman" w:hAnsi="Times New Roman" w:cs="Times New Roman"/>
          <w:sz w:val="24"/>
          <w:szCs w:val="24"/>
        </w:rPr>
        <w:t xml:space="preserve"> Effet du NaCl sur la teneur en sodium, en potassium et en calcium de la partie aérienne de </w:t>
      </w:r>
      <w:r w:rsidRPr="00E860E3">
        <w:rPr>
          <w:rFonts w:ascii="Times New Roman" w:hAnsi="Times New Roman" w:cs="Times New Roman"/>
          <w:i/>
          <w:iCs/>
          <w:sz w:val="24"/>
          <w:szCs w:val="24"/>
        </w:rPr>
        <w:t xml:space="preserve">Pistacia atlantica </w:t>
      </w:r>
      <w:r w:rsidRPr="00E860E3">
        <w:rPr>
          <w:rFonts w:ascii="Times New Roman" w:hAnsi="Times New Roman" w:cs="Times New Roman"/>
          <w:sz w:val="24"/>
          <w:szCs w:val="24"/>
        </w:rPr>
        <w:t>Desf</w:t>
      </w:r>
      <w:r w:rsidRPr="00E860E3">
        <w:rPr>
          <w:rFonts w:ascii="Times New Roman" w:hAnsi="Times New Roman" w:cs="Times New Roman"/>
          <w:i/>
          <w:iCs/>
          <w:sz w:val="24"/>
          <w:szCs w:val="24"/>
        </w:rPr>
        <w:t>.</w:t>
      </w:r>
    </w:p>
    <w:p w:rsidR="00786773" w:rsidRDefault="009A6D23" w:rsidP="00786773">
      <w:pPr>
        <w:spacing w:after="0" w:line="360" w:lineRule="auto"/>
        <w:jc w:val="center"/>
        <w:rPr>
          <w:rFonts w:ascii="Times New Roman" w:hAnsi="Times New Roman" w:cs="Times New Roman"/>
          <w:sz w:val="24"/>
          <w:szCs w:val="24"/>
        </w:rPr>
      </w:pPr>
      <w:r w:rsidRPr="00E860E3">
        <w:rPr>
          <w:rFonts w:ascii="Times New Roman" w:hAnsi="Times New Roman" w:cs="Times New Roman"/>
          <w:noProof/>
          <w:sz w:val="24"/>
          <w:szCs w:val="24"/>
          <w:lang w:eastAsia="fr-FR"/>
        </w:rPr>
        <w:drawing>
          <wp:inline distT="0" distB="0" distL="0" distR="0" wp14:anchorId="191F74DC" wp14:editId="66D2D192">
            <wp:extent cx="3722454" cy="2160000"/>
            <wp:effectExtent l="0" t="0" r="0"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722454" cy="2160000"/>
                    </a:xfrm>
                    <a:prstGeom prst="rect">
                      <a:avLst/>
                    </a:prstGeom>
                    <a:noFill/>
                  </pic:spPr>
                </pic:pic>
              </a:graphicData>
            </a:graphic>
          </wp:inline>
        </w:drawing>
      </w:r>
    </w:p>
    <w:p w:rsidR="009A6D23" w:rsidRPr="00E860E3" w:rsidRDefault="009A6D23" w:rsidP="009A6D23">
      <w:pPr>
        <w:spacing w:after="0" w:line="360" w:lineRule="auto"/>
        <w:jc w:val="center"/>
        <w:rPr>
          <w:rFonts w:ascii="Times New Roman" w:hAnsi="Times New Roman" w:cs="Times New Roman"/>
          <w:sz w:val="24"/>
          <w:szCs w:val="24"/>
        </w:rPr>
      </w:pPr>
      <w:r w:rsidRPr="00E860E3">
        <w:rPr>
          <w:rFonts w:ascii="Times New Roman" w:hAnsi="Times New Roman" w:cs="Times New Roman"/>
          <w:b/>
          <w:bCs/>
          <w:sz w:val="24"/>
          <w:szCs w:val="24"/>
        </w:rPr>
        <w:t>Figure 4.9 :</w:t>
      </w:r>
      <w:r w:rsidRPr="00E860E3">
        <w:rPr>
          <w:rFonts w:ascii="Times New Roman" w:hAnsi="Times New Roman" w:cs="Times New Roman"/>
          <w:sz w:val="24"/>
          <w:szCs w:val="24"/>
        </w:rPr>
        <w:t xml:space="preserve"> Effet du NaCl sur les teneurs en sodium, potassium et calcium de la partie racinaire de </w:t>
      </w:r>
      <w:r w:rsidRPr="00E860E3">
        <w:rPr>
          <w:rFonts w:ascii="Times New Roman" w:hAnsi="Times New Roman" w:cs="Times New Roman"/>
          <w:i/>
          <w:iCs/>
          <w:sz w:val="24"/>
          <w:szCs w:val="24"/>
        </w:rPr>
        <w:t xml:space="preserve">Pistacia atlantica </w:t>
      </w:r>
      <w:r w:rsidRPr="00E860E3">
        <w:rPr>
          <w:rFonts w:ascii="Times New Roman" w:hAnsi="Times New Roman" w:cs="Times New Roman"/>
          <w:sz w:val="24"/>
          <w:szCs w:val="24"/>
        </w:rPr>
        <w:t>Desf.</w:t>
      </w:r>
    </w:p>
    <w:p w:rsidR="009A6D23" w:rsidRDefault="009A6D23" w:rsidP="00786773">
      <w:pPr>
        <w:spacing w:after="0" w:line="360" w:lineRule="auto"/>
        <w:jc w:val="center"/>
        <w:rPr>
          <w:rFonts w:ascii="Times New Roman" w:hAnsi="Times New Roman" w:cs="Times New Roman"/>
          <w:sz w:val="24"/>
          <w:szCs w:val="24"/>
        </w:rPr>
      </w:pPr>
    </w:p>
    <w:p w:rsidR="00160071" w:rsidRPr="00E860E3" w:rsidRDefault="00160071" w:rsidP="00160071">
      <w:pPr>
        <w:spacing w:after="0" w:line="360" w:lineRule="auto"/>
        <w:jc w:val="lowKashida"/>
        <w:rPr>
          <w:rFonts w:ascii="Times New Roman" w:hAnsi="Times New Roman" w:cs="Times New Roman"/>
          <w:i/>
          <w:iCs/>
          <w:sz w:val="24"/>
          <w:szCs w:val="24"/>
        </w:rPr>
      </w:pPr>
      <w:r w:rsidRPr="00E860E3">
        <w:rPr>
          <w:rFonts w:ascii="Times New Roman" w:hAnsi="Times New Roman" w:cs="Times New Roman"/>
          <w:b/>
          <w:bCs/>
          <w:sz w:val="24"/>
          <w:szCs w:val="24"/>
        </w:rPr>
        <w:t xml:space="preserve">Tableau 4.4 : </w:t>
      </w:r>
      <w:r w:rsidRPr="00E860E3">
        <w:rPr>
          <w:rFonts w:ascii="Times New Roman" w:hAnsi="Times New Roman" w:cs="Times New Roman"/>
          <w:sz w:val="24"/>
          <w:szCs w:val="24"/>
        </w:rPr>
        <w:t xml:space="preserve">Effet du NaCl sur les teneurs en sodium, potassium et calcium de la partie racinaire et aérienne de </w:t>
      </w:r>
      <w:r w:rsidRPr="00E860E3">
        <w:rPr>
          <w:rFonts w:ascii="Times New Roman" w:hAnsi="Times New Roman" w:cs="Times New Roman"/>
          <w:i/>
          <w:iCs/>
          <w:sz w:val="24"/>
          <w:szCs w:val="24"/>
        </w:rPr>
        <w:t xml:space="preserve">Pistacia atlantica </w:t>
      </w:r>
      <w:r w:rsidRPr="00E860E3">
        <w:rPr>
          <w:rFonts w:ascii="Times New Roman" w:hAnsi="Times New Roman" w:cs="Times New Roman"/>
          <w:sz w:val="24"/>
          <w:szCs w:val="24"/>
        </w:rPr>
        <w:t>Desf</w:t>
      </w:r>
      <w:r w:rsidRPr="00E860E3">
        <w:rPr>
          <w:rFonts w:ascii="Times New Roman" w:hAnsi="Times New Roman" w:cs="Times New Roman"/>
          <w:i/>
          <w:iCs/>
          <w:sz w:val="24"/>
          <w:szCs w:val="24"/>
        </w:rPr>
        <w:t>.</w:t>
      </w:r>
    </w:p>
    <w:tbl>
      <w:tblPr>
        <w:tblStyle w:val="Grilledutableau"/>
        <w:tblW w:w="8552" w:type="dxa"/>
        <w:jc w:val="center"/>
        <w:tblInd w:w="-926" w:type="dxa"/>
        <w:tblLayout w:type="fixed"/>
        <w:tblLook w:val="04A0" w:firstRow="1" w:lastRow="0" w:firstColumn="1" w:lastColumn="0" w:noHBand="0" w:noVBand="1"/>
      </w:tblPr>
      <w:tblGrid>
        <w:gridCol w:w="1725"/>
        <w:gridCol w:w="852"/>
        <w:gridCol w:w="1559"/>
        <w:gridCol w:w="1739"/>
        <w:gridCol w:w="1426"/>
        <w:gridCol w:w="1251"/>
      </w:tblGrid>
      <w:tr w:rsidR="00160071" w:rsidRPr="00E860E3" w:rsidTr="00240A79">
        <w:trPr>
          <w:trHeight w:val="460"/>
          <w:jc w:val="center"/>
        </w:trPr>
        <w:tc>
          <w:tcPr>
            <w:tcW w:w="2577" w:type="dxa"/>
            <w:gridSpan w:val="2"/>
            <w:tcBorders>
              <w:tl2br w:val="nil"/>
              <w:tr2bl w:val="single" w:sz="4" w:space="0" w:color="auto"/>
            </w:tcBorders>
          </w:tcPr>
          <w:p w:rsidR="00240A79" w:rsidRDefault="00240A79" w:rsidP="00240A79">
            <w:pPr>
              <w:jc w:val="lowKashida"/>
              <w:rPr>
                <w:rFonts w:ascii="Times New Roman" w:hAnsi="Times New Roman" w:cs="Times New Roman"/>
              </w:rPr>
            </w:pPr>
            <w:r>
              <w:rPr>
                <w:rFonts w:ascii="Times New Roman" w:hAnsi="Times New Roman" w:cs="Times New Roman"/>
              </w:rPr>
              <w:t>Traitement</w:t>
            </w:r>
          </w:p>
          <w:p w:rsidR="00160071" w:rsidRPr="00E860E3" w:rsidRDefault="00240A79" w:rsidP="00240A79">
            <w:pPr>
              <w:jc w:val="lowKashida"/>
              <w:rPr>
                <w:rFonts w:ascii="Times New Roman" w:hAnsi="Times New Roman" w:cs="Times New Roman"/>
                <w:b/>
                <w:bCs/>
                <w:sz w:val="24"/>
                <w:szCs w:val="24"/>
              </w:rPr>
            </w:pPr>
            <w:r>
              <w:rPr>
                <w:rFonts w:ascii="Times New Roman" w:hAnsi="Times New Roman" w:cs="Times New Roman"/>
              </w:rPr>
              <w:t xml:space="preserve">               paramètre</w:t>
            </w:r>
          </w:p>
        </w:tc>
        <w:tc>
          <w:tcPr>
            <w:tcW w:w="1559" w:type="dxa"/>
          </w:tcPr>
          <w:p w:rsidR="00160071" w:rsidRPr="00E860E3" w:rsidRDefault="00160071" w:rsidP="00240A79">
            <w:pPr>
              <w:jc w:val="center"/>
              <w:rPr>
                <w:rFonts w:ascii="Times New Roman" w:hAnsi="Times New Roman" w:cs="Times New Roman"/>
                <w:b/>
                <w:bCs/>
                <w:sz w:val="24"/>
                <w:szCs w:val="24"/>
              </w:rPr>
            </w:pPr>
            <w:r w:rsidRPr="00E860E3">
              <w:rPr>
                <w:rFonts w:ascii="Times New Roman" w:hAnsi="Times New Roman" w:cs="Times New Roman"/>
                <w:b/>
                <w:bCs/>
                <w:sz w:val="24"/>
                <w:szCs w:val="24"/>
              </w:rPr>
              <w:t>T0 (0 g/l)</w:t>
            </w:r>
          </w:p>
        </w:tc>
        <w:tc>
          <w:tcPr>
            <w:tcW w:w="1739" w:type="dxa"/>
          </w:tcPr>
          <w:p w:rsidR="00160071" w:rsidRPr="00E860E3" w:rsidRDefault="00160071" w:rsidP="00240A79">
            <w:pPr>
              <w:jc w:val="center"/>
              <w:rPr>
                <w:rFonts w:ascii="Times New Roman" w:hAnsi="Times New Roman" w:cs="Times New Roman"/>
                <w:b/>
                <w:bCs/>
                <w:sz w:val="24"/>
                <w:szCs w:val="24"/>
              </w:rPr>
            </w:pPr>
            <w:r w:rsidRPr="00E860E3">
              <w:rPr>
                <w:rFonts w:ascii="Times New Roman" w:hAnsi="Times New Roman" w:cs="Times New Roman"/>
                <w:b/>
                <w:bCs/>
                <w:sz w:val="24"/>
                <w:szCs w:val="24"/>
              </w:rPr>
              <w:t>T1 (1.68 g/l)</w:t>
            </w:r>
          </w:p>
        </w:tc>
        <w:tc>
          <w:tcPr>
            <w:tcW w:w="1426" w:type="dxa"/>
          </w:tcPr>
          <w:p w:rsidR="00160071" w:rsidRPr="00E860E3" w:rsidRDefault="00160071" w:rsidP="00240A79">
            <w:pPr>
              <w:jc w:val="center"/>
              <w:rPr>
                <w:rFonts w:ascii="Times New Roman" w:hAnsi="Times New Roman" w:cs="Times New Roman"/>
                <w:b/>
                <w:bCs/>
                <w:sz w:val="24"/>
                <w:szCs w:val="24"/>
              </w:rPr>
            </w:pPr>
            <w:r w:rsidRPr="00E860E3">
              <w:rPr>
                <w:rFonts w:ascii="Times New Roman" w:hAnsi="Times New Roman" w:cs="Times New Roman"/>
                <w:b/>
                <w:bCs/>
                <w:sz w:val="24"/>
                <w:szCs w:val="24"/>
              </w:rPr>
              <w:t>P</w:t>
            </w:r>
          </w:p>
        </w:tc>
        <w:tc>
          <w:tcPr>
            <w:tcW w:w="1251" w:type="dxa"/>
          </w:tcPr>
          <w:p w:rsidR="00160071" w:rsidRPr="00E860E3" w:rsidRDefault="00160071" w:rsidP="00240A79">
            <w:pPr>
              <w:jc w:val="center"/>
              <w:rPr>
                <w:rFonts w:ascii="Times New Roman" w:hAnsi="Times New Roman" w:cs="Times New Roman"/>
                <w:b/>
                <w:bCs/>
                <w:sz w:val="24"/>
                <w:szCs w:val="24"/>
              </w:rPr>
            </w:pPr>
            <w:r w:rsidRPr="00E860E3">
              <w:rPr>
                <w:rFonts w:ascii="Times New Roman" w:hAnsi="Times New Roman" w:cs="Times New Roman"/>
                <w:b/>
                <w:bCs/>
                <w:sz w:val="24"/>
                <w:szCs w:val="24"/>
              </w:rPr>
              <w:t>S</w:t>
            </w:r>
          </w:p>
        </w:tc>
      </w:tr>
      <w:tr w:rsidR="00160071" w:rsidRPr="00E860E3" w:rsidTr="00240A79">
        <w:trPr>
          <w:trHeight w:val="375"/>
          <w:jc w:val="center"/>
        </w:trPr>
        <w:tc>
          <w:tcPr>
            <w:tcW w:w="1725" w:type="dxa"/>
            <w:vMerge w:val="restart"/>
            <w:vAlign w:val="center"/>
          </w:tcPr>
          <w:p w:rsidR="00160071" w:rsidRPr="00E860E3" w:rsidRDefault="00160071" w:rsidP="00946D3F">
            <w:pPr>
              <w:jc w:val="lowKashida"/>
              <w:rPr>
                <w:rFonts w:ascii="Times New Roman" w:hAnsi="Times New Roman" w:cs="Times New Roman"/>
                <w:b/>
                <w:bCs/>
                <w:sz w:val="24"/>
                <w:szCs w:val="24"/>
              </w:rPr>
            </w:pPr>
            <w:r w:rsidRPr="00E860E3">
              <w:rPr>
                <w:rFonts w:ascii="Times New Roman" w:hAnsi="Times New Roman" w:cs="Times New Roman"/>
                <w:b/>
                <w:bCs/>
                <w:sz w:val="24"/>
                <w:szCs w:val="24"/>
              </w:rPr>
              <w:t>Partie racinaire</w:t>
            </w:r>
          </w:p>
        </w:tc>
        <w:tc>
          <w:tcPr>
            <w:tcW w:w="852" w:type="dxa"/>
            <w:vAlign w:val="center"/>
          </w:tcPr>
          <w:p w:rsidR="00160071" w:rsidRPr="00E860E3" w:rsidRDefault="00160071" w:rsidP="00946D3F">
            <w:pPr>
              <w:jc w:val="lowKashida"/>
              <w:rPr>
                <w:rFonts w:ascii="Times New Roman" w:hAnsi="Times New Roman" w:cs="Times New Roman"/>
                <w:b/>
                <w:bCs/>
                <w:sz w:val="24"/>
                <w:szCs w:val="24"/>
                <w:vertAlign w:val="superscript"/>
              </w:rPr>
            </w:pPr>
            <w:r w:rsidRPr="00E860E3">
              <w:rPr>
                <w:rFonts w:ascii="Times New Roman" w:hAnsi="Times New Roman" w:cs="Times New Roman"/>
                <w:b/>
                <w:bCs/>
                <w:sz w:val="24"/>
                <w:szCs w:val="24"/>
              </w:rPr>
              <w:t>Na</w:t>
            </w:r>
            <w:r w:rsidRPr="00E860E3">
              <w:rPr>
                <w:rFonts w:ascii="Times New Roman" w:hAnsi="Times New Roman" w:cs="Times New Roman"/>
                <w:b/>
                <w:bCs/>
                <w:sz w:val="24"/>
                <w:szCs w:val="24"/>
                <w:vertAlign w:val="superscript"/>
              </w:rPr>
              <w:t>+</w:t>
            </w:r>
          </w:p>
        </w:tc>
        <w:tc>
          <w:tcPr>
            <w:tcW w:w="1559" w:type="dxa"/>
          </w:tcPr>
          <w:p w:rsidR="00160071" w:rsidRPr="00E860E3" w:rsidRDefault="00160071" w:rsidP="00240A79">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4.51±0.30</w:t>
            </w:r>
            <w:r w:rsidRPr="00E860E3">
              <w:rPr>
                <w:rFonts w:ascii="Times New Roman" w:hAnsi="Times New Roman" w:cs="Times New Roman"/>
                <w:sz w:val="24"/>
                <w:szCs w:val="24"/>
                <w:vertAlign w:val="superscript"/>
              </w:rPr>
              <w:t>A</w:t>
            </w:r>
          </w:p>
        </w:tc>
        <w:tc>
          <w:tcPr>
            <w:tcW w:w="1739" w:type="dxa"/>
          </w:tcPr>
          <w:p w:rsidR="00160071" w:rsidRPr="00E860E3" w:rsidRDefault="00160071" w:rsidP="00240A79">
            <w:pPr>
              <w:jc w:val="center"/>
              <w:rPr>
                <w:rFonts w:ascii="Times New Roman" w:hAnsi="Times New Roman" w:cs="Times New Roman"/>
                <w:sz w:val="24"/>
                <w:szCs w:val="24"/>
              </w:rPr>
            </w:pPr>
            <w:r w:rsidRPr="00E860E3">
              <w:rPr>
                <w:rFonts w:ascii="Times New Roman" w:hAnsi="Times New Roman" w:cs="Times New Roman"/>
                <w:sz w:val="24"/>
                <w:szCs w:val="24"/>
              </w:rPr>
              <w:t>4.94±0.13</w:t>
            </w:r>
            <w:r w:rsidRPr="00E860E3">
              <w:rPr>
                <w:rFonts w:ascii="Times New Roman" w:hAnsi="Times New Roman" w:cs="Times New Roman"/>
                <w:sz w:val="24"/>
                <w:szCs w:val="24"/>
                <w:vertAlign w:val="superscript"/>
              </w:rPr>
              <w:t>A</w:t>
            </w:r>
          </w:p>
        </w:tc>
        <w:tc>
          <w:tcPr>
            <w:tcW w:w="1426" w:type="dxa"/>
          </w:tcPr>
          <w:p w:rsidR="00160071" w:rsidRPr="00E860E3" w:rsidRDefault="00160071" w:rsidP="00240A79">
            <w:pPr>
              <w:jc w:val="center"/>
              <w:rPr>
                <w:rFonts w:ascii="Times New Roman" w:hAnsi="Times New Roman" w:cs="Times New Roman"/>
                <w:sz w:val="24"/>
                <w:szCs w:val="24"/>
              </w:rPr>
            </w:pPr>
            <w:r w:rsidRPr="00E860E3">
              <w:rPr>
                <w:rFonts w:ascii="Times New Roman" w:hAnsi="Times New Roman" w:cs="Times New Roman"/>
                <w:sz w:val="24"/>
                <w:szCs w:val="24"/>
              </w:rPr>
              <w:t>0.047</w:t>
            </w:r>
          </w:p>
        </w:tc>
        <w:tc>
          <w:tcPr>
            <w:tcW w:w="1251" w:type="dxa"/>
          </w:tcPr>
          <w:p w:rsidR="00160071" w:rsidRPr="00E860E3" w:rsidRDefault="00160071" w:rsidP="00240A79">
            <w:pPr>
              <w:jc w:val="center"/>
              <w:rPr>
                <w:rFonts w:ascii="Times New Roman" w:hAnsi="Times New Roman" w:cs="Times New Roman"/>
                <w:sz w:val="24"/>
                <w:szCs w:val="24"/>
              </w:rPr>
            </w:pPr>
            <w:r w:rsidRPr="00E860E3">
              <w:rPr>
                <w:rFonts w:ascii="Times New Roman" w:hAnsi="Times New Roman" w:cs="Times New Roman"/>
                <w:sz w:val="24"/>
                <w:szCs w:val="24"/>
              </w:rPr>
              <w:t>*</w:t>
            </w:r>
          </w:p>
        </w:tc>
      </w:tr>
      <w:tr w:rsidR="00160071" w:rsidRPr="00E860E3" w:rsidTr="00240A79">
        <w:trPr>
          <w:trHeight w:val="269"/>
          <w:jc w:val="center"/>
        </w:trPr>
        <w:tc>
          <w:tcPr>
            <w:tcW w:w="1725" w:type="dxa"/>
            <w:vMerge/>
            <w:vAlign w:val="center"/>
          </w:tcPr>
          <w:p w:rsidR="00160071" w:rsidRPr="00E860E3" w:rsidRDefault="00160071" w:rsidP="00946D3F">
            <w:pPr>
              <w:jc w:val="lowKashida"/>
              <w:rPr>
                <w:rFonts w:ascii="Times New Roman" w:hAnsi="Times New Roman" w:cs="Times New Roman"/>
                <w:b/>
                <w:bCs/>
                <w:sz w:val="24"/>
                <w:szCs w:val="24"/>
              </w:rPr>
            </w:pPr>
          </w:p>
        </w:tc>
        <w:tc>
          <w:tcPr>
            <w:tcW w:w="852" w:type="dxa"/>
            <w:vAlign w:val="center"/>
          </w:tcPr>
          <w:p w:rsidR="00160071" w:rsidRPr="00E860E3" w:rsidRDefault="00160071" w:rsidP="00946D3F">
            <w:pPr>
              <w:jc w:val="lowKashida"/>
              <w:rPr>
                <w:rFonts w:ascii="Times New Roman" w:hAnsi="Times New Roman" w:cs="Times New Roman"/>
                <w:b/>
                <w:bCs/>
                <w:sz w:val="24"/>
                <w:szCs w:val="24"/>
                <w:vertAlign w:val="superscript"/>
              </w:rPr>
            </w:pPr>
            <w:r w:rsidRPr="00E860E3">
              <w:rPr>
                <w:rFonts w:ascii="Times New Roman" w:hAnsi="Times New Roman" w:cs="Times New Roman"/>
                <w:b/>
                <w:bCs/>
                <w:sz w:val="24"/>
                <w:szCs w:val="24"/>
              </w:rPr>
              <w:t>K</w:t>
            </w:r>
            <w:r w:rsidRPr="00E860E3">
              <w:rPr>
                <w:rFonts w:ascii="Times New Roman" w:hAnsi="Times New Roman" w:cs="Times New Roman"/>
                <w:b/>
                <w:bCs/>
                <w:sz w:val="24"/>
                <w:szCs w:val="24"/>
                <w:vertAlign w:val="superscript"/>
              </w:rPr>
              <w:t>+</w:t>
            </w:r>
          </w:p>
        </w:tc>
        <w:tc>
          <w:tcPr>
            <w:tcW w:w="1559" w:type="dxa"/>
          </w:tcPr>
          <w:p w:rsidR="00160071" w:rsidRPr="00E860E3" w:rsidRDefault="00160071" w:rsidP="00240A79">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4.03±0.50</w:t>
            </w:r>
            <w:r w:rsidRPr="00E860E3">
              <w:rPr>
                <w:rFonts w:ascii="Times New Roman" w:hAnsi="Times New Roman" w:cs="Times New Roman"/>
                <w:sz w:val="24"/>
                <w:szCs w:val="24"/>
                <w:vertAlign w:val="superscript"/>
              </w:rPr>
              <w:t>A</w:t>
            </w:r>
          </w:p>
        </w:tc>
        <w:tc>
          <w:tcPr>
            <w:tcW w:w="1739" w:type="dxa"/>
          </w:tcPr>
          <w:p w:rsidR="00160071" w:rsidRPr="00E860E3" w:rsidRDefault="00160071" w:rsidP="00240A79">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1.75±0</w:t>
            </w:r>
            <w:r w:rsidRPr="00E860E3">
              <w:rPr>
                <w:rFonts w:ascii="Times New Roman" w:hAnsi="Times New Roman" w:cs="Times New Roman"/>
                <w:sz w:val="24"/>
                <w:szCs w:val="24"/>
                <w:vertAlign w:val="superscript"/>
              </w:rPr>
              <w:t>B</w:t>
            </w:r>
          </w:p>
        </w:tc>
        <w:tc>
          <w:tcPr>
            <w:tcW w:w="1426" w:type="dxa"/>
          </w:tcPr>
          <w:p w:rsidR="00160071" w:rsidRPr="00E860E3" w:rsidRDefault="00160071" w:rsidP="00240A79">
            <w:pPr>
              <w:jc w:val="center"/>
              <w:rPr>
                <w:rFonts w:ascii="Times New Roman" w:hAnsi="Times New Roman" w:cs="Times New Roman"/>
                <w:sz w:val="24"/>
                <w:szCs w:val="24"/>
              </w:rPr>
            </w:pPr>
            <w:r w:rsidRPr="00E860E3">
              <w:rPr>
                <w:rFonts w:ascii="Times New Roman" w:hAnsi="Times New Roman" w:cs="Times New Roman"/>
                <w:sz w:val="24"/>
                <w:szCs w:val="24"/>
              </w:rPr>
              <w:t>0</w:t>
            </w:r>
          </w:p>
        </w:tc>
        <w:tc>
          <w:tcPr>
            <w:tcW w:w="1251" w:type="dxa"/>
          </w:tcPr>
          <w:p w:rsidR="00160071" w:rsidRPr="00E860E3" w:rsidRDefault="00160071" w:rsidP="00240A79">
            <w:pPr>
              <w:jc w:val="center"/>
              <w:rPr>
                <w:rFonts w:ascii="Times New Roman" w:hAnsi="Times New Roman" w:cs="Times New Roman"/>
                <w:sz w:val="24"/>
                <w:szCs w:val="24"/>
              </w:rPr>
            </w:pPr>
            <w:r w:rsidRPr="00E860E3">
              <w:rPr>
                <w:rFonts w:ascii="Times New Roman" w:hAnsi="Times New Roman" w:cs="Times New Roman"/>
                <w:sz w:val="24"/>
                <w:szCs w:val="24"/>
              </w:rPr>
              <w:t>***</w:t>
            </w:r>
          </w:p>
        </w:tc>
      </w:tr>
      <w:tr w:rsidR="00160071" w:rsidRPr="00E860E3" w:rsidTr="00240A79">
        <w:trPr>
          <w:trHeight w:val="275"/>
          <w:jc w:val="center"/>
        </w:trPr>
        <w:tc>
          <w:tcPr>
            <w:tcW w:w="1725" w:type="dxa"/>
            <w:vMerge/>
            <w:vAlign w:val="center"/>
          </w:tcPr>
          <w:p w:rsidR="00160071" w:rsidRPr="00E860E3" w:rsidRDefault="00160071" w:rsidP="00946D3F">
            <w:pPr>
              <w:jc w:val="lowKashida"/>
              <w:rPr>
                <w:rFonts w:ascii="Times New Roman" w:hAnsi="Times New Roman" w:cs="Times New Roman"/>
                <w:b/>
                <w:bCs/>
                <w:sz w:val="24"/>
                <w:szCs w:val="24"/>
              </w:rPr>
            </w:pPr>
          </w:p>
        </w:tc>
        <w:tc>
          <w:tcPr>
            <w:tcW w:w="852" w:type="dxa"/>
            <w:vAlign w:val="center"/>
          </w:tcPr>
          <w:p w:rsidR="00160071" w:rsidRPr="00E860E3" w:rsidRDefault="00160071" w:rsidP="00946D3F">
            <w:pPr>
              <w:jc w:val="lowKashida"/>
              <w:rPr>
                <w:rFonts w:ascii="Times New Roman" w:hAnsi="Times New Roman" w:cs="Times New Roman"/>
                <w:b/>
                <w:bCs/>
                <w:sz w:val="24"/>
                <w:szCs w:val="24"/>
              </w:rPr>
            </w:pPr>
            <w:r w:rsidRPr="00E860E3">
              <w:rPr>
                <w:rFonts w:ascii="Times New Roman" w:hAnsi="Times New Roman" w:cs="Times New Roman"/>
                <w:b/>
                <w:bCs/>
                <w:sz w:val="24"/>
                <w:szCs w:val="24"/>
              </w:rPr>
              <w:t>Ca</w:t>
            </w:r>
            <w:r w:rsidRPr="00E860E3">
              <w:rPr>
                <w:rFonts w:ascii="Times New Roman" w:hAnsi="Times New Roman" w:cs="Times New Roman"/>
                <w:b/>
                <w:bCs/>
                <w:sz w:val="24"/>
                <w:szCs w:val="24"/>
                <w:vertAlign w:val="superscript"/>
              </w:rPr>
              <w:t>+</w:t>
            </w:r>
          </w:p>
        </w:tc>
        <w:tc>
          <w:tcPr>
            <w:tcW w:w="1559" w:type="dxa"/>
          </w:tcPr>
          <w:p w:rsidR="00160071" w:rsidRPr="00E860E3" w:rsidRDefault="00160071" w:rsidP="00240A79">
            <w:pPr>
              <w:jc w:val="center"/>
              <w:rPr>
                <w:rFonts w:ascii="Times New Roman" w:hAnsi="Times New Roman" w:cs="Times New Roman"/>
                <w:sz w:val="24"/>
                <w:szCs w:val="24"/>
              </w:rPr>
            </w:pPr>
            <w:r w:rsidRPr="00E860E3">
              <w:rPr>
                <w:rFonts w:ascii="Times New Roman" w:hAnsi="Times New Roman" w:cs="Times New Roman"/>
                <w:sz w:val="24"/>
                <w:szCs w:val="24"/>
              </w:rPr>
              <w:t>4.62±0.47</w:t>
            </w:r>
            <w:r w:rsidRPr="00E860E3">
              <w:rPr>
                <w:rFonts w:ascii="Times New Roman" w:hAnsi="Times New Roman" w:cs="Times New Roman"/>
                <w:sz w:val="24"/>
                <w:szCs w:val="24"/>
                <w:vertAlign w:val="superscript"/>
              </w:rPr>
              <w:t>A</w:t>
            </w:r>
          </w:p>
        </w:tc>
        <w:tc>
          <w:tcPr>
            <w:tcW w:w="1739" w:type="dxa"/>
          </w:tcPr>
          <w:p w:rsidR="00160071" w:rsidRPr="00E860E3" w:rsidRDefault="00160071" w:rsidP="00240A79">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1.05±0</w:t>
            </w:r>
            <w:r w:rsidRPr="00E860E3">
              <w:rPr>
                <w:rFonts w:ascii="Times New Roman" w:hAnsi="Times New Roman" w:cs="Times New Roman"/>
                <w:sz w:val="24"/>
                <w:szCs w:val="24"/>
                <w:vertAlign w:val="superscript"/>
              </w:rPr>
              <w:t>B</w:t>
            </w:r>
          </w:p>
        </w:tc>
        <w:tc>
          <w:tcPr>
            <w:tcW w:w="1426" w:type="dxa"/>
          </w:tcPr>
          <w:p w:rsidR="00160071" w:rsidRPr="00E860E3" w:rsidRDefault="00160071" w:rsidP="00240A79">
            <w:pPr>
              <w:jc w:val="center"/>
              <w:rPr>
                <w:rFonts w:ascii="Times New Roman" w:hAnsi="Times New Roman" w:cs="Times New Roman"/>
                <w:sz w:val="24"/>
                <w:szCs w:val="24"/>
              </w:rPr>
            </w:pPr>
            <w:r w:rsidRPr="00E860E3">
              <w:rPr>
                <w:rFonts w:ascii="Times New Roman" w:hAnsi="Times New Roman" w:cs="Times New Roman"/>
                <w:sz w:val="24"/>
                <w:szCs w:val="24"/>
              </w:rPr>
              <w:t>0</w:t>
            </w:r>
          </w:p>
        </w:tc>
        <w:tc>
          <w:tcPr>
            <w:tcW w:w="1251" w:type="dxa"/>
          </w:tcPr>
          <w:p w:rsidR="00160071" w:rsidRPr="00E860E3" w:rsidRDefault="00160071" w:rsidP="00240A79">
            <w:pPr>
              <w:jc w:val="center"/>
              <w:rPr>
                <w:rFonts w:ascii="Times New Roman" w:hAnsi="Times New Roman" w:cs="Times New Roman"/>
                <w:sz w:val="24"/>
                <w:szCs w:val="24"/>
              </w:rPr>
            </w:pPr>
            <w:r w:rsidRPr="00E860E3">
              <w:rPr>
                <w:rFonts w:ascii="Times New Roman" w:hAnsi="Times New Roman" w:cs="Times New Roman"/>
                <w:sz w:val="24"/>
                <w:szCs w:val="24"/>
              </w:rPr>
              <w:t>***</w:t>
            </w:r>
          </w:p>
        </w:tc>
      </w:tr>
      <w:tr w:rsidR="00160071" w:rsidRPr="00E860E3" w:rsidTr="00240A79">
        <w:trPr>
          <w:trHeight w:val="392"/>
          <w:jc w:val="center"/>
        </w:trPr>
        <w:tc>
          <w:tcPr>
            <w:tcW w:w="1725" w:type="dxa"/>
            <w:vMerge w:val="restart"/>
            <w:vAlign w:val="center"/>
          </w:tcPr>
          <w:p w:rsidR="00160071" w:rsidRPr="00E860E3" w:rsidRDefault="00160071" w:rsidP="00946D3F">
            <w:pPr>
              <w:jc w:val="lowKashida"/>
              <w:rPr>
                <w:rFonts w:ascii="Times New Roman" w:hAnsi="Times New Roman" w:cs="Times New Roman"/>
                <w:b/>
                <w:bCs/>
                <w:sz w:val="24"/>
                <w:szCs w:val="24"/>
              </w:rPr>
            </w:pPr>
            <w:r w:rsidRPr="00E860E3">
              <w:rPr>
                <w:rFonts w:ascii="Times New Roman" w:hAnsi="Times New Roman" w:cs="Times New Roman"/>
                <w:b/>
                <w:bCs/>
                <w:sz w:val="24"/>
                <w:szCs w:val="24"/>
              </w:rPr>
              <w:t>Partie aérienne</w:t>
            </w:r>
          </w:p>
        </w:tc>
        <w:tc>
          <w:tcPr>
            <w:tcW w:w="852" w:type="dxa"/>
            <w:vAlign w:val="center"/>
          </w:tcPr>
          <w:p w:rsidR="00160071" w:rsidRPr="00E860E3" w:rsidRDefault="00160071" w:rsidP="00946D3F">
            <w:pPr>
              <w:jc w:val="lowKashida"/>
              <w:rPr>
                <w:rFonts w:ascii="Times New Roman" w:hAnsi="Times New Roman" w:cs="Times New Roman"/>
                <w:b/>
                <w:bCs/>
                <w:sz w:val="24"/>
                <w:szCs w:val="24"/>
                <w:vertAlign w:val="superscript"/>
              </w:rPr>
            </w:pPr>
            <w:r w:rsidRPr="00E860E3">
              <w:rPr>
                <w:rFonts w:ascii="Times New Roman" w:hAnsi="Times New Roman" w:cs="Times New Roman"/>
                <w:b/>
                <w:bCs/>
                <w:sz w:val="24"/>
                <w:szCs w:val="24"/>
              </w:rPr>
              <w:t>Na</w:t>
            </w:r>
            <w:r w:rsidRPr="00E860E3">
              <w:rPr>
                <w:rFonts w:ascii="Times New Roman" w:hAnsi="Times New Roman" w:cs="Times New Roman"/>
                <w:b/>
                <w:bCs/>
                <w:sz w:val="24"/>
                <w:szCs w:val="24"/>
                <w:vertAlign w:val="superscript"/>
              </w:rPr>
              <w:t>+</w:t>
            </w:r>
          </w:p>
        </w:tc>
        <w:tc>
          <w:tcPr>
            <w:tcW w:w="1559" w:type="dxa"/>
          </w:tcPr>
          <w:p w:rsidR="00160071" w:rsidRPr="00E860E3" w:rsidRDefault="00160071" w:rsidP="00240A79">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3.05±0.23</w:t>
            </w:r>
            <w:r w:rsidRPr="00E860E3">
              <w:rPr>
                <w:rFonts w:ascii="Times New Roman" w:hAnsi="Times New Roman" w:cs="Times New Roman"/>
                <w:sz w:val="24"/>
                <w:szCs w:val="24"/>
                <w:vertAlign w:val="superscript"/>
              </w:rPr>
              <w:t>A</w:t>
            </w:r>
          </w:p>
        </w:tc>
        <w:tc>
          <w:tcPr>
            <w:tcW w:w="1739" w:type="dxa"/>
          </w:tcPr>
          <w:p w:rsidR="00160071" w:rsidRPr="00E860E3" w:rsidRDefault="00160071" w:rsidP="00240A79">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6.64±0.31</w:t>
            </w:r>
            <w:r w:rsidRPr="00E860E3">
              <w:rPr>
                <w:rFonts w:ascii="Times New Roman" w:hAnsi="Times New Roman" w:cs="Times New Roman"/>
                <w:sz w:val="24"/>
                <w:szCs w:val="24"/>
                <w:vertAlign w:val="superscript"/>
              </w:rPr>
              <w:t>B</w:t>
            </w:r>
          </w:p>
        </w:tc>
        <w:tc>
          <w:tcPr>
            <w:tcW w:w="1426" w:type="dxa"/>
          </w:tcPr>
          <w:p w:rsidR="00160071" w:rsidRPr="00E860E3" w:rsidRDefault="00160071" w:rsidP="00240A79">
            <w:pPr>
              <w:jc w:val="center"/>
              <w:rPr>
                <w:rFonts w:ascii="Times New Roman" w:hAnsi="Times New Roman" w:cs="Times New Roman"/>
                <w:sz w:val="24"/>
                <w:szCs w:val="24"/>
              </w:rPr>
            </w:pPr>
            <w:r w:rsidRPr="00E860E3">
              <w:rPr>
                <w:rFonts w:ascii="Times New Roman" w:hAnsi="Times New Roman" w:cs="Times New Roman"/>
                <w:sz w:val="24"/>
                <w:szCs w:val="24"/>
              </w:rPr>
              <w:t>0.000</w:t>
            </w:r>
          </w:p>
        </w:tc>
        <w:tc>
          <w:tcPr>
            <w:tcW w:w="1251" w:type="dxa"/>
          </w:tcPr>
          <w:p w:rsidR="00160071" w:rsidRPr="00E860E3" w:rsidRDefault="00160071" w:rsidP="00240A79">
            <w:pPr>
              <w:jc w:val="center"/>
              <w:rPr>
                <w:rFonts w:ascii="Times New Roman" w:hAnsi="Times New Roman" w:cs="Times New Roman"/>
                <w:sz w:val="24"/>
                <w:szCs w:val="24"/>
              </w:rPr>
            </w:pPr>
            <w:r w:rsidRPr="00E860E3">
              <w:rPr>
                <w:rFonts w:ascii="Times New Roman" w:hAnsi="Times New Roman" w:cs="Times New Roman"/>
                <w:sz w:val="24"/>
                <w:szCs w:val="24"/>
              </w:rPr>
              <w:t>***</w:t>
            </w:r>
          </w:p>
        </w:tc>
      </w:tr>
      <w:tr w:rsidR="00160071" w:rsidRPr="00E860E3" w:rsidTr="00240A79">
        <w:trPr>
          <w:trHeight w:val="385"/>
          <w:jc w:val="center"/>
        </w:trPr>
        <w:tc>
          <w:tcPr>
            <w:tcW w:w="1725" w:type="dxa"/>
            <w:vMerge/>
            <w:vAlign w:val="center"/>
          </w:tcPr>
          <w:p w:rsidR="00160071" w:rsidRPr="00E860E3" w:rsidRDefault="00160071" w:rsidP="00946D3F">
            <w:pPr>
              <w:jc w:val="lowKashida"/>
              <w:rPr>
                <w:rFonts w:ascii="Times New Roman" w:hAnsi="Times New Roman" w:cs="Times New Roman"/>
                <w:b/>
                <w:bCs/>
                <w:sz w:val="24"/>
                <w:szCs w:val="24"/>
              </w:rPr>
            </w:pPr>
          </w:p>
        </w:tc>
        <w:tc>
          <w:tcPr>
            <w:tcW w:w="852" w:type="dxa"/>
            <w:vAlign w:val="center"/>
          </w:tcPr>
          <w:p w:rsidR="00160071" w:rsidRPr="00E860E3" w:rsidRDefault="00160071" w:rsidP="00946D3F">
            <w:pPr>
              <w:jc w:val="lowKashida"/>
              <w:rPr>
                <w:rFonts w:ascii="Times New Roman" w:hAnsi="Times New Roman" w:cs="Times New Roman"/>
                <w:b/>
                <w:bCs/>
                <w:sz w:val="24"/>
                <w:szCs w:val="24"/>
                <w:vertAlign w:val="superscript"/>
              </w:rPr>
            </w:pPr>
            <w:r w:rsidRPr="00E860E3">
              <w:rPr>
                <w:rFonts w:ascii="Times New Roman" w:hAnsi="Times New Roman" w:cs="Times New Roman"/>
                <w:b/>
                <w:bCs/>
                <w:sz w:val="24"/>
                <w:szCs w:val="24"/>
              </w:rPr>
              <w:t>K</w:t>
            </w:r>
            <w:r w:rsidRPr="00E860E3">
              <w:rPr>
                <w:rFonts w:ascii="Times New Roman" w:hAnsi="Times New Roman" w:cs="Times New Roman"/>
                <w:b/>
                <w:bCs/>
                <w:sz w:val="24"/>
                <w:szCs w:val="24"/>
                <w:vertAlign w:val="superscript"/>
              </w:rPr>
              <w:t>+</w:t>
            </w:r>
          </w:p>
        </w:tc>
        <w:tc>
          <w:tcPr>
            <w:tcW w:w="1559" w:type="dxa"/>
          </w:tcPr>
          <w:p w:rsidR="00160071" w:rsidRPr="00E860E3" w:rsidRDefault="00160071" w:rsidP="00240A79">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3.72±0</w:t>
            </w:r>
            <w:r w:rsidRPr="00E860E3">
              <w:rPr>
                <w:rFonts w:ascii="Times New Roman" w:hAnsi="Times New Roman" w:cs="Times New Roman"/>
                <w:sz w:val="24"/>
                <w:szCs w:val="24"/>
                <w:vertAlign w:val="superscript"/>
              </w:rPr>
              <w:t>A</w:t>
            </w:r>
          </w:p>
        </w:tc>
        <w:tc>
          <w:tcPr>
            <w:tcW w:w="1739" w:type="dxa"/>
          </w:tcPr>
          <w:p w:rsidR="00160071" w:rsidRPr="00E860E3" w:rsidRDefault="00160071" w:rsidP="00240A79">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1.68±0.23</w:t>
            </w:r>
            <w:r w:rsidRPr="00E860E3">
              <w:rPr>
                <w:rFonts w:ascii="Times New Roman" w:hAnsi="Times New Roman" w:cs="Times New Roman"/>
                <w:sz w:val="24"/>
                <w:szCs w:val="24"/>
                <w:vertAlign w:val="superscript"/>
              </w:rPr>
              <w:t>B</w:t>
            </w:r>
          </w:p>
        </w:tc>
        <w:tc>
          <w:tcPr>
            <w:tcW w:w="1426" w:type="dxa"/>
          </w:tcPr>
          <w:p w:rsidR="00160071" w:rsidRPr="00E860E3" w:rsidRDefault="00160071" w:rsidP="00240A79">
            <w:pPr>
              <w:jc w:val="center"/>
              <w:rPr>
                <w:rFonts w:ascii="Times New Roman" w:hAnsi="Times New Roman" w:cs="Times New Roman"/>
                <w:sz w:val="24"/>
                <w:szCs w:val="24"/>
              </w:rPr>
            </w:pPr>
            <w:r w:rsidRPr="00E860E3">
              <w:rPr>
                <w:rFonts w:ascii="Times New Roman" w:hAnsi="Times New Roman" w:cs="Times New Roman"/>
                <w:sz w:val="24"/>
                <w:szCs w:val="24"/>
              </w:rPr>
              <w:t>0.000</w:t>
            </w:r>
          </w:p>
        </w:tc>
        <w:tc>
          <w:tcPr>
            <w:tcW w:w="1251" w:type="dxa"/>
          </w:tcPr>
          <w:p w:rsidR="00160071" w:rsidRPr="00E860E3" w:rsidRDefault="00160071" w:rsidP="00240A79">
            <w:pPr>
              <w:jc w:val="center"/>
              <w:rPr>
                <w:rFonts w:ascii="Times New Roman" w:hAnsi="Times New Roman" w:cs="Times New Roman"/>
                <w:sz w:val="24"/>
                <w:szCs w:val="24"/>
              </w:rPr>
            </w:pPr>
            <w:r w:rsidRPr="00E860E3">
              <w:rPr>
                <w:rFonts w:ascii="Times New Roman" w:hAnsi="Times New Roman" w:cs="Times New Roman"/>
                <w:sz w:val="24"/>
                <w:szCs w:val="24"/>
              </w:rPr>
              <w:t>***</w:t>
            </w:r>
          </w:p>
        </w:tc>
      </w:tr>
      <w:tr w:rsidR="00160071" w:rsidRPr="00E860E3" w:rsidTr="00240A79">
        <w:trPr>
          <w:trHeight w:val="391"/>
          <w:jc w:val="center"/>
        </w:trPr>
        <w:tc>
          <w:tcPr>
            <w:tcW w:w="1725" w:type="dxa"/>
            <w:vMerge/>
            <w:vAlign w:val="center"/>
          </w:tcPr>
          <w:p w:rsidR="00160071" w:rsidRPr="00E860E3" w:rsidRDefault="00160071" w:rsidP="00946D3F">
            <w:pPr>
              <w:jc w:val="lowKashida"/>
              <w:rPr>
                <w:rFonts w:ascii="Times New Roman" w:hAnsi="Times New Roman" w:cs="Times New Roman"/>
                <w:b/>
                <w:bCs/>
                <w:sz w:val="24"/>
                <w:szCs w:val="24"/>
              </w:rPr>
            </w:pPr>
          </w:p>
        </w:tc>
        <w:tc>
          <w:tcPr>
            <w:tcW w:w="852" w:type="dxa"/>
            <w:vAlign w:val="center"/>
          </w:tcPr>
          <w:p w:rsidR="00160071" w:rsidRPr="00E860E3" w:rsidRDefault="00160071" w:rsidP="00946D3F">
            <w:pPr>
              <w:jc w:val="lowKashida"/>
              <w:rPr>
                <w:rFonts w:ascii="Times New Roman" w:hAnsi="Times New Roman" w:cs="Times New Roman"/>
                <w:b/>
                <w:bCs/>
                <w:sz w:val="24"/>
                <w:szCs w:val="24"/>
              </w:rPr>
            </w:pPr>
            <w:r w:rsidRPr="00E860E3">
              <w:rPr>
                <w:rFonts w:ascii="Times New Roman" w:hAnsi="Times New Roman" w:cs="Times New Roman"/>
                <w:b/>
                <w:bCs/>
                <w:sz w:val="24"/>
                <w:szCs w:val="24"/>
              </w:rPr>
              <w:t>Ca</w:t>
            </w:r>
            <w:r w:rsidRPr="00E860E3">
              <w:rPr>
                <w:rFonts w:ascii="Times New Roman" w:hAnsi="Times New Roman" w:cs="Times New Roman"/>
                <w:b/>
                <w:bCs/>
                <w:sz w:val="24"/>
                <w:szCs w:val="24"/>
                <w:vertAlign w:val="superscript"/>
              </w:rPr>
              <w:t>+</w:t>
            </w:r>
          </w:p>
        </w:tc>
        <w:tc>
          <w:tcPr>
            <w:tcW w:w="1559" w:type="dxa"/>
          </w:tcPr>
          <w:p w:rsidR="00160071" w:rsidRPr="00E860E3" w:rsidRDefault="00160071" w:rsidP="00240A79">
            <w:pPr>
              <w:jc w:val="center"/>
              <w:rPr>
                <w:rFonts w:ascii="Times New Roman" w:hAnsi="Times New Roman" w:cs="Times New Roman"/>
                <w:sz w:val="24"/>
                <w:szCs w:val="24"/>
              </w:rPr>
            </w:pPr>
            <w:r w:rsidRPr="00E860E3">
              <w:rPr>
                <w:rFonts w:ascii="Times New Roman" w:hAnsi="Times New Roman" w:cs="Times New Roman"/>
                <w:sz w:val="24"/>
                <w:szCs w:val="24"/>
              </w:rPr>
              <w:t>0.67±0.24ns</w:t>
            </w:r>
          </w:p>
        </w:tc>
        <w:tc>
          <w:tcPr>
            <w:tcW w:w="1739" w:type="dxa"/>
          </w:tcPr>
          <w:p w:rsidR="00160071" w:rsidRPr="00E860E3" w:rsidRDefault="00160071" w:rsidP="00240A79">
            <w:pPr>
              <w:jc w:val="center"/>
              <w:rPr>
                <w:rFonts w:ascii="Times New Roman" w:hAnsi="Times New Roman" w:cs="Times New Roman"/>
                <w:sz w:val="24"/>
                <w:szCs w:val="24"/>
              </w:rPr>
            </w:pPr>
            <w:r w:rsidRPr="00E860E3">
              <w:rPr>
                <w:rFonts w:ascii="Times New Roman" w:hAnsi="Times New Roman" w:cs="Times New Roman"/>
                <w:sz w:val="24"/>
                <w:szCs w:val="24"/>
              </w:rPr>
              <w:t>0.55±0ns</w:t>
            </w:r>
          </w:p>
        </w:tc>
        <w:tc>
          <w:tcPr>
            <w:tcW w:w="1426" w:type="dxa"/>
          </w:tcPr>
          <w:p w:rsidR="00160071" w:rsidRPr="00E860E3" w:rsidRDefault="00160071" w:rsidP="00240A79">
            <w:pPr>
              <w:jc w:val="center"/>
              <w:rPr>
                <w:rFonts w:ascii="Times New Roman" w:hAnsi="Times New Roman" w:cs="Times New Roman"/>
                <w:sz w:val="24"/>
                <w:szCs w:val="24"/>
              </w:rPr>
            </w:pPr>
            <w:r w:rsidRPr="00E860E3">
              <w:rPr>
                <w:rFonts w:ascii="Times New Roman" w:hAnsi="Times New Roman" w:cs="Times New Roman"/>
                <w:sz w:val="24"/>
                <w:szCs w:val="24"/>
              </w:rPr>
              <w:t>0.357</w:t>
            </w:r>
          </w:p>
        </w:tc>
        <w:tc>
          <w:tcPr>
            <w:tcW w:w="1251" w:type="dxa"/>
          </w:tcPr>
          <w:p w:rsidR="00160071" w:rsidRPr="00E860E3" w:rsidRDefault="00160071" w:rsidP="00240A79">
            <w:pPr>
              <w:jc w:val="center"/>
              <w:rPr>
                <w:rFonts w:ascii="Times New Roman" w:hAnsi="Times New Roman" w:cs="Times New Roman"/>
                <w:sz w:val="24"/>
                <w:szCs w:val="24"/>
              </w:rPr>
            </w:pPr>
            <w:r w:rsidRPr="00E860E3">
              <w:rPr>
                <w:rFonts w:ascii="Times New Roman" w:hAnsi="Times New Roman" w:cs="Times New Roman"/>
                <w:sz w:val="24"/>
                <w:szCs w:val="24"/>
              </w:rPr>
              <w:t>Ns</w:t>
            </w:r>
          </w:p>
        </w:tc>
      </w:tr>
    </w:tbl>
    <w:p w:rsidR="00160071" w:rsidRDefault="00160071" w:rsidP="00160071">
      <w:pPr>
        <w:spacing w:after="0" w:line="360" w:lineRule="auto"/>
        <w:jc w:val="lowKashida"/>
        <w:rPr>
          <w:rFonts w:ascii="Times New Roman" w:hAnsi="Times New Roman" w:cs="Times New Roman"/>
          <w:sz w:val="24"/>
          <w:szCs w:val="24"/>
        </w:rPr>
      </w:pPr>
    </w:p>
    <w:p w:rsidR="00160071" w:rsidRPr="00E860E3" w:rsidRDefault="00160071" w:rsidP="00160071">
      <w:pPr>
        <w:spacing w:after="0" w:line="360" w:lineRule="auto"/>
        <w:jc w:val="lowKashida"/>
        <w:rPr>
          <w:rFonts w:ascii="Times New Roman" w:hAnsi="Times New Roman" w:cs="Times New Roman"/>
          <w:sz w:val="24"/>
          <w:szCs w:val="24"/>
        </w:rPr>
      </w:pPr>
      <w:r w:rsidRPr="00E860E3">
        <w:rPr>
          <w:rFonts w:ascii="Times New Roman" w:hAnsi="Times New Roman" w:cs="Times New Roman"/>
          <w:b/>
          <w:bCs/>
          <w:sz w:val="24"/>
          <w:szCs w:val="24"/>
        </w:rPr>
        <w:t xml:space="preserve">4.2. Deuxième partie : étude </w:t>
      </w:r>
      <w:r w:rsidRPr="00E860E3">
        <w:rPr>
          <w:rFonts w:ascii="Times New Roman" w:hAnsi="Times New Roman" w:cs="Times New Roman"/>
          <w:b/>
          <w:bCs/>
          <w:i/>
          <w:iCs/>
          <w:sz w:val="24"/>
          <w:szCs w:val="24"/>
        </w:rPr>
        <w:t>in vivo</w:t>
      </w:r>
      <w:r w:rsidRPr="00E860E3">
        <w:rPr>
          <w:rFonts w:ascii="Times New Roman" w:hAnsi="Times New Roman" w:cs="Times New Roman"/>
          <w:b/>
          <w:bCs/>
          <w:sz w:val="24"/>
          <w:szCs w:val="24"/>
        </w:rPr>
        <w:t xml:space="preserve"> : </w:t>
      </w:r>
    </w:p>
    <w:p w:rsidR="00160071" w:rsidRDefault="00160071" w:rsidP="00160071">
      <w:pPr>
        <w:spacing w:after="0" w:line="360" w:lineRule="auto"/>
        <w:jc w:val="lowKashida"/>
        <w:rPr>
          <w:rFonts w:ascii="Times New Roman" w:hAnsi="Times New Roman" w:cs="Times New Roman"/>
          <w:sz w:val="24"/>
          <w:szCs w:val="24"/>
        </w:rPr>
      </w:pPr>
    </w:p>
    <w:p w:rsidR="00160071" w:rsidRPr="00E860E3" w:rsidRDefault="00160071" w:rsidP="00160071">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4.2.1. Effet de la salinité sur le temps de latence :</w:t>
      </w:r>
    </w:p>
    <w:p w:rsidR="00160071" w:rsidRPr="00E860E3" w:rsidRDefault="00160071" w:rsidP="00160071">
      <w:pPr>
        <w:spacing w:after="0" w:line="360" w:lineRule="auto"/>
        <w:ind w:firstLine="708"/>
        <w:jc w:val="lowKashida"/>
        <w:rPr>
          <w:rFonts w:ascii="Times New Roman" w:eastAsia="Times New Roman" w:hAnsi="Times New Roman" w:cs="Times New Roman"/>
          <w:sz w:val="24"/>
          <w:szCs w:val="24"/>
          <w:lang w:eastAsia="fr-FR"/>
        </w:rPr>
      </w:pPr>
      <w:r w:rsidRPr="00E860E3">
        <w:rPr>
          <w:rFonts w:ascii="Times New Roman" w:eastAsia="Times New Roman" w:hAnsi="Times New Roman" w:cs="Times New Roman"/>
          <w:sz w:val="24"/>
          <w:szCs w:val="24"/>
          <w:lang w:eastAsia="fr-FR"/>
        </w:rPr>
        <w:t xml:space="preserve">L’examen des résultats mentionnés dans le tableau 4.5 montre que les graines de </w:t>
      </w:r>
      <w:r w:rsidRPr="00E860E3">
        <w:rPr>
          <w:rFonts w:ascii="Times New Roman" w:hAnsi="Times New Roman" w:cs="Times New Roman"/>
          <w:i/>
          <w:iCs/>
          <w:sz w:val="24"/>
          <w:szCs w:val="24"/>
        </w:rPr>
        <w:t xml:space="preserve">Pistacia atlantica </w:t>
      </w:r>
      <w:r w:rsidRPr="00E860E3">
        <w:rPr>
          <w:rFonts w:ascii="Times New Roman" w:hAnsi="Times New Roman" w:cs="Times New Roman"/>
          <w:sz w:val="24"/>
          <w:szCs w:val="24"/>
        </w:rPr>
        <w:t>Desf.</w:t>
      </w:r>
      <w:r w:rsidRPr="00E860E3">
        <w:rPr>
          <w:rFonts w:ascii="Times New Roman" w:eastAsia="Times New Roman" w:hAnsi="Times New Roman" w:cs="Times New Roman"/>
          <w:sz w:val="24"/>
          <w:szCs w:val="24"/>
          <w:lang w:eastAsia="fr-FR"/>
        </w:rPr>
        <w:t xml:space="preserve">, sous les différentes concentrations de sel ont presque le même temps de latence qui est de 2 à 3  jours. L’intervalle de germination est compris entre 2 jours pour le témoin et 3 jours pour les concentrations de </w:t>
      </w:r>
      <w:r w:rsidRPr="00E860E3">
        <w:rPr>
          <w:rFonts w:ascii="Times New Roman" w:hAnsi="Times New Roman" w:cs="Times New Roman"/>
          <w:sz w:val="24"/>
          <w:szCs w:val="24"/>
        </w:rPr>
        <w:t xml:space="preserve">11.68 et 23.36 </w:t>
      </w:r>
      <w:r w:rsidRPr="00E860E3">
        <w:rPr>
          <w:rFonts w:ascii="Times New Roman" w:eastAsia="Times New Roman" w:hAnsi="Times New Roman" w:cs="Times New Roman"/>
          <w:sz w:val="24"/>
          <w:szCs w:val="24"/>
          <w:lang w:eastAsia="fr-FR"/>
        </w:rPr>
        <w:t>g.l</w:t>
      </w:r>
      <w:r w:rsidRPr="00E860E3">
        <w:rPr>
          <w:rFonts w:ascii="Times New Roman" w:eastAsia="Times New Roman" w:hAnsi="Times New Roman" w:cs="Times New Roman"/>
          <w:sz w:val="24"/>
          <w:szCs w:val="24"/>
          <w:vertAlign w:val="superscript"/>
          <w:lang w:eastAsia="fr-FR"/>
        </w:rPr>
        <w:t>-1</w:t>
      </w:r>
      <w:r w:rsidRPr="00E860E3">
        <w:rPr>
          <w:rFonts w:ascii="Times New Roman" w:eastAsia="Times New Roman" w:hAnsi="Times New Roman" w:cs="Times New Roman"/>
          <w:sz w:val="24"/>
          <w:szCs w:val="24"/>
          <w:lang w:eastAsia="fr-FR"/>
        </w:rPr>
        <w:t>.</w:t>
      </w:r>
    </w:p>
    <w:p w:rsidR="00160071" w:rsidRPr="00E860E3" w:rsidRDefault="00160071" w:rsidP="00160071">
      <w:pPr>
        <w:spacing w:after="0" w:line="360" w:lineRule="auto"/>
        <w:ind w:firstLine="709"/>
        <w:jc w:val="lowKashida"/>
        <w:rPr>
          <w:rFonts w:ascii="Times New Roman" w:hAnsi="Times New Roman" w:cs="Times New Roman"/>
          <w:sz w:val="24"/>
          <w:szCs w:val="24"/>
        </w:rPr>
      </w:pPr>
      <w:r w:rsidRPr="00E860E3">
        <w:rPr>
          <w:rFonts w:ascii="Times New Roman" w:hAnsi="Times New Roman" w:cs="Times New Roman"/>
          <w:sz w:val="24"/>
          <w:szCs w:val="24"/>
        </w:rPr>
        <w:t>La comparaison des moyennes par l’analyse de la variance à un seul critère de classification montre une différence non significative entre les traitements (p= 0,188) (tableau 13 ; Annexe 1).</w:t>
      </w:r>
    </w:p>
    <w:p w:rsidR="0055135D" w:rsidRDefault="00160071" w:rsidP="0055135D">
      <w:pPr>
        <w:spacing w:after="0" w:line="360" w:lineRule="auto"/>
        <w:ind w:firstLine="709"/>
        <w:jc w:val="lowKashida"/>
        <w:rPr>
          <w:rFonts w:ascii="Times New Roman" w:eastAsia="Times New Roman" w:hAnsi="Times New Roman" w:cs="Times New Roman"/>
          <w:sz w:val="24"/>
          <w:szCs w:val="24"/>
          <w:lang w:eastAsia="fr-FR"/>
        </w:rPr>
      </w:pPr>
      <w:r w:rsidRPr="00E860E3">
        <w:rPr>
          <w:rFonts w:ascii="Times New Roman" w:eastAsia="Times New Roman" w:hAnsi="Times New Roman" w:cs="Times New Roman"/>
          <w:sz w:val="24"/>
          <w:szCs w:val="24"/>
          <w:lang w:eastAsia="fr-FR"/>
        </w:rPr>
        <w:lastRenderedPageBreak/>
        <w:t xml:space="preserve">La germination des  graines stressées et non stressés commence le deuxième et le troisième jour de culture. Ainsi, le stress salin ne retarde pas la germination bien qu’il diminue le nombre de graines germées. </w:t>
      </w:r>
    </w:p>
    <w:p w:rsidR="00160071" w:rsidRPr="0055135D" w:rsidRDefault="00160071" w:rsidP="0055135D">
      <w:pPr>
        <w:spacing w:after="0" w:line="360" w:lineRule="auto"/>
        <w:jc w:val="lowKashida"/>
        <w:rPr>
          <w:rFonts w:ascii="Times New Roman" w:eastAsia="Times New Roman" w:hAnsi="Times New Roman" w:cs="Times New Roman"/>
          <w:sz w:val="24"/>
          <w:szCs w:val="24"/>
          <w:lang w:eastAsia="fr-FR"/>
        </w:rPr>
      </w:pPr>
      <w:r w:rsidRPr="00E860E3">
        <w:rPr>
          <w:rFonts w:ascii="Times New Roman" w:hAnsi="Times New Roman" w:cs="Times New Roman"/>
          <w:b/>
          <w:bCs/>
          <w:sz w:val="24"/>
          <w:szCs w:val="24"/>
        </w:rPr>
        <w:t>4.2.2. Effet de la salinité sur le taux de germination :</w:t>
      </w:r>
    </w:p>
    <w:p w:rsidR="00160071" w:rsidRPr="00E860E3" w:rsidRDefault="00160071" w:rsidP="00160071">
      <w:pPr>
        <w:spacing w:after="0" w:line="360" w:lineRule="auto"/>
        <w:ind w:firstLine="708"/>
        <w:jc w:val="lowKashida"/>
        <w:rPr>
          <w:rFonts w:ascii="Times New Roman" w:eastAsia="Times New Roman" w:hAnsi="Times New Roman" w:cs="Times New Roman"/>
          <w:sz w:val="24"/>
          <w:szCs w:val="24"/>
          <w:lang w:eastAsia="fr-FR"/>
        </w:rPr>
      </w:pPr>
      <w:r w:rsidRPr="00E860E3">
        <w:rPr>
          <w:rFonts w:ascii="Times New Roman" w:eastAsia="Times New Roman" w:hAnsi="Times New Roman" w:cs="Times New Roman"/>
          <w:sz w:val="24"/>
          <w:szCs w:val="24"/>
          <w:lang w:eastAsia="fr-FR"/>
        </w:rPr>
        <w:t xml:space="preserve">La figure 4.10 montre que, la capacité germinative des graines stressées est réduite comparativement au témoin et ceci pour les trois concentrations </w:t>
      </w:r>
      <w:r w:rsidRPr="00E860E3">
        <w:rPr>
          <w:rFonts w:ascii="Times New Roman" w:hAnsi="Times New Roman" w:cs="Times New Roman"/>
          <w:sz w:val="24"/>
          <w:szCs w:val="24"/>
        </w:rPr>
        <w:t>utilisées</w:t>
      </w:r>
      <w:r w:rsidRPr="00E860E3">
        <w:rPr>
          <w:rFonts w:ascii="Times New Roman" w:eastAsia="Times New Roman" w:hAnsi="Times New Roman" w:cs="Times New Roman"/>
          <w:sz w:val="24"/>
          <w:szCs w:val="24"/>
          <w:lang w:eastAsia="fr-FR"/>
        </w:rPr>
        <w:t xml:space="preserve"> en passant de </w:t>
      </w:r>
      <w:r w:rsidRPr="00E860E3">
        <w:rPr>
          <w:rFonts w:ascii="Times New Roman" w:hAnsi="Times New Roman" w:cs="Times New Roman"/>
          <w:sz w:val="24"/>
          <w:szCs w:val="24"/>
        </w:rPr>
        <w:t xml:space="preserve">56.66℅ </w:t>
      </w:r>
      <w:r w:rsidRPr="00E860E3">
        <w:rPr>
          <w:rFonts w:ascii="Times New Roman" w:eastAsia="Times New Roman" w:hAnsi="Times New Roman" w:cs="Times New Roman"/>
          <w:sz w:val="24"/>
          <w:szCs w:val="24"/>
          <w:lang w:eastAsia="fr-FR"/>
        </w:rPr>
        <w:t xml:space="preserve">chez les graines témoins à </w:t>
      </w:r>
      <w:r w:rsidRPr="00E860E3">
        <w:rPr>
          <w:rFonts w:ascii="Times New Roman" w:hAnsi="Times New Roman" w:cs="Times New Roman"/>
          <w:sz w:val="24"/>
          <w:szCs w:val="24"/>
        </w:rPr>
        <w:t xml:space="preserve">36.66% et 13.33% </w:t>
      </w:r>
      <w:r w:rsidRPr="00E860E3">
        <w:rPr>
          <w:rFonts w:ascii="Times New Roman" w:eastAsia="Times New Roman" w:hAnsi="Times New Roman" w:cs="Times New Roman"/>
          <w:sz w:val="24"/>
          <w:szCs w:val="24"/>
          <w:lang w:eastAsia="fr-FR"/>
        </w:rPr>
        <w:t xml:space="preserve">chez les graines soumises à NaCl </w:t>
      </w:r>
      <w:r w:rsidRPr="00E860E3">
        <w:rPr>
          <w:rFonts w:ascii="Times New Roman" w:hAnsi="Times New Roman" w:cs="Times New Roman"/>
          <w:sz w:val="24"/>
          <w:szCs w:val="24"/>
        </w:rPr>
        <w:t xml:space="preserve">11.68 </w:t>
      </w:r>
      <w:r w:rsidRPr="00E860E3">
        <w:rPr>
          <w:rFonts w:ascii="Times New Roman" w:eastAsia="Times New Roman" w:hAnsi="Times New Roman" w:cs="Times New Roman"/>
          <w:sz w:val="24"/>
          <w:szCs w:val="24"/>
          <w:lang w:eastAsia="fr-FR"/>
        </w:rPr>
        <w:t>g.l</w:t>
      </w:r>
      <w:r w:rsidRPr="00E860E3">
        <w:rPr>
          <w:rFonts w:ascii="Times New Roman" w:eastAsia="Times New Roman" w:hAnsi="Times New Roman" w:cs="Times New Roman"/>
          <w:sz w:val="24"/>
          <w:szCs w:val="24"/>
          <w:vertAlign w:val="superscript"/>
          <w:lang w:eastAsia="fr-FR"/>
        </w:rPr>
        <w:t xml:space="preserve">-1 </w:t>
      </w:r>
      <w:r w:rsidRPr="00E860E3">
        <w:rPr>
          <w:rFonts w:ascii="Times New Roman" w:hAnsi="Times New Roman" w:cs="Times New Roman"/>
          <w:sz w:val="24"/>
          <w:szCs w:val="24"/>
        </w:rPr>
        <w:t>et 23.36</w:t>
      </w:r>
      <w:r w:rsidRPr="00E860E3">
        <w:rPr>
          <w:rFonts w:ascii="Times New Roman" w:eastAsia="Times New Roman" w:hAnsi="Times New Roman" w:cs="Times New Roman"/>
          <w:sz w:val="24"/>
          <w:szCs w:val="24"/>
          <w:lang w:eastAsia="fr-FR"/>
        </w:rPr>
        <w:t xml:space="preserve"> g.l</w:t>
      </w:r>
      <w:r w:rsidRPr="00E860E3">
        <w:rPr>
          <w:rFonts w:ascii="Times New Roman" w:eastAsia="Times New Roman" w:hAnsi="Times New Roman" w:cs="Times New Roman"/>
          <w:sz w:val="24"/>
          <w:szCs w:val="24"/>
          <w:vertAlign w:val="superscript"/>
          <w:lang w:eastAsia="fr-FR"/>
        </w:rPr>
        <w:t>-1</w:t>
      </w:r>
      <w:r w:rsidRPr="00E860E3">
        <w:rPr>
          <w:rFonts w:ascii="Times New Roman" w:hAnsi="Times New Roman" w:cs="Times New Roman"/>
          <w:sz w:val="24"/>
          <w:szCs w:val="24"/>
        </w:rPr>
        <w:t xml:space="preserve"> </w:t>
      </w:r>
      <w:r w:rsidRPr="00E860E3">
        <w:rPr>
          <w:rFonts w:ascii="Times New Roman" w:eastAsia="Times New Roman" w:hAnsi="Times New Roman" w:cs="Times New Roman"/>
          <w:sz w:val="24"/>
          <w:szCs w:val="24"/>
          <w:lang w:eastAsia="fr-FR"/>
        </w:rPr>
        <w:t>respectivement, soit une réduction de 35.33%, 76.44 %.</w:t>
      </w:r>
    </w:p>
    <w:p w:rsidR="00160071" w:rsidRPr="00E860E3" w:rsidRDefault="00160071" w:rsidP="00160071">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 xml:space="preserve">Alors que, la concentration de 35 </w:t>
      </w:r>
      <w:r w:rsidRPr="00E860E3">
        <w:rPr>
          <w:rFonts w:ascii="Times New Roman" w:eastAsia="Times New Roman" w:hAnsi="Times New Roman" w:cs="Times New Roman"/>
          <w:sz w:val="24"/>
          <w:szCs w:val="24"/>
          <w:lang w:eastAsia="fr-FR"/>
        </w:rPr>
        <w:t>g.l</w:t>
      </w:r>
      <w:r w:rsidRPr="00E860E3">
        <w:rPr>
          <w:rFonts w:ascii="Times New Roman" w:eastAsia="Times New Roman" w:hAnsi="Times New Roman" w:cs="Times New Roman"/>
          <w:sz w:val="24"/>
          <w:szCs w:val="24"/>
          <w:vertAlign w:val="superscript"/>
          <w:lang w:eastAsia="fr-FR"/>
        </w:rPr>
        <w:t>-1</w:t>
      </w:r>
      <w:r w:rsidRPr="00E860E3">
        <w:rPr>
          <w:rFonts w:ascii="Times New Roman" w:hAnsi="Times New Roman" w:cs="Times New Roman"/>
          <w:sz w:val="24"/>
          <w:szCs w:val="24"/>
        </w:rPr>
        <w:t xml:space="preserve"> fait inhiber totalement la capacité germinative des graines de </w:t>
      </w:r>
      <w:r w:rsidRPr="00E860E3">
        <w:rPr>
          <w:rFonts w:ascii="Times New Roman" w:hAnsi="Times New Roman" w:cs="Times New Roman"/>
          <w:i/>
          <w:sz w:val="24"/>
          <w:szCs w:val="24"/>
        </w:rPr>
        <w:t>Pistacia atlantica</w:t>
      </w:r>
      <w:r w:rsidRPr="00E860E3">
        <w:rPr>
          <w:rFonts w:ascii="Times New Roman" w:hAnsi="Times New Roman" w:cs="Times New Roman"/>
          <w:sz w:val="24"/>
          <w:szCs w:val="24"/>
        </w:rPr>
        <w:t xml:space="preserve"> Desf.  </w:t>
      </w:r>
    </w:p>
    <w:p w:rsidR="00160071" w:rsidRDefault="00160071" w:rsidP="00160071">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La comparaison des moyennes par l’analyse de la variance à un seul critère de classification montre une différence très hautement significative entre les traitements</w:t>
      </w:r>
    </w:p>
    <w:p w:rsidR="00693EF0" w:rsidRDefault="00693EF0" w:rsidP="00160071">
      <w:pPr>
        <w:spacing w:after="0" w:line="360" w:lineRule="auto"/>
        <w:jc w:val="lowKashida"/>
        <w:rPr>
          <w:rFonts w:ascii="Times New Roman" w:hAnsi="Times New Roman" w:cs="Times New Roman"/>
          <w:sz w:val="24"/>
          <w:szCs w:val="24"/>
        </w:rPr>
      </w:pPr>
    </w:p>
    <w:p w:rsidR="00693EF0" w:rsidRDefault="00693EF0" w:rsidP="00160071">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(p=0.002) (Tableau 14 ; Annexe 1). Le test de Newman et Keuls fait ressortir deux groupes homogènes.</w:t>
      </w:r>
    </w:p>
    <w:p w:rsidR="0098349C" w:rsidRDefault="0098349C" w:rsidP="0098349C">
      <w:pPr>
        <w:spacing w:after="0" w:line="360" w:lineRule="auto"/>
        <w:jc w:val="center"/>
        <w:rPr>
          <w:rFonts w:ascii="Times New Roman" w:hAnsi="Times New Roman" w:cs="Times New Roman"/>
          <w:sz w:val="24"/>
          <w:szCs w:val="24"/>
        </w:rPr>
      </w:pPr>
      <w:r w:rsidRPr="00E860E3">
        <w:rPr>
          <w:rFonts w:ascii="Times New Roman" w:hAnsi="Times New Roman" w:cs="Times New Roman"/>
          <w:noProof/>
          <w:sz w:val="24"/>
          <w:szCs w:val="24"/>
          <w:lang w:eastAsia="fr-FR"/>
        </w:rPr>
        <w:drawing>
          <wp:inline distT="0" distB="0" distL="0" distR="0" wp14:anchorId="17DDF33E" wp14:editId="38C94034">
            <wp:extent cx="3592581" cy="2052000"/>
            <wp:effectExtent l="0" t="0" r="8255" b="5715"/>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92581" cy="2052000"/>
                    </a:xfrm>
                    <a:prstGeom prst="rect">
                      <a:avLst/>
                    </a:prstGeom>
                    <a:noFill/>
                  </pic:spPr>
                </pic:pic>
              </a:graphicData>
            </a:graphic>
          </wp:inline>
        </w:drawing>
      </w:r>
    </w:p>
    <w:p w:rsidR="0098349C" w:rsidRPr="00E860E3" w:rsidRDefault="0098349C" w:rsidP="0098349C">
      <w:pPr>
        <w:spacing w:after="0" w:line="360" w:lineRule="auto"/>
        <w:jc w:val="center"/>
        <w:rPr>
          <w:rFonts w:ascii="Times New Roman" w:hAnsi="Times New Roman" w:cs="Times New Roman"/>
          <w:sz w:val="24"/>
          <w:szCs w:val="24"/>
        </w:rPr>
      </w:pPr>
      <w:r w:rsidRPr="00E860E3">
        <w:rPr>
          <w:rFonts w:ascii="Times New Roman" w:hAnsi="Times New Roman" w:cs="Times New Roman"/>
          <w:b/>
          <w:bCs/>
          <w:sz w:val="24"/>
          <w:szCs w:val="24"/>
        </w:rPr>
        <w:t>Figure 4.10 :</w:t>
      </w:r>
      <w:r w:rsidRPr="00E860E3">
        <w:rPr>
          <w:rFonts w:ascii="Times New Roman" w:hAnsi="Times New Roman" w:cs="Times New Roman"/>
          <w:sz w:val="24"/>
          <w:szCs w:val="24"/>
        </w:rPr>
        <w:t xml:space="preserve"> Effet du NaCl sur le taux de germination de </w:t>
      </w:r>
      <w:r w:rsidRPr="00E860E3">
        <w:rPr>
          <w:rFonts w:ascii="Times New Roman" w:hAnsi="Times New Roman" w:cs="Times New Roman"/>
          <w:i/>
          <w:iCs/>
          <w:sz w:val="24"/>
          <w:szCs w:val="24"/>
        </w:rPr>
        <w:t xml:space="preserve">Pistacia atlantica </w:t>
      </w:r>
      <w:r w:rsidRPr="00E860E3">
        <w:rPr>
          <w:rFonts w:ascii="Times New Roman" w:hAnsi="Times New Roman" w:cs="Times New Roman"/>
          <w:sz w:val="24"/>
          <w:szCs w:val="24"/>
        </w:rPr>
        <w:t>Desf.</w:t>
      </w:r>
    </w:p>
    <w:p w:rsidR="00F91D0E" w:rsidRDefault="0098349C" w:rsidP="0098349C">
      <w:pPr>
        <w:spacing w:after="0"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 xml:space="preserve">           </w:t>
      </w:r>
    </w:p>
    <w:p w:rsidR="0098349C" w:rsidRPr="00E860E3" w:rsidRDefault="0098349C" w:rsidP="0098349C">
      <w:pPr>
        <w:spacing w:after="0" w:line="360" w:lineRule="auto"/>
        <w:jc w:val="lowKashida"/>
        <w:rPr>
          <w:rFonts w:ascii="Times New Roman" w:hAnsi="Times New Roman" w:cs="Times New Roman"/>
          <w:sz w:val="24"/>
          <w:szCs w:val="24"/>
        </w:rPr>
      </w:pPr>
      <w:r w:rsidRPr="00E860E3">
        <w:rPr>
          <w:rFonts w:ascii="Times New Roman" w:hAnsi="Times New Roman" w:cs="Times New Roman"/>
          <w:b/>
          <w:bCs/>
          <w:sz w:val="24"/>
          <w:szCs w:val="24"/>
        </w:rPr>
        <w:t>Tableau 4.5:</w:t>
      </w:r>
      <w:r w:rsidRPr="00E860E3">
        <w:rPr>
          <w:rFonts w:ascii="Times New Roman" w:hAnsi="Times New Roman" w:cs="Times New Roman"/>
          <w:sz w:val="24"/>
          <w:szCs w:val="24"/>
        </w:rPr>
        <w:t xml:space="preserve"> Effet du NaCl sur le temps de latence et le taux de germination de </w:t>
      </w:r>
      <w:r w:rsidRPr="00E860E3">
        <w:rPr>
          <w:rFonts w:ascii="Times New Roman" w:hAnsi="Times New Roman" w:cs="Times New Roman"/>
          <w:i/>
          <w:iCs/>
          <w:sz w:val="24"/>
          <w:szCs w:val="24"/>
        </w:rPr>
        <w:t xml:space="preserve">Pistacia atlantica </w:t>
      </w:r>
      <w:r w:rsidRPr="00E860E3">
        <w:rPr>
          <w:rFonts w:ascii="Times New Roman" w:hAnsi="Times New Roman" w:cs="Times New Roman"/>
          <w:sz w:val="24"/>
          <w:szCs w:val="24"/>
        </w:rPr>
        <w:t>Desf.</w:t>
      </w:r>
    </w:p>
    <w:tbl>
      <w:tblPr>
        <w:tblStyle w:val="Grilledutableau"/>
        <w:tblW w:w="8897" w:type="dxa"/>
        <w:tblLayout w:type="fixed"/>
        <w:tblLook w:val="04A0" w:firstRow="1" w:lastRow="0" w:firstColumn="1" w:lastColumn="0" w:noHBand="0" w:noVBand="1"/>
      </w:tblPr>
      <w:tblGrid>
        <w:gridCol w:w="1951"/>
        <w:gridCol w:w="1276"/>
        <w:gridCol w:w="1559"/>
        <w:gridCol w:w="1559"/>
        <w:gridCol w:w="1418"/>
        <w:gridCol w:w="567"/>
        <w:gridCol w:w="567"/>
      </w:tblGrid>
      <w:tr w:rsidR="0098349C" w:rsidRPr="00E860E3" w:rsidTr="00812574">
        <w:trPr>
          <w:trHeight w:val="281"/>
        </w:trPr>
        <w:tc>
          <w:tcPr>
            <w:tcW w:w="1951" w:type="dxa"/>
            <w:tcBorders>
              <w:tr2bl w:val="single" w:sz="4" w:space="0" w:color="auto"/>
            </w:tcBorders>
          </w:tcPr>
          <w:p w:rsidR="00812574" w:rsidRDefault="00812574" w:rsidP="00812574">
            <w:pPr>
              <w:jc w:val="lowKashida"/>
              <w:rPr>
                <w:rFonts w:ascii="Times New Roman" w:hAnsi="Times New Roman" w:cs="Times New Roman"/>
              </w:rPr>
            </w:pPr>
            <w:r>
              <w:rPr>
                <w:rFonts w:ascii="Times New Roman" w:hAnsi="Times New Roman" w:cs="Times New Roman"/>
              </w:rPr>
              <w:t>Traitement</w:t>
            </w:r>
          </w:p>
          <w:p w:rsidR="0098349C" w:rsidRPr="00E860E3" w:rsidRDefault="00812574" w:rsidP="00812574">
            <w:pPr>
              <w:jc w:val="lowKashida"/>
              <w:rPr>
                <w:rFonts w:ascii="Times New Roman" w:hAnsi="Times New Roman" w:cs="Times New Roman"/>
                <w:b/>
                <w:bCs/>
                <w:sz w:val="24"/>
                <w:szCs w:val="24"/>
              </w:rPr>
            </w:pPr>
            <w:r>
              <w:rPr>
                <w:rFonts w:ascii="Times New Roman" w:hAnsi="Times New Roman" w:cs="Times New Roman"/>
              </w:rPr>
              <w:t xml:space="preserve">               paramètre</w:t>
            </w:r>
          </w:p>
        </w:tc>
        <w:tc>
          <w:tcPr>
            <w:tcW w:w="1276" w:type="dxa"/>
          </w:tcPr>
          <w:p w:rsidR="0098349C" w:rsidRPr="00E860E3" w:rsidRDefault="0098349C" w:rsidP="00812574">
            <w:pPr>
              <w:jc w:val="center"/>
              <w:rPr>
                <w:rFonts w:ascii="Times New Roman" w:hAnsi="Times New Roman" w:cs="Times New Roman"/>
                <w:sz w:val="24"/>
                <w:szCs w:val="24"/>
              </w:rPr>
            </w:pPr>
            <w:r w:rsidRPr="00E860E3">
              <w:rPr>
                <w:rFonts w:ascii="Times New Roman" w:hAnsi="Times New Roman" w:cs="Times New Roman"/>
                <w:sz w:val="24"/>
                <w:szCs w:val="24"/>
              </w:rPr>
              <w:t>T0 (0)</w:t>
            </w:r>
          </w:p>
        </w:tc>
        <w:tc>
          <w:tcPr>
            <w:tcW w:w="1559" w:type="dxa"/>
          </w:tcPr>
          <w:p w:rsidR="0098349C" w:rsidRPr="00E860E3" w:rsidRDefault="0098349C" w:rsidP="00812574">
            <w:pPr>
              <w:jc w:val="center"/>
              <w:rPr>
                <w:rFonts w:ascii="Times New Roman" w:hAnsi="Times New Roman" w:cs="Times New Roman"/>
                <w:sz w:val="24"/>
                <w:szCs w:val="24"/>
              </w:rPr>
            </w:pPr>
            <w:r w:rsidRPr="00E860E3">
              <w:rPr>
                <w:rFonts w:ascii="Times New Roman" w:hAnsi="Times New Roman" w:cs="Times New Roman"/>
                <w:sz w:val="24"/>
                <w:szCs w:val="24"/>
              </w:rPr>
              <w:t>T1 (11.68g/l)</w:t>
            </w:r>
          </w:p>
        </w:tc>
        <w:tc>
          <w:tcPr>
            <w:tcW w:w="1559" w:type="dxa"/>
            <w:tcBorders>
              <w:bottom w:val="single" w:sz="4" w:space="0" w:color="auto"/>
            </w:tcBorders>
          </w:tcPr>
          <w:p w:rsidR="0098349C" w:rsidRPr="00E860E3" w:rsidRDefault="0098349C" w:rsidP="00812574">
            <w:pPr>
              <w:jc w:val="center"/>
              <w:rPr>
                <w:rFonts w:ascii="Times New Roman" w:hAnsi="Times New Roman" w:cs="Times New Roman"/>
                <w:sz w:val="24"/>
                <w:szCs w:val="24"/>
              </w:rPr>
            </w:pPr>
            <w:r w:rsidRPr="00E860E3">
              <w:rPr>
                <w:rFonts w:ascii="Times New Roman" w:hAnsi="Times New Roman" w:cs="Times New Roman"/>
                <w:sz w:val="24"/>
                <w:szCs w:val="24"/>
              </w:rPr>
              <w:t>T2 (23.36 g/l)</w:t>
            </w:r>
          </w:p>
        </w:tc>
        <w:tc>
          <w:tcPr>
            <w:tcW w:w="1418" w:type="dxa"/>
            <w:tcBorders>
              <w:bottom w:val="single" w:sz="4" w:space="0" w:color="auto"/>
            </w:tcBorders>
          </w:tcPr>
          <w:p w:rsidR="0098349C" w:rsidRPr="00E860E3" w:rsidRDefault="0098349C" w:rsidP="00812574">
            <w:pPr>
              <w:jc w:val="center"/>
              <w:rPr>
                <w:rFonts w:ascii="Times New Roman" w:hAnsi="Times New Roman" w:cs="Times New Roman"/>
                <w:sz w:val="24"/>
                <w:szCs w:val="24"/>
              </w:rPr>
            </w:pPr>
            <w:r w:rsidRPr="00E860E3">
              <w:rPr>
                <w:rFonts w:ascii="Times New Roman" w:hAnsi="Times New Roman" w:cs="Times New Roman"/>
                <w:sz w:val="24"/>
                <w:szCs w:val="24"/>
              </w:rPr>
              <w:t>T3 (35.1 g/l)</w:t>
            </w:r>
          </w:p>
        </w:tc>
        <w:tc>
          <w:tcPr>
            <w:tcW w:w="567" w:type="dxa"/>
          </w:tcPr>
          <w:p w:rsidR="0098349C" w:rsidRPr="00E860E3" w:rsidRDefault="0098349C" w:rsidP="00812574">
            <w:pPr>
              <w:jc w:val="center"/>
              <w:rPr>
                <w:rFonts w:ascii="Times New Roman" w:hAnsi="Times New Roman" w:cs="Times New Roman"/>
                <w:sz w:val="24"/>
                <w:szCs w:val="24"/>
              </w:rPr>
            </w:pPr>
            <w:r w:rsidRPr="00E860E3">
              <w:rPr>
                <w:rFonts w:ascii="Times New Roman" w:hAnsi="Times New Roman" w:cs="Times New Roman"/>
                <w:sz w:val="24"/>
                <w:szCs w:val="24"/>
              </w:rPr>
              <w:t>P</w:t>
            </w:r>
          </w:p>
        </w:tc>
        <w:tc>
          <w:tcPr>
            <w:tcW w:w="567" w:type="dxa"/>
          </w:tcPr>
          <w:p w:rsidR="0098349C" w:rsidRPr="00E860E3" w:rsidRDefault="0098349C" w:rsidP="00812574">
            <w:pPr>
              <w:jc w:val="center"/>
              <w:rPr>
                <w:rFonts w:ascii="Times New Roman" w:hAnsi="Times New Roman" w:cs="Times New Roman"/>
                <w:sz w:val="24"/>
                <w:szCs w:val="24"/>
              </w:rPr>
            </w:pPr>
            <w:r w:rsidRPr="00E860E3">
              <w:rPr>
                <w:rFonts w:ascii="Times New Roman" w:hAnsi="Times New Roman" w:cs="Times New Roman"/>
                <w:sz w:val="24"/>
                <w:szCs w:val="24"/>
              </w:rPr>
              <w:t>S</w:t>
            </w:r>
          </w:p>
        </w:tc>
      </w:tr>
      <w:tr w:rsidR="0098349C" w:rsidRPr="00E860E3" w:rsidTr="00812574">
        <w:trPr>
          <w:trHeight w:val="666"/>
        </w:trPr>
        <w:tc>
          <w:tcPr>
            <w:tcW w:w="1951" w:type="dxa"/>
            <w:vAlign w:val="center"/>
          </w:tcPr>
          <w:p w:rsidR="0098349C" w:rsidRPr="00E860E3" w:rsidRDefault="0098349C" w:rsidP="00946D3F">
            <w:pPr>
              <w:jc w:val="lowKashida"/>
              <w:rPr>
                <w:rFonts w:ascii="Times New Roman" w:hAnsi="Times New Roman" w:cs="Times New Roman"/>
                <w:sz w:val="24"/>
                <w:szCs w:val="24"/>
              </w:rPr>
            </w:pPr>
            <w:r w:rsidRPr="00E860E3">
              <w:rPr>
                <w:rFonts w:ascii="Times New Roman" w:hAnsi="Times New Roman" w:cs="Times New Roman"/>
                <w:sz w:val="24"/>
                <w:szCs w:val="24"/>
              </w:rPr>
              <w:t>Temps de latence (jours)</w:t>
            </w:r>
          </w:p>
        </w:tc>
        <w:tc>
          <w:tcPr>
            <w:tcW w:w="1276" w:type="dxa"/>
          </w:tcPr>
          <w:p w:rsidR="0098349C" w:rsidRPr="00E860E3" w:rsidRDefault="0098349C" w:rsidP="00812574">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2±1,7</w:t>
            </w:r>
          </w:p>
        </w:tc>
        <w:tc>
          <w:tcPr>
            <w:tcW w:w="1559" w:type="dxa"/>
          </w:tcPr>
          <w:p w:rsidR="0098349C" w:rsidRPr="00E860E3" w:rsidRDefault="0098349C" w:rsidP="00812574">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3.66±0,57</w:t>
            </w:r>
          </w:p>
        </w:tc>
        <w:tc>
          <w:tcPr>
            <w:tcW w:w="1559" w:type="dxa"/>
            <w:tcBorders>
              <w:tl2br w:val="nil"/>
              <w:tr2bl w:val="nil"/>
            </w:tcBorders>
          </w:tcPr>
          <w:p w:rsidR="0098349C" w:rsidRPr="00E860E3" w:rsidRDefault="0098349C" w:rsidP="00812574">
            <w:pPr>
              <w:jc w:val="center"/>
              <w:rPr>
                <w:rFonts w:ascii="Times New Roman" w:hAnsi="Times New Roman" w:cs="Times New Roman"/>
                <w:sz w:val="24"/>
                <w:szCs w:val="24"/>
              </w:rPr>
            </w:pPr>
            <w:r w:rsidRPr="00E860E3">
              <w:rPr>
                <w:rFonts w:ascii="Times New Roman" w:hAnsi="Times New Roman" w:cs="Times New Roman"/>
                <w:sz w:val="24"/>
                <w:szCs w:val="24"/>
              </w:rPr>
              <w:t>3.68±0.5</w:t>
            </w:r>
          </w:p>
        </w:tc>
        <w:tc>
          <w:tcPr>
            <w:tcW w:w="1418" w:type="dxa"/>
            <w:tcBorders>
              <w:tr2bl w:val="single" w:sz="4" w:space="0" w:color="auto"/>
            </w:tcBorders>
          </w:tcPr>
          <w:p w:rsidR="0098349C" w:rsidRPr="00E860E3" w:rsidRDefault="0098349C" w:rsidP="00812574">
            <w:pPr>
              <w:jc w:val="center"/>
              <w:rPr>
                <w:rFonts w:ascii="Times New Roman" w:hAnsi="Times New Roman" w:cs="Times New Roman"/>
                <w:sz w:val="24"/>
                <w:szCs w:val="24"/>
                <w:vertAlign w:val="superscript"/>
              </w:rPr>
            </w:pPr>
          </w:p>
        </w:tc>
        <w:tc>
          <w:tcPr>
            <w:tcW w:w="567" w:type="dxa"/>
          </w:tcPr>
          <w:p w:rsidR="0098349C" w:rsidRPr="00E860E3" w:rsidRDefault="0098349C" w:rsidP="00812574">
            <w:pPr>
              <w:jc w:val="center"/>
              <w:rPr>
                <w:rFonts w:ascii="Times New Roman" w:hAnsi="Times New Roman" w:cs="Times New Roman"/>
                <w:sz w:val="24"/>
                <w:szCs w:val="24"/>
              </w:rPr>
            </w:pPr>
            <w:r w:rsidRPr="00E860E3">
              <w:rPr>
                <w:rFonts w:ascii="Times New Roman" w:hAnsi="Times New Roman" w:cs="Times New Roman"/>
                <w:sz w:val="24"/>
                <w:szCs w:val="24"/>
              </w:rPr>
              <w:t>0,1</w:t>
            </w:r>
          </w:p>
        </w:tc>
        <w:tc>
          <w:tcPr>
            <w:tcW w:w="567" w:type="dxa"/>
          </w:tcPr>
          <w:p w:rsidR="0098349C" w:rsidRPr="00E860E3" w:rsidRDefault="0098349C" w:rsidP="00812574">
            <w:pPr>
              <w:jc w:val="center"/>
              <w:rPr>
                <w:rFonts w:ascii="Times New Roman" w:hAnsi="Times New Roman" w:cs="Times New Roman"/>
                <w:sz w:val="24"/>
                <w:szCs w:val="24"/>
              </w:rPr>
            </w:pPr>
            <w:r w:rsidRPr="00E860E3">
              <w:rPr>
                <w:rFonts w:ascii="Times New Roman" w:hAnsi="Times New Roman" w:cs="Times New Roman"/>
                <w:sz w:val="24"/>
                <w:szCs w:val="24"/>
              </w:rPr>
              <w:t>Ns</w:t>
            </w:r>
          </w:p>
        </w:tc>
      </w:tr>
      <w:tr w:rsidR="0098349C" w:rsidRPr="00E860E3" w:rsidTr="00812574">
        <w:trPr>
          <w:trHeight w:val="686"/>
        </w:trPr>
        <w:tc>
          <w:tcPr>
            <w:tcW w:w="1951" w:type="dxa"/>
            <w:vAlign w:val="center"/>
          </w:tcPr>
          <w:p w:rsidR="0098349C" w:rsidRPr="00E860E3" w:rsidRDefault="0098349C" w:rsidP="00946D3F">
            <w:pPr>
              <w:jc w:val="lowKashida"/>
              <w:rPr>
                <w:rFonts w:ascii="Times New Roman" w:hAnsi="Times New Roman" w:cs="Times New Roman"/>
                <w:sz w:val="24"/>
                <w:szCs w:val="24"/>
              </w:rPr>
            </w:pPr>
            <w:r w:rsidRPr="00E860E3">
              <w:rPr>
                <w:rFonts w:ascii="Times New Roman" w:hAnsi="Times New Roman" w:cs="Times New Roman"/>
                <w:sz w:val="24"/>
                <w:szCs w:val="24"/>
              </w:rPr>
              <w:t>Taux de germination (%)</w:t>
            </w:r>
          </w:p>
        </w:tc>
        <w:tc>
          <w:tcPr>
            <w:tcW w:w="1276" w:type="dxa"/>
          </w:tcPr>
          <w:p w:rsidR="0098349C" w:rsidRPr="00E860E3" w:rsidRDefault="0098349C" w:rsidP="00812574">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56,6±5,7</w:t>
            </w:r>
            <w:r w:rsidRPr="00E860E3">
              <w:rPr>
                <w:rFonts w:ascii="Times New Roman" w:hAnsi="Times New Roman" w:cs="Times New Roman"/>
                <w:sz w:val="24"/>
                <w:szCs w:val="24"/>
                <w:vertAlign w:val="superscript"/>
              </w:rPr>
              <w:t>A</w:t>
            </w:r>
          </w:p>
        </w:tc>
        <w:tc>
          <w:tcPr>
            <w:tcW w:w="1559" w:type="dxa"/>
          </w:tcPr>
          <w:p w:rsidR="0098349C" w:rsidRPr="00E860E3" w:rsidRDefault="0098349C" w:rsidP="00812574">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36,6± 5,7</w:t>
            </w:r>
            <w:r w:rsidRPr="00E860E3">
              <w:rPr>
                <w:rFonts w:ascii="Times New Roman" w:hAnsi="Times New Roman" w:cs="Times New Roman"/>
                <w:sz w:val="24"/>
                <w:szCs w:val="24"/>
                <w:vertAlign w:val="superscript"/>
              </w:rPr>
              <w:t>B</w:t>
            </w:r>
          </w:p>
        </w:tc>
        <w:tc>
          <w:tcPr>
            <w:tcW w:w="1559" w:type="dxa"/>
          </w:tcPr>
          <w:p w:rsidR="0098349C" w:rsidRPr="00E860E3" w:rsidRDefault="00812574" w:rsidP="00812574">
            <w:pPr>
              <w:rPr>
                <w:rFonts w:ascii="Times New Roman" w:hAnsi="Times New Roman" w:cs="Times New Roman"/>
                <w:sz w:val="24"/>
                <w:szCs w:val="24"/>
                <w:vertAlign w:val="superscript"/>
              </w:rPr>
            </w:pPr>
            <w:r>
              <w:rPr>
                <w:rFonts w:ascii="Times New Roman" w:hAnsi="Times New Roman" w:cs="Times New Roman"/>
                <w:sz w:val="24"/>
                <w:szCs w:val="24"/>
              </w:rPr>
              <w:t xml:space="preserve">   </w:t>
            </w:r>
            <w:r w:rsidR="0098349C" w:rsidRPr="00E860E3">
              <w:rPr>
                <w:rFonts w:ascii="Times New Roman" w:hAnsi="Times New Roman" w:cs="Times New Roman"/>
                <w:sz w:val="24"/>
                <w:szCs w:val="24"/>
              </w:rPr>
              <w:t>13,3±23,0</w:t>
            </w:r>
            <w:r w:rsidR="0098349C" w:rsidRPr="00E860E3">
              <w:rPr>
                <w:rFonts w:ascii="Times New Roman" w:hAnsi="Times New Roman" w:cs="Times New Roman"/>
                <w:sz w:val="24"/>
                <w:szCs w:val="24"/>
                <w:vertAlign w:val="superscript"/>
              </w:rPr>
              <w:t>C</w:t>
            </w:r>
          </w:p>
          <w:p w:rsidR="0098349C" w:rsidRPr="00E860E3" w:rsidRDefault="0098349C" w:rsidP="00812574">
            <w:pPr>
              <w:jc w:val="center"/>
              <w:rPr>
                <w:rFonts w:ascii="Times New Roman" w:hAnsi="Times New Roman" w:cs="Times New Roman"/>
                <w:sz w:val="24"/>
                <w:szCs w:val="24"/>
                <w:vertAlign w:val="superscript"/>
              </w:rPr>
            </w:pPr>
          </w:p>
        </w:tc>
        <w:tc>
          <w:tcPr>
            <w:tcW w:w="1418" w:type="dxa"/>
          </w:tcPr>
          <w:p w:rsidR="0098349C" w:rsidRPr="00E860E3" w:rsidRDefault="0098349C" w:rsidP="00812574">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0±0</w:t>
            </w:r>
            <w:r w:rsidRPr="00E860E3">
              <w:rPr>
                <w:rFonts w:ascii="Times New Roman" w:hAnsi="Times New Roman" w:cs="Times New Roman"/>
                <w:sz w:val="24"/>
                <w:szCs w:val="24"/>
                <w:vertAlign w:val="superscript"/>
              </w:rPr>
              <w:t>D</w:t>
            </w:r>
          </w:p>
        </w:tc>
        <w:tc>
          <w:tcPr>
            <w:tcW w:w="567" w:type="dxa"/>
          </w:tcPr>
          <w:p w:rsidR="0098349C" w:rsidRPr="00E860E3" w:rsidRDefault="0098349C" w:rsidP="00812574">
            <w:pPr>
              <w:jc w:val="center"/>
              <w:rPr>
                <w:rFonts w:ascii="Times New Roman" w:hAnsi="Times New Roman" w:cs="Times New Roman"/>
                <w:sz w:val="24"/>
                <w:szCs w:val="24"/>
              </w:rPr>
            </w:pPr>
            <w:r w:rsidRPr="00E860E3">
              <w:rPr>
                <w:rFonts w:ascii="Times New Roman" w:hAnsi="Times New Roman" w:cs="Times New Roman"/>
                <w:sz w:val="24"/>
                <w:szCs w:val="24"/>
              </w:rPr>
              <w:t>0,0</w:t>
            </w:r>
          </w:p>
        </w:tc>
        <w:tc>
          <w:tcPr>
            <w:tcW w:w="567" w:type="dxa"/>
          </w:tcPr>
          <w:p w:rsidR="0098349C" w:rsidRPr="00E860E3" w:rsidRDefault="0098349C" w:rsidP="00812574">
            <w:pPr>
              <w:jc w:val="center"/>
              <w:rPr>
                <w:rFonts w:ascii="Times New Roman" w:hAnsi="Times New Roman" w:cs="Times New Roman"/>
                <w:sz w:val="24"/>
                <w:szCs w:val="24"/>
              </w:rPr>
            </w:pPr>
            <w:r w:rsidRPr="00E860E3">
              <w:rPr>
                <w:rFonts w:ascii="Times New Roman" w:hAnsi="Times New Roman" w:cs="Times New Roman"/>
                <w:sz w:val="24"/>
                <w:szCs w:val="24"/>
              </w:rPr>
              <w:t>**</w:t>
            </w:r>
          </w:p>
        </w:tc>
      </w:tr>
    </w:tbl>
    <w:p w:rsidR="0098349C" w:rsidRDefault="0098349C" w:rsidP="0098349C">
      <w:pPr>
        <w:spacing w:after="0" w:line="360" w:lineRule="auto"/>
        <w:jc w:val="lowKashida"/>
        <w:rPr>
          <w:rFonts w:ascii="Times New Roman" w:hAnsi="Times New Roman" w:cs="Times New Roman"/>
          <w:sz w:val="24"/>
          <w:szCs w:val="24"/>
        </w:rPr>
      </w:pPr>
    </w:p>
    <w:p w:rsidR="00DC3708" w:rsidRDefault="00DC3708" w:rsidP="005552C7">
      <w:pPr>
        <w:spacing w:after="0" w:line="360" w:lineRule="auto"/>
        <w:jc w:val="lowKashida"/>
        <w:rPr>
          <w:rFonts w:ascii="Times New Roman" w:hAnsi="Times New Roman" w:cs="Times New Roman"/>
          <w:b/>
          <w:bCs/>
          <w:sz w:val="24"/>
          <w:szCs w:val="24"/>
        </w:rPr>
      </w:pPr>
    </w:p>
    <w:p w:rsidR="005552C7" w:rsidRPr="00E860E3" w:rsidRDefault="005552C7" w:rsidP="005552C7">
      <w:pPr>
        <w:spacing w:after="0" w:line="360" w:lineRule="auto"/>
        <w:jc w:val="lowKashida"/>
        <w:rPr>
          <w:rFonts w:ascii="Times New Roman" w:hAnsi="Times New Roman" w:cs="Times New Roman"/>
          <w:sz w:val="24"/>
          <w:szCs w:val="24"/>
        </w:rPr>
      </w:pPr>
      <w:r w:rsidRPr="00E860E3">
        <w:rPr>
          <w:rFonts w:ascii="Times New Roman" w:hAnsi="Times New Roman" w:cs="Times New Roman"/>
          <w:b/>
          <w:bCs/>
          <w:sz w:val="24"/>
          <w:szCs w:val="24"/>
        </w:rPr>
        <w:lastRenderedPageBreak/>
        <w:t>4.2.3. Effet de la salinité sur la hauteur des tiges</w:t>
      </w:r>
      <w:r w:rsidRPr="00E860E3">
        <w:rPr>
          <w:rFonts w:ascii="Times New Roman" w:hAnsi="Times New Roman" w:cs="Times New Roman"/>
          <w:sz w:val="24"/>
          <w:szCs w:val="24"/>
        </w:rPr>
        <w:t xml:space="preserve"> </w:t>
      </w:r>
    </w:p>
    <w:p w:rsidR="005552C7" w:rsidRPr="00E860E3" w:rsidRDefault="005552C7" w:rsidP="005552C7">
      <w:pPr>
        <w:spacing w:after="0" w:line="360" w:lineRule="auto"/>
        <w:ind w:firstLine="708"/>
        <w:jc w:val="lowKashida"/>
        <w:rPr>
          <w:rFonts w:ascii="Times New Roman" w:hAnsi="Times New Roman" w:cs="Times New Roman"/>
          <w:b/>
          <w:bCs/>
          <w:sz w:val="24"/>
          <w:szCs w:val="24"/>
        </w:rPr>
      </w:pPr>
      <w:r w:rsidRPr="00E860E3">
        <w:rPr>
          <w:rFonts w:ascii="Times New Roman" w:hAnsi="Times New Roman" w:cs="Times New Roman"/>
          <w:sz w:val="24"/>
          <w:szCs w:val="24"/>
        </w:rPr>
        <w:t>La comparaison des moyennes par l’analyse de la variance à un seul critère de classification montre une différence non significative entre les traitements (p= 0,25) (tableau 15 ; Annexe 1).</w:t>
      </w:r>
    </w:p>
    <w:p w:rsidR="005552C7" w:rsidRPr="00E860E3" w:rsidRDefault="005552C7" w:rsidP="005552C7">
      <w:pPr>
        <w:spacing w:after="0" w:line="360" w:lineRule="auto"/>
        <w:jc w:val="lowKashida"/>
        <w:rPr>
          <w:rFonts w:ascii="Times New Roman" w:hAnsi="Times New Roman" w:cs="Times New Roman"/>
          <w:b/>
          <w:bCs/>
          <w:sz w:val="24"/>
          <w:szCs w:val="24"/>
        </w:rPr>
      </w:pPr>
    </w:p>
    <w:p w:rsidR="005552C7" w:rsidRPr="00E860E3" w:rsidRDefault="005552C7" w:rsidP="005552C7">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4.2.4. Effet de la salinité sur la longueur des racines</w:t>
      </w:r>
    </w:p>
    <w:p w:rsidR="005552C7" w:rsidRPr="00E860E3" w:rsidRDefault="005552C7" w:rsidP="005552C7">
      <w:pPr>
        <w:spacing w:after="0" w:line="360" w:lineRule="auto"/>
        <w:ind w:firstLine="708"/>
        <w:jc w:val="lowKashida"/>
        <w:rPr>
          <w:rFonts w:ascii="Times New Roman" w:hAnsi="Times New Roman" w:cs="Times New Roman"/>
          <w:b/>
          <w:bCs/>
          <w:sz w:val="24"/>
          <w:szCs w:val="24"/>
        </w:rPr>
      </w:pPr>
      <w:r w:rsidRPr="00E860E3">
        <w:rPr>
          <w:rFonts w:ascii="Times New Roman" w:hAnsi="Times New Roman" w:cs="Times New Roman"/>
          <w:sz w:val="24"/>
          <w:szCs w:val="24"/>
        </w:rPr>
        <w:t>La comparaison des moyennes par l’analyse de la variance à un seul critère de classification montre une différence non significative entre les traitements (p= 0,12) (tableau 16 ; Annexe 1).</w:t>
      </w:r>
    </w:p>
    <w:p w:rsidR="009B6E4F" w:rsidRDefault="009B6E4F" w:rsidP="005552C7">
      <w:pPr>
        <w:spacing w:after="0" w:line="360" w:lineRule="auto"/>
        <w:jc w:val="lowKashida"/>
        <w:rPr>
          <w:rFonts w:ascii="Times New Roman" w:hAnsi="Times New Roman" w:cs="Times New Roman"/>
          <w:b/>
          <w:bCs/>
          <w:sz w:val="24"/>
          <w:szCs w:val="24"/>
        </w:rPr>
      </w:pPr>
    </w:p>
    <w:p w:rsidR="005552C7" w:rsidRPr="00E860E3" w:rsidRDefault="005552C7" w:rsidP="005552C7">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4.2.5. Effet de la salinité sur le nombre de feuilles</w:t>
      </w:r>
    </w:p>
    <w:p w:rsidR="00FB7435" w:rsidRPr="00E860E3" w:rsidRDefault="00FB7435" w:rsidP="00FB7435">
      <w:pPr>
        <w:spacing w:after="0" w:line="360" w:lineRule="auto"/>
        <w:ind w:firstLine="708"/>
        <w:jc w:val="lowKashida"/>
        <w:rPr>
          <w:rFonts w:ascii="Times New Roman" w:hAnsi="Times New Roman" w:cs="Times New Roman"/>
          <w:b/>
          <w:bCs/>
          <w:sz w:val="24"/>
          <w:szCs w:val="24"/>
        </w:rPr>
      </w:pPr>
      <w:r w:rsidRPr="00E860E3">
        <w:rPr>
          <w:rFonts w:ascii="Times New Roman" w:hAnsi="Times New Roman" w:cs="Times New Roman"/>
          <w:sz w:val="24"/>
          <w:szCs w:val="24"/>
        </w:rPr>
        <w:t>La comparaison des moyennes par l’analyse de la variance à un seul critère de classification montre une différence non significative entre les traitements (p= 0,3) (tableau 17 ; Annexe 1).</w:t>
      </w:r>
    </w:p>
    <w:p w:rsidR="00FB7435" w:rsidRPr="00E860E3" w:rsidRDefault="00FB7435" w:rsidP="00FB7435">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4.2.6. Effet de la salinité sur le frais des racines</w:t>
      </w:r>
    </w:p>
    <w:p w:rsidR="00FB7435" w:rsidRPr="00E860E3" w:rsidRDefault="00FB7435" w:rsidP="00FB7435">
      <w:pPr>
        <w:spacing w:after="0" w:line="360" w:lineRule="auto"/>
        <w:ind w:firstLine="708"/>
        <w:jc w:val="lowKashida"/>
        <w:rPr>
          <w:rFonts w:ascii="Times New Roman" w:hAnsi="Times New Roman" w:cs="Times New Roman"/>
          <w:b/>
          <w:bCs/>
          <w:sz w:val="24"/>
          <w:szCs w:val="24"/>
        </w:rPr>
      </w:pPr>
      <w:r w:rsidRPr="00E860E3">
        <w:rPr>
          <w:rFonts w:ascii="Times New Roman" w:hAnsi="Times New Roman" w:cs="Times New Roman"/>
          <w:sz w:val="24"/>
          <w:szCs w:val="24"/>
        </w:rPr>
        <w:t>La comparaison des moyennes par l’analyse de la variance à un seul critère de classification montre une différence non significative entre les traitements (p= 0,4) (tableau 18 ; Annexe 1).</w:t>
      </w:r>
    </w:p>
    <w:p w:rsidR="00FB7435" w:rsidRPr="00E860E3" w:rsidRDefault="00FB7435" w:rsidP="00FB7435">
      <w:pPr>
        <w:spacing w:after="0" w:line="360" w:lineRule="auto"/>
        <w:jc w:val="lowKashida"/>
        <w:rPr>
          <w:rFonts w:ascii="Times New Roman" w:hAnsi="Times New Roman" w:cs="Times New Roman"/>
          <w:b/>
          <w:bCs/>
          <w:sz w:val="24"/>
          <w:szCs w:val="24"/>
        </w:rPr>
      </w:pPr>
    </w:p>
    <w:p w:rsidR="00FB7435" w:rsidRPr="00E860E3" w:rsidRDefault="00FB7435" w:rsidP="00FB7435">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 xml:space="preserve">4.2.7. Effet de la salinité sur le poids frais aérienne </w:t>
      </w:r>
    </w:p>
    <w:p w:rsidR="00FB7435" w:rsidRPr="00E860E3" w:rsidRDefault="00FB7435" w:rsidP="00FB7435">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 xml:space="preserve">Chez les plantes témoins, le système aérienne (feuilles +tige) de la plante de </w:t>
      </w:r>
      <w:r w:rsidRPr="00E860E3">
        <w:rPr>
          <w:rFonts w:ascii="Times New Roman" w:hAnsi="Times New Roman" w:cs="Times New Roman"/>
          <w:i/>
          <w:iCs/>
          <w:sz w:val="24"/>
          <w:szCs w:val="24"/>
        </w:rPr>
        <w:t>Pistacia atlantica</w:t>
      </w:r>
      <w:r w:rsidRPr="00E860E3">
        <w:rPr>
          <w:rFonts w:ascii="Times New Roman" w:hAnsi="Times New Roman" w:cs="Times New Roman"/>
          <w:sz w:val="24"/>
          <w:szCs w:val="24"/>
        </w:rPr>
        <w:t xml:space="preserve"> Desf. pèse de 82.33 mg. La présence de 11.68 g/l de NaCl s’accompagne d’une réduction significative de la matière fraîche des feuilles et tiges (tableau 4.6). </w:t>
      </w:r>
    </w:p>
    <w:p w:rsidR="005552C7" w:rsidRDefault="00FB7435" w:rsidP="00FB7435">
      <w:pPr>
        <w:spacing w:after="0" w:line="360" w:lineRule="auto"/>
        <w:jc w:val="center"/>
        <w:rPr>
          <w:rFonts w:ascii="Times New Roman" w:hAnsi="Times New Roman" w:cs="Times New Roman"/>
          <w:sz w:val="24"/>
          <w:szCs w:val="24"/>
        </w:rPr>
      </w:pPr>
      <w:r w:rsidRPr="00E860E3">
        <w:rPr>
          <w:rFonts w:ascii="Times New Roman" w:hAnsi="Times New Roman" w:cs="Times New Roman"/>
          <w:noProof/>
          <w:sz w:val="24"/>
          <w:szCs w:val="24"/>
          <w:lang w:eastAsia="fr-FR"/>
        </w:rPr>
        <w:drawing>
          <wp:inline distT="0" distB="0" distL="0" distR="0" wp14:anchorId="089F2570" wp14:editId="5C6BFA0D">
            <wp:extent cx="3562263" cy="2088000"/>
            <wp:effectExtent l="0" t="0" r="635" b="7620"/>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562263" cy="2088000"/>
                    </a:xfrm>
                    <a:prstGeom prst="rect">
                      <a:avLst/>
                    </a:prstGeom>
                    <a:noFill/>
                  </pic:spPr>
                </pic:pic>
              </a:graphicData>
            </a:graphic>
          </wp:inline>
        </w:drawing>
      </w:r>
    </w:p>
    <w:p w:rsidR="00FB7435" w:rsidRPr="00E860E3" w:rsidRDefault="00FB7435" w:rsidP="00FB7435">
      <w:pPr>
        <w:spacing w:after="0" w:line="360" w:lineRule="auto"/>
        <w:jc w:val="center"/>
        <w:rPr>
          <w:rFonts w:ascii="Times New Roman" w:hAnsi="Times New Roman" w:cs="Times New Roman"/>
          <w:sz w:val="24"/>
          <w:szCs w:val="24"/>
        </w:rPr>
      </w:pPr>
      <w:r w:rsidRPr="00E860E3">
        <w:rPr>
          <w:rFonts w:ascii="Times New Roman" w:hAnsi="Times New Roman" w:cs="Times New Roman"/>
          <w:b/>
          <w:bCs/>
          <w:sz w:val="24"/>
          <w:szCs w:val="24"/>
        </w:rPr>
        <w:t>Figure 4.11 :</w:t>
      </w:r>
      <w:r w:rsidRPr="00E860E3">
        <w:rPr>
          <w:rFonts w:ascii="Times New Roman" w:hAnsi="Times New Roman" w:cs="Times New Roman"/>
          <w:sz w:val="24"/>
          <w:szCs w:val="24"/>
        </w:rPr>
        <w:t xml:space="preserve"> Effet du NaCl sur le poids frais de la partie aérienne</w:t>
      </w:r>
    </w:p>
    <w:p w:rsidR="00480A7A" w:rsidRDefault="00480A7A" w:rsidP="00480A7A">
      <w:pPr>
        <w:spacing w:after="0" w:line="360" w:lineRule="auto"/>
        <w:ind w:firstLine="708"/>
        <w:jc w:val="lowKashida"/>
        <w:rPr>
          <w:rFonts w:ascii="Times New Roman" w:hAnsi="Times New Roman" w:cs="Times New Roman"/>
          <w:sz w:val="24"/>
          <w:szCs w:val="24"/>
        </w:rPr>
      </w:pPr>
    </w:p>
    <w:p w:rsidR="00480A7A" w:rsidRPr="00E860E3" w:rsidRDefault="00480A7A" w:rsidP="00480A7A">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lastRenderedPageBreak/>
        <w:t>La comparaison des moyennes par l’analyse de la variance à un seul critère de classification montre une différence très hautement significative entre les traitements (p=0.00) (tableau 19 ; Annexe 1). Le test Newman et Keuls reflète deux groupes homogènes (figure 4.11, tableau 4.6).</w:t>
      </w:r>
    </w:p>
    <w:p w:rsidR="006E0021" w:rsidRDefault="006E0021" w:rsidP="0002718C">
      <w:pPr>
        <w:spacing w:after="0" w:line="360" w:lineRule="auto"/>
        <w:jc w:val="lowKashida"/>
        <w:rPr>
          <w:rFonts w:ascii="Times New Roman" w:hAnsi="Times New Roman" w:cs="Times New Roman"/>
          <w:b/>
          <w:bCs/>
          <w:sz w:val="24"/>
          <w:szCs w:val="24"/>
        </w:rPr>
      </w:pPr>
    </w:p>
    <w:p w:rsidR="0002718C" w:rsidRPr="00E860E3" w:rsidRDefault="0002718C" w:rsidP="0002718C">
      <w:pPr>
        <w:spacing w:after="0" w:line="360" w:lineRule="auto"/>
        <w:jc w:val="lowKashida"/>
        <w:rPr>
          <w:rFonts w:ascii="Times New Roman" w:hAnsi="Times New Roman" w:cs="Times New Roman"/>
          <w:sz w:val="24"/>
          <w:szCs w:val="24"/>
        </w:rPr>
      </w:pPr>
      <w:r w:rsidRPr="00E860E3">
        <w:rPr>
          <w:rFonts w:ascii="Times New Roman" w:hAnsi="Times New Roman" w:cs="Times New Roman"/>
          <w:b/>
          <w:bCs/>
          <w:sz w:val="24"/>
          <w:szCs w:val="24"/>
        </w:rPr>
        <w:t>Tableau 4.6 :</w:t>
      </w:r>
      <w:r w:rsidRPr="00E860E3">
        <w:rPr>
          <w:rFonts w:ascii="Times New Roman" w:hAnsi="Times New Roman" w:cs="Times New Roman"/>
          <w:sz w:val="24"/>
          <w:szCs w:val="24"/>
        </w:rPr>
        <w:t xml:space="preserve"> test statistique de signification de fichier ɑ=5% présente des paramètres morphologiques  chez </w:t>
      </w:r>
      <w:r w:rsidRPr="00E860E3">
        <w:rPr>
          <w:rFonts w:ascii="Times New Roman" w:hAnsi="Times New Roman" w:cs="Times New Roman"/>
          <w:i/>
          <w:iCs/>
          <w:sz w:val="24"/>
          <w:szCs w:val="24"/>
        </w:rPr>
        <w:t xml:space="preserve">Pistacia atlantica </w:t>
      </w:r>
      <w:r w:rsidRPr="00E860E3">
        <w:rPr>
          <w:rFonts w:ascii="Times New Roman" w:hAnsi="Times New Roman" w:cs="Times New Roman"/>
          <w:sz w:val="24"/>
          <w:szCs w:val="24"/>
        </w:rPr>
        <w:t xml:space="preserve">Desf., à différentes concentrations salines (g/l) </w:t>
      </w:r>
    </w:p>
    <w:tbl>
      <w:tblPr>
        <w:tblStyle w:val="Grilledutableau"/>
        <w:tblW w:w="8908" w:type="dxa"/>
        <w:jc w:val="center"/>
        <w:tblInd w:w="-839" w:type="dxa"/>
        <w:tblLayout w:type="fixed"/>
        <w:tblLook w:val="04A0" w:firstRow="1" w:lastRow="0" w:firstColumn="1" w:lastColumn="0" w:noHBand="0" w:noVBand="1"/>
      </w:tblPr>
      <w:tblGrid>
        <w:gridCol w:w="3071"/>
        <w:gridCol w:w="1810"/>
        <w:gridCol w:w="1984"/>
        <w:gridCol w:w="1109"/>
        <w:gridCol w:w="934"/>
      </w:tblGrid>
      <w:tr w:rsidR="0002718C" w:rsidRPr="00E860E3" w:rsidTr="003B1F08">
        <w:trPr>
          <w:trHeight w:val="264"/>
          <w:jc w:val="center"/>
        </w:trPr>
        <w:tc>
          <w:tcPr>
            <w:tcW w:w="3071" w:type="dxa"/>
            <w:tcBorders>
              <w:tl2br w:val="nil"/>
              <w:tr2bl w:val="single" w:sz="4" w:space="0" w:color="auto"/>
            </w:tcBorders>
          </w:tcPr>
          <w:p w:rsidR="003B1F08" w:rsidRDefault="003B1F08" w:rsidP="003B1F08">
            <w:pPr>
              <w:jc w:val="lowKashida"/>
              <w:rPr>
                <w:rFonts w:ascii="Times New Roman" w:hAnsi="Times New Roman" w:cs="Times New Roman"/>
              </w:rPr>
            </w:pPr>
            <w:r>
              <w:rPr>
                <w:rFonts w:ascii="Times New Roman" w:hAnsi="Times New Roman" w:cs="Times New Roman"/>
              </w:rPr>
              <w:t>Traitement</w:t>
            </w:r>
          </w:p>
          <w:p w:rsidR="0002718C" w:rsidRPr="00E860E3" w:rsidRDefault="003B1F08" w:rsidP="003B1F08">
            <w:pPr>
              <w:jc w:val="lowKashida"/>
              <w:rPr>
                <w:rFonts w:ascii="Times New Roman" w:hAnsi="Times New Roman" w:cs="Times New Roman"/>
                <w:sz w:val="24"/>
                <w:szCs w:val="24"/>
              </w:rPr>
            </w:pPr>
            <w:r>
              <w:rPr>
                <w:rFonts w:ascii="Times New Roman" w:hAnsi="Times New Roman" w:cs="Times New Roman"/>
              </w:rPr>
              <w:t xml:space="preserve">               paramètre</w:t>
            </w:r>
          </w:p>
        </w:tc>
        <w:tc>
          <w:tcPr>
            <w:tcW w:w="1810" w:type="dxa"/>
          </w:tcPr>
          <w:p w:rsidR="0002718C" w:rsidRPr="00E860E3" w:rsidRDefault="0002718C" w:rsidP="003B1F08">
            <w:pPr>
              <w:jc w:val="center"/>
              <w:rPr>
                <w:rFonts w:ascii="Times New Roman" w:hAnsi="Times New Roman" w:cs="Times New Roman"/>
                <w:sz w:val="24"/>
                <w:szCs w:val="24"/>
              </w:rPr>
            </w:pPr>
            <w:r w:rsidRPr="00E860E3">
              <w:rPr>
                <w:rFonts w:ascii="Times New Roman" w:hAnsi="Times New Roman" w:cs="Times New Roman"/>
                <w:sz w:val="24"/>
                <w:szCs w:val="24"/>
              </w:rPr>
              <w:t>T0 (0 g/l)</w:t>
            </w:r>
          </w:p>
        </w:tc>
        <w:tc>
          <w:tcPr>
            <w:tcW w:w="1984" w:type="dxa"/>
          </w:tcPr>
          <w:p w:rsidR="0002718C" w:rsidRPr="00E860E3" w:rsidRDefault="0002718C" w:rsidP="003B1F08">
            <w:pPr>
              <w:jc w:val="center"/>
              <w:rPr>
                <w:rFonts w:ascii="Times New Roman" w:hAnsi="Times New Roman" w:cs="Times New Roman"/>
                <w:sz w:val="24"/>
                <w:szCs w:val="24"/>
              </w:rPr>
            </w:pPr>
            <w:r w:rsidRPr="00E860E3">
              <w:rPr>
                <w:rFonts w:ascii="Times New Roman" w:hAnsi="Times New Roman" w:cs="Times New Roman"/>
                <w:sz w:val="24"/>
                <w:szCs w:val="24"/>
              </w:rPr>
              <w:t>T1  (11.68 g/l)</w:t>
            </w:r>
          </w:p>
        </w:tc>
        <w:tc>
          <w:tcPr>
            <w:tcW w:w="1109" w:type="dxa"/>
          </w:tcPr>
          <w:p w:rsidR="0002718C" w:rsidRPr="00E860E3" w:rsidRDefault="0002718C" w:rsidP="003B1F08">
            <w:pPr>
              <w:jc w:val="center"/>
              <w:rPr>
                <w:rFonts w:ascii="Times New Roman" w:hAnsi="Times New Roman" w:cs="Times New Roman"/>
                <w:sz w:val="24"/>
                <w:szCs w:val="24"/>
              </w:rPr>
            </w:pPr>
            <w:r w:rsidRPr="00E860E3">
              <w:rPr>
                <w:rFonts w:ascii="Times New Roman" w:hAnsi="Times New Roman" w:cs="Times New Roman"/>
                <w:sz w:val="24"/>
                <w:szCs w:val="24"/>
              </w:rPr>
              <w:t>P</w:t>
            </w:r>
          </w:p>
        </w:tc>
        <w:tc>
          <w:tcPr>
            <w:tcW w:w="934" w:type="dxa"/>
          </w:tcPr>
          <w:p w:rsidR="0002718C" w:rsidRPr="00E860E3" w:rsidRDefault="0002718C" w:rsidP="003B1F08">
            <w:pPr>
              <w:jc w:val="center"/>
              <w:rPr>
                <w:rFonts w:ascii="Times New Roman" w:hAnsi="Times New Roman" w:cs="Times New Roman"/>
                <w:sz w:val="24"/>
                <w:szCs w:val="24"/>
              </w:rPr>
            </w:pPr>
            <w:r w:rsidRPr="00E860E3">
              <w:rPr>
                <w:rFonts w:ascii="Times New Roman" w:hAnsi="Times New Roman" w:cs="Times New Roman"/>
                <w:sz w:val="24"/>
                <w:szCs w:val="24"/>
              </w:rPr>
              <w:t>S</w:t>
            </w:r>
          </w:p>
        </w:tc>
      </w:tr>
      <w:tr w:rsidR="0002718C" w:rsidRPr="00E860E3" w:rsidTr="003B1F08">
        <w:trPr>
          <w:trHeight w:val="369"/>
          <w:jc w:val="center"/>
        </w:trPr>
        <w:tc>
          <w:tcPr>
            <w:tcW w:w="3071" w:type="dxa"/>
          </w:tcPr>
          <w:p w:rsidR="0002718C" w:rsidRPr="00E860E3" w:rsidRDefault="0002718C" w:rsidP="00946D3F">
            <w:pPr>
              <w:jc w:val="lowKashida"/>
              <w:rPr>
                <w:rFonts w:ascii="Times New Roman" w:hAnsi="Times New Roman" w:cs="Times New Roman"/>
                <w:sz w:val="24"/>
                <w:szCs w:val="24"/>
              </w:rPr>
            </w:pPr>
            <w:r w:rsidRPr="00E860E3">
              <w:rPr>
                <w:rFonts w:ascii="Times New Roman" w:hAnsi="Times New Roman" w:cs="Times New Roman"/>
                <w:sz w:val="24"/>
                <w:szCs w:val="24"/>
              </w:rPr>
              <w:t>Hauteur de tige (cm)</w:t>
            </w:r>
          </w:p>
        </w:tc>
        <w:tc>
          <w:tcPr>
            <w:tcW w:w="1810" w:type="dxa"/>
          </w:tcPr>
          <w:p w:rsidR="0002718C" w:rsidRPr="00E860E3" w:rsidRDefault="0002718C" w:rsidP="003B1F08">
            <w:pPr>
              <w:jc w:val="center"/>
              <w:rPr>
                <w:rFonts w:ascii="Times New Roman" w:hAnsi="Times New Roman" w:cs="Times New Roman"/>
                <w:sz w:val="24"/>
                <w:szCs w:val="24"/>
              </w:rPr>
            </w:pPr>
            <w:r w:rsidRPr="00E860E3">
              <w:rPr>
                <w:rFonts w:ascii="Times New Roman" w:hAnsi="Times New Roman" w:cs="Times New Roman"/>
                <w:sz w:val="24"/>
                <w:szCs w:val="24"/>
              </w:rPr>
              <w:t>4,33±0.57 ns</w:t>
            </w:r>
          </w:p>
        </w:tc>
        <w:tc>
          <w:tcPr>
            <w:tcW w:w="1984" w:type="dxa"/>
          </w:tcPr>
          <w:p w:rsidR="0002718C" w:rsidRPr="00E860E3" w:rsidRDefault="0002718C" w:rsidP="003B1F08">
            <w:pPr>
              <w:jc w:val="center"/>
              <w:rPr>
                <w:rFonts w:ascii="Times New Roman" w:hAnsi="Times New Roman" w:cs="Times New Roman"/>
                <w:sz w:val="24"/>
                <w:szCs w:val="24"/>
              </w:rPr>
            </w:pPr>
            <w:r w:rsidRPr="00E860E3">
              <w:rPr>
                <w:rFonts w:ascii="Times New Roman" w:hAnsi="Times New Roman" w:cs="Times New Roman"/>
                <w:sz w:val="24"/>
                <w:szCs w:val="24"/>
              </w:rPr>
              <w:t>3.33± 1.15ns</w:t>
            </w:r>
          </w:p>
        </w:tc>
        <w:tc>
          <w:tcPr>
            <w:tcW w:w="1109" w:type="dxa"/>
          </w:tcPr>
          <w:p w:rsidR="0002718C" w:rsidRPr="00E860E3" w:rsidRDefault="0002718C" w:rsidP="003B1F08">
            <w:pPr>
              <w:jc w:val="center"/>
              <w:rPr>
                <w:rFonts w:ascii="Times New Roman" w:hAnsi="Times New Roman" w:cs="Times New Roman"/>
                <w:sz w:val="24"/>
                <w:szCs w:val="24"/>
              </w:rPr>
            </w:pPr>
            <w:r w:rsidRPr="00E860E3">
              <w:rPr>
                <w:rFonts w:ascii="Times New Roman" w:hAnsi="Times New Roman" w:cs="Times New Roman"/>
                <w:sz w:val="24"/>
                <w:szCs w:val="24"/>
              </w:rPr>
              <w:t>0,250</w:t>
            </w:r>
          </w:p>
        </w:tc>
        <w:tc>
          <w:tcPr>
            <w:tcW w:w="934" w:type="dxa"/>
          </w:tcPr>
          <w:p w:rsidR="0002718C" w:rsidRPr="00E860E3" w:rsidRDefault="0002718C" w:rsidP="003B1F08">
            <w:pPr>
              <w:jc w:val="center"/>
              <w:rPr>
                <w:rFonts w:ascii="Times New Roman" w:hAnsi="Times New Roman" w:cs="Times New Roman"/>
                <w:sz w:val="24"/>
                <w:szCs w:val="24"/>
              </w:rPr>
            </w:pPr>
            <w:r w:rsidRPr="00E860E3">
              <w:rPr>
                <w:rFonts w:ascii="Times New Roman" w:hAnsi="Times New Roman" w:cs="Times New Roman"/>
                <w:sz w:val="24"/>
                <w:szCs w:val="24"/>
              </w:rPr>
              <w:t>Ns</w:t>
            </w:r>
          </w:p>
        </w:tc>
      </w:tr>
      <w:tr w:rsidR="0002718C" w:rsidRPr="00E860E3" w:rsidTr="003B1F08">
        <w:trPr>
          <w:trHeight w:val="409"/>
          <w:jc w:val="center"/>
        </w:trPr>
        <w:tc>
          <w:tcPr>
            <w:tcW w:w="3071" w:type="dxa"/>
          </w:tcPr>
          <w:p w:rsidR="0002718C" w:rsidRPr="00E860E3" w:rsidRDefault="0002718C" w:rsidP="00946D3F">
            <w:pPr>
              <w:jc w:val="lowKashida"/>
              <w:rPr>
                <w:rFonts w:ascii="Times New Roman" w:hAnsi="Times New Roman" w:cs="Times New Roman"/>
                <w:sz w:val="24"/>
                <w:szCs w:val="24"/>
              </w:rPr>
            </w:pPr>
            <w:r w:rsidRPr="00E860E3">
              <w:rPr>
                <w:rFonts w:ascii="Times New Roman" w:hAnsi="Times New Roman" w:cs="Times New Roman"/>
                <w:sz w:val="24"/>
                <w:szCs w:val="24"/>
              </w:rPr>
              <w:t>Longueur de racine (cm)</w:t>
            </w:r>
          </w:p>
        </w:tc>
        <w:tc>
          <w:tcPr>
            <w:tcW w:w="1810" w:type="dxa"/>
          </w:tcPr>
          <w:p w:rsidR="0002718C" w:rsidRPr="00E860E3" w:rsidRDefault="0002718C" w:rsidP="003B1F08">
            <w:pPr>
              <w:jc w:val="center"/>
              <w:rPr>
                <w:rFonts w:ascii="Times New Roman" w:hAnsi="Times New Roman" w:cs="Times New Roman"/>
                <w:sz w:val="24"/>
                <w:szCs w:val="24"/>
              </w:rPr>
            </w:pPr>
            <w:r w:rsidRPr="00E860E3">
              <w:rPr>
                <w:rFonts w:ascii="Times New Roman" w:hAnsi="Times New Roman" w:cs="Times New Roman"/>
                <w:sz w:val="24"/>
                <w:szCs w:val="24"/>
              </w:rPr>
              <w:t>3,83± 0,76 ns</w:t>
            </w:r>
          </w:p>
        </w:tc>
        <w:tc>
          <w:tcPr>
            <w:tcW w:w="1984" w:type="dxa"/>
          </w:tcPr>
          <w:p w:rsidR="0002718C" w:rsidRPr="00E860E3" w:rsidRDefault="0002718C" w:rsidP="003B1F08">
            <w:pPr>
              <w:jc w:val="center"/>
              <w:rPr>
                <w:rFonts w:ascii="Times New Roman" w:hAnsi="Times New Roman" w:cs="Times New Roman"/>
                <w:sz w:val="24"/>
                <w:szCs w:val="24"/>
              </w:rPr>
            </w:pPr>
            <w:r w:rsidRPr="00E860E3">
              <w:rPr>
                <w:rFonts w:ascii="Times New Roman" w:hAnsi="Times New Roman" w:cs="Times New Roman"/>
                <w:sz w:val="24"/>
                <w:szCs w:val="24"/>
              </w:rPr>
              <w:t>2,16 ± 1,25ns</w:t>
            </w:r>
          </w:p>
        </w:tc>
        <w:tc>
          <w:tcPr>
            <w:tcW w:w="1109" w:type="dxa"/>
          </w:tcPr>
          <w:p w:rsidR="0002718C" w:rsidRPr="00E860E3" w:rsidRDefault="0002718C" w:rsidP="003B1F08">
            <w:pPr>
              <w:jc w:val="center"/>
              <w:rPr>
                <w:rFonts w:ascii="Times New Roman" w:hAnsi="Times New Roman" w:cs="Times New Roman"/>
                <w:sz w:val="24"/>
                <w:szCs w:val="24"/>
              </w:rPr>
            </w:pPr>
            <w:r w:rsidRPr="00E860E3">
              <w:rPr>
                <w:rFonts w:ascii="Times New Roman" w:hAnsi="Times New Roman" w:cs="Times New Roman"/>
                <w:sz w:val="24"/>
                <w:szCs w:val="24"/>
              </w:rPr>
              <w:t>0,120</w:t>
            </w:r>
          </w:p>
        </w:tc>
        <w:tc>
          <w:tcPr>
            <w:tcW w:w="934" w:type="dxa"/>
          </w:tcPr>
          <w:p w:rsidR="0002718C" w:rsidRPr="00E860E3" w:rsidRDefault="0002718C" w:rsidP="003B1F08">
            <w:pPr>
              <w:jc w:val="center"/>
              <w:rPr>
                <w:rFonts w:ascii="Times New Roman" w:hAnsi="Times New Roman" w:cs="Times New Roman"/>
                <w:sz w:val="24"/>
                <w:szCs w:val="24"/>
              </w:rPr>
            </w:pPr>
            <w:r w:rsidRPr="00E860E3">
              <w:rPr>
                <w:rFonts w:ascii="Times New Roman" w:hAnsi="Times New Roman" w:cs="Times New Roman"/>
                <w:sz w:val="24"/>
                <w:szCs w:val="24"/>
              </w:rPr>
              <w:t>Ns</w:t>
            </w:r>
          </w:p>
        </w:tc>
      </w:tr>
      <w:tr w:rsidR="0002718C" w:rsidRPr="00E860E3" w:rsidTr="003B1F08">
        <w:trPr>
          <w:trHeight w:val="399"/>
          <w:jc w:val="center"/>
        </w:trPr>
        <w:tc>
          <w:tcPr>
            <w:tcW w:w="3071" w:type="dxa"/>
          </w:tcPr>
          <w:p w:rsidR="0002718C" w:rsidRPr="00E860E3" w:rsidRDefault="0002718C" w:rsidP="00946D3F">
            <w:pPr>
              <w:tabs>
                <w:tab w:val="right" w:pos="2855"/>
              </w:tabs>
              <w:jc w:val="lowKashida"/>
              <w:rPr>
                <w:rFonts w:ascii="Times New Roman" w:hAnsi="Times New Roman" w:cs="Times New Roman"/>
                <w:sz w:val="24"/>
                <w:szCs w:val="24"/>
              </w:rPr>
            </w:pPr>
            <w:r w:rsidRPr="00E860E3">
              <w:rPr>
                <w:rFonts w:ascii="Times New Roman" w:hAnsi="Times New Roman" w:cs="Times New Roman"/>
                <w:sz w:val="24"/>
                <w:szCs w:val="24"/>
              </w:rPr>
              <w:t xml:space="preserve">Nombre de feuilles </w:t>
            </w:r>
            <w:r w:rsidRPr="00E860E3">
              <w:rPr>
                <w:rFonts w:ascii="Times New Roman" w:hAnsi="Times New Roman" w:cs="Times New Roman"/>
                <w:sz w:val="24"/>
                <w:szCs w:val="24"/>
              </w:rPr>
              <w:tab/>
            </w:r>
          </w:p>
        </w:tc>
        <w:tc>
          <w:tcPr>
            <w:tcW w:w="1810" w:type="dxa"/>
          </w:tcPr>
          <w:p w:rsidR="0002718C" w:rsidRPr="00E860E3" w:rsidRDefault="0002718C" w:rsidP="003B1F08">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4,66± 1,52 ns</w:t>
            </w:r>
          </w:p>
        </w:tc>
        <w:tc>
          <w:tcPr>
            <w:tcW w:w="1984" w:type="dxa"/>
          </w:tcPr>
          <w:p w:rsidR="0002718C" w:rsidRPr="00E860E3" w:rsidRDefault="0002718C" w:rsidP="003B1F08">
            <w:pPr>
              <w:jc w:val="center"/>
              <w:rPr>
                <w:rFonts w:ascii="Times New Roman" w:hAnsi="Times New Roman" w:cs="Times New Roman"/>
                <w:sz w:val="24"/>
                <w:szCs w:val="24"/>
              </w:rPr>
            </w:pPr>
            <w:r w:rsidRPr="00E860E3">
              <w:rPr>
                <w:rFonts w:ascii="Times New Roman" w:hAnsi="Times New Roman" w:cs="Times New Roman"/>
                <w:sz w:val="24"/>
                <w:szCs w:val="24"/>
              </w:rPr>
              <w:t>4±1 ns</w:t>
            </w:r>
          </w:p>
        </w:tc>
        <w:tc>
          <w:tcPr>
            <w:tcW w:w="1109" w:type="dxa"/>
          </w:tcPr>
          <w:p w:rsidR="0002718C" w:rsidRPr="00E860E3" w:rsidRDefault="0002718C" w:rsidP="003B1F08">
            <w:pPr>
              <w:jc w:val="center"/>
              <w:rPr>
                <w:rFonts w:ascii="Times New Roman" w:hAnsi="Times New Roman" w:cs="Times New Roman"/>
                <w:sz w:val="24"/>
                <w:szCs w:val="24"/>
              </w:rPr>
            </w:pPr>
            <w:r w:rsidRPr="00E860E3">
              <w:rPr>
                <w:rFonts w:ascii="Times New Roman" w:hAnsi="Times New Roman" w:cs="Times New Roman"/>
                <w:sz w:val="24"/>
                <w:szCs w:val="24"/>
              </w:rPr>
              <w:t>0,3</w:t>
            </w:r>
          </w:p>
        </w:tc>
        <w:tc>
          <w:tcPr>
            <w:tcW w:w="934" w:type="dxa"/>
          </w:tcPr>
          <w:p w:rsidR="0002718C" w:rsidRPr="00E860E3" w:rsidRDefault="0002718C" w:rsidP="003B1F08">
            <w:pPr>
              <w:jc w:val="center"/>
              <w:rPr>
                <w:rFonts w:ascii="Times New Roman" w:hAnsi="Times New Roman" w:cs="Times New Roman"/>
                <w:sz w:val="24"/>
                <w:szCs w:val="24"/>
              </w:rPr>
            </w:pPr>
            <w:r w:rsidRPr="00E860E3">
              <w:rPr>
                <w:rFonts w:ascii="Times New Roman" w:hAnsi="Times New Roman" w:cs="Times New Roman"/>
                <w:sz w:val="24"/>
                <w:szCs w:val="24"/>
              </w:rPr>
              <w:t>Ns</w:t>
            </w:r>
          </w:p>
        </w:tc>
      </w:tr>
      <w:tr w:rsidR="0002718C" w:rsidRPr="00E860E3" w:rsidTr="003B1F08">
        <w:trPr>
          <w:trHeight w:val="469"/>
          <w:jc w:val="center"/>
        </w:trPr>
        <w:tc>
          <w:tcPr>
            <w:tcW w:w="3071" w:type="dxa"/>
          </w:tcPr>
          <w:p w:rsidR="0002718C" w:rsidRPr="00E860E3" w:rsidRDefault="0002718C" w:rsidP="00946D3F">
            <w:pPr>
              <w:jc w:val="lowKashida"/>
              <w:rPr>
                <w:rFonts w:ascii="Times New Roman" w:hAnsi="Times New Roman" w:cs="Times New Roman"/>
                <w:sz w:val="24"/>
                <w:szCs w:val="24"/>
              </w:rPr>
            </w:pPr>
            <w:r w:rsidRPr="00E860E3">
              <w:rPr>
                <w:rFonts w:ascii="Times New Roman" w:hAnsi="Times New Roman" w:cs="Times New Roman"/>
                <w:sz w:val="24"/>
                <w:szCs w:val="24"/>
              </w:rPr>
              <w:t>Poids frais des racines (mg)</w:t>
            </w:r>
          </w:p>
        </w:tc>
        <w:tc>
          <w:tcPr>
            <w:tcW w:w="1810" w:type="dxa"/>
          </w:tcPr>
          <w:p w:rsidR="0002718C" w:rsidRPr="00E860E3" w:rsidRDefault="0002718C" w:rsidP="003B1F08">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7,66 ±2,88 ns</w:t>
            </w:r>
          </w:p>
        </w:tc>
        <w:tc>
          <w:tcPr>
            <w:tcW w:w="1984" w:type="dxa"/>
          </w:tcPr>
          <w:p w:rsidR="0002718C" w:rsidRPr="00E860E3" w:rsidRDefault="0002718C" w:rsidP="003B1F08">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6 ± 2ns</w:t>
            </w:r>
          </w:p>
        </w:tc>
        <w:tc>
          <w:tcPr>
            <w:tcW w:w="1109" w:type="dxa"/>
          </w:tcPr>
          <w:p w:rsidR="0002718C" w:rsidRPr="00E860E3" w:rsidRDefault="0002718C" w:rsidP="003B1F08">
            <w:pPr>
              <w:jc w:val="center"/>
              <w:rPr>
                <w:rFonts w:ascii="Times New Roman" w:hAnsi="Times New Roman" w:cs="Times New Roman"/>
                <w:sz w:val="24"/>
                <w:szCs w:val="24"/>
              </w:rPr>
            </w:pPr>
            <w:r w:rsidRPr="00E860E3">
              <w:rPr>
                <w:rFonts w:ascii="Times New Roman" w:hAnsi="Times New Roman" w:cs="Times New Roman"/>
                <w:sz w:val="24"/>
                <w:szCs w:val="24"/>
              </w:rPr>
              <w:t>0,460</w:t>
            </w:r>
          </w:p>
        </w:tc>
        <w:tc>
          <w:tcPr>
            <w:tcW w:w="934" w:type="dxa"/>
          </w:tcPr>
          <w:p w:rsidR="0002718C" w:rsidRPr="00E860E3" w:rsidRDefault="0002718C" w:rsidP="003B1F08">
            <w:pPr>
              <w:jc w:val="center"/>
              <w:rPr>
                <w:rFonts w:ascii="Times New Roman" w:hAnsi="Times New Roman" w:cs="Times New Roman"/>
                <w:sz w:val="24"/>
                <w:szCs w:val="24"/>
              </w:rPr>
            </w:pPr>
            <w:r w:rsidRPr="00E860E3">
              <w:rPr>
                <w:rFonts w:ascii="Times New Roman" w:hAnsi="Times New Roman" w:cs="Times New Roman"/>
                <w:sz w:val="24"/>
                <w:szCs w:val="24"/>
              </w:rPr>
              <w:t>Ns</w:t>
            </w:r>
          </w:p>
        </w:tc>
      </w:tr>
      <w:tr w:rsidR="0002718C" w:rsidRPr="00E860E3" w:rsidTr="003B1F08">
        <w:trPr>
          <w:trHeight w:val="132"/>
          <w:jc w:val="center"/>
        </w:trPr>
        <w:tc>
          <w:tcPr>
            <w:tcW w:w="3071" w:type="dxa"/>
          </w:tcPr>
          <w:p w:rsidR="0002718C" w:rsidRPr="00E860E3" w:rsidRDefault="0002718C" w:rsidP="00946D3F">
            <w:pPr>
              <w:jc w:val="lowKashida"/>
              <w:rPr>
                <w:rFonts w:ascii="Times New Roman" w:hAnsi="Times New Roman" w:cs="Times New Roman"/>
                <w:sz w:val="24"/>
                <w:szCs w:val="24"/>
              </w:rPr>
            </w:pPr>
            <w:r w:rsidRPr="00E860E3">
              <w:rPr>
                <w:rFonts w:ascii="Times New Roman" w:hAnsi="Times New Roman" w:cs="Times New Roman"/>
                <w:sz w:val="24"/>
                <w:szCs w:val="24"/>
              </w:rPr>
              <w:t>PFA (mg)</w:t>
            </w:r>
          </w:p>
        </w:tc>
        <w:tc>
          <w:tcPr>
            <w:tcW w:w="1810" w:type="dxa"/>
          </w:tcPr>
          <w:p w:rsidR="0002718C" w:rsidRPr="00E860E3" w:rsidRDefault="0002718C" w:rsidP="003B1F08">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82,33±15 A</w:t>
            </w:r>
          </w:p>
        </w:tc>
        <w:tc>
          <w:tcPr>
            <w:tcW w:w="1984" w:type="dxa"/>
          </w:tcPr>
          <w:p w:rsidR="0002718C" w:rsidRPr="00E860E3" w:rsidRDefault="0002718C" w:rsidP="003B1F08">
            <w:pPr>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62,33±16,80 B</w:t>
            </w:r>
          </w:p>
        </w:tc>
        <w:tc>
          <w:tcPr>
            <w:tcW w:w="1109" w:type="dxa"/>
          </w:tcPr>
          <w:p w:rsidR="0002718C" w:rsidRPr="00E860E3" w:rsidRDefault="0002718C" w:rsidP="003B1F08">
            <w:pPr>
              <w:jc w:val="center"/>
              <w:rPr>
                <w:rFonts w:ascii="Times New Roman" w:hAnsi="Times New Roman" w:cs="Times New Roman"/>
                <w:sz w:val="24"/>
                <w:szCs w:val="24"/>
              </w:rPr>
            </w:pPr>
            <w:r w:rsidRPr="00E860E3">
              <w:rPr>
                <w:rFonts w:ascii="Times New Roman" w:hAnsi="Times New Roman" w:cs="Times New Roman"/>
                <w:sz w:val="24"/>
                <w:szCs w:val="24"/>
              </w:rPr>
              <w:t>0.00</w:t>
            </w:r>
          </w:p>
        </w:tc>
        <w:tc>
          <w:tcPr>
            <w:tcW w:w="934" w:type="dxa"/>
          </w:tcPr>
          <w:p w:rsidR="0002718C" w:rsidRPr="00E860E3" w:rsidRDefault="0002718C" w:rsidP="003B1F08">
            <w:pPr>
              <w:jc w:val="center"/>
              <w:rPr>
                <w:rFonts w:ascii="Times New Roman" w:hAnsi="Times New Roman" w:cs="Times New Roman"/>
                <w:sz w:val="24"/>
                <w:szCs w:val="24"/>
              </w:rPr>
            </w:pPr>
            <w:r w:rsidRPr="00E860E3">
              <w:rPr>
                <w:rFonts w:ascii="Times New Roman" w:hAnsi="Times New Roman" w:cs="Times New Roman"/>
                <w:sz w:val="24"/>
                <w:szCs w:val="24"/>
              </w:rPr>
              <w:t>***</w:t>
            </w:r>
          </w:p>
        </w:tc>
      </w:tr>
    </w:tbl>
    <w:p w:rsidR="0002718C" w:rsidRDefault="0002718C" w:rsidP="00480A7A">
      <w:pPr>
        <w:spacing w:after="0" w:line="360" w:lineRule="auto"/>
        <w:jc w:val="lowKashida"/>
        <w:rPr>
          <w:rFonts w:ascii="Times New Roman" w:hAnsi="Times New Roman" w:cs="Times New Roman"/>
          <w:b/>
          <w:bCs/>
          <w:sz w:val="24"/>
          <w:szCs w:val="24"/>
        </w:rPr>
      </w:pPr>
    </w:p>
    <w:p w:rsidR="0029640F" w:rsidRDefault="0029640F" w:rsidP="00480A7A">
      <w:pPr>
        <w:spacing w:after="0" w:line="360" w:lineRule="auto"/>
        <w:jc w:val="lowKashida"/>
        <w:rPr>
          <w:rFonts w:ascii="Times New Roman" w:hAnsi="Times New Roman" w:cs="Times New Roman"/>
          <w:b/>
          <w:bCs/>
          <w:sz w:val="24"/>
          <w:szCs w:val="24"/>
        </w:rPr>
      </w:pPr>
    </w:p>
    <w:p w:rsidR="0029640F" w:rsidRPr="00E860E3" w:rsidRDefault="0029640F" w:rsidP="0029640F">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4.2.8. Effet de la salinité sur la teneur en chlorophylle totale</w:t>
      </w:r>
    </w:p>
    <w:p w:rsidR="0029640F" w:rsidRPr="00E860E3" w:rsidRDefault="0029640F" w:rsidP="0029640F">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 xml:space="preserve">Chez </w:t>
      </w:r>
      <w:r w:rsidRPr="00E860E3">
        <w:rPr>
          <w:rFonts w:ascii="Times New Roman" w:hAnsi="Times New Roman" w:cs="Times New Roman"/>
          <w:i/>
          <w:iCs/>
          <w:sz w:val="24"/>
          <w:szCs w:val="24"/>
        </w:rPr>
        <w:t>Pistacia atlantica</w:t>
      </w:r>
      <w:r w:rsidRPr="00E860E3">
        <w:rPr>
          <w:rFonts w:ascii="Times New Roman" w:hAnsi="Times New Roman" w:cs="Times New Roman"/>
          <w:sz w:val="24"/>
          <w:szCs w:val="24"/>
        </w:rPr>
        <w:t xml:space="preserve"> Desf. étudié les feuilles des plantes témoin contiennent environ 2.26 µg de chlorophylles totale. L’irrigation avec une eau riche en NaCl (11.68 g/l) réduit significativement (tableau 20, annexe 1) la teneur de chlorophylles totale de l’espèce étudié. Cette teneur est très faible ce qui se traduit par une chlorose au niveau des feuilles. Le test Newman et Keuls reflète deux groupes homogènes (figure 4.12, tableau 4.7)</w:t>
      </w:r>
    </w:p>
    <w:p w:rsidR="0029640F" w:rsidRDefault="00872442" w:rsidP="00872442">
      <w:pPr>
        <w:spacing w:after="0" w:line="360" w:lineRule="auto"/>
        <w:jc w:val="center"/>
        <w:rPr>
          <w:rFonts w:ascii="Times New Roman" w:hAnsi="Times New Roman" w:cs="Times New Roman"/>
          <w:b/>
          <w:bCs/>
          <w:sz w:val="24"/>
          <w:szCs w:val="24"/>
        </w:rPr>
      </w:pPr>
      <w:r w:rsidRPr="00E860E3">
        <w:rPr>
          <w:rFonts w:ascii="Times New Roman" w:hAnsi="Times New Roman" w:cs="Times New Roman"/>
          <w:b/>
          <w:bCs/>
          <w:noProof/>
          <w:sz w:val="24"/>
          <w:szCs w:val="24"/>
          <w:lang w:eastAsia="fr-FR"/>
        </w:rPr>
        <w:drawing>
          <wp:inline distT="0" distB="0" distL="0" distR="0" wp14:anchorId="07CC0891" wp14:editId="397161B1">
            <wp:extent cx="3656251" cy="1944000"/>
            <wp:effectExtent l="0" t="0" r="1905"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56251" cy="1944000"/>
                    </a:xfrm>
                    <a:prstGeom prst="rect">
                      <a:avLst/>
                    </a:prstGeom>
                    <a:noFill/>
                  </pic:spPr>
                </pic:pic>
              </a:graphicData>
            </a:graphic>
          </wp:inline>
        </w:drawing>
      </w:r>
    </w:p>
    <w:p w:rsidR="00872442" w:rsidRPr="00E860E3" w:rsidRDefault="00872442" w:rsidP="00872442">
      <w:pPr>
        <w:spacing w:after="0" w:line="360" w:lineRule="auto"/>
        <w:jc w:val="center"/>
        <w:rPr>
          <w:rFonts w:ascii="Times New Roman" w:hAnsi="Times New Roman" w:cs="Times New Roman"/>
          <w:sz w:val="24"/>
          <w:szCs w:val="24"/>
        </w:rPr>
      </w:pPr>
      <w:r w:rsidRPr="00E860E3">
        <w:rPr>
          <w:rFonts w:ascii="Times New Roman" w:hAnsi="Times New Roman" w:cs="Times New Roman"/>
          <w:b/>
          <w:bCs/>
          <w:sz w:val="24"/>
          <w:szCs w:val="24"/>
        </w:rPr>
        <w:t>Figure 4.12 :</w:t>
      </w:r>
      <w:r w:rsidRPr="00E860E3">
        <w:rPr>
          <w:rFonts w:ascii="Times New Roman" w:hAnsi="Times New Roman" w:cs="Times New Roman"/>
          <w:sz w:val="24"/>
          <w:szCs w:val="24"/>
        </w:rPr>
        <w:t xml:space="preserve"> Effet du NaCl sur la teneur en chlorophylle totale de </w:t>
      </w:r>
      <w:r w:rsidRPr="00E860E3">
        <w:rPr>
          <w:rFonts w:ascii="Times New Roman" w:hAnsi="Times New Roman" w:cs="Times New Roman"/>
          <w:i/>
          <w:iCs/>
          <w:sz w:val="24"/>
          <w:szCs w:val="24"/>
        </w:rPr>
        <w:t xml:space="preserve">Pistacia atlantica </w:t>
      </w:r>
      <w:r w:rsidRPr="00E860E3">
        <w:rPr>
          <w:rFonts w:ascii="Times New Roman" w:hAnsi="Times New Roman" w:cs="Times New Roman"/>
          <w:sz w:val="24"/>
          <w:szCs w:val="24"/>
        </w:rPr>
        <w:t>Desf.</w:t>
      </w:r>
    </w:p>
    <w:p w:rsidR="00872442" w:rsidRDefault="00872442" w:rsidP="00872442">
      <w:pPr>
        <w:spacing w:after="0" w:line="360" w:lineRule="auto"/>
        <w:jc w:val="lowKashida"/>
        <w:rPr>
          <w:rFonts w:ascii="Times New Roman" w:hAnsi="Times New Roman" w:cs="Times New Roman"/>
          <w:b/>
          <w:bCs/>
          <w:sz w:val="24"/>
          <w:szCs w:val="24"/>
        </w:rPr>
      </w:pPr>
    </w:p>
    <w:p w:rsidR="00406527" w:rsidRDefault="00406527" w:rsidP="00B5504A">
      <w:pPr>
        <w:spacing w:after="0" w:line="360" w:lineRule="auto"/>
        <w:jc w:val="lowKashida"/>
        <w:rPr>
          <w:rFonts w:ascii="Times New Roman" w:hAnsi="Times New Roman" w:cs="Times New Roman"/>
          <w:b/>
          <w:bCs/>
          <w:sz w:val="24"/>
          <w:szCs w:val="24"/>
        </w:rPr>
      </w:pPr>
    </w:p>
    <w:p w:rsidR="00406527" w:rsidRDefault="00406527" w:rsidP="00B5504A">
      <w:pPr>
        <w:spacing w:after="0" w:line="360" w:lineRule="auto"/>
        <w:jc w:val="lowKashida"/>
        <w:rPr>
          <w:rFonts w:ascii="Times New Roman" w:hAnsi="Times New Roman" w:cs="Times New Roman"/>
          <w:b/>
          <w:bCs/>
          <w:sz w:val="24"/>
          <w:szCs w:val="24"/>
        </w:rPr>
      </w:pPr>
    </w:p>
    <w:p w:rsidR="00406527" w:rsidRDefault="00406527" w:rsidP="00B5504A">
      <w:pPr>
        <w:spacing w:after="0" w:line="360" w:lineRule="auto"/>
        <w:jc w:val="lowKashida"/>
        <w:rPr>
          <w:rFonts w:ascii="Times New Roman" w:hAnsi="Times New Roman" w:cs="Times New Roman"/>
          <w:b/>
          <w:bCs/>
          <w:sz w:val="24"/>
          <w:szCs w:val="24"/>
        </w:rPr>
      </w:pPr>
    </w:p>
    <w:p w:rsidR="00B5504A" w:rsidRPr="00E860E3" w:rsidRDefault="00B5504A" w:rsidP="00B5504A">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lastRenderedPageBreak/>
        <w:t xml:space="preserve">4.2.9. Effet de la salinité sur la teneur relative en eau </w:t>
      </w:r>
    </w:p>
    <w:p w:rsidR="00B5504A" w:rsidRPr="00E860E3" w:rsidRDefault="00B5504A" w:rsidP="00B5504A">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 xml:space="preserve">La présence de sel (11.68 g/l NaCl) dans l’eau d’irrigation entraine une augmentation de la teneur relative en eau des feuilles des plantes de </w:t>
      </w:r>
      <w:r w:rsidRPr="00E860E3">
        <w:rPr>
          <w:rFonts w:ascii="Times New Roman" w:hAnsi="Times New Roman" w:cs="Times New Roman"/>
          <w:i/>
          <w:iCs/>
          <w:sz w:val="24"/>
          <w:szCs w:val="24"/>
        </w:rPr>
        <w:t xml:space="preserve">Pistacia atlantica </w:t>
      </w:r>
      <w:r w:rsidRPr="00E860E3">
        <w:rPr>
          <w:rFonts w:ascii="Times New Roman" w:hAnsi="Times New Roman" w:cs="Times New Roman"/>
          <w:sz w:val="24"/>
          <w:szCs w:val="24"/>
        </w:rPr>
        <w:t xml:space="preserve">Desf. (Tableau 4.7). </w:t>
      </w:r>
    </w:p>
    <w:p w:rsidR="00B5504A" w:rsidRPr="00E860E3" w:rsidRDefault="00B5504A" w:rsidP="00B5504A">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La comparaison des moyennes par l’analyse de la variance à un seul critère de classification montre une différence très hautement significative entre les traitements (p=0.00) (tableau 21 ; Annexe 1). Le test Newman et Keuls reflète deux groupes homogènes (figure 4.13, tableau 4.7).</w:t>
      </w:r>
    </w:p>
    <w:p w:rsidR="00946D3F" w:rsidRDefault="00946D3F" w:rsidP="00946D3F">
      <w:pPr>
        <w:spacing w:after="0" w:line="360" w:lineRule="auto"/>
        <w:jc w:val="center"/>
        <w:rPr>
          <w:rFonts w:ascii="Times New Roman" w:hAnsi="Times New Roman" w:cs="Times New Roman"/>
          <w:b/>
          <w:bCs/>
          <w:sz w:val="24"/>
          <w:szCs w:val="24"/>
        </w:rPr>
      </w:pPr>
      <w:r w:rsidRPr="00E860E3">
        <w:rPr>
          <w:rFonts w:ascii="Times New Roman" w:hAnsi="Times New Roman" w:cs="Times New Roman"/>
          <w:b/>
          <w:bCs/>
          <w:noProof/>
          <w:sz w:val="24"/>
          <w:szCs w:val="24"/>
          <w:lang w:eastAsia="fr-FR"/>
        </w:rPr>
        <w:drawing>
          <wp:inline distT="0" distB="0" distL="0" distR="0" wp14:anchorId="0AC6E762" wp14:editId="0BA7531A">
            <wp:extent cx="3867183" cy="2016000"/>
            <wp:effectExtent l="0" t="0" r="0" b="381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867183" cy="2016000"/>
                    </a:xfrm>
                    <a:prstGeom prst="rect">
                      <a:avLst/>
                    </a:prstGeom>
                    <a:noFill/>
                  </pic:spPr>
                </pic:pic>
              </a:graphicData>
            </a:graphic>
          </wp:inline>
        </w:drawing>
      </w:r>
    </w:p>
    <w:p w:rsidR="00946D3F" w:rsidRPr="00E860E3" w:rsidRDefault="00946D3F" w:rsidP="00946D3F">
      <w:pPr>
        <w:spacing w:after="0" w:line="360" w:lineRule="auto"/>
        <w:jc w:val="center"/>
        <w:rPr>
          <w:rFonts w:ascii="Times New Roman" w:hAnsi="Times New Roman" w:cs="Times New Roman"/>
          <w:sz w:val="24"/>
          <w:szCs w:val="24"/>
        </w:rPr>
      </w:pPr>
      <w:r w:rsidRPr="00E860E3">
        <w:rPr>
          <w:rFonts w:ascii="Times New Roman" w:hAnsi="Times New Roman" w:cs="Times New Roman"/>
          <w:b/>
          <w:bCs/>
          <w:sz w:val="24"/>
          <w:szCs w:val="24"/>
        </w:rPr>
        <w:t>Figure 4.13 :</w:t>
      </w:r>
      <w:r w:rsidRPr="00E860E3">
        <w:rPr>
          <w:rFonts w:ascii="Times New Roman" w:hAnsi="Times New Roman" w:cs="Times New Roman"/>
          <w:sz w:val="24"/>
          <w:szCs w:val="24"/>
        </w:rPr>
        <w:t xml:space="preserve"> Effet du NaCl sur la teneur relative en eau (</w:t>
      </w:r>
      <w:r w:rsidRPr="00E860E3">
        <w:rPr>
          <w:rFonts w:ascii="Times New Roman" w:hAnsi="Times New Roman" w:cs="Times New Roman"/>
          <w:b/>
          <w:bCs/>
          <w:sz w:val="24"/>
          <w:szCs w:val="24"/>
        </w:rPr>
        <w:t>TRE</w:t>
      </w:r>
      <w:r w:rsidRPr="00E860E3">
        <w:rPr>
          <w:rFonts w:ascii="Times New Roman" w:hAnsi="Times New Roman" w:cs="Times New Roman"/>
          <w:sz w:val="24"/>
          <w:szCs w:val="24"/>
        </w:rPr>
        <w:t>)</w:t>
      </w:r>
    </w:p>
    <w:p w:rsidR="00946D3F" w:rsidRDefault="00946D3F" w:rsidP="00946D3F">
      <w:pPr>
        <w:spacing w:after="0" w:line="360" w:lineRule="auto"/>
        <w:jc w:val="center"/>
        <w:rPr>
          <w:rFonts w:ascii="Times New Roman" w:hAnsi="Times New Roman" w:cs="Times New Roman"/>
          <w:b/>
          <w:bCs/>
          <w:sz w:val="24"/>
          <w:szCs w:val="24"/>
        </w:rPr>
      </w:pPr>
    </w:p>
    <w:p w:rsidR="00946D3F" w:rsidRDefault="00946D3F" w:rsidP="00946D3F">
      <w:pPr>
        <w:spacing w:after="0" w:line="360" w:lineRule="auto"/>
        <w:jc w:val="lowKashida"/>
        <w:rPr>
          <w:rFonts w:ascii="Times New Roman" w:hAnsi="Times New Roman" w:cs="Times New Roman"/>
          <w:sz w:val="24"/>
          <w:szCs w:val="24"/>
        </w:rPr>
      </w:pPr>
      <w:r w:rsidRPr="00E860E3">
        <w:rPr>
          <w:rFonts w:ascii="Times New Roman" w:hAnsi="Times New Roman" w:cs="Times New Roman"/>
          <w:b/>
          <w:bCs/>
          <w:sz w:val="24"/>
          <w:szCs w:val="24"/>
        </w:rPr>
        <w:t>Tableau 4.7 :</w:t>
      </w:r>
      <w:r w:rsidRPr="00E860E3">
        <w:rPr>
          <w:rFonts w:ascii="Times New Roman" w:hAnsi="Times New Roman" w:cs="Times New Roman"/>
          <w:sz w:val="24"/>
          <w:szCs w:val="24"/>
        </w:rPr>
        <w:t xml:space="preserve"> Effet de NaCl sur la teneur en chlorophylle totale et sur la teneur relative en eau</w:t>
      </w:r>
    </w:p>
    <w:tbl>
      <w:tblPr>
        <w:tblStyle w:val="Grilledutableau"/>
        <w:tblW w:w="8149" w:type="dxa"/>
        <w:jc w:val="center"/>
        <w:tblInd w:w="-2088" w:type="dxa"/>
        <w:tblLayout w:type="fixed"/>
        <w:tblLook w:val="04A0" w:firstRow="1" w:lastRow="0" w:firstColumn="1" w:lastColumn="0" w:noHBand="0" w:noVBand="1"/>
      </w:tblPr>
      <w:tblGrid>
        <w:gridCol w:w="2942"/>
        <w:gridCol w:w="1736"/>
        <w:gridCol w:w="1842"/>
        <w:gridCol w:w="850"/>
        <w:gridCol w:w="779"/>
      </w:tblGrid>
      <w:tr w:rsidR="00455206" w:rsidRPr="00E860E3" w:rsidTr="005270EF">
        <w:trPr>
          <w:trHeight w:val="262"/>
          <w:jc w:val="center"/>
        </w:trPr>
        <w:tc>
          <w:tcPr>
            <w:tcW w:w="2942" w:type="dxa"/>
            <w:tcBorders>
              <w:tl2br w:val="nil"/>
              <w:tr2bl w:val="single" w:sz="4" w:space="0" w:color="auto"/>
            </w:tcBorders>
          </w:tcPr>
          <w:p w:rsidR="005270EF" w:rsidRDefault="00455206" w:rsidP="005270EF">
            <w:pPr>
              <w:jc w:val="lowKashida"/>
              <w:rPr>
                <w:rFonts w:ascii="Times New Roman" w:hAnsi="Times New Roman" w:cs="Times New Roman"/>
              </w:rPr>
            </w:pPr>
            <w:r w:rsidRPr="00E860E3">
              <w:rPr>
                <w:rFonts w:ascii="Times New Roman" w:hAnsi="Times New Roman" w:cs="Times New Roman"/>
                <w:sz w:val="24"/>
                <w:szCs w:val="24"/>
              </w:rPr>
              <w:t xml:space="preserve">  </w:t>
            </w:r>
            <w:r w:rsidR="005270EF">
              <w:rPr>
                <w:rFonts w:ascii="Times New Roman" w:hAnsi="Times New Roman" w:cs="Times New Roman"/>
              </w:rPr>
              <w:t>Traitement</w:t>
            </w:r>
          </w:p>
          <w:p w:rsidR="00455206" w:rsidRPr="00E860E3" w:rsidRDefault="005270EF" w:rsidP="005270EF">
            <w:pPr>
              <w:jc w:val="lowKashida"/>
              <w:rPr>
                <w:rFonts w:ascii="Times New Roman" w:hAnsi="Times New Roman" w:cs="Times New Roman"/>
                <w:sz w:val="24"/>
                <w:szCs w:val="24"/>
              </w:rPr>
            </w:pPr>
            <w:r>
              <w:rPr>
                <w:rFonts w:ascii="Times New Roman" w:hAnsi="Times New Roman" w:cs="Times New Roman"/>
              </w:rPr>
              <w:t xml:space="preserve">               paramètre</w:t>
            </w:r>
            <w:r w:rsidR="00455206" w:rsidRPr="00E860E3">
              <w:rPr>
                <w:rFonts w:ascii="Times New Roman" w:hAnsi="Times New Roman" w:cs="Times New Roman"/>
                <w:sz w:val="24"/>
                <w:szCs w:val="24"/>
              </w:rPr>
              <w:t xml:space="preserve">      </w:t>
            </w:r>
          </w:p>
        </w:tc>
        <w:tc>
          <w:tcPr>
            <w:tcW w:w="1736" w:type="dxa"/>
          </w:tcPr>
          <w:p w:rsidR="00455206" w:rsidRPr="00E860E3" w:rsidRDefault="00455206" w:rsidP="005270EF">
            <w:pPr>
              <w:jc w:val="center"/>
              <w:rPr>
                <w:rFonts w:ascii="Times New Roman" w:hAnsi="Times New Roman" w:cs="Times New Roman"/>
                <w:sz w:val="24"/>
                <w:szCs w:val="24"/>
              </w:rPr>
            </w:pPr>
            <w:r w:rsidRPr="00E860E3">
              <w:rPr>
                <w:rFonts w:ascii="Times New Roman" w:hAnsi="Times New Roman" w:cs="Times New Roman"/>
                <w:sz w:val="24"/>
                <w:szCs w:val="24"/>
              </w:rPr>
              <w:t>T0 (0 g/l)</w:t>
            </w:r>
          </w:p>
        </w:tc>
        <w:tc>
          <w:tcPr>
            <w:tcW w:w="1842" w:type="dxa"/>
          </w:tcPr>
          <w:p w:rsidR="00455206" w:rsidRPr="00E860E3" w:rsidRDefault="00455206" w:rsidP="005270EF">
            <w:pPr>
              <w:jc w:val="center"/>
              <w:rPr>
                <w:rFonts w:ascii="Times New Roman" w:hAnsi="Times New Roman" w:cs="Times New Roman"/>
                <w:sz w:val="24"/>
                <w:szCs w:val="24"/>
              </w:rPr>
            </w:pPr>
            <w:r w:rsidRPr="00E860E3">
              <w:rPr>
                <w:rFonts w:ascii="Times New Roman" w:hAnsi="Times New Roman" w:cs="Times New Roman"/>
                <w:sz w:val="24"/>
                <w:szCs w:val="24"/>
              </w:rPr>
              <w:t>T1 (11.68 g/l)</w:t>
            </w:r>
          </w:p>
        </w:tc>
        <w:tc>
          <w:tcPr>
            <w:tcW w:w="850" w:type="dxa"/>
          </w:tcPr>
          <w:p w:rsidR="00455206" w:rsidRPr="00E860E3" w:rsidRDefault="00455206" w:rsidP="005270EF">
            <w:pPr>
              <w:jc w:val="center"/>
              <w:rPr>
                <w:rFonts w:ascii="Times New Roman" w:hAnsi="Times New Roman" w:cs="Times New Roman"/>
                <w:sz w:val="24"/>
                <w:szCs w:val="24"/>
              </w:rPr>
            </w:pPr>
            <w:r w:rsidRPr="00E860E3">
              <w:rPr>
                <w:rFonts w:ascii="Times New Roman" w:hAnsi="Times New Roman" w:cs="Times New Roman"/>
                <w:sz w:val="24"/>
                <w:szCs w:val="24"/>
              </w:rPr>
              <w:t>P</w:t>
            </w:r>
          </w:p>
        </w:tc>
        <w:tc>
          <w:tcPr>
            <w:tcW w:w="779" w:type="dxa"/>
          </w:tcPr>
          <w:p w:rsidR="00455206" w:rsidRPr="00E860E3" w:rsidRDefault="00455206" w:rsidP="005270EF">
            <w:pPr>
              <w:jc w:val="center"/>
              <w:rPr>
                <w:rFonts w:ascii="Times New Roman" w:hAnsi="Times New Roman" w:cs="Times New Roman"/>
                <w:sz w:val="24"/>
                <w:szCs w:val="24"/>
              </w:rPr>
            </w:pPr>
            <w:r w:rsidRPr="00E860E3">
              <w:rPr>
                <w:rFonts w:ascii="Times New Roman" w:hAnsi="Times New Roman" w:cs="Times New Roman"/>
                <w:sz w:val="24"/>
                <w:szCs w:val="24"/>
              </w:rPr>
              <w:t>S</w:t>
            </w:r>
          </w:p>
        </w:tc>
      </w:tr>
      <w:tr w:rsidR="00455206" w:rsidRPr="00E860E3" w:rsidTr="005270EF">
        <w:trPr>
          <w:trHeight w:val="325"/>
          <w:jc w:val="center"/>
        </w:trPr>
        <w:tc>
          <w:tcPr>
            <w:tcW w:w="2942" w:type="dxa"/>
          </w:tcPr>
          <w:p w:rsidR="00455206" w:rsidRPr="00E860E3" w:rsidRDefault="00455206" w:rsidP="00A400C3">
            <w:pPr>
              <w:jc w:val="lowKashida"/>
              <w:rPr>
                <w:rFonts w:ascii="Times New Roman" w:hAnsi="Times New Roman" w:cs="Times New Roman"/>
                <w:sz w:val="24"/>
                <w:szCs w:val="24"/>
              </w:rPr>
            </w:pPr>
            <w:r w:rsidRPr="00E860E3">
              <w:rPr>
                <w:rFonts w:ascii="Times New Roman" w:hAnsi="Times New Roman" w:cs="Times New Roman"/>
                <w:sz w:val="24"/>
                <w:szCs w:val="24"/>
              </w:rPr>
              <w:t>Teneurs de chlorophylle</w:t>
            </w:r>
          </w:p>
        </w:tc>
        <w:tc>
          <w:tcPr>
            <w:tcW w:w="1736" w:type="dxa"/>
          </w:tcPr>
          <w:p w:rsidR="00455206" w:rsidRPr="00E860E3" w:rsidRDefault="00455206" w:rsidP="005270EF">
            <w:pPr>
              <w:jc w:val="center"/>
              <w:rPr>
                <w:rFonts w:ascii="Times New Roman" w:hAnsi="Times New Roman" w:cs="Times New Roman"/>
                <w:sz w:val="24"/>
                <w:szCs w:val="24"/>
              </w:rPr>
            </w:pPr>
            <w:r w:rsidRPr="00E860E3">
              <w:rPr>
                <w:rFonts w:ascii="Times New Roman" w:hAnsi="Times New Roman" w:cs="Times New Roman"/>
                <w:sz w:val="24"/>
                <w:szCs w:val="24"/>
              </w:rPr>
              <w:t>1,6±0,1</w:t>
            </w:r>
            <w:r w:rsidRPr="00E860E3">
              <w:rPr>
                <w:rFonts w:ascii="Times New Roman" w:hAnsi="Times New Roman" w:cs="Times New Roman"/>
                <w:sz w:val="24"/>
                <w:szCs w:val="24"/>
                <w:vertAlign w:val="superscript"/>
              </w:rPr>
              <w:t>A</w:t>
            </w:r>
          </w:p>
        </w:tc>
        <w:tc>
          <w:tcPr>
            <w:tcW w:w="1842" w:type="dxa"/>
          </w:tcPr>
          <w:p w:rsidR="00455206" w:rsidRPr="00E860E3" w:rsidRDefault="00455206" w:rsidP="005270EF">
            <w:pPr>
              <w:jc w:val="center"/>
              <w:rPr>
                <w:rFonts w:ascii="Times New Roman" w:hAnsi="Times New Roman" w:cs="Times New Roman"/>
                <w:sz w:val="24"/>
                <w:szCs w:val="24"/>
              </w:rPr>
            </w:pPr>
            <w:r w:rsidRPr="00E860E3">
              <w:rPr>
                <w:rFonts w:ascii="Times New Roman" w:hAnsi="Times New Roman" w:cs="Times New Roman"/>
                <w:sz w:val="24"/>
                <w:szCs w:val="24"/>
              </w:rPr>
              <w:t>2,26±0,3</w:t>
            </w:r>
            <w:r w:rsidRPr="00E860E3">
              <w:rPr>
                <w:rFonts w:ascii="Times New Roman" w:hAnsi="Times New Roman" w:cs="Times New Roman"/>
                <w:sz w:val="24"/>
                <w:szCs w:val="24"/>
                <w:vertAlign w:val="superscript"/>
              </w:rPr>
              <w:t>B</w:t>
            </w:r>
          </w:p>
        </w:tc>
        <w:tc>
          <w:tcPr>
            <w:tcW w:w="850" w:type="dxa"/>
          </w:tcPr>
          <w:p w:rsidR="00455206" w:rsidRPr="00E860E3" w:rsidRDefault="00455206" w:rsidP="005270EF">
            <w:pPr>
              <w:jc w:val="center"/>
              <w:rPr>
                <w:rFonts w:ascii="Times New Roman" w:hAnsi="Times New Roman" w:cs="Times New Roman"/>
                <w:sz w:val="24"/>
                <w:szCs w:val="24"/>
              </w:rPr>
            </w:pPr>
            <w:r w:rsidRPr="00E860E3">
              <w:rPr>
                <w:rFonts w:ascii="Times New Roman" w:hAnsi="Times New Roman" w:cs="Times New Roman"/>
                <w:sz w:val="24"/>
                <w:szCs w:val="24"/>
              </w:rPr>
              <w:t>0,04</w:t>
            </w:r>
          </w:p>
        </w:tc>
        <w:tc>
          <w:tcPr>
            <w:tcW w:w="779" w:type="dxa"/>
          </w:tcPr>
          <w:p w:rsidR="00455206" w:rsidRPr="00E860E3" w:rsidRDefault="00455206" w:rsidP="005270EF">
            <w:pPr>
              <w:jc w:val="center"/>
              <w:rPr>
                <w:rFonts w:ascii="Times New Roman" w:hAnsi="Times New Roman" w:cs="Times New Roman"/>
                <w:sz w:val="24"/>
                <w:szCs w:val="24"/>
              </w:rPr>
            </w:pPr>
            <w:r w:rsidRPr="00E860E3">
              <w:rPr>
                <w:rFonts w:ascii="Times New Roman" w:hAnsi="Times New Roman" w:cs="Times New Roman"/>
                <w:sz w:val="24"/>
                <w:szCs w:val="24"/>
              </w:rPr>
              <w:t>*</w:t>
            </w:r>
          </w:p>
        </w:tc>
      </w:tr>
      <w:tr w:rsidR="00455206" w:rsidRPr="00E860E3" w:rsidTr="005270EF">
        <w:trPr>
          <w:trHeight w:val="317"/>
          <w:jc w:val="center"/>
        </w:trPr>
        <w:tc>
          <w:tcPr>
            <w:tcW w:w="2942" w:type="dxa"/>
          </w:tcPr>
          <w:p w:rsidR="00455206" w:rsidRPr="00E860E3" w:rsidRDefault="00455206" w:rsidP="00A400C3">
            <w:pPr>
              <w:jc w:val="lowKashida"/>
              <w:rPr>
                <w:rFonts w:ascii="Times New Roman" w:hAnsi="Times New Roman" w:cs="Times New Roman"/>
                <w:sz w:val="24"/>
                <w:szCs w:val="24"/>
              </w:rPr>
            </w:pPr>
            <w:r w:rsidRPr="00E860E3">
              <w:rPr>
                <w:rFonts w:ascii="Times New Roman" w:hAnsi="Times New Roman" w:cs="Times New Roman"/>
                <w:sz w:val="24"/>
                <w:szCs w:val="24"/>
              </w:rPr>
              <w:t>TRE%</w:t>
            </w:r>
          </w:p>
        </w:tc>
        <w:tc>
          <w:tcPr>
            <w:tcW w:w="1736" w:type="dxa"/>
          </w:tcPr>
          <w:p w:rsidR="00455206" w:rsidRPr="00E860E3" w:rsidRDefault="00455206" w:rsidP="005270EF">
            <w:pPr>
              <w:jc w:val="center"/>
              <w:rPr>
                <w:rFonts w:ascii="Times New Roman" w:hAnsi="Times New Roman" w:cs="Times New Roman"/>
                <w:sz w:val="24"/>
                <w:szCs w:val="24"/>
              </w:rPr>
            </w:pPr>
            <w:r w:rsidRPr="00E860E3">
              <w:rPr>
                <w:rFonts w:ascii="Times New Roman" w:hAnsi="Times New Roman" w:cs="Times New Roman"/>
                <w:sz w:val="24"/>
                <w:szCs w:val="24"/>
              </w:rPr>
              <w:t>43,66±16,2 B</w:t>
            </w:r>
          </w:p>
        </w:tc>
        <w:tc>
          <w:tcPr>
            <w:tcW w:w="1842" w:type="dxa"/>
            <w:tcBorders>
              <w:bottom w:val="single" w:sz="4" w:space="0" w:color="auto"/>
            </w:tcBorders>
          </w:tcPr>
          <w:p w:rsidR="00455206" w:rsidRPr="00E860E3" w:rsidRDefault="00455206" w:rsidP="005270EF">
            <w:pPr>
              <w:jc w:val="center"/>
              <w:rPr>
                <w:rFonts w:ascii="Times New Roman" w:hAnsi="Times New Roman" w:cs="Times New Roman"/>
                <w:sz w:val="24"/>
                <w:szCs w:val="24"/>
              </w:rPr>
            </w:pPr>
            <w:r w:rsidRPr="00E860E3">
              <w:rPr>
                <w:rFonts w:ascii="Times New Roman" w:hAnsi="Times New Roman" w:cs="Times New Roman"/>
                <w:sz w:val="24"/>
                <w:szCs w:val="24"/>
              </w:rPr>
              <w:t>83,33±28,8 A</w:t>
            </w:r>
          </w:p>
        </w:tc>
        <w:tc>
          <w:tcPr>
            <w:tcW w:w="850" w:type="dxa"/>
          </w:tcPr>
          <w:p w:rsidR="00455206" w:rsidRPr="00E860E3" w:rsidRDefault="00455206" w:rsidP="005270EF">
            <w:pPr>
              <w:jc w:val="center"/>
              <w:rPr>
                <w:rFonts w:ascii="Times New Roman" w:hAnsi="Times New Roman" w:cs="Times New Roman"/>
                <w:sz w:val="24"/>
                <w:szCs w:val="24"/>
              </w:rPr>
            </w:pPr>
            <w:r w:rsidRPr="00E860E3">
              <w:rPr>
                <w:rFonts w:ascii="Times New Roman" w:hAnsi="Times New Roman" w:cs="Times New Roman"/>
                <w:sz w:val="24"/>
                <w:szCs w:val="24"/>
              </w:rPr>
              <w:t>0.00</w:t>
            </w:r>
          </w:p>
        </w:tc>
        <w:tc>
          <w:tcPr>
            <w:tcW w:w="779" w:type="dxa"/>
          </w:tcPr>
          <w:p w:rsidR="00455206" w:rsidRPr="00E860E3" w:rsidRDefault="00455206" w:rsidP="005270EF">
            <w:pPr>
              <w:jc w:val="center"/>
              <w:rPr>
                <w:rFonts w:ascii="Times New Roman" w:hAnsi="Times New Roman" w:cs="Times New Roman"/>
                <w:sz w:val="24"/>
                <w:szCs w:val="24"/>
              </w:rPr>
            </w:pPr>
            <w:r w:rsidRPr="00E860E3">
              <w:rPr>
                <w:rFonts w:ascii="Times New Roman" w:hAnsi="Times New Roman" w:cs="Times New Roman"/>
                <w:sz w:val="24"/>
                <w:szCs w:val="24"/>
              </w:rPr>
              <w:t>***</w:t>
            </w:r>
          </w:p>
        </w:tc>
      </w:tr>
    </w:tbl>
    <w:p w:rsidR="00946D3F" w:rsidRDefault="00946D3F" w:rsidP="00946D3F">
      <w:pPr>
        <w:spacing w:after="0" w:line="360" w:lineRule="auto"/>
        <w:jc w:val="lowKashida"/>
        <w:rPr>
          <w:rFonts w:ascii="Times New Roman" w:hAnsi="Times New Roman" w:cs="Times New Roman"/>
          <w:b/>
          <w:bCs/>
          <w:sz w:val="24"/>
          <w:szCs w:val="24"/>
        </w:rPr>
      </w:pPr>
    </w:p>
    <w:p w:rsidR="009531CD" w:rsidRPr="00E860E3" w:rsidRDefault="009531CD" w:rsidP="009531CD">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4.2.10. Effet de la salinité sur la composition minérale des différentes parties de la plante</w:t>
      </w:r>
    </w:p>
    <w:p w:rsidR="009531CD" w:rsidRPr="00E860E3" w:rsidRDefault="009531CD" w:rsidP="009531CD">
      <w:pPr>
        <w:spacing w:after="0" w:line="360" w:lineRule="auto"/>
        <w:jc w:val="lowKashida"/>
        <w:rPr>
          <w:rFonts w:ascii="Times New Roman" w:hAnsi="Times New Roman" w:cs="Times New Roman"/>
          <w:b/>
          <w:bCs/>
          <w:sz w:val="24"/>
          <w:szCs w:val="24"/>
        </w:rPr>
      </w:pPr>
    </w:p>
    <w:p w:rsidR="009531CD" w:rsidRPr="00E860E3" w:rsidRDefault="009531CD" w:rsidP="009531CD">
      <w:pPr>
        <w:autoSpaceDE w:val="0"/>
        <w:autoSpaceDN w:val="0"/>
        <w:adjustRightInd w:val="0"/>
        <w:spacing w:after="0" w:line="360" w:lineRule="auto"/>
        <w:jc w:val="lowKashida"/>
        <w:rPr>
          <w:rFonts w:ascii="Times New Roman" w:eastAsia="Calibri" w:hAnsi="Times New Roman" w:cs="Times New Roman"/>
          <w:sz w:val="24"/>
          <w:szCs w:val="24"/>
        </w:rPr>
      </w:pPr>
      <w:r w:rsidRPr="00E860E3">
        <w:rPr>
          <w:rFonts w:ascii="Times New Roman" w:eastAsia="Calibri" w:hAnsi="Times New Roman" w:cs="Times New Roman"/>
          <w:b/>
          <w:bCs/>
          <w:sz w:val="24"/>
          <w:szCs w:val="24"/>
        </w:rPr>
        <w:t>4.2.10.1. Le sodium (Na</w:t>
      </w:r>
      <w:r w:rsidRPr="00E860E3">
        <w:rPr>
          <w:rFonts w:ascii="Times New Roman" w:eastAsia="Calibri" w:hAnsi="Times New Roman" w:cs="Times New Roman"/>
          <w:b/>
          <w:bCs/>
          <w:sz w:val="24"/>
          <w:szCs w:val="24"/>
          <w:vertAlign w:val="superscript"/>
        </w:rPr>
        <w:t>+</w:t>
      </w:r>
      <w:r w:rsidRPr="00E860E3">
        <w:rPr>
          <w:rFonts w:ascii="Times New Roman" w:eastAsia="Calibri" w:hAnsi="Times New Roman" w:cs="Times New Roman"/>
          <w:b/>
          <w:bCs/>
          <w:sz w:val="24"/>
          <w:szCs w:val="24"/>
        </w:rPr>
        <w:t xml:space="preserve">): </w:t>
      </w:r>
      <w:r w:rsidRPr="00E860E3">
        <w:rPr>
          <w:rFonts w:ascii="Times New Roman" w:eastAsia="Calibri" w:hAnsi="Times New Roman" w:cs="Times New Roman"/>
          <w:sz w:val="24"/>
          <w:szCs w:val="24"/>
        </w:rPr>
        <w:t>L’analyse statistique de la teneur en sodium au niveau des racines a révélé que l’effet de salinité est très hautement significatif (tableau 22, annexe 1) et significatif sur la teneur en Na</w:t>
      </w:r>
      <w:r w:rsidRPr="00E860E3">
        <w:rPr>
          <w:rFonts w:ascii="Times New Roman" w:eastAsia="Calibri" w:hAnsi="Times New Roman" w:cs="Times New Roman"/>
          <w:sz w:val="24"/>
          <w:szCs w:val="24"/>
          <w:vertAlign w:val="superscript"/>
        </w:rPr>
        <w:t>+</w:t>
      </w:r>
      <w:r w:rsidRPr="00E860E3">
        <w:rPr>
          <w:rFonts w:ascii="Times New Roman" w:eastAsia="Calibri" w:hAnsi="Times New Roman" w:cs="Times New Roman"/>
          <w:sz w:val="24"/>
          <w:szCs w:val="24"/>
        </w:rPr>
        <w:t xml:space="preserve"> au niveau de la partie aérienne (feuilles + tige) (Tableau 4.8). Les résultats relatifs à la teneur en sodium dans la partie aérienne et racinaire montrent une augmentation progressive de la teneur en Na</w:t>
      </w:r>
      <w:r w:rsidRPr="00E860E3">
        <w:rPr>
          <w:rFonts w:ascii="Times New Roman" w:eastAsia="Calibri" w:hAnsi="Times New Roman" w:cs="Times New Roman"/>
          <w:sz w:val="24"/>
          <w:szCs w:val="24"/>
          <w:vertAlign w:val="superscript"/>
        </w:rPr>
        <w:t>+</w:t>
      </w:r>
      <w:r w:rsidRPr="00E860E3">
        <w:rPr>
          <w:rFonts w:ascii="Times New Roman" w:eastAsia="Calibri" w:hAnsi="Times New Roman" w:cs="Times New Roman"/>
          <w:sz w:val="24"/>
          <w:szCs w:val="24"/>
        </w:rPr>
        <w:t xml:space="preserve"> avec l’augmentation de la concentration de NaCl du milieu.</w:t>
      </w:r>
    </w:p>
    <w:p w:rsidR="009531CD" w:rsidRPr="00E860E3" w:rsidRDefault="009531CD" w:rsidP="009531CD">
      <w:pPr>
        <w:autoSpaceDE w:val="0"/>
        <w:autoSpaceDN w:val="0"/>
        <w:adjustRightInd w:val="0"/>
        <w:spacing w:after="0" w:line="360" w:lineRule="auto"/>
        <w:ind w:firstLine="708"/>
        <w:jc w:val="lowKashida"/>
        <w:rPr>
          <w:rFonts w:ascii="Times New Roman" w:eastAsia="Calibri" w:hAnsi="Times New Roman" w:cs="Times New Roman"/>
          <w:sz w:val="24"/>
          <w:szCs w:val="24"/>
        </w:rPr>
      </w:pPr>
      <w:r w:rsidRPr="00E860E3">
        <w:rPr>
          <w:rFonts w:ascii="Times New Roman" w:eastAsia="Calibri" w:hAnsi="Times New Roman" w:cs="Times New Roman"/>
          <w:sz w:val="24"/>
          <w:szCs w:val="24"/>
        </w:rPr>
        <w:lastRenderedPageBreak/>
        <w:t>La figure 4.14 et 4.15 montre que le Na</w:t>
      </w:r>
      <w:r w:rsidRPr="00E860E3">
        <w:rPr>
          <w:rFonts w:ascii="Times New Roman" w:eastAsia="Calibri" w:hAnsi="Times New Roman" w:cs="Times New Roman"/>
          <w:sz w:val="24"/>
          <w:szCs w:val="24"/>
          <w:vertAlign w:val="superscript"/>
        </w:rPr>
        <w:t xml:space="preserve">+ </w:t>
      </w:r>
      <w:r w:rsidRPr="00E860E3">
        <w:rPr>
          <w:rFonts w:ascii="Times New Roman" w:eastAsia="Calibri" w:hAnsi="Times New Roman" w:cs="Times New Roman"/>
          <w:sz w:val="24"/>
          <w:szCs w:val="24"/>
        </w:rPr>
        <w:t>est plus important dans la partie aérienne que dans la partie racinaire.</w:t>
      </w:r>
    </w:p>
    <w:p w:rsidR="009531CD" w:rsidRPr="00E860E3" w:rsidRDefault="009531CD" w:rsidP="009531CD">
      <w:pPr>
        <w:autoSpaceDE w:val="0"/>
        <w:autoSpaceDN w:val="0"/>
        <w:adjustRightInd w:val="0"/>
        <w:spacing w:after="0" w:line="360" w:lineRule="auto"/>
        <w:ind w:firstLine="708"/>
        <w:jc w:val="lowKashida"/>
        <w:rPr>
          <w:rFonts w:ascii="Times New Roman" w:eastAsia="Calibri" w:hAnsi="Times New Roman" w:cs="Times New Roman"/>
          <w:sz w:val="24"/>
          <w:szCs w:val="24"/>
        </w:rPr>
      </w:pPr>
      <w:r w:rsidRPr="00E860E3">
        <w:rPr>
          <w:rFonts w:ascii="Times New Roman" w:eastAsia="Calibri" w:hAnsi="Times New Roman" w:cs="Times New Roman"/>
          <w:sz w:val="24"/>
          <w:szCs w:val="24"/>
        </w:rPr>
        <w:t xml:space="preserve"> </w:t>
      </w:r>
    </w:p>
    <w:p w:rsidR="009531CD" w:rsidRPr="00E860E3" w:rsidRDefault="009531CD" w:rsidP="009531CD">
      <w:pPr>
        <w:autoSpaceDE w:val="0"/>
        <w:autoSpaceDN w:val="0"/>
        <w:adjustRightInd w:val="0"/>
        <w:spacing w:after="0" w:line="360" w:lineRule="auto"/>
        <w:jc w:val="lowKashida"/>
        <w:rPr>
          <w:rFonts w:ascii="Times New Roman" w:eastAsia="Calibri" w:hAnsi="Times New Roman" w:cs="Times New Roman"/>
          <w:sz w:val="24"/>
          <w:szCs w:val="24"/>
        </w:rPr>
      </w:pPr>
      <w:r w:rsidRPr="00E860E3">
        <w:rPr>
          <w:rFonts w:ascii="Times New Roman" w:eastAsia="Calibri" w:hAnsi="Times New Roman" w:cs="Times New Roman"/>
          <w:b/>
          <w:bCs/>
          <w:sz w:val="24"/>
          <w:szCs w:val="24"/>
        </w:rPr>
        <w:t>4.2.10.2. Le Potassium (K</w:t>
      </w:r>
      <w:r w:rsidRPr="00E860E3">
        <w:rPr>
          <w:rFonts w:ascii="Times New Roman" w:eastAsia="Calibri" w:hAnsi="Times New Roman" w:cs="Times New Roman"/>
          <w:b/>
          <w:bCs/>
          <w:sz w:val="24"/>
          <w:szCs w:val="24"/>
          <w:vertAlign w:val="superscript"/>
        </w:rPr>
        <w:t>+</w:t>
      </w:r>
      <w:r w:rsidRPr="00E860E3">
        <w:rPr>
          <w:rFonts w:ascii="Times New Roman" w:eastAsia="Calibri" w:hAnsi="Times New Roman" w:cs="Times New Roman"/>
          <w:b/>
          <w:bCs/>
          <w:sz w:val="24"/>
          <w:szCs w:val="24"/>
        </w:rPr>
        <w:t xml:space="preserve">): </w:t>
      </w:r>
      <w:r w:rsidRPr="00E860E3">
        <w:rPr>
          <w:rFonts w:ascii="Times New Roman" w:eastAsia="Calibri" w:hAnsi="Times New Roman" w:cs="Times New Roman"/>
          <w:sz w:val="24"/>
          <w:szCs w:val="24"/>
        </w:rPr>
        <w:t>L’analyse de la variance a montré un effet non significatif du sel sur les teneurs en K</w:t>
      </w:r>
      <w:r w:rsidRPr="00E860E3">
        <w:rPr>
          <w:rFonts w:ascii="Times New Roman" w:eastAsia="Calibri" w:hAnsi="Times New Roman" w:cs="Times New Roman"/>
          <w:sz w:val="24"/>
          <w:szCs w:val="24"/>
          <w:vertAlign w:val="superscript"/>
        </w:rPr>
        <w:t>+</w:t>
      </w:r>
      <w:r w:rsidRPr="00E860E3">
        <w:rPr>
          <w:rFonts w:ascii="Times New Roman" w:eastAsia="Calibri" w:hAnsi="Times New Roman" w:cs="Times New Roman"/>
          <w:sz w:val="24"/>
          <w:szCs w:val="24"/>
        </w:rPr>
        <w:t xml:space="preserve"> de la partie aérienne et racinaire (tableau 23, annexe 1). </w:t>
      </w:r>
    </w:p>
    <w:p w:rsidR="009531CD" w:rsidRDefault="009531CD"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9531CD" w:rsidRPr="00E860E3" w:rsidRDefault="009531CD" w:rsidP="009531CD">
      <w:pPr>
        <w:autoSpaceDE w:val="0"/>
        <w:autoSpaceDN w:val="0"/>
        <w:adjustRightInd w:val="0"/>
        <w:spacing w:after="0" w:line="360" w:lineRule="auto"/>
        <w:jc w:val="lowKashida"/>
        <w:rPr>
          <w:rFonts w:ascii="Times New Roman" w:eastAsia="Calibri" w:hAnsi="Times New Roman" w:cs="Times New Roman"/>
          <w:sz w:val="24"/>
          <w:szCs w:val="24"/>
        </w:rPr>
      </w:pPr>
      <w:r w:rsidRPr="00E860E3">
        <w:rPr>
          <w:rFonts w:ascii="Times New Roman" w:eastAsia="Calibri" w:hAnsi="Times New Roman" w:cs="Times New Roman"/>
          <w:b/>
          <w:bCs/>
          <w:sz w:val="24"/>
          <w:szCs w:val="24"/>
        </w:rPr>
        <w:t>4.2.10.3. Le calcium (Ca</w:t>
      </w:r>
      <w:r w:rsidRPr="00E860E3">
        <w:rPr>
          <w:rFonts w:ascii="Times New Roman" w:eastAsia="Calibri" w:hAnsi="Times New Roman" w:cs="Times New Roman"/>
          <w:b/>
          <w:bCs/>
          <w:sz w:val="24"/>
          <w:szCs w:val="24"/>
          <w:vertAlign w:val="superscript"/>
        </w:rPr>
        <w:t>++</w:t>
      </w:r>
      <w:r w:rsidRPr="00E860E3">
        <w:rPr>
          <w:rFonts w:ascii="Times New Roman" w:eastAsia="Calibri" w:hAnsi="Times New Roman" w:cs="Times New Roman"/>
          <w:b/>
          <w:bCs/>
          <w:sz w:val="24"/>
          <w:szCs w:val="24"/>
        </w:rPr>
        <w:t xml:space="preserve">) : </w:t>
      </w:r>
      <w:r w:rsidRPr="00E860E3">
        <w:rPr>
          <w:rFonts w:ascii="Times New Roman" w:eastAsia="Calibri" w:hAnsi="Times New Roman" w:cs="Times New Roman"/>
          <w:sz w:val="24"/>
          <w:szCs w:val="24"/>
        </w:rPr>
        <w:t>A travers les résultats illustrés dans la figure 4.14 et 4.15, l’augmentation de la concentration saline dans le milieu est accompagnée d’une diminution</w:t>
      </w:r>
      <w:r w:rsidRPr="009531CD">
        <w:rPr>
          <w:rFonts w:ascii="Times New Roman" w:eastAsia="Calibri" w:hAnsi="Times New Roman" w:cs="Times New Roman"/>
          <w:sz w:val="24"/>
          <w:szCs w:val="24"/>
        </w:rPr>
        <w:t xml:space="preserve"> </w:t>
      </w:r>
      <w:r w:rsidRPr="00E860E3">
        <w:rPr>
          <w:rFonts w:ascii="Times New Roman" w:eastAsia="Calibri" w:hAnsi="Times New Roman" w:cs="Times New Roman"/>
          <w:sz w:val="24"/>
          <w:szCs w:val="24"/>
        </w:rPr>
        <w:t>très hautement significative en Ca</w:t>
      </w:r>
      <w:r w:rsidRPr="00E860E3">
        <w:rPr>
          <w:rFonts w:ascii="Times New Roman" w:eastAsia="Calibri" w:hAnsi="Times New Roman" w:cs="Times New Roman"/>
          <w:sz w:val="24"/>
          <w:szCs w:val="24"/>
          <w:vertAlign w:val="superscript"/>
        </w:rPr>
        <w:t>2+</w:t>
      </w:r>
      <w:r w:rsidRPr="00E860E3">
        <w:rPr>
          <w:rFonts w:ascii="Times New Roman" w:eastAsia="Calibri" w:hAnsi="Times New Roman" w:cs="Times New Roman"/>
          <w:sz w:val="24"/>
          <w:szCs w:val="24"/>
        </w:rPr>
        <w:t xml:space="preserve"> (Tableau 24, annexe 1) dans la partie aérienne et racinaire.</w:t>
      </w:r>
    </w:p>
    <w:p w:rsidR="009531CD" w:rsidRPr="00E860E3" w:rsidRDefault="009531CD" w:rsidP="009531CD">
      <w:pPr>
        <w:autoSpaceDE w:val="0"/>
        <w:autoSpaceDN w:val="0"/>
        <w:adjustRightInd w:val="0"/>
        <w:spacing w:after="0" w:line="360" w:lineRule="auto"/>
        <w:ind w:firstLine="708"/>
        <w:jc w:val="lowKashida"/>
        <w:rPr>
          <w:rFonts w:ascii="Times New Roman" w:eastAsia="Calibri" w:hAnsi="Times New Roman" w:cs="Times New Roman"/>
          <w:sz w:val="24"/>
          <w:szCs w:val="24"/>
        </w:rPr>
      </w:pPr>
      <w:r w:rsidRPr="00E860E3">
        <w:rPr>
          <w:rFonts w:ascii="Times New Roman" w:eastAsia="Calibri" w:hAnsi="Times New Roman" w:cs="Times New Roman"/>
          <w:sz w:val="24"/>
          <w:szCs w:val="24"/>
        </w:rPr>
        <w:t>La teneur en Ca</w:t>
      </w:r>
      <w:r w:rsidRPr="00E860E3">
        <w:rPr>
          <w:rFonts w:ascii="Times New Roman" w:eastAsia="Calibri" w:hAnsi="Times New Roman" w:cs="Times New Roman"/>
          <w:sz w:val="24"/>
          <w:szCs w:val="24"/>
          <w:vertAlign w:val="superscript"/>
        </w:rPr>
        <w:t>2+</w:t>
      </w:r>
      <w:r w:rsidRPr="00E860E3">
        <w:rPr>
          <w:rFonts w:ascii="Times New Roman" w:eastAsia="Calibri" w:hAnsi="Times New Roman" w:cs="Times New Roman"/>
          <w:sz w:val="24"/>
          <w:szCs w:val="24"/>
        </w:rPr>
        <w:t xml:space="preserve"> aérienne diminue plus rapidement avec l’augmentation de la concentration de NaCl que </w:t>
      </w:r>
      <w:r w:rsidR="004606CF">
        <w:rPr>
          <w:rFonts w:ascii="Times New Roman" w:eastAsia="Calibri" w:hAnsi="Times New Roman" w:cs="Times New Roman"/>
          <w:sz w:val="24"/>
          <w:szCs w:val="24"/>
        </w:rPr>
        <w:t>la partie racinaire (Tableau 4.8</w:t>
      </w:r>
      <w:r w:rsidRPr="00E860E3">
        <w:rPr>
          <w:rFonts w:ascii="Times New Roman" w:eastAsia="Calibri" w:hAnsi="Times New Roman" w:cs="Times New Roman"/>
          <w:sz w:val="24"/>
          <w:szCs w:val="24"/>
        </w:rPr>
        <w:t xml:space="preserve">). </w:t>
      </w:r>
    </w:p>
    <w:p w:rsidR="009531CD" w:rsidRDefault="009531CD" w:rsidP="009531CD">
      <w:pPr>
        <w:spacing w:after="0" w:line="360" w:lineRule="auto"/>
        <w:jc w:val="center"/>
        <w:rPr>
          <w:rFonts w:ascii="Times New Roman" w:hAnsi="Times New Roman" w:cs="Times New Roman"/>
          <w:b/>
          <w:bCs/>
          <w:sz w:val="24"/>
          <w:szCs w:val="24"/>
        </w:rPr>
      </w:pPr>
      <w:r w:rsidRPr="00E860E3">
        <w:rPr>
          <w:rFonts w:ascii="Times New Roman" w:hAnsi="Times New Roman" w:cs="Times New Roman"/>
          <w:b/>
          <w:bCs/>
          <w:noProof/>
          <w:sz w:val="24"/>
          <w:szCs w:val="24"/>
          <w:lang w:eastAsia="fr-FR"/>
        </w:rPr>
        <w:drawing>
          <wp:inline distT="0" distB="0" distL="0" distR="0" wp14:anchorId="77F0E16D" wp14:editId="6F050E4D">
            <wp:extent cx="3529681" cy="2052000"/>
            <wp:effectExtent l="0" t="0" r="0" b="5715"/>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529681" cy="2052000"/>
                    </a:xfrm>
                    <a:prstGeom prst="rect">
                      <a:avLst/>
                    </a:prstGeom>
                    <a:noFill/>
                  </pic:spPr>
                </pic:pic>
              </a:graphicData>
            </a:graphic>
          </wp:inline>
        </w:drawing>
      </w:r>
    </w:p>
    <w:p w:rsidR="009531CD" w:rsidRPr="00E860E3" w:rsidRDefault="009531CD" w:rsidP="009531CD">
      <w:pPr>
        <w:spacing w:after="0" w:line="360" w:lineRule="auto"/>
        <w:jc w:val="center"/>
        <w:rPr>
          <w:rFonts w:ascii="Times New Roman" w:hAnsi="Times New Roman" w:cs="Times New Roman"/>
          <w:sz w:val="24"/>
          <w:szCs w:val="24"/>
        </w:rPr>
      </w:pPr>
      <w:r w:rsidRPr="00E860E3">
        <w:rPr>
          <w:rFonts w:ascii="Times New Roman" w:hAnsi="Times New Roman" w:cs="Times New Roman"/>
          <w:b/>
          <w:bCs/>
          <w:sz w:val="24"/>
          <w:szCs w:val="24"/>
        </w:rPr>
        <w:t>Figure  4.14 :</w:t>
      </w:r>
      <w:r w:rsidRPr="00E860E3">
        <w:rPr>
          <w:rFonts w:ascii="Times New Roman" w:hAnsi="Times New Roman" w:cs="Times New Roman"/>
          <w:sz w:val="24"/>
          <w:szCs w:val="24"/>
        </w:rPr>
        <w:t xml:space="preserve"> Effet du NaCl sur les teneurs en sodium, potassium et calcium dans les parties aériennes</w:t>
      </w:r>
    </w:p>
    <w:p w:rsidR="009531CD" w:rsidRDefault="009531CD" w:rsidP="009531CD">
      <w:pPr>
        <w:spacing w:after="0" w:line="360" w:lineRule="auto"/>
        <w:jc w:val="center"/>
        <w:rPr>
          <w:rFonts w:ascii="Times New Roman" w:hAnsi="Times New Roman" w:cs="Times New Roman"/>
          <w:b/>
          <w:bCs/>
          <w:sz w:val="24"/>
          <w:szCs w:val="24"/>
        </w:rPr>
      </w:pPr>
      <w:r w:rsidRPr="00E860E3">
        <w:rPr>
          <w:rFonts w:ascii="Times New Roman" w:hAnsi="Times New Roman" w:cs="Times New Roman"/>
          <w:noProof/>
          <w:sz w:val="24"/>
          <w:szCs w:val="24"/>
          <w:lang w:eastAsia="fr-FR"/>
        </w:rPr>
        <w:drawing>
          <wp:inline distT="0" distB="0" distL="0" distR="0" wp14:anchorId="533A6ACB" wp14:editId="031FD1DB">
            <wp:extent cx="3413702" cy="2052000"/>
            <wp:effectExtent l="0" t="0" r="0" b="5715"/>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413702" cy="2052000"/>
                    </a:xfrm>
                    <a:prstGeom prst="rect">
                      <a:avLst/>
                    </a:prstGeom>
                    <a:noFill/>
                  </pic:spPr>
                </pic:pic>
              </a:graphicData>
            </a:graphic>
          </wp:inline>
        </w:drawing>
      </w:r>
    </w:p>
    <w:p w:rsidR="009531CD" w:rsidRPr="00E860E3" w:rsidRDefault="009531CD" w:rsidP="009531CD">
      <w:pPr>
        <w:spacing w:after="0" w:line="360" w:lineRule="auto"/>
        <w:jc w:val="center"/>
        <w:rPr>
          <w:rFonts w:ascii="Times New Roman" w:hAnsi="Times New Roman" w:cs="Times New Roman"/>
          <w:sz w:val="24"/>
          <w:szCs w:val="24"/>
        </w:rPr>
      </w:pPr>
      <w:r w:rsidRPr="00E860E3">
        <w:rPr>
          <w:rFonts w:ascii="Times New Roman" w:hAnsi="Times New Roman" w:cs="Times New Roman"/>
          <w:b/>
          <w:bCs/>
          <w:sz w:val="24"/>
          <w:szCs w:val="24"/>
        </w:rPr>
        <w:t xml:space="preserve">Figure 4.15 : </w:t>
      </w:r>
      <w:r w:rsidRPr="00E860E3">
        <w:rPr>
          <w:rFonts w:ascii="Times New Roman" w:hAnsi="Times New Roman" w:cs="Times New Roman"/>
          <w:sz w:val="24"/>
          <w:szCs w:val="24"/>
        </w:rPr>
        <w:t>Effet du NaCl sur les teneurs en sodium, potassium et calcium dans les parties racinaire</w:t>
      </w:r>
    </w:p>
    <w:p w:rsidR="009531CD" w:rsidRPr="00E860E3" w:rsidRDefault="004606CF" w:rsidP="009531CD">
      <w:pPr>
        <w:spacing w:after="0" w:line="360" w:lineRule="auto"/>
        <w:jc w:val="lowKashida"/>
        <w:rPr>
          <w:rFonts w:ascii="Times New Roman" w:hAnsi="Times New Roman" w:cs="Times New Roman"/>
          <w:sz w:val="24"/>
          <w:szCs w:val="24"/>
        </w:rPr>
      </w:pPr>
      <w:r>
        <w:rPr>
          <w:rFonts w:ascii="Times New Roman" w:hAnsi="Times New Roman" w:cs="Times New Roman"/>
          <w:b/>
          <w:bCs/>
          <w:sz w:val="24"/>
          <w:szCs w:val="24"/>
        </w:rPr>
        <w:lastRenderedPageBreak/>
        <w:t>Tableau 4.8</w:t>
      </w:r>
      <w:r w:rsidR="009531CD" w:rsidRPr="00E860E3">
        <w:rPr>
          <w:rFonts w:ascii="Times New Roman" w:hAnsi="Times New Roman" w:cs="Times New Roman"/>
          <w:b/>
          <w:bCs/>
          <w:sz w:val="24"/>
          <w:szCs w:val="24"/>
        </w:rPr>
        <w:t> :</w:t>
      </w:r>
      <w:r w:rsidR="009531CD" w:rsidRPr="00E860E3">
        <w:rPr>
          <w:rFonts w:ascii="Times New Roman" w:hAnsi="Times New Roman" w:cs="Times New Roman"/>
          <w:sz w:val="24"/>
          <w:szCs w:val="24"/>
        </w:rPr>
        <w:t xml:space="preserve"> Effet du NaCl sur les teneurs en sodium, potassium et calcium dans les parties racinaire</w:t>
      </w:r>
    </w:p>
    <w:tbl>
      <w:tblPr>
        <w:tblStyle w:val="Grilledutableau"/>
        <w:tblW w:w="8489" w:type="dxa"/>
        <w:jc w:val="center"/>
        <w:tblInd w:w="-1010" w:type="dxa"/>
        <w:tblLayout w:type="fixed"/>
        <w:tblLook w:val="04A0" w:firstRow="1" w:lastRow="0" w:firstColumn="1" w:lastColumn="0" w:noHBand="0" w:noVBand="1"/>
      </w:tblPr>
      <w:tblGrid>
        <w:gridCol w:w="2268"/>
        <w:gridCol w:w="1276"/>
        <w:gridCol w:w="1701"/>
        <w:gridCol w:w="1603"/>
        <w:gridCol w:w="850"/>
        <w:gridCol w:w="791"/>
      </w:tblGrid>
      <w:tr w:rsidR="009531CD" w:rsidRPr="00E860E3" w:rsidTr="009E5311">
        <w:trPr>
          <w:trHeight w:val="314"/>
          <w:jc w:val="center"/>
        </w:trPr>
        <w:tc>
          <w:tcPr>
            <w:tcW w:w="3544" w:type="dxa"/>
            <w:gridSpan w:val="2"/>
            <w:tcBorders>
              <w:tl2br w:val="nil"/>
              <w:tr2bl w:val="single" w:sz="4" w:space="0" w:color="auto"/>
            </w:tcBorders>
          </w:tcPr>
          <w:p w:rsidR="009E5311" w:rsidRDefault="009531CD" w:rsidP="009E5311">
            <w:pPr>
              <w:jc w:val="lowKashida"/>
              <w:rPr>
                <w:rFonts w:ascii="Times New Roman" w:hAnsi="Times New Roman" w:cs="Times New Roman"/>
              </w:rPr>
            </w:pPr>
            <w:r w:rsidRPr="00E860E3">
              <w:rPr>
                <w:rFonts w:ascii="Times New Roman" w:hAnsi="Times New Roman" w:cs="Times New Roman"/>
                <w:sz w:val="24"/>
                <w:szCs w:val="24"/>
              </w:rPr>
              <w:t xml:space="preserve"> </w:t>
            </w:r>
            <w:r w:rsidR="009E5311">
              <w:rPr>
                <w:rFonts w:ascii="Times New Roman" w:hAnsi="Times New Roman" w:cs="Times New Roman"/>
              </w:rPr>
              <w:t>Traitement</w:t>
            </w:r>
          </w:p>
          <w:p w:rsidR="009531CD" w:rsidRPr="00E860E3" w:rsidRDefault="009E5311" w:rsidP="009E5311">
            <w:pPr>
              <w:spacing w:line="360" w:lineRule="auto"/>
              <w:jc w:val="lowKashida"/>
              <w:rPr>
                <w:rFonts w:ascii="Times New Roman" w:hAnsi="Times New Roman" w:cs="Times New Roman"/>
                <w:b/>
                <w:bCs/>
                <w:sz w:val="24"/>
                <w:szCs w:val="24"/>
              </w:rPr>
            </w:pPr>
            <w:r>
              <w:rPr>
                <w:rFonts w:ascii="Times New Roman" w:hAnsi="Times New Roman" w:cs="Times New Roman"/>
              </w:rPr>
              <w:t xml:space="preserve">                              paramètre</w:t>
            </w:r>
            <w:r w:rsidR="009531CD" w:rsidRPr="00E860E3">
              <w:rPr>
                <w:rFonts w:ascii="Times New Roman" w:hAnsi="Times New Roman" w:cs="Times New Roman"/>
                <w:sz w:val="24"/>
                <w:szCs w:val="24"/>
              </w:rPr>
              <w:t xml:space="preserve">       </w:t>
            </w:r>
          </w:p>
        </w:tc>
        <w:tc>
          <w:tcPr>
            <w:tcW w:w="1701" w:type="dxa"/>
          </w:tcPr>
          <w:p w:rsidR="009531CD" w:rsidRPr="00E860E3" w:rsidRDefault="009531CD" w:rsidP="009E5311">
            <w:pPr>
              <w:spacing w:line="360" w:lineRule="auto"/>
              <w:jc w:val="center"/>
              <w:rPr>
                <w:rFonts w:ascii="Times New Roman" w:hAnsi="Times New Roman" w:cs="Times New Roman"/>
                <w:sz w:val="24"/>
                <w:szCs w:val="24"/>
              </w:rPr>
            </w:pPr>
            <w:r w:rsidRPr="00E860E3">
              <w:rPr>
                <w:rFonts w:ascii="Times New Roman" w:hAnsi="Times New Roman" w:cs="Times New Roman"/>
                <w:sz w:val="24"/>
                <w:szCs w:val="24"/>
              </w:rPr>
              <w:t>T0 (g/l)</w:t>
            </w:r>
          </w:p>
        </w:tc>
        <w:tc>
          <w:tcPr>
            <w:tcW w:w="1603" w:type="dxa"/>
          </w:tcPr>
          <w:p w:rsidR="009531CD" w:rsidRPr="00E860E3" w:rsidRDefault="009531CD" w:rsidP="009E5311">
            <w:pPr>
              <w:spacing w:line="360" w:lineRule="auto"/>
              <w:jc w:val="center"/>
              <w:rPr>
                <w:rFonts w:ascii="Times New Roman" w:hAnsi="Times New Roman" w:cs="Times New Roman"/>
                <w:sz w:val="24"/>
                <w:szCs w:val="24"/>
              </w:rPr>
            </w:pPr>
            <w:r w:rsidRPr="00E860E3">
              <w:rPr>
                <w:rFonts w:ascii="Times New Roman" w:hAnsi="Times New Roman" w:cs="Times New Roman"/>
                <w:sz w:val="24"/>
                <w:szCs w:val="24"/>
              </w:rPr>
              <w:t>T1 (11.68 g/l)</w:t>
            </w:r>
          </w:p>
        </w:tc>
        <w:tc>
          <w:tcPr>
            <w:tcW w:w="850" w:type="dxa"/>
          </w:tcPr>
          <w:p w:rsidR="009531CD" w:rsidRPr="00E860E3" w:rsidRDefault="009531CD" w:rsidP="009E5311">
            <w:pPr>
              <w:spacing w:line="360" w:lineRule="auto"/>
              <w:jc w:val="center"/>
              <w:rPr>
                <w:rFonts w:ascii="Times New Roman" w:hAnsi="Times New Roman" w:cs="Times New Roman"/>
                <w:sz w:val="24"/>
                <w:szCs w:val="24"/>
              </w:rPr>
            </w:pPr>
            <w:r w:rsidRPr="00E860E3">
              <w:rPr>
                <w:rFonts w:ascii="Times New Roman" w:hAnsi="Times New Roman" w:cs="Times New Roman"/>
                <w:sz w:val="24"/>
                <w:szCs w:val="24"/>
              </w:rPr>
              <w:t>P</w:t>
            </w:r>
          </w:p>
        </w:tc>
        <w:tc>
          <w:tcPr>
            <w:tcW w:w="791" w:type="dxa"/>
          </w:tcPr>
          <w:p w:rsidR="009531CD" w:rsidRPr="00E860E3" w:rsidRDefault="009531CD" w:rsidP="009E5311">
            <w:pPr>
              <w:spacing w:line="360" w:lineRule="auto"/>
              <w:jc w:val="center"/>
              <w:rPr>
                <w:rFonts w:ascii="Times New Roman" w:hAnsi="Times New Roman" w:cs="Times New Roman"/>
                <w:sz w:val="24"/>
                <w:szCs w:val="24"/>
              </w:rPr>
            </w:pPr>
            <w:r w:rsidRPr="00E860E3">
              <w:rPr>
                <w:rFonts w:ascii="Times New Roman" w:hAnsi="Times New Roman" w:cs="Times New Roman"/>
                <w:sz w:val="24"/>
                <w:szCs w:val="24"/>
              </w:rPr>
              <w:t>S</w:t>
            </w:r>
          </w:p>
        </w:tc>
      </w:tr>
      <w:tr w:rsidR="009531CD" w:rsidRPr="00E860E3" w:rsidTr="009E5311">
        <w:trPr>
          <w:trHeight w:val="335"/>
          <w:jc w:val="center"/>
        </w:trPr>
        <w:tc>
          <w:tcPr>
            <w:tcW w:w="2268" w:type="dxa"/>
            <w:vMerge w:val="restart"/>
            <w:vAlign w:val="center"/>
          </w:tcPr>
          <w:p w:rsidR="009531CD" w:rsidRPr="00E860E3" w:rsidRDefault="009531CD" w:rsidP="00A400C3">
            <w:pPr>
              <w:spacing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Partie racinaire</w:t>
            </w:r>
          </w:p>
          <w:p w:rsidR="009531CD" w:rsidRPr="00E860E3" w:rsidRDefault="009531CD" w:rsidP="00A400C3">
            <w:pPr>
              <w:spacing w:line="360" w:lineRule="auto"/>
              <w:jc w:val="lowKashida"/>
              <w:rPr>
                <w:rFonts w:ascii="Times New Roman" w:hAnsi="Times New Roman" w:cs="Times New Roman"/>
                <w:sz w:val="24"/>
                <w:szCs w:val="24"/>
              </w:rPr>
            </w:pPr>
          </w:p>
        </w:tc>
        <w:tc>
          <w:tcPr>
            <w:tcW w:w="1276" w:type="dxa"/>
            <w:vAlign w:val="center"/>
          </w:tcPr>
          <w:p w:rsidR="009531CD" w:rsidRPr="00E860E3" w:rsidRDefault="009531CD" w:rsidP="00A400C3">
            <w:pPr>
              <w:spacing w:line="360" w:lineRule="auto"/>
              <w:jc w:val="lowKashida"/>
              <w:rPr>
                <w:rFonts w:ascii="Times New Roman" w:hAnsi="Times New Roman" w:cs="Times New Roman"/>
                <w:sz w:val="24"/>
                <w:szCs w:val="24"/>
                <w:vertAlign w:val="superscript"/>
              </w:rPr>
            </w:pPr>
            <w:r w:rsidRPr="00E860E3">
              <w:rPr>
                <w:rFonts w:ascii="Times New Roman" w:hAnsi="Times New Roman" w:cs="Times New Roman"/>
                <w:sz w:val="24"/>
                <w:szCs w:val="24"/>
              </w:rPr>
              <w:t>Na</w:t>
            </w:r>
            <w:r w:rsidRPr="00E860E3">
              <w:rPr>
                <w:rFonts w:ascii="Times New Roman" w:hAnsi="Times New Roman" w:cs="Times New Roman"/>
                <w:sz w:val="24"/>
                <w:szCs w:val="24"/>
                <w:vertAlign w:val="superscript"/>
              </w:rPr>
              <w:t>+</w:t>
            </w:r>
          </w:p>
        </w:tc>
        <w:tc>
          <w:tcPr>
            <w:tcW w:w="1701" w:type="dxa"/>
          </w:tcPr>
          <w:p w:rsidR="009531CD" w:rsidRPr="00E860E3" w:rsidRDefault="009531CD" w:rsidP="009E5311">
            <w:pPr>
              <w:spacing w:line="360" w:lineRule="auto"/>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2,63±0</w:t>
            </w:r>
            <w:r w:rsidRPr="00E860E3">
              <w:rPr>
                <w:rFonts w:ascii="Times New Roman" w:hAnsi="Times New Roman" w:cs="Times New Roman"/>
                <w:sz w:val="24"/>
                <w:szCs w:val="24"/>
                <w:vertAlign w:val="superscript"/>
              </w:rPr>
              <w:t>A</w:t>
            </w:r>
          </w:p>
        </w:tc>
        <w:tc>
          <w:tcPr>
            <w:tcW w:w="1603" w:type="dxa"/>
          </w:tcPr>
          <w:p w:rsidR="009531CD" w:rsidRPr="00E860E3" w:rsidRDefault="009531CD" w:rsidP="009E5311">
            <w:pPr>
              <w:spacing w:line="360" w:lineRule="auto"/>
              <w:jc w:val="center"/>
              <w:rPr>
                <w:rFonts w:ascii="Times New Roman" w:hAnsi="Times New Roman" w:cs="Times New Roman"/>
                <w:sz w:val="24"/>
                <w:szCs w:val="24"/>
              </w:rPr>
            </w:pPr>
            <w:r w:rsidRPr="00E860E3">
              <w:rPr>
                <w:rFonts w:ascii="Times New Roman" w:hAnsi="Times New Roman" w:cs="Times New Roman"/>
                <w:sz w:val="24"/>
                <w:szCs w:val="24"/>
              </w:rPr>
              <w:t>4,27±0,30</w:t>
            </w:r>
            <w:r w:rsidRPr="00E860E3">
              <w:rPr>
                <w:rFonts w:ascii="Times New Roman" w:hAnsi="Times New Roman" w:cs="Times New Roman"/>
                <w:sz w:val="24"/>
                <w:szCs w:val="24"/>
                <w:vertAlign w:val="superscript"/>
              </w:rPr>
              <w:t>B</w:t>
            </w:r>
          </w:p>
        </w:tc>
        <w:tc>
          <w:tcPr>
            <w:tcW w:w="850" w:type="dxa"/>
          </w:tcPr>
          <w:p w:rsidR="009531CD" w:rsidRPr="00E860E3" w:rsidRDefault="009531CD" w:rsidP="009E5311">
            <w:pPr>
              <w:spacing w:line="360" w:lineRule="auto"/>
              <w:jc w:val="center"/>
              <w:rPr>
                <w:rFonts w:ascii="Times New Roman" w:hAnsi="Times New Roman" w:cs="Times New Roman"/>
                <w:sz w:val="24"/>
                <w:szCs w:val="24"/>
              </w:rPr>
            </w:pPr>
            <w:r w:rsidRPr="00E860E3">
              <w:rPr>
                <w:rFonts w:ascii="Times New Roman" w:hAnsi="Times New Roman" w:cs="Times New Roman"/>
                <w:sz w:val="24"/>
                <w:szCs w:val="24"/>
              </w:rPr>
              <w:t>0,000</w:t>
            </w:r>
          </w:p>
        </w:tc>
        <w:tc>
          <w:tcPr>
            <w:tcW w:w="791" w:type="dxa"/>
          </w:tcPr>
          <w:p w:rsidR="009531CD" w:rsidRPr="00E860E3" w:rsidRDefault="009531CD" w:rsidP="009E5311">
            <w:pPr>
              <w:spacing w:line="360" w:lineRule="auto"/>
              <w:jc w:val="center"/>
              <w:rPr>
                <w:rFonts w:ascii="Times New Roman" w:hAnsi="Times New Roman" w:cs="Times New Roman"/>
                <w:sz w:val="24"/>
                <w:szCs w:val="24"/>
              </w:rPr>
            </w:pPr>
            <w:r w:rsidRPr="00E860E3">
              <w:rPr>
                <w:rFonts w:ascii="Times New Roman" w:hAnsi="Times New Roman" w:cs="Times New Roman"/>
                <w:sz w:val="24"/>
                <w:szCs w:val="24"/>
              </w:rPr>
              <w:t>***</w:t>
            </w:r>
          </w:p>
        </w:tc>
      </w:tr>
      <w:tr w:rsidR="009531CD" w:rsidRPr="00E860E3" w:rsidTr="009E5311">
        <w:trPr>
          <w:trHeight w:val="327"/>
          <w:jc w:val="center"/>
        </w:trPr>
        <w:tc>
          <w:tcPr>
            <w:tcW w:w="2268" w:type="dxa"/>
            <w:vMerge/>
            <w:vAlign w:val="center"/>
          </w:tcPr>
          <w:p w:rsidR="009531CD" w:rsidRPr="00E860E3" w:rsidRDefault="009531CD" w:rsidP="00A400C3">
            <w:pPr>
              <w:spacing w:line="360" w:lineRule="auto"/>
              <w:jc w:val="lowKashida"/>
              <w:rPr>
                <w:rFonts w:ascii="Times New Roman" w:hAnsi="Times New Roman" w:cs="Times New Roman"/>
                <w:sz w:val="24"/>
                <w:szCs w:val="24"/>
              </w:rPr>
            </w:pPr>
          </w:p>
        </w:tc>
        <w:tc>
          <w:tcPr>
            <w:tcW w:w="1276" w:type="dxa"/>
            <w:vAlign w:val="center"/>
          </w:tcPr>
          <w:p w:rsidR="009531CD" w:rsidRPr="00E860E3" w:rsidRDefault="009531CD" w:rsidP="00A400C3">
            <w:pPr>
              <w:spacing w:line="360" w:lineRule="auto"/>
              <w:jc w:val="lowKashida"/>
              <w:rPr>
                <w:rFonts w:ascii="Times New Roman" w:hAnsi="Times New Roman" w:cs="Times New Roman"/>
                <w:sz w:val="24"/>
                <w:szCs w:val="24"/>
                <w:vertAlign w:val="superscript"/>
              </w:rPr>
            </w:pPr>
            <w:r w:rsidRPr="00E860E3">
              <w:rPr>
                <w:rFonts w:ascii="Times New Roman" w:hAnsi="Times New Roman" w:cs="Times New Roman"/>
                <w:sz w:val="24"/>
                <w:szCs w:val="24"/>
              </w:rPr>
              <w:t>K</w:t>
            </w:r>
            <w:r w:rsidRPr="00E860E3">
              <w:rPr>
                <w:rFonts w:ascii="Times New Roman" w:hAnsi="Times New Roman" w:cs="Times New Roman"/>
                <w:sz w:val="24"/>
                <w:szCs w:val="24"/>
                <w:vertAlign w:val="superscript"/>
              </w:rPr>
              <w:t>+</w:t>
            </w:r>
          </w:p>
        </w:tc>
        <w:tc>
          <w:tcPr>
            <w:tcW w:w="1701" w:type="dxa"/>
          </w:tcPr>
          <w:p w:rsidR="009531CD" w:rsidRPr="00E860E3" w:rsidRDefault="009531CD" w:rsidP="009E5311">
            <w:pPr>
              <w:spacing w:line="360" w:lineRule="auto"/>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2,49±0,2</w:t>
            </w:r>
          </w:p>
        </w:tc>
        <w:tc>
          <w:tcPr>
            <w:tcW w:w="1603" w:type="dxa"/>
          </w:tcPr>
          <w:p w:rsidR="009531CD" w:rsidRPr="00E860E3" w:rsidRDefault="009531CD" w:rsidP="009E5311">
            <w:pPr>
              <w:spacing w:line="360" w:lineRule="auto"/>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2,12 ±0,42</w:t>
            </w:r>
          </w:p>
        </w:tc>
        <w:tc>
          <w:tcPr>
            <w:tcW w:w="850" w:type="dxa"/>
          </w:tcPr>
          <w:p w:rsidR="009531CD" w:rsidRPr="00E860E3" w:rsidRDefault="009531CD" w:rsidP="009E5311">
            <w:pPr>
              <w:spacing w:line="360" w:lineRule="auto"/>
              <w:jc w:val="center"/>
              <w:rPr>
                <w:rFonts w:ascii="Times New Roman" w:hAnsi="Times New Roman" w:cs="Times New Roman"/>
                <w:sz w:val="24"/>
                <w:szCs w:val="24"/>
              </w:rPr>
            </w:pPr>
            <w:r w:rsidRPr="00E860E3">
              <w:rPr>
                <w:rFonts w:ascii="Times New Roman" w:hAnsi="Times New Roman" w:cs="Times New Roman"/>
                <w:sz w:val="24"/>
                <w:szCs w:val="24"/>
              </w:rPr>
              <w:t>0,170</w:t>
            </w:r>
          </w:p>
        </w:tc>
        <w:tc>
          <w:tcPr>
            <w:tcW w:w="791" w:type="dxa"/>
          </w:tcPr>
          <w:p w:rsidR="009531CD" w:rsidRPr="00E860E3" w:rsidRDefault="009531CD" w:rsidP="009E5311">
            <w:pPr>
              <w:spacing w:line="360" w:lineRule="auto"/>
              <w:jc w:val="center"/>
              <w:rPr>
                <w:rFonts w:ascii="Times New Roman" w:hAnsi="Times New Roman" w:cs="Times New Roman"/>
                <w:sz w:val="24"/>
                <w:szCs w:val="24"/>
              </w:rPr>
            </w:pPr>
            <w:r w:rsidRPr="00E860E3">
              <w:rPr>
                <w:rFonts w:ascii="Times New Roman" w:hAnsi="Times New Roman" w:cs="Times New Roman"/>
                <w:sz w:val="24"/>
                <w:szCs w:val="24"/>
              </w:rPr>
              <w:t>Ns</w:t>
            </w:r>
          </w:p>
        </w:tc>
      </w:tr>
      <w:tr w:rsidR="009531CD" w:rsidRPr="00E860E3" w:rsidTr="009E5311">
        <w:trPr>
          <w:trHeight w:val="333"/>
          <w:jc w:val="center"/>
        </w:trPr>
        <w:tc>
          <w:tcPr>
            <w:tcW w:w="2268" w:type="dxa"/>
            <w:vMerge/>
            <w:vAlign w:val="center"/>
          </w:tcPr>
          <w:p w:rsidR="009531CD" w:rsidRPr="00E860E3" w:rsidRDefault="009531CD" w:rsidP="00A400C3">
            <w:pPr>
              <w:spacing w:line="360" w:lineRule="auto"/>
              <w:jc w:val="lowKashida"/>
              <w:rPr>
                <w:rFonts w:ascii="Times New Roman" w:hAnsi="Times New Roman" w:cs="Times New Roman"/>
                <w:sz w:val="24"/>
                <w:szCs w:val="24"/>
              </w:rPr>
            </w:pPr>
          </w:p>
        </w:tc>
        <w:tc>
          <w:tcPr>
            <w:tcW w:w="1276" w:type="dxa"/>
            <w:vAlign w:val="center"/>
          </w:tcPr>
          <w:p w:rsidR="009531CD" w:rsidRPr="00E860E3" w:rsidRDefault="009531CD" w:rsidP="00A400C3">
            <w:pPr>
              <w:spacing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Ca</w:t>
            </w:r>
            <w:r w:rsidRPr="00E860E3">
              <w:rPr>
                <w:rFonts w:ascii="Times New Roman" w:hAnsi="Times New Roman" w:cs="Times New Roman"/>
                <w:sz w:val="24"/>
                <w:szCs w:val="24"/>
                <w:vertAlign w:val="superscript"/>
              </w:rPr>
              <w:t>+</w:t>
            </w:r>
          </w:p>
        </w:tc>
        <w:tc>
          <w:tcPr>
            <w:tcW w:w="1701" w:type="dxa"/>
          </w:tcPr>
          <w:p w:rsidR="009531CD" w:rsidRPr="00E860E3" w:rsidRDefault="009531CD" w:rsidP="009E5311">
            <w:pPr>
              <w:spacing w:line="360" w:lineRule="auto"/>
              <w:jc w:val="center"/>
              <w:rPr>
                <w:rFonts w:ascii="Times New Roman" w:hAnsi="Times New Roman" w:cs="Times New Roman"/>
                <w:sz w:val="24"/>
                <w:szCs w:val="24"/>
              </w:rPr>
            </w:pPr>
            <w:r w:rsidRPr="00E860E3">
              <w:rPr>
                <w:rFonts w:ascii="Times New Roman" w:hAnsi="Times New Roman" w:cs="Times New Roman"/>
                <w:sz w:val="24"/>
                <w:szCs w:val="24"/>
              </w:rPr>
              <w:t>1,78 ±0,2ns</w:t>
            </w:r>
          </w:p>
        </w:tc>
        <w:tc>
          <w:tcPr>
            <w:tcW w:w="1603" w:type="dxa"/>
          </w:tcPr>
          <w:p w:rsidR="009531CD" w:rsidRPr="00E860E3" w:rsidRDefault="009531CD" w:rsidP="009E5311">
            <w:pPr>
              <w:spacing w:line="360" w:lineRule="auto"/>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1,54 ±0ns</w:t>
            </w:r>
          </w:p>
        </w:tc>
        <w:tc>
          <w:tcPr>
            <w:tcW w:w="850" w:type="dxa"/>
          </w:tcPr>
          <w:p w:rsidR="009531CD" w:rsidRPr="00E860E3" w:rsidRDefault="009531CD" w:rsidP="009E5311">
            <w:pPr>
              <w:spacing w:line="360" w:lineRule="auto"/>
              <w:jc w:val="center"/>
              <w:rPr>
                <w:rFonts w:ascii="Times New Roman" w:hAnsi="Times New Roman" w:cs="Times New Roman"/>
                <w:sz w:val="24"/>
                <w:szCs w:val="24"/>
              </w:rPr>
            </w:pPr>
            <w:r w:rsidRPr="00E860E3">
              <w:rPr>
                <w:rFonts w:ascii="Times New Roman" w:hAnsi="Times New Roman" w:cs="Times New Roman"/>
                <w:sz w:val="24"/>
                <w:szCs w:val="24"/>
              </w:rPr>
              <w:t>0,132</w:t>
            </w:r>
          </w:p>
        </w:tc>
        <w:tc>
          <w:tcPr>
            <w:tcW w:w="791" w:type="dxa"/>
          </w:tcPr>
          <w:p w:rsidR="009531CD" w:rsidRPr="00E860E3" w:rsidRDefault="009531CD" w:rsidP="009E5311">
            <w:pPr>
              <w:spacing w:line="360" w:lineRule="auto"/>
              <w:jc w:val="center"/>
              <w:rPr>
                <w:rFonts w:ascii="Times New Roman" w:hAnsi="Times New Roman" w:cs="Times New Roman"/>
                <w:sz w:val="24"/>
                <w:szCs w:val="24"/>
              </w:rPr>
            </w:pPr>
            <w:r w:rsidRPr="00E860E3">
              <w:rPr>
                <w:rFonts w:ascii="Times New Roman" w:hAnsi="Times New Roman" w:cs="Times New Roman"/>
                <w:sz w:val="24"/>
                <w:szCs w:val="24"/>
              </w:rPr>
              <w:t>Ns</w:t>
            </w:r>
          </w:p>
        </w:tc>
      </w:tr>
      <w:tr w:rsidR="009531CD" w:rsidRPr="00E860E3" w:rsidTr="009E5311">
        <w:trPr>
          <w:trHeight w:val="466"/>
          <w:jc w:val="center"/>
        </w:trPr>
        <w:tc>
          <w:tcPr>
            <w:tcW w:w="2268" w:type="dxa"/>
            <w:vMerge w:val="restart"/>
            <w:vAlign w:val="center"/>
          </w:tcPr>
          <w:p w:rsidR="009531CD" w:rsidRPr="00E860E3" w:rsidRDefault="009531CD" w:rsidP="00A400C3">
            <w:pPr>
              <w:spacing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Partie  aérienne</w:t>
            </w:r>
          </w:p>
        </w:tc>
        <w:tc>
          <w:tcPr>
            <w:tcW w:w="1276" w:type="dxa"/>
            <w:vAlign w:val="center"/>
          </w:tcPr>
          <w:p w:rsidR="009531CD" w:rsidRPr="00E860E3" w:rsidRDefault="009531CD" w:rsidP="00A400C3">
            <w:pPr>
              <w:spacing w:line="360" w:lineRule="auto"/>
              <w:jc w:val="lowKashida"/>
              <w:rPr>
                <w:rFonts w:ascii="Times New Roman" w:hAnsi="Times New Roman" w:cs="Times New Roman"/>
                <w:sz w:val="24"/>
                <w:szCs w:val="24"/>
                <w:vertAlign w:val="superscript"/>
              </w:rPr>
            </w:pPr>
            <w:r w:rsidRPr="00E860E3">
              <w:rPr>
                <w:rFonts w:ascii="Times New Roman" w:hAnsi="Times New Roman" w:cs="Times New Roman"/>
                <w:sz w:val="24"/>
                <w:szCs w:val="24"/>
              </w:rPr>
              <w:t>Na</w:t>
            </w:r>
            <w:r w:rsidRPr="00E860E3">
              <w:rPr>
                <w:rFonts w:ascii="Times New Roman" w:hAnsi="Times New Roman" w:cs="Times New Roman"/>
                <w:sz w:val="24"/>
                <w:szCs w:val="24"/>
                <w:vertAlign w:val="superscript"/>
              </w:rPr>
              <w:t>+</w:t>
            </w:r>
          </w:p>
        </w:tc>
        <w:tc>
          <w:tcPr>
            <w:tcW w:w="1701" w:type="dxa"/>
          </w:tcPr>
          <w:p w:rsidR="009531CD" w:rsidRPr="00E860E3" w:rsidRDefault="009531CD" w:rsidP="009E5311">
            <w:pPr>
              <w:spacing w:line="360" w:lineRule="auto"/>
              <w:jc w:val="center"/>
              <w:rPr>
                <w:rFonts w:ascii="Times New Roman" w:hAnsi="Times New Roman" w:cs="Times New Roman"/>
                <w:sz w:val="24"/>
                <w:szCs w:val="24"/>
              </w:rPr>
            </w:pPr>
            <w:r w:rsidRPr="00E860E3">
              <w:rPr>
                <w:rFonts w:ascii="Times New Roman" w:hAnsi="Times New Roman" w:cs="Times New Roman"/>
                <w:sz w:val="24"/>
                <w:szCs w:val="24"/>
              </w:rPr>
              <w:t>3,72±0,1</w:t>
            </w:r>
            <w:r w:rsidRPr="00E860E3">
              <w:rPr>
                <w:rFonts w:ascii="Times New Roman" w:hAnsi="Times New Roman" w:cs="Times New Roman"/>
                <w:sz w:val="24"/>
                <w:szCs w:val="24"/>
                <w:vertAlign w:val="superscript"/>
              </w:rPr>
              <w:t>A</w:t>
            </w:r>
          </w:p>
        </w:tc>
        <w:tc>
          <w:tcPr>
            <w:tcW w:w="1603" w:type="dxa"/>
          </w:tcPr>
          <w:p w:rsidR="009531CD" w:rsidRPr="00E860E3" w:rsidRDefault="009531CD" w:rsidP="009E5311">
            <w:pPr>
              <w:spacing w:line="360" w:lineRule="auto"/>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4,21± 0,14</w:t>
            </w:r>
            <w:r w:rsidRPr="00E860E3">
              <w:rPr>
                <w:rFonts w:ascii="Times New Roman" w:hAnsi="Times New Roman" w:cs="Times New Roman"/>
                <w:sz w:val="24"/>
                <w:szCs w:val="24"/>
                <w:vertAlign w:val="superscript"/>
              </w:rPr>
              <w:t>B</w:t>
            </w:r>
          </w:p>
        </w:tc>
        <w:tc>
          <w:tcPr>
            <w:tcW w:w="850" w:type="dxa"/>
          </w:tcPr>
          <w:p w:rsidR="009531CD" w:rsidRPr="00E860E3" w:rsidRDefault="009531CD" w:rsidP="009E5311">
            <w:pPr>
              <w:spacing w:line="360" w:lineRule="auto"/>
              <w:jc w:val="center"/>
              <w:rPr>
                <w:rFonts w:ascii="Times New Roman" w:hAnsi="Times New Roman" w:cs="Times New Roman"/>
                <w:sz w:val="24"/>
                <w:szCs w:val="24"/>
              </w:rPr>
            </w:pPr>
            <w:r w:rsidRPr="00E860E3">
              <w:rPr>
                <w:rFonts w:ascii="Times New Roman" w:hAnsi="Times New Roman" w:cs="Times New Roman"/>
                <w:sz w:val="24"/>
                <w:szCs w:val="24"/>
              </w:rPr>
              <w:t>0,003</w:t>
            </w:r>
          </w:p>
        </w:tc>
        <w:tc>
          <w:tcPr>
            <w:tcW w:w="791" w:type="dxa"/>
          </w:tcPr>
          <w:p w:rsidR="009531CD" w:rsidRPr="00E860E3" w:rsidRDefault="009531CD" w:rsidP="009E5311">
            <w:pPr>
              <w:spacing w:line="360" w:lineRule="auto"/>
              <w:jc w:val="center"/>
              <w:rPr>
                <w:rFonts w:ascii="Times New Roman" w:hAnsi="Times New Roman" w:cs="Times New Roman"/>
                <w:sz w:val="24"/>
                <w:szCs w:val="24"/>
              </w:rPr>
            </w:pPr>
            <w:r w:rsidRPr="00E860E3">
              <w:rPr>
                <w:rFonts w:ascii="Times New Roman" w:hAnsi="Times New Roman" w:cs="Times New Roman"/>
                <w:sz w:val="24"/>
                <w:szCs w:val="24"/>
              </w:rPr>
              <w:t>**</w:t>
            </w:r>
          </w:p>
        </w:tc>
      </w:tr>
      <w:tr w:rsidR="009531CD" w:rsidRPr="00E860E3" w:rsidTr="009E5311">
        <w:trPr>
          <w:trHeight w:val="275"/>
          <w:jc w:val="center"/>
        </w:trPr>
        <w:tc>
          <w:tcPr>
            <w:tcW w:w="2268" w:type="dxa"/>
            <w:vMerge/>
            <w:vAlign w:val="center"/>
          </w:tcPr>
          <w:p w:rsidR="009531CD" w:rsidRPr="00E860E3" w:rsidRDefault="009531CD" w:rsidP="00A400C3">
            <w:pPr>
              <w:spacing w:line="360" w:lineRule="auto"/>
              <w:jc w:val="lowKashida"/>
              <w:rPr>
                <w:rFonts w:ascii="Times New Roman" w:hAnsi="Times New Roman" w:cs="Times New Roman"/>
                <w:sz w:val="24"/>
                <w:szCs w:val="24"/>
              </w:rPr>
            </w:pPr>
          </w:p>
        </w:tc>
        <w:tc>
          <w:tcPr>
            <w:tcW w:w="1276" w:type="dxa"/>
            <w:vAlign w:val="center"/>
          </w:tcPr>
          <w:p w:rsidR="009531CD" w:rsidRPr="00E860E3" w:rsidRDefault="009531CD" w:rsidP="00A400C3">
            <w:pPr>
              <w:spacing w:line="360" w:lineRule="auto"/>
              <w:jc w:val="lowKashida"/>
              <w:rPr>
                <w:rFonts w:ascii="Times New Roman" w:hAnsi="Times New Roman" w:cs="Times New Roman"/>
                <w:sz w:val="24"/>
                <w:szCs w:val="24"/>
                <w:vertAlign w:val="superscript"/>
              </w:rPr>
            </w:pPr>
            <w:r w:rsidRPr="00E860E3">
              <w:rPr>
                <w:rFonts w:ascii="Times New Roman" w:hAnsi="Times New Roman" w:cs="Times New Roman"/>
                <w:sz w:val="24"/>
                <w:szCs w:val="24"/>
              </w:rPr>
              <w:t>K</w:t>
            </w:r>
            <w:r w:rsidRPr="00E860E3">
              <w:rPr>
                <w:rFonts w:ascii="Times New Roman" w:hAnsi="Times New Roman" w:cs="Times New Roman"/>
                <w:sz w:val="24"/>
                <w:szCs w:val="24"/>
                <w:vertAlign w:val="superscript"/>
              </w:rPr>
              <w:t>+</w:t>
            </w:r>
          </w:p>
        </w:tc>
        <w:tc>
          <w:tcPr>
            <w:tcW w:w="1701" w:type="dxa"/>
          </w:tcPr>
          <w:p w:rsidR="009531CD" w:rsidRPr="00E860E3" w:rsidRDefault="009531CD" w:rsidP="009E5311">
            <w:pPr>
              <w:spacing w:line="360" w:lineRule="auto"/>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2,18± 0,1ns</w:t>
            </w:r>
          </w:p>
        </w:tc>
        <w:tc>
          <w:tcPr>
            <w:tcW w:w="1603" w:type="dxa"/>
          </w:tcPr>
          <w:p w:rsidR="009531CD" w:rsidRPr="00E860E3" w:rsidRDefault="009531CD" w:rsidP="009E5311">
            <w:pPr>
              <w:spacing w:line="360" w:lineRule="auto"/>
              <w:jc w:val="center"/>
              <w:rPr>
                <w:rFonts w:ascii="Times New Roman" w:hAnsi="Times New Roman" w:cs="Times New Roman"/>
                <w:sz w:val="24"/>
                <w:szCs w:val="24"/>
                <w:vertAlign w:val="superscript"/>
              </w:rPr>
            </w:pPr>
            <w:r w:rsidRPr="00E860E3">
              <w:rPr>
                <w:rFonts w:ascii="Times New Roman" w:hAnsi="Times New Roman" w:cs="Times New Roman"/>
                <w:sz w:val="24"/>
                <w:szCs w:val="24"/>
              </w:rPr>
              <w:t>2,06± 0,12ns</w:t>
            </w:r>
          </w:p>
        </w:tc>
        <w:tc>
          <w:tcPr>
            <w:tcW w:w="850" w:type="dxa"/>
          </w:tcPr>
          <w:p w:rsidR="009531CD" w:rsidRPr="00E860E3" w:rsidRDefault="009531CD" w:rsidP="009E5311">
            <w:pPr>
              <w:spacing w:line="360" w:lineRule="auto"/>
              <w:jc w:val="center"/>
              <w:rPr>
                <w:rFonts w:ascii="Times New Roman" w:hAnsi="Times New Roman" w:cs="Times New Roman"/>
                <w:sz w:val="24"/>
                <w:szCs w:val="24"/>
              </w:rPr>
            </w:pPr>
            <w:r w:rsidRPr="00E860E3">
              <w:rPr>
                <w:rFonts w:ascii="Times New Roman" w:hAnsi="Times New Roman" w:cs="Times New Roman"/>
                <w:sz w:val="24"/>
                <w:szCs w:val="24"/>
              </w:rPr>
              <w:t>0,205</w:t>
            </w:r>
          </w:p>
        </w:tc>
        <w:tc>
          <w:tcPr>
            <w:tcW w:w="791" w:type="dxa"/>
          </w:tcPr>
          <w:p w:rsidR="009531CD" w:rsidRPr="00E860E3" w:rsidRDefault="009531CD" w:rsidP="009E5311">
            <w:pPr>
              <w:spacing w:line="360" w:lineRule="auto"/>
              <w:jc w:val="center"/>
              <w:rPr>
                <w:rFonts w:ascii="Times New Roman" w:hAnsi="Times New Roman" w:cs="Times New Roman"/>
                <w:sz w:val="24"/>
                <w:szCs w:val="24"/>
              </w:rPr>
            </w:pPr>
            <w:r w:rsidRPr="00E860E3">
              <w:rPr>
                <w:rFonts w:ascii="Times New Roman" w:hAnsi="Times New Roman" w:cs="Times New Roman"/>
                <w:sz w:val="24"/>
                <w:szCs w:val="24"/>
              </w:rPr>
              <w:t>Ns</w:t>
            </w:r>
          </w:p>
        </w:tc>
      </w:tr>
      <w:tr w:rsidR="009531CD" w:rsidRPr="00E860E3" w:rsidTr="009E5311">
        <w:trPr>
          <w:trHeight w:val="281"/>
          <w:jc w:val="center"/>
        </w:trPr>
        <w:tc>
          <w:tcPr>
            <w:tcW w:w="2268" w:type="dxa"/>
            <w:vMerge/>
            <w:vAlign w:val="center"/>
          </w:tcPr>
          <w:p w:rsidR="009531CD" w:rsidRPr="00E860E3" w:rsidRDefault="009531CD" w:rsidP="00A400C3">
            <w:pPr>
              <w:spacing w:line="360" w:lineRule="auto"/>
              <w:jc w:val="lowKashida"/>
              <w:rPr>
                <w:rFonts w:ascii="Times New Roman" w:hAnsi="Times New Roman" w:cs="Times New Roman"/>
                <w:sz w:val="24"/>
                <w:szCs w:val="24"/>
              </w:rPr>
            </w:pPr>
          </w:p>
        </w:tc>
        <w:tc>
          <w:tcPr>
            <w:tcW w:w="1276" w:type="dxa"/>
            <w:vAlign w:val="center"/>
          </w:tcPr>
          <w:p w:rsidR="009531CD" w:rsidRPr="00E860E3" w:rsidRDefault="009531CD" w:rsidP="00A400C3">
            <w:pPr>
              <w:spacing w:line="360" w:lineRule="auto"/>
              <w:jc w:val="lowKashida"/>
              <w:rPr>
                <w:rFonts w:ascii="Times New Roman" w:hAnsi="Times New Roman" w:cs="Times New Roman"/>
                <w:sz w:val="24"/>
                <w:szCs w:val="24"/>
              </w:rPr>
            </w:pPr>
            <w:r w:rsidRPr="00E860E3">
              <w:rPr>
                <w:rFonts w:ascii="Times New Roman" w:hAnsi="Times New Roman" w:cs="Times New Roman"/>
                <w:sz w:val="24"/>
                <w:szCs w:val="24"/>
              </w:rPr>
              <w:t>Ca</w:t>
            </w:r>
            <w:r w:rsidRPr="00E860E3">
              <w:rPr>
                <w:rFonts w:ascii="Times New Roman" w:hAnsi="Times New Roman" w:cs="Times New Roman"/>
                <w:sz w:val="24"/>
                <w:szCs w:val="24"/>
                <w:vertAlign w:val="superscript"/>
              </w:rPr>
              <w:t>+</w:t>
            </w:r>
          </w:p>
        </w:tc>
        <w:tc>
          <w:tcPr>
            <w:tcW w:w="1701" w:type="dxa"/>
          </w:tcPr>
          <w:p w:rsidR="009531CD" w:rsidRPr="00E860E3" w:rsidRDefault="009531CD" w:rsidP="009E5311">
            <w:pPr>
              <w:spacing w:line="360" w:lineRule="auto"/>
              <w:jc w:val="center"/>
              <w:rPr>
                <w:rFonts w:ascii="Times New Roman" w:hAnsi="Times New Roman" w:cs="Times New Roman"/>
                <w:sz w:val="24"/>
                <w:szCs w:val="24"/>
              </w:rPr>
            </w:pPr>
            <w:r w:rsidRPr="00E860E3">
              <w:rPr>
                <w:rFonts w:ascii="Times New Roman" w:hAnsi="Times New Roman" w:cs="Times New Roman"/>
                <w:sz w:val="24"/>
                <w:szCs w:val="24"/>
              </w:rPr>
              <w:t>1,17± 0,2</w:t>
            </w:r>
            <w:r w:rsidRPr="00E860E3">
              <w:rPr>
                <w:rFonts w:ascii="Times New Roman" w:hAnsi="Times New Roman" w:cs="Times New Roman"/>
                <w:sz w:val="24"/>
                <w:szCs w:val="24"/>
                <w:vertAlign w:val="superscript"/>
              </w:rPr>
              <w:t>A</w:t>
            </w:r>
          </w:p>
        </w:tc>
        <w:tc>
          <w:tcPr>
            <w:tcW w:w="1603" w:type="dxa"/>
          </w:tcPr>
          <w:p w:rsidR="009531CD" w:rsidRPr="00E860E3" w:rsidRDefault="009531CD" w:rsidP="009E5311">
            <w:pPr>
              <w:spacing w:line="360" w:lineRule="auto"/>
              <w:jc w:val="center"/>
              <w:rPr>
                <w:rFonts w:ascii="Times New Roman" w:hAnsi="Times New Roman" w:cs="Times New Roman"/>
                <w:sz w:val="24"/>
                <w:szCs w:val="24"/>
              </w:rPr>
            </w:pPr>
            <w:r w:rsidRPr="00E860E3">
              <w:rPr>
                <w:rFonts w:ascii="Times New Roman" w:hAnsi="Times New Roman" w:cs="Times New Roman"/>
                <w:sz w:val="24"/>
                <w:szCs w:val="24"/>
              </w:rPr>
              <w:t>1,54±0</w:t>
            </w:r>
            <w:r w:rsidRPr="00E860E3">
              <w:rPr>
                <w:rFonts w:ascii="Times New Roman" w:hAnsi="Times New Roman" w:cs="Times New Roman"/>
                <w:sz w:val="24"/>
                <w:szCs w:val="24"/>
                <w:vertAlign w:val="superscript"/>
              </w:rPr>
              <w:t>B</w:t>
            </w:r>
          </w:p>
        </w:tc>
        <w:tc>
          <w:tcPr>
            <w:tcW w:w="850" w:type="dxa"/>
          </w:tcPr>
          <w:p w:rsidR="009531CD" w:rsidRPr="00E860E3" w:rsidRDefault="009531CD" w:rsidP="009E5311">
            <w:pPr>
              <w:spacing w:line="360" w:lineRule="auto"/>
              <w:jc w:val="center"/>
              <w:rPr>
                <w:rFonts w:ascii="Times New Roman" w:hAnsi="Times New Roman" w:cs="Times New Roman"/>
                <w:sz w:val="24"/>
                <w:szCs w:val="24"/>
              </w:rPr>
            </w:pPr>
            <w:r w:rsidRPr="00E860E3">
              <w:rPr>
                <w:rFonts w:ascii="Times New Roman" w:hAnsi="Times New Roman" w:cs="Times New Roman"/>
                <w:sz w:val="24"/>
                <w:szCs w:val="24"/>
              </w:rPr>
              <w:t>0,023</w:t>
            </w:r>
          </w:p>
        </w:tc>
        <w:tc>
          <w:tcPr>
            <w:tcW w:w="791" w:type="dxa"/>
          </w:tcPr>
          <w:p w:rsidR="009531CD" w:rsidRPr="00E860E3" w:rsidRDefault="009531CD" w:rsidP="009E5311">
            <w:pPr>
              <w:spacing w:line="360" w:lineRule="auto"/>
              <w:jc w:val="center"/>
              <w:rPr>
                <w:rFonts w:ascii="Times New Roman" w:hAnsi="Times New Roman" w:cs="Times New Roman"/>
                <w:sz w:val="24"/>
                <w:szCs w:val="24"/>
              </w:rPr>
            </w:pPr>
            <w:r w:rsidRPr="00E860E3">
              <w:rPr>
                <w:rFonts w:ascii="Times New Roman" w:hAnsi="Times New Roman" w:cs="Times New Roman"/>
                <w:sz w:val="24"/>
                <w:szCs w:val="24"/>
              </w:rPr>
              <w:t>*</w:t>
            </w:r>
          </w:p>
        </w:tc>
      </w:tr>
    </w:tbl>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406527" w:rsidRDefault="00406527" w:rsidP="009531CD">
      <w:pPr>
        <w:autoSpaceDE w:val="0"/>
        <w:autoSpaceDN w:val="0"/>
        <w:adjustRightInd w:val="0"/>
        <w:spacing w:after="0" w:line="360" w:lineRule="auto"/>
        <w:jc w:val="lowKashida"/>
        <w:rPr>
          <w:rFonts w:ascii="Times New Roman" w:eastAsia="Calibri" w:hAnsi="Times New Roman" w:cs="Times New Roman"/>
          <w:b/>
          <w:bCs/>
          <w:sz w:val="24"/>
          <w:szCs w:val="24"/>
        </w:rPr>
      </w:pPr>
    </w:p>
    <w:p w:rsidR="009531CD" w:rsidRPr="007B1586" w:rsidRDefault="00DD7017" w:rsidP="004C1945">
      <w:pPr>
        <w:autoSpaceDE w:val="0"/>
        <w:autoSpaceDN w:val="0"/>
        <w:adjustRightInd w:val="0"/>
        <w:spacing w:after="0" w:line="360" w:lineRule="auto"/>
        <w:jc w:val="center"/>
        <w:rPr>
          <w:rFonts w:ascii="Times New Roman" w:eastAsia="Calibri" w:hAnsi="Times New Roman" w:cs="Times New Roman"/>
          <w:b/>
          <w:bCs/>
          <w:sz w:val="28"/>
          <w:szCs w:val="28"/>
        </w:rPr>
      </w:pPr>
      <w:r w:rsidRPr="007B1586">
        <w:rPr>
          <w:rFonts w:ascii="Times New Roman" w:eastAsia="Calibri" w:hAnsi="Times New Roman" w:cs="Times New Roman"/>
          <w:b/>
          <w:bCs/>
          <w:sz w:val="28"/>
          <w:szCs w:val="28"/>
        </w:rPr>
        <w:lastRenderedPageBreak/>
        <w:t>DISCUSSION</w:t>
      </w:r>
    </w:p>
    <w:p w:rsidR="009531CD" w:rsidRPr="00E860E3" w:rsidRDefault="009531CD" w:rsidP="009531CD">
      <w:pPr>
        <w:spacing w:after="0" w:line="360" w:lineRule="auto"/>
        <w:jc w:val="lowKashida"/>
        <w:rPr>
          <w:rFonts w:ascii="Times New Roman" w:hAnsi="Times New Roman" w:cs="Times New Roman"/>
          <w:b/>
          <w:bCs/>
          <w:sz w:val="24"/>
          <w:szCs w:val="24"/>
        </w:rPr>
      </w:pPr>
    </w:p>
    <w:p w:rsidR="009531CD" w:rsidRPr="00E860E3" w:rsidRDefault="009531CD" w:rsidP="009531CD">
      <w:pPr>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Temps de latence</w:t>
      </w:r>
    </w:p>
    <w:p w:rsidR="009531CD" w:rsidRPr="00E860E3" w:rsidRDefault="009531CD" w:rsidP="009531CD">
      <w:pPr>
        <w:spacing w:after="0" w:line="360" w:lineRule="auto"/>
        <w:ind w:firstLine="708"/>
        <w:jc w:val="lowKashida"/>
        <w:rPr>
          <w:rFonts w:ascii="Times New Roman" w:hAnsi="Times New Roman" w:cs="Times New Roman"/>
          <w:b/>
          <w:bCs/>
          <w:sz w:val="24"/>
          <w:szCs w:val="24"/>
        </w:rPr>
      </w:pPr>
      <w:r w:rsidRPr="00E860E3">
        <w:rPr>
          <w:rFonts w:ascii="Times New Roman" w:hAnsi="Times New Roman" w:cs="Times New Roman"/>
          <w:sz w:val="24"/>
          <w:szCs w:val="24"/>
        </w:rPr>
        <w:t xml:space="preserve">L’effet de NaCl sur le comportement germinatif de </w:t>
      </w:r>
      <w:r w:rsidRPr="00E860E3">
        <w:rPr>
          <w:rFonts w:ascii="Times New Roman" w:hAnsi="Times New Roman" w:cs="Times New Roman"/>
          <w:i/>
          <w:iCs/>
          <w:sz w:val="24"/>
          <w:szCs w:val="24"/>
        </w:rPr>
        <w:t xml:space="preserve">Pistacia atlantica </w:t>
      </w:r>
      <w:r w:rsidRPr="003E71B0">
        <w:rPr>
          <w:rFonts w:ascii="Times New Roman" w:hAnsi="Times New Roman" w:cs="Times New Roman"/>
          <w:sz w:val="24"/>
          <w:szCs w:val="24"/>
        </w:rPr>
        <w:t>Desf</w:t>
      </w:r>
      <w:r w:rsidR="003E71B0">
        <w:rPr>
          <w:rFonts w:ascii="Times New Roman" w:hAnsi="Times New Roman" w:cs="Times New Roman"/>
          <w:sz w:val="24"/>
          <w:szCs w:val="24"/>
        </w:rPr>
        <w:t>.</w:t>
      </w:r>
      <w:r w:rsidRPr="00E860E3">
        <w:rPr>
          <w:rFonts w:ascii="Times New Roman" w:hAnsi="Times New Roman" w:cs="Times New Roman"/>
          <w:sz w:val="24"/>
          <w:szCs w:val="24"/>
        </w:rPr>
        <w:t xml:space="preserve">  se traduit par une augmentation du temps de latence. Ceci corro</w:t>
      </w:r>
      <w:r w:rsidR="00136CD4">
        <w:rPr>
          <w:rFonts w:ascii="Times New Roman" w:hAnsi="Times New Roman" w:cs="Times New Roman"/>
          <w:sz w:val="24"/>
          <w:szCs w:val="24"/>
        </w:rPr>
        <w:t xml:space="preserve">bore les résultats de l’étude de </w:t>
      </w:r>
      <w:r w:rsidRPr="00E860E3">
        <w:rPr>
          <w:rFonts w:ascii="Times New Roman" w:hAnsi="Times New Roman" w:cs="Times New Roman"/>
          <w:sz w:val="24"/>
          <w:szCs w:val="24"/>
        </w:rPr>
        <w:t xml:space="preserve">AMOURI et FYAD LAMECHE </w:t>
      </w:r>
      <w:r>
        <w:rPr>
          <w:rFonts w:ascii="Times New Roman" w:hAnsi="Times New Roman" w:cs="Times New Roman"/>
          <w:sz w:val="24"/>
          <w:szCs w:val="24"/>
        </w:rPr>
        <w:t>(2011)</w:t>
      </w:r>
      <w:r w:rsidRPr="00E860E3">
        <w:rPr>
          <w:rFonts w:ascii="Times New Roman" w:hAnsi="Times New Roman" w:cs="Times New Roman"/>
          <w:sz w:val="24"/>
          <w:szCs w:val="24"/>
        </w:rPr>
        <w:t xml:space="preserve"> portée sur six écotypes d’espèces annuelles de </w:t>
      </w:r>
      <w:r w:rsidRPr="00E860E3">
        <w:rPr>
          <w:rFonts w:ascii="Times New Roman" w:hAnsi="Times New Roman" w:cs="Times New Roman"/>
          <w:i/>
          <w:iCs/>
          <w:sz w:val="24"/>
          <w:szCs w:val="24"/>
        </w:rPr>
        <w:t xml:space="preserve">Medicago </w:t>
      </w:r>
      <w:r w:rsidRPr="00E860E3">
        <w:rPr>
          <w:rFonts w:ascii="Times New Roman" w:hAnsi="Times New Roman" w:cs="Times New Roman"/>
          <w:sz w:val="24"/>
          <w:szCs w:val="24"/>
        </w:rPr>
        <w:t>et qui ont noté un ralentissement du processus de germination en fonction du stress salin.</w:t>
      </w:r>
    </w:p>
    <w:p w:rsidR="009531CD" w:rsidRPr="00E860E3" w:rsidRDefault="009531CD" w:rsidP="00076494">
      <w:pPr>
        <w:autoSpaceDE w:val="0"/>
        <w:autoSpaceDN w:val="0"/>
        <w:adjustRightInd w:val="0"/>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 xml:space="preserve">Le résultat obtenu montre qu’une concentration croissante en sel engendre un retard de la germination. D'après BEN MILED et al. </w:t>
      </w:r>
      <w:r>
        <w:rPr>
          <w:rFonts w:ascii="Times New Roman" w:hAnsi="Times New Roman" w:cs="Times New Roman"/>
          <w:sz w:val="24"/>
          <w:szCs w:val="24"/>
        </w:rPr>
        <w:t>(1986)</w:t>
      </w:r>
      <w:r w:rsidRPr="00E860E3">
        <w:rPr>
          <w:rFonts w:ascii="Times New Roman" w:hAnsi="Times New Roman" w:cs="Times New Roman"/>
          <w:sz w:val="24"/>
          <w:szCs w:val="24"/>
        </w:rPr>
        <w:t>, ce retard peut être expliqué par le temps nécessaire à la graine pour mettre en place des mécanismes lui permettant d’ajuster sa pression osmotique interne. Alors que GHRIB et al</w:t>
      </w:r>
      <w:r w:rsidRPr="00076494">
        <w:rPr>
          <w:rFonts w:ascii="Times New Roman" w:hAnsi="Times New Roman" w:cs="Times New Roman"/>
          <w:sz w:val="24"/>
          <w:szCs w:val="24"/>
        </w:rPr>
        <w:t>. (</w:t>
      </w:r>
      <w:r w:rsidR="00076494">
        <w:rPr>
          <w:rFonts w:ascii="Times New Roman" w:hAnsi="Times New Roman" w:cs="Times New Roman"/>
          <w:sz w:val="24"/>
          <w:szCs w:val="24"/>
        </w:rPr>
        <w:t>2011</w:t>
      </w:r>
      <w:r w:rsidRPr="00076494">
        <w:rPr>
          <w:rFonts w:ascii="Times New Roman" w:hAnsi="Times New Roman" w:cs="Times New Roman"/>
          <w:sz w:val="24"/>
          <w:szCs w:val="24"/>
        </w:rPr>
        <w:t>)</w:t>
      </w:r>
      <w:r w:rsidRPr="00E860E3">
        <w:rPr>
          <w:rFonts w:ascii="Times New Roman" w:hAnsi="Times New Roman" w:cs="Times New Roman"/>
          <w:sz w:val="24"/>
          <w:szCs w:val="24"/>
        </w:rPr>
        <w:t xml:space="preserve"> ont expliqué que ce retard pourrait être dû à l’altération des enzymes et des hormones qui se trouvent dans la graine.</w:t>
      </w:r>
    </w:p>
    <w:p w:rsidR="009531CD" w:rsidRDefault="009531CD" w:rsidP="00480A7A">
      <w:pPr>
        <w:spacing w:after="0" w:line="360" w:lineRule="auto"/>
        <w:jc w:val="lowKashida"/>
        <w:rPr>
          <w:rFonts w:ascii="Times New Roman" w:hAnsi="Times New Roman" w:cs="Times New Roman"/>
          <w:sz w:val="24"/>
          <w:szCs w:val="24"/>
        </w:rPr>
      </w:pPr>
    </w:p>
    <w:p w:rsidR="009531CD" w:rsidRPr="00E860E3" w:rsidRDefault="009531CD" w:rsidP="009531CD">
      <w:pPr>
        <w:autoSpaceDE w:val="0"/>
        <w:autoSpaceDN w:val="0"/>
        <w:adjustRightInd w:val="0"/>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Taux de germination</w:t>
      </w:r>
    </w:p>
    <w:p w:rsidR="009531CD" w:rsidRPr="00E860E3" w:rsidRDefault="009531CD" w:rsidP="009531CD">
      <w:pPr>
        <w:autoSpaceDE w:val="0"/>
        <w:autoSpaceDN w:val="0"/>
        <w:adjustRightInd w:val="0"/>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 xml:space="preserve">Nos résultats montrent clairement que les graines de </w:t>
      </w:r>
      <w:r w:rsidRPr="00E860E3">
        <w:rPr>
          <w:rFonts w:ascii="Times New Roman" w:hAnsi="Times New Roman" w:cs="Times New Roman"/>
          <w:i/>
          <w:iCs/>
          <w:sz w:val="24"/>
          <w:szCs w:val="24"/>
        </w:rPr>
        <w:t>Pistacia atlantica</w:t>
      </w:r>
      <w:r w:rsidRPr="00E860E3">
        <w:rPr>
          <w:rFonts w:ascii="Times New Roman" w:hAnsi="Times New Roman" w:cs="Times New Roman"/>
          <w:sz w:val="24"/>
          <w:szCs w:val="24"/>
        </w:rPr>
        <w:t xml:space="preserve"> Desf. est mieux en absence du sel ou dans un milieu enrichi de NaCl à faible concentration (11.68 g/l). Lorsque la concentration en sel augmente, une diminution des taux de graines germées se produit sous la concentration de 23.36 g/l de NaCl. </w:t>
      </w:r>
    </w:p>
    <w:p w:rsidR="009531CD" w:rsidRPr="00E860E3" w:rsidRDefault="009531CD" w:rsidP="009531CD">
      <w:pPr>
        <w:autoSpaceDE w:val="0"/>
        <w:autoSpaceDN w:val="0"/>
        <w:adjustRightInd w:val="0"/>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 xml:space="preserve">Selon (PRADO et </w:t>
      </w:r>
      <w:r w:rsidRPr="00E860E3">
        <w:rPr>
          <w:rFonts w:ascii="Times New Roman" w:hAnsi="Times New Roman" w:cs="Times New Roman"/>
          <w:i/>
          <w:iCs/>
          <w:sz w:val="24"/>
          <w:szCs w:val="24"/>
        </w:rPr>
        <w:t>al</w:t>
      </w:r>
      <w:r w:rsidRPr="00E860E3">
        <w:rPr>
          <w:rFonts w:ascii="Times New Roman" w:hAnsi="Times New Roman" w:cs="Times New Roman"/>
          <w:sz w:val="24"/>
          <w:szCs w:val="24"/>
        </w:rPr>
        <w:t xml:space="preserve">, 2000) la diminution du taux de germination des graines soumises à un stress salin serait due à un processus de dormance osmotique développé sous ces conditions de stress, représentant ainsi une stratégie d’adaptation à l’égard des contraintes environnementales. En plus de la réduction du taux de germination. </w:t>
      </w:r>
      <w:r w:rsidR="00991B3A" w:rsidRPr="00E860E3">
        <w:rPr>
          <w:rFonts w:ascii="Times New Roman" w:hAnsi="Times New Roman" w:cs="Times New Roman"/>
          <w:sz w:val="24"/>
          <w:szCs w:val="24"/>
        </w:rPr>
        <w:t>Cette</w:t>
      </w:r>
      <w:r w:rsidRPr="00E860E3">
        <w:rPr>
          <w:rFonts w:ascii="Times New Roman" w:hAnsi="Times New Roman" w:cs="Times New Roman"/>
          <w:sz w:val="24"/>
          <w:szCs w:val="24"/>
        </w:rPr>
        <w:t xml:space="preserve"> réduction pourrait être dû à l’altération des enzymes et des hormones qui se trouvent dans la graine Selon (PRADO et </w:t>
      </w:r>
      <w:r w:rsidRPr="00E860E3">
        <w:rPr>
          <w:rFonts w:ascii="Times New Roman" w:hAnsi="Times New Roman" w:cs="Times New Roman"/>
          <w:i/>
          <w:iCs/>
          <w:sz w:val="24"/>
          <w:szCs w:val="24"/>
        </w:rPr>
        <w:t>al</w:t>
      </w:r>
      <w:r w:rsidRPr="00E860E3">
        <w:rPr>
          <w:rFonts w:ascii="Times New Roman" w:hAnsi="Times New Roman" w:cs="Times New Roman"/>
          <w:sz w:val="24"/>
          <w:szCs w:val="24"/>
        </w:rPr>
        <w:t xml:space="preserve">, 2000). Il pourrait s’agir également d’une difficulté d’hydratation des graines suite à un potentiel osmotique élevé entrainant une certaine inhibition des mécanismes aboutissant à la sortie de la radicule hors des téguments et par conséquent un retard de germination des graines (GILL et </w:t>
      </w:r>
      <w:r w:rsidRPr="00E860E3">
        <w:rPr>
          <w:rFonts w:ascii="Times New Roman" w:hAnsi="Times New Roman" w:cs="Times New Roman"/>
          <w:i/>
          <w:iCs/>
          <w:sz w:val="24"/>
          <w:szCs w:val="24"/>
        </w:rPr>
        <w:t xml:space="preserve">al, </w:t>
      </w:r>
      <w:r w:rsidRPr="00E860E3">
        <w:rPr>
          <w:rFonts w:ascii="Times New Roman" w:hAnsi="Times New Roman" w:cs="Times New Roman"/>
          <w:sz w:val="24"/>
          <w:szCs w:val="24"/>
        </w:rPr>
        <w:t>2003).</w:t>
      </w:r>
    </w:p>
    <w:p w:rsidR="009531CD" w:rsidRPr="00E860E3" w:rsidRDefault="009531CD" w:rsidP="009531CD">
      <w:pPr>
        <w:autoSpaceDE w:val="0"/>
        <w:autoSpaceDN w:val="0"/>
        <w:adjustRightInd w:val="0"/>
        <w:spacing w:after="0" w:line="360" w:lineRule="auto"/>
        <w:jc w:val="lowKashida"/>
        <w:rPr>
          <w:rFonts w:ascii="Times New Roman" w:hAnsi="Times New Roman" w:cs="Times New Roman"/>
          <w:b/>
          <w:bCs/>
          <w:sz w:val="24"/>
          <w:szCs w:val="24"/>
        </w:rPr>
      </w:pPr>
    </w:p>
    <w:p w:rsidR="009531CD" w:rsidRPr="00E860E3" w:rsidRDefault="009531CD" w:rsidP="009531CD">
      <w:pPr>
        <w:autoSpaceDE w:val="0"/>
        <w:autoSpaceDN w:val="0"/>
        <w:adjustRightInd w:val="0"/>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Production de biomasse</w:t>
      </w:r>
    </w:p>
    <w:p w:rsidR="009531CD" w:rsidRPr="00E860E3" w:rsidRDefault="009531CD" w:rsidP="009531CD">
      <w:pPr>
        <w:pStyle w:val="Default"/>
        <w:spacing w:line="360" w:lineRule="auto"/>
        <w:ind w:firstLine="708"/>
        <w:jc w:val="lowKashida"/>
      </w:pPr>
      <w:r w:rsidRPr="00E860E3">
        <w:t xml:space="preserve">Le résultat de la croissance indique que la salinité a affecté négativement la croissance de l’appareil végétatif de </w:t>
      </w:r>
      <w:r w:rsidRPr="00E860E3">
        <w:rPr>
          <w:i/>
          <w:iCs/>
        </w:rPr>
        <w:t>Pistacia atlantica</w:t>
      </w:r>
      <w:r w:rsidRPr="00E860E3">
        <w:t xml:space="preserve"> Desf. Comparativement à celle des </w:t>
      </w:r>
      <w:r w:rsidRPr="00E860E3">
        <w:lastRenderedPageBreak/>
        <w:t xml:space="preserve">racines. Cette diminution de la croissance est le résultat au niveau cellulaire d’une baisse du nombre de divisions cellulaires lors des stress salin. </w:t>
      </w:r>
    </w:p>
    <w:p w:rsidR="009531CD" w:rsidRPr="00E860E3" w:rsidRDefault="009531CD" w:rsidP="009531CD">
      <w:pPr>
        <w:autoSpaceDE w:val="0"/>
        <w:autoSpaceDN w:val="0"/>
        <w:adjustRightInd w:val="0"/>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 xml:space="preserve">La réduction de la croissance aérienne observée au niveau des plantules peut aussi s’expliquer par des augmentations des taux de certains régulateurs de croissance, notamment l’acide abscissique et les cytokinines induites par le sel. (BENMAHIOUL et </w:t>
      </w:r>
      <w:r w:rsidRPr="00E860E3">
        <w:rPr>
          <w:rFonts w:ascii="Times New Roman" w:hAnsi="Times New Roman" w:cs="Times New Roman"/>
          <w:i/>
          <w:iCs/>
          <w:sz w:val="24"/>
          <w:szCs w:val="24"/>
        </w:rPr>
        <w:t xml:space="preserve">al., </w:t>
      </w:r>
      <w:r w:rsidRPr="00E860E3">
        <w:rPr>
          <w:rFonts w:ascii="Times New Roman" w:hAnsi="Times New Roman" w:cs="Times New Roman"/>
          <w:sz w:val="24"/>
          <w:szCs w:val="24"/>
        </w:rPr>
        <w:t>2009) On remarque aussi que la salinité a réduit davantage la croissance des parties aériennes comparativement à celle des racines, ceci s’accordant bien avec les résultats. Selon ZHU (2001) la réduction de croissance des parties aériennes est une capacité adaptative nécessaire à la survie des plantes exposées à un stress abiotique. En effet, ce retard de développement permet à la plante d’accumuler de l’énergie et des ressources pour combattre le stress avant que le déséquilibre entre l’intérieur et l’extérieur de l’organisme n’augmente jusqu’à un seuil ou les dommages seront irréversibles</w:t>
      </w:r>
    </w:p>
    <w:p w:rsidR="009531CD" w:rsidRPr="00E860E3" w:rsidRDefault="009531CD" w:rsidP="009531CD">
      <w:pPr>
        <w:autoSpaceDE w:val="0"/>
        <w:autoSpaceDN w:val="0"/>
        <w:adjustRightInd w:val="0"/>
        <w:spacing w:after="0" w:line="360" w:lineRule="auto"/>
        <w:jc w:val="lowKashida"/>
        <w:rPr>
          <w:rFonts w:ascii="Times New Roman" w:hAnsi="Times New Roman" w:cs="Times New Roman"/>
          <w:b/>
          <w:bCs/>
          <w:sz w:val="24"/>
          <w:szCs w:val="24"/>
        </w:rPr>
      </w:pPr>
    </w:p>
    <w:p w:rsidR="009531CD" w:rsidRPr="00E860E3" w:rsidRDefault="009531CD" w:rsidP="009531CD">
      <w:pPr>
        <w:autoSpaceDE w:val="0"/>
        <w:autoSpaceDN w:val="0"/>
        <w:adjustRightInd w:val="0"/>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Teneur en chlorophylle totale</w:t>
      </w:r>
    </w:p>
    <w:p w:rsidR="009531CD" w:rsidRPr="00E860E3" w:rsidRDefault="009531CD" w:rsidP="009531CD">
      <w:pPr>
        <w:autoSpaceDE w:val="0"/>
        <w:autoSpaceDN w:val="0"/>
        <w:adjustRightInd w:val="0"/>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Dans la présente étude, l’augmentation de la salinité engendre des réductions significatives des teneurs totales en chlorophylles. Les réductions des teneurs en chlorophylles observées chez les plantes stressées par le sel ont été attribuées à l’effet inhibiteur de l’accumulation des ions Na</w:t>
      </w:r>
      <w:r w:rsidRPr="00E860E3">
        <w:rPr>
          <w:rFonts w:ascii="Times New Roman" w:hAnsi="Times New Roman" w:cs="Times New Roman"/>
          <w:sz w:val="24"/>
          <w:szCs w:val="24"/>
          <w:vertAlign w:val="superscript"/>
        </w:rPr>
        <w:t>+</w:t>
      </w:r>
      <w:r w:rsidRPr="00E860E3">
        <w:rPr>
          <w:rFonts w:ascii="Times New Roman" w:hAnsi="Times New Roman" w:cs="Times New Roman"/>
          <w:sz w:val="24"/>
          <w:szCs w:val="24"/>
        </w:rPr>
        <w:t xml:space="preserve"> et Cl- sur la structure des chloroplastes et par conséquent sur la biosynthèse des différents pigments (MOHAMMED, 2007). L’augmentation de l’activité chlorophyllase peut aussi provoquer une baisse des teneurs en chlorophylles (ALI DINAR, 1999 ; SULTANA </w:t>
      </w:r>
      <w:r w:rsidRPr="00E860E3">
        <w:rPr>
          <w:rFonts w:ascii="Times New Roman" w:hAnsi="Times New Roman" w:cs="Times New Roman"/>
          <w:i/>
          <w:iCs/>
          <w:sz w:val="24"/>
          <w:szCs w:val="24"/>
        </w:rPr>
        <w:t xml:space="preserve">et al., </w:t>
      </w:r>
      <w:r w:rsidRPr="00E860E3">
        <w:rPr>
          <w:rFonts w:ascii="Times New Roman" w:hAnsi="Times New Roman" w:cs="Times New Roman"/>
          <w:sz w:val="24"/>
          <w:szCs w:val="24"/>
        </w:rPr>
        <w:t>1999).</w:t>
      </w:r>
    </w:p>
    <w:p w:rsidR="009531CD" w:rsidRPr="00E860E3" w:rsidRDefault="009531CD" w:rsidP="009531CD">
      <w:pPr>
        <w:autoSpaceDE w:val="0"/>
        <w:autoSpaceDN w:val="0"/>
        <w:adjustRightInd w:val="0"/>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 xml:space="preserve">Par contre, LEVIT (1980) note que ces réductions sont dues à l’instabilité du complexe protéique, du fait que la salinité affecte les forces de liaisons des complexes protéines pigments. Par ailleurs, JALEEL </w:t>
      </w:r>
      <w:r w:rsidRPr="00E860E3">
        <w:rPr>
          <w:rFonts w:ascii="Times New Roman" w:hAnsi="Times New Roman" w:cs="Times New Roman"/>
          <w:i/>
          <w:iCs/>
          <w:sz w:val="24"/>
          <w:szCs w:val="24"/>
        </w:rPr>
        <w:t>et al</w:t>
      </w:r>
      <w:r w:rsidRPr="00E860E3">
        <w:rPr>
          <w:rFonts w:ascii="Times New Roman" w:hAnsi="Times New Roman" w:cs="Times New Roman"/>
          <w:sz w:val="24"/>
          <w:szCs w:val="24"/>
        </w:rPr>
        <w:t>. (2007b) ont rapporté que les réductions sont dues à l’interférence des ions salins avec la synthèse de nouvelles protéines, composantes principales des pigments, plutôt qu’à la dégradation des chlorophylles.</w:t>
      </w:r>
    </w:p>
    <w:p w:rsidR="009531CD" w:rsidRPr="00E860E3" w:rsidRDefault="009531CD" w:rsidP="009531CD">
      <w:pPr>
        <w:autoSpaceDE w:val="0"/>
        <w:autoSpaceDN w:val="0"/>
        <w:adjustRightInd w:val="0"/>
        <w:spacing w:after="0" w:line="360" w:lineRule="auto"/>
        <w:ind w:firstLine="708"/>
        <w:jc w:val="lowKashida"/>
        <w:rPr>
          <w:rFonts w:ascii="Times New Roman" w:hAnsi="Times New Roman" w:cs="Times New Roman"/>
          <w:b/>
          <w:bCs/>
          <w:sz w:val="24"/>
          <w:szCs w:val="24"/>
        </w:rPr>
      </w:pPr>
    </w:p>
    <w:p w:rsidR="009531CD" w:rsidRPr="00E860E3" w:rsidRDefault="009531CD" w:rsidP="009531CD">
      <w:pPr>
        <w:autoSpaceDE w:val="0"/>
        <w:autoSpaceDN w:val="0"/>
        <w:adjustRightInd w:val="0"/>
        <w:spacing w:after="0" w:line="360" w:lineRule="auto"/>
        <w:jc w:val="lowKashida"/>
        <w:rPr>
          <w:rFonts w:ascii="Times New Roman" w:hAnsi="Times New Roman" w:cs="Times New Roman"/>
          <w:b/>
          <w:bCs/>
          <w:sz w:val="24"/>
          <w:szCs w:val="24"/>
        </w:rPr>
      </w:pPr>
      <w:r w:rsidRPr="00E860E3">
        <w:rPr>
          <w:rFonts w:ascii="Times New Roman" w:hAnsi="Times New Roman" w:cs="Times New Roman"/>
          <w:b/>
          <w:bCs/>
          <w:sz w:val="24"/>
          <w:szCs w:val="24"/>
        </w:rPr>
        <w:t>Teneur relative en eau</w:t>
      </w:r>
    </w:p>
    <w:p w:rsidR="00572621" w:rsidRDefault="00572621" w:rsidP="00572621">
      <w:pPr>
        <w:spacing w:after="0" w:line="360" w:lineRule="auto"/>
        <w:jc w:val="lowKashida"/>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9531CD" w:rsidRPr="00E860E3">
        <w:rPr>
          <w:rFonts w:ascii="Times New Roman" w:eastAsia="Calibri" w:hAnsi="Times New Roman" w:cs="Times New Roman"/>
          <w:sz w:val="24"/>
          <w:szCs w:val="24"/>
        </w:rPr>
        <w:t xml:space="preserve">Lors de notre expérimentation, les résultats obtenus dénotent que le stress salin influe d’une manière positive sur l’augmentation de la teneur relative en eau. </w:t>
      </w:r>
      <w:r w:rsidR="009531CD" w:rsidRPr="00E860E3">
        <w:rPr>
          <w:rFonts w:ascii="Times New Roman" w:eastAsia="Times New Roman" w:hAnsi="Times New Roman" w:cs="Times New Roman"/>
          <w:sz w:val="24"/>
          <w:szCs w:val="24"/>
          <w:lang w:eastAsia="fr-FR"/>
        </w:rPr>
        <w:t>Ces résultats confirment ceux obtenus par KADDOUR (2008), lors de l'application de stress salin chez les plantules du  pistachier de l'Atlas. Il note que les concentrations croissantes de NaCl</w:t>
      </w:r>
      <w:r w:rsidRPr="00572621">
        <w:rPr>
          <w:rFonts w:ascii="Times New Roman" w:eastAsia="Times New Roman" w:hAnsi="Times New Roman" w:cs="Times New Roman"/>
          <w:sz w:val="24"/>
          <w:szCs w:val="24"/>
          <w:lang w:eastAsia="fr-FR"/>
        </w:rPr>
        <w:t xml:space="preserve"> </w:t>
      </w:r>
      <w:r w:rsidRPr="00E860E3">
        <w:rPr>
          <w:rFonts w:ascii="Times New Roman" w:eastAsia="Times New Roman" w:hAnsi="Times New Roman" w:cs="Times New Roman"/>
          <w:sz w:val="24"/>
          <w:szCs w:val="24"/>
          <w:lang w:eastAsia="fr-FR"/>
        </w:rPr>
        <w:t xml:space="preserve">influent d'une manière positive sur l'augmentation de la teneur relative en eau (TRE) après un stress de 30 jours. </w:t>
      </w:r>
      <w:r w:rsidRPr="00E860E3">
        <w:rPr>
          <w:rFonts w:ascii="Times New Roman" w:eastAsia="Calibri" w:hAnsi="Times New Roman" w:cs="Times New Roman"/>
          <w:sz w:val="24"/>
          <w:szCs w:val="24"/>
        </w:rPr>
        <w:t xml:space="preserve">Les résultats obtenus indiquent que la disponibilité en eau dans les </w:t>
      </w:r>
      <w:r w:rsidRPr="00E860E3">
        <w:rPr>
          <w:rFonts w:ascii="Times New Roman" w:eastAsia="Calibri" w:hAnsi="Times New Roman" w:cs="Times New Roman"/>
          <w:sz w:val="24"/>
          <w:szCs w:val="24"/>
        </w:rPr>
        <w:lastRenderedPageBreak/>
        <w:t>tissus augmente avec la concentration croissante de la solution saline. Le maintien de la teneur relative en eau plus au moins élevée  en comparaison au témoin pour les plantules du pistachier de l’atlas (</w:t>
      </w:r>
      <w:r w:rsidRPr="00E860E3">
        <w:rPr>
          <w:rFonts w:ascii="Times New Roman" w:eastAsia="Calibri" w:hAnsi="Times New Roman" w:cs="Times New Roman"/>
          <w:i/>
          <w:iCs/>
          <w:sz w:val="24"/>
          <w:szCs w:val="24"/>
        </w:rPr>
        <w:t>Pistacia atlantica</w:t>
      </w:r>
      <w:r w:rsidRPr="00E860E3">
        <w:rPr>
          <w:rFonts w:ascii="Times New Roman" w:eastAsia="Calibri" w:hAnsi="Times New Roman" w:cs="Times New Roman"/>
          <w:sz w:val="24"/>
          <w:szCs w:val="24"/>
        </w:rPr>
        <w:t xml:space="preserve"> Desf.) soumise au stress salin, serait probablement dû à une osmoregulation active, suit à la mise en place d’un mécanisme de tolérance au stress salin à savoir l’ajustement osmotique.</w:t>
      </w:r>
    </w:p>
    <w:p w:rsidR="00390F69" w:rsidRDefault="00390F69" w:rsidP="00572621">
      <w:pPr>
        <w:spacing w:after="0" w:line="360" w:lineRule="auto"/>
        <w:jc w:val="lowKashida"/>
        <w:rPr>
          <w:rFonts w:ascii="Times New Roman" w:eastAsia="Times New Roman" w:hAnsi="Times New Roman" w:cs="Times New Roman"/>
          <w:sz w:val="24"/>
          <w:szCs w:val="24"/>
          <w:lang w:eastAsia="fr-FR"/>
        </w:rPr>
      </w:pPr>
    </w:p>
    <w:p w:rsidR="00390F69" w:rsidRPr="00E860E3" w:rsidRDefault="00390F69" w:rsidP="00390F69">
      <w:pPr>
        <w:autoSpaceDE w:val="0"/>
        <w:autoSpaceDN w:val="0"/>
        <w:adjustRightInd w:val="0"/>
        <w:spacing w:after="0" w:line="360" w:lineRule="auto"/>
        <w:jc w:val="lowKashida"/>
        <w:rPr>
          <w:rFonts w:ascii="Times New Roman" w:eastAsia="Calibri" w:hAnsi="Times New Roman" w:cs="Times New Roman"/>
          <w:b/>
          <w:bCs/>
          <w:sz w:val="24"/>
          <w:szCs w:val="24"/>
        </w:rPr>
      </w:pPr>
      <w:r w:rsidRPr="00E860E3">
        <w:rPr>
          <w:rFonts w:ascii="Times New Roman" w:eastAsia="Calibri" w:hAnsi="Times New Roman" w:cs="Times New Roman"/>
          <w:b/>
          <w:bCs/>
          <w:sz w:val="24"/>
          <w:szCs w:val="24"/>
        </w:rPr>
        <w:t>Les ions minéraux</w:t>
      </w:r>
    </w:p>
    <w:p w:rsidR="00390F69" w:rsidRPr="00E860E3" w:rsidRDefault="00390F69" w:rsidP="00390F69">
      <w:pPr>
        <w:autoSpaceDE w:val="0"/>
        <w:autoSpaceDN w:val="0"/>
        <w:adjustRightInd w:val="0"/>
        <w:spacing w:after="0" w:line="360" w:lineRule="auto"/>
        <w:ind w:firstLine="708"/>
        <w:jc w:val="lowKashida"/>
        <w:rPr>
          <w:rFonts w:ascii="Times New Roman" w:eastAsia="Calibri" w:hAnsi="Times New Roman" w:cs="Times New Roman"/>
          <w:sz w:val="24"/>
          <w:szCs w:val="24"/>
        </w:rPr>
      </w:pPr>
      <w:r w:rsidRPr="00E860E3">
        <w:rPr>
          <w:rFonts w:ascii="Times New Roman" w:eastAsia="Calibri" w:hAnsi="Times New Roman" w:cs="Times New Roman"/>
          <w:sz w:val="24"/>
          <w:szCs w:val="24"/>
        </w:rPr>
        <w:t>L’étude comparative des teneurs en ions minéraux montre que les teneurs en Na</w:t>
      </w:r>
      <w:r w:rsidRPr="00E860E3">
        <w:rPr>
          <w:rFonts w:ascii="Times New Roman" w:eastAsia="Calibri" w:hAnsi="Times New Roman" w:cs="Times New Roman"/>
          <w:sz w:val="24"/>
          <w:szCs w:val="24"/>
          <w:vertAlign w:val="superscript"/>
        </w:rPr>
        <w:t>+</w:t>
      </w:r>
      <w:r w:rsidRPr="00E860E3">
        <w:rPr>
          <w:rFonts w:ascii="Times New Roman" w:eastAsia="Calibri" w:hAnsi="Times New Roman" w:cs="Times New Roman"/>
          <w:sz w:val="24"/>
          <w:szCs w:val="24"/>
        </w:rPr>
        <w:t xml:space="preserve"> augmentent significativement chez les plants stressés</w:t>
      </w:r>
      <w:r>
        <w:rPr>
          <w:rFonts w:ascii="Times New Roman" w:eastAsia="Calibri" w:hAnsi="Times New Roman" w:cs="Times New Roman"/>
          <w:sz w:val="24"/>
          <w:szCs w:val="24"/>
        </w:rPr>
        <w:t xml:space="preserve">. Cette accumulation </w:t>
      </w:r>
      <w:r w:rsidRPr="00E860E3">
        <w:rPr>
          <w:rFonts w:ascii="Times New Roman" w:eastAsia="Calibri" w:hAnsi="Times New Roman" w:cs="Times New Roman"/>
          <w:sz w:val="24"/>
          <w:szCs w:val="24"/>
        </w:rPr>
        <w:t>s’est accompagnée d’une forte baisse des teneurs en K+ (Fig. 2) et Ca</w:t>
      </w:r>
      <w:r w:rsidRPr="00E860E3">
        <w:rPr>
          <w:rFonts w:ascii="Times New Roman" w:eastAsia="Calibri" w:hAnsi="Times New Roman" w:cs="Times New Roman"/>
          <w:sz w:val="24"/>
          <w:szCs w:val="24"/>
          <w:vertAlign w:val="superscript"/>
        </w:rPr>
        <w:t>2+</w:t>
      </w:r>
      <w:r w:rsidRPr="00E860E3">
        <w:rPr>
          <w:rFonts w:ascii="Times New Roman" w:eastAsia="Calibri" w:hAnsi="Times New Roman" w:cs="Times New Roman"/>
          <w:sz w:val="24"/>
          <w:szCs w:val="24"/>
        </w:rPr>
        <w:t xml:space="preserve"> (Fig. 3). </w:t>
      </w:r>
    </w:p>
    <w:p w:rsidR="00390F69" w:rsidRPr="00E860E3" w:rsidRDefault="00390F69" w:rsidP="00390F69">
      <w:pPr>
        <w:autoSpaceDE w:val="0"/>
        <w:autoSpaceDN w:val="0"/>
        <w:adjustRightInd w:val="0"/>
        <w:spacing w:after="0" w:line="360" w:lineRule="auto"/>
        <w:ind w:firstLine="708"/>
        <w:jc w:val="lowKashida"/>
        <w:rPr>
          <w:rFonts w:ascii="Times New Roman" w:eastAsia="Calibri" w:hAnsi="Times New Roman" w:cs="Times New Roman"/>
          <w:sz w:val="24"/>
          <w:szCs w:val="24"/>
        </w:rPr>
      </w:pPr>
      <w:r w:rsidRPr="00E860E3">
        <w:rPr>
          <w:rFonts w:ascii="Times New Roman" w:eastAsia="Calibri" w:hAnsi="Times New Roman" w:cs="Times New Roman"/>
          <w:sz w:val="24"/>
          <w:szCs w:val="24"/>
        </w:rPr>
        <w:t>Les résultats obtenus montrent que le Na</w:t>
      </w:r>
      <w:r w:rsidRPr="00E860E3">
        <w:rPr>
          <w:rFonts w:ascii="Times New Roman" w:eastAsia="Calibri" w:hAnsi="Times New Roman" w:cs="Times New Roman"/>
          <w:sz w:val="24"/>
          <w:szCs w:val="24"/>
          <w:vertAlign w:val="superscript"/>
        </w:rPr>
        <w:t>+</w:t>
      </w:r>
      <w:r w:rsidRPr="00E860E3">
        <w:rPr>
          <w:rFonts w:ascii="Times New Roman" w:eastAsia="Calibri" w:hAnsi="Times New Roman" w:cs="Times New Roman"/>
          <w:sz w:val="24"/>
          <w:szCs w:val="24"/>
        </w:rPr>
        <w:t xml:space="preserve"> migre remarquablement vers le système aérien sous la contrainte salin. Ce qui laisse indiquer que l’espèce étudier est de type includer. En effet chez les plante includer les flux de sodium sont essentiellement ascendants, et le sel est accumulée dans la partie aérienne au niveau des vacuoles (LEVIGNERON et </w:t>
      </w:r>
      <w:r w:rsidRPr="00E860E3">
        <w:rPr>
          <w:rFonts w:ascii="Times New Roman" w:eastAsia="Calibri" w:hAnsi="Times New Roman" w:cs="Times New Roman"/>
          <w:i/>
          <w:iCs/>
          <w:sz w:val="24"/>
          <w:szCs w:val="24"/>
        </w:rPr>
        <w:t>al</w:t>
      </w:r>
      <w:r w:rsidRPr="00E860E3">
        <w:rPr>
          <w:rFonts w:ascii="Times New Roman" w:eastAsia="Calibri" w:hAnsi="Times New Roman" w:cs="Times New Roman"/>
          <w:sz w:val="24"/>
          <w:szCs w:val="24"/>
        </w:rPr>
        <w:t xml:space="preserve"> ; 1995 ; BORSANI et </w:t>
      </w:r>
      <w:r w:rsidRPr="00E860E3">
        <w:rPr>
          <w:rFonts w:ascii="Times New Roman" w:eastAsia="Calibri" w:hAnsi="Times New Roman" w:cs="Times New Roman"/>
          <w:i/>
          <w:iCs/>
          <w:sz w:val="24"/>
          <w:szCs w:val="24"/>
        </w:rPr>
        <w:t>al</w:t>
      </w:r>
      <w:r w:rsidRPr="00E860E3">
        <w:rPr>
          <w:rFonts w:ascii="Times New Roman" w:eastAsia="Calibri" w:hAnsi="Times New Roman" w:cs="Times New Roman"/>
          <w:sz w:val="24"/>
          <w:szCs w:val="24"/>
        </w:rPr>
        <w:t> ; 2003).</w:t>
      </w:r>
    </w:p>
    <w:p w:rsidR="00390F69" w:rsidRPr="00E860E3" w:rsidRDefault="00390F69" w:rsidP="00390F69">
      <w:pPr>
        <w:autoSpaceDE w:val="0"/>
        <w:autoSpaceDN w:val="0"/>
        <w:adjustRightInd w:val="0"/>
        <w:spacing w:after="0" w:line="360" w:lineRule="auto"/>
        <w:ind w:firstLine="708"/>
        <w:jc w:val="lowKashida"/>
        <w:rPr>
          <w:rFonts w:ascii="Times New Roman" w:eastAsia="Calibri" w:hAnsi="Times New Roman" w:cs="Times New Roman"/>
          <w:sz w:val="24"/>
          <w:szCs w:val="24"/>
        </w:rPr>
      </w:pPr>
      <w:r w:rsidRPr="00E860E3">
        <w:rPr>
          <w:rFonts w:ascii="Times New Roman" w:eastAsia="Calibri" w:hAnsi="Times New Roman" w:cs="Times New Roman"/>
          <w:sz w:val="24"/>
          <w:szCs w:val="24"/>
        </w:rPr>
        <w:t xml:space="preserve">Les résultats obtenus indiquent que la présence de sel dans le milieu de culture affect l’absorption du potassium dans les deux organes (aérienne et racinaire) comparativement au témoin. Ces résultats sont en accord avec MURILLO- AMADOR et </w:t>
      </w:r>
      <w:r w:rsidRPr="00E860E3">
        <w:rPr>
          <w:rFonts w:ascii="Times New Roman" w:eastAsia="Calibri" w:hAnsi="Times New Roman" w:cs="Times New Roman"/>
          <w:i/>
          <w:iCs/>
          <w:sz w:val="24"/>
          <w:szCs w:val="24"/>
        </w:rPr>
        <w:t>al </w:t>
      </w:r>
      <w:r w:rsidRPr="00E860E3">
        <w:rPr>
          <w:rFonts w:ascii="Times New Roman" w:eastAsia="Calibri" w:hAnsi="Times New Roman" w:cs="Times New Roman"/>
          <w:sz w:val="24"/>
          <w:szCs w:val="24"/>
        </w:rPr>
        <w:t xml:space="preserve">; (2006) chez </w:t>
      </w:r>
      <w:r w:rsidRPr="00E860E3">
        <w:rPr>
          <w:rFonts w:ascii="Times New Roman" w:eastAsia="Calibri" w:hAnsi="Times New Roman" w:cs="Times New Roman"/>
          <w:i/>
          <w:iCs/>
          <w:sz w:val="24"/>
          <w:szCs w:val="24"/>
        </w:rPr>
        <w:t>Vigna unguiculata</w:t>
      </w:r>
      <w:r w:rsidRPr="00E860E3">
        <w:rPr>
          <w:rFonts w:ascii="Times New Roman" w:eastAsia="Calibri" w:hAnsi="Times New Roman" w:cs="Times New Roman"/>
          <w:sz w:val="24"/>
          <w:szCs w:val="24"/>
        </w:rPr>
        <w:t xml:space="preserve">  et par BEN SALAH et </w:t>
      </w:r>
      <w:r w:rsidRPr="00E860E3">
        <w:rPr>
          <w:rFonts w:ascii="Times New Roman" w:eastAsia="Calibri" w:hAnsi="Times New Roman" w:cs="Times New Roman"/>
          <w:i/>
          <w:iCs/>
          <w:sz w:val="24"/>
          <w:szCs w:val="24"/>
        </w:rPr>
        <w:t>al</w:t>
      </w:r>
      <w:r w:rsidRPr="00E860E3">
        <w:rPr>
          <w:rFonts w:ascii="Times New Roman" w:eastAsia="Calibri" w:hAnsi="Times New Roman" w:cs="Times New Roman"/>
          <w:sz w:val="24"/>
          <w:szCs w:val="24"/>
        </w:rPr>
        <w:t xml:space="preserve"> ; (2011) chez </w:t>
      </w:r>
      <w:r w:rsidRPr="00E860E3">
        <w:rPr>
          <w:rFonts w:ascii="Times New Roman" w:eastAsia="Calibri" w:hAnsi="Times New Roman" w:cs="Times New Roman"/>
          <w:i/>
          <w:iCs/>
          <w:sz w:val="24"/>
          <w:szCs w:val="24"/>
        </w:rPr>
        <w:t xml:space="preserve">Medicago ciliaris </w:t>
      </w:r>
      <w:r w:rsidRPr="00E860E3">
        <w:rPr>
          <w:rFonts w:ascii="Times New Roman" w:eastAsia="Calibri" w:hAnsi="Times New Roman" w:cs="Times New Roman"/>
          <w:sz w:val="24"/>
          <w:szCs w:val="24"/>
        </w:rPr>
        <w:t>qui ont noté une forte baisse des teneurs en K</w:t>
      </w:r>
      <w:r w:rsidRPr="00E860E3">
        <w:rPr>
          <w:rFonts w:ascii="Times New Roman" w:eastAsia="Calibri" w:hAnsi="Times New Roman" w:cs="Times New Roman"/>
          <w:sz w:val="24"/>
          <w:szCs w:val="24"/>
          <w:vertAlign w:val="superscript"/>
        </w:rPr>
        <w:t>+</w:t>
      </w:r>
      <w:r w:rsidRPr="00E860E3">
        <w:rPr>
          <w:rFonts w:ascii="Times New Roman" w:eastAsia="Calibri" w:hAnsi="Times New Roman" w:cs="Times New Roman"/>
          <w:sz w:val="24"/>
          <w:szCs w:val="24"/>
        </w:rPr>
        <w:t xml:space="preserve"> en présence de sel. Cette diminution pourrait être expliquée par la compétition le Na</w:t>
      </w:r>
      <w:r w:rsidRPr="00E860E3">
        <w:rPr>
          <w:rFonts w:ascii="Times New Roman" w:eastAsia="Calibri" w:hAnsi="Times New Roman" w:cs="Times New Roman"/>
          <w:sz w:val="24"/>
          <w:szCs w:val="24"/>
          <w:vertAlign w:val="superscript"/>
        </w:rPr>
        <w:t>+</w:t>
      </w:r>
      <w:r w:rsidRPr="00E860E3">
        <w:rPr>
          <w:rFonts w:ascii="Times New Roman" w:eastAsia="Calibri" w:hAnsi="Times New Roman" w:cs="Times New Roman"/>
          <w:sz w:val="24"/>
          <w:szCs w:val="24"/>
        </w:rPr>
        <w:t xml:space="preserve"> et le K</w:t>
      </w:r>
      <w:r w:rsidRPr="00E860E3">
        <w:rPr>
          <w:rFonts w:ascii="Times New Roman" w:eastAsia="Calibri" w:hAnsi="Times New Roman" w:cs="Times New Roman"/>
          <w:sz w:val="24"/>
          <w:szCs w:val="24"/>
          <w:vertAlign w:val="superscript"/>
        </w:rPr>
        <w:t>+</w:t>
      </w:r>
      <w:r w:rsidRPr="00E860E3">
        <w:rPr>
          <w:rFonts w:ascii="Times New Roman" w:eastAsia="Calibri" w:hAnsi="Times New Roman" w:cs="Times New Roman"/>
          <w:sz w:val="24"/>
          <w:szCs w:val="24"/>
        </w:rPr>
        <w:t xml:space="preserve"> par les mêmes sites de fixation apoplasmique (HAOULA et al ; 2006).</w:t>
      </w:r>
    </w:p>
    <w:p w:rsidR="00390F69" w:rsidRPr="00E860E3" w:rsidRDefault="00390F69" w:rsidP="00390F69">
      <w:pPr>
        <w:autoSpaceDE w:val="0"/>
        <w:autoSpaceDN w:val="0"/>
        <w:adjustRightInd w:val="0"/>
        <w:spacing w:after="0" w:line="360" w:lineRule="auto"/>
        <w:ind w:firstLine="708"/>
        <w:jc w:val="lowKashida"/>
        <w:rPr>
          <w:rFonts w:ascii="Times New Roman" w:eastAsia="Calibri" w:hAnsi="Times New Roman" w:cs="Times New Roman"/>
          <w:sz w:val="24"/>
          <w:szCs w:val="24"/>
        </w:rPr>
      </w:pPr>
      <w:r w:rsidRPr="00E860E3">
        <w:rPr>
          <w:rFonts w:ascii="Times New Roman" w:eastAsia="Calibri" w:hAnsi="Times New Roman" w:cs="Times New Roman"/>
          <w:sz w:val="24"/>
          <w:szCs w:val="24"/>
        </w:rPr>
        <w:t>La teneur en Ca</w:t>
      </w:r>
      <w:r w:rsidRPr="00E860E3">
        <w:rPr>
          <w:rFonts w:ascii="Times New Roman" w:eastAsia="Calibri" w:hAnsi="Times New Roman" w:cs="Times New Roman"/>
          <w:sz w:val="24"/>
          <w:szCs w:val="24"/>
          <w:vertAlign w:val="superscript"/>
        </w:rPr>
        <w:t xml:space="preserve">++ </w:t>
      </w:r>
      <w:r w:rsidRPr="00E860E3">
        <w:rPr>
          <w:rFonts w:ascii="Times New Roman" w:eastAsia="Calibri" w:hAnsi="Times New Roman" w:cs="Times New Roman"/>
          <w:sz w:val="24"/>
          <w:szCs w:val="24"/>
        </w:rPr>
        <w:t>racinaire diminue plus rapidement avec l'augmentation de la concentration en NaCl du milieu. Ceci suggère que le niveau de tolérance d'une espèce pourrait être également lié à sa teneur  racinaire en Ca</w:t>
      </w:r>
      <w:r w:rsidRPr="00E860E3">
        <w:rPr>
          <w:rFonts w:ascii="Times New Roman" w:eastAsia="Calibri" w:hAnsi="Times New Roman" w:cs="Times New Roman"/>
          <w:sz w:val="24"/>
          <w:szCs w:val="24"/>
          <w:vertAlign w:val="superscript"/>
        </w:rPr>
        <w:t>++</w:t>
      </w:r>
      <w:r w:rsidRPr="00E860E3">
        <w:rPr>
          <w:rFonts w:ascii="Times New Roman" w:eastAsia="Calibri" w:hAnsi="Times New Roman" w:cs="Times New Roman"/>
          <w:sz w:val="24"/>
          <w:szCs w:val="24"/>
        </w:rPr>
        <w:t xml:space="preserve"> (POURRAET et DUTUIT, 1994).</w:t>
      </w:r>
    </w:p>
    <w:p w:rsidR="00390F69" w:rsidRPr="00E860E3" w:rsidRDefault="00390F69" w:rsidP="00390F69">
      <w:pPr>
        <w:autoSpaceDE w:val="0"/>
        <w:autoSpaceDN w:val="0"/>
        <w:adjustRightInd w:val="0"/>
        <w:spacing w:after="0" w:line="360" w:lineRule="auto"/>
        <w:jc w:val="lowKashida"/>
        <w:rPr>
          <w:rFonts w:ascii="Times New Roman" w:hAnsi="Times New Roman" w:cs="Times New Roman"/>
          <w:b/>
          <w:bCs/>
          <w:sz w:val="24"/>
          <w:szCs w:val="24"/>
        </w:rPr>
      </w:pPr>
    </w:p>
    <w:p w:rsidR="008A0782" w:rsidRDefault="008A0782" w:rsidP="00390F69">
      <w:pPr>
        <w:autoSpaceDE w:val="0"/>
        <w:autoSpaceDN w:val="0"/>
        <w:adjustRightInd w:val="0"/>
        <w:spacing w:after="0" w:line="360" w:lineRule="auto"/>
        <w:jc w:val="lowKashida"/>
        <w:rPr>
          <w:rFonts w:ascii="Times New Roman" w:hAnsi="Times New Roman" w:cs="Times New Roman"/>
          <w:b/>
          <w:bCs/>
          <w:sz w:val="24"/>
          <w:szCs w:val="24"/>
        </w:rPr>
      </w:pPr>
    </w:p>
    <w:p w:rsidR="008A0782" w:rsidRDefault="008A0782" w:rsidP="00390F69">
      <w:pPr>
        <w:autoSpaceDE w:val="0"/>
        <w:autoSpaceDN w:val="0"/>
        <w:adjustRightInd w:val="0"/>
        <w:spacing w:after="0" w:line="360" w:lineRule="auto"/>
        <w:jc w:val="lowKashida"/>
        <w:rPr>
          <w:rFonts w:ascii="Times New Roman" w:hAnsi="Times New Roman" w:cs="Times New Roman"/>
          <w:b/>
          <w:bCs/>
          <w:sz w:val="24"/>
          <w:szCs w:val="24"/>
        </w:rPr>
      </w:pPr>
    </w:p>
    <w:p w:rsidR="008A0782" w:rsidRDefault="008A0782" w:rsidP="00390F69">
      <w:pPr>
        <w:autoSpaceDE w:val="0"/>
        <w:autoSpaceDN w:val="0"/>
        <w:adjustRightInd w:val="0"/>
        <w:spacing w:after="0" w:line="360" w:lineRule="auto"/>
        <w:jc w:val="lowKashida"/>
        <w:rPr>
          <w:rFonts w:ascii="Times New Roman" w:hAnsi="Times New Roman" w:cs="Times New Roman"/>
          <w:b/>
          <w:bCs/>
          <w:sz w:val="24"/>
          <w:szCs w:val="24"/>
        </w:rPr>
      </w:pPr>
    </w:p>
    <w:p w:rsidR="008A0782" w:rsidRDefault="008A0782" w:rsidP="00390F69">
      <w:pPr>
        <w:autoSpaceDE w:val="0"/>
        <w:autoSpaceDN w:val="0"/>
        <w:adjustRightInd w:val="0"/>
        <w:spacing w:after="0" w:line="360" w:lineRule="auto"/>
        <w:jc w:val="lowKashida"/>
        <w:rPr>
          <w:rFonts w:ascii="Times New Roman" w:hAnsi="Times New Roman" w:cs="Times New Roman"/>
          <w:b/>
          <w:bCs/>
          <w:sz w:val="24"/>
          <w:szCs w:val="24"/>
        </w:rPr>
      </w:pPr>
    </w:p>
    <w:p w:rsidR="008A0782" w:rsidRDefault="008A0782" w:rsidP="00390F69">
      <w:pPr>
        <w:autoSpaceDE w:val="0"/>
        <w:autoSpaceDN w:val="0"/>
        <w:adjustRightInd w:val="0"/>
        <w:spacing w:after="0" w:line="360" w:lineRule="auto"/>
        <w:jc w:val="lowKashida"/>
        <w:rPr>
          <w:rFonts w:ascii="Times New Roman" w:hAnsi="Times New Roman" w:cs="Times New Roman"/>
          <w:b/>
          <w:bCs/>
          <w:sz w:val="24"/>
          <w:szCs w:val="24"/>
        </w:rPr>
      </w:pPr>
    </w:p>
    <w:p w:rsidR="008A0782" w:rsidRDefault="008A0782" w:rsidP="00390F69">
      <w:pPr>
        <w:autoSpaceDE w:val="0"/>
        <w:autoSpaceDN w:val="0"/>
        <w:adjustRightInd w:val="0"/>
        <w:spacing w:after="0" w:line="360" w:lineRule="auto"/>
        <w:jc w:val="lowKashida"/>
        <w:rPr>
          <w:rFonts w:ascii="Times New Roman" w:hAnsi="Times New Roman" w:cs="Times New Roman"/>
          <w:b/>
          <w:bCs/>
          <w:sz w:val="24"/>
          <w:szCs w:val="24"/>
        </w:rPr>
      </w:pPr>
    </w:p>
    <w:p w:rsidR="008A0782" w:rsidRDefault="008A0782" w:rsidP="00390F69">
      <w:pPr>
        <w:autoSpaceDE w:val="0"/>
        <w:autoSpaceDN w:val="0"/>
        <w:adjustRightInd w:val="0"/>
        <w:spacing w:after="0" w:line="360" w:lineRule="auto"/>
        <w:jc w:val="lowKashida"/>
        <w:rPr>
          <w:rFonts w:ascii="Times New Roman" w:hAnsi="Times New Roman" w:cs="Times New Roman"/>
          <w:b/>
          <w:bCs/>
          <w:sz w:val="24"/>
          <w:szCs w:val="24"/>
        </w:rPr>
      </w:pPr>
    </w:p>
    <w:p w:rsidR="008A0782" w:rsidRDefault="008A0782" w:rsidP="00390F69">
      <w:pPr>
        <w:autoSpaceDE w:val="0"/>
        <w:autoSpaceDN w:val="0"/>
        <w:adjustRightInd w:val="0"/>
        <w:spacing w:after="0" w:line="360" w:lineRule="auto"/>
        <w:jc w:val="lowKashida"/>
        <w:rPr>
          <w:rFonts w:ascii="Times New Roman" w:hAnsi="Times New Roman" w:cs="Times New Roman"/>
          <w:b/>
          <w:bCs/>
          <w:sz w:val="24"/>
          <w:szCs w:val="24"/>
        </w:rPr>
      </w:pPr>
    </w:p>
    <w:p w:rsidR="00390F69" w:rsidRPr="001F6DFC" w:rsidRDefault="008A0782" w:rsidP="007D36C8">
      <w:pPr>
        <w:autoSpaceDE w:val="0"/>
        <w:autoSpaceDN w:val="0"/>
        <w:adjustRightInd w:val="0"/>
        <w:spacing w:after="0" w:line="360" w:lineRule="auto"/>
        <w:jc w:val="center"/>
        <w:rPr>
          <w:rFonts w:ascii="Times New Roman" w:hAnsi="Times New Roman" w:cs="Times New Roman"/>
          <w:b/>
          <w:bCs/>
          <w:sz w:val="28"/>
          <w:szCs w:val="28"/>
        </w:rPr>
      </w:pPr>
      <w:r w:rsidRPr="001F6DFC">
        <w:rPr>
          <w:rFonts w:ascii="Times New Roman" w:hAnsi="Times New Roman" w:cs="Times New Roman"/>
          <w:b/>
          <w:bCs/>
          <w:sz w:val="28"/>
          <w:szCs w:val="28"/>
        </w:rPr>
        <w:lastRenderedPageBreak/>
        <w:t>CONCLUSION ET PERSPECTIVE</w:t>
      </w:r>
    </w:p>
    <w:p w:rsidR="008A0782" w:rsidRDefault="00390F69" w:rsidP="00390F69">
      <w:pPr>
        <w:spacing w:after="0" w:line="360" w:lineRule="auto"/>
        <w:ind w:firstLine="708"/>
        <w:jc w:val="lowKashida"/>
        <w:rPr>
          <w:rFonts w:ascii="Times New Roman" w:hAnsi="Times New Roman" w:cs="Times New Roman"/>
          <w:sz w:val="24"/>
          <w:szCs w:val="24"/>
        </w:rPr>
      </w:pPr>
      <w:r>
        <w:rPr>
          <w:rFonts w:ascii="Times New Roman" w:hAnsi="Times New Roman" w:cs="Times New Roman"/>
          <w:sz w:val="24"/>
          <w:szCs w:val="24"/>
        </w:rPr>
        <w:t xml:space="preserve">          </w:t>
      </w:r>
    </w:p>
    <w:p w:rsidR="00390F69" w:rsidRPr="00E860E3" w:rsidRDefault="00390F69" w:rsidP="00390F69">
      <w:pPr>
        <w:spacing w:after="0" w:line="360" w:lineRule="auto"/>
        <w:ind w:firstLine="708"/>
        <w:jc w:val="lowKashida"/>
        <w:rPr>
          <w:rFonts w:ascii="Times New Roman" w:eastAsia="Times New Roman" w:hAnsi="Times New Roman" w:cs="Times New Roman"/>
          <w:sz w:val="24"/>
          <w:szCs w:val="24"/>
          <w:lang w:eastAsia="fr-FR"/>
        </w:rPr>
      </w:pPr>
      <w:r w:rsidRPr="00E860E3">
        <w:rPr>
          <w:rFonts w:ascii="Times New Roman" w:hAnsi="Times New Roman" w:cs="Times New Roman"/>
          <w:sz w:val="24"/>
          <w:szCs w:val="24"/>
        </w:rPr>
        <w:t>Nos résultats montrent que la salinité affecte le temps de latence, taux de germination, la croissance de l’appareil d’absorption et l’appareil photosynthétique ainsi que la teneur en chlorophylle en K</w:t>
      </w:r>
      <w:r w:rsidRPr="00E860E3">
        <w:rPr>
          <w:rFonts w:ascii="Times New Roman" w:hAnsi="Times New Roman" w:cs="Times New Roman"/>
          <w:sz w:val="24"/>
          <w:szCs w:val="24"/>
          <w:vertAlign w:val="superscript"/>
        </w:rPr>
        <w:t>+</w:t>
      </w:r>
      <w:r w:rsidRPr="00E860E3">
        <w:rPr>
          <w:rFonts w:ascii="Times New Roman" w:hAnsi="Times New Roman" w:cs="Times New Roman"/>
          <w:sz w:val="24"/>
          <w:szCs w:val="24"/>
        </w:rPr>
        <w:t xml:space="preserve"> et en Ca</w:t>
      </w:r>
      <w:r w:rsidRPr="00E860E3">
        <w:rPr>
          <w:rFonts w:ascii="Times New Roman" w:hAnsi="Times New Roman" w:cs="Times New Roman"/>
          <w:sz w:val="24"/>
          <w:szCs w:val="24"/>
          <w:vertAlign w:val="superscript"/>
        </w:rPr>
        <w:t>++</w:t>
      </w:r>
      <w:r w:rsidRPr="00E860E3">
        <w:rPr>
          <w:rFonts w:ascii="Times New Roman" w:eastAsia="Times New Roman" w:hAnsi="Times New Roman" w:cs="Times New Roman"/>
          <w:sz w:val="24"/>
          <w:szCs w:val="24"/>
          <w:lang w:eastAsia="fr-FR"/>
        </w:rPr>
        <w:t xml:space="preserve"> dès que la concentration en sel dépasse 11.68 g/l, ceci nous permet de constater que l'espèce résiste jusqu'à la concentration de 11.68g/l. Au-delà de celle-ci le sel devient de plus en plus nocif jusqu'à atteindre la toxicité</w:t>
      </w:r>
      <w:r w:rsidRPr="00390F69">
        <w:rPr>
          <w:rFonts w:ascii="Times New Roman" w:eastAsia="Times New Roman" w:hAnsi="Times New Roman" w:cs="Times New Roman"/>
          <w:sz w:val="24"/>
          <w:szCs w:val="24"/>
          <w:lang w:eastAsia="fr-FR"/>
        </w:rPr>
        <w:t xml:space="preserve"> </w:t>
      </w:r>
      <w:r w:rsidRPr="00E860E3">
        <w:rPr>
          <w:rFonts w:ascii="Times New Roman" w:eastAsia="Times New Roman" w:hAnsi="Times New Roman" w:cs="Times New Roman"/>
          <w:sz w:val="24"/>
          <w:szCs w:val="24"/>
          <w:lang w:eastAsia="fr-FR"/>
        </w:rPr>
        <w:t xml:space="preserve">chez les graines traitées avec 35.1 g/l de NaCl. </w:t>
      </w:r>
      <w:r w:rsidRPr="00E860E3">
        <w:rPr>
          <w:rFonts w:ascii="Times New Roman" w:hAnsi="Times New Roman" w:cs="Times New Roman"/>
          <w:sz w:val="24"/>
          <w:szCs w:val="24"/>
        </w:rPr>
        <w:t>Et en parallèle nous avons enregistrée une augmentation de la teneur en Na</w:t>
      </w:r>
      <w:r w:rsidRPr="00E860E3">
        <w:rPr>
          <w:rFonts w:ascii="Times New Roman" w:hAnsi="Times New Roman" w:cs="Times New Roman"/>
          <w:sz w:val="24"/>
          <w:szCs w:val="24"/>
          <w:vertAlign w:val="superscript"/>
        </w:rPr>
        <w:t>+</w:t>
      </w:r>
      <w:r w:rsidRPr="00E860E3">
        <w:rPr>
          <w:rFonts w:ascii="Times New Roman" w:hAnsi="Times New Roman" w:cs="Times New Roman"/>
          <w:sz w:val="24"/>
          <w:szCs w:val="24"/>
        </w:rPr>
        <w:t xml:space="preserve"> dans les deux parties aériennes et racinaires et la teneur relative en eau.</w:t>
      </w:r>
    </w:p>
    <w:p w:rsidR="00390F69" w:rsidRPr="00E860E3" w:rsidRDefault="00390F69" w:rsidP="00390F69">
      <w:pPr>
        <w:pStyle w:val="Default"/>
        <w:spacing w:line="360" w:lineRule="auto"/>
        <w:ind w:firstLine="708"/>
        <w:jc w:val="lowKashida"/>
      </w:pPr>
      <w:r w:rsidRPr="00E860E3">
        <w:t>Dans le cadre d’un travail futur, il serait souhaitable :</w:t>
      </w:r>
    </w:p>
    <w:p w:rsidR="00390F69" w:rsidRPr="00E860E3" w:rsidRDefault="00390F69" w:rsidP="00390F69">
      <w:pPr>
        <w:autoSpaceDE w:val="0"/>
        <w:autoSpaceDN w:val="0"/>
        <w:adjustRightInd w:val="0"/>
        <w:spacing w:after="0" w:line="360" w:lineRule="auto"/>
        <w:ind w:firstLine="708"/>
        <w:jc w:val="lowKashida"/>
        <w:rPr>
          <w:rFonts w:ascii="Times New Roman" w:hAnsi="Times New Roman" w:cs="Times New Roman"/>
          <w:color w:val="2B2A29"/>
          <w:sz w:val="24"/>
          <w:szCs w:val="24"/>
        </w:rPr>
      </w:pPr>
      <w:r w:rsidRPr="00E860E3">
        <w:rPr>
          <w:rFonts w:ascii="Times New Roman" w:hAnsi="Times New Roman" w:cs="Times New Roman"/>
          <w:color w:val="2B2A29"/>
          <w:sz w:val="24"/>
          <w:szCs w:val="24"/>
        </w:rPr>
        <w:t>Ces expériences doivent être poursuivies par des essais à des stades avancés de la plante pour confirmer les résultats obtenus au stade germinatif.</w:t>
      </w:r>
    </w:p>
    <w:p w:rsidR="00390F69" w:rsidRPr="00E860E3" w:rsidRDefault="00390F69" w:rsidP="00390F69">
      <w:pPr>
        <w:pStyle w:val="Default"/>
        <w:spacing w:line="360" w:lineRule="auto"/>
        <w:ind w:firstLine="708"/>
        <w:jc w:val="lowKashida"/>
      </w:pPr>
      <w:r w:rsidRPr="00E860E3">
        <w:t xml:space="preserve">Utiliser plusieurs espèces ou écotypes. </w:t>
      </w:r>
    </w:p>
    <w:p w:rsidR="00390F69" w:rsidRPr="00E860E3" w:rsidRDefault="00390F69" w:rsidP="00390F69">
      <w:pPr>
        <w:spacing w:after="0" w:line="360" w:lineRule="auto"/>
        <w:ind w:firstLine="708"/>
        <w:jc w:val="lowKashida"/>
        <w:rPr>
          <w:rFonts w:ascii="Times New Roman" w:hAnsi="Times New Roman" w:cs="Times New Roman"/>
          <w:sz w:val="24"/>
          <w:szCs w:val="24"/>
        </w:rPr>
      </w:pPr>
      <w:r w:rsidRPr="00E860E3">
        <w:rPr>
          <w:rFonts w:ascii="Times New Roman" w:hAnsi="Times New Roman" w:cs="Times New Roman"/>
          <w:sz w:val="24"/>
          <w:szCs w:val="24"/>
        </w:rPr>
        <w:t>De compléter le travail par des études de biologie moléculaire pour identifier les gènes responsables.</w:t>
      </w:r>
    </w:p>
    <w:p w:rsidR="00390F69" w:rsidRPr="00E860E3" w:rsidRDefault="00390F69" w:rsidP="00390F69">
      <w:pPr>
        <w:spacing w:after="0" w:line="360" w:lineRule="auto"/>
        <w:jc w:val="lowKashida"/>
        <w:rPr>
          <w:rFonts w:ascii="Times New Roman" w:eastAsia="Times New Roman" w:hAnsi="Times New Roman" w:cs="Times New Roman"/>
          <w:sz w:val="24"/>
          <w:szCs w:val="24"/>
          <w:lang w:eastAsia="fr-FR"/>
        </w:rPr>
      </w:pPr>
    </w:p>
    <w:p w:rsidR="009531CD" w:rsidRDefault="009531CD" w:rsidP="009531CD">
      <w:pPr>
        <w:spacing w:after="0" w:line="360" w:lineRule="auto"/>
        <w:jc w:val="lowKashida"/>
        <w:rPr>
          <w:rFonts w:ascii="Times New Roman" w:hAnsi="Times New Roman" w:cs="Times New Roman"/>
          <w:sz w:val="24"/>
          <w:szCs w:val="24"/>
        </w:rPr>
      </w:pPr>
    </w:p>
    <w:p w:rsidR="00FB7435" w:rsidRDefault="00FB7435" w:rsidP="0098349C">
      <w:pPr>
        <w:spacing w:after="0" w:line="360" w:lineRule="auto"/>
        <w:jc w:val="lowKashida"/>
        <w:rPr>
          <w:rFonts w:ascii="Times New Roman" w:hAnsi="Times New Roman" w:cs="Times New Roman"/>
          <w:sz w:val="24"/>
          <w:szCs w:val="24"/>
        </w:rPr>
      </w:pPr>
    </w:p>
    <w:p w:rsidR="00FB7435" w:rsidRDefault="00FB7435" w:rsidP="0098349C">
      <w:pPr>
        <w:spacing w:after="0" w:line="360" w:lineRule="auto"/>
        <w:jc w:val="lowKashida"/>
        <w:rPr>
          <w:rFonts w:ascii="Times New Roman" w:hAnsi="Times New Roman" w:cs="Times New Roman"/>
          <w:sz w:val="24"/>
          <w:szCs w:val="24"/>
        </w:rPr>
      </w:pPr>
    </w:p>
    <w:p w:rsidR="00FB7435" w:rsidRPr="00E860E3" w:rsidRDefault="00FB7435" w:rsidP="0098349C">
      <w:pPr>
        <w:spacing w:after="0" w:line="360" w:lineRule="auto"/>
        <w:jc w:val="lowKashida"/>
        <w:rPr>
          <w:rFonts w:ascii="Times New Roman" w:hAnsi="Times New Roman" w:cs="Times New Roman"/>
          <w:sz w:val="24"/>
          <w:szCs w:val="24"/>
        </w:rPr>
      </w:pPr>
    </w:p>
    <w:p w:rsidR="00511516" w:rsidRPr="00E860E3" w:rsidRDefault="00511516" w:rsidP="008C5E80">
      <w:pPr>
        <w:spacing w:after="0" w:line="360" w:lineRule="auto"/>
        <w:ind w:firstLine="708"/>
        <w:jc w:val="lowKashida"/>
        <w:rPr>
          <w:rFonts w:ascii="Times New Roman" w:eastAsia="Times New Roman" w:hAnsi="Times New Roman" w:cs="Times New Roman"/>
          <w:sz w:val="24"/>
          <w:szCs w:val="24"/>
        </w:rPr>
      </w:pPr>
    </w:p>
    <w:p w:rsidR="00440B95" w:rsidRPr="00E860E3" w:rsidRDefault="00440B95" w:rsidP="00440B95">
      <w:pPr>
        <w:spacing w:after="0" w:line="360" w:lineRule="auto"/>
        <w:ind w:firstLine="708"/>
        <w:jc w:val="lowKashida"/>
        <w:rPr>
          <w:rFonts w:ascii="Times New Roman" w:hAnsi="Times New Roman" w:cs="Times New Roman"/>
          <w:sz w:val="24"/>
          <w:szCs w:val="24"/>
        </w:rPr>
      </w:pPr>
    </w:p>
    <w:p w:rsidR="00F2493A" w:rsidRPr="00E860E3" w:rsidRDefault="00F2493A" w:rsidP="00F2493A">
      <w:pPr>
        <w:spacing w:after="0" w:line="360" w:lineRule="auto"/>
        <w:jc w:val="lowKashida"/>
        <w:rPr>
          <w:rFonts w:ascii="Times New Roman" w:eastAsia="Times New Roman" w:hAnsi="Times New Roman" w:cs="Times New Roman"/>
          <w:sz w:val="24"/>
          <w:szCs w:val="24"/>
        </w:rPr>
      </w:pPr>
    </w:p>
    <w:p w:rsidR="00200E0E" w:rsidRDefault="00200E0E" w:rsidP="00200E0E">
      <w:pPr>
        <w:spacing w:after="0" w:line="360" w:lineRule="auto"/>
        <w:jc w:val="lowKashida"/>
        <w:rPr>
          <w:rFonts w:ascii="Times New Roman" w:hAnsi="Times New Roman" w:cs="Times New Roman"/>
          <w:sz w:val="24"/>
          <w:szCs w:val="24"/>
        </w:rPr>
      </w:pPr>
    </w:p>
    <w:p w:rsidR="00EB1F56" w:rsidRPr="0055215C" w:rsidRDefault="00EB1F56" w:rsidP="00E325CE">
      <w:pPr>
        <w:spacing w:after="0" w:line="360" w:lineRule="auto"/>
        <w:jc w:val="lowKashida"/>
        <w:rPr>
          <w:rFonts w:ascii="Times New Roman" w:hAnsi="Times New Roman" w:cs="Times New Roman"/>
          <w:sz w:val="24"/>
          <w:szCs w:val="24"/>
        </w:rPr>
      </w:pPr>
    </w:p>
    <w:p w:rsidR="0007628E" w:rsidRPr="00E860E3" w:rsidRDefault="0007628E" w:rsidP="00393280">
      <w:pPr>
        <w:autoSpaceDE w:val="0"/>
        <w:autoSpaceDN w:val="0"/>
        <w:adjustRightInd w:val="0"/>
        <w:spacing w:after="0" w:line="360" w:lineRule="auto"/>
        <w:ind w:firstLine="708"/>
        <w:jc w:val="lowKashida"/>
        <w:rPr>
          <w:rFonts w:ascii="Times New Roman" w:hAnsi="Times New Roman" w:cs="Times New Roman"/>
          <w:sz w:val="24"/>
          <w:szCs w:val="24"/>
        </w:rPr>
      </w:pPr>
    </w:p>
    <w:p w:rsidR="00ED68C7" w:rsidRPr="00E860E3" w:rsidRDefault="00ED68C7" w:rsidP="00ED68C7">
      <w:pPr>
        <w:spacing w:after="0" w:line="360" w:lineRule="auto"/>
        <w:jc w:val="lowKashida"/>
        <w:rPr>
          <w:rFonts w:ascii="Times New Roman" w:hAnsi="Times New Roman" w:cs="Times New Roman"/>
          <w:sz w:val="24"/>
          <w:szCs w:val="24"/>
        </w:rPr>
      </w:pPr>
    </w:p>
    <w:p w:rsidR="00F47B28" w:rsidRPr="00E860E3" w:rsidRDefault="00F47B28" w:rsidP="00996B98">
      <w:pPr>
        <w:spacing w:after="0" w:line="360" w:lineRule="auto"/>
        <w:jc w:val="lowKashida"/>
        <w:rPr>
          <w:rFonts w:ascii="Times New Roman" w:hAnsi="Times New Roman" w:cs="Times New Roman"/>
          <w:sz w:val="24"/>
          <w:szCs w:val="24"/>
        </w:rPr>
      </w:pPr>
    </w:p>
    <w:p w:rsidR="00EB43AA" w:rsidRPr="00E860E3" w:rsidRDefault="00EB43AA" w:rsidP="00EB43AA">
      <w:pPr>
        <w:spacing w:after="0" w:line="360" w:lineRule="auto"/>
        <w:jc w:val="lowKashida"/>
        <w:rPr>
          <w:rFonts w:ascii="Times New Roman" w:eastAsia="Times New Roman" w:hAnsi="Times New Roman" w:cs="Times New Roman"/>
          <w:b/>
          <w:bCs/>
          <w:sz w:val="24"/>
          <w:szCs w:val="24"/>
        </w:rPr>
      </w:pPr>
    </w:p>
    <w:p w:rsidR="00DC78FF" w:rsidRDefault="00DC78FF" w:rsidP="00DC78FF">
      <w:pPr>
        <w:spacing w:after="0" w:line="240" w:lineRule="auto"/>
        <w:rPr>
          <w:rFonts w:ascii="Times New Roman" w:eastAsia="Times New Roman" w:hAnsi="Times New Roman" w:cs="Times New Roman"/>
          <w:b/>
          <w:bCs/>
          <w:sz w:val="24"/>
          <w:szCs w:val="24"/>
          <w:lang w:eastAsia="fr-FR"/>
        </w:rPr>
      </w:pPr>
    </w:p>
    <w:p w:rsidR="00DC78FF" w:rsidRDefault="00DC78FF" w:rsidP="00DC78FF">
      <w:pPr>
        <w:spacing w:after="0" w:line="240" w:lineRule="auto"/>
        <w:rPr>
          <w:rFonts w:ascii="Times New Roman" w:eastAsia="Times New Roman" w:hAnsi="Times New Roman" w:cs="Times New Roman"/>
          <w:b/>
          <w:bCs/>
          <w:sz w:val="24"/>
          <w:szCs w:val="24"/>
          <w:lang w:eastAsia="fr-FR"/>
        </w:rPr>
      </w:pPr>
    </w:p>
    <w:p w:rsidR="00DD711B" w:rsidRDefault="00DD711B" w:rsidP="004C1D88">
      <w:pPr>
        <w:spacing w:after="0" w:line="240" w:lineRule="auto"/>
        <w:jc w:val="center"/>
        <w:rPr>
          <w:rFonts w:ascii="Times New Roman" w:eastAsia="Times New Roman" w:hAnsi="Times New Roman" w:cs="Times New Roman"/>
          <w:b/>
          <w:bCs/>
          <w:sz w:val="28"/>
          <w:szCs w:val="28"/>
          <w:lang w:eastAsia="fr-FR"/>
        </w:rPr>
      </w:pPr>
    </w:p>
    <w:p w:rsidR="00DD711B" w:rsidRDefault="00DD711B" w:rsidP="004C1D88">
      <w:pPr>
        <w:spacing w:after="0" w:line="240" w:lineRule="auto"/>
        <w:jc w:val="center"/>
        <w:rPr>
          <w:rFonts w:ascii="Times New Roman" w:eastAsia="Times New Roman" w:hAnsi="Times New Roman" w:cs="Times New Roman"/>
          <w:b/>
          <w:bCs/>
          <w:sz w:val="28"/>
          <w:szCs w:val="28"/>
          <w:lang w:eastAsia="fr-FR"/>
        </w:rPr>
      </w:pPr>
    </w:p>
    <w:p w:rsidR="004C1D88" w:rsidRDefault="00C57787" w:rsidP="004C1D88">
      <w:pPr>
        <w:spacing w:after="0" w:line="240" w:lineRule="auto"/>
        <w:jc w:val="center"/>
        <w:rPr>
          <w:rFonts w:ascii="Times New Roman" w:eastAsia="Times New Roman" w:hAnsi="Times New Roman" w:cs="Times New Roman"/>
          <w:b/>
          <w:bCs/>
          <w:sz w:val="28"/>
          <w:szCs w:val="28"/>
          <w:lang w:eastAsia="fr-FR"/>
        </w:rPr>
      </w:pPr>
      <w:bookmarkStart w:id="0" w:name="_GoBack"/>
      <w:bookmarkEnd w:id="0"/>
      <w:r w:rsidRPr="007D059E">
        <w:rPr>
          <w:rFonts w:ascii="Times New Roman" w:eastAsia="Times New Roman" w:hAnsi="Times New Roman" w:cs="Times New Roman"/>
          <w:b/>
          <w:bCs/>
          <w:sz w:val="28"/>
          <w:szCs w:val="28"/>
          <w:lang w:eastAsia="fr-FR"/>
        </w:rPr>
        <w:lastRenderedPageBreak/>
        <w:t>REFERENCE BIBLIOGRAPHIQUES</w:t>
      </w:r>
    </w:p>
    <w:p w:rsidR="004C1D88" w:rsidRDefault="004C1D88" w:rsidP="004C1D88">
      <w:pPr>
        <w:spacing w:after="0" w:line="240" w:lineRule="auto"/>
        <w:jc w:val="center"/>
        <w:rPr>
          <w:rFonts w:ascii="Times New Roman" w:eastAsia="Calibri" w:hAnsi="Times New Roman" w:cs="Times New Roman"/>
          <w:sz w:val="24"/>
          <w:szCs w:val="24"/>
        </w:rPr>
      </w:pPr>
    </w:p>
    <w:p w:rsidR="00D643AB" w:rsidRPr="004C1D88" w:rsidRDefault="00D643AB" w:rsidP="004C1D88">
      <w:pPr>
        <w:spacing w:after="0" w:line="240" w:lineRule="auto"/>
        <w:jc w:val="center"/>
        <w:rPr>
          <w:rFonts w:ascii="Times New Roman" w:eastAsia="Times New Roman" w:hAnsi="Times New Roman" w:cs="Times New Roman"/>
          <w:b/>
          <w:bCs/>
          <w:sz w:val="28"/>
          <w:szCs w:val="28"/>
          <w:lang w:eastAsia="fr-FR"/>
        </w:rPr>
      </w:pPr>
    </w:p>
    <w:p w:rsidR="00460E76" w:rsidRDefault="00460E76" w:rsidP="00D939EF">
      <w:pPr>
        <w:spacing w:line="360" w:lineRule="auto"/>
        <w:jc w:val="both"/>
        <w:rPr>
          <w:rFonts w:ascii="Calibri" w:eastAsia="Calibri" w:hAnsi="Calibri" w:cs="Arial"/>
        </w:rPr>
      </w:pPr>
      <w:r w:rsidRPr="00FA34A3">
        <w:rPr>
          <w:rFonts w:ascii="Times New Roman" w:eastAsia="Calibri" w:hAnsi="Times New Roman" w:cs="Times New Roman"/>
          <w:b/>
          <w:bCs/>
          <w:sz w:val="24"/>
          <w:szCs w:val="24"/>
        </w:rPr>
        <w:t xml:space="preserve">           </w:t>
      </w:r>
      <w:r w:rsidRPr="00416210">
        <w:rPr>
          <w:rFonts w:ascii="Times New Roman" w:eastAsia="Calibri" w:hAnsi="Times New Roman" w:cs="Times New Roman"/>
          <w:sz w:val="24"/>
          <w:szCs w:val="24"/>
        </w:rPr>
        <w:t>ALCARAZ C., 1970-</w:t>
      </w:r>
      <w:r w:rsidRPr="00A400C3">
        <w:rPr>
          <w:rFonts w:ascii="Times New Roman" w:eastAsia="Calibri" w:hAnsi="Times New Roman" w:cs="Times New Roman"/>
          <w:sz w:val="24"/>
          <w:szCs w:val="24"/>
        </w:rPr>
        <w:t xml:space="preserve"> Etude géobotanique du pin d’Alep dans le Tell oranais. </w:t>
      </w:r>
      <w:r w:rsidRPr="00C57787">
        <w:rPr>
          <w:rFonts w:ascii="Times New Roman" w:eastAsia="Calibri" w:hAnsi="Times New Roman" w:cs="Times New Roman"/>
          <w:sz w:val="24"/>
          <w:szCs w:val="24"/>
        </w:rPr>
        <w:t>Thèse de spécialité. Faculté des sciences. Université de Montpllier.183p.</w:t>
      </w:r>
    </w:p>
    <w:p w:rsidR="00460E76" w:rsidRPr="00C57787" w:rsidRDefault="00460E76" w:rsidP="00D73BA3">
      <w:pPr>
        <w:autoSpaceDE w:val="0"/>
        <w:autoSpaceDN w:val="0"/>
        <w:adjustRightInd w:val="0"/>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rPr>
        <w:t xml:space="preserve">            </w:t>
      </w:r>
      <w:r w:rsidRPr="00416210">
        <w:rPr>
          <w:rFonts w:ascii="Times New Roman" w:eastAsia="Calibri" w:hAnsi="Times New Roman" w:cs="Times New Roman"/>
          <w:sz w:val="24"/>
          <w:szCs w:val="24"/>
        </w:rPr>
        <w:t>ALEM, C. ET AMRI, A.,</w:t>
      </w:r>
      <w:r w:rsidRPr="00D939EF">
        <w:rPr>
          <w:rFonts w:ascii="Times New Roman" w:eastAsia="Calibri" w:hAnsi="Times New Roman" w:cs="Times New Roman"/>
          <w:b/>
          <w:bCs/>
          <w:sz w:val="24"/>
          <w:szCs w:val="24"/>
        </w:rPr>
        <w:t xml:space="preserve"> </w:t>
      </w:r>
      <w:r w:rsidRPr="00C57787">
        <w:rPr>
          <w:rFonts w:ascii="Times New Roman" w:eastAsia="Calibri" w:hAnsi="Times New Roman" w:cs="Times New Roman"/>
          <w:sz w:val="24"/>
          <w:szCs w:val="24"/>
        </w:rPr>
        <w:t>“</w:t>
      </w:r>
      <w:r w:rsidRPr="00C57787">
        <w:rPr>
          <w:rFonts w:ascii="Times New Roman" w:eastAsia="Times New Roman+FPEF" w:hAnsi="Times New Roman" w:cs="Times New Roman"/>
          <w:sz w:val="24"/>
          <w:szCs w:val="24"/>
        </w:rPr>
        <w:t>Importance de la stabilité des membranes cellulaires dans la tolérance à la salinité chez l’orge</w:t>
      </w:r>
      <w:r w:rsidRPr="00C57787">
        <w:rPr>
          <w:rFonts w:ascii="Times New Roman" w:eastAsia="Calibri" w:hAnsi="Times New Roman" w:cs="Times New Roman"/>
          <w:sz w:val="24"/>
          <w:szCs w:val="24"/>
        </w:rPr>
        <w:t>”</w:t>
      </w:r>
      <w:r w:rsidRPr="00C57787">
        <w:rPr>
          <w:rFonts w:ascii="Times New Roman" w:eastAsia="Times New Roman+FPEF" w:hAnsi="Times New Roman" w:cs="Times New Roman"/>
          <w:sz w:val="24"/>
          <w:szCs w:val="24"/>
        </w:rPr>
        <w:t xml:space="preserve">. </w:t>
      </w:r>
      <w:r w:rsidRPr="00C57787">
        <w:rPr>
          <w:rFonts w:ascii="Times New Roman" w:eastAsia="Times New Roman+FPEF" w:hAnsi="Times New Roman" w:cs="Times New Roman"/>
          <w:sz w:val="24"/>
          <w:szCs w:val="24"/>
          <w:lang w:val="en-US"/>
        </w:rPr>
        <w:t>Reviews in Biology and Biotechnology, V. 4, (</w:t>
      </w:r>
      <w:r w:rsidRPr="00C57787">
        <w:rPr>
          <w:rFonts w:ascii="Times New Roman" w:eastAsia="Calibri" w:hAnsi="Times New Roman" w:cs="Times New Roman"/>
          <w:sz w:val="24"/>
          <w:szCs w:val="24"/>
          <w:lang w:val="en-US"/>
        </w:rPr>
        <w:t>2005)</w:t>
      </w:r>
      <w:r w:rsidRPr="00C57787">
        <w:rPr>
          <w:rFonts w:ascii="Times New Roman" w:eastAsia="Times New Roman+FPEF" w:hAnsi="Times New Roman" w:cs="Times New Roman"/>
          <w:sz w:val="24"/>
          <w:szCs w:val="24"/>
          <w:lang w:val="en-US"/>
        </w:rPr>
        <w:t>.</w:t>
      </w:r>
    </w:p>
    <w:p w:rsidR="00460E76" w:rsidRPr="00460E76" w:rsidRDefault="00460E76" w:rsidP="00416210">
      <w:pPr>
        <w:autoSpaceDE w:val="0"/>
        <w:autoSpaceDN w:val="0"/>
        <w:adjustRightInd w:val="0"/>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Pr="00416210">
        <w:rPr>
          <w:rFonts w:ascii="Times New Roman" w:eastAsia="Calibri" w:hAnsi="Times New Roman" w:cs="Times New Roman"/>
          <w:sz w:val="24"/>
          <w:szCs w:val="24"/>
          <w:lang w:val="en-US"/>
        </w:rPr>
        <w:t>ALI-DINAR H. M., EBERT G. AND LÜDDERS P., 1999 -</w:t>
      </w:r>
      <w:r w:rsidRPr="00C57787">
        <w:rPr>
          <w:rFonts w:ascii="Times New Roman" w:eastAsia="Calibri" w:hAnsi="Times New Roman" w:cs="Times New Roman"/>
          <w:sz w:val="24"/>
          <w:szCs w:val="24"/>
          <w:lang w:val="en-US"/>
        </w:rPr>
        <w:t xml:space="preserve"> Growth, Chlorophyll Content, Photosynthesis and Water Relations in Guava (</w:t>
      </w:r>
      <w:r w:rsidRPr="00C57787">
        <w:rPr>
          <w:rFonts w:ascii="Times New Roman" w:eastAsia="Calibri" w:hAnsi="Times New Roman" w:cs="Times New Roman"/>
          <w:i/>
          <w:iCs/>
          <w:sz w:val="24"/>
          <w:szCs w:val="24"/>
          <w:lang w:val="en-US"/>
        </w:rPr>
        <w:t xml:space="preserve">Psidium guajava </w:t>
      </w:r>
      <w:r w:rsidRPr="00C57787">
        <w:rPr>
          <w:rFonts w:ascii="Times New Roman" w:eastAsia="Calibri" w:hAnsi="Times New Roman" w:cs="Times New Roman"/>
          <w:sz w:val="24"/>
          <w:szCs w:val="24"/>
          <w:lang w:val="en-US"/>
        </w:rPr>
        <w:t xml:space="preserve">L.) </w:t>
      </w:r>
      <w:r w:rsidRPr="00460E76">
        <w:rPr>
          <w:rFonts w:ascii="Times New Roman" w:eastAsia="Calibri" w:hAnsi="Times New Roman" w:cs="Times New Roman"/>
          <w:sz w:val="24"/>
          <w:szCs w:val="24"/>
          <w:lang w:val="en-US"/>
        </w:rPr>
        <w:t xml:space="preserve">Under Salinity and Different Nitrogen Supply. </w:t>
      </w:r>
      <w:r w:rsidRPr="00460E76">
        <w:rPr>
          <w:rFonts w:ascii="Times New Roman" w:eastAsia="Calibri" w:hAnsi="Times New Roman" w:cs="Times New Roman"/>
          <w:i/>
          <w:iCs/>
          <w:sz w:val="24"/>
          <w:szCs w:val="24"/>
          <w:lang w:val="en-US"/>
        </w:rPr>
        <w:t>Gartenbauwissenschaft</w:t>
      </w:r>
      <w:r w:rsidRPr="00460E76">
        <w:rPr>
          <w:rFonts w:ascii="Times New Roman" w:eastAsia="Calibri" w:hAnsi="Times New Roman" w:cs="Times New Roman"/>
          <w:sz w:val="24"/>
          <w:szCs w:val="24"/>
          <w:lang w:val="en-US"/>
        </w:rPr>
        <w:t>, 64 (2): 54–59.</w:t>
      </w:r>
    </w:p>
    <w:p w:rsidR="00460E76" w:rsidRPr="00D73BA3" w:rsidRDefault="00460E76" w:rsidP="00D939EF">
      <w:pPr>
        <w:spacing w:line="360" w:lineRule="auto"/>
        <w:jc w:val="both"/>
        <w:rPr>
          <w:rFonts w:ascii="Calibri" w:eastAsia="Calibri" w:hAnsi="Calibri" w:cs="Arial"/>
        </w:rPr>
      </w:pPr>
      <w:r w:rsidRPr="00460E76">
        <w:rPr>
          <w:rFonts w:ascii="Calibri" w:eastAsia="Calibri" w:hAnsi="Calibri" w:cs="Arial"/>
          <w:lang w:val="en-US"/>
        </w:rPr>
        <w:t xml:space="preserve">             </w:t>
      </w:r>
      <w:r w:rsidRPr="00460E76">
        <w:rPr>
          <w:rFonts w:ascii="Times New Roman" w:eastAsia="Calibri" w:hAnsi="Times New Roman" w:cs="Times New Roman"/>
          <w:sz w:val="24"/>
          <w:szCs w:val="24"/>
          <w:lang w:val="en-US"/>
        </w:rPr>
        <w:t xml:space="preserve">AMOURI A.A., FYAD LAMECHE F.Z., </w:t>
      </w:r>
      <w:r w:rsidRPr="00460E76">
        <w:rPr>
          <w:rFonts w:ascii="Times New Roman" w:eastAsia="Calibri" w:hAnsi="Times New Roman" w:cs="Times New Roman"/>
          <w:i/>
          <w:iCs/>
          <w:sz w:val="24"/>
          <w:szCs w:val="24"/>
          <w:lang w:val="en-US"/>
        </w:rPr>
        <w:t xml:space="preserve">ACTA BOT. MALACIT. </w:t>
      </w:r>
      <w:r w:rsidRPr="00C57787">
        <w:rPr>
          <w:rFonts w:ascii="Times New Roman" w:eastAsia="Calibri" w:hAnsi="Times New Roman" w:cs="Times New Roman"/>
          <w:sz w:val="24"/>
          <w:szCs w:val="24"/>
        </w:rPr>
        <w:t>37 (2011) 93.</w:t>
      </w:r>
    </w:p>
    <w:p w:rsidR="00460E76" w:rsidRPr="00D939EF" w:rsidRDefault="00460E76" w:rsidP="00D73BA3">
      <w:pPr>
        <w:autoSpaceDE w:val="0"/>
        <w:autoSpaceDN w:val="0"/>
        <w:adjustRightInd w:val="0"/>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rPr>
        <w:t xml:space="preserve">          </w:t>
      </w:r>
      <w:r w:rsidRPr="00416210">
        <w:rPr>
          <w:rFonts w:ascii="Times New Roman" w:eastAsia="Calibri" w:hAnsi="Times New Roman" w:cs="Times New Roman"/>
          <w:sz w:val="24"/>
          <w:szCs w:val="24"/>
        </w:rPr>
        <w:t>ANTIPOLIS S.- 2003</w:t>
      </w:r>
      <w:r w:rsidRPr="00C57787">
        <w:rPr>
          <w:rFonts w:ascii="Times New Roman" w:eastAsia="Calibri" w:hAnsi="Times New Roman" w:cs="Times New Roman"/>
          <w:sz w:val="24"/>
          <w:szCs w:val="24"/>
        </w:rPr>
        <w:t xml:space="preserve"> Les </w:t>
      </w:r>
      <w:proofErr w:type="gramStart"/>
      <w:r w:rsidRPr="00C57787">
        <w:rPr>
          <w:rFonts w:ascii="Times New Roman" w:eastAsia="Calibri" w:hAnsi="Times New Roman" w:cs="Times New Roman"/>
          <w:sz w:val="24"/>
          <w:szCs w:val="24"/>
        </w:rPr>
        <w:t>menaces</w:t>
      </w:r>
      <w:proofErr w:type="gramEnd"/>
      <w:r w:rsidRPr="00C57787">
        <w:rPr>
          <w:rFonts w:ascii="Times New Roman" w:eastAsia="Calibri" w:hAnsi="Times New Roman" w:cs="Times New Roman"/>
          <w:sz w:val="24"/>
          <w:szCs w:val="24"/>
        </w:rPr>
        <w:t xml:space="preserve"> sur les sols dans les pays méditerranéens. </w:t>
      </w:r>
      <w:r w:rsidRPr="00D939EF">
        <w:rPr>
          <w:rFonts w:ascii="Times New Roman" w:eastAsia="Calibri" w:hAnsi="Times New Roman" w:cs="Times New Roman"/>
          <w:sz w:val="24"/>
          <w:szCs w:val="24"/>
          <w:lang w:val="en-US"/>
        </w:rPr>
        <w:t>Plan Bleu, 2-912081-13-0.</w:t>
      </w:r>
    </w:p>
    <w:p w:rsidR="00460E76" w:rsidRPr="00C57787" w:rsidRDefault="00460E76" w:rsidP="00C55ED1">
      <w:pPr>
        <w:autoSpaceDE w:val="0"/>
        <w:autoSpaceDN w:val="0"/>
        <w:adjustRightInd w:val="0"/>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Pr="00416210">
        <w:rPr>
          <w:rFonts w:ascii="Times New Roman" w:eastAsia="Calibri" w:hAnsi="Times New Roman" w:cs="Times New Roman"/>
          <w:sz w:val="24"/>
          <w:szCs w:val="24"/>
          <w:lang w:val="en-US"/>
        </w:rPr>
        <w:t>APSE M.P. ET BLUMWALD E., 2007-</w:t>
      </w:r>
      <w:r w:rsidRPr="00C57787">
        <w:rPr>
          <w:rFonts w:ascii="Times New Roman" w:eastAsia="Calibri" w:hAnsi="Times New Roman" w:cs="Times New Roman"/>
          <w:sz w:val="24"/>
          <w:szCs w:val="24"/>
          <w:lang w:val="en-US"/>
        </w:rPr>
        <w:t xml:space="preserve"> Na</w:t>
      </w:r>
      <w:r w:rsidRPr="00C57787">
        <w:rPr>
          <w:rFonts w:ascii="Times New Roman" w:eastAsia="Calibri" w:hAnsi="Times New Roman" w:cs="Times New Roman"/>
          <w:sz w:val="24"/>
          <w:szCs w:val="24"/>
          <w:vertAlign w:val="superscript"/>
          <w:lang w:val="en-US"/>
        </w:rPr>
        <w:t xml:space="preserve">+ </w:t>
      </w:r>
      <w:r w:rsidRPr="00C57787">
        <w:rPr>
          <w:rFonts w:ascii="Times New Roman" w:eastAsia="Calibri" w:hAnsi="Times New Roman" w:cs="Times New Roman"/>
          <w:sz w:val="24"/>
          <w:szCs w:val="24"/>
          <w:lang w:val="en-US"/>
        </w:rPr>
        <w:t>transport in plants. FEBS Lett. 581(12): 2247-254. doi:10.1016/j.febslet.2007.04.014.PMID:17459382.</w:t>
      </w:r>
    </w:p>
    <w:p w:rsidR="00460E76" w:rsidRPr="00B65AA4" w:rsidRDefault="00460E76" w:rsidP="00B65AA4">
      <w:pPr>
        <w:autoSpaceDE w:val="0"/>
        <w:autoSpaceDN w:val="0"/>
        <w:adjustRightInd w:val="0"/>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Pr="00416210">
        <w:rPr>
          <w:rFonts w:ascii="Times New Roman" w:eastAsia="Calibri" w:hAnsi="Times New Roman" w:cs="Times New Roman"/>
          <w:sz w:val="24"/>
          <w:szCs w:val="24"/>
          <w:lang w:val="en-US"/>
        </w:rPr>
        <w:t>ASHRAF, M. &amp; P.J.C. HARRIS -2004</w:t>
      </w:r>
      <w:r w:rsidRPr="00B65AA4">
        <w:rPr>
          <w:rFonts w:ascii="Times New Roman" w:eastAsia="Calibri" w:hAnsi="Times New Roman" w:cs="Times New Roman"/>
          <w:b/>
          <w:bCs/>
          <w:sz w:val="24"/>
          <w:szCs w:val="24"/>
          <w:lang w:val="en-US"/>
        </w:rPr>
        <w:t>-</w:t>
      </w:r>
      <w:r w:rsidRPr="00C57787">
        <w:rPr>
          <w:rFonts w:ascii="Times New Roman" w:eastAsia="Calibri" w:hAnsi="Times New Roman" w:cs="Times New Roman"/>
          <w:sz w:val="24"/>
          <w:szCs w:val="24"/>
          <w:lang w:val="en-US"/>
        </w:rPr>
        <w:t xml:space="preserve"> Potential biochemical indi</w:t>
      </w:r>
      <w:r>
        <w:rPr>
          <w:rFonts w:ascii="Times New Roman" w:eastAsia="Calibri" w:hAnsi="Times New Roman" w:cs="Times New Roman"/>
          <w:sz w:val="24"/>
          <w:szCs w:val="24"/>
          <w:lang w:val="en-US"/>
        </w:rPr>
        <w:t xml:space="preserve">cators of salinity tolerance in </w:t>
      </w:r>
      <w:r w:rsidRPr="00C57787">
        <w:rPr>
          <w:rFonts w:ascii="Times New Roman" w:eastAsia="Calibri" w:hAnsi="Times New Roman" w:cs="Times New Roman"/>
          <w:sz w:val="24"/>
          <w:szCs w:val="24"/>
          <w:lang w:val="en-US"/>
        </w:rPr>
        <w:t>Plants. Plant Science 166: 3-16</w:t>
      </w:r>
    </w:p>
    <w:p w:rsidR="00460E76" w:rsidRPr="00C57787" w:rsidRDefault="00460E76" w:rsidP="00B65AA4">
      <w:pPr>
        <w:widowControl w:val="0"/>
        <w:autoSpaceDE w:val="0"/>
        <w:autoSpaceDN w:val="0"/>
        <w:adjustRightInd w:val="0"/>
        <w:spacing w:after="0" w:line="360" w:lineRule="auto"/>
        <w:jc w:val="both"/>
        <w:rPr>
          <w:rFonts w:ascii="Times New Roman" w:eastAsia="Calibri" w:hAnsi="Times New Roman" w:cs="Times New Roman"/>
          <w:sz w:val="24"/>
          <w:szCs w:val="24"/>
          <w:lang w:val="en-US" w:bidi="ar-DZ"/>
        </w:rPr>
      </w:pPr>
      <w:r>
        <w:rPr>
          <w:rFonts w:ascii="Times New Roman" w:eastAsia="Calibri" w:hAnsi="Times New Roman" w:cs="Times New Roman"/>
          <w:sz w:val="24"/>
          <w:szCs w:val="24"/>
          <w:lang w:val="en-US"/>
        </w:rPr>
        <w:t xml:space="preserve">          </w:t>
      </w:r>
      <w:r w:rsidRPr="00416210">
        <w:rPr>
          <w:rFonts w:ascii="Times New Roman" w:eastAsia="Calibri" w:hAnsi="Times New Roman" w:cs="Times New Roman"/>
          <w:sz w:val="24"/>
          <w:szCs w:val="24"/>
          <w:lang w:val="en-US"/>
        </w:rPr>
        <w:t xml:space="preserve">BARRS, H.D. (1968) Determinations of water deficits in plant tissues. In </w:t>
      </w:r>
      <w:r w:rsidRPr="00416210">
        <w:rPr>
          <w:rFonts w:ascii="Times New Roman" w:eastAsia="Calibri" w:hAnsi="Times New Roman" w:cs="Times New Roman"/>
          <w:i/>
          <w:iCs/>
          <w:sz w:val="24"/>
          <w:szCs w:val="24"/>
          <w:lang w:val="en-US"/>
        </w:rPr>
        <w:t>Water                                                                                        Deficits and Plant Growth</w:t>
      </w:r>
      <w:r w:rsidRPr="00C57787">
        <w:rPr>
          <w:rFonts w:ascii="Times New Roman" w:eastAsia="Calibri" w:hAnsi="Times New Roman" w:cs="Times New Roman"/>
          <w:sz w:val="24"/>
          <w:szCs w:val="24"/>
          <w:lang w:val="en-US"/>
        </w:rPr>
        <w:t xml:space="preserve"> (ed. T.T. Kozlowski), Academic Press, New York, Vol. 1, pp. 235–368.</w:t>
      </w:r>
    </w:p>
    <w:p w:rsidR="00460E76" w:rsidRPr="00C57787" w:rsidRDefault="00460E76" w:rsidP="00416210">
      <w:pPr>
        <w:widowControl w:val="0"/>
        <w:autoSpaceDE w:val="0"/>
        <w:autoSpaceDN w:val="0"/>
        <w:adjustRightInd w:val="0"/>
        <w:spacing w:after="0" w:line="360" w:lineRule="auto"/>
        <w:jc w:val="both"/>
        <w:rPr>
          <w:rFonts w:ascii="Times New Roman" w:eastAsia="Calibri" w:hAnsi="Times New Roman" w:cs="Times New Roman"/>
          <w:sz w:val="24"/>
          <w:szCs w:val="24"/>
        </w:rPr>
      </w:pPr>
      <w:r w:rsidRPr="00AF71EA">
        <w:rPr>
          <w:rFonts w:ascii="Times New Roman" w:eastAsia="Calibri" w:hAnsi="Times New Roman" w:cs="Times New Roman"/>
          <w:sz w:val="24"/>
          <w:szCs w:val="24"/>
          <w:lang w:val="en-US" w:bidi="ar-DZ"/>
        </w:rPr>
        <w:t xml:space="preserve">           </w:t>
      </w:r>
      <w:r w:rsidRPr="00416210">
        <w:rPr>
          <w:rFonts w:ascii="Times New Roman" w:eastAsia="Calibri" w:hAnsi="Times New Roman" w:cs="Times New Roman"/>
          <w:sz w:val="24"/>
          <w:szCs w:val="24"/>
          <w:lang w:bidi="ar-DZ"/>
        </w:rPr>
        <w:t xml:space="preserve">BELHADJ, S., </w:t>
      </w:r>
      <w:r w:rsidRPr="00C57787">
        <w:rPr>
          <w:rFonts w:ascii="Times New Roman" w:eastAsia="Calibri" w:hAnsi="Times New Roman" w:cs="Times New Roman"/>
          <w:sz w:val="24"/>
          <w:szCs w:val="24"/>
        </w:rPr>
        <w:t xml:space="preserve">“Les pistacheraies algériennes : Etat actuel et dégradation”, </w:t>
      </w:r>
      <w:r w:rsidRPr="00C57787">
        <w:rPr>
          <w:rFonts w:ascii="Times New Roman" w:eastAsia="Calibri" w:hAnsi="Times New Roman" w:cs="Times New Roman"/>
          <w:i/>
          <w:iCs/>
          <w:sz w:val="24"/>
          <w:szCs w:val="24"/>
        </w:rPr>
        <w:t>Cahier Option Méditerranéenne</w:t>
      </w:r>
      <w:r w:rsidRPr="00C57787">
        <w:rPr>
          <w:rFonts w:ascii="Times New Roman" w:eastAsia="Calibri" w:hAnsi="Times New Roman" w:cs="Times New Roman"/>
          <w:sz w:val="24"/>
          <w:szCs w:val="24"/>
        </w:rPr>
        <w:t>, 56 (</w:t>
      </w:r>
      <w:r w:rsidRPr="00C57787">
        <w:rPr>
          <w:rFonts w:ascii="Times New Roman" w:eastAsia="Calibri" w:hAnsi="Times New Roman" w:cs="Times New Roman"/>
          <w:sz w:val="24"/>
          <w:szCs w:val="24"/>
          <w:lang w:bidi="ar-DZ"/>
        </w:rPr>
        <w:t>2001</w:t>
      </w:r>
      <w:r w:rsidRPr="00C57787">
        <w:rPr>
          <w:rFonts w:ascii="Times New Roman" w:eastAsia="Calibri" w:hAnsi="Times New Roman" w:cs="Times New Roman"/>
          <w:sz w:val="24"/>
          <w:szCs w:val="24"/>
        </w:rPr>
        <w:t>), 107-109.</w:t>
      </w:r>
    </w:p>
    <w:p w:rsidR="00460E76" w:rsidRPr="0004435F" w:rsidRDefault="00460E76" w:rsidP="00416210">
      <w:pPr>
        <w:autoSpaceDE w:val="0"/>
        <w:autoSpaceDN w:val="0"/>
        <w:adjustRightInd w:val="0"/>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rPr>
        <w:t xml:space="preserve">           </w:t>
      </w:r>
      <w:r w:rsidRPr="00C57787">
        <w:rPr>
          <w:rFonts w:ascii="Times New Roman" w:eastAsia="Calibri" w:hAnsi="Times New Roman" w:cs="Times New Roman"/>
          <w:sz w:val="24"/>
          <w:szCs w:val="24"/>
        </w:rPr>
        <w:t xml:space="preserve">BELKHODJA M., BIDAI Y. Réponse des graines d’Atriplex halimus L. à la salinité au stade de la germination. </w:t>
      </w:r>
      <w:proofErr w:type="spellStart"/>
      <w:proofErr w:type="gramStart"/>
      <w:r w:rsidRPr="0004435F">
        <w:rPr>
          <w:rFonts w:ascii="Times New Roman" w:eastAsia="Calibri" w:hAnsi="Times New Roman" w:cs="Times New Roman"/>
          <w:sz w:val="24"/>
          <w:szCs w:val="24"/>
          <w:lang w:val="en-US"/>
        </w:rPr>
        <w:t>Sécheresse</w:t>
      </w:r>
      <w:proofErr w:type="spellEnd"/>
      <w:r w:rsidRPr="0004435F">
        <w:rPr>
          <w:rFonts w:ascii="Times New Roman" w:eastAsia="Calibri" w:hAnsi="Times New Roman" w:cs="Times New Roman"/>
          <w:sz w:val="24"/>
          <w:szCs w:val="24"/>
          <w:lang w:val="en-US"/>
        </w:rPr>
        <w:t xml:space="preserve"> 15 (2004) 331-5.</w:t>
      </w:r>
      <w:proofErr w:type="gramEnd"/>
    </w:p>
    <w:p w:rsidR="00460E76" w:rsidRPr="00C57787" w:rsidRDefault="00460E76" w:rsidP="00416210">
      <w:pPr>
        <w:spacing w:after="0" w:line="360" w:lineRule="auto"/>
        <w:jc w:val="both"/>
        <w:rPr>
          <w:rFonts w:ascii="Calibri" w:eastAsia="Calibri" w:hAnsi="Calibri" w:cs="Arial"/>
        </w:rPr>
      </w:pPr>
      <w:r>
        <w:rPr>
          <w:rFonts w:ascii="Times New Roman" w:eastAsia="Calibri" w:hAnsi="Times New Roman" w:cs="Times New Roman"/>
          <w:sz w:val="24"/>
          <w:szCs w:val="24"/>
          <w:lang w:val="en-US"/>
        </w:rPr>
        <w:t xml:space="preserve">           </w:t>
      </w:r>
      <w:r w:rsidRPr="00C57787">
        <w:rPr>
          <w:rFonts w:ascii="Times New Roman" w:eastAsia="Calibri" w:hAnsi="Times New Roman" w:cs="Times New Roman"/>
          <w:sz w:val="24"/>
          <w:szCs w:val="24"/>
          <w:lang w:val="en-US"/>
        </w:rPr>
        <w:t xml:space="preserve">BEN AMOR N, BEN HAMED K, DEBEZ A, GRIGNON C, ABDELLY C. Physiological and antioxidant responses of the perennial halophyte </w:t>
      </w:r>
      <w:r w:rsidRPr="00C57787">
        <w:rPr>
          <w:rFonts w:ascii="Calibri" w:eastAsia="Calibri" w:hAnsi="Calibri" w:cs="Arial"/>
          <w:i/>
          <w:iCs/>
          <w:sz w:val="24"/>
          <w:szCs w:val="24"/>
          <w:lang w:val="en-US"/>
        </w:rPr>
        <w:t>Crithmum maritimum</w:t>
      </w:r>
      <w:r w:rsidRPr="00C57787">
        <w:rPr>
          <w:rFonts w:ascii="Times New Roman" w:eastAsia="Calibri" w:hAnsi="Times New Roman" w:cs="Times New Roman"/>
          <w:sz w:val="24"/>
          <w:szCs w:val="24"/>
          <w:lang w:val="en-US"/>
        </w:rPr>
        <w:t xml:space="preserve"> to salinity. </w:t>
      </w:r>
      <w:r w:rsidRPr="00C57787">
        <w:rPr>
          <w:rFonts w:ascii="Times New Roman" w:eastAsia="Calibri" w:hAnsi="Times New Roman" w:cs="Times New Roman"/>
          <w:sz w:val="24"/>
          <w:szCs w:val="24"/>
        </w:rPr>
        <w:t>Plant Science. 2005;168:889–899.</w:t>
      </w:r>
    </w:p>
    <w:p w:rsidR="00460E76" w:rsidRPr="0004435F" w:rsidRDefault="00460E76" w:rsidP="00416210">
      <w:pPr>
        <w:autoSpaceDE w:val="0"/>
        <w:autoSpaceDN w:val="0"/>
        <w:adjustRightInd w:val="0"/>
        <w:spacing w:after="0" w:line="360" w:lineRule="auto"/>
        <w:jc w:val="both"/>
        <w:rPr>
          <w:rFonts w:ascii="Times New Roman" w:eastAsia="Calibri" w:hAnsi="Times New Roman" w:cs="Times New Roman"/>
          <w:i/>
          <w:iCs/>
          <w:sz w:val="24"/>
          <w:szCs w:val="24"/>
        </w:rPr>
      </w:pPr>
      <w:r>
        <w:rPr>
          <w:rFonts w:ascii="Times New Roman" w:eastAsia="Calibri" w:hAnsi="Times New Roman" w:cs="Times New Roman"/>
          <w:sz w:val="24"/>
          <w:szCs w:val="24"/>
        </w:rPr>
        <w:t xml:space="preserve">           </w:t>
      </w:r>
      <w:r w:rsidRPr="00C57787">
        <w:rPr>
          <w:rFonts w:ascii="Times New Roman" w:eastAsia="Calibri" w:hAnsi="Times New Roman" w:cs="Times New Roman"/>
          <w:sz w:val="24"/>
          <w:szCs w:val="24"/>
        </w:rPr>
        <w:t xml:space="preserve">BEN MILED D., BOUSAID M., ADBLKEFFI A., </w:t>
      </w:r>
      <w:r w:rsidRPr="00C57787">
        <w:rPr>
          <w:rFonts w:ascii="Times New Roman" w:eastAsia="Calibri" w:hAnsi="Times New Roman" w:cs="Times New Roman"/>
          <w:i/>
          <w:iCs/>
          <w:sz w:val="24"/>
          <w:szCs w:val="24"/>
        </w:rPr>
        <w:t xml:space="preserve">Colloque sur les végétaux en milieu aride. </w:t>
      </w:r>
      <w:r w:rsidRPr="0004435F">
        <w:rPr>
          <w:rFonts w:ascii="Times New Roman" w:eastAsia="Calibri" w:hAnsi="Times New Roman" w:cs="Times New Roman"/>
          <w:i/>
          <w:iCs/>
          <w:sz w:val="24"/>
          <w:szCs w:val="24"/>
        </w:rPr>
        <w:t xml:space="preserve">Djerba 8- 10 </w:t>
      </w:r>
      <w:r w:rsidR="008F6557" w:rsidRPr="0004435F">
        <w:rPr>
          <w:rFonts w:ascii="Times New Roman" w:eastAsia="Calibri" w:hAnsi="Times New Roman" w:cs="Times New Roman"/>
          <w:i/>
          <w:iCs/>
          <w:sz w:val="24"/>
          <w:szCs w:val="24"/>
        </w:rPr>
        <w:t>Sept.</w:t>
      </w:r>
      <w:r w:rsidRPr="0004435F">
        <w:rPr>
          <w:rFonts w:ascii="Times New Roman" w:eastAsia="Calibri" w:hAnsi="Times New Roman" w:cs="Times New Roman"/>
          <w:i/>
          <w:iCs/>
          <w:sz w:val="24"/>
          <w:szCs w:val="24"/>
        </w:rPr>
        <w:t xml:space="preserve"> 1986. Fac. Sci. </w:t>
      </w:r>
      <w:proofErr w:type="gramStart"/>
      <w:r w:rsidRPr="0004435F">
        <w:rPr>
          <w:rFonts w:ascii="Times New Roman" w:eastAsia="Calibri" w:hAnsi="Times New Roman" w:cs="Times New Roman"/>
          <w:i/>
          <w:iCs/>
          <w:sz w:val="24"/>
          <w:szCs w:val="24"/>
        </w:rPr>
        <w:t>de</w:t>
      </w:r>
      <w:proofErr w:type="gramEnd"/>
      <w:r w:rsidRPr="0004435F">
        <w:rPr>
          <w:rFonts w:ascii="Times New Roman" w:eastAsia="Calibri" w:hAnsi="Times New Roman" w:cs="Times New Roman"/>
          <w:i/>
          <w:iCs/>
          <w:sz w:val="24"/>
          <w:szCs w:val="24"/>
        </w:rPr>
        <w:t xml:space="preserve"> Tunis ept. ACCTT </w:t>
      </w:r>
      <w:r w:rsidRPr="0004435F">
        <w:rPr>
          <w:rFonts w:ascii="Times New Roman" w:eastAsia="Calibri" w:hAnsi="Times New Roman" w:cs="Times New Roman"/>
          <w:sz w:val="24"/>
          <w:szCs w:val="24"/>
        </w:rPr>
        <w:t>(1986) 586.</w:t>
      </w:r>
    </w:p>
    <w:p w:rsidR="00460E76" w:rsidRPr="00C57787" w:rsidRDefault="00460E76" w:rsidP="00416210">
      <w:pPr>
        <w:spacing w:after="0" w:line="360" w:lineRule="auto"/>
        <w:jc w:val="both"/>
        <w:rPr>
          <w:rFonts w:ascii="Times New Roman" w:eastAsia="Times New Roman" w:hAnsi="Times New Roman" w:cs="Times New Roman"/>
          <w:sz w:val="24"/>
          <w:szCs w:val="24"/>
          <w:lang w:eastAsia="fr-FR"/>
        </w:rPr>
      </w:pPr>
      <w:r>
        <w:rPr>
          <w:rFonts w:ascii="Calibri" w:eastAsia="Calibri" w:hAnsi="Calibri" w:cs="Arial"/>
        </w:rPr>
        <w:t xml:space="preserve">              </w:t>
      </w:r>
      <w:r w:rsidRPr="00C57787">
        <w:rPr>
          <w:rFonts w:ascii="Times New Roman" w:eastAsia="Times New Roman" w:hAnsi="Times New Roman" w:cs="Times New Roman"/>
          <w:sz w:val="24"/>
          <w:szCs w:val="24"/>
          <w:lang w:eastAsia="fr-FR"/>
        </w:rPr>
        <w:t>BENHASSAINI H. Importance agro-écologique et composition biochimique de quelques espèces de Pistacia. Th. Mag. Univ. Djillali Liabès, Sidi Bel Abbès, (1998) 89p</w:t>
      </w:r>
    </w:p>
    <w:p w:rsidR="00460E76" w:rsidRPr="00C57787" w:rsidRDefault="00460E76" w:rsidP="00C55ED1">
      <w:pPr>
        <w:spacing w:after="0" w:line="360" w:lineRule="auto"/>
        <w:ind w:firstLine="708"/>
        <w:jc w:val="both"/>
        <w:rPr>
          <w:rFonts w:ascii="Times New Roman" w:eastAsia="Calibri" w:hAnsi="Times New Roman" w:cs="Times New Roman"/>
          <w:sz w:val="24"/>
          <w:szCs w:val="24"/>
        </w:rPr>
      </w:pPr>
      <w:r w:rsidRPr="00C57787">
        <w:rPr>
          <w:rFonts w:ascii="Times New Roman" w:eastAsia="Calibri" w:hAnsi="Times New Roman" w:cs="Times New Roman"/>
          <w:sz w:val="24"/>
          <w:szCs w:val="24"/>
        </w:rPr>
        <w:lastRenderedPageBreak/>
        <w:t>BENHSSAINI, H et  Belkhodja M., “Le pistachier de l’Atlas en Algérie entre la survie et disparition: La feuille et l’aiguille”, 54 (2004), 1-2.</w:t>
      </w:r>
    </w:p>
    <w:p w:rsidR="00460E76" w:rsidRPr="00C57787" w:rsidRDefault="00460E76" w:rsidP="00416210">
      <w:pPr>
        <w:autoSpaceDE w:val="0"/>
        <w:autoSpaceDN w:val="0"/>
        <w:adjustRightInd w:val="0"/>
        <w:spacing w:after="0" w:line="360" w:lineRule="auto"/>
        <w:jc w:val="both"/>
        <w:rPr>
          <w:rFonts w:ascii="Times New Roman" w:eastAsia="Calibri" w:hAnsi="Times New Roman" w:cs="Times New Roman"/>
          <w:sz w:val="24"/>
          <w:szCs w:val="24"/>
        </w:rPr>
      </w:pPr>
      <w:r w:rsidRPr="00381FBB">
        <w:rPr>
          <w:rFonts w:ascii="Times New Roman" w:eastAsia="Calibri" w:hAnsi="Times New Roman" w:cs="Times New Roman"/>
          <w:sz w:val="24"/>
          <w:szCs w:val="24"/>
        </w:rPr>
        <w:t xml:space="preserve">           </w:t>
      </w:r>
      <w:r w:rsidRPr="00C57787">
        <w:rPr>
          <w:rFonts w:ascii="Times New Roman" w:eastAsia="Calibri" w:hAnsi="Times New Roman" w:cs="Times New Roman"/>
          <w:sz w:val="24"/>
          <w:szCs w:val="24"/>
          <w:lang w:val="en-US"/>
        </w:rPr>
        <w:t xml:space="preserve">BENMAHIOUL B., DAGUIN F., KAID-HARCHE M., 2009. </w:t>
      </w:r>
      <w:r w:rsidRPr="00C57787">
        <w:rPr>
          <w:rFonts w:ascii="Times New Roman" w:eastAsia="Calibri" w:hAnsi="Times New Roman" w:cs="Times New Roman"/>
          <w:sz w:val="24"/>
          <w:szCs w:val="24"/>
        </w:rPr>
        <w:t>Effet du stress salin sur la germination et la croissance in vitro du pistachier (</w:t>
      </w:r>
      <w:r w:rsidRPr="00C57787">
        <w:rPr>
          <w:rFonts w:ascii="Times New Roman" w:eastAsia="Calibri" w:hAnsi="Times New Roman" w:cs="Times New Roman"/>
          <w:i/>
          <w:iCs/>
          <w:sz w:val="24"/>
          <w:szCs w:val="24"/>
        </w:rPr>
        <w:t xml:space="preserve">Pistacia </w:t>
      </w:r>
      <w:r>
        <w:rPr>
          <w:rFonts w:ascii="Times New Roman" w:eastAsia="Calibri" w:hAnsi="Times New Roman" w:cs="Times New Roman"/>
          <w:i/>
          <w:iCs/>
          <w:sz w:val="24"/>
          <w:szCs w:val="24"/>
        </w:rPr>
        <w:t>v</w:t>
      </w:r>
      <w:r w:rsidRPr="00C57787">
        <w:rPr>
          <w:rFonts w:ascii="Times New Roman" w:eastAsia="Calibri" w:hAnsi="Times New Roman" w:cs="Times New Roman"/>
          <w:i/>
          <w:iCs/>
          <w:sz w:val="24"/>
          <w:szCs w:val="24"/>
        </w:rPr>
        <w:t xml:space="preserve">era </w:t>
      </w:r>
      <w:r w:rsidRPr="00C57787">
        <w:rPr>
          <w:rFonts w:ascii="Times New Roman" w:eastAsia="Calibri" w:hAnsi="Times New Roman" w:cs="Times New Roman"/>
          <w:sz w:val="24"/>
          <w:szCs w:val="24"/>
        </w:rPr>
        <w:t>L.). C.R. Biologies, 332(8), 752-758.</w:t>
      </w:r>
    </w:p>
    <w:p w:rsidR="00460E76" w:rsidRPr="00416210" w:rsidRDefault="00460E76" w:rsidP="00D06E50">
      <w:pPr>
        <w:spacing w:after="0" w:line="360" w:lineRule="auto"/>
        <w:jc w:val="both"/>
        <w:rPr>
          <w:rFonts w:ascii="Times New Roman" w:eastAsia="Calibri" w:hAnsi="Times New Roman" w:cs="Times New Roman"/>
          <w:sz w:val="24"/>
          <w:szCs w:val="24"/>
          <w:lang w:val="en-US"/>
        </w:rPr>
      </w:pPr>
      <w:r w:rsidRPr="00460E76">
        <w:rPr>
          <w:rFonts w:ascii="Times New Roman" w:eastAsia="Calibri" w:hAnsi="Times New Roman" w:cs="Times New Roman"/>
          <w:sz w:val="24"/>
          <w:szCs w:val="24"/>
        </w:rPr>
        <w:t xml:space="preserve">           </w:t>
      </w:r>
      <w:r w:rsidRPr="00C57787">
        <w:rPr>
          <w:rFonts w:ascii="Times New Roman" w:eastAsia="Calibri" w:hAnsi="Times New Roman" w:cs="Times New Roman"/>
          <w:sz w:val="24"/>
          <w:szCs w:val="24"/>
          <w:lang w:val="en-US"/>
        </w:rPr>
        <w:t>BERTHOMIEU P., CONEJERO G., NUBLAT A., BRACKENBURY WJ., LAMBERT C., SAVIO C., UOZUMI N., OIKI S., YAMADA K., CELLIER F.-2003 Functional analysis of AtHKT1 in</w:t>
      </w:r>
      <w:r>
        <w:rPr>
          <w:rFonts w:ascii="Times New Roman" w:eastAsia="Calibri" w:hAnsi="Times New Roman" w:cs="Times New Roman"/>
          <w:sz w:val="24"/>
          <w:szCs w:val="24"/>
          <w:lang w:val="en-US"/>
        </w:rPr>
        <w:t xml:space="preserve"> </w:t>
      </w:r>
      <w:r w:rsidRPr="00C57787">
        <w:rPr>
          <w:rFonts w:ascii="Times New Roman" w:eastAsia="Calibri" w:hAnsi="Times New Roman" w:cs="Times New Roman"/>
          <w:i/>
          <w:iCs/>
          <w:sz w:val="24"/>
          <w:szCs w:val="24"/>
          <w:lang w:val="en-US"/>
        </w:rPr>
        <w:t xml:space="preserve">Arabidopsis </w:t>
      </w:r>
      <w:r w:rsidRPr="00C57787">
        <w:rPr>
          <w:rFonts w:ascii="Times New Roman" w:eastAsia="Calibri" w:hAnsi="Times New Roman" w:cs="Times New Roman"/>
          <w:sz w:val="24"/>
          <w:szCs w:val="24"/>
          <w:lang w:val="en-US"/>
        </w:rPr>
        <w:t xml:space="preserve">shows that Na1 recirculation by the phloem is crucial for salt tolerance. </w:t>
      </w:r>
      <w:r w:rsidRPr="00C57787">
        <w:rPr>
          <w:rFonts w:ascii="Times New Roman" w:eastAsia="Calibri" w:hAnsi="Times New Roman" w:cs="Times New Roman"/>
          <w:i/>
          <w:iCs/>
          <w:sz w:val="24"/>
          <w:szCs w:val="24"/>
          <w:lang w:val="en-US"/>
        </w:rPr>
        <w:t xml:space="preserve">EMBOJ. </w:t>
      </w:r>
      <w:r w:rsidRPr="00C57787">
        <w:rPr>
          <w:rFonts w:ascii="Times New Roman" w:eastAsia="Calibri" w:hAnsi="Times New Roman" w:cs="Times New Roman"/>
          <w:sz w:val="24"/>
          <w:szCs w:val="24"/>
          <w:lang w:val="en-US"/>
        </w:rPr>
        <w:t>22: 2003–2014p.</w:t>
      </w:r>
    </w:p>
    <w:p w:rsidR="00460E76" w:rsidRPr="00C57787" w:rsidRDefault="00460E76" w:rsidP="00C8272B">
      <w:pPr>
        <w:spacing w:after="0" w:line="360" w:lineRule="auto"/>
        <w:jc w:val="both"/>
        <w:rPr>
          <w:rFonts w:ascii="Times New Roman" w:eastAsia="Times New Roman" w:hAnsi="Times New Roman" w:cs="Times New Roman"/>
          <w:sz w:val="24"/>
          <w:szCs w:val="24"/>
          <w:lang w:eastAsia="fr-FR"/>
        </w:rPr>
      </w:pPr>
      <w:r>
        <w:rPr>
          <w:rFonts w:ascii="Times New Roman" w:eastAsia="Calibri" w:hAnsi="Times New Roman" w:cs="Times New Roman"/>
          <w:sz w:val="24"/>
          <w:szCs w:val="24"/>
          <w:lang w:val="en-US"/>
        </w:rPr>
        <w:t xml:space="preserve">           </w:t>
      </w:r>
      <w:r>
        <w:rPr>
          <w:rFonts w:ascii="Times New Roman" w:eastAsia="Times New Roman" w:hAnsi="Times New Roman" w:cs="Times New Roman"/>
          <w:sz w:val="24"/>
          <w:szCs w:val="24"/>
          <w:lang w:val="en-US" w:eastAsia="fr-FR"/>
        </w:rPr>
        <w:t>BORSANI O, VALPUESTA V, BOTELLA</w:t>
      </w:r>
      <w:r w:rsidRPr="00C57787">
        <w:rPr>
          <w:rFonts w:ascii="Times New Roman" w:eastAsia="Times New Roman" w:hAnsi="Times New Roman" w:cs="Times New Roman"/>
          <w:sz w:val="24"/>
          <w:szCs w:val="24"/>
          <w:lang w:val="en-US" w:eastAsia="fr-FR"/>
        </w:rPr>
        <w:t>MA (2003) De</w:t>
      </w:r>
      <w:r>
        <w:rPr>
          <w:rFonts w:ascii="Times New Roman" w:eastAsia="Times New Roman" w:hAnsi="Times New Roman" w:cs="Times New Roman"/>
          <w:sz w:val="24"/>
          <w:szCs w:val="24"/>
          <w:lang w:val="en-US" w:eastAsia="fr-FR"/>
        </w:rPr>
        <w:t>veloping salt tolerant plantsin</w:t>
      </w:r>
      <w:r w:rsidRPr="00C57787">
        <w:rPr>
          <w:rFonts w:ascii="Times New Roman" w:eastAsia="Times New Roman" w:hAnsi="Times New Roman" w:cs="Times New Roman"/>
          <w:sz w:val="24"/>
          <w:szCs w:val="24"/>
          <w:lang w:val="en-US" w:eastAsia="fr-FR"/>
        </w:rPr>
        <w:t>a</w:t>
      </w:r>
      <w:r>
        <w:rPr>
          <w:rFonts w:ascii="Times New Roman" w:eastAsia="Times New Roman" w:hAnsi="Times New Roman" w:cs="Times New Roman"/>
          <w:sz w:val="24"/>
          <w:szCs w:val="24"/>
          <w:lang w:val="en-US" w:eastAsia="fr-FR"/>
        </w:rPr>
        <w:t xml:space="preserve"> </w:t>
      </w:r>
      <w:r w:rsidRPr="00C57787">
        <w:rPr>
          <w:rFonts w:ascii="Times New Roman" w:eastAsia="Times New Roman" w:hAnsi="Times New Roman" w:cs="Times New Roman"/>
          <w:sz w:val="24"/>
          <w:szCs w:val="24"/>
          <w:lang w:val="en-US" w:eastAsia="fr-FR"/>
        </w:rPr>
        <w:t xml:space="preserve">new century: a molecular biology approach. </w:t>
      </w:r>
      <w:r w:rsidRPr="00C57787">
        <w:rPr>
          <w:rFonts w:ascii="Times New Roman" w:eastAsia="Times New Roman" w:hAnsi="Times New Roman" w:cs="Times New Roman"/>
          <w:sz w:val="24"/>
          <w:szCs w:val="24"/>
          <w:lang w:eastAsia="fr-FR"/>
        </w:rPr>
        <w:t>Plant Cell Tissue OrganCult73:101–115</w:t>
      </w:r>
    </w:p>
    <w:p w:rsidR="00460E76" w:rsidRPr="00C57787" w:rsidRDefault="00460E76" w:rsidP="007A4E76">
      <w:pPr>
        <w:keepNext/>
        <w:keepLines/>
        <w:spacing w:after="0" w:line="360" w:lineRule="auto"/>
        <w:jc w:val="both"/>
        <w:outlineLvl w:val="1"/>
        <w:rPr>
          <w:rFonts w:ascii="Times New Roman" w:eastAsia="Times New Roman" w:hAnsi="Times New Roman" w:cs="Times New Roman"/>
          <w:sz w:val="24"/>
          <w:szCs w:val="24"/>
          <w:lang w:bidi="ar-DZ"/>
        </w:rPr>
      </w:pPr>
      <w:r>
        <w:rPr>
          <w:rFonts w:ascii="Times New Roman" w:eastAsia="Times New Roman" w:hAnsi="Times New Roman" w:cs="Times New Roman"/>
          <w:sz w:val="24"/>
          <w:szCs w:val="24"/>
          <w:lang w:bidi="ar-DZ"/>
        </w:rPr>
        <w:t xml:space="preserve">           </w:t>
      </w:r>
      <w:r w:rsidRPr="00C57787">
        <w:rPr>
          <w:rFonts w:ascii="Times New Roman" w:eastAsia="Times New Roman" w:hAnsi="Times New Roman" w:cs="Times New Roman"/>
          <w:sz w:val="24"/>
          <w:szCs w:val="24"/>
          <w:lang w:bidi="ar-DZ"/>
        </w:rPr>
        <w:t xml:space="preserve">BOUDY, P., </w:t>
      </w:r>
      <w:r w:rsidRPr="00C57787">
        <w:rPr>
          <w:rFonts w:ascii="Times New Roman" w:eastAsia="Times New Roman" w:hAnsi="Times New Roman" w:cs="Times New Roman"/>
          <w:sz w:val="24"/>
          <w:szCs w:val="24"/>
        </w:rPr>
        <w:t>“</w:t>
      </w:r>
      <w:r w:rsidRPr="00C57787">
        <w:rPr>
          <w:rFonts w:ascii="Times New Roman" w:eastAsia="Times New Roman" w:hAnsi="Times New Roman" w:cs="Times New Roman"/>
          <w:sz w:val="24"/>
          <w:szCs w:val="24"/>
          <w:lang w:bidi="ar-DZ"/>
        </w:rPr>
        <w:t>Economie forestière Nord-Africaine: monographies et traitements des essences forestières</w:t>
      </w:r>
      <w:r w:rsidRPr="00C57787">
        <w:rPr>
          <w:rFonts w:ascii="Times New Roman" w:eastAsia="Times New Roman" w:hAnsi="Times New Roman" w:cs="Times New Roman"/>
          <w:sz w:val="24"/>
          <w:szCs w:val="24"/>
        </w:rPr>
        <w:t>”</w:t>
      </w:r>
      <w:r w:rsidRPr="00C57787">
        <w:rPr>
          <w:rFonts w:ascii="Times New Roman" w:eastAsia="Times New Roman" w:hAnsi="Times New Roman" w:cs="Times New Roman"/>
          <w:sz w:val="24"/>
          <w:szCs w:val="24"/>
          <w:lang w:bidi="ar-DZ"/>
        </w:rPr>
        <w:t>, Ed. Larose, Paris-27, T. 2, (1950), 417-419.</w:t>
      </w:r>
    </w:p>
    <w:p w:rsidR="00460E76" w:rsidRPr="00C57787" w:rsidRDefault="00460E76" w:rsidP="007A4E76">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C57787">
        <w:rPr>
          <w:rFonts w:ascii="Times New Roman" w:eastAsia="Calibri" w:hAnsi="Times New Roman" w:cs="Times New Roman"/>
          <w:sz w:val="24"/>
          <w:szCs w:val="24"/>
        </w:rPr>
        <w:t>BOULGHALAGH J, BERRICHI A, EL HALOUANI H ET BOUKROUTE A., 2006. Effet des stress salin et hydrique sur la germination des graines du jojoba (</w:t>
      </w:r>
      <w:r w:rsidRPr="00C57787">
        <w:rPr>
          <w:rFonts w:ascii="Times New Roman" w:eastAsia="Calibri" w:hAnsi="Times New Roman" w:cs="Times New Roman"/>
          <w:i/>
          <w:iCs/>
          <w:sz w:val="24"/>
          <w:szCs w:val="24"/>
        </w:rPr>
        <w:t xml:space="preserve">Simmondsia chinensis </w:t>
      </w:r>
      <w:r w:rsidRPr="00C57787">
        <w:rPr>
          <w:rFonts w:ascii="Times New Roman" w:eastAsia="Calibri" w:hAnsi="Times New Roman" w:cs="Times New Roman"/>
          <w:sz w:val="24"/>
          <w:szCs w:val="24"/>
        </w:rPr>
        <w:t>[Link] Schneider).Recueil des résumés. Le Premier Congrès National sur l’amélioration de Production Agricole, Settat, Maroc, 24p.</w:t>
      </w:r>
    </w:p>
    <w:p w:rsidR="00460E76" w:rsidRPr="00AF71EA" w:rsidRDefault="00460E76" w:rsidP="007A4E76">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Pr="00C57787">
        <w:rPr>
          <w:rFonts w:ascii="Times New Roman" w:eastAsia="Calibri" w:hAnsi="Times New Roman" w:cs="Times New Roman"/>
          <w:sz w:val="24"/>
          <w:szCs w:val="24"/>
        </w:rPr>
        <w:t>CALU, G., “</w:t>
      </w:r>
      <w:r w:rsidRPr="00C57787">
        <w:rPr>
          <w:rFonts w:ascii="Times New Roman" w:eastAsia="Times New Roman+FPEF" w:hAnsi="Times New Roman" w:cs="Times New Roman"/>
          <w:sz w:val="24"/>
          <w:szCs w:val="24"/>
        </w:rPr>
        <w:t xml:space="preserve">Effet du stress salin sur les plantes. Comparaison entre deux plantes modèles : </w:t>
      </w:r>
      <w:r w:rsidRPr="00C57787">
        <w:rPr>
          <w:rFonts w:ascii="Times New Roman" w:eastAsia="Calibri" w:hAnsi="Times New Roman" w:cs="Times New Roman"/>
          <w:i/>
          <w:iCs/>
          <w:sz w:val="24"/>
          <w:szCs w:val="24"/>
        </w:rPr>
        <w:t xml:space="preserve">Arabidopsis thaliana </w:t>
      </w:r>
      <w:r w:rsidRPr="00C57787">
        <w:rPr>
          <w:rFonts w:ascii="Times New Roman" w:eastAsia="Times New Roman+FPEF" w:hAnsi="Times New Roman" w:cs="Times New Roman"/>
          <w:sz w:val="24"/>
          <w:szCs w:val="24"/>
        </w:rPr>
        <w:t xml:space="preserve">et </w:t>
      </w:r>
      <w:r w:rsidRPr="00C57787">
        <w:rPr>
          <w:rFonts w:ascii="Times New Roman" w:eastAsia="Calibri" w:hAnsi="Times New Roman" w:cs="Times New Roman"/>
          <w:i/>
          <w:iCs/>
          <w:sz w:val="24"/>
          <w:szCs w:val="24"/>
        </w:rPr>
        <w:t>Thellungiela halophila</w:t>
      </w:r>
      <w:r w:rsidRPr="00C57787">
        <w:rPr>
          <w:rFonts w:ascii="Times New Roman" w:eastAsia="Times New Roman+FPEF" w:hAnsi="Times New Roman" w:cs="Times New Roman"/>
          <w:sz w:val="24"/>
          <w:szCs w:val="24"/>
        </w:rPr>
        <w:t xml:space="preserve">". Master1, Recherche biotechnologie : du gène à la molécule SpectroSciences, article 23. </w:t>
      </w:r>
      <w:r w:rsidRPr="00AF71EA">
        <w:rPr>
          <w:rFonts w:ascii="Times New Roman" w:eastAsia="Times New Roman+FPEF" w:hAnsi="Times New Roman" w:cs="Times New Roman"/>
          <w:sz w:val="24"/>
          <w:szCs w:val="24"/>
        </w:rPr>
        <w:t>(</w:t>
      </w:r>
      <w:r w:rsidRPr="00AF71EA">
        <w:rPr>
          <w:rFonts w:ascii="Times New Roman" w:eastAsia="Calibri" w:hAnsi="Times New Roman" w:cs="Times New Roman"/>
          <w:sz w:val="24"/>
          <w:szCs w:val="24"/>
        </w:rPr>
        <w:t xml:space="preserve">2006), </w:t>
      </w:r>
      <w:r w:rsidRPr="00AF71EA">
        <w:rPr>
          <w:rFonts w:ascii="Times New Roman" w:eastAsia="Times New Roman+FPEF" w:hAnsi="Times New Roman" w:cs="Times New Roman"/>
          <w:sz w:val="24"/>
          <w:szCs w:val="24"/>
        </w:rPr>
        <w:t>10 p.</w:t>
      </w:r>
    </w:p>
    <w:p w:rsidR="00460E76" w:rsidRPr="00C57787" w:rsidRDefault="00460E76" w:rsidP="00C55ED1">
      <w:pPr>
        <w:autoSpaceDE w:val="0"/>
        <w:autoSpaceDN w:val="0"/>
        <w:adjustRightInd w:val="0"/>
        <w:spacing w:after="0" w:line="360" w:lineRule="auto"/>
        <w:jc w:val="both"/>
        <w:rPr>
          <w:rFonts w:ascii="Times New Roman" w:eastAsia="Calibri" w:hAnsi="Times New Roman" w:cs="Times New Roman"/>
          <w:sz w:val="24"/>
          <w:szCs w:val="24"/>
        </w:rPr>
      </w:pPr>
      <w:r w:rsidRPr="00AF71EA">
        <w:rPr>
          <w:rFonts w:ascii="Times New Roman" w:eastAsia="Calibri" w:hAnsi="Times New Roman" w:cs="Times New Roman"/>
          <w:sz w:val="24"/>
          <w:szCs w:val="24"/>
        </w:rPr>
        <w:t xml:space="preserve">          </w:t>
      </w:r>
      <w:r w:rsidRPr="0004435F">
        <w:rPr>
          <w:rFonts w:ascii="Times New Roman" w:eastAsia="Calibri" w:hAnsi="Times New Roman" w:cs="Times New Roman"/>
          <w:sz w:val="24"/>
          <w:szCs w:val="24"/>
        </w:rPr>
        <w:t>CARTER D.I., 1975:</w:t>
      </w:r>
      <w:r w:rsidRPr="0004435F">
        <w:rPr>
          <w:rFonts w:ascii="Times New Roman" w:eastAsia="Calibri" w:hAnsi="Times New Roman" w:cs="Times New Roman"/>
          <w:b/>
          <w:bCs/>
          <w:sz w:val="24"/>
          <w:szCs w:val="24"/>
        </w:rPr>
        <w:t xml:space="preserve"> </w:t>
      </w:r>
      <w:proofErr w:type="spellStart"/>
      <w:r w:rsidRPr="0004435F">
        <w:rPr>
          <w:rFonts w:ascii="Times New Roman" w:eastAsia="Calibri" w:hAnsi="Times New Roman" w:cs="Times New Roman"/>
          <w:sz w:val="24"/>
          <w:szCs w:val="24"/>
        </w:rPr>
        <w:t>Problems</w:t>
      </w:r>
      <w:proofErr w:type="spellEnd"/>
      <w:r w:rsidRPr="0004435F">
        <w:rPr>
          <w:rFonts w:ascii="Times New Roman" w:eastAsia="Calibri" w:hAnsi="Times New Roman" w:cs="Times New Roman"/>
          <w:sz w:val="24"/>
          <w:szCs w:val="24"/>
        </w:rPr>
        <w:t xml:space="preserve"> of </w:t>
      </w:r>
      <w:proofErr w:type="spellStart"/>
      <w:r w:rsidRPr="0004435F">
        <w:rPr>
          <w:rFonts w:ascii="Times New Roman" w:eastAsia="Calibri" w:hAnsi="Times New Roman" w:cs="Times New Roman"/>
          <w:sz w:val="24"/>
          <w:szCs w:val="24"/>
        </w:rPr>
        <w:t>salinity</w:t>
      </w:r>
      <w:proofErr w:type="spellEnd"/>
      <w:r w:rsidRPr="0004435F">
        <w:rPr>
          <w:rFonts w:ascii="Times New Roman" w:eastAsia="Calibri" w:hAnsi="Times New Roman" w:cs="Times New Roman"/>
          <w:sz w:val="24"/>
          <w:szCs w:val="24"/>
        </w:rPr>
        <w:t xml:space="preserve"> in agriculture. </w:t>
      </w:r>
      <w:r w:rsidRPr="00C57787">
        <w:rPr>
          <w:rFonts w:ascii="Times New Roman" w:eastAsia="Calibri" w:hAnsi="Times New Roman" w:cs="Times New Roman"/>
          <w:sz w:val="24"/>
          <w:szCs w:val="24"/>
        </w:rPr>
        <w:t>Plants in Saline Environnements. Springer-Verlag Berlin. pp. 25-35.</w:t>
      </w:r>
    </w:p>
    <w:p w:rsidR="00460E76" w:rsidRPr="00C57787" w:rsidRDefault="00460E76" w:rsidP="007A4E76">
      <w:pPr>
        <w:spacing w:after="0" w:line="360" w:lineRule="auto"/>
        <w:jc w:val="both"/>
        <w:rPr>
          <w:rFonts w:ascii="Times New Roman" w:eastAsia="Times New Roman" w:hAnsi="Times New Roman" w:cs="Times New Roman"/>
          <w:sz w:val="24"/>
          <w:szCs w:val="24"/>
          <w:lang w:eastAsia="fr-FR"/>
        </w:rPr>
      </w:pPr>
      <w:r>
        <w:rPr>
          <w:rFonts w:ascii="Times New Roman" w:eastAsia="Calibri" w:hAnsi="Times New Roman" w:cs="Times New Roman"/>
          <w:sz w:val="24"/>
          <w:szCs w:val="24"/>
        </w:rPr>
        <w:t xml:space="preserve">          </w:t>
      </w:r>
      <w:r w:rsidRPr="00C57787">
        <w:rPr>
          <w:rFonts w:ascii="Times New Roman" w:eastAsia="Times New Roman" w:hAnsi="Times New Roman" w:cs="Times New Roman"/>
          <w:sz w:val="24"/>
          <w:szCs w:val="24"/>
          <w:lang w:eastAsia="fr-FR"/>
        </w:rPr>
        <w:t>CHERBUY B., 1991- Les sols salés et leur réhabilitation. Ecole Nationale Supérieured’Agronomie Rennes. 124p</w:t>
      </w:r>
    </w:p>
    <w:p w:rsidR="00460E76" w:rsidRPr="00C57787" w:rsidRDefault="00460E76" w:rsidP="007A4E76">
      <w:pPr>
        <w:spacing w:after="0" w:line="360" w:lineRule="auto"/>
        <w:jc w:val="both"/>
        <w:rPr>
          <w:rFonts w:ascii="Times New Roman" w:eastAsia="Times New Roman" w:hAnsi="Times New Roman" w:cs="Times New Roman"/>
          <w:sz w:val="24"/>
          <w:szCs w:val="24"/>
          <w:lang w:eastAsia="fr-FR"/>
        </w:rPr>
      </w:pPr>
      <w:r>
        <w:rPr>
          <w:rFonts w:ascii="Times New Roman" w:eastAsia="Calibri" w:hAnsi="Times New Roman" w:cs="Times New Roman"/>
          <w:sz w:val="24"/>
          <w:szCs w:val="24"/>
        </w:rPr>
        <w:t xml:space="preserve">          </w:t>
      </w:r>
      <w:r w:rsidRPr="00C57787">
        <w:rPr>
          <w:rFonts w:ascii="Times New Roman" w:eastAsia="Times New Roman" w:hAnsi="Times New Roman" w:cs="Times New Roman"/>
          <w:sz w:val="24"/>
          <w:szCs w:val="24"/>
          <w:lang w:eastAsia="fr-FR"/>
        </w:rPr>
        <w:t>DJILI, K. ET DAOUD, Y. 1999. Distribution latérale et vertical de l’ESP des sols du Nord de l’Algérie compte rendu de la semainière nationale sur la salinisation des terres agricoles. C.R.S.T.R.A. Chélif le 1 et 2 Juin, n° 99, pp : 25-44.</w:t>
      </w:r>
    </w:p>
    <w:p w:rsidR="00460E76" w:rsidRPr="00C57787" w:rsidRDefault="00460E76" w:rsidP="007A4E76">
      <w:pPr>
        <w:spacing w:after="0" w:line="360" w:lineRule="auto"/>
        <w:jc w:val="both"/>
        <w:rPr>
          <w:rFonts w:ascii="Times New Roman" w:eastAsia="Times New Roman" w:hAnsi="Times New Roman" w:cs="Times New Roman"/>
          <w:sz w:val="24"/>
          <w:szCs w:val="24"/>
          <w:lang w:eastAsia="fr-FR"/>
        </w:rPr>
      </w:pPr>
      <w:r>
        <w:rPr>
          <w:rFonts w:ascii="Times New Roman" w:eastAsia="Calibri" w:hAnsi="Times New Roman" w:cs="Times New Roman"/>
          <w:sz w:val="24"/>
          <w:szCs w:val="24"/>
        </w:rPr>
        <w:t xml:space="preserve">          </w:t>
      </w:r>
      <w:r w:rsidRPr="00C57787">
        <w:rPr>
          <w:rFonts w:ascii="Times New Roman" w:eastAsia="Times New Roman" w:hAnsi="Times New Roman" w:cs="Times New Roman"/>
          <w:sz w:val="24"/>
          <w:szCs w:val="24"/>
          <w:lang w:eastAsia="fr-FR"/>
        </w:rPr>
        <w:t>EL MEKKAOUI M., 1987.- Contribution à</w:t>
      </w:r>
      <w:r>
        <w:rPr>
          <w:rFonts w:ascii="Times New Roman" w:eastAsia="Times New Roman" w:hAnsi="Times New Roman" w:cs="Times New Roman"/>
          <w:sz w:val="24"/>
          <w:szCs w:val="24"/>
          <w:lang w:eastAsia="fr-FR"/>
        </w:rPr>
        <w:t xml:space="preserve"> l’étude de la tolé</w:t>
      </w:r>
      <w:r w:rsidRPr="00C57787">
        <w:rPr>
          <w:rFonts w:ascii="Times New Roman" w:eastAsia="Times New Roman" w:hAnsi="Times New Roman" w:cs="Times New Roman"/>
          <w:sz w:val="24"/>
          <w:szCs w:val="24"/>
          <w:lang w:eastAsia="fr-FR"/>
        </w:rPr>
        <w:t>rance à la salinité chez le blé dur (</w:t>
      </w:r>
      <w:r w:rsidRPr="007A4E76">
        <w:rPr>
          <w:rFonts w:ascii="Times New Roman" w:eastAsia="Times New Roman" w:hAnsi="Times New Roman" w:cs="Times New Roman"/>
          <w:i/>
          <w:iCs/>
          <w:sz w:val="24"/>
          <w:szCs w:val="24"/>
          <w:lang w:eastAsia="fr-FR"/>
        </w:rPr>
        <w:t>Triticum</w:t>
      </w:r>
      <w:r w:rsidRPr="00C57787">
        <w:rPr>
          <w:rFonts w:ascii="Times New Roman" w:eastAsia="Times New Roman" w:hAnsi="Times New Roman" w:cs="Times New Roman"/>
          <w:sz w:val="24"/>
          <w:szCs w:val="24"/>
          <w:lang w:eastAsia="fr-FR"/>
        </w:rPr>
        <w:t xml:space="preserve"> </w:t>
      </w:r>
      <w:r w:rsidRPr="007A4E76">
        <w:rPr>
          <w:rFonts w:ascii="Times New Roman" w:eastAsia="Times New Roman" w:hAnsi="Times New Roman" w:cs="Times New Roman"/>
          <w:i/>
          <w:iCs/>
          <w:sz w:val="24"/>
          <w:szCs w:val="24"/>
          <w:lang w:eastAsia="fr-FR"/>
        </w:rPr>
        <w:t>durum</w:t>
      </w:r>
      <w:r>
        <w:rPr>
          <w:rFonts w:ascii="Times New Roman" w:eastAsia="Times New Roman" w:hAnsi="Times New Roman" w:cs="Times New Roman"/>
          <w:sz w:val="24"/>
          <w:szCs w:val="24"/>
          <w:lang w:eastAsia="fr-FR"/>
        </w:rPr>
        <w:t xml:space="preserve"> </w:t>
      </w:r>
      <w:r w:rsidRPr="00C57787">
        <w:rPr>
          <w:rFonts w:ascii="Times New Roman" w:eastAsia="Times New Roman" w:hAnsi="Times New Roman" w:cs="Times New Roman"/>
          <w:sz w:val="24"/>
          <w:szCs w:val="24"/>
          <w:lang w:eastAsia="fr-FR"/>
        </w:rPr>
        <w:t>Desf.) et l’orge (</w:t>
      </w:r>
      <w:r w:rsidRPr="007A4E76">
        <w:rPr>
          <w:rFonts w:ascii="Times New Roman" w:eastAsia="Times New Roman" w:hAnsi="Times New Roman" w:cs="Times New Roman"/>
          <w:i/>
          <w:iCs/>
          <w:sz w:val="24"/>
          <w:szCs w:val="24"/>
          <w:lang w:eastAsia="fr-FR"/>
        </w:rPr>
        <w:t>Hordeum vulgare</w:t>
      </w:r>
      <w:r>
        <w:rPr>
          <w:rFonts w:ascii="Times New Roman" w:eastAsia="Times New Roman" w:hAnsi="Times New Roman" w:cs="Times New Roman"/>
          <w:sz w:val="24"/>
          <w:szCs w:val="24"/>
          <w:lang w:eastAsia="fr-FR"/>
        </w:rPr>
        <w:t xml:space="preserve"> </w:t>
      </w:r>
      <w:r w:rsidRPr="00C57787">
        <w:rPr>
          <w:rFonts w:ascii="Times New Roman" w:eastAsia="Times New Roman" w:hAnsi="Times New Roman" w:cs="Times New Roman"/>
          <w:sz w:val="24"/>
          <w:szCs w:val="24"/>
          <w:lang w:eastAsia="fr-FR"/>
        </w:rPr>
        <w:t>L.).Diplôme de</w:t>
      </w:r>
      <w:r>
        <w:rPr>
          <w:rFonts w:ascii="Times New Roman" w:eastAsia="Times New Roman" w:hAnsi="Times New Roman" w:cs="Times New Roman"/>
          <w:sz w:val="24"/>
          <w:szCs w:val="24"/>
          <w:lang w:eastAsia="fr-FR"/>
        </w:rPr>
        <w:t xml:space="preserve"> DEA, Montpellier.</w:t>
      </w:r>
    </w:p>
    <w:p w:rsidR="00460E76" w:rsidRPr="00C57787" w:rsidRDefault="00460E76" w:rsidP="00C55ED1">
      <w:pPr>
        <w:autoSpaceDE w:val="0"/>
        <w:autoSpaceDN w:val="0"/>
        <w:adjustRightInd w:val="0"/>
        <w:spacing w:after="0" w:line="360" w:lineRule="auto"/>
        <w:ind w:firstLine="708"/>
        <w:jc w:val="both"/>
        <w:rPr>
          <w:rFonts w:ascii="Times New Roman" w:eastAsia="Times New Roman+FPEF" w:hAnsi="Times New Roman" w:cs="Times New Roman"/>
          <w:sz w:val="24"/>
          <w:szCs w:val="24"/>
        </w:rPr>
      </w:pPr>
      <w:r w:rsidRPr="00C57787">
        <w:rPr>
          <w:rFonts w:ascii="Times New Roman" w:eastAsia="Calibri" w:hAnsi="Times New Roman" w:cs="Times New Roman"/>
          <w:sz w:val="24"/>
          <w:szCs w:val="24"/>
        </w:rPr>
        <w:t>EL MIDAOUI, M., BENBELLA, M., AIT HOUSSA, A., IBRIZ, M. ET TALOUIZTE, A., “</w:t>
      </w:r>
      <w:r w:rsidRPr="00C57787">
        <w:rPr>
          <w:rFonts w:ascii="Times New Roman" w:eastAsia="Times New Roman+FPEF" w:hAnsi="Times New Roman" w:cs="Times New Roman"/>
          <w:sz w:val="24"/>
          <w:szCs w:val="24"/>
        </w:rPr>
        <w:t xml:space="preserve">Contribution à l’étude de quelques mécanismes d’adaptation à la </w:t>
      </w:r>
      <w:r w:rsidRPr="00C57787">
        <w:rPr>
          <w:rFonts w:ascii="Times New Roman" w:eastAsia="Times New Roman+FPEF" w:hAnsi="Times New Roman" w:cs="Times New Roman"/>
          <w:sz w:val="24"/>
          <w:szCs w:val="24"/>
        </w:rPr>
        <w:lastRenderedPageBreak/>
        <w:t>salinité chez le</w:t>
      </w:r>
      <w:r>
        <w:rPr>
          <w:rFonts w:ascii="Times New Roman" w:eastAsia="Times New Roman+FPEF" w:hAnsi="Times New Roman" w:cs="Times New Roman"/>
          <w:sz w:val="24"/>
          <w:szCs w:val="24"/>
        </w:rPr>
        <w:t xml:space="preserve"> </w:t>
      </w:r>
      <w:r w:rsidRPr="00C57787">
        <w:rPr>
          <w:rFonts w:ascii="Times New Roman" w:eastAsia="Times New Roman+FPEF" w:hAnsi="Times New Roman" w:cs="Times New Roman"/>
          <w:sz w:val="24"/>
          <w:szCs w:val="24"/>
        </w:rPr>
        <w:t>tournesol cultivé (</w:t>
      </w:r>
      <w:r w:rsidRPr="00572724">
        <w:rPr>
          <w:rFonts w:ascii="Times New Roman" w:eastAsia="Times New Roman+FPEF" w:hAnsi="Times New Roman" w:cs="Times New Roman"/>
          <w:i/>
          <w:iCs/>
          <w:sz w:val="24"/>
          <w:szCs w:val="24"/>
        </w:rPr>
        <w:t>Helianthus annuus</w:t>
      </w:r>
      <w:r w:rsidRPr="00C57787">
        <w:rPr>
          <w:rFonts w:ascii="Times New Roman" w:eastAsia="Times New Roman+FPEF" w:hAnsi="Times New Roman" w:cs="Times New Roman"/>
          <w:sz w:val="24"/>
          <w:szCs w:val="24"/>
        </w:rPr>
        <w:t xml:space="preserve"> L.)</w:t>
      </w:r>
      <w:r w:rsidRPr="00C57787">
        <w:rPr>
          <w:rFonts w:ascii="Times New Roman" w:eastAsia="Calibri" w:hAnsi="Times New Roman" w:cs="Times New Roman"/>
          <w:sz w:val="24"/>
          <w:szCs w:val="24"/>
        </w:rPr>
        <w:t>”</w:t>
      </w:r>
      <w:r w:rsidRPr="00C57787">
        <w:rPr>
          <w:rFonts w:ascii="Times New Roman" w:eastAsia="Times New Roman+FPEF" w:hAnsi="Times New Roman" w:cs="Times New Roman"/>
          <w:sz w:val="24"/>
          <w:szCs w:val="24"/>
        </w:rPr>
        <w:t>, Revue HTE n° 136, (mars 2007), 29-34</w:t>
      </w:r>
    </w:p>
    <w:p w:rsidR="00460E76" w:rsidRPr="00E96B2C" w:rsidRDefault="00460E76" w:rsidP="00E96B2C">
      <w:pPr>
        <w:autoSpaceDE w:val="0"/>
        <w:autoSpaceDN w:val="0"/>
        <w:adjustRightInd w:val="0"/>
        <w:spacing w:after="0" w:line="360" w:lineRule="auto"/>
        <w:jc w:val="both"/>
        <w:rPr>
          <w:rFonts w:ascii="Times New Roman" w:eastAsia="Calibri" w:hAnsi="Times New Roman" w:cs="Times New Roman"/>
          <w:sz w:val="24"/>
          <w:szCs w:val="24"/>
          <w:lang w:val="en-US"/>
        </w:rPr>
      </w:pPr>
      <w:r w:rsidRPr="00460E76">
        <w:rPr>
          <w:rFonts w:ascii="Times New Roman" w:eastAsia="Calibri" w:hAnsi="Times New Roman" w:cs="Times New Roman"/>
          <w:sz w:val="24"/>
          <w:szCs w:val="24"/>
        </w:rPr>
        <w:t xml:space="preserve">         </w:t>
      </w:r>
      <w:r w:rsidRPr="00460E76">
        <w:rPr>
          <w:rFonts w:ascii="Times New Roman" w:eastAsia="Times New Roman" w:hAnsi="Times New Roman" w:cs="Times New Roman"/>
          <w:sz w:val="24"/>
          <w:szCs w:val="24"/>
          <w:lang w:eastAsia="fr-FR"/>
        </w:rPr>
        <w:t xml:space="preserve"> </w:t>
      </w:r>
      <w:r w:rsidRPr="00C57787">
        <w:rPr>
          <w:rFonts w:ascii="Times New Roman" w:eastAsia="Times New Roman" w:hAnsi="Times New Roman" w:cs="Times New Roman"/>
          <w:sz w:val="24"/>
          <w:szCs w:val="24"/>
          <w:lang w:val="en-US" w:eastAsia="fr-FR"/>
        </w:rPr>
        <w:t>FLEXAS J, BOTA J, LORETO F, CORNIC G, SHARKEY TD. 2004. Diffusive and metabolic limitations to photosynthesis under drought and salinity in C3plants. Plant Biology6: 269 –279.</w:t>
      </w:r>
    </w:p>
    <w:p w:rsidR="00460E76" w:rsidRPr="0004435F" w:rsidRDefault="00460E76" w:rsidP="00A37AA0">
      <w:pPr>
        <w:spacing w:after="0" w:line="360" w:lineRule="auto"/>
        <w:rPr>
          <w:rFonts w:ascii="Times New Roman" w:eastAsia="Times New Roman" w:hAnsi="Times New Roman" w:cs="Times New Roman"/>
          <w:sz w:val="24"/>
          <w:szCs w:val="24"/>
          <w:lang w:val="en-US" w:eastAsia="fr-FR"/>
        </w:rPr>
      </w:pPr>
      <w:r>
        <w:rPr>
          <w:rFonts w:ascii="Times New Roman" w:eastAsia="Calibri" w:hAnsi="Times New Roman" w:cs="Times New Roman"/>
          <w:sz w:val="24"/>
          <w:szCs w:val="24"/>
          <w:lang w:val="en-US"/>
        </w:rPr>
        <w:t xml:space="preserve">          </w:t>
      </w:r>
      <w:r w:rsidRPr="00CD04C9">
        <w:rPr>
          <w:rFonts w:ascii="Times New Roman" w:eastAsia="Times New Roman" w:hAnsi="Times New Roman" w:cs="Times New Roman"/>
          <w:sz w:val="24"/>
          <w:szCs w:val="24"/>
          <w:lang w:val="en-US" w:eastAsia="fr-FR"/>
        </w:rPr>
        <w:t xml:space="preserve">GHRIB C.D., KCHAOU R., GHARBI F., REJEB S., KHOUDJA L., NEJIB REJEB M., Euro. </w:t>
      </w:r>
      <w:proofErr w:type="gramStart"/>
      <w:r w:rsidRPr="0004435F">
        <w:rPr>
          <w:rFonts w:ascii="Times New Roman" w:eastAsia="Times New Roman" w:hAnsi="Times New Roman" w:cs="Times New Roman"/>
          <w:sz w:val="24"/>
          <w:szCs w:val="24"/>
          <w:lang w:val="en-US" w:eastAsia="fr-FR"/>
        </w:rPr>
        <w:t>Journals Publishing, Inc. 50 (2011) 208.</w:t>
      </w:r>
      <w:proofErr w:type="gramEnd"/>
      <w:r w:rsidRPr="0004435F">
        <w:rPr>
          <w:rFonts w:ascii="Times New Roman" w:eastAsia="Times New Roman" w:hAnsi="Times New Roman" w:cs="Times New Roman"/>
          <w:sz w:val="24"/>
          <w:szCs w:val="24"/>
          <w:lang w:val="en-US" w:eastAsia="fr-FR"/>
        </w:rPr>
        <w:t xml:space="preserve"> </w:t>
      </w:r>
    </w:p>
    <w:p w:rsidR="00460E76" w:rsidRPr="00C57787" w:rsidRDefault="00460E76" w:rsidP="00A558FC">
      <w:pPr>
        <w:autoSpaceDE w:val="0"/>
        <w:autoSpaceDN w:val="0"/>
        <w:adjustRightInd w:val="0"/>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Pr="00C57787">
        <w:rPr>
          <w:rFonts w:ascii="Times New Roman" w:eastAsia="Calibri" w:hAnsi="Times New Roman" w:cs="Times New Roman"/>
          <w:sz w:val="24"/>
          <w:szCs w:val="24"/>
          <w:lang w:val="en-US"/>
        </w:rPr>
        <w:t xml:space="preserve">GILL P.K., SHARMA A.D., SINGH P., BHULLAR S.S., 2003. “Changes in germination, growth and soluble sugar contents of </w:t>
      </w:r>
      <w:r w:rsidRPr="00C57787">
        <w:rPr>
          <w:rFonts w:ascii="Times New Roman" w:eastAsia="Calibri" w:hAnsi="Times New Roman" w:cs="Times New Roman"/>
          <w:i/>
          <w:iCs/>
          <w:sz w:val="24"/>
          <w:szCs w:val="24"/>
          <w:lang w:val="en-US"/>
        </w:rPr>
        <w:t xml:space="preserve">Sorghum bicolor </w:t>
      </w:r>
      <w:r w:rsidRPr="00C57787">
        <w:rPr>
          <w:rFonts w:ascii="Times New Roman" w:eastAsia="Calibri" w:hAnsi="Times New Roman" w:cs="Times New Roman"/>
          <w:sz w:val="24"/>
          <w:szCs w:val="24"/>
          <w:lang w:val="en-US"/>
        </w:rPr>
        <w:t>L. Moench seeds under various abiotic stresses”, Plant Growth Regulation 40 (2), pp. 157-162.</w:t>
      </w:r>
    </w:p>
    <w:p w:rsidR="00460E76" w:rsidRPr="00C57787" w:rsidRDefault="00460E76" w:rsidP="0056791E">
      <w:pPr>
        <w:spacing w:after="0" w:line="360" w:lineRule="auto"/>
        <w:jc w:val="both"/>
        <w:rPr>
          <w:rFonts w:ascii="Times New Roman" w:eastAsia="Calibri" w:hAnsi="Times New Roman" w:cs="Times New Roman"/>
          <w:sz w:val="24"/>
          <w:szCs w:val="24"/>
        </w:rPr>
      </w:pPr>
      <w:r w:rsidRPr="00460E76">
        <w:rPr>
          <w:rFonts w:ascii="Times New Roman" w:eastAsia="Calibri" w:hAnsi="Times New Roman" w:cs="Times New Roman"/>
          <w:sz w:val="24"/>
          <w:szCs w:val="24"/>
          <w:lang w:val="en-US"/>
        </w:rPr>
        <w:t xml:space="preserve">         </w:t>
      </w:r>
      <w:r w:rsidRPr="00C57787">
        <w:rPr>
          <w:rFonts w:ascii="Times New Roman" w:eastAsia="Calibri" w:hAnsi="Times New Roman" w:cs="Times New Roman"/>
          <w:sz w:val="24"/>
          <w:szCs w:val="24"/>
        </w:rPr>
        <w:t>HAOUALA, F., FERJANI, H. ET BEN EL-HADJ, S., “Effet de la salinité sur la répartition des cations (Na</w:t>
      </w:r>
      <w:r w:rsidRPr="00C57787">
        <w:rPr>
          <w:rFonts w:ascii="Times New Roman" w:eastAsia="Calibri" w:hAnsi="Times New Roman" w:cs="Times New Roman"/>
          <w:sz w:val="24"/>
          <w:szCs w:val="24"/>
          <w:vertAlign w:val="superscript"/>
        </w:rPr>
        <w:t>+</w:t>
      </w:r>
      <w:r w:rsidRPr="00C57787">
        <w:rPr>
          <w:rFonts w:ascii="Times New Roman" w:eastAsia="Calibri" w:hAnsi="Times New Roman" w:cs="Times New Roman"/>
          <w:sz w:val="24"/>
          <w:szCs w:val="24"/>
        </w:rPr>
        <w:t>, K</w:t>
      </w:r>
      <w:r w:rsidRPr="00C57787">
        <w:rPr>
          <w:rFonts w:ascii="Times New Roman" w:eastAsia="Calibri" w:hAnsi="Times New Roman" w:cs="Times New Roman"/>
          <w:sz w:val="24"/>
          <w:szCs w:val="24"/>
          <w:vertAlign w:val="superscript"/>
        </w:rPr>
        <w:t>+</w:t>
      </w:r>
      <w:r w:rsidRPr="00C57787">
        <w:rPr>
          <w:rFonts w:ascii="Times New Roman" w:eastAsia="Calibri" w:hAnsi="Times New Roman" w:cs="Times New Roman"/>
          <w:sz w:val="24"/>
          <w:szCs w:val="24"/>
        </w:rPr>
        <w:t xml:space="preserve"> et Ca</w:t>
      </w:r>
      <w:r w:rsidRPr="00C57787">
        <w:rPr>
          <w:rFonts w:ascii="Times New Roman" w:eastAsia="Calibri" w:hAnsi="Times New Roman" w:cs="Times New Roman"/>
          <w:sz w:val="24"/>
          <w:szCs w:val="24"/>
          <w:vertAlign w:val="superscript"/>
        </w:rPr>
        <w:t>++</w:t>
      </w:r>
      <w:r w:rsidRPr="00C57787">
        <w:rPr>
          <w:rFonts w:ascii="Times New Roman" w:eastAsia="Calibri" w:hAnsi="Times New Roman" w:cs="Times New Roman"/>
          <w:sz w:val="24"/>
          <w:szCs w:val="24"/>
        </w:rPr>
        <w:t>) et du chlore (Cl</w:t>
      </w:r>
      <w:r w:rsidRPr="00C57787">
        <w:rPr>
          <w:rFonts w:ascii="Times New Roman" w:eastAsia="Calibri" w:hAnsi="Times New Roman" w:cs="Times New Roman"/>
          <w:sz w:val="24"/>
          <w:szCs w:val="24"/>
          <w:vertAlign w:val="superscript"/>
        </w:rPr>
        <w:t>-</w:t>
      </w:r>
      <w:r w:rsidRPr="00C57787">
        <w:rPr>
          <w:rFonts w:ascii="Times New Roman" w:eastAsia="Calibri" w:hAnsi="Times New Roman" w:cs="Times New Roman"/>
          <w:sz w:val="24"/>
          <w:szCs w:val="24"/>
        </w:rPr>
        <w:t>) dans les parties aériennes et les racines du ray-grass anglais et du chiendent”. Biotechnologie, Agronomie, Société et Environnement, V. 11, n° 3, (2006), 235- 244.</w:t>
      </w:r>
    </w:p>
    <w:p w:rsidR="00460E76" w:rsidRPr="0004435F" w:rsidRDefault="00460E76" w:rsidP="00A37AA0">
      <w:pPr>
        <w:autoSpaceDE w:val="0"/>
        <w:autoSpaceDN w:val="0"/>
        <w:adjustRightInd w:val="0"/>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rPr>
        <w:t xml:space="preserve">          </w:t>
      </w:r>
      <w:r w:rsidRPr="00C57787">
        <w:rPr>
          <w:rFonts w:ascii="Times New Roman" w:eastAsia="Calibri" w:hAnsi="Times New Roman" w:cs="Times New Roman"/>
          <w:sz w:val="24"/>
          <w:szCs w:val="24"/>
        </w:rPr>
        <w:t>HASSANI, A., DELLAL, A., BELKHODJA, M. ET KAID- HARCHE, M., “</w:t>
      </w:r>
      <w:r w:rsidRPr="00C57787">
        <w:rPr>
          <w:rFonts w:ascii="Times New Roman" w:eastAsia="Times New Roman+FPEF" w:hAnsi="Times New Roman" w:cs="Times New Roman"/>
          <w:sz w:val="24"/>
          <w:szCs w:val="24"/>
        </w:rPr>
        <w:t>Effet de la salinité sur l’eau et certains osmolytes chez l’orge (</w:t>
      </w:r>
      <w:r w:rsidRPr="00C57787">
        <w:rPr>
          <w:rFonts w:ascii="Times New Roman" w:eastAsia="Times New Roman+FPEF" w:hAnsi="Times New Roman" w:cs="Times New Roman"/>
          <w:i/>
          <w:iCs/>
          <w:sz w:val="24"/>
          <w:szCs w:val="24"/>
        </w:rPr>
        <w:t>Hordeum Vulgare</w:t>
      </w:r>
      <w:r w:rsidRPr="00C57787">
        <w:rPr>
          <w:rFonts w:ascii="Times New Roman" w:eastAsia="Times New Roman+FPEF" w:hAnsi="Times New Roman" w:cs="Times New Roman"/>
          <w:sz w:val="24"/>
          <w:szCs w:val="24"/>
        </w:rPr>
        <w:t xml:space="preserve"> L.)</w:t>
      </w:r>
      <w:r w:rsidRPr="00C57787">
        <w:rPr>
          <w:rFonts w:ascii="Times New Roman" w:eastAsia="Calibri" w:hAnsi="Times New Roman" w:cs="Times New Roman"/>
          <w:sz w:val="24"/>
          <w:szCs w:val="24"/>
        </w:rPr>
        <w:t xml:space="preserve"> </w:t>
      </w:r>
      <w:r w:rsidRPr="0004435F">
        <w:rPr>
          <w:rFonts w:ascii="Times New Roman" w:eastAsia="Calibri" w:hAnsi="Times New Roman" w:cs="Times New Roman"/>
          <w:sz w:val="24"/>
          <w:szCs w:val="24"/>
          <w:lang w:val="en-US"/>
        </w:rPr>
        <w:t xml:space="preserve">”, </w:t>
      </w:r>
      <w:r w:rsidRPr="0004435F">
        <w:rPr>
          <w:rFonts w:ascii="Times New Roman" w:eastAsia="Times New Roman+FPEF" w:hAnsi="Times New Roman" w:cs="Times New Roman"/>
          <w:sz w:val="24"/>
          <w:szCs w:val="24"/>
          <w:lang w:val="en-US"/>
        </w:rPr>
        <w:t>European Journal of Scientific Research, V. 23, n° 1, (</w:t>
      </w:r>
      <w:r w:rsidRPr="0004435F">
        <w:rPr>
          <w:rFonts w:ascii="Times New Roman" w:eastAsia="Calibri" w:hAnsi="Times New Roman" w:cs="Times New Roman"/>
          <w:sz w:val="24"/>
          <w:szCs w:val="24"/>
          <w:lang w:val="en-US"/>
        </w:rPr>
        <w:t>2008), 61-69.</w:t>
      </w:r>
    </w:p>
    <w:p w:rsidR="00460E76" w:rsidRPr="00F354B2" w:rsidRDefault="00460E76" w:rsidP="00F354B2">
      <w:pPr>
        <w:spacing w:after="0" w:line="360" w:lineRule="auto"/>
        <w:jc w:val="both"/>
        <w:rPr>
          <w:rFonts w:ascii="Times New Roman" w:eastAsia="Calibri" w:hAnsi="Times New Roman" w:cs="Times New Roman"/>
          <w:sz w:val="24"/>
          <w:szCs w:val="24"/>
          <w:highlight w:val="yellow"/>
          <w:lang w:val="en-US"/>
        </w:rPr>
      </w:pPr>
      <w:r w:rsidRPr="00F354B2">
        <w:rPr>
          <w:rFonts w:ascii="Times New Roman" w:eastAsia="Calibri" w:hAnsi="Times New Roman" w:cs="Times New Roman"/>
          <w:sz w:val="24"/>
          <w:szCs w:val="24"/>
          <w:lang w:val="en-US"/>
        </w:rPr>
        <w:t xml:space="preserve">         HILLEL D., 2000: Salinity Management for Sustainable Irrigation. The World Bank, Washington, D.C.</w:t>
      </w:r>
    </w:p>
    <w:p w:rsidR="00460E76" w:rsidRPr="00AF71EA" w:rsidRDefault="00460E76" w:rsidP="00E96B2C">
      <w:pPr>
        <w:tabs>
          <w:tab w:val="left" w:pos="6611"/>
        </w:tabs>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lang w:val="en-US"/>
        </w:rPr>
        <w:t xml:space="preserve">          </w:t>
      </w:r>
      <w:r w:rsidRPr="00C57787">
        <w:rPr>
          <w:rFonts w:ascii="Times New Roman" w:eastAsia="Calibri" w:hAnsi="Times New Roman" w:cs="Times New Roman"/>
          <w:sz w:val="24"/>
          <w:szCs w:val="24"/>
          <w:lang w:val="en-US"/>
        </w:rPr>
        <w:t xml:space="preserve">JALEEL A. C., MANIVANNAN P., LAKSHMANAN G. M. A., SRIDHARAN R. AND PANNEERSELVAM R., 2007b - NaCl as a physiological modulator of proline metabolism and antioxidant potential in </w:t>
      </w:r>
      <w:r w:rsidRPr="00C57787">
        <w:rPr>
          <w:rFonts w:ascii="Times New Roman" w:eastAsia="Calibri" w:hAnsi="Times New Roman" w:cs="Times New Roman"/>
          <w:i/>
          <w:iCs/>
          <w:sz w:val="24"/>
          <w:szCs w:val="24"/>
          <w:lang w:val="en-US"/>
        </w:rPr>
        <w:t xml:space="preserve">Phyllanthus amarus. </w:t>
      </w:r>
      <w:r w:rsidRPr="00AF71EA">
        <w:rPr>
          <w:rFonts w:ascii="Times New Roman" w:eastAsia="Calibri" w:hAnsi="Times New Roman" w:cs="Times New Roman"/>
          <w:i/>
          <w:iCs/>
          <w:sz w:val="24"/>
          <w:szCs w:val="24"/>
        </w:rPr>
        <w:t xml:space="preserve">C. R. Biologies, </w:t>
      </w:r>
      <w:r w:rsidRPr="00AF71EA">
        <w:rPr>
          <w:rFonts w:ascii="Times New Roman" w:eastAsia="Calibri" w:hAnsi="Times New Roman" w:cs="Times New Roman"/>
          <w:sz w:val="24"/>
          <w:szCs w:val="24"/>
        </w:rPr>
        <w:t>330: 806–813.</w:t>
      </w:r>
    </w:p>
    <w:p w:rsidR="00460E76" w:rsidRPr="0004435F" w:rsidRDefault="00460E76" w:rsidP="00E96B2C">
      <w:pPr>
        <w:spacing w:after="0" w:line="360" w:lineRule="auto"/>
        <w:jc w:val="both"/>
        <w:rPr>
          <w:rFonts w:ascii="Times New Roman" w:eastAsia="Times New Roman" w:hAnsi="Times New Roman" w:cs="Times New Roman"/>
          <w:sz w:val="24"/>
          <w:szCs w:val="24"/>
          <w:lang w:eastAsia="fr-FR"/>
        </w:rPr>
      </w:pPr>
      <w:r w:rsidRPr="005E4C92">
        <w:rPr>
          <w:rFonts w:ascii="Times New Roman" w:eastAsia="Times New Roman" w:hAnsi="Times New Roman" w:cs="Times New Roman"/>
          <w:sz w:val="24"/>
          <w:szCs w:val="24"/>
          <w:lang w:eastAsia="fr-FR"/>
        </w:rPr>
        <w:t xml:space="preserve">          </w:t>
      </w:r>
      <w:r w:rsidRPr="00C57787">
        <w:rPr>
          <w:rFonts w:ascii="Times New Roman" w:eastAsia="Times New Roman" w:hAnsi="Times New Roman" w:cs="Times New Roman"/>
          <w:sz w:val="24"/>
          <w:szCs w:val="24"/>
          <w:lang w:eastAsia="fr-FR"/>
        </w:rPr>
        <w:t xml:space="preserve">KADDOURA., (2008):Contribution à l'étude d comportement morpho physiologique et biochimique de </w:t>
      </w:r>
      <w:r w:rsidRPr="00E96B2C">
        <w:rPr>
          <w:rFonts w:ascii="Times New Roman" w:eastAsia="Times New Roman" w:hAnsi="Times New Roman" w:cs="Times New Roman"/>
          <w:i/>
          <w:iCs/>
          <w:sz w:val="24"/>
          <w:szCs w:val="24"/>
          <w:lang w:eastAsia="fr-FR"/>
        </w:rPr>
        <w:t>Pistacia atlantica</w:t>
      </w:r>
      <w:r w:rsidRPr="00C57787">
        <w:rPr>
          <w:rFonts w:ascii="Times New Roman" w:eastAsia="Times New Roman" w:hAnsi="Times New Roman" w:cs="Times New Roman"/>
          <w:sz w:val="24"/>
          <w:szCs w:val="24"/>
          <w:lang w:eastAsia="fr-FR"/>
        </w:rPr>
        <w:t xml:space="preserve"> Desf. Sp. atlantica, stressée à la salinité. </w:t>
      </w:r>
      <w:r w:rsidRPr="0004435F">
        <w:rPr>
          <w:rFonts w:ascii="Times New Roman" w:eastAsia="Times New Roman" w:hAnsi="Times New Roman" w:cs="Times New Roman"/>
          <w:sz w:val="24"/>
          <w:szCs w:val="24"/>
          <w:lang w:eastAsia="fr-FR"/>
        </w:rPr>
        <w:t>Thèse. Mag. Université d’Oran. P.59</w:t>
      </w:r>
    </w:p>
    <w:p w:rsidR="00460E76" w:rsidRPr="00C57787" w:rsidRDefault="00460E76" w:rsidP="00353730">
      <w:pPr>
        <w:spacing w:after="0" w:line="360" w:lineRule="auto"/>
        <w:jc w:val="both"/>
        <w:rPr>
          <w:rFonts w:ascii="Times New Roman" w:eastAsia="Calibri" w:hAnsi="Times New Roman" w:cs="Times New Roman"/>
          <w:sz w:val="24"/>
          <w:szCs w:val="24"/>
          <w:lang w:val="en-US"/>
        </w:rPr>
      </w:pPr>
      <w:r w:rsidRPr="0004435F">
        <w:rPr>
          <w:rFonts w:ascii="Times New Roman" w:eastAsia="Calibri" w:hAnsi="Times New Roman" w:cs="Times New Roman"/>
          <w:sz w:val="24"/>
          <w:szCs w:val="24"/>
          <w:lang w:bidi="ar-DZ"/>
        </w:rPr>
        <w:t xml:space="preserve">          </w:t>
      </w:r>
      <w:r w:rsidRPr="0004435F">
        <w:rPr>
          <w:rFonts w:ascii="Times New Roman" w:eastAsia="Calibri" w:hAnsi="Times New Roman" w:cs="Times New Roman"/>
          <w:sz w:val="24"/>
          <w:szCs w:val="24"/>
        </w:rPr>
        <w:t xml:space="preserve">KANNEL WB, GORDON T, SCHWARTZ MJ. </w:t>
      </w:r>
      <w:r w:rsidRPr="00C57787">
        <w:rPr>
          <w:rFonts w:ascii="Times New Roman" w:eastAsia="Calibri" w:hAnsi="Times New Roman" w:cs="Times New Roman"/>
          <w:sz w:val="24"/>
          <w:szCs w:val="24"/>
          <w:lang w:val="en-US"/>
        </w:rPr>
        <w:t>Systolic versus diastolic blood pressure and risk of coronary heart disease: the Framingham study. The American Journal of Cardiology. 1971; 27:335–46.</w:t>
      </w:r>
    </w:p>
    <w:p w:rsidR="00460E76" w:rsidRPr="00C57787" w:rsidRDefault="00460E76" w:rsidP="00A435B5">
      <w:pPr>
        <w:spacing w:after="0" w:line="360" w:lineRule="auto"/>
        <w:jc w:val="both"/>
        <w:rPr>
          <w:rFonts w:ascii="Times New Roman" w:eastAsia="Calibri" w:hAnsi="Times New Roman" w:cs="Times New Roman"/>
          <w:sz w:val="24"/>
          <w:szCs w:val="24"/>
          <w:lang w:val="en-US" w:bidi="ar-DZ"/>
        </w:rPr>
      </w:pPr>
      <w:r>
        <w:rPr>
          <w:rFonts w:ascii="Times New Roman" w:eastAsia="Calibri" w:hAnsi="Times New Roman" w:cs="Times New Roman"/>
          <w:sz w:val="24"/>
          <w:szCs w:val="24"/>
          <w:lang w:val="en-US" w:bidi="ar-DZ"/>
        </w:rPr>
        <w:t xml:space="preserve">          </w:t>
      </w:r>
      <w:r w:rsidRPr="00C57787">
        <w:rPr>
          <w:rFonts w:ascii="Times New Roman" w:eastAsia="Calibri" w:hAnsi="Times New Roman" w:cs="Times New Roman"/>
          <w:sz w:val="24"/>
          <w:szCs w:val="24"/>
          <w:lang w:val="en-US" w:bidi="ar-DZ"/>
        </w:rPr>
        <w:t xml:space="preserve">KASKA, N; CAGLAR, S ET KAFKAS, S., </w:t>
      </w:r>
      <w:r w:rsidRPr="00C57787">
        <w:rPr>
          <w:rFonts w:ascii="Times New Roman" w:eastAsia="Calibri" w:hAnsi="Times New Roman" w:cs="Times New Roman"/>
          <w:sz w:val="24"/>
          <w:szCs w:val="24"/>
          <w:lang w:val="en-US"/>
        </w:rPr>
        <w:t>“</w:t>
      </w:r>
      <w:r w:rsidRPr="00C57787">
        <w:rPr>
          <w:rFonts w:ascii="Times New Roman" w:eastAsia="Calibri" w:hAnsi="Times New Roman" w:cs="Times New Roman"/>
          <w:sz w:val="24"/>
          <w:szCs w:val="24"/>
          <w:lang w:val="en-US" w:bidi="ar-DZ"/>
        </w:rPr>
        <w:t>Genetic diversity and germplasm conservation of Pistacia species in Turkey</w:t>
      </w:r>
      <w:r w:rsidRPr="00C57787">
        <w:rPr>
          <w:rFonts w:ascii="Times New Roman" w:eastAsia="Calibri" w:hAnsi="Times New Roman" w:cs="Times New Roman"/>
          <w:sz w:val="24"/>
          <w:szCs w:val="24"/>
          <w:lang w:val="en-US"/>
        </w:rPr>
        <w:t>”</w:t>
      </w:r>
      <w:r w:rsidRPr="00C57787">
        <w:rPr>
          <w:rFonts w:ascii="Times New Roman" w:eastAsia="Calibri" w:hAnsi="Times New Roman" w:cs="Times New Roman"/>
          <w:sz w:val="24"/>
          <w:szCs w:val="24"/>
          <w:lang w:val="en-US" w:bidi="ar-DZ"/>
        </w:rPr>
        <w:t xml:space="preserve">. </w:t>
      </w:r>
      <w:proofErr w:type="gramStart"/>
      <w:r w:rsidRPr="00C57787">
        <w:rPr>
          <w:rFonts w:ascii="Times New Roman" w:eastAsia="Calibri" w:hAnsi="Times New Roman" w:cs="Times New Roman"/>
          <w:i/>
          <w:iCs/>
          <w:sz w:val="24"/>
          <w:szCs w:val="24"/>
          <w:lang w:val="en-US" w:bidi="ar-DZ"/>
        </w:rPr>
        <w:t>in</w:t>
      </w:r>
      <w:proofErr w:type="gramEnd"/>
      <w:r w:rsidRPr="00C57787">
        <w:rPr>
          <w:rFonts w:ascii="Times New Roman" w:eastAsia="Calibri" w:hAnsi="Times New Roman" w:cs="Times New Roman"/>
          <w:sz w:val="24"/>
          <w:szCs w:val="24"/>
          <w:lang w:val="en-US" w:bidi="ar-DZ"/>
        </w:rPr>
        <w:t xml:space="preserve"> Padulosi S.; Caruso T. et Barone S. «Taxonomy, Distribution, Conservation and Uses of Pistacia Genetic Resources». Ed. IPGRI Workshop, Palermo, Italy, 2 (1996), 46-50.</w:t>
      </w:r>
    </w:p>
    <w:p w:rsidR="00460E76" w:rsidRPr="00C57787" w:rsidRDefault="00460E76" w:rsidP="00A435B5">
      <w:pPr>
        <w:spacing w:after="0" w:line="360" w:lineRule="auto"/>
        <w:jc w:val="both"/>
        <w:rPr>
          <w:rFonts w:ascii="Times New Roman" w:eastAsia="Times New Roman" w:hAnsi="Times New Roman" w:cs="Times New Roman"/>
          <w:sz w:val="24"/>
          <w:szCs w:val="24"/>
          <w:lang w:val="en-US" w:eastAsia="fr-FR"/>
        </w:rPr>
      </w:pPr>
      <w:r>
        <w:rPr>
          <w:rFonts w:ascii="Times New Roman" w:eastAsia="Calibri" w:hAnsi="Times New Roman" w:cs="Times New Roman"/>
          <w:sz w:val="24"/>
          <w:szCs w:val="24"/>
          <w:lang w:val="en-US" w:bidi="ar-DZ"/>
        </w:rPr>
        <w:lastRenderedPageBreak/>
        <w:t xml:space="preserve">          </w:t>
      </w:r>
      <w:r w:rsidRPr="00C57787">
        <w:rPr>
          <w:rFonts w:ascii="Times New Roman" w:eastAsia="Times New Roman" w:hAnsi="Times New Roman" w:cs="Times New Roman"/>
          <w:sz w:val="24"/>
          <w:szCs w:val="24"/>
          <w:lang w:val="en-US" w:eastAsia="fr-FR"/>
        </w:rPr>
        <w:t>KEREN R., 2000-Salinity. In: Sumner M.E. (Ed). Handbook of Soil Science. CRC Press, NY, USA, pp G3-G25.</w:t>
      </w:r>
    </w:p>
    <w:p w:rsidR="00460E76" w:rsidRPr="00C57787" w:rsidRDefault="00460E76" w:rsidP="0066102E">
      <w:pPr>
        <w:spacing w:after="0" w:line="360" w:lineRule="auto"/>
        <w:jc w:val="both"/>
        <w:rPr>
          <w:rFonts w:ascii="Times New Roman" w:eastAsia="Times New Roman" w:hAnsi="Times New Roman" w:cs="Times New Roman"/>
          <w:sz w:val="24"/>
          <w:szCs w:val="24"/>
          <w:lang w:eastAsia="fr-FR"/>
        </w:rPr>
      </w:pPr>
      <w:r>
        <w:rPr>
          <w:rFonts w:ascii="Times New Roman" w:eastAsia="Calibri" w:hAnsi="Times New Roman" w:cs="Times New Roman"/>
          <w:sz w:val="24"/>
          <w:szCs w:val="24"/>
          <w:lang w:val="en-US"/>
        </w:rPr>
        <w:t xml:space="preserve">          </w:t>
      </w:r>
      <w:r>
        <w:rPr>
          <w:rFonts w:ascii="Times New Roman" w:eastAsia="Times New Roman" w:hAnsi="Times New Roman" w:cs="Times New Roman"/>
          <w:sz w:val="24"/>
          <w:szCs w:val="24"/>
          <w:lang w:val="en-US" w:eastAsia="fr-FR"/>
        </w:rPr>
        <w:t xml:space="preserve">KHALDI A. </w:t>
      </w:r>
      <w:proofErr w:type="gramStart"/>
      <w:r>
        <w:rPr>
          <w:rFonts w:ascii="Times New Roman" w:eastAsia="Times New Roman" w:hAnsi="Times New Roman" w:cs="Times New Roman"/>
          <w:sz w:val="24"/>
          <w:szCs w:val="24"/>
          <w:lang w:val="en-US" w:eastAsia="fr-FR"/>
        </w:rPr>
        <w:t>et</w:t>
      </w:r>
      <w:proofErr w:type="gramEnd"/>
      <w:r>
        <w:rPr>
          <w:rFonts w:ascii="Times New Roman" w:eastAsia="Times New Roman" w:hAnsi="Times New Roman" w:cs="Times New Roman"/>
          <w:sz w:val="24"/>
          <w:szCs w:val="24"/>
          <w:lang w:val="en-US" w:eastAsia="fr-FR"/>
        </w:rPr>
        <w:t xml:space="preserve"> </w:t>
      </w:r>
      <w:r w:rsidRPr="00C57787">
        <w:rPr>
          <w:rFonts w:ascii="Times New Roman" w:eastAsia="Times New Roman" w:hAnsi="Times New Roman" w:cs="Times New Roman"/>
          <w:sz w:val="24"/>
          <w:szCs w:val="24"/>
          <w:lang w:val="en-US" w:eastAsia="fr-FR"/>
        </w:rPr>
        <w:t>KHOUJA M.K. 1996 -Atlas pistachio (</w:t>
      </w:r>
      <w:r w:rsidRPr="00A435B5">
        <w:rPr>
          <w:rFonts w:ascii="Times New Roman" w:eastAsia="Times New Roman" w:hAnsi="Times New Roman" w:cs="Times New Roman"/>
          <w:i/>
          <w:iCs/>
          <w:sz w:val="24"/>
          <w:szCs w:val="24"/>
          <w:lang w:val="en-US" w:eastAsia="fr-FR"/>
        </w:rPr>
        <w:t>Pistacia atlantica</w:t>
      </w:r>
      <w:r w:rsidRPr="00C57787">
        <w:rPr>
          <w:rFonts w:ascii="Times New Roman" w:eastAsia="Times New Roman" w:hAnsi="Times New Roman" w:cs="Times New Roman"/>
          <w:sz w:val="24"/>
          <w:szCs w:val="24"/>
          <w:lang w:val="en-US" w:eastAsia="fr-FR"/>
        </w:rPr>
        <w:t xml:space="preserve"> Desf.) in North Africa: taxonomy, geographical distribution, utilization and conservation. </w:t>
      </w:r>
      <w:r w:rsidRPr="00C57787">
        <w:rPr>
          <w:rFonts w:ascii="Times New Roman" w:eastAsia="Times New Roman" w:hAnsi="Times New Roman" w:cs="Times New Roman"/>
          <w:sz w:val="24"/>
          <w:szCs w:val="24"/>
          <w:lang w:eastAsia="fr-FR"/>
        </w:rPr>
        <w:t>Genetic Resource. IPGRI, Rome, Italie,</w:t>
      </w:r>
      <w:r>
        <w:rPr>
          <w:rFonts w:ascii="Times New Roman" w:eastAsia="Times New Roman" w:hAnsi="Times New Roman" w:cs="Times New Roman"/>
          <w:sz w:val="24"/>
          <w:szCs w:val="24"/>
          <w:lang w:eastAsia="fr-FR"/>
        </w:rPr>
        <w:t xml:space="preserve"> </w:t>
      </w:r>
      <w:r w:rsidRPr="00C57787">
        <w:rPr>
          <w:rFonts w:ascii="Times New Roman" w:eastAsia="Times New Roman" w:hAnsi="Times New Roman" w:cs="Times New Roman"/>
          <w:sz w:val="24"/>
          <w:szCs w:val="24"/>
          <w:lang w:eastAsia="fr-FR"/>
        </w:rPr>
        <w:t>p57-62</w:t>
      </w:r>
    </w:p>
    <w:p w:rsidR="00460E76" w:rsidRPr="0004435F" w:rsidRDefault="00460E76" w:rsidP="00E5182C">
      <w:pPr>
        <w:spacing w:after="0" w:line="360" w:lineRule="auto"/>
        <w:jc w:val="both"/>
        <w:rPr>
          <w:rFonts w:ascii="Times New Roman" w:eastAsia="Times New Roman" w:hAnsi="Times New Roman" w:cs="Times New Roman"/>
          <w:sz w:val="24"/>
          <w:szCs w:val="24"/>
          <w:lang w:eastAsia="fr-FR"/>
        </w:rPr>
      </w:pPr>
      <w:r>
        <w:rPr>
          <w:rFonts w:ascii="Times New Roman" w:eastAsia="Calibri" w:hAnsi="Times New Roman" w:cs="Times New Roman"/>
          <w:sz w:val="24"/>
          <w:szCs w:val="24"/>
        </w:rPr>
        <w:t xml:space="preserve">          </w:t>
      </w:r>
      <w:r w:rsidRPr="00C57787">
        <w:rPr>
          <w:rFonts w:ascii="Times New Roman" w:eastAsia="Times New Roman" w:hAnsi="Times New Roman" w:cs="Times New Roman"/>
          <w:sz w:val="24"/>
          <w:szCs w:val="24"/>
          <w:lang w:eastAsia="fr-FR"/>
        </w:rPr>
        <w:t xml:space="preserve">KHALES A ET BAAZIZ M., 2006-Etude des peroxydases d’écotypes d’Opuntia Ficus indica L. en relation avec le développement dans les conditions de stress Salin. </w:t>
      </w:r>
      <w:r w:rsidRPr="0004435F">
        <w:rPr>
          <w:rFonts w:ascii="Times New Roman" w:eastAsia="Times New Roman" w:hAnsi="Times New Roman" w:cs="Times New Roman"/>
          <w:sz w:val="24"/>
          <w:szCs w:val="24"/>
          <w:lang w:eastAsia="fr-FR"/>
        </w:rPr>
        <w:t>Congrès international de Biochimie, Agadir: p. 133-136.</w:t>
      </w:r>
    </w:p>
    <w:p w:rsidR="00460E76" w:rsidRPr="00C57787" w:rsidRDefault="00460E76" w:rsidP="00E5182C">
      <w:pPr>
        <w:spacing w:after="0" w:line="360" w:lineRule="auto"/>
        <w:jc w:val="both"/>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 xml:space="preserve">           </w:t>
      </w:r>
      <w:r w:rsidRPr="00C57787">
        <w:rPr>
          <w:rFonts w:ascii="Times New Roman" w:eastAsia="Calibri" w:hAnsi="Times New Roman" w:cs="Times New Roman"/>
          <w:sz w:val="24"/>
          <w:szCs w:val="24"/>
          <w:lang w:bidi="ar-DZ"/>
        </w:rPr>
        <w:t xml:space="preserve">KHALIF, T., </w:t>
      </w:r>
      <w:r w:rsidRPr="00C57787">
        <w:rPr>
          <w:rFonts w:ascii="Times New Roman" w:eastAsia="Calibri" w:hAnsi="Times New Roman" w:cs="Times New Roman"/>
          <w:sz w:val="24"/>
          <w:szCs w:val="24"/>
        </w:rPr>
        <w:t>“</w:t>
      </w:r>
      <w:r w:rsidRPr="00C57787">
        <w:rPr>
          <w:rFonts w:ascii="Times New Roman" w:eastAsia="Calibri" w:hAnsi="Times New Roman" w:cs="Times New Roman"/>
          <w:sz w:val="24"/>
          <w:szCs w:val="24"/>
          <w:lang w:bidi="ar-DZ"/>
        </w:rPr>
        <w:t>Recherche sur la culture du pistachier</w:t>
      </w:r>
      <w:r w:rsidRPr="00C57787">
        <w:rPr>
          <w:rFonts w:ascii="Times New Roman" w:eastAsia="Calibri" w:hAnsi="Times New Roman" w:cs="Times New Roman"/>
          <w:sz w:val="24"/>
          <w:szCs w:val="24"/>
        </w:rPr>
        <w:t>”</w:t>
      </w:r>
      <w:r w:rsidRPr="00C57787">
        <w:rPr>
          <w:rFonts w:ascii="Times New Roman" w:eastAsia="Calibri" w:hAnsi="Times New Roman" w:cs="Times New Roman"/>
          <w:sz w:val="24"/>
          <w:szCs w:val="24"/>
          <w:lang w:bidi="ar-DZ"/>
        </w:rPr>
        <w:t>, Thèse de doctorat, Université de Gembloux, (1959), 150p.</w:t>
      </w:r>
    </w:p>
    <w:p w:rsidR="00460E76" w:rsidRPr="00C57787" w:rsidRDefault="00460E76" w:rsidP="00A558FC">
      <w:pPr>
        <w:spacing w:after="0" w:line="360" w:lineRule="auto"/>
        <w:ind w:firstLine="708"/>
        <w:jc w:val="both"/>
        <w:rPr>
          <w:rFonts w:ascii="Times New Roman" w:eastAsia="Times New Roman" w:hAnsi="Times New Roman" w:cs="Times New Roman"/>
          <w:sz w:val="24"/>
          <w:szCs w:val="24"/>
          <w:lang w:val="en-US" w:eastAsia="fr-FR"/>
        </w:rPr>
      </w:pPr>
      <w:r w:rsidRPr="00C57787">
        <w:rPr>
          <w:rFonts w:ascii="Times New Roman" w:eastAsia="Times New Roman" w:hAnsi="Times New Roman" w:cs="Times New Roman"/>
          <w:sz w:val="24"/>
          <w:szCs w:val="24"/>
          <w:lang w:val="en-US" w:eastAsia="fr-FR"/>
        </w:rPr>
        <w:t xml:space="preserve">KHAN, M.A. </w:t>
      </w:r>
      <w:r>
        <w:rPr>
          <w:rFonts w:ascii="Times New Roman" w:eastAsia="Times New Roman" w:hAnsi="Times New Roman" w:cs="Times New Roman"/>
          <w:sz w:val="24"/>
          <w:szCs w:val="24"/>
          <w:lang w:val="en-US" w:eastAsia="fr-FR"/>
        </w:rPr>
        <w:t>and</w:t>
      </w:r>
      <w:r w:rsidRPr="00C57787">
        <w:rPr>
          <w:rFonts w:ascii="Times New Roman" w:eastAsia="Times New Roman" w:hAnsi="Times New Roman" w:cs="Times New Roman"/>
          <w:sz w:val="24"/>
          <w:szCs w:val="24"/>
          <w:lang w:val="en-US" w:eastAsia="fr-FR"/>
        </w:rPr>
        <w:t xml:space="preserve"> B. GUL.</w:t>
      </w:r>
      <w:r>
        <w:rPr>
          <w:rFonts w:ascii="Times New Roman" w:eastAsia="Times New Roman" w:hAnsi="Times New Roman" w:cs="Times New Roman"/>
          <w:sz w:val="24"/>
          <w:szCs w:val="24"/>
          <w:lang w:val="en-US" w:eastAsia="fr-FR"/>
        </w:rPr>
        <w:t xml:space="preserve">, </w:t>
      </w:r>
      <w:r w:rsidRPr="00C57787">
        <w:rPr>
          <w:rFonts w:ascii="Times New Roman" w:eastAsia="Times New Roman" w:hAnsi="Times New Roman" w:cs="Times New Roman"/>
          <w:sz w:val="24"/>
          <w:szCs w:val="24"/>
          <w:lang w:val="en-US" w:eastAsia="fr-FR"/>
        </w:rPr>
        <w:t>2006. Halophyte seed germination. In: Eco-physiology of High Salinity Tolerant Plants. (Eds.): M.A. Khan and D.J. Weber, pp. 11-30. Springer Publication, Netherlands.</w:t>
      </w:r>
    </w:p>
    <w:p w:rsidR="00460E76" w:rsidRPr="00F354B2" w:rsidRDefault="00460E76" w:rsidP="00F354B2">
      <w:pPr>
        <w:spacing w:after="0" w:line="360" w:lineRule="auto"/>
        <w:jc w:val="both"/>
        <w:rPr>
          <w:rFonts w:ascii="Times New Roman" w:eastAsia="Calibri" w:hAnsi="Times New Roman" w:cs="Times New Roman"/>
          <w:sz w:val="24"/>
          <w:szCs w:val="24"/>
        </w:rPr>
      </w:pPr>
      <w:r w:rsidRPr="00460E76">
        <w:rPr>
          <w:rFonts w:ascii="Times New Roman" w:eastAsia="Calibri" w:hAnsi="Times New Roman" w:cs="Times New Roman"/>
          <w:sz w:val="24"/>
          <w:szCs w:val="24"/>
          <w:lang w:val="en-US"/>
        </w:rPr>
        <w:t xml:space="preserve">         </w:t>
      </w:r>
      <w:r w:rsidRPr="00F354B2">
        <w:rPr>
          <w:rFonts w:ascii="Times New Roman" w:eastAsia="Calibri" w:hAnsi="Times New Roman" w:cs="Times New Roman"/>
          <w:sz w:val="24"/>
          <w:szCs w:val="24"/>
        </w:rPr>
        <w:t>LE GOUPIL J.C., 1974 : Agronomie Tropicale. Série 3 : Séminaire "développement rural</w:t>
      </w:r>
    </w:p>
    <w:p w:rsidR="00460E76" w:rsidRPr="00C57787" w:rsidRDefault="00460E76" w:rsidP="0056791E">
      <w:pPr>
        <w:autoSpaceDE w:val="0"/>
        <w:autoSpaceDN w:val="0"/>
        <w:adjustRightInd w:val="0"/>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rPr>
        <w:t xml:space="preserve">         </w:t>
      </w:r>
      <w:r w:rsidRPr="00C57787">
        <w:rPr>
          <w:rFonts w:ascii="Times New Roman" w:eastAsia="Calibri" w:hAnsi="Times New Roman" w:cs="Times New Roman"/>
          <w:sz w:val="24"/>
          <w:szCs w:val="24"/>
        </w:rPr>
        <w:t xml:space="preserve">LEVIGNERON A., LOPEZ F., VANSUYT G., BERTHOMIEU P., FOURCROY P., CASSE DELBART F., 1995. </w:t>
      </w:r>
      <w:r w:rsidRPr="00C57787">
        <w:rPr>
          <w:rFonts w:ascii="Times New Roman" w:eastAsia="Calibri" w:hAnsi="Times New Roman" w:cs="Times New Roman"/>
          <w:sz w:val="24"/>
          <w:szCs w:val="24"/>
          <w:lang w:val="en-US"/>
        </w:rPr>
        <w:t>Les plantes face au stress salin. Cah Agric 4: 263-73.</w:t>
      </w:r>
    </w:p>
    <w:p w:rsidR="00460E76" w:rsidRPr="00C57787" w:rsidRDefault="00460E76" w:rsidP="0056791E">
      <w:pPr>
        <w:autoSpaceDE w:val="0"/>
        <w:autoSpaceDN w:val="0"/>
        <w:adjustRightInd w:val="0"/>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Pr="00C57787">
        <w:rPr>
          <w:rFonts w:ascii="Times New Roman" w:eastAsia="Calibri" w:hAnsi="Times New Roman" w:cs="Times New Roman"/>
          <w:sz w:val="24"/>
          <w:szCs w:val="24"/>
          <w:lang w:val="en-US"/>
        </w:rPr>
        <w:t>LEVITT J., 1980 - Responses of Plant to Environmental Stress Chilling, Freezing, and High Temperature Stresses, Academic Press, New York, 606p.</w:t>
      </w:r>
    </w:p>
    <w:p w:rsidR="00460E76" w:rsidRDefault="00460E76" w:rsidP="0056791E">
      <w:pPr>
        <w:spacing w:line="360" w:lineRule="auto"/>
        <w:jc w:val="both"/>
        <w:rPr>
          <w:rFonts w:ascii="Times New Roman" w:eastAsia="Times New Roman" w:hAnsi="Times New Roman" w:cs="Times New Roman"/>
          <w:sz w:val="24"/>
          <w:szCs w:val="24"/>
          <w:lang w:eastAsia="fr-FR"/>
        </w:rPr>
      </w:pPr>
      <w:r w:rsidRPr="00AF71EA">
        <w:rPr>
          <w:rFonts w:ascii="Times New Roman" w:eastAsia="Calibri" w:hAnsi="Times New Roman" w:cs="Times New Roman"/>
          <w:sz w:val="24"/>
          <w:szCs w:val="24"/>
          <w:lang w:val="en-US" w:bidi="ar-DZ"/>
        </w:rPr>
        <w:t xml:space="preserve">        </w:t>
      </w:r>
      <w:r w:rsidRPr="00C57787">
        <w:rPr>
          <w:rFonts w:ascii="Times New Roman" w:eastAsia="Times New Roman" w:hAnsi="Times New Roman" w:cs="Times New Roman"/>
          <w:sz w:val="24"/>
          <w:szCs w:val="24"/>
          <w:lang w:eastAsia="fr-FR"/>
        </w:rPr>
        <w:t>LIMANE A., 2009. Architecture racinaire du pistachier de l'Atlas en relation avec les propriétés physico-chimiques du sol sous-jacent : cas de la population de la réserve nationale d’ "El-Mergueb" (Wilaya de M'sila), Algérie, Magister : Biologie et Ecologie des populations et des communautés, Option : Ecologie des populations et des peuplements, 149 p.</w:t>
      </w:r>
    </w:p>
    <w:p w:rsidR="00460E76" w:rsidRPr="0056791E" w:rsidRDefault="00460E76" w:rsidP="0056791E">
      <w:pPr>
        <w:spacing w:line="36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C57787">
        <w:rPr>
          <w:rFonts w:ascii="Times New Roman" w:eastAsia="Calibri" w:hAnsi="Times New Roman" w:cs="Times New Roman"/>
          <w:sz w:val="24"/>
          <w:szCs w:val="24"/>
        </w:rPr>
        <w:t>MAILLARD, J., “Le point sur l’Irrigation et la salinité des sols en zone aride : Risques et Recommandations”. Handicap International, (Novembre 2001), 35p.</w:t>
      </w:r>
    </w:p>
    <w:p w:rsidR="00460E76" w:rsidRPr="00C57787" w:rsidRDefault="00460E76" w:rsidP="00C55ED1">
      <w:pPr>
        <w:tabs>
          <w:tab w:val="left" w:pos="5812"/>
        </w:tabs>
        <w:spacing w:after="0" w:line="360" w:lineRule="auto"/>
        <w:jc w:val="both"/>
        <w:rPr>
          <w:rFonts w:ascii="Times New Roman" w:eastAsia="Calibri" w:hAnsi="Times New Roman" w:cs="Times New Roman"/>
          <w:sz w:val="24"/>
          <w:szCs w:val="24"/>
          <w:lang w:bidi="ar-DZ"/>
        </w:rPr>
      </w:pPr>
      <w:r>
        <w:rPr>
          <w:rFonts w:ascii="Times New Roman" w:eastAsia="Calibri" w:hAnsi="Times New Roman" w:cs="Times New Roman"/>
          <w:sz w:val="24"/>
          <w:szCs w:val="24"/>
        </w:rPr>
        <w:t xml:space="preserve">         </w:t>
      </w:r>
      <w:r w:rsidRPr="00C57787">
        <w:rPr>
          <w:rFonts w:ascii="Times New Roman" w:eastAsia="Calibri" w:hAnsi="Times New Roman" w:cs="Times New Roman"/>
          <w:sz w:val="24"/>
          <w:szCs w:val="24"/>
        </w:rPr>
        <w:t>MERMOUD, A., “Cours de physique du sol: Maîtrise de la salinité des sols”, Ecole</w:t>
      </w:r>
      <w:r>
        <w:rPr>
          <w:rFonts w:ascii="Times New Roman" w:eastAsia="Calibri" w:hAnsi="Times New Roman" w:cs="Times New Roman"/>
          <w:sz w:val="24"/>
          <w:szCs w:val="24"/>
        </w:rPr>
        <w:t xml:space="preserve"> </w:t>
      </w:r>
      <w:r w:rsidRPr="00C57787">
        <w:rPr>
          <w:rFonts w:ascii="Times New Roman" w:eastAsia="Calibri" w:hAnsi="Times New Roman" w:cs="Times New Roman"/>
          <w:sz w:val="24"/>
          <w:szCs w:val="24"/>
        </w:rPr>
        <w:t>polytechnique fédérale de Lausanne, (2006), 23 p.</w:t>
      </w:r>
    </w:p>
    <w:p w:rsidR="00460E76" w:rsidRPr="00C57787" w:rsidRDefault="00460E76" w:rsidP="005212D6">
      <w:pPr>
        <w:tabs>
          <w:tab w:val="left" w:pos="5812"/>
        </w:tabs>
        <w:spacing w:after="0" w:line="360" w:lineRule="auto"/>
        <w:jc w:val="both"/>
        <w:rPr>
          <w:rFonts w:ascii="Times New Roman" w:eastAsia="Calibri" w:hAnsi="Times New Roman" w:cs="Times New Roman"/>
          <w:sz w:val="24"/>
          <w:szCs w:val="24"/>
          <w:lang w:bidi="ar-DZ"/>
        </w:rPr>
      </w:pPr>
      <w:r w:rsidRPr="00381FBB">
        <w:rPr>
          <w:rFonts w:ascii="Times New Roman" w:eastAsia="Calibri" w:hAnsi="Times New Roman" w:cs="Times New Roman"/>
          <w:sz w:val="24"/>
          <w:szCs w:val="24"/>
          <w:lang w:bidi="ar-DZ"/>
        </w:rPr>
        <w:t xml:space="preserve">         </w:t>
      </w:r>
      <w:r w:rsidRPr="005212D6">
        <w:rPr>
          <w:rFonts w:ascii="Times New Roman" w:eastAsia="Calibri" w:hAnsi="Times New Roman" w:cs="Times New Roman"/>
          <w:sz w:val="24"/>
          <w:szCs w:val="24"/>
          <w:lang w:val="en-US"/>
        </w:rPr>
        <w:t>MOHAMMED A. H., 2007 - Physiological aspects of mungbean plant (</w:t>
      </w:r>
      <w:r w:rsidRPr="005212D6">
        <w:rPr>
          <w:rFonts w:ascii="Times New Roman" w:eastAsia="Calibri" w:hAnsi="Times New Roman" w:cs="Times New Roman"/>
          <w:i/>
          <w:iCs/>
          <w:sz w:val="24"/>
          <w:szCs w:val="24"/>
          <w:lang w:val="en-US"/>
        </w:rPr>
        <w:t xml:space="preserve">Vigna radiata </w:t>
      </w:r>
      <w:r w:rsidRPr="005212D6">
        <w:rPr>
          <w:rFonts w:ascii="Times New Roman" w:eastAsia="Calibri" w:hAnsi="Times New Roman" w:cs="Times New Roman"/>
          <w:sz w:val="24"/>
          <w:szCs w:val="24"/>
          <w:lang w:val="en-US"/>
        </w:rPr>
        <w:t xml:space="preserve">L.) in response to salt stress and gibberellic acid treatment. </w:t>
      </w:r>
      <w:r w:rsidRPr="00C57787">
        <w:rPr>
          <w:rFonts w:ascii="Times New Roman" w:eastAsia="Calibri" w:hAnsi="Times New Roman" w:cs="Times New Roman"/>
          <w:i/>
          <w:iCs/>
          <w:sz w:val="24"/>
          <w:szCs w:val="24"/>
        </w:rPr>
        <w:t>Res. J. of Agric. and Biol. Sci</w:t>
      </w:r>
      <w:r w:rsidRPr="00C57787">
        <w:rPr>
          <w:rFonts w:ascii="Times New Roman" w:eastAsia="Calibri" w:hAnsi="Times New Roman" w:cs="Times New Roman"/>
          <w:sz w:val="24"/>
          <w:szCs w:val="24"/>
        </w:rPr>
        <w:t>., 3: 200-213.</w:t>
      </w:r>
    </w:p>
    <w:p w:rsidR="00460E76" w:rsidRPr="00AF71EA" w:rsidRDefault="00460E76" w:rsidP="001E13FB">
      <w:pPr>
        <w:spacing w:after="0" w:line="360" w:lineRule="auto"/>
        <w:jc w:val="both"/>
        <w:rPr>
          <w:rFonts w:ascii="Times New Roman" w:eastAsia="Times New Roman" w:hAnsi="Times New Roman" w:cs="Times New Roman"/>
          <w:sz w:val="24"/>
          <w:szCs w:val="24"/>
          <w:lang w:val="en-US" w:eastAsia="fr-FR"/>
        </w:rPr>
      </w:pPr>
      <w:r>
        <w:rPr>
          <w:rFonts w:ascii="Times New Roman" w:eastAsia="Calibri" w:hAnsi="Times New Roman" w:cs="Times New Roman"/>
          <w:sz w:val="24"/>
          <w:szCs w:val="24"/>
        </w:rPr>
        <w:lastRenderedPageBreak/>
        <w:t xml:space="preserve">         </w:t>
      </w:r>
      <w:r w:rsidRPr="00C57787">
        <w:rPr>
          <w:rFonts w:ascii="Times New Roman" w:eastAsia="Times New Roman" w:hAnsi="Times New Roman" w:cs="Times New Roman"/>
          <w:sz w:val="24"/>
          <w:szCs w:val="24"/>
          <w:lang w:eastAsia="fr-FR"/>
        </w:rPr>
        <w:t>MOHSEN H; HAMROUNI L; CAGNAC O ET BLUMWALD E., 2011 Mécanismes et stratégies cellulaires de tolérance à</w:t>
      </w:r>
      <w:r>
        <w:rPr>
          <w:rFonts w:ascii="Times New Roman" w:eastAsia="Times New Roman" w:hAnsi="Times New Roman" w:cs="Times New Roman"/>
          <w:sz w:val="24"/>
          <w:szCs w:val="24"/>
          <w:lang w:eastAsia="fr-FR"/>
        </w:rPr>
        <w:t xml:space="preserve"> </w:t>
      </w:r>
      <w:r w:rsidRPr="00C57787">
        <w:rPr>
          <w:rFonts w:ascii="Times New Roman" w:eastAsia="Times New Roman" w:hAnsi="Times New Roman" w:cs="Times New Roman"/>
          <w:sz w:val="24"/>
          <w:szCs w:val="24"/>
          <w:lang w:eastAsia="fr-FR"/>
        </w:rPr>
        <w:t xml:space="preserve">la salinité (NaCl) chez les plantes. </w:t>
      </w:r>
      <w:r w:rsidRPr="00AF71EA">
        <w:rPr>
          <w:rFonts w:ascii="Times New Roman" w:eastAsia="Times New Roman" w:hAnsi="Times New Roman" w:cs="Times New Roman"/>
          <w:sz w:val="24"/>
          <w:szCs w:val="24"/>
          <w:lang w:val="en-US" w:eastAsia="fr-FR"/>
        </w:rPr>
        <w:t xml:space="preserve">Environmental Reviews. </w:t>
      </w:r>
      <w:r w:rsidRPr="00C57787">
        <w:rPr>
          <w:rFonts w:ascii="Times New Roman" w:eastAsia="Times New Roman" w:hAnsi="Times New Roman" w:cs="Times New Roman"/>
          <w:sz w:val="24"/>
          <w:szCs w:val="24"/>
          <w:lang w:val="en-US" w:eastAsia="fr-FR"/>
        </w:rPr>
        <w:t xml:space="preserve">NRC Research Press. </w:t>
      </w:r>
      <w:r w:rsidRPr="00AF71EA">
        <w:rPr>
          <w:rFonts w:ascii="Times New Roman" w:eastAsia="Times New Roman" w:hAnsi="Times New Roman" w:cs="Times New Roman"/>
          <w:sz w:val="24"/>
          <w:szCs w:val="24"/>
          <w:lang w:val="en-US" w:eastAsia="fr-FR"/>
        </w:rPr>
        <w:t>High Beam Research. &lt;http://www.highbeam.com&gt;.</w:t>
      </w:r>
    </w:p>
    <w:p w:rsidR="00460E76" w:rsidRDefault="00460E76" w:rsidP="0056791E">
      <w:pPr>
        <w:spacing w:line="360" w:lineRule="auto"/>
        <w:jc w:val="both"/>
        <w:rPr>
          <w:rFonts w:ascii="Times New Roman" w:eastAsia="Times New Roman" w:hAnsi="Times New Roman" w:cs="Times New Roman"/>
          <w:sz w:val="24"/>
          <w:szCs w:val="24"/>
          <w:lang w:eastAsia="fr-FR"/>
        </w:rPr>
      </w:pPr>
      <w:r w:rsidRPr="00460E76">
        <w:rPr>
          <w:rFonts w:ascii="Times New Roman" w:eastAsia="Times New Roman" w:hAnsi="Times New Roman" w:cs="Times New Roman"/>
          <w:sz w:val="24"/>
          <w:szCs w:val="24"/>
          <w:lang w:val="en-US" w:eastAsia="fr-FR"/>
        </w:rPr>
        <w:t xml:space="preserve">         </w:t>
      </w:r>
      <w:r w:rsidRPr="00C57787">
        <w:rPr>
          <w:rFonts w:ascii="Times New Roman" w:eastAsia="Calibri" w:hAnsi="Times New Roman" w:cs="Times New Roman"/>
          <w:sz w:val="24"/>
          <w:szCs w:val="24"/>
          <w:lang w:bidi="ar-DZ"/>
        </w:rPr>
        <w:t xml:space="preserve">MONJAUZE, A., </w:t>
      </w:r>
      <w:r w:rsidRPr="00C57787">
        <w:rPr>
          <w:rFonts w:ascii="Times New Roman" w:eastAsia="Calibri" w:hAnsi="Times New Roman" w:cs="Times New Roman"/>
          <w:sz w:val="24"/>
          <w:szCs w:val="24"/>
        </w:rPr>
        <w:t>“</w:t>
      </w:r>
      <w:r w:rsidRPr="00C57787">
        <w:rPr>
          <w:rFonts w:ascii="Times New Roman" w:eastAsia="Calibri" w:hAnsi="Times New Roman" w:cs="Times New Roman"/>
          <w:sz w:val="24"/>
          <w:szCs w:val="24"/>
          <w:lang w:bidi="ar-DZ"/>
        </w:rPr>
        <w:t>Connaissance du bétoum (</w:t>
      </w:r>
      <w:r w:rsidRPr="00C57787">
        <w:rPr>
          <w:rFonts w:ascii="Times New Roman" w:eastAsia="Calibri" w:hAnsi="Times New Roman" w:cs="Times New Roman"/>
          <w:i/>
          <w:iCs/>
          <w:sz w:val="24"/>
          <w:szCs w:val="24"/>
          <w:lang w:bidi="ar-DZ"/>
        </w:rPr>
        <w:t xml:space="preserve">Pistacia atlantica </w:t>
      </w:r>
      <w:r w:rsidRPr="00C57787">
        <w:rPr>
          <w:rFonts w:ascii="Times New Roman" w:eastAsia="Calibri" w:hAnsi="Times New Roman" w:cs="Times New Roman"/>
          <w:sz w:val="24"/>
          <w:szCs w:val="24"/>
          <w:lang w:bidi="ar-DZ"/>
        </w:rPr>
        <w:t>Desf.)</w:t>
      </w:r>
      <w:r w:rsidRPr="00C57787">
        <w:rPr>
          <w:rFonts w:ascii="Times New Roman" w:eastAsia="Calibri" w:hAnsi="Times New Roman" w:cs="Times New Roman"/>
          <w:sz w:val="24"/>
          <w:szCs w:val="24"/>
        </w:rPr>
        <w:t xml:space="preserve"> ”</w:t>
      </w:r>
      <w:r w:rsidRPr="00C57787">
        <w:rPr>
          <w:rFonts w:ascii="Times New Roman" w:eastAsia="Calibri" w:hAnsi="Times New Roman" w:cs="Times New Roman"/>
          <w:sz w:val="24"/>
          <w:szCs w:val="24"/>
          <w:lang w:bidi="ar-DZ"/>
        </w:rPr>
        <w:t xml:space="preserve">, Biologie et Forêt.  </w:t>
      </w:r>
      <w:r w:rsidRPr="00C57787">
        <w:rPr>
          <w:rFonts w:ascii="Times New Roman" w:eastAsia="Calibri" w:hAnsi="Times New Roman" w:cs="Times New Roman"/>
          <w:i/>
          <w:iCs/>
          <w:sz w:val="24"/>
          <w:szCs w:val="24"/>
          <w:lang w:bidi="ar-DZ"/>
        </w:rPr>
        <w:t>Rev. For. Fr</w:t>
      </w:r>
      <w:r w:rsidRPr="00C57787">
        <w:rPr>
          <w:rFonts w:ascii="Times New Roman" w:eastAsia="Calibri" w:hAnsi="Times New Roman" w:cs="Times New Roman"/>
          <w:sz w:val="24"/>
          <w:szCs w:val="24"/>
          <w:lang w:bidi="ar-DZ"/>
        </w:rPr>
        <w:t>., XXXII, 4 (1980), 357-363.</w:t>
      </w:r>
    </w:p>
    <w:p w:rsidR="00460E76" w:rsidRDefault="00460E76" w:rsidP="005212D6">
      <w:pPr>
        <w:tabs>
          <w:tab w:val="left" w:pos="5812"/>
        </w:tabs>
        <w:spacing w:after="0" w:line="360" w:lineRule="auto"/>
        <w:jc w:val="both"/>
        <w:rPr>
          <w:rFonts w:ascii="Times New Roman" w:eastAsia="Calibri" w:hAnsi="Times New Roman" w:cs="Times New Roman"/>
          <w:sz w:val="24"/>
          <w:szCs w:val="24"/>
          <w:lang w:bidi="ar-DZ"/>
        </w:rPr>
      </w:pPr>
      <w:r>
        <w:rPr>
          <w:rFonts w:ascii="Times New Roman" w:eastAsia="Calibri" w:hAnsi="Times New Roman" w:cs="Times New Roman"/>
          <w:sz w:val="24"/>
          <w:szCs w:val="24"/>
        </w:rPr>
        <w:t xml:space="preserve">         </w:t>
      </w:r>
      <w:r w:rsidRPr="00C57787">
        <w:rPr>
          <w:rFonts w:ascii="Times New Roman" w:eastAsia="Calibri" w:hAnsi="Times New Roman" w:cs="Times New Roman"/>
          <w:sz w:val="24"/>
          <w:szCs w:val="24"/>
          <w:lang w:bidi="ar-DZ"/>
        </w:rPr>
        <w:t xml:space="preserve">MONJAUZE, A., </w:t>
      </w:r>
      <w:r w:rsidRPr="00C57787">
        <w:rPr>
          <w:rFonts w:ascii="Times New Roman" w:eastAsia="Calibri" w:hAnsi="Times New Roman" w:cs="Times New Roman"/>
          <w:sz w:val="24"/>
          <w:szCs w:val="24"/>
        </w:rPr>
        <w:t>“</w:t>
      </w:r>
      <w:r w:rsidRPr="00C57787">
        <w:rPr>
          <w:rFonts w:ascii="Times New Roman" w:eastAsia="Calibri" w:hAnsi="Times New Roman" w:cs="Times New Roman"/>
          <w:sz w:val="24"/>
          <w:szCs w:val="24"/>
          <w:lang w:bidi="ar-DZ"/>
        </w:rPr>
        <w:t xml:space="preserve">Répartition et écologie de </w:t>
      </w:r>
      <w:r w:rsidRPr="00C57787">
        <w:rPr>
          <w:rFonts w:ascii="Times New Roman" w:eastAsia="Calibri" w:hAnsi="Times New Roman" w:cs="Times New Roman"/>
          <w:i/>
          <w:iCs/>
          <w:sz w:val="24"/>
          <w:szCs w:val="24"/>
          <w:lang w:bidi="ar-DZ"/>
        </w:rPr>
        <w:t xml:space="preserve">Pistacia atlantica </w:t>
      </w:r>
      <w:r w:rsidRPr="00C57787">
        <w:rPr>
          <w:rFonts w:ascii="Times New Roman" w:eastAsia="Calibri" w:hAnsi="Times New Roman" w:cs="Times New Roman"/>
          <w:sz w:val="24"/>
          <w:szCs w:val="24"/>
          <w:lang w:bidi="ar-DZ"/>
        </w:rPr>
        <w:t>Desf. en Algérie</w:t>
      </w:r>
      <w:r w:rsidRPr="00C57787">
        <w:rPr>
          <w:rFonts w:ascii="Times New Roman" w:eastAsia="Calibri" w:hAnsi="Times New Roman" w:cs="Times New Roman"/>
          <w:sz w:val="24"/>
          <w:szCs w:val="24"/>
        </w:rPr>
        <w:t>”</w:t>
      </w:r>
      <w:r w:rsidRPr="00C57787">
        <w:rPr>
          <w:rFonts w:ascii="Times New Roman" w:eastAsia="Calibri" w:hAnsi="Times New Roman" w:cs="Times New Roman"/>
          <w:sz w:val="24"/>
          <w:szCs w:val="24"/>
          <w:lang w:bidi="ar-DZ"/>
        </w:rPr>
        <w:t>, Bull. Soc. His. Nat. de l'Afrique du Nord, T. 56-2, (1968), 128p.</w:t>
      </w:r>
    </w:p>
    <w:p w:rsidR="00460E76" w:rsidRPr="00C57787" w:rsidRDefault="00460E76" w:rsidP="00C03EF0">
      <w:pPr>
        <w:spacing w:after="0" w:line="360" w:lineRule="auto"/>
        <w:jc w:val="both"/>
        <w:rPr>
          <w:rFonts w:ascii="Times New Roman" w:eastAsia="Times New Roman" w:hAnsi="Times New Roman" w:cs="Times New Roman"/>
          <w:sz w:val="24"/>
          <w:szCs w:val="24"/>
          <w:lang w:val="en-US" w:eastAsia="fr-FR"/>
        </w:rPr>
      </w:pPr>
      <w:r w:rsidRPr="00460E76">
        <w:rPr>
          <w:rFonts w:ascii="Times New Roman" w:eastAsia="Times New Roman" w:hAnsi="Times New Roman" w:cs="Times New Roman"/>
          <w:sz w:val="24"/>
          <w:szCs w:val="24"/>
          <w:lang w:eastAsia="fr-FR"/>
        </w:rPr>
        <w:t xml:space="preserve">        </w:t>
      </w:r>
      <w:r w:rsidRPr="00C57787">
        <w:rPr>
          <w:rFonts w:ascii="Times New Roman" w:eastAsia="Times New Roman" w:hAnsi="Times New Roman" w:cs="Times New Roman"/>
          <w:sz w:val="24"/>
          <w:szCs w:val="24"/>
          <w:lang w:eastAsia="fr-FR"/>
        </w:rPr>
        <w:t xml:space="preserve">MORAND-FEHR P ET TRAN G., 2001- La fraction lipidique des aliments et les corps  gras utilisés en alimentation animale. </w:t>
      </w:r>
      <w:r w:rsidRPr="00532DC9">
        <w:rPr>
          <w:rFonts w:ascii="Times New Roman" w:eastAsia="Times New Roman" w:hAnsi="Times New Roman" w:cs="Times New Roman"/>
          <w:sz w:val="24"/>
          <w:szCs w:val="24"/>
          <w:lang w:val="en-US" w:eastAsia="fr-FR"/>
        </w:rPr>
        <w:t>INRA product ion animal, 14,285-302.</w:t>
      </w:r>
    </w:p>
    <w:p w:rsidR="00460E76" w:rsidRPr="00C57787" w:rsidRDefault="00460E76" w:rsidP="00C03EF0">
      <w:pPr>
        <w:autoSpaceDE w:val="0"/>
        <w:autoSpaceDN w:val="0"/>
        <w:adjustRightInd w:val="0"/>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lang w:val="en-US"/>
        </w:rPr>
        <w:t xml:space="preserve">        </w:t>
      </w:r>
      <w:r w:rsidRPr="00C57787">
        <w:rPr>
          <w:rFonts w:ascii="Times New Roman" w:eastAsia="Calibri" w:hAnsi="Times New Roman" w:cs="Times New Roman"/>
          <w:bCs/>
          <w:sz w:val="24"/>
          <w:szCs w:val="24"/>
          <w:lang w:val="en-US"/>
        </w:rPr>
        <w:t>MUNNS R</w:t>
      </w:r>
      <w:r>
        <w:rPr>
          <w:rFonts w:ascii="Times New Roman" w:eastAsia="Calibri" w:hAnsi="Times New Roman" w:cs="Times New Roman"/>
          <w:bCs/>
          <w:sz w:val="24"/>
          <w:szCs w:val="24"/>
          <w:lang w:val="en-US"/>
        </w:rPr>
        <w:t xml:space="preserve"> </w:t>
      </w:r>
      <w:r w:rsidRPr="00C57787">
        <w:rPr>
          <w:rFonts w:ascii="Times New Roman" w:eastAsia="Calibri" w:hAnsi="Times New Roman" w:cs="Times New Roman"/>
          <w:sz w:val="24"/>
          <w:szCs w:val="24"/>
          <w:lang w:val="en-US"/>
        </w:rPr>
        <w:t xml:space="preserve">(2005) Genes and salt tolerance: bringing them together. New Phytol </w:t>
      </w:r>
      <w:r w:rsidRPr="00C03EF0">
        <w:rPr>
          <w:rFonts w:ascii="Times New Roman" w:eastAsia="Calibri" w:hAnsi="Times New Roman" w:cs="Times New Roman"/>
          <w:sz w:val="24"/>
          <w:szCs w:val="24"/>
          <w:lang w:val="en-US"/>
        </w:rPr>
        <w:t>167:</w:t>
      </w:r>
      <w:r w:rsidRPr="00C57787">
        <w:rPr>
          <w:rFonts w:ascii="Times New Roman" w:eastAsia="Calibri" w:hAnsi="Times New Roman" w:cs="Times New Roman"/>
          <w:b/>
          <w:bCs/>
          <w:sz w:val="24"/>
          <w:szCs w:val="24"/>
          <w:lang w:val="en-US"/>
        </w:rPr>
        <w:t xml:space="preserve"> </w:t>
      </w:r>
      <w:r w:rsidRPr="00C57787">
        <w:rPr>
          <w:rFonts w:ascii="Times New Roman" w:eastAsia="Calibri" w:hAnsi="Times New Roman" w:cs="Times New Roman"/>
          <w:sz w:val="24"/>
          <w:szCs w:val="24"/>
          <w:lang w:val="en-US"/>
        </w:rPr>
        <w:t>645-663</w:t>
      </w:r>
    </w:p>
    <w:p w:rsidR="00460E76" w:rsidRPr="00C57787" w:rsidRDefault="00460E76" w:rsidP="00C03EF0">
      <w:pPr>
        <w:autoSpaceDE w:val="0"/>
        <w:autoSpaceDN w:val="0"/>
        <w:adjustRightInd w:val="0"/>
        <w:spacing w:after="0" w:line="360" w:lineRule="auto"/>
        <w:jc w:val="both"/>
        <w:rPr>
          <w:rFonts w:ascii="Calibri" w:eastAsia="Calibri" w:hAnsi="Calibri" w:cs="Arial"/>
          <w:i/>
          <w:iCs/>
          <w:lang w:val="en-US"/>
        </w:rPr>
      </w:pPr>
      <w:r>
        <w:rPr>
          <w:rFonts w:ascii="Times New Roman" w:eastAsia="Calibri" w:hAnsi="Times New Roman" w:cs="Times New Roman"/>
          <w:sz w:val="24"/>
          <w:szCs w:val="24"/>
          <w:lang w:val="en-US"/>
        </w:rPr>
        <w:t xml:space="preserve">       </w:t>
      </w:r>
      <w:r w:rsidRPr="00C57787">
        <w:rPr>
          <w:rFonts w:ascii="Times New Roman" w:eastAsia="Calibri" w:hAnsi="Times New Roman" w:cs="Times New Roman"/>
          <w:iCs/>
          <w:sz w:val="24"/>
          <w:szCs w:val="24"/>
          <w:lang w:val="en-US"/>
        </w:rPr>
        <w:t>MUNNS R.</w:t>
      </w:r>
      <w:r w:rsidRPr="00C57787">
        <w:rPr>
          <w:rFonts w:ascii="Calibri" w:eastAsia="Calibri" w:hAnsi="Calibri" w:cs="Arial"/>
          <w:i/>
          <w:iCs/>
          <w:sz w:val="24"/>
          <w:szCs w:val="24"/>
          <w:lang w:val="en-US"/>
        </w:rPr>
        <w:t xml:space="preserve"> (</w:t>
      </w:r>
      <w:r w:rsidRPr="00C57787">
        <w:rPr>
          <w:rFonts w:ascii="Times New Roman" w:eastAsia="Calibri" w:hAnsi="Times New Roman" w:cs="Times New Roman"/>
          <w:iCs/>
          <w:sz w:val="24"/>
          <w:szCs w:val="24"/>
          <w:lang w:val="en-US"/>
        </w:rPr>
        <w:t>1993</w:t>
      </w:r>
      <w:r w:rsidRPr="00C57787">
        <w:rPr>
          <w:rFonts w:ascii="Calibri" w:eastAsia="Calibri" w:hAnsi="Calibri" w:cs="Arial"/>
          <w:i/>
          <w:iCs/>
          <w:sz w:val="24"/>
          <w:szCs w:val="24"/>
          <w:lang w:val="en-US"/>
        </w:rPr>
        <w:t xml:space="preserve">) </w:t>
      </w:r>
      <w:r w:rsidRPr="00C57787">
        <w:rPr>
          <w:rFonts w:ascii="Times New Roman" w:eastAsia="Calibri" w:hAnsi="Times New Roman" w:cs="Times New Roman"/>
          <w:iCs/>
          <w:sz w:val="24"/>
          <w:szCs w:val="24"/>
          <w:lang w:val="en-US"/>
        </w:rPr>
        <w:t>Physiological processes limiting plant growth in saline soil: some dogmas and hypotheses</w:t>
      </w:r>
      <w:r w:rsidRPr="00C57787">
        <w:rPr>
          <w:rFonts w:ascii="Calibri" w:eastAsia="Calibri" w:hAnsi="Calibri" w:cs="Arial"/>
          <w:i/>
          <w:iCs/>
          <w:sz w:val="24"/>
          <w:szCs w:val="24"/>
          <w:lang w:val="en-US"/>
        </w:rPr>
        <w:t xml:space="preserve">. </w:t>
      </w:r>
      <w:r w:rsidRPr="00C57787">
        <w:rPr>
          <w:rFonts w:ascii="Times New Roman" w:eastAsia="Calibri" w:hAnsi="Times New Roman" w:cs="Times New Roman"/>
          <w:iCs/>
          <w:sz w:val="24"/>
          <w:szCs w:val="24"/>
          <w:lang w:val="en-US"/>
        </w:rPr>
        <w:t>Plant Cell and Environment16</w:t>
      </w:r>
      <w:r w:rsidRPr="00C57787">
        <w:rPr>
          <w:rFonts w:ascii="Calibri" w:eastAsia="Calibri" w:hAnsi="Calibri" w:cs="Arial"/>
          <w:i/>
          <w:iCs/>
          <w:sz w:val="24"/>
          <w:szCs w:val="24"/>
          <w:lang w:val="en-US"/>
        </w:rPr>
        <w:t xml:space="preserve">, </w:t>
      </w:r>
      <w:r w:rsidRPr="00C57787">
        <w:rPr>
          <w:rFonts w:ascii="Times New Roman" w:eastAsia="Calibri" w:hAnsi="Times New Roman" w:cs="Times New Roman"/>
          <w:iCs/>
          <w:sz w:val="24"/>
          <w:szCs w:val="24"/>
          <w:lang w:val="en-US"/>
        </w:rPr>
        <w:t>15</w:t>
      </w:r>
      <w:r w:rsidRPr="00C57787">
        <w:rPr>
          <w:rFonts w:ascii="Calibri" w:eastAsia="Calibri" w:hAnsi="Calibri" w:cs="Arial"/>
          <w:i/>
          <w:iCs/>
          <w:sz w:val="24"/>
          <w:szCs w:val="24"/>
          <w:lang w:val="en-US"/>
        </w:rPr>
        <w:t>–</w:t>
      </w:r>
      <w:r w:rsidRPr="00C57787">
        <w:rPr>
          <w:rFonts w:ascii="Times New Roman" w:eastAsia="Calibri" w:hAnsi="Times New Roman" w:cs="Times New Roman"/>
          <w:iCs/>
          <w:sz w:val="24"/>
          <w:szCs w:val="24"/>
          <w:lang w:val="en-US"/>
        </w:rPr>
        <w:t>24</w:t>
      </w:r>
      <w:r w:rsidRPr="00C57787">
        <w:rPr>
          <w:rFonts w:ascii="Calibri" w:eastAsia="Calibri" w:hAnsi="Calibri" w:cs="Arial"/>
          <w:i/>
          <w:iCs/>
          <w:sz w:val="24"/>
          <w:szCs w:val="24"/>
          <w:lang w:val="en-US"/>
        </w:rPr>
        <w:t>.</w:t>
      </w:r>
    </w:p>
    <w:p w:rsidR="00460E76" w:rsidRPr="00C57787" w:rsidRDefault="00460E76" w:rsidP="00C03EF0">
      <w:pPr>
        <w:autoSpaceDE w:val="0"/>
        <w:autoSpaceDN w:val="0"/>
        <w:adjustRightInd w:val="0"/>
        <w:spacing w:after="0" w:line="360" w:lineRule="auto"/>
        <w:jc w:val="both"/>
        <w:rPr>
          <w:rFonts w:ascii="Times New Roman" w:eastAsia="Calibri" w:hAnsi="Times New Roman" w:cs="Times New Roman"/>
          <w:i/>
          <w:iCs/>
          <w:sz w:val="24"/>
          <w:szCs w:val="24"/>
          <w:lang w:val="en-US"/>
        </w:rPr>
      </w:pPr>
      <w:r>
        <w:rPr>
          <w:rFonts w:ascii="Times New Roman" w:eastAsia="Calibri" w:hAnsi="Times New Roman" w:cs="Times New Roman"/>
          <w:sz w:val="24"/>
          <w:szCs w:val="24"/>
          <w:lang w:val="en-US"/>
        </w:rPr>
        <w:t xml:space="preserve">        </w:t>
      </w:r>
      <w:r w:rsidRPr="00C57787">
        <w:rPr>
          <w:rFonts w:ascii="Times New Roman" w:eastAsia="Calibri" w:hAnsi="Times New Roman" w:cs="Times New Roman"/>
          <w:sz w:val="24"/>
          <w:szCs w:val="24"/>
          <w:lang w:val="en-US"/>
        </w:rPr>
        <w:t xml:space="preserve">MUNNS R., 2002 - Comparative physiology of salt and water stress. </w:t>
      </w:r>
      <w:r w:rsidRPr="00C57787">
        <w:rPr>
          <w:rFonts w:ascii="Times New Roman" w:eastAsia="Calibri" w:hAnsi="Times New Roman" w:cs="Times New Roman"/>
          <w:i/>
          <w:iCs/>
          <w:sz w:val="24"/>
          <w:szCs w:val="24"/>
          <w:lang w:val="en-US"/>
        </w:rPr>
        <w:t xml:space="preserve">Plant, Cell and Environment, </w:t>
      </w:r>
      <w:r w:rsidRPr="00C57787">
        <w:rPr>
          <w:rFonts w:ascii="Times New Roman" w:eastAsia="Calibri" w:hAnsi="Times New Roman" w:cs="Times New Roman"/>
          <w:sz w:val="24"/>
          <w:szCs w:val="24"/>
          <w:lang w:val="en-US"/>
        </w:rPr>
        <w:t>25: 239–250.</w:t>
      </w:r>
    </w:p>
    <w:p w:rsidR="00460E76" w:rsidRPr="00C57787" w:rsidRDefault="00460E76" w:rsidP="00C03EF0">
      <w:pPr>
        <w:autoSpaceDE w:val="0"/>
        <w:autoSpaceDN w:val="0"/>
        <w:adjustRightInd w:val="0"/>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Pr="00C57787">
        <w:rPr>
          <w:rFonts w:ascii="Times New Roman" w:eastAsia="Calibri" w:hAnsi="Times New Roman" w:cs="Times New Roman"/>
          <w:sz w:val="24"/>
          <w:szCs w:val="24"/>
          <w:lang w:val="en-US"/>
        </w:rPr>
        <w:t xml:space="preserve">MUNNS R., TESTER M. - 2008 Mechanisms of salinity tolerance. </w:t>
      </w:r>
      <w:r w:rsidRPr="00C57787">
        <w:rPr>
          <w:rFonts w:ascii="Times New Roman" w:eastAsia="Calibri" w:hAnsi="Times New Roman" w:cs="Times New Roman"/>
          <w:i/>
          <w:iCs/>
          <w:sz w:val="24"/>
          <w:szCs w:val="24"/>
          <w:lang w:val="en-US"/>
        </w:rPr>
        <w:t xml:space="preserve">Annu. Rev. Plant Biol. </w:t>
      </w:r>
      <w:r w:rsidRPr="00C57787">
        <w:rPr>
          <w:rFonts w:ascii="Times New Roman" w:eastAsia="Calibri" w:hAnsi="Times New Roman" w:cs="Times New Roman"/>
          <w:sz w:val="24"/>
          <w:szCs w:val="24"/>
          <w:lang w:val="en-US"/>
        </w:rPr>
        <w:t>59: 651–681 p.</w:t>
      </w:r>
    </w:p>
    <w:p w:rsidR="00460E76" w:rsidRPr="00AF71EA" w:rsidRDefault="00460E76" w:rsidP="00C03EF0">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lang w:val="en-US"/>
        </w:rPr>
        <w:t xml:space="preserve">       </w:t>
      </w:r>
      <w:r w:rsidRPr="00C57787">
        <w:rPr>
          <w:rFonts w:ascii="Times New Roman" w:eastAsia="Calibri" w:hAnsi="Times New Roman" w:cs="Times New Roman"/>
          <w:sz w:val="24"/>
          <w:szCs w:val="24"/>
          <w:lang w:val="en-US"/>
        </w:rPr>
        <w:t>MURILLO-AMADOR B., TROYO-DIEGUEZ E., HERNANDEZ J. L. G., LOPEZAGUILAR R., AVILA-SERRANO N. Y., ZAMORA-SALGADO S., RUEDA-PUENTE E. O. AND KAYA C., 2006 - Effect of NaCl salinity in the genotypic variation of cowpea (</w:t>
      </w:r>
      <w:r w:rsidRPr="00C57787">
        <w:rPr>
          <w:rFonts w:ascii="Times New Roman" w:eastAsia="Calibri" w:hAnsi="Times New Roman" w:cs="Times New Roman"/>
          <w:i/>
          <w:iCs/>
          <w:sz w:val="24"/>
          <w:szCs w:val="24"/>
          <w:lang w:val="en-US"/>
        </w:rPr>
        <w:t>Vigna unguiculata</w:t>
      </w:r>
      <w:r w:rsidRPr="00C57787">
        <w:rPr>
          <w:rFonts w:ascii="Times New Roman" w:eastAsia="Calibri" w:hAnsi="Times New Roman" w:cs="Times New Roman"/>
          <w:sz w:val="24"/>
          <w:szCs w:val="24"/>
          <w:lang w:val="en-US"/>
        </w:rPr>
        <w:t xml:space="preserve">) during early vegetative growth. </w:t>
      </w:r>
      <w:r w:rsidRPr="00AF71EA">
        <w:rPr>
          <w:rFonts w:ascii="Times New Roman" w:eastAsia="Calibri" w:hAnsi="Times New Roman" w:cs="Times New Roman"/>
          <w:i/>
          <w:iCs/>
          <w:sz w:val="24"/>
          <w:szCs w:val="24"/>
        </w:rPr>
        <w:t>Scientia Horticulturae</w:t>
      </w:r>
      <w:r w:rsidRPr="00AF71EA">
        <w:rPr>
          <w:rFonts w:ascii="Times New Roman" w:eastAsia="Calibri" w:hAnsi="Times New Roman" w:cs="Times New Roman"/>
          <w:sz w:val="24"/>
          <w:szCs w:val="24"/>
        </w:rPr>
        <w:t>,</w:t>
      </w:r>
      <w:r w:rsidR="00C94CA6">
        <w:rPr>
          <w:rFonts w:ascii="Times New Roman" w:eastAsia="Calibri" w:hAnsi="Times New Roman" w:cs="Times New Roman"/>
          <w:sz w:val="24"/>
          <w:szCs w:val="24"/>
        </w:rPr>
        <w:t xml:space="preserve"> </w:t>
      </w:r>
      <w:r w:rsidR="00C94CA6" w:rsidRPr="00C94CA6">
        <w:rPr>
          <w:rFonts w:ascii="Times New Roman" w:eastAsia="Calibri" w:hAnsi="Times New Roman" w:cs="Times New Roman"/>
          <w:sz w:val="24"/>
          <w:szCs w:val="24"/>
        </w:rPr>
        <w:t>108: 423–431.</w:t>
      </w:r>
    </w:p>
    <w:p w:rsidR="00460E76" w:rsidRPr="00C57787" w:rsidRDefault="00460E76" w:rsidP="00C03EF0">
      <w:pPr>
        <w:spacing w:after="0" w:line="360" w:lineRule="auto"/>
        <w:jc w:val="both"/>
        <w:rPr>
          <w:rFonts w:ascii="Times New Roman" w:eastAsia="Times New Roman" w:hAnsi="Times New Roman" w:cs="Times New Roman"/>
          <w:sz w:val="24"/>
          <w:szCs w:val="24"/>
          <w:lang w:val="en-US" w:eastAsia="fr-FR"/>
        </w:rPr>
      </w:pPr>
      <w:r w:rsidRPr="00C03EF0">
        <w:rPr>
          <w:rFonts w:ascii="Times New Roman" w:eastAsia="Calibri" w:hAnsi="Times New Roman" w:cs="Times New Roman"/>
          <w:sz w:val="24"/>
          <w:szCs w:val="24"/>
        </w:rPr>
        <w:t xml:space="preserve">       </w:t>
      </w:r>
      <w:r w:rsidRPr="00C57787">
        <w:rPr>
          <w:rFonts w:ascii="Times New Roman" w:eastAsia="Times New Roman" w:hAnsi="Times New Roman" w:cs="Times New Roman"/>
          <w:sz w:val="24"/>
          <w:szCs w:val="24"/>
          <w:lang w:eastAsia="fr-FR"/>
        </w:rPr>
        <w:t xml:space="preserve">NIGON F., LACROSNIERE CS., CHAUVOIS D., NEVEU C., CHAPMAN J ET  BRUCKERT E., 2000 –  Les phytostérols : une nouvelle approche diététique de  l’hypercholestérolémie. </w:t>
      </w:r>
      <w:r w:rsidRPr="00C57787">
        <w:rPr>
          <w:rFonts w:ascii="Times New Roman" w:eastAsia="Times New Roman" w:hAnsi="Times New Roman" w:cs="Times New Roman"/>
          <w:sz w:val="24"/>
          <w:szCs w:val="24"/>
          <w:lang w:val="en-US" w:eastAsia="fr-FR"/>
        </w:rPr>
        <w:t>Sang, Thrombose, vaisseaux. Edition JL Euro. Vol. 12.  N8.483-90.</w:t>
      </w:r>
    </w:p>
    <w:p w:rsidR="00460E76" w:rsidRPr="00C57787" w:rsidRDefault="00460E76" w:rsidP="00C03EF0">
      <w:pPr>
        <w:autoSpaceDE w:val="0"/>
        <w:autoSpaceDN w:val="0"/>
        <w:adjustRightInd w:val="0"/>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Pr="00C57787">
        <w:rPr>
          <w:rFonts w:ascii="Times New Roman" w:eastAsia="Calibri" w:hAnsi="Times New Roman" w:cs="Times New Roman"/>
          <w:sz w:val="24"/>
          <w:szCs w:val="24"/>
          <w:lang w:val="en-US"/>
        </w:rPr>
        <w:t>ORCUTT DM AND NILSEN ET (2000) '</w:t>
      </w:r>
      <w:proofErr w:type="gramStart"/>
      <w:r w:rsidRPr="00C57787">
        <w:rPr>
          <w:rFonts w:ascii="Times New Roman" w:eastAsia="Calibri" w:hAnsi="Times New Roman" w:cs="Times New Roman"/>
          <w:sz w:val="24"/>
          <w:szCs w:val="24"/>
          <w:lang w:val="en-US"/>
        </w:rPr>
        <w:t>The</w:t>
      </w:r>
      <w:proofErr w:type="gramEnd"/>
      <w:r w:rsidRPr="00C57787">
        <w:rPr>
          <w:rFonts w:ascii="Times New Roman" w:eastAsia="Calibri" w:hAnsi="Times New Roman" w:cs="Times New Roman"/>
          <w:sz w:val="24"/>
          <w:szCs w:val="24"/>
          <w:lang w:val="en-US"/>
        </w:rPr>
        <w:t xml:space="preserve"> physiology of plants under stress: soil and biotic factors.' (John Wiley and Sons, Inc.: New York.)</w:t>
      </w:r>
    </w:p>
    <w:p w:rsidR="00460E76" w:rsidRDefault="00460E76" w:rsidP="00732591">
      <w:pPr>
        <w:spacing w:before="100" w:beforeAutospacing="1" w:after="100" w:afterAutospacing="1" w:line="360" w:lineRule="auto"/>
        <w:ind w:firstLine="708"/>
        <w:jc w:val="both"/>
        <w:outlineLvl w:val="1"/>
        <w:rPr>
          <w:rFonts w:ascii="Times New Roman" w:eastAsia="Times New Roman" w:hAnsi="Times New Roman" w:cs="Times New Roman"/>
          <w:bCs/>
          <w:sz w:val="24"/>
          <w:szCs w:val="24"/>
          <w:lang w:val="en-US" w:eastAsia="fr-FR"/>
        </w:rPr>
      </w:pPr>
      <w:r w:rsidRPr="00732591">
        <w:rPr>
          <w:rFonts w:ascii="Times New Roman" w:eastAsia="Times New Roman" w:hAnsi="Times New Roman" w:cs="Times New Roman"/>
          <w:bCs/>
          <w:sz w:val="24"/>
          <w:szCs w:val="24"/>
          <w:lang w:val="en-US" w:eastAsia="fr-FR"/>
        </w:rPr>
        <w:t>ORTEGA R, ET AL</w:t>
      </w:r>
      <w:r w:rsidRPr="00C57787">
        <w:rPr>
          <w:rFonts w:ascii="Times New Roman" w:eastAsia="Times New Roman" w:hAnsi="Times New Roman" w:cs="Times New Roman"/>
          <w:bCs/>
          <w:sz w:val="24"/>
          <w:szCs w:val="24"/>
          <w:lang w:val="en-US" w:eastAsia="fr-FR"/>
        </w:rPr>
        <w:t xml:space="preserve">. (2004) Micro chemical element imaging of yeast and human cells using synchrotron X-ray microprobe with Kirkpatrick-Baez optics. </w:t>
      </w:r>
      <w:r w:rsidRPr="00C57787">
        <w:rPr>
          <w:rFonts w:ascii="Times New Roman" w:eastAsia="Times New Roman" w:hAnsi="Times New Roman" w:cs="Times New Roman"/>
          <w:bCs/>
          <w:i/>
          <w:iCs/>
          <w:sz w:val="24"/>
          <w:szCs w:val="24"/>
          <w:lang w:val="en-US" w:eastAsia="fr-FR"/>
        </w:rPr>
        <w:t>Anal Chem</w:t>
      </w:r>
      <w:r w:rsidRPr="00C57787">
        <w:rPr>
          <w:rFonts w:ascii="Times New Roman" w:eastAsia="Times New Roman" w:hAnsi="Times New Roman" w:cs="Times New Roman"/>
          <w:bCs/>
          <w:sz w:val="24"/>
          <w:szCs w:val="24"/>
          <w:lang w:val="en-US" w:eastAsia="fr-FR"/>
        </w:rPr>
        <w:t xml:space="preserve"> 76(2):309-14</w:t>
      </w:r>
    </w:p>
    <w:p w:rsidR="00460E76" w:rsidRPr="00732591" w:rsidRDefault="00460E76" w:rsidP="00732591">
      <w:pPr>
        <w:spacing w:before="100" w:beforeAutospacing="1" w:after="100" w:afterAutospacing="1" w:line="360" w:lineRule="auto"/>
        <w:ind w:firstLine="708"/>
        <w:jc w:val="both"/>
        <w:outlineLvl w:val="1"/>
        <w:rPr>
          <w:rFonts w:ascii="Times New Roman" w:eastAsia="Times New Roman" w:hAnsi="Times New Roman" w:cs="Times New Roman"/>
          <w:bCs/>
          <w:sz w:val="24"/>
          <w:szCs w:val="24"/>
          <w:lang w:eastAsia="fr-FR"/>
        </w:rPr>
      </w:pPr>
      <w:r w:rsidRPr="00C57787">
        <w:rPr>
          <w:rFonts w:ascii="Times New Roman" w:eastAsia="Calibri" w:hAnsi="Times New Roman" w:cs="Times New Roman"/>
          <w:sz w:val="24"/>
          <w:szCs w:val="24"/>
          <w:lang w:val="en-US"/>
        </w:rPr>
        <w:lastRenderedPageBreak/>
        <w:t xml:space="preserve">PARIDA A. K. and DAS A.B., 2004 - Salt tolerance and salinity effects on plants: a review. </w:t>
      </w:r>
      <w:r w:rsidRPr="00732591">
        <w:rPr>
          <w:rFonts w:ascii="Times New Roman" w:eastAsia="Calibri" w:hAnsi="Times New Roman" w:cs="Times New Roman"/>
          <w:i/>
          <w:iCs/>
          <w:sz w:val="24"/>
          <w:szCs w:val="24"/>
        </w:rPr>
        <w:t>Ecotoxicology and Environmental Safety</w:t>
      </w:r>
      <w:r w:rsidRPr="00732591">
        <w:rPr>
          <w:rFonts w:ascii="Times New Roman" w:eastAsia="Calibri" w:hAnsi="Times New Roman" w:cs="Times New Roman"/>
          <w:sz w:val="24"/>
          <w:szCs w:val="24"/>
        </w:rPr>
        <w:t>, 60: 324–349.</w:t>
      </w:r>
    </w:p>
    <w:p w:rsidR="00460E76" w:rsidRPr="00460E76" w:rsidRDefault="00460E76" w:rsidP="003B159F">
      <w:pPr>
        <w:spacing w:before="100" w:beforeAutospacing="1" w:after="100" w:afterAutospacing="1" w:line="360" w:lineRule="auto"/>
        <w:ind w:firstLine="708"/>
        <w:jc w:val="both"/>
        <w:outlineLvl w:val="1"/>
        <w:rPr>
          <w:rFonts w:ascii="Times New Roman" w:eastAsia="Times New Roman" w:hAnsi="Times New Roman" w:cs="Times New Roman"/>
          <w:bCs/>
          <w:sz w:val="24"/>
          <w:szCs w:val="24"/>
          <w:lang w:eastAsia="fr-FR"/>
        </w:rPr>
      </w:pPr>
      <w:r w:rsidRPr="00C57787">
        <w:rPr>
          <w:rFonts w:ascii="Times New Roman" w:eastAsia="Times New Roman" w:hAnsi="Times New Roman" w:cs="Times New Roman"/>
          <w:sz w:val="24"/>
          <w:szCs w:val="24"/>
          <w:lang w:eastAsia="fr-FR"/>
        </w:rPr>
        <w:t xml:space="preserve">PESSON P ET LOUVEAUX J., 1984 – Pollinisation et production végétale. </w:t>
      </w:r>
      <w:r w:rsidRPr="00460E76">
        <w:rPr>
          <w:rFonts w:ascii="Times New Roman" w:eastAsia="Times New Roman" w:hAnsi="Times New Roman" w:cs="Times New Roman"/>
          <w:sz w:val="24"/>
          <w:szCs w:val="24"/>
          <w:lang w:eastAsia="fr-FR"/>
        </w:rPr>
        <w:t>INRA. Paris. 179p</w:t>
      </w:r>
    </w:p>
    <w:p w:rsidR="00460E76" w:rsidRPr="00C57787" w:rsidRDefault="00460E76" w:rsidP="003B159F">
      <w:pPr>
        <w:autoSpaceDE w:val="0"/>
        <w:autoSpaceDN w:val="0"/>
        <w:adjustRightInd w:val="0"/>
        <w:spacing w:after="0" w:line="360" w:lineRule="auto"/>
        <w:jc w:val="both"/>
        <w:rPr>
          <w:rFonts w:ascii="Times New Roman" w:eastAsia="Calibri" w:hAnsi="Times New Roman" w:cs="Times New Roman"/>
          <w:sz w:val="24"/>
          <w:szCs w:val="24"/>
          <w:lang w:val="en-US"/>
        </w:rPr>
      </w:pPr>
      <w:r w:rsidRPr="00460E76">
        <w:rPr>
          <w:rFonts w:ascii="Times New Roman" w:eastAsia="Calibri" w:hAnsi="Times New Roman" w:cs="Times New Roman"/>
          <w:sz w:val="24"/>
          <w:szCs w:val="24"/>
        </w:rPr>
        <w:t xml:space="preserve">            POURRAT Y., DUTUIT P., 1994. </w:t>
      </w:r>
      <w:r w:rsidRPr="00C57787">
        <w:rPr>
          <w:rFonts w:ascii="Times New Roman" w:eastAsia="Calibri" w:hAnsi="Times New Roman" w:cs="Times New Roman"/>
          <w:sz w:val="24"/>
          <w:szCs w:val="24"/>
        </w:rPr>
        <w:t xml:space="preserve">Etude précoce des effets morphologiques et physiologiques du rapport sodium/calcium </w:t>
      </w:r>
      <w:r w:rsidRPr="00C57787">
        <w:rPr>
          <w:rFonts w:ascii="Times New Roman" w:eastAsia="Calibri" w:hAnsi="Times New Roman" w:cs="Times New Roman"/>
          <w:i/>
          <w:iCs/>
          <w:sz w:val="24"/>
          <w:szCs w:val="24"/>
        </w:rPr>
        <w:t>in</w:t>
      </w:r>
      <w:r>
        <w:rPr>
          <w:rFonts w:ascii="Times New Roman" w:eastAsia="Calibri" w:hAnsi="Times New Roman" w:cs="Times New Roman"/>
          <w:i/>
          <w:iCs/>
          <w:sz w:val="24"/>
          <w:szCs w:val="24"/>
        </w:rPr>
        <w:t xml:space="preserve"> </w:t>
      </w:r>
      <w:r w:rsidRPr="00C57787">
        <w:rPr>
          <w:rFonts w:ascii="Times New Roman" w:eastAsia="Calibri" w:hAnsi="Times New Roman" w:cs="Times New Roman"/>
          <w:i/>
          <w:iCs/>
          <w:sz w:val="24"/>
          <w:szCs w:val="24"/>
        </w:rPr>
        <w:t xml:space="preserve">vitro </w:t>
      </w:r>
      <w:r w:rsidRPr="00C57787">
        <w:rPr>
          <w:rFonts w:ascii="Times New Roman" w:eastAsia="Calibri" w:hAnsi="Times New Roman" w:cs="Times New Roman"/>
          <w:sz w:val="24"/>
          <w:szCs w:val="24"/>
        </w:rPr>
        <w:t>sur une population d’</w:t>
      </w:r>
      <w:r w:rsidRPr="00C57787">
        <w:rPr>
          <w:rFonts w:ascii="Times New Roman" w:eastAsia="Calibri" w:hAnsi="Times New Roman" w:cs="Times New Roman"/>
          <w:i/>
          <w:iCs/>
          <w:sz w:val="24"/>
          <w:szCs w:val="24"/>
        </w:rPr>
        <w:t>Atriplex halimu</w:t>
      </w:r>
      <w:r w:rsidRPr="00C57787">
        <w:rPr>
          <w:rFonts w:ascii="Times New Roman" w:eastAsia="Calibri" w:hAnsi="Times New Roman" w:cs="Times New Roman"/>
          <w:sz w:val="24"/>
          <w:szCs w:val="24"/>
        </w:rPr>
        <w:t xml:space="preserve">s, in : J. Dubois, Y. Demarly (Eds.), Quel avenir pour l’amélioration des plantes ? </w:t>
      </w:r>
      <w:r w:rsidRPr="00C57787">
        <w:rPr>
          <w:rFonts w:ascii="Times New Roman" w:eastAsia="Calibri" w:hAnsi="Times New Roman" w:cs="Times New Roman"/>
          <w:sz w:val="24"/>
          <w:szCs w:val="24"/>
          <w:lang w:val="en-US"/>
        </w:rPr>
        <w:t>Editions John Libbey Euro</w:t>
      </w:r>
      <w:r>
        <w:rPr>
          <w:rFonts w:ascii="Times New Roman" w:eastAsia="Calibri" w:hAnsi="Times New Roman" w:cs="Times New Roman"/>
          <w:sz w:val="24"/>
          <w:szCs w:val="24"/>
          <w:lang w:val="en-US"/>
        </w:rPr>
        <w:t xml:space="preserve"> </w:t>
      </w:r>
      <w:r w:rsidRPr="00C57787">
        <w:rPr>
          <w:rFonts w:ascii="Times New Roman" w:eastAsia="Calibri" w:hAnsi="Times New Roman" w:cs="Times New Roman"/>
          <w:sz w:val="24"/>
          <w:szCs w:val="24"/>
          <w:lang w:val="en-US"/>
        </w:rPr>
        <w:t>text, pp. 283–295.</w:t>
      </w:r>
    </w:p>
    <w:p w:rsidR="00460E76" w:rsidRPr="003B159F" w:rsidRDefault="00460E76" w:rsidP="003B159F">
      <w:pPr>
        <w:spacing w:before="100" w:beforeAutospacing="1" w:after="100" w:afterAutospacing="1" w:line="360" w:lineRule="auto"/>
        <w:ind w:firstLine="708"/>
        <w:jc w:val="both"/>
        <w:outlineLvl w:val="1"/>
        <w:rPr>
          <w:rFonts w:ascii="Times New Roman" w:eastAsia="Times New Roman" w:hAnsi="Times New Roman" w:cs="Times New Roman"/>
          <w:bCs/>
          <w:sz w:val="24"/>
          <w:szCs w:val="24"/>
          <w:lang w:val="en-US" w:eastAsia="fr-FR"/>
        </w:rPr>
      </w:pPr>
      <w:r>
        <w:rPr>
          <w:rFonts w:ascii="Times New Roman" w:eastAsia="Times New Roman" w:hAnsi="Times New Roman" w:cs="Times New Roman"/>
          <w:bCs/>
          <w:sz w:val="24"/>
          <w:szCs w:val="24"/>
          <w:lang w:val="en-US" w:eastAsia="fr-FR"/>
        </w:rPr>
        <w:t xml:space="preserve"> </w:t>
      </w:r>
      <w:r w:rsidRPr="00C57787">
        <w:rPr>
          <w:rFonts w:ascii="Times New Roman" w:eastAsia="Calibri" w:hAnsi="Times New Roman" w:cs="Times New Roman"/>
          <w:sz w:val="24"/>
          <w:szCs w:val="24"/>
          <w:lang w:val="en-US"/>
        </w:rPr>
        <w:t xml:space="preserve">PRADO F.E., BOERO C., GALLARDO M., GONZALEZ J.A., 2000. “Effect of NaCl on germination, growth and soluble sugar content in </w:t>
      </w:r>
      <w:r w:rsidRPr="00C57787">
        <w:rPr>
          <w:rFonts w:ascii="Times New Roman" w:eastAsia="Calibri" w:hAnsi="Times New Roman" w:cs="Times New Roman"/>
          <w:i/>
          <w:iCs/>
          <w:sz w:val="24"/>
          <w:szCs w:val="24"/>
          <w:lang w:val="en-US"/>
        </w:rPr>
        <w:t xml:space="preserve">Chenopodium quinoa </w:t>
      </w:r>
      <w:r w:rsidRPr="00C57787">
        <w:rPr>
          <w:rFonts w:ascii="Times New Roman" w:eastAsia="Calibri" w:hAnsi="Times New Roman" w:cs="Times New Roman"/>
          <w:sz w:val="24"/>
          <w:szCs w:val="24"/>
          <w:lang w:val="en-US"/>
        </w:rPr>
        <w:t>Willd. Seeds”, Botanical Bulletin of Academia Sinica 41, pp. 27-34.</w:t>
      </w:r>
    </w:p>
    <w:p w:rsidR="00460E76" w:rsidRPr="00C57787" w:rsidRDefault="00460E76" w:rsidP="00C55ED1">
      <w:pPr>
        <w:autoSpaceDE w:val="0"/>
        <w:autoSpaceDN w:val="0"/>
        <w:adjustRightInd w:val="0"/>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Pr="008947C5">
        <w:rPr>
          <w:rFonts w:ascii="Times New Roman" w:eastAsia="Calibri" w:hAnsi="Times New Roman" w:cs="Times New Roman"/>
          <w:sz w:val="24"/>
          <w:szCs w:val="24"/>
          <w:lang w:val="en-US"/>
        </w:rPr>
        <w:t>RAJU R.T., JINNO K. ET WADA S.I., 1993:</w:t>
      </w:r>
      <w:r w:rsidRPr="00C57787">
        <w:rPr>
          <w:rFonts w:ascii="Times New Roman" w:eastAsia="Calibri" w:hAnsi="Times New Roman" w:cs="Times New Roman"/>
          <w:sz w:val="24"/>
          <w:szCs w:val="24"/>
          <w:lang w:val="en-US"/>
        </w:rPr>
        <w:t xml:space="preserve"> exchange process at the land surface for a range of space and time scales proceedings of an international symposium held at Yokohama, Japon, 13-16 July 1993.</w:t>
      </w:r>
    </w:p>
    <w:p w:rsidR="00460E76" w:rsidRPr="00C57787" w:rsidRDefault="00460E76" w:rsidP="008947C5">
      <w:pPr>
        <w:autoSpaceDE w:val="0"/>
        <w:autoSpaceDN w:val="0"/>
        <w:adjustRightInd w:val="0"/>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Pr="00C57787">
        <w:rPr>
          <w:rFonts w:ascii="Times New Roman" w:eastAsia="Calibri" w:hAnsi="Times New Roman" w:cs="Times New Roman"/>
          <w:bCs/>
          <w:sz w:val="24"/>
          <w:szCs w:val="24"/>
          <w:lang w:val="en-US"/>
        </w:rPr>
        <w:t>RENGASAMY P</w:t>
      </w:r>
      <w:r>
        <w:rPr>
          <w:rFonts w:ascii="Times New Roman" w:eastAsia="Calibri" w:hAnsi="Times New Roman" w:cs="Times New Roman"/>
          <w:bCs/>
          <w:sz w:val="24"/>
          <w:szCs w:val="24"/>
          <w:lang w:val="en-US"/>
        </w:rPr>
        <w:t xml:space="preserve"> </w:t>
      </w:r>
      <w:r w:rsidRPr="00C57787">
        <w:rPr>
          <w:rFonts w:ascii="Times New Roman" w:eastAsia="Calibri" w:hAnsi="Times New Roman" w:cs="Times New Roman"/>
          <w:sz w:val="24"/>
          <w:szCs w:val="24"/>
          <w:lang w:val="en-US"/>
        </w:rPr>
        <w:t>(2002) Transient salinity and subsoil constraints to dryland fa</w:t>
      </w:r>
      <w:r>
        <w:rPr>
          <w:rFonts w:ascii="Times New Roman" w:eastAsia="Calibri" w:hAnsi="Times New Roman" w:cs="Times New Roman"/>
          <w:sz w:val="24"/>
          <w:szCs w:val="24"/>
          <w:lang w:val="en-US"/>
        </w:rPr>
        <w:t>rming in Australian sodic soils</w:t>
      </w:r>
      <w:r w:rsidRPr="00C57787">
        <w:rPr>
          <w:rFonts w:ascii="Times New Roman" w:eastAsia="Calibri" w:hAnsi="Times New Roman" w:cs="Times New Roman"/>
          <w:sz w:val="24"/>
          <w:szCs w:val="24"/>
          <w:lang w:val="en-US"/>
        </w:rPr>
        <w:t xml:space="preserve">: an overview. Australian Journal of Experimental Agriculture </w:t>
      </w:r>
      <w:r w:rsidRPr="00C57787">
        <w:rPr>
          <w:rFonts w:ascii="Times New Roman" w:eastAsia="Calibri" w:hAnsi="Times New Roman" w:cs="Times New Roman"/>
          <w:b/>
          <w:bCs/>
          <w:sz w:val="24"/>
          <w:szCs w:val="24"/>
          <w:lang w:val="en-US"/>
        </w:rPr>
        <w:t xml:space="preserve">42: </w:t>
      </w:r>
      <w:r w:rsidRPr="00C57787">
        <w:rPr>
          <w:rFonts w:ascii="Times New Roman" w:eastAsia="Calibri" w:hAnsi="Times New Roman" w:cs="Times New Roman"/>
          <w:sz w:val="24"/>
          <w:szCs w:val="24"/>
          <w:lang w:val="en-US"/>
        </w:rPr>
        <w:t>351-361</w:t>
      </w:r>
    </w:p>
    <w:p w:rsidR="00460E76" w:rsidRPr="00C57787" w:rsidRDefault="00460E76" w:rsidP="00946269">
      <w:pPr>
        <w:spacing w:after="0" w:line="360" w:lineRule="auto"/>
        <w:jc w:val="both"/>
        <w:rPr>
          <w:rFonts w:ascii="Times New Roman" w:eastAsia="Times New Roman" w:hAnsi="Times New Roman" w:cs="Times New Roman"/>
          <w:sz w:val="24"/>
          <w:szCs w:val="24"/>
          <w:lang w:eastAsia="fr-FR"/>
        </w:rPr>
      </w:pPr>
      <w:r>
        <w:rPr>
          <w:rFonts w:ascii="Times New Roman" w:eastAsia="Calibri" w:hAnsi="Times New Roman" w:cs="Times New Roman"/>
          <w:sz w:val="24"/>
          <w:szCs w:val="24"/>
          <w:lang w:val="en-US"/>
        </w:rPr>
        <w:t xml:space="preserve">           </w:t>
      </w:r>
      <w:r w:rsidRPr="00C57787">
        <w:rPr>
          <w:rFonts w:ascii="Times New Roman" w:eastAsia="Times New Roman" w:hAnsi="Times New Roman" w:cs="Times New Roman"/>
          <w:sz w:val="24"/>
          <w:szCs w:val="24"/>
          <w:lang w:val="en-US" w:eastAsia="fr-FR"/>
        </w:rPr>
        <w:t xml:space="preserve">SAFFARZDEH A., VINEZEL., CSAPO J., 2000 - Determination of some anti-nutritional factors and matabolisable energy in acorn, </w:t>
      </w:r>
      <w:r w:rsidRPr="008947C5">
        <w:rPr>
          <w:rFonts w:ascii="Times New Roman" w:eastAsia="Times New Roman" w:hAnsi="Times New Roman" w:cs="Times New Roman"/>
          <w:i/>
          <w:iCs/>
          <w:sz w:val="24"/>
          <w:szCs w:val="24"/>
          <w:lang w:val="en-US" w:eastAsia="fr-FR"/>
        </w:rPr>
        <w:t>Pistacia atlantica</w:t>
      </w:r>
      <w:r w:rsidRPr="00C57787">
        <w:rPr>
          <w:rFonts w:ascii="Times New Roman" w:eastAsia="Times New Roman" w:hAnsi="Times New Roman" w:cs="Times New Roman"/>
          <w:sz w:val="24"/>
          <w:szCs w:val="24"/>
          <w:lang w:val="en-US" w:eastAsia="fr-FR"/>
        </w:rPr>
        <w:t xml:space="preserve">, Pistacia Khinijuk seed as new poultry diets. </w:t>
      </w:r>
      <w:r w:rsidRPr="00C57787">
        <w:rPr>
          <w:rFonts w:ascii="Times New Roman" w:eastAsia="Times New Roman" w:hAnsi="Times New Roman" w:cs="Times New Roman"/>
          <w:sz w:val="24"/>
          <w:szCs w:val="24"/>
          <w:lang w:eastAsia="fr-FR"/>
        </w:rPr>
        <w:t>Acta Agaria Kasposvariensis. Vol 4. N 1: p  41-47</w:t>
      </w:r>
    </w:p>
    <w:p w:rsidR="00460E76" w:rsidRPr="00C57787" w:rsidRDefault="00460E76" w:rsidP="00C55ED1">
      <w:pPr>
        <w:tabs>
          <w:tab w:val="left" w:pos="142"/>
          <w:tab w:val="left" w:pos="5812"/>
        </w:tabs>
        <w:spacing w:after="0" w:line="360" w:lineRule="auto"/>
        <w:jc w:val="both"/>
        <w:rPr>
          <w:rFonts w:ascii="Times New Roman" w:eastAsia="Calibri" w:hAnsi="Times New Roman" w:cs="Times New Roman"/>
          <w:sz w:val="24"/>
          <w:szCs w:val="24"/>
          <w:lang w:bidi="ar-DZ"/>
        </w:rPr>
      </w:pPr>
      <w:r>
        <w:rPr>
          <w:rFonts w:ascii="Times New Roman" w:eastAsia="Calibri" w:hAnsi="Times New Roman" w:cs="Times New Roman"/>
          <w:sz w:val="24"/>
          <w:szCs w:val="24"/>
        </w:rPr>
        <w:t xml:space="preserve">           </w:t>
      </w:r>
      <w:r w:rsidRPr="00C57787">
        <w:rPr>
          <w:rFonts w:ascii="Times New Roman" w:eastAsia="Calibri" w:hAnsi="Times New Roman" w:cs="Times New Roman"/>
          <w:sz w:val="24"/>
          <w:szCs w:val="24"/>
        </w:rPr>
        <w:t>SEIGNE, A., “La forêt circumméditerranéenne et ses problèmes: Techniques Agricoles et Productions Méditerranéennes”, Ed. G.P. Maisonneuve et Larousse</w:t>
      </w:r>
      <w:r w:rsidRPr="00C57787">
        <w:rPr>
          <w:rFonts w:ascii="Times New Roman" w:eastAsia="Calibri" w:hAnsi="Times New Roman" w:cs="Times New Roman"/>
          <w:sz w:val="24"/>
          <w:szCs w:val="24"/>
          <w:lang w:bidi="ar-DZ"/>
        </w:rPr>
        <w:t>,</w:t>
      </w:r>
      <w:r w:rsidRPr="00C57787">
        <w:rPr>
          <w:rFonts w:ascii="Times New Roman" w:eastAsia="Calibri" w:hAnsi="Times New Roman" w:cs="Times New Roman"/>
          <w:sz w:val="24"/>
          <w:szCs w:val="24"/>
        </w:rPr>
        <w:t xml:space="preserve"> Paris</w:t>
      </w:r>
      <w:r w:rsidRPr="00C57787">
        <w:rPr>
          <w:rFonts w:ascii="Times New Roman" w:eastAsia="Calibri" w:hAnsi="Times New Roman" w:cs="Times New Roman"/>
          <w:sz w:val="24"/>
          <w:szCs w:val="24"/>
          <w:lang w:bidi="ar-DZ"/>
        </w:rPr>
        <w:t>,</w:t>
      </w:r>
      <w:r w:rsidRPr="00C57787">
        <w:rPr>
          <w:rFonts w:ascii="Times New Roman" w:eastAsia="Calibri" w:hAnsi="Times New Roman" w:cs="Times New Roman"/>
          <w:sz w:val="24"/>
          <w:szCs w:val="24"/>
        </w:rPr>
        <w:t xml:space="preserve"> (1985), 137-141.</w:t>
      </w:r>
    </w:p>
    <w:p w:rsidR="00460E76" w:rsidRPr="00C57787" w:rsidRDefault="00460E76" w:rsidP="00946269">
      <w:pPr>
        <w:spacing w:after="0" w:line="360" w:lineRule="auto"/>
        <w:jc w:val="both"/>
        <w:rPr>
          <w:rFonts w:ascii="Times New Roman" w:eastAsia="Times New Roman" w:hAnsi="Times New Roman" w:cs="Times New Roman"/>
          <w:sz w:val="24"/>
          <w:szCs w:val="24"/>
          <w:lang w:val="en-US" w:eastAsia="fr-FR"/>
        </w:rPr>
      </w:pPr>
      <w:r>
        <w:rPr>
          <w:rFonts w:ascii="Times New Roman" w:eastAsia="Times New Roman" w:hAnsi="Times New Roman" w:cs="Times New Roman"/>
          <w:sz w:val="24"/>
          <w:szCs w:val="24"/>
          <w:lang w:eastAsia="fr-FR"/>
        </w:rPr>
        <w:t xml:space="preserve">           </w:t>
      </w:r>
      <w:r w:rsidRPr="00C57787">
        <w:rPr>
          <w:rFonts w:ascii="Times New Roman" w:eastAsia="Times New Roman" w:hAnsi="Times New Roman" w:cs="Times New Roman"/>
          <w:sz w:val="24"/>
          <w:szCs w:val="24"/>
          <w:lang w:eastAsia="fr-FR"/>
        </w:rPr>
        <w:t xml:space="preserve">SOMON, E. 1987 : Arbres, arbustes et arbrisseaux en Algérie. </w:t>
      </w:r>
      <w:r w:rsidRPr="00C57787">
        <w:rPr>
          <w:rFonts w:ascii="Times New Roman" w:eastAsia="Times New Roman" w:hAnsi="Times New Roman" w:cs="Times New Roman"/>
          <w:sz w:val="24"/>
          <w:szCs w:val="24"/>
          <w:lang w:val="en-US" w:eastAsia="fr-FR"/>
        </w:rPr>
        <w:t>Office des publications</w:t>
      </w:r>
    </w:p>
    <w:p w:rsidR="00460E76" w:rsidRPr="00C57787" w:rsidRDefault="00460E76" w:rsidP="00C55ED1">
      <w:pPr>
        <w:autoSpaceDE w:val="0"/>
        <w:autoSpaceDN w:val="0"/>
        <w:adjustRightInd w:val="0"/>
        <w:spacing w:after="0" w:line="360" w:lineRule="auto"/>
        <w:ind w:firstLine="708"/>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Pr="00C57787">
        <w:rPr>
          <w:rFonts w:ascii="Times New Roman" w:eastAsia="Calibri" w:hAnsi="Times New Roman" w:cs="Times New Roman"/>
          <w:sz w:val="24"/>
          <w:szCs w:val="24"/>
          <w:lang w:val="en-US"/>
        </w:rPr>
        <w:t xml:space="preserve">SULTANA N., IKEDA T. AND ITOH R., 1999 - Effect of NaCl salinity on photosynthesis and dry matter accumulation in developing rice grains. </w:t>
      </w:r>
      <w:r w:rsidRPr="00C57787">
        <w:rPr>
          <w:rFonts w:ascii="Times New Roman" w:eastAsia="Calibri" w:hAnsi="Times New Roman" w:cs="Times New Roman"/>
          <w:i/>
          <w:iCs/>
          <w:sz w:val="24"/>
          <w:szCs w:val="24"/>
          <w:lang w:val="en-US"/>
        </w:rPr>
        <w:t>Environmental and</w:t>
      </w:r>
      <w:r>
        <w:rPr>
          <w:rFonts w:ascii="Times New Roman" w:eastAsia="Calibri" w:hAnsi="Times New Roman" w:cs="Times New Roman"/>
          <w:i/>
          <w:iCs/>
          <w:sz w:val="24"/>
          <w:szCs w:val="24"/>
          <w:lang w:val="en-US"/>
        </w:rPr>
        <w:t xml:space="preserve"> </w:t>
      </w:r>
      <w:r w:rsidRPr="00C57787">
        <w:rPr>
          <w:rFonts w:ascii="Times New Roman" w:eastAsia="Calibri" w:hAnsi="Times New Roman" w:cs="Times New Roman"/>
          <w:i/>
          <w:iCs/>
          <w:sz w:val="24"/>
          <w:szCs w:val="24"/>
          <w:lang w:val="en-US"/>
        </w:rPr>
        <w:t>Experimental Botany</w:t>
      </w:r>
      <w:r w:rsidRPr="00C57787">
        <w:rPr>
          <w:rFonts w:ascii="Times New Roman" w:eastAsia="Calibri" w:hAnsi="Times New Roman" w:cs="Times New Roman"/>
          <w:sz w:val="24"/>
          <w:szCs w:val="24"/>
          <w:lang w:val="en-US"/>
        </w:rPr>
        <w:t>, 42: 211–220.</w:t>
      </w:r>
    </w:p>
    <w:p w:rsidR="00460E76" w:rsidRPr="00C57787" w:rsidRDefault="00460E76" w:rsidP="00C55ED1">
      <w:pPr>
        <w:tabs>
          <w:tab w:val="left" w:pos="5812"/>
        </w:tabs>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             </w:t>
      </w:r>
      <w:r w:rsidRPr="00C57787">
        <w:rPr>
          <w:rFonts w:ascii="Times New Roman" w:eastAsia="Calibri" w:hAnsi="Times New Roman" w:cs="Times New Roman"/>
          <w:sz w:val="24"/>
          <w:szCs w:val="24"/>
          <w:lang w:val="en-US"/>
        </w:rPr>
        <w:t>SUN, Y., AN, S., HENRICH, V.C., SUN, X., SONG, Q. (2007). Proteomic Identification of PKC-Mediated Expression of 20E-Induced Protein in Drosophila melanogaster. </w:t>
      </w:r>
      <w:r w:rsidR="00B81603">
        <w:fldChar w:fldCharType="begin"/>
      </w:r>
      <w:r w:rsidR="00B81603" w:rsidRPr="00DD711B">
        <w:rPr>
          <w:lang w:val="en-US"/>
        </w:rPr>
        <w:instrText xml:space="preserve"> HYPERLINK "http://dx.doi.org/10.1021/pr0705183" </w:instrText>
      </w:r>
      <w:r w:rsidR="00B81603">
        <w:fldChar w:fldCharType="separate"/>
      </w:r>
      <w:r w:rsidRPr="00AB07BC">
        <w:rPr>
          <w:rFonts w:ascii="Times New Roman" w:eastAsia="Calibri" w:hAnsi="Times New Roman" w:cs="Times New Roman"/>
          <w:sz w:val="24"/>
          <w:szCs w:val="24"/>
          <w:u w:val="single"/>
          <w:lang w:val="en-US"/>
        </w:rPr>
        <w:t xml:space="preserve"> J. Proteome Res. </w:t>
      </w:r>
      <w:r w:rsidRPr="00AB07BC">
        <w:rPr>
          <w:rFonts w:ascii="Times New Roman" w:eastAsia="Calibri" w:hAnsi="Times New Roman" w:cs="Times New Roman"/>
          <w:sz w:val="24"/>
          <w:szCs w:val="24"/>
          <w:lang w:val="en-US"/>
        </w:rPr>
        <w:t>6(11)</w:t>
      </w:r>
      <w:r w:rsidRPr="00AB07BC">
        <w:rPr>
          <w:rFonts w:ascii="Times New Roman" w:eastAsia="Calibri" w:hAnsi="Times New Roman" w:cs="Arial"/>
          <w:sz w:val="24"/>
          <w:szCs w:val="24"/>
          <w:u w:val="single"/>
          <w:lang w:val="en-US"/>
        </w:rPr>
        <w:t>: 4478--4488.</w:t>
      </w:r>
      <w:r w:rsidR="00B81603">
        <w:rPr>
          <w:rFonts w:ascii="Times New Roman" w:eastAsia="Calibri" w:hAnsi="Times New Roman" w:cs="Arial"/>
          <w:sz w:val="24"/>
          <w:szCs w:val="24"/>
          <w:u w:val="single"/>
          <w:lang w:val="en-US"/>
        </w:rPr>
        <w:fldChar w:fldCharType="end"/>
      </w:r>
      <w:r w:rsidRPr="00C57787">
        <w:rPr>
          <w:rFonts w:ascii="Times New Roman" w:eastAsia="Calibri" w:hAnsi="Times New Roman" w:cs="Times New Roman"/>
          <w:sz w:val="24"/>
          <w:szCs w:val="24"/>
          <w:lang w:val="en-US"/>
        </w:rPr>
        <w:t xml:space="preserve"> (</w:t>
      </w:r>
      <w:r w:rsidR="00B81603">
        <w:fldChar w:fldCharType="begin"/>
      </w:r>
      <w:r w:rsidR="00B81603" w:rsidRPr="00DD711B">
        <w:rPr>
          <w:lang w:val="en-US"/>
        </w:rPr>
        <w:instrText xml:space="preserve"> HYPERLINK "http://flybase.org/cgi-bin/fbrf2ris.cgi?i</w:instrText>
      </w:r>
      <w:r w:rsidR="00B81603" w:rsidRPr="00DD711B">
        <w:rPr>
          <w:lang w:val="en-US"/>
        </w:rPr>
        <w:instrText xml:space="preserve">ds=FBrf0201893" </w:instrText>
      </w:r>
      <w:r w:rsidR="00B81603">
        <w:fldChar w:fldCharType="separate"/>
      </w:r>
      <w:r w:rsidRPr="00AB07BC">
        <w:rPr>
          <w:rFonts w:ascii="Times New Roman" w:eastAsia="Calibri" w:hAnsi="Times New Roman" w:cs="Arial"/>
          <w:sz w:val="24"/>
          <w:szCs w:val="24"/>
          <w:u w:val="single"/>
          <w:lang w:val="en-US"/>
        </w:rPr>
        <w:t>Export to RIS</w:t>
      </w:r>
      <w:r w:rsidR="00B81603">
        <w:rPr>
          <w:rFonts w:ascii="Times New Roman" w:eastAsia="Calibri" w:hAnsi="Times New Roman" w:cs="Arial"/>
          <w:sz w:val="24"/>
          <w:szCs w:val="24"/>
          <w:u w:val="single"/>
          <w:lang w:val="en-US"/>
        </w:rPr>
        <w:fldChar w:fldCharType="end"/>
      </w:r>
      <w:r w:rsidRPr="00C57787">
        <w:rPr>
          <w:rFonts w:ascii="Times New Roman" w:eastAsia="Calibri" w:hAnsi="Times New Roman" w:cs="Times New Roman"/>
          <w:sz w:val="24"/>
          <w:szCs w:val="24"/>
          <w:lang w:val="en-US"/>
        </w:rPr>
        <w:t>)</w:t>
      </w:r>
    </w:p>
    <w:p w:rsidR="00460E76" w:rsidRPr="00C57787" w:rsidRDefault="00460E76" w:rsidP="00C55ED1">
      <w:pPr>
        <w:tabs>
          <w:tab w:val="left" w:pos="5812"/>
        </w:tabs>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lastRenderedPageBreak/>
        <w:t xml:space="preserve">             </w:t>
      </w:r>
      <w:r w:rsidRPr="00C57787">
        <w:rPr>
          <w:rFonts w:ascii="Times New Roman" w:eastAsia="Calibri" w:hAnsi="Times New Roman" w:cs="Times New Roman"/>
          <w:sz w:val="24"/>
          <w:szCs w:val="24"/>
          <w:lang w:val="en-US"/>
        </w:rPr>
        <w:t xml:space="preserve">TESTER M., DAVENPORT R.- 2003 Na+ tolerance and Na+ transport in higher plants. </w:t>
      </w:r>
      <w:r w:rsidRPr="00C57787">
        <w:rPr>
          <w:rFonts w:ascii="Times New Roman" w:eastAsia="Calibri" w:hAnsi="Times New Roman" w:cs="Times New Roman"/>
          <w:i/>
          <w:iCs/>
          <w:sz w:val="24"/>
          <w:szCs w:val="24"/>
          <w:lang w:val="en-US"/>
        </w:rPr>
        <w:t>Ann. Bot.</w:t>
      </w:r>
      <w:r w:rsidRPr="00C57787">
        <w:rPr>
          <w:rFonts w:ascii="Times New Roman" w:eastAsia="Calibri" w:hAnsi="Times New Roman" w:cs="Times New Roman"/>
          <w:sz w:val="24"/>
          <w:szCs w:val="24"/>
          <w:lang w:val="en-US"/>
        </w:rPr>
        <w:t>91: 503–527p.</w:t>
      </w:r>
    </w:p>
    <w:p w:rsidR="00460E76" w:rsidRPr="00C57787" w:rsidRDefault="00460E76" w:rsidP="00C55ED1">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lang w:val="en-US"/>
        </w:rPr>
        <w:t xml:space="preserve">             </w:t>
      </w:r>
      <w:r w:rsidRPr="00946269">
        <w:rPr>
          <w:rFonts w:ascii="Times New Roman" w:eastAsia="Calibri" w:hAnsi="Times New Roman" w:cs="Times New Roman"/>
          <w:sz w:val="24"/>
          <w:szCs w:val="24"/>
          <w:lang w:val="en-US"/>
        </w:rPr>
        <w:t>WYN JONES G ET GUNSTON H., 1991:</w:t>
      </w:r>
      <w:r w:rsidRPr="00C57787">
        <w:rPr>
          <w:rFonts w:ascii="Times New Roman" w:eastAsia="Calibri" w:hAnsi="Times New Roman" w:cs="Times New Roman"/>
          <w:sz w:val="24"/>
          <w:szCs w:val="24"/>
          <w:lang w:val="en-US"/>
        </w:rPr>
        <w:t xml:space="preserve"> Complement a ryor conflicting approaches to Salinity DDU. </w:t>
      </w:r>
      <w:r>
        <w:rPr>
          <w:rFonts w:ascii="Times New Roman" w:eastAsia="Calibri" w:hAnsi="Times New Roman" w:cs="Times New Roman"/>
          <w:sz w:val="24"/>
          <w:szCs w:val="24"/>
        </w:rPr>
        <w:t>B</w:t>
      </w:r>
      <w:r w:rsidRPr="00C57787">
        <w:rPr>
          <w:rFonts w:ascii="Times New Roman" w:eastAsia="Calibri" w:hAnsi="Times New Roman" w:cs="Times New Roman"/>
          <w:sz w:val="24"/>
          <w:szCs w:val="24"/>
        </w:rPr>
        <w:t>ulletin n 23, pp 7-9.</w:t>
      </w:r>
    </w:p>
    <w:p w:rsidR="00460E76" w:rsidRPr="00381FBB" w:rsidRDefault="00460E76" w:rsidP="00C55ED1">
      <w:pPr>
        <w:tabs>
          <w:tab w:val="left" w:pos="5812"/>
        </w:tabs>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rPr>
        <w:t xml:space="preserve">            </w:t>
      </w:r>
      <w:r w:rsidRPr="00C57787">
        <w:rPr>
          <w:rFonts w:ascii="Times New Roman" w:eastAsia="Calibri" w:hAnsi="Times New Roman" w:cs="Times New Roman"/>
          <w:sz w:val="24"/>
          <w:szCs w:val="24"/>
        </w:rPr>
        <w:t>YAAQOBI, A</w:t>
      </w:r>
      <w:r w:rsidRPr="00C57787">
        <w:rPr>
          <w:rFonts w:ascii="Times New Roman" w:eastAsia="Calibri" w:hAnsi="Times New Roman" w:cs="Times New Roman"/>
          <w:sz w:val="24"/>
          <w:szCs w:val="24"/>
          <w:lang w:bidi="ar-DZ"/>
        </w:rPr>
        <w:t>;</w:t>
      </w:r>
      <w:r w:rsidRPr="00C57787">
        <w:rPr>
          <w:rFonts w:ascii="Times New Roman" w:eastAsia="Calibri" w:hAnsi="Times New Roman" w:cs="Times New Roman"/>
          <w:sz w:val="24"/>
          <w:szCs w:val="24"/>
        </w:rPr>
        <w:t xml:space="preserve"> EL HAFID, L</w:t>
      </w:r>
      <w:r w:rsidRPr="00C57787">
        <w:rPr>
          <w:rFonts w:ascii="Times New Roman" w:eastAsia="Calibri" w:hAnsi="Times New Roman" w:cs="Times New Roman"/>
          <w:sz w:val="24"/>
          <w:szCs w:val="24"/>
          <w:lang w:bidi="ar-DZ"/>
        </w:rPr>
        <w:t>. ET</w:t>
      </w:r>
      <w:r w:rsidRPr="00C57787">
        <w:rPr>
          <w:rFonts w:ascii="Times New Roman" w:eastAsia="Calibri" w:hAnsi="Times New Roman" w:cs="Times New Roman"/>
          <w:sz w:val="24"/>
          <w:szCs w:val="24"/>
        </w:rPr>
        <w:t xml:space="preserve"> HALOUI, B</w:t>
      </w:r>
      <w:r w:rsidRPr="00C57787">
        <w:rPr>
          <w:rFonts w:ascii="Times New Roman" w:eastAsia="Calibri" w:hAnsi="Times New Roman" w:cs="Times New Roman"/>
          <w:sz w:val="24"/>
          <w:szCs w:val="24"/>
          <w:lang w:bidi="ar-DZ"/>
        </w:rPr>
        <w:t xml:space="preserve">., </w:t>
      </w:r>
      <w:r w:rsidRPr="00C57787">
        <w:rPr>
          <w:rFonts w:ascii="Times New Roman" w:eastAsia="Calibri" w:hAnsi="Times New Roman" w:cs="Times New Roman"/>
          <w:sz w:val="24"/>
          <w:szCs w:val="24"/>
        </w:rPr>
        <w:t xml:space="preserve">“Etude Biologique de </w:t>
      </w:r>
      <w:r w:rsidRPr="00C57787">
        <w:rPr>
          <w:rFonts w:ascii="Times New Roman" w:eastAsia="Calibri" w:hAnsi="Times New Roman" w:cs="Times New Roman"/>
          <w:i/>
          <w:iCs/>
          <w:sz w:val="24"/>
          <w:szCs w:val="24"/>
        </w:rPr>
        <w:t>Pistacia atlantica</w:t>
      </w:r>
      <w:r w:rsidRPr="00C57787">
        <w:rPr>
          <w:rFonts w:ascii="Times New Roman" w:eastAsia="Calibri" w:hAnsi="Times New Roman" w:cs="Times New Roman"/>
          <w:sz w:val="24"/>
          <w:szCs w:val="24"/>
        </w:rPr>
        <w:t xml:space="preserve"> Desf. de la région orientale du Maroc”, Université Mohamed I, Oujda (Maroc). </w:t>
      </w:r>
      <w:r w:rsidRPr="00381FBB">
        <w:rPr>
          <w:rFonts w:ascii="Times New Roman" w:eastAsia="Calibri" w:hAnsi="Times New Roman" w:cs="Times New Roman"/>
          <w:sz w:val="24"/>
          <w:szCs w:val="24"/>
          <w:lang w:val="en-US"/>
        </w:rPr>
        <w:t>V. 3, n° 6, (</w:t>
      </w:r>
      <w:r w:rsidRPr="00381FBB">
        <w:rPr>
          <w:rFonts w:ascii="Times New Roman" w:eastAsia="Calibri" w:hAnsi="Times New Roman" w:cs="Times New Roman"/>
          <w:sz w:val="24"/>
          <w:szCs w:val="24"/>
          <w:lang w:val="en-US" w:bidi="ar-DZ"/>
        </w:rPr>
        <w:t>2005</w:t>
      </w:r>
      <w:r w:rsidRPr="00381FBB">
        <w:rPr>
          <w:rFonts w:ascii="Times New Roman" w:eastAsia="Calibri" w:hAnsi="Times New Roman" w:cs="Times New Roman"/>
          <w:sz w:val="24"/>
          <w:szCs w:val="24"/>
          <w:lang w:val="en-US"/>
        </w:rPr>
        <w:t>), 39-49.</w:t>
      </w:r>
    </w:p>
    <w:p w:rsidR="00460E76" w:rsidRPr="00C57787" w:rsidRDefault="00460E76" w:rsidP="00946269">
      <w:pPr>
        <w:spacing w:after="0" w:line="360" w:lineRule="auto"/>
        <w:jc w:val="both"/>
        <w:rPr>
          <w:rFonts w:ascii="Times New Roman" w:eastAsia="Calibri" w:hAnsi="Times New Roman" w:cs="Times New Roman"/>
          <w:sz w:val="24"/>
          <w:szCs w:val="24"/>
          <w:lang w:val="en-US"/>
        </w:rPr>
      </w:pPr>
      <w:r w:rsidRPr="00381FBB">
        <w:rPr>
          <w:rFonts w:ascii="Times New Roman" w:eastAsia="Calibri" w:hAnsi="Times New Roman" w:cs="Times New Roman"/>
          <w:sz w:val="24"/>
          <w:szCs w:val="24"/>
          <w:lang w:val="en-US" w:bidi="ar-DZ"/>
        </w:rPr>
        <w:t xml:space="preserve">            </w:t>
      </w:r>
      <w:proofErr w:type="gramStart"/>
      <w:r w:rsidRPr="00C57787">
        <w:rPr>
          <w:rFonts w:ascii="Times New Roman" w:eastAsia="Calibri" w:hAnsi="Times New Roman" w:cs="Times New Roman"/>
          <w:sz w:val="24"/>
          <w:szCs w:val="24"/>
          <w:lang w:val="en-US"/>
        </w:rPr>
        <w:t>ZHU J.K., 2001.</w:t>
      </w:r>
      <w:proofErr w:type="gramEnd"/>
      <w:r w:rsidRPr="00C57787">
        <w:rPr>
          <w:rFonts w:ascii="Times New Roman" w:eastAsia="Calibri" w:hAnsi="Times New Roman" w:cs="Times New Roman"/>
          <w:sz w:val="24"/>
          <w:szCs w:val="24"/>
          <w:lang w:val="en-US"/>
        </w:rPr>
        <w:t xml:space="preserve"> </w:t>
      </w:r>
      <w:proofErr w:type="gramStart"/>
      <w:r w:rsidRPr="00C57787">
        <w:rPr>
          <w:rFonts w:ascii="Times New Roman" w:eastAsia="Calibri" w:hAnsi="Times New Roman" w:cs="Times New Roman"/>
          <w:sz w:val="24"/>
          <w:szCs w:val="24"/>
          <w:lang w:val="en-US"/>
        </w:rPr>
        <w:t>Plant sal</w:t>
      </w:r>
      <w:r>
        <w:rPr>
          <w:rFonts w:ascii="Times New Roman" w:eastAsia="Calibri" w:hAnsi="Times New Roman" w:cs="Times New Roman"/>
          <w:sz w:val="24"/>
          <w:szCs w:val="24"/>
          <w:lang w:val="en-US"/>
        </w:rPr>
        <w:t>t tolerance, Trends Plant Sci. pp</w:t>
      </w:r>
      <w:r w:rsidRPr="00C57787">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66–71.</w:t>
      </w:r>
      <w:proofErr w:type="gramEnd"/>
    </w:p>
    <w:p w:rsidR="00460E76" w:rsidRPr="00C57787" w:rsidRDefault="00460E76" w:rsidP="00D44979">
      <w:pPr>
        <w:spacing w:after="0" w:line="360" w:lineRule="auto"/>
        <w:jc w:val="both"/>
        <w:rPr>
          <w:rFonts w:ascii="Times New Roman" w:eastAsia="Calibri" w:hAnsi="Times New Roman" w:cs="Times New Roman"/>
          <w:sz w:val="24"/>
          <w:szCs w:val="24"/>
          <w:highlight w:val="yellow"/>
          <w:lang w:val="en-US"/>
        </w:rPr>
      </w:pPr>
      <w:r>
        <w:rPr>
          <w:rFonts w:ascii="Times New Roman" w:eastAsia="Calibri" w:hAnsi="Times New Roman" w:cs="Times New Roman"/>
          <w:sz w:val="24"/>
          <w:szCs w:val="24"/>
          <w:lang w:val="en-US"/>
        </w:rPr>
        <w:t xml:space="preserve">            </w:t>
      </w:r>
      <w:proofErr w:type="gramStart"/>
      <w:r w:rsidRPr="00C57787">
        <w:rPr>
          <w:rFonts w:ascii="Times New Roman" w:eastAsia="Calibri" w:hAnsi="Times New Roman" w:cs="Times New Roman"/>
          <w:sz w:val="24"/>
          <w:szCs w:val="24"/>
          <w:lang w:val="en-US"/>
        </w:rPr>
        <w:t>ZHU JK (2007) Plant Salt Stress.</w:t>
      </w:r>
      <w:proofErr w:type="gramEnd"/>
      <w:r w:rsidRPr="00C57787">
        <w:rPr>
          <w:rFonts w:ascii="Times New Roman" w:eastAsia="Calibri" w:hAnsi="Times New Roman" w:cs="Times New Roman"/>
          <w:sz w:val="24"/>
          <w:szCs w:val="24"/>
          <w:lang w:val="en-US"/>
        </w:rPr>
        <w:t xml:space="preserve"> </w:t>
      </w:r>
      <w:proofErr w:type="gramStart"/>
      <w:r w:rsidRPr="00C57787">
        <w:rPr>
          <w:rFonts w:ascii="Times New Roman" w:eastAsia="Calibri" w:hAnsi="Times New Roman" w:cs="Times New Roman"/>
          <w:sz w:val="24"/>
          <w:szCs w:val="24"/>
          <w:lang w:val="en-US"/>
        </w:rPr>
        <w:t>eLS</w:t>
      </w:r>
      <w:proofErr w:type="gramEnd"/>
      <w:r w:rsidRPr="00C57787">
        <w:rPr>
          <w:rFonts w:ascii="Times New Roman" w:eastAsia="Calibri" w:hAnsi="Times New Roman" w:cs="Times New Roman"/>
          <w:sz w:val="24"/>
          <w:szCs w:val="24"/>
          <w:lang w:val="en-US"/>
        </w:rPr>
        <w:t>.</w:t>
      </w:r>
    </w:p>
    <w:p w:rsidR="005A7E32" w:rsidRPr="00C57787" w:rsidRDefault="005A7E32" w:rsidP="00C55ED1">
      <w:pPr>
        <w:spacing w:before="240" w:after="0" w:line="360" w:lineRule="auto"/>
        <w:jc w:val="both"/>
        <w:rPr>
          <w:rFonts w:ascii="Times New Roman" w:hAnsi="Times New Roman" w:cs="Times New Roman"/>
          <w:sz w:val="24"/>
          <w:szCs w:val="24"/>
          <w:lang w:val="en-US"/>
        </w:rPr>
      </w:pPr>
    </w:p>
    <w:p w:rsidR="005A7E32" w:rsidRPr="00C57787" w:rsidRDefault="005A7E32" w:rsidP="00804AE0">
      <w:pPr>
        <w:spacing w:after="0" w:line="360" w:lineRule="auto"/>
        <w:jc w:val="lowKashida"/>
        <w:rPr>
          <w:rFonts w:ascii="Times New Roman" w:hAnsi="Times New Roman" w:cs="Times New Roman"/>
          <w:sz w:val="24"/>
          <w:szCs w:val="24"/>
          <w:lang w:val="en-US"/>
        </w:rPr>
      </w:pPr>
    </w:p>
    <w:p w:rsidR="00790462" w:rsidRPr="00C57787" w:rsidRDefault="00790462" w:rsidP="00790462">
      <w:pPr>
        <w:spacing w:after="0" w:line="360" w:lineRule="auto"/>
        <w:jc w:val="lowKashida"/>
        <w:rPr>
          <w:rFonts w:ascii="Times New Roman" w:hAnsi="Times New Roman" w:cs="Times New Roman"/>
          <w:sz w:val="24"/>
          <w:szCs w:val="24"/>
          <w:lang w:val="en-US"/>
        </w:rPr>
      </w:pPr>
    </w:p>
    <w:p w:rsidR="00790462" w:rsidRPr="00C57787" w:rsidRDefault="00790462" w:rsidP="00790462">
      <w:pPr>
        <w:widowControl w:val="0"/>
        <w:autoSpaceDE w:val="0"/>
        <w:autoSpaceDN w:val="0"/>
        <w:adjustRightInd w:val="0"/>
        <w:spacing w:after="0" w:line="360" w:lineRule="auto"/>
        <w:jc w:val="lowKashida"/>
        <w:rPr>
          <w:rFonts w:ascii="Times New Roman" w:hAnsi="Times New Roman" w:cs="Times New Roman"/>
          <w:sz w:val="24"/>
          <w:szCs w:val="24"/>
          <w:lang w:val="en-US"/>
        </w:rPr>
      </w:pPr>
    </w:p>
    <w:p w:rsidR="00790462" w:rsidRPr="00C57787" w:rsidRDefault="00790462" w:rsidP="00790462">
      <w:pPr>
        <w:widowControl w:val="0"/>
        <w:autoSpaceDE w:val="0"/>
        <w:autoSpaceDN w:val="0"/>
        <w:adjustRightInd w:val="0"/>
        <w:spacing w:after="0" w:line="360" w:lineRule="auto"/>
        <w:jc w:val="lowKashida"/>
        <w:rPr>
          <w:rFonts w:ascii="Times New Roman" w:hAnsi="Times New Roman" w:cs="Times New Roman"/>
          <w:sz w:val="24"/>
          <w:szCs w:val="24"/>
          <w:lang w:val="en-US"/>
        </w:rPr>
      </w:pPr>
    </w:p>
    <w:p w:rsidR="004B1081" w:rsidRPr="00C57787" w:rsidRDefault="004B1081" w:rsidP="004B1081">
      <w:pPr>
        <w:widowControl w:val="0"/>
        <w:autoSpaceDE w:val="0"/>
        <w:autoSpaceDN w:val="0"/>
        <w:adjustRightInd w:val="0"/>
        <w:spacing w:after="0" w:line="360" w:lineRule="auto"/>
        <w:ind w:firstLine="708"/>
        <w:jc w:val="both"/>
        <w:rPr>
          <w:rFonts w:ascii="Times New Roman" w:hAnsi="Times New Roman" w:cs="Times New Roman"/>
          <w:noProof/>
          <w:sz w:val="24"/>
          <w:szCs w:val="24"/>
          <w:lang w:val="en-US" w:eastAsia="fr-FR"/>
        </w:rPr>
      </w:pPr>
    </w:p>
    <w:p w:rsidR="00B90E47" w:rsidRPr="00C57787" w:rsidRDefault="00B90E47" w:rsidP="00B90E47">
      <w:pPr>
        <w:widowControl w:val="0"/>
        <w:autoSpaceDE w:val="0"/>
        <w:autoSpaceDN w:val="0"/>
        <w:adjustRightInd w:val="0"/>
        <w:spacing w:after="0" w:line="360" w:lineRule="auto"/>
        <w:ind w:firstLine="708"/>
        <w:jc w:val="lowKashida"/>
        <w:rPr>
          <w:rFonts w:ascii="Times New Roman" w:hAnsi="Times New Roman" w:cs="Times New Roman"/>
          <w:noProof/>
          <w:sz w:val="24"/>
          <w:szCs w:val="24"/>
          <w:lang w:val="en-US" w:eastAsia="fr-FR"/>
        </w:rPr>
      </w:pPr>
    </w:p>
    <w:p w:rsidR="009D488F" w:rsidRPr="00C57787" w:rsidRDefault="009D488F" w:rsidP="009D488F">
      <w:pPr>
        <w:spacing w:after="0" w:line="360" w:lineRule="auto"/>
        <w:jc w:val="lowKashida"/>
        <w:rPr>
          <w:rFonts w:ascii="Times New Roman" w:hAnsi="Times New Roman" w:cs="Times New Roman"/>
          <w:sz w:val="24"/>
          <w:szCs w:val="24"/>
          <w:lang w:val="en-US"/>
        </w:rPr>
      </w:pPr>
    </w:p>
    <w:p w:rsidR="009D488F" w:rsidRPr="00C57787" w:rsidRDefault="009D488F" w:rsidP="009D488F">
      <w:pPr>
        <w:spacing w:after="0" w:line="360" w:lineRule="auto"/>
        <w:jc w:val="lowKashida"/>
        <w:rPr>
          <w:rFonts w:ascii="Times New Roman" w:hAnsi="Times New Roman" w:cs="Times New Roman"/>
          <w:sz w:val="24"/>
          <w:szCs w:val="24"/>
          <w:lang w:val="en-US"/>
        </w:rPr>
      </w:pPr>
    </w:p>
    <w:p w:rsidR="00497021" w:rsidRPr="00C57787" w:rsidRDefault="00497021" w:rsidP="00497021">
      <w:pPr>
        <w:spacing w:after="0" w:line="360" w:lineRule="auto"/>
        <w:jc w:val="center"/>
        <w:rPr>
          <w:rFonts w:ascii="Times New Roman" w:hAnsi="Times New Roman" w:cs="Times New Roman"/>
          <w:sz w:val="24"/>
          <w:szCs w:val="24"/>
          <w:lang w:val="en-US"/>
        </w:rPr>
      </w:pPr>
    </w:p>
    <w:p w:rsidR="00497021" w:rsidRPr="00C57787" w:rsidRDefault="00497021" w:rsidP="004E1DFA">
      <w:pPr>
        <w:autoSpaceDE w:val="0"/>
        <w:autoSpaceDN w:val="0"/>
        <w:adjustRightInd w:val="0"/>
        <w:spacing w:before="240" w:after="0" w:line="360" w:lineRule="auto"/>
        <w:ind w:firstLine="720"/>
        <w:jc w:val="lowKashida"/>
        <w:rPr>
          <w:rFonts w:ascii="Times New Roman" w:hAnsi="Times New Roman" w:cs="Times New Roman"/>
          <w:sz w:val="24"/>
          <w:szCs w:val="24"/>
          <w:lang w:val="en-US"/>
        </w:rPr>
      </w:pPr>
    </w:p>
    <w:p w:rsidR="00293A99" w:rsidRPr="00C57787" w:rsidRDefault="00293A99" w:rsidP="00293A99">
      <w:pPr>
        <w:autoSpaceDE w:val="0"/>
        <w:autoSpaceDN w:val="0"/>
        <w:adjustRightInd w:val="0"/>
        <w:spacing w:before="240" w:after="0" w:line="360" w:lineRule="auto"/>
        <w:ind w:firstLine="720"/>
        <w:jc w:val="center"/>
        <w:rPr>
          <w:rFonts w:ascii="Times New Roman" w:hAnsi="Times New Roman" w:cs="Times New Roman"/>
          <w:sz w:val="24"/>
          <w:szCs w:val="24"/>
          <w:lang w:val="en-US"/>
        </w:rPr>
      </w:pPr>
    </w:p>
    <w:p w:rsidR="00C71ADF" w:rsidRPr="00C57787" w:rsidRDefault="00C71ADF" w:rsidP="009C5ADD">
      <w:pPr>
        <w:spacing w:after="0" w:line="360" w:lineRule="auto"/>
        <w:jc w:val="lowKashida"/>
        <w:rPr>
          <w:rFonts w:ascii="Times New Roman" w:hAnsi="Times New Roman" w:cs="Times New Roman"/>
          <w:sz w:val="24"/>
          <w:szCs w:val="24"/>
          <w:lang w:val="en-US"/>
        </w:rPr>
      </w:pPr>
    </w:p>
    <w:p w:rsidR="00AE17E2" w:rsidRPr="00C57787" w:rsidRDefault="00AE17E2" w:rsidP="00FB3526">
      <w:pPr>
        <w:spacing w:after="0" w:line="360" w:lineRule="auto"/>
        <w:ind w:firstLine="708"/>
        <w:jc w:val="lowKashida"/>
        <w:rPr>
          <w:rFonts w:ascii="Times New Roman" w:hAnsi="Times New Roman" w:cs="Times New Roman"/>
          <w:sz w:val="24"/>
          <w:szCs w:val="24"/>
          <w:lang w:val="en-US"/>
        </w:rPr>
      </w:pPr>
    </w:p>
    <w:p w:rsidR="00F86C81" w:rsidRPr="00C57787" w:rsidRDefault="00F86C81" w:rsidP="00F86C81">
      <w:pPr>
        <w:spacing w:after="0" w:line="360" w:lineRule="auto"/>
        <w:ind w:firstLine="708"/>
        <w:jc w:val="lowKashida"/>
        <w:rPr>
          <w:rFonts w:ascii="Times New Roman" w:hAnsi="Times New Roman" w:cs="Times New Roman"/>
          <w:sz w:val="24"/>
          <w:szCs w:val="24"/>
          <w:lang w:val="en-US"/>
        </w:rPr>
      </w:pPr>
    </w:p>
    <w:p w:rsidR="00377570" w:rsidRPr="00C57787" w:rsidRDefault="00377570" w:rsidP="0066441D">
      <w:pPr>
        <w:spacing w:after="0" w:line="360" w:lineRule="auto"/>
        <w:ind w:firstLine="708"/>
        <w:jc w:val="both"/>
        <w:rPr>
          <w:rFonts w:ascii="Times New Roman" w:hAnsi="Times New Roman" w:cs="Times New Roman"/>
          <w:sz w:val="24"/>
          <w:szCs w:val="24"/>
          <w:lang w:val="en-US"/>
        </w:rPr>
      </w:pPr>
    </w:p>
    <w:p w:rsidR="00F61A62" w:rsidRPr="00C57787" w:rsidRDefault="00F61A62" w:rsidP="00F61A62">
      <w:pPr>
        <w:spacing w:line="360" w:lineRule="auto"/>
        <w:jc w:val="both"/>
        <w:rPr>
          <w:rFonts w:asciiTheme="majorBidi" w:hAnsiTheme="majorBidi" w:cstheme="majorBidi"/>
          <w:sz w:val="24"/>
          <w:szCs w:val="24"/>
          <w:lang w:val="en-US"/>
        </w:rPr>
      </w:pPr>
    </w:p>
    <w:sectPr w:rsidR="00F61A62" w:rsidRPr="00C57787" w:rsidSect="00CB5519">
      <w:footerReference w:type="default" r:id="rId32"/>
      <w:pgSz w:w="11906" w:h="16838"/>
      <w:pgMar w:top="1418" w:right="1134" w:bottom="1418" w:left="1985"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1603" w:rsidRDefault="00B81603" w:rsidP="00EF4DDC">
      <w:pPr>
        <w:spacing w:after="0" w:line="240" w:lineRule="auto"/>
      </w:pPr>
      <w:r>
        <w:separator/>
      </w:r>
    </w:p>
  </w:endnote>
  <w:endnote w:type="continuationSeparator" w:id="0">
    <w:p w:rsidR="00B81603" w:rsidRDefault="00B81603" w:rsidP="00EF4D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FPEF">
    <w:altName w:val="MS Mincho"/>
    <w:panose1 w:val="00000000000000000000"/>
    <w:charset w:val="80"/>
    <w:family w:val="auto"/>
    <w:notTrueType/>
    <w:pitch w:val="default"/>
    <w:sig w:usb0="00000001" w:usb1="08070000" w:usb2="00000010" w:usb3="00000000" w:csb0="00020000" w:csb1="00000000"/>
  </w:font>
  <w:font w:name="TimesNewRomanPSMT">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7065994"/>
      <w:docPartObj>
        <w:docPartGallery w:val="Page Numbers (Bottom of Page)"/>
        <w:docPartUnique/>
      </w:docPartObj>
    </w:sdtPr>
    <w:sdtEndPr/>
    <w:sdtContent>
      <w:p w:rsidR="00946269" w:rsidRDefault="00946269">
        <w:pPr>
          <w:pStyle w:val="Pieddepage"/>
          <w:jc w:val="center"/>
        </w:pPr>
        <w:r>
          <w:fldChar w:fldCharType="begin"/>
        </w:r>
        <w:r>
          <w:instrText>PAGE   \* MERGEFORMAT</w:instrText>
        </w:r>
        <w:r>
          <w:fldChar w:fldCharType="separate"/>
        </w:r>
        <w:r w:rsidR="00DD711B">
          <w:rPr>
            <w:noProof/>
          </w:rPr>
          <w:t>51</w:t>
        </w:r>
        <w:r>
          <w:fldChar w:fldCharType="end"/>
        </w:r>
      </w:p>
    </w:sdtContent>
  </w:sdt>
  <w:p w:rsidR="00946269" w:rsidRDefault="00946269">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1603" w:rsidRDefault="00B81603" w:rsidP="00EF4DDC">
      <w:pPr>
        <w:spacing w:after="0" w:line="240" w:lineRule="auto"/>
      </w:pPr>
      <w:r>
        <w:separator/>
      </w:r>
    </w:p>
  </w:footnote>
  <w:footnote w:type="continuationSeparator" w:id="0">
    <w:p w:rsidR="00B81603" w:rsidRDefault="00B81603" w:rsidP="00EF4DD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E01"/>
    <w:rsid w:val="00001A57"/>
    <w:rsid w:val="00006BB4"/>
    <w:rsid w:val="000137A7"/>
    <w:rsid w:val="00020D35"/>
    <w:rsid w:val="0002718C"/>
    <w:rsid w:val="00032784"/>
    <w:rsid w:val="00033275"/>
    <w:rsid w:val="000409E3"/>
    <w:rsid w:val="0004435F"/>
    <w:rsid w:val="00065E4E"/>
    <w:rsid w:val="0007609C"/>
    <w:rsid w:val="0007628E"/>
    <w:rsid w:val="00076494"/>
    <w:rsid w:val="00094268"/>
    <w:rsid w:val="000A0903"/>
    <w:rsid w:val="000A0C11"/>
    <w:rsid w:val="000A7074"/>
    <w:rsid w:val="000E31A9"/>
    <w:rsid w:val="000F2211"/>
    <w:rsid w:val="000F3FEB"/>
    <w:rsid w:val="000F5C13"/>
    <w:rsid w:val="0010305E"/>
    <w:rsid w:val="0012451C"/>
    <w:rsid w:val="00136CD4"/>
    <w:rsid w:val="00160071"/>
    <w:rsid w:val="0017021B"/>
    <w:rsid w:val="001A1A41"/>
    <w:rsid w:val="001A526D"/>
    <w:rsid w:val="001B10CF"/>
    <w:rsid w:val="001B297E"/>
    <w:rsid w:val="001B727D"/>
    <w:rsid w:val="001C29F1"/>
    <w:rsid w:val="001D27CE"/>
    <w:rsid w:val="001D2948"/>
    <w:rsid w:val="001D5848"/>
    <w:rsid w:val="001E13FB"/>
    <w:rsid w:val="001E25B4"/>
    <w:rsid w:val="001E5415"/>
    <w:rsid w:val="001F0DA4"/>
    <w:rsid w:val="001F1CA3"/>
    <w:rsid w:val="001F6DFC"/>
    <w:rsid w:val="00200E0E"/>
    <w:rsid w:val="00201894"/>
    <w:rsid w:val="0020226D"/>
    <w:rsid w:val="0020658C"/>
    <w:rsid w:val="00213E38"/>
    <w:rsid w:val="002148FC"/>
    <w:rsid w:val="002174E2"/>
    <w:rsid w:val="002238C3"/>
    <w:rsid w:val="00234814"/>
    <w:rsid w:val="00237AB2"/>
    <w:rsid w:val="00240A79"/>
    <w:rsid w:val="002413C1"/>
    <w:rsid w:val="00241C72"/>
    <w:rsid w:val="002511D2"/>
    <w:rsid w:val="00273583"/>
    <w:rsid w:val="002761DA"/>
    <w:rsid w:val="00293A99"/>
    <w:rsid w:val="0029640F"/>
    <w:rsid w:val="002A0B61"/>
    <w:rsid w:val="002A62AE"/>
    <w:rsid w:val="002B0E53"/>
    <w:rsid w:val="002B449C"/>
    <w:rsid w:val="002C4690"/>
    <w:rsid w:val="002C482D"/>
    <w:rsid w:val="002C4A87"/>
    <w:rsid w:val="002C5165"/>
    <w:rsid w:val="002C5424"/>
    <w:rsid w:val="002D77C3"/>
    <w:rsid w:val="002E7BE2"/>
    <w:rsid w:val="002F0D6C"/>
    <w:rsid w:val="00302A30"/>
    <w:rsid w:val="00303C9F"/>
    <w:rsid w:val="003144C4"/>
    <w:rsid w:val="00327963"/>
    <w:rsid w:val="00353730"/>
    <w:rsid w:val="003577B4"/>
    <w:rsid w:val="00357A27"/>
    <w:rsid w:val="003630D7"/>
    <w:rsid w:val="00370C7A"/>
    <w:rsid w:val="0037637B"/>
    <w:rsid w:val="00377570"/>
    <w:rsid w:val="00381C1C"/>
    <w:rsid w:val="00381FBB"/>
    <w:rsid w:val="0038308F"/>
    <w:rsid w:val="003843D9"/>
    <w:rsid w:val="00390F69"/>
    <w:rsid w:val="00393280"/>
    <w:rsid w:val="0039384C"/>
    <w:rsid w:val="003A0280"/>
    <w:rsid w:val="003A4450"/>
    <w:rsid w:val="003B159F"/>
    <w:rsid w:val="003B1F08"/>
    <w:rsid w:val="003B2DAF"/>
    <w:rsid w:val="003E71B0"/>
    <w:rsid w:val="003F2248"/>
    <w:rsid w:val="00406527"/>
    <w:rsid w:val="00413ED4"/>
    <w:rsid w:val="00416210"/>
    <w:rsid w:val="00440B95"/>
    <w:rsid w:val="00442A7D"/>
    <w:rsid w:val="00452810"/>
    <w:rsid w:val="00455206"/>
    <w:rsid w:val="004606CF"/>
    <w:rsid w:val="00460E76"/>
    <w:rsid w:val="00462F99"/>
    <w:rsid w:val="00462FC5"/>
    <w:rsid w:val="00465F55"/>
    <w:rsid w:val="0047113D"/>
    <w:rsid w:val="00480A7A"/>
    <w:rsid w:val="00494322"/>
    <w:rsid w:val="00497021"/>
    <w:rsid w:val="004A714E"/>
    <w:rsid w:val="004B1081"/>
    <w:rsid w:val="004B1135"/>
    <w:rsid w:val="004C1945"/>
    <w:rsid w:val="004C1D88"/>
    <w:rsid w:val="004C4376"/>
    <w:rsid w:val="004C5832"/>
    <w:rsid w:val="004E0238"/>
    <w:rsid w:val="004E1DFA"/>
    <w:rsid w:val="004E4446"/>
    <w:rsid w:val="00511516"/>
    <w:rsid w:val="005212D6"/>
    <w:rsid w:val="005270EF"/>
    <w:rsid w:val="00532DC9"/>
    <w:rsid w:val="0053583A"/>
    <w:rsid w:val="005400F7"/>
    <w:rsid w:val="005441BD"/>
    <w:rsid w:val="00546A3F"/>
    <w:rsid w:val="0055135D"/>
    <w:rsid w:val="0055215C"/>
    <w:rsid w:val="00554D11"/>
    <w:rsid w:val="005552C7"/>
    <w:rsid w:val="0056791E"/>
    <w:rsid w:val="005714B9"/>
    <w:rsid w:val="00572621"/>
    <w:rsid w:val="00572724"/>
    <w:rsid w:val="005807AF"/>
    <w:rsid w:val="00582F17"/>
    <w:rsid w:val="0058460F"/>
    <w:rsid w:val="00593AC7"/>
    <w:rsid w:val="00593D5E"/>
    <w:rsid w:val="005A0065"/>
    <w:rsid w:val="005A7E32"/>
    <w:rsid w:val="005B677F"/>
    <w:rsid w:val="005C1E6B"/>
    <w:rsid w:val="005C2C28"/>
    <w:rsid w:val="005E1A28"/>
    <w:rsid w:val="005E24CD"/>
    <w:rsid w:val="005E4C92"/>
    <w:rsid w:val="005F2ED1"/>
    <w:rsid w:val="005F6FF5"/>
    <w:rsid w:val="006008E8"/>
    <w:rsid w:val="00620977"/>
    <w:rsid w:val="0064636F"/>
    <w:rsid w:val="00652F2E"/>
    <w:rsid w:val="006600EC"/>
    <w:rsid w:val="0066102E"/>
    <w:rsid w:val="0066441D"/>
    <w:rsid w:val="00667CCF"/>
    <w:rsid w:val="00675CAB"/>
    <w:rsid w:val="006929BE"/>
    <w:rsid w:val="00693EF0"/>
    <w:rsid w:val="00696AA2"/>
    <w:rsid w:val="006D3F41"/>
    <w:rsid w:val="006D62C8"/>
    <w:rsid w:val="006E0021"/>
    <w:rsid w:val="006E3699"/>
    <w:rsid w:val="006E4353"/>
    <w:rsid w:val="006F11C2"/>
    <w:rsid w:val="006F33D7"/>
    <w:rsid w:val="00713758"/>
    <w:rsid w:val="00715E8B"/>
    <w:rsid w:val="007261D0"/>
    <w:rsid w:val="00732591"/>
    <w:rsid w:val="007428B4"/>
    <w:rsid w:val="00745049"/>
    <w:rsid w:val="00747273"/>
    <w:rsid w:val="00750D42"/>
    <w:rsid w:val="00770CE8"/>
    <w:rsid w:val="0077104C"/>
    <w:rsid w:val="00786773"/>
    <w:rsid w:val="00790462"/>
    <w:rsid w:val="007932F0"/>
    <w:rsid w:val="00795F81"/>
    <w:rsid w:val="007A4E76"/>
    <w:rsid w:val="007A60A0"/>
    <w:rsid w:val="007B1586"/>
    <w:rsid w:val="007C3B06"/>
    <w:rsid w:val="007D059E"/>
    <w:rsid w:val="007D36C8"/>
    <w:rsid w:val="007D6D3D"/>
    <w:rsid w:val="007E21AB"/>
    <w:rsid w:val="00803A7A"/>
    <w:rsid w:val="00804AE0"/>
    <w:rsid w:val="008104FC"/>
    <w:rsid w:val="008115E5"/>
    <w:rsid w:val="00812574"/>
    <w:rsid w:val="00817C25"/>
    <w:rsid w:val="00820258"/>
    <w:rsid w:val="00820EB2"/>
    <w:rsid w:val="008220AB"/>
    <w:rsid w:val="0082408A"/>
    <w:rsid w:val="008549E1"/>
    <w:rsid w:val="00855405"/>
    <w:rsid w:val="00856A59"/>
    <w:rsid w:val="00872442"/>
    <w:rsid w:val="008753D6"/>
    <w:rsid w:val="00877ED4"/>
    <w:rsid w:val="008947C5"/>
    <w:rsid w:val="008A0782"/>
    <w:rsid w:val="008C5E80"/>
    <w:rsid w:val="008D67F6"/>
    <w:rsid w:val="008F6557"/>
    <w:rsid w:val="008F74F5"/>
    <w:rsid w:val="00907CC6"/>
    <w:rsid w:val="00914ED5"/>
    <w:rsid w:val="00931C4D"/>
    <w:rsid w:val="00935E75"/>
    <w:rsid w:val="00940D72"/>
    <w:rsid w:val="00941124"/>
    <w:rsid w:val="00944ADB"/>
    <w:rsid w:val="00945C72"/>
    <w:rsid w:val="00946269"/>
    <w:rsid w:val="00946A67"/>
    <w:rsid w:val="00946D3F"/>
    <w:rsid w:val="009531CD"/>
    <w:rsid w:val="00954BC1"/>
    <w:rsid w:val="009600AB"/>
    <w:rsid w:val="00962481"/>
    <w:rsid w:val="00972B25"/>
    <w:rsid w:val="00982C78"/>
    <w:rsid w:val="0098349C"/>
    <w:rsid w:val="00991B3A"/>
    <w:rsid w:val="00996B98"/>
    <w:rsid w:val="009A6D23"/>
    <w:rsid w:val="009B2AE1"/>
    <w:rsid w:val="009B6E4F"/>
    <w:rsid w:val="009C4A38"/>
    <w:rsid w:val="009C5ADD"/>
    <w:rsid w:val="009C60F3"/>
    <w:rsid w:val="009C672F"/>
    <w:rsid w:val="009D488F"/>
    <w:rsid w:val="009E0FF7"/>
    <w:rsid w:val="009E5311"/>
    <w:rsid w:val="009E70F4"/>
    <w:rsid w:val="009F407B"/>
    <w:rsid w:val="009F4CA5"/>
    <w:rsid w:val="009F5F82"/>
    <w:rsid w:val="009F6C2C"/>
    <w:rsid w:val="00A15F09"/>
    <w:rsid w:val="00A24E8C"/>
    <w:rsid w:val="00A3409B"/>
    <w:rsid w:val="00A37AA0"/>
    <w:rsid w:val="00A400C3"/>
    <w:rsid w:val="00A435B5"/>
    <w:rsid w:val="00A53403"/>
    <w:rsid w:val="00A558FC"/>
    <w:rsid w:val="00A55EA0"/>
    <w:rsid w:val="00A754C5"/>
    <w:rsid w:val="00A862E5"/>
    <w:rsid w:val="00A95D4C"/>
    <w:rsid w:val="00AB07BC"/>
    <w:rsid w:val="00AC0AD0"/>
    <w:rsid w:val="00AC288F"/>
    <w:rsid w:val="00AD0D66"/>
    <w:rsid w:val="00AE17E2"/>
    <w:rsid w:val="00AF71EA"/>
    <w:rsid w:val="00B111F6"/>
    <w:rsid w:val="00B2031E"/>
    <w:rsid w:val="00B22829"/>
    <w:rsid w:val="00B30F97"/>
    <w:rsid w:val="00B5504A"/>
    <w:rsid w:val="00B65AA4"/>
    <w:rsid w:val="00B81603"/>
    <w:rsid w:val="00B90E47"/>
    <w:rsid w:val="00B92860"/>
    <w:rsid w:val="00BA1F40"/>
    <w:rsid w:val="00BB22CA"/>
    <w:rsid w:val="00BC2B77"/>
    <w:rsid w:val="00BC6FBC"/>
    <w:rsid w:val="00BE5A8C"/>
    <w:rsid w:val="00BE6DEF"/>
    <w:rsid w:val="00BF1E01"/>
    <w:rsid w:val="00BF5F65"/>
    <w:rsid w:val="00C00358"/>
    <w:rsid w:val="00C027EB"/>
    <w:rsid w:val="00C03EF0"/>
    <w:rsid w:val="00C30B9D"/>
    <w:rsid w:val="00C340FC"/>
    <w:rsid w:val="00C50269"/>
    <w:rsid w:val="00C50744"/>
    <w:rsid w:val="00C52A77"/>
    <w:rsid w:val="00C55ED1"/>
    <w:rsid w:val="00C57787"/>
    <w:rsid w:val="00C71ADF"/>
    <w:rsid w:val="00C8272B"/>
    <w:rsid w:val="00C90BAB"/>
    <w:rsid w:val="00C93DFE"/>
    <w:rsid w:val="00C94CA6"/>
    <w:rsid w:val="00CB09BD"/>
    <w:rsid w:val="00CB5519"/>
    <w:rsid w:val="00CD0368"/>
    <w:rsid w:val="00CD04C9"/>
    <w:rsid w:val="00CD3A02"/>
    <w:rsid w:val="00CF5131"/>
    <w:rsid w:val="00D03F01"/>
    <w:rsid w:val="00D06E50"/>
    <w:rsid w:val="00D073B5"/>
    <w:rsid w:val="00D113A3"/>
    <w:rsid w:val="00D20F33"/>
    <w:rsid w:val="00D34A54"/>
    <w:rsid w:val="00D41541"/>
    <w:rsid w:val="00D41A1F"/>
    <w:rsid w:val="00D41F5F"/>
    <w:rsid w:val="00D44979"/>
    <w:rsid w:val="00D520EC"/>
    <w:rsid w:val="00D55D73"/>
    <w:rsid w:val="00D56F05"/>
    <w:rsid w:val="00D643AB"/>
    <w:rsid w:val="00D73BA3"/>
    <w:rsid w:val="00D73FAB"/>
    <w:rsid w:val="00D810D0"/>
    <w:rsid w:val="00D823DA"/>
    <w:rsid w:val="00D85145"/>
    <w:rsid w:val="00D939EF"/>
    <w:rsid w:val="00D96F46"/>
    <w:rsid w:val="00DB5914"/>
    <w:rsid w:val="00DC052C"/>
    <w:rsid w:val="00DC1602"/>
    <w:rsid w:val="00DC3708"/>
    <w:rsid w:val="00DC78FF"/>
    <w:rsid w:val="00DD3DD9"/>
    <w:rsid w:val="00DD7017"/>
    <w:rsid w:val="00DD711B"/>
    <w:rsid w:val="00DE3D15"/>
    <w:rsid w:val="00DE6B0D"/>
    <w:rsid w:val="00E03844"/>
    <w:rsid w:val="00E120B1"/>
    <w:rsid w:val="00E17142"/>
    <w:rsid w:val="00E27A13"/>
    <w:rsid w:val="00E325CE"/>
    <w:rsid w:val="00E5182C"/>
    <w:rsid w:val="00E551BC"/>
    <w:rsid w:val="00E74BBF"/>
    <w:rsid w:val="00E96B2C"/>
    <w:rsid w:val="00EB1F56"/>
    <w:rsid w:val="00EB43AA"/>
    <w:rsid w:val="00EC2C49"/>
    <w:rsid w:val="00ED68C7"/>
    <w:rsid w:val="00EF2C88"/>
    <w:rsid w:val="00EF4DDC"/>
    <w:rsid w:val="00F07AA0"/>
    <w:rsid w:val="00F13158"/>
    <w:rsid w:val="00F13F21"/>
    <w:rsid w:val="00F1695A"/>
    <w:rsid w:val="00F21D97"/>
    <w:rsid w:val="00F239EF"/>
    <w:rsid w:val="00F2493A"/>
    <w:rsid w:val="00F3253B"/>
    <w:rsid w:val="00F354B2"/>
    <w:rsid w:val="00F43686"/>
    <w:rsid w:val="00F47B28"/>
    <w:rsid w:val="00F47D73"/>
    <w:rsid w:val="00F5663E"/>
    <w:rsid w:val="00F61A62"/>
    <w:rsid w:val="00F70BBF"/>
    <w:rsid w:val="00F8566C"/>
    <w:rsid w:val="00F86C81"/>
    <w:rsid w:val="00F91D0E"/>
    <w:rsid w:val="00FA34A3"/>
    <w:rsid w:val="00FB3526"/>
    <w:rsid w:val="00FB7435"/>
    <w:rsid w:val="00FC62F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2574"/>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C30B9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30B9D"/>
    <w:rPr>
      <w:rFonts w:ascii="Tahoma" w:hAnsi="Tahoma" w:cs="Tahoma"/>
      <w:sz w:val="16"/>
      <w:szCs w:val="16"/>
    </w:rPr>
  </w:style>
  <w:style w:type="table" w:styleId="Grilledutableau">
    <w:name w:val="Table Grid"/>
    <w:basedOn w:val="TableauNormal"/>
    <w:uiPriority w:val="59"/>
    <w:rsid w:val="0058460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western">
    <w:name w:val="western"/>
    <w:basedOn w:val="Normal"/>
    <w:rsid w:val="00750D42"/>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9C60F3"/>
    <w:rPr>
      <w:b/>
      <w:bCs/>
    </w:rPr>
  </w:style>
  <w:style w:type="paragraph" w:customStyle="1" w:styleId="Default">
    <w:name w:val="Default"/>
    <w:rsid w:val="009531CD"/>
    <w:pPr>
      <w:autoSpaceDE w:val="0"/>
      <w:autoSpaceDN w:val="0"/>
      <w:adjustRightInd w:val="0"/>
      <w:spacing w:after="0" w:line="240" w:lineRule="auto"/>
    </w:pPr>
    <w:rPr>
      <w:rFonts w:ascii="Times New Roman" w:hAnsi="Times New Roman" w:cs="Times New Roman"/>
      <w:color w:val="000000"/>
      <w:sz w:val="24"/>
      <w:szCs w:val="24"/>
    </w:rPr>
  </w:style>
  <w:style w:type="paragraph" w:styleId="En-tte">
    <w:name w:val="header"/>
    <w:basedOn w:val="Normal"/>
    <w:link w:val="En-tteCar"/>
    <w:uiPriority w:val="99"/>
    <w:unhideWhenUsed/>
    <w:rsid w:val="00EF4DDC"/>
    <w:pPr>
      <w:tabs>
        <w:tab w:val="center" w:pos="4536"/>
        <w:tab w:val="right" w:pos="9072"/>
      </w:tabs>
      <w:spacing w:after="0" w:line="240" w:lineRule="auto"/>
    </w:pPr>
  </w:style>
  <w:style w:type="character" w:customStyle="1" w:styleId="En-tteCar">
    <w:name w:val="En-tête Car"/>
    <w:basedOn w:val="Policepardfaut"/>
    <w:link w:val="En-tte"/>
    <w:uiPriority w:val="99"/>
    <w:rsid w:val="00EF4DDC"/>
  </w:style>
  <w:style w:type="paragraph" w:styleId="Pieddepage">
    <w:name w:val="footer"/>
    <w:basedOn w:val="Normal"/>
    <w:link w:val="PieddepageCar"/>
    <w:uiPriority w:val="99"/>
    <w:unhideWhenUsed/>
    <w:rsid w:val="00EF4DD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F4DD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2574"/>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C30B9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30B9D"/>
    <w:rPr>
      <w:rFonts w:ascii="Tahoma" w:hAnsi="Tahoma" w:cs="Tahoma"/>
      <w:sz w:val="16"/>
      <w:szCs w:val="16"/>
    </w:rPr>
  </w:style>
  <w:style w:type="table" w:styleId="Grilledutableau">
    <w:name w:val="Table Grid"/>
    <w:basedOn w:val="TableauNormal"/>
    <w:uiPriority w:val="59"/>
    <w:rsid w:val="0058460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western">
    <w:name w:val="western"/>
    <w:basedOn w:val="Normal"/>
    <w:rsid w:val="00750D42"/>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9C60F3"/>
    <w:rPr>
      <w:b/>
      <w:bCs/>
    </w:rPr>
  </w:style>
  <w:style w:type="paragraph" w:customStyle="1" w:styleId="Default">
    <w:name w:val="Default"/>
    <w:rsid w:val="009531CD"/>
    <w:pPr>
      <w:autoSpaceDE w:val="0"/>
      <w:autoSpaceDN w:val="0"/>
      <w:adjustRightInd w:val="0"/>
      <w:spacing w:after="0" w:line="240" w:lineRule="auto"/>
    </w:pPr>
    <w:rPr>
      <w:rFonts w:ascii="Times New Roman" w:hAnsi="Times New Roman" w:cs="Times New Roman"/>
      <w:color w:val="000000"/>
      <w:sz w:val="24"/>
      <w:szCs w:val="24"/>
    </w:rPr>
  </w:style>
  <w:style w:type="paragraph" w:styleId="En-tte">
    <w:name w:val="header"/>
    <w:basedOn w:val="Normal"/>
    <w:link w:val="En-tteCar"/>
    <w:uiPriority w:val="99"/>
    <w:unhideWhenUsed/>
    <w:rsid w:val="00EF4DDC"/>
    <w:pPr>
      <w:tabs>
        <w:tab w:val="center" w:pos="4536"/>
        <w:tab w:val="right" w:pos="9072"/>
      </w:tabs>
      <w:spacing w:after="0" w:line="240" w:lineRule="auto"/>
    </w:pPr>
  </w:style>
  <w:style w:type="character" w:customStyle="1" w:styleId="En-tteCar">
    <w:name w:val="En-tête Car"/>
    <w:basedOn w:val="Policepardfaut"/>
    <w:link w:val="En-tte"/>
    <w:uiPriority w:val="99"/>
    <w:rsid w:val="00EF4DDC"/>
  </w:style>
  <w:style w:type="paragraph" w:styleId="Pieddepage">
    <w:name w:val="footer"/>
    <w:basedOn w:val="Normal"/>
    <w:link w:val="PieddepageCar"/>
    <w:uiPriority w:val="99"/>
    <w:unhideWhenUsed/>
    <w:rsid w:val="00EF4DD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F4D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8948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theme" Target="theme/theme1.xml"/><Relationship Id="rId7" Type="http://schemas.openxmlformats.org/officeDocument/2006/relationships/image" Target="media/image1.emf"/><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image" Target="media/image10.jpeg"/><Relationship Id="rId20" Type="http://schemas.openxmlformats.org/officeDocument/2006/relationships/image" Target="media/image14.png"/><Relationship Id="rId29" Type="http://schemas.openxmlformats.org/officeDocument/2006/relationships/image" Target="media/image23.png"/><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png"/><Relationship Id="rId28" Type="http://schemas.openxmlformats.org/officeDocument/2006/relationships/image" Target="media/image22.png"/><Relationship Id="rId10" Type="http://schemas.openxmlformats.org/officeDocument/2006/relationships/image" Target="media/image4.emf"/><Relationship Id="rId19" Type="http://schemas.openxmlformats.org/officeDocument/2006/relationships/image" Target="media/image13.png"/><Relationship Id="rId31" Type="http://schemas.openxmlformats.org/officeDocument/2006/relationships/image" Target="media/image25.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8" Type="http://schemas.openxmlformats.org/officeDocument/2006/relationships/image" Target="media/image2.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1892</TotalTime>
  <Pages>45</Pages>
  <Words>10902</Words>
  <Characters>59966</Characters>
  <Application>Microsoft Office Word</Application>
  <DocSecurity>0</DocSecurity>
  <Lines>499</Lines>
  <Paragraphs>141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70727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NTC</dc:creator>
  <cp:keywords/>
  <dc:description/>
  <cp:lastModifiedBy>NTC</cp:lastModifiedBy>
  <cp:revision>466</cp:revision>
  <dcterms:created xsi:type="dcterms:W3CDTF">2017-08-25T22:17:00Z</dcterms:created>
  <dcterms:modified xsi:type="dcterms:W3CDTF">2017-10-02T20:24:00Z</dcterms:modified>
</cp:coreProperties>
</file>