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1C28" w:rsidRDefault="00FB1C28" w:rsidP="00FB1C28">
      <w:pPr>
        <w:spacing w:line="360" w:lineRule="auto"/>
        <w:jc w:val="center"/>
        <w:rPr>
          <w:rStyle w:val="a3"/>
          <w:rFonts w:asciiTheme="majorBidi" w:hAnsiTheme="majorBidi" w:cstheme="majorBidi"/>
          <w:b/>
          <w:bCs/>
          <w:sz w:val="72"/>
          <w:szCs w:val="72"/>
          <w:rtl/>
        </w:rPr>
      </w:pPr>
    </w:p>
    <w:p w:rsidR="00FB1C28" w:rsidRDefault="00FB1C28" w:rsidP="00FB1C28">
      <w:pPr>
        <w:spacing w:line="360" w:lineRule="auto"/>
        <w:jc w:val="center"/>
        <w:rPr>
          <w:rStyle w:val="a3"/>
          <w:rFonts w:asciiTheme="majorBidi" w:hAnsiTheme="majorBidi" w:cstheme="majorBidi"/>
          <w:b/>
          <w:bCs/>
          <w:sz w:val="72"/>
          <w:szCs w:val="72"/>
          <w:rtl/>
        </w:rPr>
      </w:pPr>
    </w:p>
    <w:p w:rsidR="00FB1C28" w:rsidRDefault="00FB1C28" w:rsidP="00FB1C28">
      <w:pPr>
        <w:spacing w:line="360" w:lineRule="auto"/>
        <w:jc w:val="center"/>
        <w:rPr>
          <w:rStyle w:val="a3"/>
          <w:rFonts w:asciiTheme="majorBidi" w:hAnsiTheme="majorBidi" w:cstheme="majorBidi"/>
          <w:b/>
          <w:bCs/>
          <w:sz w:val="72"/>
          <w:szCs w:val="72"/>
          <w:rtl/>
        </w:rPr>
      </w:pPr>
    </w:p>
    <w:p w:rsidR="00FB1C28" w:rsidRDefault="00FB1C28" w:rsidP="00FB1C28">
      <w:pPr>
        <w:spacing w:line="360" w:lineRule="auto"/>
        <w:jc w:val="center"/>
        <w:rPr>
          <w:rStyle w:val="a3"/>
          <w:rFonts w:asciiTheme="majorBidi" w:hAnsiTheme="majorBidi" w:cstheme="majorBidi"/>
          <w:b/>
          <w:bCs/>
          <w:sz w:val="72"/>
          <w:szCs w:val="72"/>
          <w:rtl/>
        </w:rPr>
      </w:pPr>
    </w:p>
    <w:p w:rsidR="00FB1C28" w:rsidRPr="00FB1C28" w:rsidRDefault="00FB1C28" w:rsidP="00FB1C28">
      <w:pPr>
        <w:spacing w:line="360" w:lineRule="auto"/>
        <w:jc w:val="center"/>
        <w:rPr>
          <w:rStyle w:val="a3"/>
          <w:rFonts w:asciiTheme="majorBidi" w:hAnsiTheme="majorBidi" w:cstheme="majorBidi"/>
          <w:b/>
          <w:bCs/>
          <w:i w:val="0"/>
          <w:iCs w:val="0"/>
          <w:sz w:val="72"/>
          <w:szCs w:val="72"/>
        </w:rPr>
      </w:pPr>
      <w:r w:rsidRPr="00FB1C28">
        <w:rPr>
          <w:rStyle w:val="a3"/>
          <w:rFonts w:asciiTheme="majorBidi" w:hAnsiTheme="majorBidi" w:cstheme="majorBidi"/>
          <w:b/>
          <w:bCs/>
          <w:i w:val="0"/>
          <w:iCs w:val="0"/>
          <w:sz w:val="72"/>
          <w:szCs w:val="72"/>
        </w:rPr>
        <w:t>Conclusion</w:t>
      </w:r>
    </w:p>
    <w:p w:rsidR="00FB1C28" w:rsidRPr="009E1C17" w:rsidRDefault="00FB1C28" w:rsidP="00FB1C28">
      <w:pPr>
        <w:spacing w:line="360" w:lineRule="auto"/>
        <w:jc w:val="center"/>
        <w:rPr>
          <w:rStyle w:val="a3"/>
          <w:rFonts w:asciiTheme="majorBidi" w:hAnsiTheme="majorBidi" w:cstheme="majorBidi"/>
          <w:b/>
          <w:bCs/>
          <w:i w:val="0"/>
          <w:iCs w:val="0"/>
          <w:sz w:val="72"/>
          <w:szCs w:val="72"/>
        </w:rPr>
      </w:pPr>
    </w:p>
    <w:p w:rsidR="00FB1C28" w:rsidRDefault="00FB1C28" w:rsidP="00FB1C28">
      <w:pPr>
        <w:spacing w:line="360" w:lineRule="auto"/>
        <w:jc w:val="both"/>
        <w:rPr>
          <w:rStyle w:val="a3"/>
          <w:rFonts w:asciiTheme="majorBidi" w:hAnsiTheme="majorBidi" w:cstheme="majorBidi"/>
          <w:sz w:val="24"/>
          <w:szCs w:val="24"/>
        </w:rPr>
      </w:pPr>
    </w:p>
    <w:p w:rsidR="00FB1C28" w:rsidRDefault="00FB1C28" w:rsidP="00FB1C28">
      <w:pPr>
        <w:spacing w:line="360" w:lineRule="auto"/>
        <w:jc w:val="both"/>
        <w:rPr>
          <w:rStyle w:val="a3"/>
          <w:rFonts w:asciiTheme="majorBidi" w:hAnsiTheme="majorBidi" w:cstheme="majorBidi"/>
          <w:sz w:val="24"/>
          <w:szCs w:val="24"/>
        </w:rPr>
      </w:pPr>
    </w:p>
    <w:p w:rsidR="00FB1C28" w:rsidRDefault="00FB1C28" w:rsidP="00FB1C28">
      <w:pPr>
        <w:spacing w:line="360" w:lineRule="auto"/>
        <w:jc w:val="both"/>
        <w:rPr>
          <w:rStyle w:val="a3"/>
          <w:rFonts w:asciiTheme="majorBidi" w:hAnsiTheme="majorBidi" w:cstheme="majorBidi"/>
          <w:sz w:val="24"/>
          <w:szCs w:val="24"/>
        </w:rPr>
      </w:pPr>
    </w:p>
    <w:p w:rsidR="00FB1C28" w:rsidRDefault="00FB1C28" w:rsidP="00FB1C28">
      <w:pPr>
        <w:spacing w:line="360" w:lineRule="auto"/>
        <w:jc w:val="both"/>
        <w:rPr>
          <w:rStyle w:val="a3"/>
          <w:rFonts w:asciiTheme="majorBidi" w:hAnsiTheme="majorBidi" w:cstheme="majorBidi"/>
          <w:sz w:val="24"/>
          <w:szCs w:val="24"/>
          <w:rtl/>
        </w:rPr>
      </w:pPr>
    </w:p>
    <w:p w:rsidR="00FB1C28" w:rsidRDefault="00FB1C28" w:rsidP="00FB1C28">
      <w:pPr>
        <w:spacing w:line="360" w:lineRule="auto"/>
        <w:jc w:val="both"/>
        <w:rPr>
          <w:rStyle w:val="a3"/>
          <w:rFonts w:asciiTheme="majorBidi" w:hAnsiTheme="majorBidi" w:cstheme="majorBidi"/>
          <w:i w:val="0"/>
          <w:iCs w:val="0"/>
          <w:sz w:val="24"/>
          <w:szCs w:val="24"/>
        </w:rPr>
      </w:pPr>
    </w:p>
    <w:p w:rsidR="00FB1C28" w:rsidRDefault="00FB1C28" w:rsidP="00FB1C28">
      <w:pPr>
        <w:spacing w:line="360" w:lineRule="auto"/>
        <w:jc w:val="both"/>
        <w:rPr>
          <w:rStyle w:val="a3"/>
          <w:rFonts w:asciiTheme="majorBidi" w:hAnsiTheme="majorBidi" w:cstheme="majorBidi"/>
          <w:i w:val="0"/>
          <w:iCs w:val="0"/>
          <w:sz w:val="24"/>
          <w:szCs w:val="24"/>
        </w:rPr>
      </w:pPr>
    </w:p>
    <w:p w:rsidR="00FB1C28" w:rsidRPr="00691B33" w:rsidRDefault="00FB1C28" w:rsidP="00FB1C28">
      <w:pPr>
        <w:spacing w:line="360" w:lineRule="auto"/>
        <w:jc w:val="both"/>
        <w:rPr>
          <w:rStyle w:val="a3"/>
          <w:rFonts w:asciiTheme="majorBidi" w:hAnsiTheme="majorBidi" w:cstheme="majorBidi"/>
          <w:i w:val="0"/>
          <w:iCs w:val="0"/>
          <w:sz w:val="24"/>
          <w:szCs w:val="24"/>
        </w:rPr>
      </w:pPr>
    </w:p>
    <w:p w:rsidR="002A3116" w:rsidRDefault="00FB1C28" w:rsidP="00FB1C28">
      <w:pPr>
        <w:spacing w:line="360" w:lineRule="auto"/>
        <w:jc w:val="both"/>
        <w:rPr>
          <w:rFonts w:asciiTheme="majorBidi" w:hAnsiTheme="majorBidi" w:cstheme="majorBidi"/>
          <w:sz w:val="24"/>
          <w:szCs w:val="24"/>
        </w:rPr>
      </w:pPr>
      <w:r>
        <w:rPr>
          <w:rFonts w:asciiTheme="majorBidi" w:hAnsiTheme="majorBidi" w:cstheme="majorBidi"/>
          <w:b/>
          <w:bCs/>
          <w:sz w:val="28"/>
          <w:szCs w:val="28"/>
        </w:rPr>
        <w:lastRenderedPageBreak/>
        <w:t xml:space="preserve">     </w:t>
      </w:r>
      <w:r w:rsidRPr="00E548B6">
        <w:rPr>
          <w:rFonts w:asciiTheme="majorBidi" w:hAnsiTheme="majorBidi" w:cstheme="majorBidi"/>
          <w:sz w:val="24"/>
          <w:szCs w:val="24"/>
        </w:rPr>
        <w:t>L’introduction de la thérapie cellulaire a ouvert de nouveaux espoirs thérapeutiques dans le domaine du traitement des lésions tissulaires induites par une irradiation. Le traitement de certaines lésions tissulaires après irradiation, qui était jusqu’à présent strictement chirurgical, est donc possible avec des protocoles médicaux faisant intervenir la thérapie cellulaire. La situation des patients porteurs de pathologies cancéreuses est cependant plus complexe.</w:t>
      </w:r>
    </w:p>
    <w:p w:rsidR="002A3116" w:rsidRDefault="00FB1C28" w:rsidP="002A3116">
      <w:pPr>
        <w:spacing w:line="360" w:lineRule="auto"/>
        <w:ind w:firstLine="720"/>
        <w:jc w:val="both"/>
        <w:rPr>
          <w:rFonts w:asciiTheme="majorBidi" w:hAnsiTheme="majorBidi" w:cstheme="majorBidi"/>
          <w:sz w:val="24"/>
          <w:szCs w:val="24"/>
        </w:rPr>
      </w:pPr>
      <w:r w:rsidRPr="00E548B6">
        <w:rPr>
          <w:rFonts w:asciiTheme="majorBidi" w:hAnsiTheme="majorBidi" w:cstheme="majorBidi"/>
          <w:sz w:val="24"/>
          <w:szCs w:val="24"/>
        </w:rPr>
        <w:t xml:space="preserve"> Avant d'envisager un traitement par cellules souches mésenchymateuses des patients recevant une radiothérapie pour des cancers solides, il est indispensable de vérifier au préalable que les CSM ne favorisent pas  la prolifération des cellules cancéreuses qui pourraient demeurer dans l’organisme après radiothérapie, et/ou  le développement de tumeurs à partir de lésions précancéreuses qui coexistent avec les tumeurs chez ces patients.</w:t>
      </w:r>
    </w:p>
    <w:p w:rsidR="00FB1C28" w:rsidRPr="001545F3" w:rsidRDefault="00FB1C28" w:rsidP="002A3116">
      <w:pPr>
        <w:spacing w:line="360" w:lineRule="auto"/>
        <w:ind w:firstLine="720"/>
        <w:jc w:val="both"/>
        <w:rPr>
          <w:rFonts w:asciiTheme="majorBidi" w:hAnsiTheme="majorBidi" w:cstheme="majorBidi"/>
          <w:i/>
          <w:iCs/>
          <w:sz w:val="24"/>
          <w:szCs w:val="24"/>
        </w:rPr>
      </w:pPr>
      <w:r w:rsidRPr="00E548B6">
        <w:rPr>
          <w:rFonts w:asciiTheme="majorBidi" w:hAnsiTheme="majorBidi" w:cstheme="majorBidi"/>
          <w:sz w:val="24"/>
          <w:szCs w:val="24"/>
        </w:rPr>
        <w:t xml:space="preserve"> Nous cherchons actuellement, en collaboration avec l’équipe du Pr Larsen, à acquérir de nouvelles connaissances concernant l’innocuité des CSM sur l’évolution des cancers solides du rectum</w:t>
      </w:r>
      <w:r>
        <w:rPr>
          <w:rFonts w:asciiTheme="majorBidi" w:hAnsiTheme="majorBidi" w:cstheme="majorBidi"/>
          <w:sz w:val="24"/>
          <w:szCs w:val="24"/>
        </w:rPr>
        <w:t xml:space="preserve"> </w:t>
      </w:r>
      <w:r w:rsidRPr="00691B33">
        <w:rPr>
          <w:rFonts w:asciiTheme="majorBidi" w:hAnsiTheme="majorBidi" w:cstheme="majorBidi"/>
          <w:sz w:val="24"/>
          <w:szCs w:val="24"/>
        </w:rPr>
        <w:t>après radiothérapie. Notre but est de développer nos connaissances des effets des CSM pour réduire autant que possible les risques secondaires associés et ainsi sécuriser le transfert clinique pour le traitement des complications secondaires des radiothérapies</w:t>
      </w:r>
      <w:r w:rsidRPr="00691B33">
        <w:rPr>
          <w:rFonts w:asciiTheme="majorBidi" w:hAnsiTheme="majorBidi" w:cstheme="majorBidi"/>
          <w:b/>
          <w:bCs/>
          <w:sz w:val="24"/>
          <w:szCs w:val="24"/>
        </w:rPr>
        <w:t>(</w:t>
      </w:r>
      <w:r w:rsidRPr="00691B33">
        <w:rPr>
          <w:rFonts w:asciiTheme="majorBidi" w:hAnsiTheme="majorBidi" w:cstheme="majorBidi"/>
          <w:bCs/>
          <w:sz w:val="24"/>
          <w:szCs w:val="24"/>
        </w:rPr>
        <w:t>13)</w:t>
      </w:r>
      <w:r w:rsidRPr="00691B33">
        <w:rPr>
          <w:rStyle w:val="a3"/>
          <w:rFonts w:asciiTheme="majorBidi" w:hAnsiTheme="majorBidi" w:cstheme="majorBidi"/>
          <w:sz w:val="24"/>
          <w:szCs w:val="24"/>
        </w:rPr>
        <w:t>.</w:t>
      </w:r>
    </w:p>
    <w:p w:rsidR="00FB1C28" w:rsidRDefault="00FB1C28" w:rsidP="002A3116">
      <w:pPr>
        <w:spacing w:line="360" w:lineRule="auto"/>
        <w:jc w:val="both"/>
        <w:rPr>
          <w:rFonts w:asciiTheme="majorBidi" w:hAnsiTheme="majorBidi" w:cstheme="majorBidi"/>
          <w:bCs/>
          <w:sz w:val="24"/>
          <w:szCs w:val="24"/>
        </w:rPr>
      </w:pPr>
      <w:r>
        <w:rPr>
          <w:rFonts w:asciiTheme="majorBidi" w:hAnsiTheme="majorBidi" w:cstheme="majorBidi"/>
          <w:bCs/>
          <w:sz w:val="24"/>
          <w:szCs w:val="24"/>
        </w:rPr>
        <w:t xml:space="preserve">      </w:t>
      </w:r>
    </w:p>
    <w:p w:rsidR="00C61C41" w:rsidRDefault="00C61C41"/>
    <w:sectPr w:rsidR="00C61C41" w:rsidSect="00C61C41">
      <w:pgSz w:w="12240" w:h="15840"/>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defaultTabStop w:val="720"/>
  <w:characterSpacingControl w:val="doNotCompress"/>
  <w:compat/>
  <w:rsids>
    <w:rsidRoot w:val="00FB1C28"/>
    <w:rsid w:val="002A3116"/>
    <w:rsid w:val="00437252"/>
    <w:rsid w:val="00C61C41"/>
    <w:rsid w:val="00E43FF6"/>
    <w:rsid w:val="00FB1C2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1C28"/>
    <w:rPr>
      <w:rFonts w:eastAsiaTheme="minorEastAsia"/>
      <w:lang w:val="fr-FR" w:eastAsia="fr-FR"/>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Emphasis"/>
    <w:basedOn w:val="a0"/>
    <w:uiPriority w:val="20"/>
    <w:qFormat/>
    <w:rsid w:val="00FB1C28"/>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208</Words>
  <Characters>1190</Characters>
  <Application>Microsoft Office Word</Application>
  <DocSecurity>0</DocSecurity>
  <Lines>9</Lines>
  <Paragraphs>2</Paragraphs>
  <ScaleCrop>false</ScaleCrop>
  <Company/>
  <LinksUpToDate>false</LinksUpToDate>
  <CharactersWithSpaces>1396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poste</dc:creator>
  <cp:keywords/>
  <dc:description/>
  <cp:lastModifiedBy>poste</cp:lastModifiedBy>
  <cp:revision>2</cp:revision>
  <cp:lastPrinted>2011-06-29T08:53:00Z</cp:lastPrinted>
  <dcterms:created xsi:type="dcterms:W3CDTF">2011-06-28T15:47:00Z</dcterms:created>
  <dcterms:modified xsi:type="dcterms:W3CDTF">2011-06-29T08:54:00Z</dcterms:modified>
</cp:coreProperties>
</file>