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0D6F" w:rsidRDefault="007019D3">
      <w:pPr>
        <w:spacing w:after="0" w:line="36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République Algérienne Démocratique et Populaire</w:t>
      </w:r>
    </w:p>
    <w:p w:rsidR="007A0D6F" w:rsidRDefault="007019D3">
      <w:pPr>
        <w:spacing w:after="0" w:line="36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Ministère de l’Enseignement Supérieur et de la Recherche Scientifique Université Mohamed BOUDIAF de M’Sila</w:t>
      </w:r>
    </w:p>
    <w:p w:rsidR="007A0D6F" w:rsidRDefault="007019D3">
      <w:pPr>
        <w:spacing w:after="0" w:line="360" w:lineRule="auto"/>
        <w:jc w:val="center"/>
        <w:rPr>
          <w:rFonts w:asciiTheme="majorBidi" w:hAnsiTheme="majorBidi" w:cstheme="majorBidi"/>
          <w:b/>
          <w:color w:val="000000" w:themeColor="text1"/>
          <w:sz w:val="24"/>
          <w:szCs w:val="24"/>
        </w:rPr>
      </w:pPr>
      <w:r>
        <w:rPr>
          <w:rFonts w:ascii="Traditional Arabic" w:hAnsi="Traditional Arabic" w:cs="Traditional Arabic"/>
          <w:b/>
          <w:bCs/>
          <w:noProof/>
          <w:sz w:val="36"/>
          <w:szCs w:val="36"/>
          <w:lang w:eastAsia="fr-FR"/>
        </w:rPr>
        <w:drawing>
          <wp:inline distT="0" distB="0" distL="0" distR="0">
            <wp:extent cx="1123950" cy="1295400"/>
            <wp:effectExtent l="0" t="0" r="0" b="0"/>
            <wp:docPr id="118" name="صورة 2" descr="Description : logo-final-um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صورة 2" descr="Description : logo-final-umbm"/>
                    <pic:cNvPicPr>
                      <a:picLocks noChangeAspect="1" noChangeArrowheads="1"/>
                    </pic:cNvPicPr>
                  </pic:nvPicPr>
                  <pic:blipFill>
                    <a:blip r:embed="rId9">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0="urn:schemas-microsoft-com:office:word" xmlns:w14="http://schemas.microsoft.com/office/word/2010/wordml" xmlns:w="http://schemas.openxmlformats.org/wordprocessingml/2006/main"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1123950" cy="1295400"/>
                    </a:xfrm>
                    <a:prstGeom prst="rect">
                      <a:avLst/>
                    </a:prstGeom>
                    <a:noFill/>
                    <a:ln>
                      <a:noFill/>
                    </a:ln>
                  </pic:spPr>
                </pic:pic>
              </a:graphicData>
            </a:graphic>
          </wp:inline>
        </w:drawing>
      </w:r>
    </w:p>
    <w:p w:rsidR="007A0D6F" w:rsidRDefault="007019D3">
      <w:pPr>
        <w:spacing w:after="0" w:line="36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Faculté des Lettres et des Langues</w:t>
      </w:r>
    </w:p>
    <w:p w:rsidR="007A0D6F" w:rsidRDefault="007019D3">
      <w:pPr>
        <w:spacing w:after="0" w:line="36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Département des Lettres et Langue Française</w:t>
      </w:r>
    </w:p>
    <w:p w:rsidR="007A0D6F" w:rsidRDefault="007A0D6F">
      <w:pPr>
        <w:spacing w:after="0" w:line="360" w:lineRule="auto"/>
        <w:jc w:val="center"/>
        <w:rPr>
          <w:rFonts w:asciiTheme="majorBidi" w:hAnsiTheme="majorBidi" w:cstheme="majorBidi"/>
          <w:b/>
          <w:color w:val="000000" w:themeColor="text1"/>
          <w:sz w:val="24"/>
          <w:szCs w:val="24"/>
        </w:rPr>
      </w:pPr>
    </w:p>
    <w:p w:rsidR="007A0D6F" w:rsidRDefault="007019D3">
      <w:pPr>
        <w:spacing w:after="0" w:line="36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 xml:space="preserve">Cycle : Master </w:t>
      </w:r>
    </w:p>
    <w:p w:rsidR="007A0D6F" w:rsidRDefault="007019D3">
      <w:pPr>
        <w:spacing w:after="0" w:line="36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Niveau : 2ème année</w:t>
      </w:r>
    </w:p>
    <w:p w:rsidR="007A0D6F" w:rsidRDefault="007019D3">
      <w:pPr>
        <w:spacing w:after="0" w:line="36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Spécialité : Littérature générale et comparée</w:t>
      </w:r>
    </w:p>
    <w:p w:rsidR="007A0D6F" w:rsidRDefault="007019D3">
      <w:pPr>
        <w:spacing w:after="0" w:line="360" w:lineRule="auto"/>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Semestre : 3</w:t>
      </w:r>
    </w:p>
    <w:p w:rsidR="007A0D6F" w:rsidRDefault="007019D3">
      <w:pPr>
        <w:spacing w:after="0" w:line="360" w:lineRule="auto"/>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Intitulé de l’unité UEF2</w:t>
      </w:r>
    </w:p>
    <w:p w:rsidR="007A0D6F" w:rsidRDefault="007019D3">
      <w:pPr>
        <w:spacing w:after="0" w:line="360" w:lineRule="auto"/>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Intitulé de la matière : Textes et interculturalité</w:t>
      </w:r>
    </w:p>
    <w:p w:rsidR="007A0D6F" w:rsidRDefault="007A0D6F">
      <w:pPr>
        <w:spacing w:after="0" w:line="360" w:lineRule="auto"/>
        <w:jc w:val="center"/>
        <w:rPr>
          <w:rFonts w:asciiTheme="majorBidi" w:hAnsiTheme="majorBidi" w:cstheme="majorBidi"/>
          <w:b/>
          <w:color w:val="000000" w:themeColor="text1"/>
          <w:sz w:val="24"/>
          <w:szCs w:val="24"/>
        </w:rPr>
      </w:pPr>
    </w:p>
    <w:p w:rsidR="007A0D6F" w:rsidRDefault="007019D3">
      <w:pPr>
        <w:spacing w:after="0" w:line="360" w:lineRule="auto"/>
        <w:jc w:val="center"/>
        <w:rPr>
          <w:rFonts w:asciiTheme="majorBidi" w:hAnsiTheme="majorBidi" w:cstheme="majorBidi"/>
          <w:b/>
          <w:color w:val="000000" w:themeColor="text1"/>
          <w:sz w:val="44"/>
          <w:szCs w:val="44"/>
        </w:rPr>
      </w:pPr>
      <w:r>
        <w:rPr>
          <w:rFonts w:asciiTheme="majorBidi" w:hAnsiTheme="majorBidi" w:cstheme="majorBidi"/>
          <w:b/>
          <w:color w:val="000000" w:themeColor="text1"/>
          <w:sz w:val="44"/>
          <w:szCs w:val="44"/>
        </w:rPr>
        <w:t>Polycopié pédagogique</w:t>
      </w:r>
    </w:p>
    <w:p w:rsidR="007A0D6F" w:rsidRDefault="007019D3">
      <w:pPr>
        <w:spacing w:after="0" w:line="360" w:lineRule="auto"/>
        <w:jc w:val="both"/>
        <w:rPr>
          <w:rFonts w:asciiTheme="majorBidi" w:hAnsiTheme="majorBidi" w:cstheme="majorBidi"/>
          <w:b/>
          <w:color w:val="000000" w:themeColor="text1"/>
          <w:sz w:val="28"/>
          <w:szCs w:val="28"/>
        </w:rPr>
      </w:pPr>
      <w:r>
        <w:rPr>
          <w:rFonts w:asciiTheme="majorBidi" w:hAnsiTheme="majorBidi" w:cstheme="majorBidi"/>
          <w:b/>
          <w:color w:val="000000" w:themeColor="text1"/>
          <w:sz w:val="28"/>
          <w:szCs w:val="28"/>
        </w:rPr>
        <w:t>Matière :</w:t>
      </w:r>
    </w:p>
    <w:p w:rsidR="007A0D6F" w:rsidRDefault="007A0D6F">
      <w:pPr>
        <w:spacing w:after="0" w:line="36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r>
      <w:r>
        <w:rPr>
          <w:rFonts w:asciiTheme="majorBidi" w:hAnsiTheme="majorBidi" w:cstheme="majorBidi"/>
          <w:b/>
          <w:color w:val="000000" w:themeColor="text1"/>
          <w:sz w:val="24"/>
          <w:szCs w:val="24"/>
        </w:rPr>
        <w:pict>
          <v:roundrect id="Rectangle : coins arrondis 2" o:spid="_x0000_s1026" style="width:414pt;height:98.25pt;mso-position-horizontal-relative:char;mso-position-vertical-relative:line;v-text-anchor:middle" arcsize="10923f" o:gfxdata="UEsDBAoAAAAAAIdO4kAAAAAAAAAAAAAAAAAEAAAAZHJzL1BLAwQUAAAACACHTuJAqNQhwtUAAAAF&#10;AQAADwAAAGRycy9kb3ducmV2LnhtbE2PwU7DMBBE70j8g7VIvVG7lVKFEKdCVbnRAy0S4ebGSxIR&#10;ryPbaQtfz8IFLiuNZjT7plxf3CBOGGLvScNirkAgNd721Gp4OTze5iBiMmTN4Ak1fGKEdXV9VZrC&#10;+jM942mfWsElFAujoUtpLKSMTYfOxLkfkdh798GZxDK00gZz5nI3yKVSK+lMT/yhMyNuOmw+9pPT&#10;UIfXRh3qt63/epoy1e6y/qHOtJ7dLNQ9iISX9BeGH3xGh4qZjn4iG8WggYek38tevsxZHjl0t8pA&#10;VqX8T199A1BLAwQUAAAACACHTuJA7ge13AMDAADGBgAADgAAAGRycy9lMm9Eb2MueG1srVXbbhMx&#10;EH1H4h8sv9PdpEk3ibqpooQgpEIrCuqz4/XuWvIN22lSvoZv4csY25sLaYSKRB+247nPmUuub7ZS&#10;oCdmHdeqxL2LHCOmqK64akr87evy3Qgj54mqiNCKlfiZOXwzffvmemMmrK9bLSpmEThRbrIxJW69&#10;N5Msc7RlkrgLbZgCYa2tJB6etskqSzbgXYqsn+dX2UbbylhNmXPAXSQh7jza1zjUdc0pW2i6lkz5&#10;5NUyQTyU5FpuHJ7GbOuaUX9X1455JEoMlfr4hSBAr8I3m16TSWOJaTntUiCvSeGkJkm4gqB7Vwvi&#10;CVpb/sKV5NRqp2t/QbXMUiEREaiil59g89ASw2ItALUze9Dd/3NLPz/dW8SrEvcxUkRCw78AaEQ1&#10;gv36OUFUc+UQsVarijvUD4BtjJuA3YO5t93LARmq39ZWhv9QF9pGkJ/3ILOtRxSYw/6wGOWAPwVZ&#10;rz8oimIYvGYHc2Od/8C0RIEosdVrVYWsIsLk6db5pL/T64CvllwIZLV/5L6N2EGA1BUHNlHLIaMB&#10;vjyynW1Wc2HRE4HpWC4Xi/E88sVaftJVYvd6OfylOXHEH/j5cM/3XPmkfVV0TKim8x4ra9xx9GB5&#10;PoNi9P5lBkeR/szg8kwGxY751wxiUedTGBTjf0hhfCaFUfDetfQUBMiq2TVDcIVg0GAkBmAQRsJR&#10;IhjM4s4aFjM2NYAnFNqU+OpyGEaHwOGpYeGBlAYMnGowIqKBi0a9Tc3Vgu+NTzo9P0rwWC0M1IK4&#10;NjXTBVHqvOQejp7gssQwuwdroaC9YR/SBgTKb1fbbi1WunqG7YKJjLvgDF1yiHBLnL8nFu4MlAKX&#10;2N/BpxYaytMdhVGr7Y9z/KAP6w9SjDZwt6D272tiGUbio4LJHvcGA3Dr42MwLPrwsMeS1bFEreVc&#10;w/D3AHtDIxn0vdhxa6vlIxzsWYgKIqIoxE4od4+5T/cUTj5ls1lUg+NmiL9VD4budlDp2drrmsfd&#10;DUAldDr84LylRUmnONzP43fUOvz8TH8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cQUAAFtDb250ZW50X1R5cGVzXS54bWxQSwECFAAKAAAAAACH&#10;TuJAAAAAAAAAAAAAAAAABgAAAAAAAAAAABAAAABTBAAAX3JlbHMvUEsBAhQAFAAAAAgAh07iQIoU&#10;ZjzRAAAAlAEAAAsAAAAAAAAAAQAgAAAAdwQAAF9yZWxzLy5yZWxzUEsBAhQACgAAAAAAh07iQAAA&#10;AAAAAAAAAAAAAAQAAAAAAAAAAAAQAAAAAAAAAGRycy9QSwECFAAUAAAACACHTuJAqNQhwtUAAAAF&#10;AQAADwAAAAAAAAABACAAAAAiAAAAZHJzL2Rvd25yZXYueG1sUEsBAhQAFAAAAAgAh07iQO4HtdwD&#10;AwAAxgYAAA4AAAAAAAAAAQAgAAAAJAEAAGRycy9lMm9Eb2MueG1sUEsFBgAAAAAGAAYAWQEAAJkG&#10;AAAAAA==&#10;" fillcolor="#ffdd9c" strokecolor="#ffc000 [3207]" strokeweight=".5pt">
            <v:fill color2="#ffd479" rotate="t" colors="0 #ffdd9c;.5 #ffd78e;1 #ffd479" focus="100%" type="gradient">
              <o:fill v:ext="view" type="gradientUnscaled"/>
            </v:fill>
            <v:stroke joinstyle="miter"/>
            <v:textbox>
              <w:txbxContent>
                <w:p w:rsidR="007A0D6F" w:rsidRDefault="007019D3">
                  <w:pPr>
                    <w:spacing w:after="0" w:line="360" w:lineRule="auto"/>
                    <w:jc w:val="center"/>
                    <w:rPr>
                      <w:rFonts w:asciiTheme="majorBidi" w:hAnsiTheme="majorBidi" w:cstheme="majorBidi"/>
                      <w:b/>
                      <w:color w:val="000000" w:themeColor="text1"/>
                      <w:sz w:val="52"/>
                      <w:szCs w:val="52"/>
                    </w:rPr>
                  </w:pPr>
                  <w:r>
                    <w:rPr>
                      <w:rFonts w:asciiTheme="majorBidi" w:hAnsiTheme="majorBidi" w:cstheme="majorBidi"/>
                      <w:b/>
                      <w:color w:val="000000" w:themeColor="text1"/>
                      <w:sz w:val="52"/>
                      <w:szCs w:val="52"/>
                    </w:rPr>
                    <w:t xml:space="preserve">TEXTES ET INTERCULTURALITE </w:t>
                  </w:r>
                </w:p>
              </w:txbxContent>
            </v:textbox>
            <w10:wrap type="none"/>
            <w10:anchorlock/>
          </v:roundrect>
        </w:pict>
      </w:r>
    </w:p>
    <w:p w:rsidR="007A0D6F" w:rsidRDefault="007019D3">
      <w:pPr>
        <w:spacing w:after="0" w:line="360" w:lineRule="auto"/>
        <w:jc w:val="both"/>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 </w:t>
      </w:r>
    </w:p>
    <w:p w:rsidR="007A0D6F" w:rsidRDefault="007019D3">
      <w:pPr>
        <w:spacing w:after="0" w:line="36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Élaboré</w:t>
      </w:r>
      <w:r>
        <w:rPr>
          <w:rFonts w:asciiTheme="majorBidi" w:hAnsiTheme="majorBidi" w:cstheme="majorBidi"/>
          <w:b/>
          <w:color w:val="000000" w:themeColor="text1"/>
          <w:sz w:val="24"/>
          <w:szCs w:val="24"/>
        </w:rPr>
        <w:t>e</w:t>
      </w:r>
      <w:r>
        <w:rPr>
          <w:rFonts w:asciiTheme="majorBidi" w:hAnsiTheme="majorBidi" w:cstheme="majorBidi"/>
          <w:b/>
          <w:color w:val="000000" w:themeColor="text1"/>
          <w:sz w:val="24"/>
          <w:szCs w:val="24"/>
        </w:rPr>
        <w:t xml:space="preserve"> par : Dr (e) : CHETOUANI Noura</w:t>
      </w:r>
    </w:p>
    <w:p w:rsidR="007A0D6F" w:rsidRDefault="007019D3">
      <w:pPr>
        <w:spacing w:after="0" w:line="24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 xml:space="preserve">Grade : </w:t>
      </w:r>
      <w:r>
        <w:rPr>
          <w:rFonts w:asciiTheme="majorBidi" w:hAnsiTheme="majorBidi" w:cstheme="majorBidi"/>
          <w:b/>
          <w:color w:val="000000" w:themeColor="text1"/>
          <w:sz w:val="24"/>
          <w:szCs w:val="24"/>
        </w:rPr>
        <w:t>Maître</w:t>
      </w:r>
      <w:r>
        <w:rPr>
          <w:rFonts w:asciiTheme="majorBidi" w:hAnsiTheme="majorBidi" w:cstheme="majorBidi"/>
          <w:b/>
          <w:color w:val="000000" w:themeColor="text1"/>
          <w:sz w:val="24"/>
          <w:szCs w:val="24"/>
        </w:rPr>
        <w:t xml:space="preserve"> de conférences, classe A</w:t>
      </w:r>
    </w:p>
    <w:p w:rsidR="007A0D6F" w:rsidRDefault="007A0D6F">
      <w:pPr>
        <w:spacing w:after="0" w:line="240" w:lineRule="auto"/>
        <w:jc w:val="center"/>
        <w:rPr>
          <w:rFonts w:asciiTheme="majorBidi" w:hAnsiTheme="majorBidi" w:cstheme="majorBidi"/>
          <w:b/>
          <w:color w:val="000000" w:themeColor="text1"/>
          <w:sz w:val="24"/>
          <w:szCs w:val="24"/>
        </w:rPr>
      </w:pPr>
    </w:p>
    <w:p w:rsidR="007A0D6F" w:rsidRDefault="007A0D6F">
      <w:pPr>
        <w:spacing w:after="0" w:line="240" w:lineRule="auto"/>
        <w:jc w:val="center"/>
        <w:rPr>
          <w:rFonts w:asciiTheme="majorBidi" w:hAnsiTheme="majorBidi" w:cstheme="majorBidi"/>
          <w:b/>
          <w:color w:val="000000" w:themeColor="text1"/>
          <w:sz w:val="24"/>
          <w:szCs w:val="24"/>
        </w:rPr>
      </w:pPr>
    </w:p>
    <w:p w:rsidR="007A0D6F" w:rsidRDefault="007A0D6F">
      <w:pPr>
        <w:spacing w:after="0" w:line="240" w:lineRule="auto"/>
        <w:jc w:val="center"/>
        <w:rPr>
          <w:rFonts w:asciiTheme="majorBidi" w:hAnsiTheme="majorBidi" w:cstheme="majorBidi"/>
          <w:b/>
          <w:color w:val="000000" w:themeColor="text1"/>
          <w:sz w:val="24"/>
          <w:szCs w:val="24"/>
        </w:rPr>
      </w:pPr>
    </w:p>
    <w:p w:rsidR="007A0D6F" w:rsidRDefault="007A0D6F">
      <w:pPr>
        <w:spacing w:after="0" w:line="240" w:lineRule="auto"/>
        <w:jc w:val="center"/>
        <w:rPr>
          <w:rFonts w:asciiTheme="majorBidi" w:hAnsiTheme="majorBidi" w:cstheme="majorBidi"/>
          <w:b/>
          <w:color w:val="000000" w:themeColor="text1"/>
          <w:sz w:val="24"/>
          <w:szCs w:val="24"/>
        </w:rPr>
      </w:pPr>
    </w:p>
    <w:p w:rsidR="007A0D6F" w:rsidRDefault="007A0D6F">
      <w:pPr>
        <w:spacing w:after="0" w:line="240" w:lineRule="auto"/>
        <w:jc w:val="center"/>
        <w:rPr>
          <w:rFonts w:asciiTheme="majorBidi" w:hAnsiTheme="majorBidi" w:cstheme="majorBidi"/>
          <w:b/>
          <w:color w:val="000000" w:themeColor="text1"/>
          <w:sz w:val="24"/>
          <w:szCs w:val="24"/>
        </w:rPr>
      </w:pPr>
    </w:p>
    <w:p w:rsidR="007A0D6F" w:rsidRDefault="007019D3">
      <w:pPr>
        <w:spacing w:after="0" w:line="240" w:lineRule="auto"/>
        <w:jc w:val="center"/>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Année universitaire : 2025-2026</w:t>
      </w:r>
    </w:p>
    <w:p w:rsidR="007A0D6F" w:rsidRDefault="007A0D6F">
      <w:pPr>
        <w:spacing w:after="0" w:line="360" w:lineRule="auto"/>
        <w:jc w:val="center"/>
        <w:rPr>
          <w:rFonts w:asciiTheme="majorBidi" w:hAnsiTheme="majorBidi" w:cstheme="majorBidi"/>
          <w:b/>
          <w:color w:val="000000" w:themeColor="text1"/>
          <w:sz w:val="24"/>
          <w:szCs w:val="24"/>
        </w:rPr>
      </w:pPr>
    </w:p>
    <w:p w:rsidR="007A0D6F" w:rsidRDefault="007019D3">
      <w:pPr>
        <w:spacing w:after="0" w:line="240" w:lineRule="auto"/>
        <w:rPr>
          <w:rFonts w:asciiTheme="majorBidi" w:hAnsiTheme="majorBidi" w:cstheme="majorBidi"/>
          <w:b/>
          <w:color w:val="000000" w:themeColor="text1"/>
          <w:sz w:val="24"/>
          <w:szCs w:val="24"/>
          <w:u w:val="single" w:color="000000"/>
        </w:rPr>
      </w:pPr>
      <w:r>
        <w:rPr>
          <w:rFonts w:asciiTheme="majorBidi" w:hAnsiTheme="majorBidi" w:cstheme="majorBidi"/>
          <w:b/>
          <w:color w:val="000000" w:themeColor="text1"/>
          <w:sz w:val="24"/>
          <w:szCs w:val="24"/>
          <w:u w:val="single" w:color="000000"/>
        </w:rPr>
        <w:br w:type="page"/>
      </w:r>
    </w:p>
    <w:sdt>
      <w:sdtPr>
        <w:rPr>
          <w:rFonts w:asciiTheme="majorBidi" w:eastAsiaTheme="minorHAnsi" w:hAnsiTheme="majorBidi" w:cstheme="minorBidi"/>
          <w:b/>
          <w:bCs/>
          <w:color w:val="000000" w:themeColor="text1"/>
          <w:sz w:val="24"/>
          <w:szCs w:val="24"/>
          <w:lang w:val="fr-FR"/>
        </w:rPr>
        <w:id w:val="-208886113"/>
        <w:docPartObj>
          <w:docPartGallery w:val="Table of Contents"/>
          <w:docPartUnique/>
        </w:docPartObj>
      </w:sdtPr>
      <w:sdtEndPr>
        <w:rPr>
          <w:b w:val="0"/>
          <w:bCs w:val="0"/>
        </w:rPr>
      </w:sdtEndPr>
      <w:sdtContent>
        <w:p w:rsidR="007A0D6F" w:rsidRDefault="007019D3">
          <w:pPr>
            <w:pStyle w:val="En-ttedetabledesmatires1"/>
            <w:spacing w:before="0" w:line="360" w:lineRule="auto"/>
            <w:jc w:val="center"/>
            <w:rPr>
              <w:rFonts w:asciiTheme="majorBidi" w:hAnsiTheme="majorBidi"/>
              <w:b/>
              <w:bCs/>
              <w:color w:val="000000" w:themeColor="text1"/>
              <w:sz w:val="24"/>
              <w:szCs w:val="24"/>
              <w:lang w:val="fr-FR"/>
            </w:rPr>
          </w:pPr>
          <w:r>
            <w:rPr>
              <w:rFonts w:asciiTheme="majorBidi" w:hAnsiTheme="majorBidi"/>
              <w:b/>
              <w:bCs/>
              <w:color w:val="000000" w:themeColor="text1"/>
              <w:sz w:val="24"/>
              <w:szCs w:val="24"/>
              <w:lang w:val="fr-FR"/>
            </w:rPr>
            <w:t>Table des matières</w:t>
          </w:r>
        </w:p>
        <w:p w:rsidR="007A0D6F" w:rsidRDefault="007A0D6F">
          <w:pPr>
            <w:pStyle w:val="TM1"/>
            <w:tabs>
              <w:tab w:val="right" w:leader="dot" w:pos="9061"/>
            </w:tabs>
            <w:rPr>
              <w:rFonts w:asciiTheme="majorBidi" w:eastAsiaTheme="minorEastAsia" w:hAnsiTheme="majorBidi" w:cstheme="majorBidi"/>
              <w:sz w:val="24"/>
              <w:szCs w:val="24"/>
              <w:lang w:val="en-US"/>
            </w:rPr>
          </w:pPr>
          <w:r>
            <w:rPr>
              <w:rFonts w:asciiTheme="majorBidi" w:hAnsiTheme="majorBidi" w:cstheme="majorBidi"/>
              <w:color w:val="000000" w:themeColor="text1"/>
              <w:sz w:val="24"/>
              <w:szCs w:val="24"/>
            </w:rPr>
            <w:fldChar w:fldCharType="begin"/>
          </w:r>
          <w:r w:rsidR="007019D3">
            <w:rPr>
              <w:rFonts w:asciiTheme="majorBidi" w:hAnsiTheme="majorBidi" w:cstheme="majorBidi"/>
              <w:color w:val="000000" w:themeColor="text1"/>
              <w:sz w:val="24"/>
              <w:szCs w:val="24"/>
            </w:rPr>
            <w:instrText xml:space="preserve"> TOC \o "1-3" \h \z \u </w:instrText>
          </w:r>
          <w:r>
            <w:rPr>
              <w:rFonts w:asciiTheme="majorBidi" w:hAnsiTheme="majorBidi" w:cstheme="majorBidi"/>
              <w:color w:val="000000" w:themeColor="text1"/>
              <w:sz w:val="24"/>
              <w:szCs w:val="24"/>
            </w:rPr>
            <w:fldChar w:fldCharType="separate"/>
          </w:r>
          <w:hyperlink w:anchor="_Toc211785332" w:history="1">
            <w:r w:rsidR="007019D3">
              <w:rPr>
                <w:rStyle w:val="Lienhypertexte"/>
                <w:rFonts w:asciiTheme="majorBidi" w:hAnsiTheme="majorBidi" w:cstheme="majorBidi"/>
                <w:sz w:val="24"/>
                <w:szCs w:val="24"/>
              </w:rPr>
              <w:t>Objectifs de l’enseignement</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_Toc211785332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4</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33" w:history="1">
            <w:r w:rsidR="007019D3">
              <w:rPr>
                <w:rStyle w:val="Lienhypertexte"/>
                <w:rFonts w:asciiTheme="majorBidi" w:hAnsiTheme="majorBidi" w:cstheme="majorBidi"/>
                <w:b/>
                <w:sz w:val="24"/>
                <w:szCs w:val="24"/>
              </w:rPr>
              <w:t>INTRODUCTION</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_Toc211785333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5</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34" w:history="1">
            <w:r w:rsidR="007019D3">
              <w:rPr>
                <w:rStyle w:val="Lienhypertexte"/>
                <w:rFonts w:asciiTheme="majorBidi" w:hAnsiTheme="majorBidi" w:cstheme="majorBidi"/>
                <w:b/>
                <w:bCs/>
                <w:sz w:val="24"/>
                <w:szCs w:val="24"/>
              </w:rPr>
              <w:t>Chapitre 1: Autour de la notion de culture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_Toc211785334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6</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35" w:history="1">
            <w:r w:rsidR="007019D3">
              <w:rPr>
                <w:rStyle w:val="Lienhypertexte"/>
                <w:rFonts w:asciiTheme="majorBidi" w:hAnsiTheme="majorBidi" w:cstheme="majorBidi"/>
                <w:sz w:val="24"/>
                <w:szCs w:val="24"/>
              </w:rPr>
              <w:t>1. Les différents sens du mot "culture"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_Toc211785335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7</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36" w:history="1">
            <w:r w:rsidR="007019D3">
              <w:rPr>
                <w:rStyle w:val="Lienhypertexte"/>
                <w:rFonts w:asciiTheme="majorBidi" w:hAnsiTheme="majorBidi" w:cstheme="majorBidi"/>
                <w:sz w:val="24"/>
                <w:szCs w:val="24"/>
              </w:rPr>
              <w:t>1.1. Sens général ou </w:t>
            </w:r>
            <w:r w:rsidR="007019D3">
              <w:rPr>
                <w:rStyle w:val="Lienhypertexte"/>
                <w:rFonts w:asciiTheme="majorBidi" w:hAnsiTheme="majorBidi" w:cstheme="majorBidi"/>
                <w:i/>
                <w:iCs/>
                <w:sz w:val="24"/>
                <w:szCs w:val="24"/>
              </w:rPr>
              <w:t>ontologique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_Toc211785336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7</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37" w:history="1">
            <w:r w:rsidR="007019D3">
              <w:rPr>
                <w:rStyle w:val="Lienhypertexte"/>
                <w:rFonts w:asciiTheme="majorBidi" w:hAnsiTheme="majorBidi" w:cstheme="majorBidi"/>
                <w:sz w:val="24"/>
                <w:szCs w:val="24"/>
              </w:rPr>
              <w:t>1.2. Sens technique ou </w:t>
            </w:r>
            <w:r w:rsidR="007019D3">
              <w:rPr>
                <w:rStyle w:val="Lienhypertexte"/>
                <w:rFonts w:asciiTheme="majorBidi" w:hAnsiTheme="majorBidi" w:cstheme="majorBidi"/>
                <w:i/>
                <w:iCs/>
                <w:sz w:val="24"/>
                <w:szCs w:val="24"/>
              </w:rPr>
              <w:t>anthropologique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_Toc211785337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8</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38" w:history="1">
            <w:r w:rsidR="007019D3">
              <w:rPr>
                <w:rStyle w:val="Lienhypertexte"/>
                <w:rFonts w:asciiTheme="majorBidi" w:hAnsiTheme="majorBidi" w:cstheme="majorBidi"/>
                <w:sz w:val="24"/>
                <w:szCs w:val="24"/>
              </w:rPr>
              <w:t>1.3. Le sens </w:t>
            </w:r>
            <w:r w:rsidR="007019D3">
              <w:rPr>
                <w:rStyle w:val="Lienhypertexte"/>
                <w:rFonts w:asciiTheme="majorBidi" w:hAnsiTheme="majorBidi" w:cstheme="majorBidi"/>
                <w:i/>
                <w:iCs/>
                <w:sz w:val="24"/>
                <w:szCs w:val="24"/>
              </w:rPr>
              <w:t>classique</w:t>
            </w:r>
            <w:r w:rsidR="007019D3">
              <w:rPr>
                <w:rStyle w:val="Lienhypertexte"/>
                <w:rFonts w:asciiTheme="majorBidi" w:hAnsiTheme="majorBidi" w:cstheme="majorBidi"/>
                <w:sz w:val="24"/>
                <w:szCs w:val="24"/>
              </w:rPr>
              <w:t> ou individuel</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_Toc211785338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8</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39" w:history="1">
            <w:r w:rsidR="007019D3">
              <w:rPr>
                <w:rStyle w:val="Lienhypertexte"/>
                <w:rFonts w:asciiTheme="majorBidi" w:hAnsiTheme="majorBidi" w:cstheme="majorBidi"/>
                <w:sz w:val="24"/>
                <w:szCs w:val="24"/>
                <w:u w:val="none"/>
              </w:rPr>
              <w:t>2. De la nature à la culture (Qu'est-ce qui permet la culture ?)</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w:instrText>
            </w:r>
            <w:r w:rsidR="007019D3">
              <w:rPr>
                <w:rFonts w:asciiTheme="majorBidi" w:hAnsiTheme="majorBidi" w:cstheme="majorBidi"/>
                <w:sz w:val="24"/>
                <w:szCs w:val="24"/>
              </w:rPr>
              <w:instrText xml:space="preserve">39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9</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0" w:history="1">
            <w:r w:rsidR="007019D3">
              <w:rPr>
                <w:rStyle w:val="Lienhypertexte"/>
                <w:rFonts w:asciiTheme="majorBidi" w:hAnsiTheme="majorBidi" w:cstheme="majorBidi"/>
                <w:sz w:val="24"/>
                <w:szCs w:val="24"/>
                <w:u w:val="none"/>
              </w:rPr>
              <w:t>2.1. Les origines animales de la culture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_Toc211785340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9</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1" w:history="1">
            <w:r w:rsidR="007019D3">
              <w:rPr>
                <w:rStyle w:val="Lienhypertexte"/>
                <w:rFonts w:asciiTheme="majorBidi" w:hAnsiTheme="majorBidi" w:cstheme="majorBidi"/>
                <w:sz w:val="24"/>
                <w:szCs w:val="24"/>
                <w:u w:val="none"/>
              </w:rPr>
              <w:t>2.2. L'entrée dans la culture : le rôle de l'éducation</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_Toc211785341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10</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2" w:history="1">
            <w:r w:rsidR="007019D3">
              <w:rPr>
                <w:rStyle w:val="Lienhypertexte"/>
                <w:rFonts w:asciiTheme="majorBidi" w:hAnsiTheme="majorBidi" w:cstheme="majorBidi"/>
                <w:sz w:val="24"/>
                <w:szCs w:val="24"/>
                <w:u w:val="none"/>
              </w:rPr>
              <w:t>2.3. Le langage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_Toc211785342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11</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3" w:history="1">
            <w:r w:rsidR="007019D3">
              <w:rPr>
                <w:rStyle w:val="Lienhypertexte"/>
                <w:rFonts w:asciiTheme="majorBidi" w:hAnsiTheme="majorBidi" w:cstheme="majorBidi"/>
                <w:sz w:val="24"/>
                <w:szCs w:val="24"/>
                <w:u w:val="none"/>
              </w:rPr>
              <w:t>2.4. La technique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_Toc211785343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12</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4" w:history="1">
            <w:r w:rsidR="007019D3">
              <w:rPr>
                <w:rStyle w:val="Lienhypertexte"/>
                <w:rFonts w:asciiTheme="majorBidi" w:hAnsiTheme="majorBidi" w:cstheme="majorBidi"/>
                <w:sz w:val="24"/>
                <w:szCs w:val="24"/>
                <w:u w:val="none"/>
              </w:rPr>
              <w:t>3. Culture Et Langue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_Toc211785344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12</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5" w:history="1">
            <w:r w:rsidR="007019D3">
              <w:rPr>
                <w:rStyle w:val="Lienhypertexte"/>
                <w:rFonts w:asciiTheme="majorBidi" w:hAnsiTheme="majorBidi" w:cstheme="majorBidi"/>
                <w:sz w:val="24"/>
                <w:szCs w:val="24"/>
                <w:u w:val="none"/>
              </w:rPr>
              <w:t>4. La diversité des cultures</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_Toc211785345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13</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6" w:history="1">
            <w:r w:rsidR="007019D3">
              <w:rPr>
                <w:rStyle w:val="Lienhypertexte"/>
                <w:rFonts w:asciiTheme="majorBidi" w:hAnsiTheme="majorBidi" w:cstheme="majorBidi"/>
                <w:sz w:val="24"/>
                <w:szCs w:val="24"/>
                <w:u w:val="none"/>
              </w:rPr>
              <w:t>5</w:t>
            </w:r>
            <w:r w:rsidR="007019D3">
              <w:rPr>
                <w:rStyle w:val="Lienhypertexte"/>
                <w:rFonts w:asciiTheme="majorBidi" w:hAnsiTheme="majorBidi" w:cstheme="majorBidi"/>
                <w:sz w:val="24"/>
                <w:szCs w:val="24"/>
                <w:u w:val="none"/>
              </w:rPr>
              <w:t>. Les contacts de cultures</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_Toc211785346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15</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7" w:history="1">
            <w:r w:rsidR="007019D3">
              <w:rPr>
                <w:rStyle w:val="Lienhypertexte"/>
                <w:rFonts w:asciiTheme="majorBidi" w:hAnsiTheme="majorBidi" w:cstheme="majorBidi"/>
                <w:b/>
                <w:bCs/>
                <w:sz w:val="24"/>
                <w:szCs w:val="24"/>
                <w:u w:val="none"/>
              </w:rPr>
              <w:t>Chapitre 2: L'identité</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_Toc211785347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17</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8" w:history="1">
            <w:r w:rsidR="007019D3">
              <w:rPr>
                <w:rStyle w:val="Lienhypertexte"/>
                <w:rFonts w:asciiTheme="majorBidi" w:hAnsiTheme="majorBidi" w:cstheme="majorBidi"/>
                <w:sz w:val="24"/>
                <w:szCs w:val="24"/>
                <w:u w:val="none"/>
              </w:rPr>
              <w:t>Introduction</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_Toc211785348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17</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49" w:history="1">
            <w:r w:rsidR="007019D3">
              <w:rPr>
                <w:rStyle w:val="Lienhypertexte"/>
                <w:rFonts w:asciiTheme="majorBidi" w:hAnsiTheme="majorBidi" w:cstheme="majorBidi"/>
                <w:sz w:val="24"/>
                <w:szCs w:val="24"/>
                <w:u w:val="none"/>
              </w:rPr>
              <w:t>1. L’identité communautaire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_Toc211785349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18</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0" w:history="1">
            <w:r w:rsidR="007019D3">
              <w:rPr>
                <w:rStyle w:val="Lienhypertexte"/>
                <w:rFonts w:asciiTheme="majorBidi" w:hAnsiTheme="majorBidi" w:cstheme="majorBidi"/>
                <w:sz w:val="24"/>
                <w:szCs w:val="24"/>
                <w:u w:val="none"/>
              </w:rPr>
              <w:t xml:space="preserve">2. </w:t>
            </w:r>
            <w:r w:rsidR="007019D3">
              <w:rPr>
                <w:rStyle w:val="Lienhypertexte"/>
                <w:rFonts w:asciiTheme="majorBidi" w:hAnsiTheme="majorBidi" w:cstheme="majorBidi"/>
                <w:sz w:val="24"/>
                <w:szCs w:val="24"/>
                <w:u w:val="none"/>
              </w:rPr>
              <w:t>Lecture   et analyse</w:t>
            </w:r>
            <w:r w:rsidR="007019D3">
              <w:rPr>
                <w:rStyle w:val="Lienhypertexte"/>
                <w:rFonts w:asciiTheme="majorBidi" w:hAnsiTheme="majorBidi" w:cstheme="majorBidi"/>
                <w:sz w:val="24"/>
                <w:szCs w:val="24"/>
                <w:u w:val="none"/>
              </w:rPr>
              <w:t xml:space="preserve">: </w:t>
            </w:r>
            <w:r w:rsidR="007019D3">
              <w:rPr>
                <w:rStyle w:val="Lienhypertexte"/>
                <w:rFonts w:asciiTheme="majorBidi" w:hAnsiTheme="majorBidi"/>
                <w:sz w:val="24"/>
                <w:szCs w:val="24"/>
                <w:u w:val="none"/>
              </w:rPr>
              <w:t>Dynamiques interculturelles et négociations identitaire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_Toc211785350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19</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1" w:history="1">
            <w:r w:rsidR="007019D3">
              <w:rPr>
                <w:rStyle w:val="Lienhypertexte"/>
                <w:rFonts w:asciiTheme="majorBidi" w:hAnsiTheme="majorBidi" w:cstheme="majorBidi"/>
                <w:b/>
                <w:bCs/>
                <w:sz w:val="24"/>
                <w:szCs w:val="24"/>
                <w:u w:val="none"/>
              </w:rPr>
              <w:t>Chapitre 3: L ‘ALTERITE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_Toc211785351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21</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2" w:history="1">
            <w:r w:rsidR="007019D3">
              <w:rPr>
                <w:rStyle w:val="Lienhypertexte"/>
                <w:rFonts w:asciiTheme="majorBidi" w:hAnsiTheme="majorBidi" w:cstheme="majorBidi"/>
                <w:sz w:val="24"/>
                <w:szCs w:val="24"/>
                <w:u w:val="none"/>
              </w:rPr>
              <w:t>1. Le Langage et L'altérité</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_Toc211785352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21</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3" w:history="1">
            <w:r w:rsidR="007019D3">
              <w:rPr>
                <w:rStyle w:val="Lienhypertexte"/>
                <w:rFonts w:asciiTheme="majorBidi" w:hAnsiTheme="majorBidi" w:cstheme="majorBidi"/>
                <w:sz w:val="24"/>
                <w:szCs w:val="24"/>
                <w:u w:val="none"/>
              </w:rPr>
              <w:t>2. Altérité et Stéréotype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_Toc211785353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21</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4" w:history="1">
            <w:r w:rsidR="007019D3">
              <w:rPr>
                <w:rStyle w:val="Lienhypertexte"/>
                <w:rFonts w:asciiTheme="majorBidi" w:hAnsiTheme="majorBidi" w:cstheme="majorBidi"/>
                <w:sz w:val="24"/>
                <w:szCs w:val="24"/>
                <w:u w:val="none"/>
              </w:rPr>
              <w:t>3. Autre et Altérité</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_Toc211785354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22</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5" w:history="1">
            <w:r w:rsidR="007019D3">
              <w:rPr>
                <w:rStyle w:val="Lienhypertexte"/>
                <w:rFonts w:asciiTheme="majorBidi" w:hAnsiTheme="majorBidi" w:cstheme="majorBidi"/>
                <w:sz w:val="24"/>
                <w:szCs w:val="24"/>
                <w:u w:val="none"/>
              </w:rPr>
              <w:t>4. Pluralité sociale et Altérité</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_Toc211785355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23</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6" w:history="1">
            <w:r w:rsidR="007019D3">
              <w:rPr>
                <w:rStyle w:val="Lienhypertexte"/>
                <w:rFonts w:asciiTheme="majorBidi" w:hAnsiTheme="majorBidi" w:cstheme="majorBidi"/>
                <w:sz w:val="24"/>
                <w:szCs w:val="24"/>
                <w:u w:val="none"/>
              </w:rPr>
              <w:t xml:space="preserve">5. L’altérité et </w:t>
            </w:r>
            <w:r w:rsidR="007019D3">
              <w:rPr>
                <w:rStyle w:val="Lienhypertexte"/>
                <w:rFonts w:asciiTheme="majorBidi" w:hAnsiTheme="majorBidi" w:cstheme="majorBidi"/>
                <w:sz w:val="24"/>
                <w:szCs w:val="24"/>
                <w:u w:val="none"/>
              </w:rPr>
              <w:t>L’identité</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_Toc211785356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24</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7" w:history="1">
            <w:r w:rsidR="007019D3">
              <w:rPr>
                <w:rStyle w:val="Lienhypertexte"/>
                <w:rFonts w:asciiTheme="majorBidi" w:hAnsiTheme="majorBidi" w:cstheme="majorBidi"/>
                <w:sz w:val="24"/>
                <w:szCs w:val="24"/>
                <w:u w:val="none"/>
              </w:rPr>
              <w:t>5.1. L’altérité pour penser l’identité</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_Toc211785357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25</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8" w:history="1">
            <w:r w:rsidR="007019D3">
              <w:rPr>
                <w:rStyle w:val="Lienhypertexte"/>
                <w:rFonts w:asciiTheme="majorBidi" w:hAnsiTheme="majorBidi" w:cstheme="majorBidi"/>
                <w:sz w:val="24"/>
                <w:szCs w:val="24"/>
                <w:u w:val="none"/>
              </w:rPr>
              <w:t>6. Altérite et Littérature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_Toc211785358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25</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59" w:history="1">
            <w:r w:rsidR="007019D3">
              <w:rPr>
                <w:rStyle w:val="Lienhypertexte"/>
                <w:rFonts w:asciiTheme="majorBidi" w:eastAsia="Helvetica" w:hAnsiTheme="majorBidi" w:cstheme="majorBidi"/>
                <w:sz w:val="24"/>
                <w:szCs w:val="24"/>
                <w:u w:val="none"/>
                <w:shd w:val="clear" w:color="auto" w:fill="FFFFFF"/>
                <w:lang/>
              </w:rPr>
              <w:t>Lecture: Isabelle Eberhardt : Une Ecrivaine Au Co</w:t>
            </w:r>
            <w:r w:rsidR="007019D3">
              <w:rPr>
                <w:rStyle w:val="Lienhypertexte"/>
                <w:rFonts w:asciiTheme="majorBidi" w:eastAsia="Helvetica" w:hAnsiTheme="majorBidi" w:cstheme="majorBidi"/>
                <w:sz w:val="24"/>
                <w:szCs w:val="24"/>
                <w:u w:val="none"/>
                <w:shd w:val="clear" w:color="auto" w:fill="FFFFFF"/>
                <w:lang/>
              </w:rPr>
              <w:t>eur De L Al</w:t>
            </w:r>
            <w:r w:rsidR="007019D3">
              <w:rPr>
                <w:rStyle w:val="Lienhypertexte"/>
                <w:rFonts w:asciiTheme="majorBidi" w:eastAsia="Helvetica" w:hAnsiTheme="majorBidi" w:cstheme="majorBidi"/>
                <w:sz w:val="24"/>
                <w:szCs w:val="24"/>
                <w:u w:val="none"/>
                <w:shd w:val="clear" w:color="auto" w:fill="FFFFFF"/>
                <w:lang/>
              </w:rPr>
              <w:t xml:space="preserve">térité </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_Toc211785359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27</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60" w:history="1">
            <w:r w:rsidR="007019D3">
              <w:rPr>
                <w:rStyle w:val="Lienhypertexte"/>
                <w:rFonts w:asciiTheme="majorBidi" w:hAnsiTheme="majorBidi" w:cstheme="majorBidi"/>
                <w:b/>
                <w:bCs/>
                <w:sz w:val="24"/>
                <w:szCs w:val="24"/>
                <w:u w:val="none"/>
              </w:rPr>
              <w:t>Chapitre 4: Interculturalité</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_Toc211785360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31</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61" w:history="1">
            <w:r w:rsidR="007019D3">
              <w:rPr>
                <w:rStyle w:val="Lienhypertexte"/>
                <w:rFonts w:asciiTheme="majorBidi" w:hAnsiTheme="majorBidi" w:cstheme="majorBidi"/>
                <w:sz w:val="24"/>
                <w:szCs w:val="24"/>
                <w:u w:val="none"/>
              </w:rPr>
              <w:t>1</w:t>
            </w:r>
            <w:r w:rsidR="007019D3">
              <w:rPr>
                <w:rStyle w:val="Lienhypertexte"/>
                <w:rFonts w:asciiTheme="majorBidi" w:hAnsiTheme="majorBidi" w:cstheme="majorBidi"/>
                <w:sz w:val="24"/>
                <w:szCs w:val="24"/>
                <w:u w:val="none"/>
              </w:rPr>
              <w:t>. L'Interculturel En General</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_Toc211785361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31</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62" w:history="1">
            <w:r w:rsidR="007019D3">
              <w:rPr>
                <w:rStyle w:val="Lienhypertexte"/>
                <w:rFonts w:asciiTheme="majorBidi" w:hAnsiTheme="majorBidi" w:cstheme="majorBidi"/>
                <w:sz w:val="24"/>
                <w:szCs w:val="24"/>
                <w:u w:val="none"/>
              </w:rPr>
              <w:t>Lecture /</w:t>
            </w:r>
            <w:r w:rsidR="007019D3">
              <w:rPr>
                <w:rStyle w:val="Lienhypertexte"/>
                <w:rFonts w:asciiTheme="majorBidi" w:hAnsiTheme="majorBidi" w:cstheme="majorBidi"/>
                <w:sz w:val="24"/>
                <w:szCs w:val="24"/>
                <w:u w:val="none"/>
              </w:rPr>
              <w:t>T</w:t>
            </w:r>
            <w:r w:rsidR="007019D3">
              <w:rPr>
                <w:rStyle w:val="Lienhypertexte"/>
                <w:rFonts w:asciiTheme="majorBidi" w:hAnsiTheme="majorBidi" w:cstheme="majorBidi"/>
                <w:sz w:val="24"/>
                <w:szCs w:val="24"/>
                <w:u w:val="none"/>
              </w:rPr>
              <w:t>odorov</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_Toc211785362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33</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63" w:history="1">
            <w:r w:rsidR="007019D3">
              <w:rPr>
                <w:rStyle w:val="Lienhypertexte"/>
                <w:rFonts w:asciiTheme="majorBidi" w:hAnsiTheme="majorBidi" w:cstheme="majorBidi"/>
                <w:sz w:val="24"/>
                <w:szCs w:val="24"/>
                <w:u w:val="none"/>
              </w:rPr>
              <w:t>2. Littérature et Interculturel</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_Toc211785363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36</w:t>
            </w:r>
            <w:r>
              <w:rPr>
                <w:rFonts w:asciiTheme="majorBidi" w:hAnsiTheme="majorBidi" w:cstheme="majorBidi"/>
                <w:sz w:val="24"/>
                <w:szCs w:val="24"/>
              </w:rPr>
              <w:fldChar w:fldCharType="end"/>
            </w:r>
          </w:hyperlink>
        </w:p>
        <w:p w:rsidR="007A0D6F" w:rsidRDefault="007A0D6F">
          <w:pPr>
            <w:pStyle w:val="TM1"/>
            <w:tabs>
              <w:tab w:val="right" w:leader="dot" w:pos="9061"/>
            </w:tabs>
            <w:rPr>
              <w:rStyle w:val="Lienhypertexte"/>
              <w:rFonts w:asciiTheme="majorBidi" w:hAnsiTheme="majorBidi" w:cstheme="majorBidi"/>
              <w:sz w:val="24"/>
              <w:szCs w:val="24"/>
              <w:u w:val="none"/>
            </w:rPr>
          </w:pPr>
          <w:r w:rsidRPr="007A0D6F">
            <w:fldChar w:fldCharType="begin"/>
          </w:r>
          <w:r w:rsidR="007019D3">
            <w:instrText xml:space="preserve"> HYPERLINK \l "_Toc211785364</w:instrText>
          </w:r>
          <w:r w:rsidR="007019D3">
            <w:instrText>"</w:instrText>
          </w:r>
          <w:r w:rsidRPr="007A0D6F">
            <w:fldChar w:fldCharType="separate"/>
          </w:r>
          <w:r w:rsidR="007019D3">
            <w:rPr>
              <w:rStyle w:val="Lienhypertexte"/>
              <w:rFonts w:asciiTheme="majorBidi" w:hAnsiTheme="majorBidi" w:cstheme="majorBidi"/>
              <w:sz w:val="24"/>
              <w:szCs w:val="24"/>
              <w:u w:val="none"/>
            </w:rPr>
            <w:t>Lecture</w:t>
          </w:r>
        </w:p>
        <w:p w:rsidR="007A0D6F" w:rsidRDefault="007019D3">
          <w:pPr>
            <w:pStyle w:val="TM1"/>
            <w:tabs>
              <w:tab w:val="right" w:leader="dot" w:pos="9061"/>
            </w:tabs>
            <w:rPr>
              <w:rFonts w:asciiTheme="majorBidi" w:eastAsiaTheme="minorEastAsia" w:hAnsiTheme="majorBidi" w:cstheme="majorBidi"/>
              <w:sz w:val="24"/>
              <w:szCs w:val="24"/>
              <w:lang w:val="en-US"/>
            </w:rPr>
          </w:pPr>
          <w:r>
            <w:rPr>
              <w:rStyle w:val="Lienhypertexte"/>
              <w:rFonts w:asciiTheme="majorBidi" w:hAnsiTheme="majorBidi" w:cstheme="majorBidi"/>
              <w:sz w:val="24"/>
              <w:szCs w:val="24"/>
              <w:u w:val="none"/>
            </w:rPr>
            <w:t xml:space="preserve"> TEXTE 1</w:t>
          </w:r>
          <w:r>
            <w:rPr>
              <w:rFonts w:asciiTheme="majorBidi" w:hAnsiTheme="majorBidi" w:cstheme="majorBidi"/>
              <w:sz w:val="24"/>
              <w:szCs w:val="24"/>
            </w:rPr>
            <w:tab/>
          </w:r>
          <w:r w:rsidR="007A0D6F">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_Toc211785364 \h </w:instrText>
          </w:r>
          <w:r w:rsidR="007A0D6F">
            <w:rPr>
              <w:rFonts w:asciiTheme="majorBidi" w:hAnsiTheme="majorBidi" w:cstheme="majorBidi"/>
              <w:sz w:val="24"/>
              <w:szCs w:val="24"/>
            </w:rPr>
          </w:r>
          <w:r w:rsidR="007A0D6F">
            <w:rPr>
              <w:rFonts w:asciiTheme="majorBidi" w:hAnsiTheme="majorBidi" w:cstheme="majorBidi"/>
              <w:sz w:val="24"/>
              <w:szCs w:val="24"/>
            </w:rPr>
            <w:fldChar w:fldCharType="separate"/>
          </w:r>
          <w:r>
            <w:rPr>
              <w:rFonts w:asciiTheme="majorBidi" w:hAnsiTheme="majorBidi" w:cstheme="majorBidi"/>
              <w:sz w:val="24"/>
              <w:szCs w:val="24"/>
            </w:rPr>
            <w:t>36</w:t>
          </w:r>
          <w:r w:rsidR="007A0D6F">
            <w:rPr>
              <w:rFonts w:asciiTheme="majorBidi" w:hAnsiTheme="majorBidi" w:cstheme="majorBidi"/>
              <w:sz w:val="24"/>
              <w:szCs w:val="24"/>
            </w:rPr>
            <w:fldChar w:fldCharType="end"/>
          </w:r>
          <w:r w:rsidR="007A0D6F">
            <w:rPr>
              <w:rFonts w:asciiTheme="majorBidi" w:hAnsiTheme="majorBidi" w:cstheme="majorBidi"/>
              <w:sz w:val="24"/>
              <w:szCs w:val="24"/>
            </w:rPr>
            <w:fldChar w:fldCharType="end"/>
          </w:r>
        </w:p>
        <w:p w:rsidR="007A0D6F" w:rsidRDefault="007A0D6F">
          <w:pPr>
            <w:pStyle w:val="TM1"/>
            <w:tabs>
              <w:tab w:val="right" w:leader="dot" w:pos="9061"/>
            </w:tabs>
            <w:rPr>
              <w:rStyle w:val="Lienhypertexte"/>
              <w:rFonts w:asciiTheme="majorBidi" w:hAnsiTheme="majorBidi" w:cstheme="majorBidi"/>
              <w:sz w:val="24"/>
              <w:szCs w:val="24"/>
              <w:u w:val="none"/>
            </w:rPr>
          </w:pPr>
          <w:r w:rsidRPr="007A0D6F">
            <w:fldChar w:fldCharType="begin"/>
          </w:r>
          <w:r w:rsidR="007019D3">
            <w:instrText xml:space="preserve"> HYPERLINK \l "_Toc211785365"</w:instrText>
          </w:r>
          <w:r w:rsidRPr="007A0D6F">
            <w:fldChar w:fldCharType="separate"/>
          </w:r>
          <w:r w:rsidR="007019D3">
            <w:rPr>
              <w:rStyle w:val="Lienhypertexte"/>
              <w:rFonts w:asciiTheme="majorBidi" w:hAnsiTheme="majorBidi" w:cstheme="majorBidi"/>
              <w:sz w:val="24"/>
              <w:szCs w:val="24"/>
              <w:u w:val="none"/>
            </w:rPr>
            <w:t>Mokkedem,</w:t>
          </w:r>
          <w:r w:rsidR="007019D3">
            <w:rPr>
              <w:rStyle w:val="Lienhypertexte"/>
              <w:rFonts w:asciiTheme="majorBidi" w:hAnsiTheme="majorBidi" w:cstheme="majorBidi"/>
              <w:sz w:val="24"/>
              <w:szCs w:val="24"/>
              <w:u w:val="none"/>
            </w:rPr>
            <w:t xml:space="preserve"> V</w:t>
          </w:r>
          <w:r w:rsidR="007019D3">
            <w:rPr>
              <w:rStyle w:val="Lienhypertexte"/>
              <w:rFonts w:asciiTheme="majorBidi" w:hAnsiTheme="majorBidi" w:cstheme="majorBidi"/>
              <w:sz w:val="24"/>
              <w:szCs w:val="24"/>
              <w:u w:val="none"/>
            </w:rPr>
            <w:t>ers un interculturel méditerranéen</w:t>
          </w:r>
        </w:p>
        <w:p w:rsidR="007A0D6F" w:rsidRDefault="007019D3">
          <w:pPr>
            <w:pStyle w:val="TM1"/>
            <w:tabs>
              <w:tab w:val="right" w:leader="dot" w:pos="9061"/>
            </w:tabs>
            <w:rPr>
              <w:rStyle w:val="Lienhypertexte"/>
              <w:rFonts w:asciiTheme="majorBidi" w:hAnsiTheme="majorBidi" w:cstheme="majorBidi"/>
              <w:sz w:val="24"/>
              <w:szCs w:val="24"/>
              <w:u w:val="none"/>
            </w:rPr>
          </w:pPr>
          <w:r>
            <w:rPr>
              <w:rStyle w:val="Lienhypertexte"/>
              <w:rFonts w:asciiTheme="majorBidi" w:hAnsiTheme="majorBidi" w:cstheme="majorBidi"/>
              <w:sz w:val="24"/>
              <w:szCs w:val="24"/>
              <w:u w:val="none"/>
            </w:rPr>
            <w:lastRenderedPageBreak/>
            <w:t xml:space="preserve">TEXTE 2    </w:t>
          </w:r>
          <w:r>
            <w:rPr>
              <w:rStyle w:val="Lienhypertexte"/>
              <w:rFonts w:asciiTheme="majorBidi" w:hAnsiTheme="majorBidi"/>
              <w:sz w:val="24"/>
              <w:szCs w:val="24"/>
              <w:u w:val="none"/>
            </w:rPr>
            <w:t>Ken Bugul, un interculturel en porte-à-faux</w:t>
          </w:r>
        </w:p>
        <w:p w:rsidR="007A0D6F" w:rsidRDefault="007019D3">
          <w:pPr>
            <w:pStyle w:val="TM1"/>
            <w:tabs>
              <w:tab w:val="right" w:leader="dot" w:pos="9061"/>
            </w:tabs>
            <w:rPr>
              <w:rStyle w:val="Lienhypertexte"/>
              <w:rFonts w:asciiTheme="majorBidi" w:hAnsiTheme="majorBidi" w:cstheme="majorBidi"/>
              <w:sz w:val="24"/>
              <w:szCs w:val="24"/>
              <w:u w:val="none"/>
            </w:rPr>
          </w:pPr>
          <w:r>
            <w:rPr>
              <w:rStyle w:val="Lienhypertexte"/>
              <w:rFonts w:asciiTheme="majorBidi" w:hAnsiTheme="majorBidi" w:cstheme="majorBidi"/>
              <w:sz w:val="24"/>
              <w:szCs w:val="24"/>
              <w:u w:val="none"/>
            </w:rPr>
            <w:t xml:space="preserve">TEXTE3 </w:t>
          </w:r>
          <w:r>
            <w:rPr>
              <w:rStyle w:val="Lienhypertexte"/>
              <w:rFonts w:asciiTheme="majorBidi" w:hAnsiTheme="majorBidi"/>
              <w:sz w:val="24"/>
              <w:szCs w:val="24"/>
              <w:u w:val="none"/>
            </w:rPr>
            <w:t>Mabanckou, de l’intellectuel à l’interculturel</w:t>
          </w:r>
        </w:p>
        <w:p w:rsidR="007A0D6F" w:rsidRDefault="007019D3">
          <w:pPr>
            <w:pStyle w:val="TM1"/>
            <w:tabs>
              <w:tab w:val="right" w:leader="dot" w:pos="9061"/>
            </w:tabs>
            <w:rPr>
              <w:rStyle w:val="Lienhypertexte"/>
              <w:rFonts w:asciiTheme="majorBidi" w:hAnsiTheme="majorBidi" w:cstheme="majorBidi"/>
              <w:sz w:val="24"/>
              <w:szCs w:val="24"/>
              <w:u w:val="none"/>
            </w:rPr>
          </w:pPr>
          <w:r>
            <w:rPr>
              <w:rStyle w:val="Lienhypertexte"/>
              <w:rFonts w:asciiTheme="majorBidi" w:hAnsiTheme="majorBidi" w:cstheme="majorBidi"/>
              <w:sz w:val="24"/>
              <w:szCs w:val="24"/>
              <w:u w:val="none"/>
            </w:rPr>
            <w:t xml:space="preserve">TEXTE4 </w:t>
          </w:r>
          <w:r>
            <w:rPr>
              <w:rStyle w:val="Lienhypertexte"/>
              <w:rFonts w:asciiTheme="majorBidi" w:hAnsiTheme="majorBidi"/>
              <w:sz w:val="24"/>
              <w:szCs w:val="24"/>
              <w:u w:val="none"/>
            </w:rPr>
            <w:t>Leftah ; une conscience interculturelle</w:t>
          </w:r>
        </w:p>
        <w:p w:rsidR="007A0D6F" w:rsidRDefault="007019D3">
          <w:pPr>
            <w:pStyle w:val="TM1"/>
            <w:tabs>
              <w:tab w:val="right" w:leader="dot" w:pos="9061"/>
            </w:tabs>
            <w:rPr>
              <w:rFonts w:ascii="Times New Roman" w:hAnsi="Times New Roman" w:cs="Times New Roman"/>
              <w:sz w:val="24"/>
              <w:szCs w:val="24"/>
            </w:rPr>
          </w:pPr>
          <w:r>
            <w:rPr>
              <w:rStyle w:val="Lienhypertexte"/>
              <w:rFonts w:asciiTheme="majorBidi" w:hAnsiTheme="majorBidi" w:cstheme="majorBidi"/>
              <w:sz w:val="24"/>
              <w:szCs w:val="24"/>
              <w:u w:val="none"/>
            </w:rPr>
            <w:t xml:space="preserve">TEXTE 5 </w:t>
          </w:r>
          <w:r>
            <w:rPr>
              <w:rFonts w:ascii="Times New Roman" w:hAnsi="Times New Roman" w:cs="Times New Roman"/>
              <w:sz w:val="24"/>
              <w:szCs w:val="24"/>
            </w:rPr>
            <w:t>Waberi ; vers une éthique de l’interculturel</w:t>
          </w:r>
        </w:p>
        <w:p w:rsidR="007A0D6F" w:rsidRDefault="007019D3">
          <w:pPr>
            <w:pStyle w:val="a0"/>
            <w:outlineLvl w:val="9"/>
            <w:rPr>
              <w:rFonts w:ascii="Times New Roman" w:hAnsi="Times New Roman" w:cs="Times New Roman"/>
              <w:b w:val="0"/>
              <w:bCs w:val="0"/>
            </w:rPr>
          </w:pPr>
          <w:r>
            <w:rPr>
              <w:rFonts w:ascii="Times New Roman" w:hAnsi="Times New Roman" w:cs="Times New Roman"/>
              <w:b w:val="0"/>
              <w:bCs w:val="0"/>
            </w:rPr>
            <w:t>TEXTE 6: L’interculturalité et l’identité dans « Ce que le jour doit à la nuit» de Yasmina Khadra</w:t>
          </w:r>
        </w:p>
        <w:p w:rsidR="007A0D6F" w:rsidRDefault="007019D3">
          <w:pPr>
            <w:pStyle w:val="a0"/>
            <w:outlineLvl w:val="9"/>
            <w:rPr>
              <w:b w:val="0"/>
              <w:bCs w:val="0"/>
            </w:rPr>
          </w:pPr>
          <w:r>
            <w:rPr>
              <w:b w:val="0"/>
              <w:bCs w:val="0"/>
            </w:rPr>
            <w:t>TEXTE 7: Le</w:t>
          </w:r>
          <w:r>
            <w:rPr>
              <w:b w:val="0"/>
              <w:bCs w:val="0"/>
            </w:rPr>
            <w:t xml:space="preserve"> Chien d’Ulysse de Salim Bachi : croisement mythique et identitaire</w:t>
          </w:r>
        </w:p>
        <w:p w:rsidR="007A0D6F" w:rsidRDefault="007A0D6F">
          <w:pPr>
            <w:pStyle w:val="TM1"/>
            <w:tabs>
              <w:tab w:val="right" w:leader="dot" w:pos="9061"/>
            </w:tabs>
            <w:rPr>
              <w:rFonts w:ascii="Times New Roman" w:hAnsi="Times New Roman" w:cs="Times New Roman"/>
              <w:sz w:val="24"/>
              <w:szCs w:val="24"/>
            </w:rPr>
          </w:pPr>
        </w:p>
        <w:p w:rsidR="007A0D6F" w:rsidRDefault="007A0D6F"/>
        <w:p w:rsidR="007A0D6F" w:rsidRDefault="007019D3">
          <w:pPr>
            <w:pStyle w:val="TM1"/>
            <w:tabs>
              <w:tab w:val="right" w:leader="dot" w:pos="9061"/>
            </w:tabs>
            <w:rPr>
              <w:rFonts w:asciiTheme="majorBidi" w:eastAsiaTheme="minorEastAsia" w:hAnsiTheme="majorBidi" w:cstheme="majorBidi"/>
              <w:sz w:val="24"/>
              <w:szCs w:val="24"/>
              <w:lang w:val="en-US"/>
            </w:rPr>
          </w:pPr>
          <w:r>
            <w:rPr>
              <w:rFonts w:asciiTheme="majorBidi" w:hAnsiTheme="majorBidi" w:cstheme="majorBidi"/>
              <w:sz w:val="24"/>
              <w:szCs w:val="24"/>
            </w:rPr>
            <w:tab/>
          </w:r>
          <w:r w:rsidR="007A0D6F">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_Toc211785365 \h </w:instrText>
          </w:r>
          <w:r w:rsidR="007A0D6F">
            <w:rPr>
              <w:rFonts w:asciiTheme="majorBidi" w:hAnsiTheme="majorBidi" w:cstheme="majorBidi"/>
              <w:sz w:val="24"/>
              <w:szCs w:val="24"/>
            </w:rPr>
          </w:r>
          <w:r w:rsidR="007A0D6F">
            <w:rPr>
              <w:rFonts w:asciiTheme="majorBidi" w:hAnsiTheme="majorBidi" w:cstheme="majorBidi"/>
              <w:sz w:val="24"/>
              <w:szCs w:val="24"/>
            </w:rPr>
            <w:fldChar w:fldCharType="separate"/>
          </w:r>
          <w:r>
            <w:rPr>
              <w:rFonts w:asciiTheme="majorBidi" w:hAnsiTheme="majorBidi" w:cstheme="majorBidi"/>
              <w:sz w:val="24"/>
              <w:szCs w:val="24"/>
            </w:rPr>
            <w:t>36</w:t>
          </w:r>
          <w:r w:rsidR="007A0D6F">
            <w:rPr>
              <w:rFonts w:asciiTheme="majorBidi" w:hAnsiTheme="majorBidi" w:cstheme="majorBidi"/>
              <w:sz w:val="24"/>
              <w:szCs w:val="24"/>
            </w:rPr>
            <w:fldChar w:fldCharType="end"/>
          </w:r>
          <w:r w:rsidR="007A0D6F">
            <w:rPr>
              <w:rFonts w:asciiTheme="majorBidi" w:hAnsiTheme="majorBidi" w:cstheme="majorBidi"/>
              <w:sz w:val="24"/>
              <w:szCs w:val="24"/>
            </w:rPr>
            <w:fldChar w:fldCharType="end"/>
          </w:r>
        </w:p>
        <w:p w:rsidR="007A0D6F" w:rsidRDefault="007A0D6F">
          <w:pPr>
            <w:pStyle w:val="TM1"/>
            <w:tabs>
              <w:tab w:val="right" w:leader="dot" w:pos="9061"/>
            </w:tabs>
            <w:rPr>
              <w:rStyle w:val="Lienhypertexte"/>
              <w:rFonts w:asciiTheme="majorBidi" w:eastAsia="SimSun" w:hAnsiTheme="majorBidi" w:cstheme="majorBidi"/>
              <w:b/>
              <w:bCs/>
              <w:sz w:val="24"/>
              <w:szCs w:val="24"/>
              <w:u w:val="none"/>
              <w:lang/>
            </w:rPr>
          </w:pPr>
          <w:r w:rsidRPr="007A0D6F">
            <w:fldChar w:fldCharType="begin"/>
          </w:r>
          <w:r w:rsidR="007019D3">
            <w:instrText xml:space="preserve"> HYPERLINK \l "_Toc211785366"</w:instrText>
          </w:r>
          <w:r w:rsidRPr="007A0D6F">
            <w:fldChar w:fldCharType="separate"/>
          </w:r>
          <w:r w:rsidR="007019D3">
            <w:rPr>
              <w:rStyle w:val="Lienhypertexte"/>
              <w:rFonts w:asciiTheme="majorBidi" w:eastAsia="SimSun" w:hAnsiTheme="majorBidi" w:cstheme="majorBidi"/>
              <w:b/>
              <w:bCs/>
              <w:sz w:val="24"/>
              <w:szCs w:val="24"/>
              <w:u w:val="none"/>
              <w:lang/>
            </w:rPr>
            <w:t xml:space="preserve">Chapitre 5: Littérature francophone et la question de la </w:t>
          </w:r>
          <w:r w:rsidR="007019D3">
            <w:rPr>
              <w:rStyle w:val="Lienhypertexte"/>
              <w:rFonts w:asciiTheme="majorBidi" w:eastAsia="SimSun" w:hAnsiTheme="majorBidi" w:cstheme="majorBidi"/>
              <w:b/>
              <w:bCs/>
              <w:sz w:val="24"/>
              <w:szCs w:val="24"/>
              <w:u w:val="none"/>
              <w:lang/>
            </w:rPr>
            <w:t>langue</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1- La surconcience linguistique</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LECTURES ET ANALYSE</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TEXTE Albert Memmi</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2- Exil, Immigration et production littéraire</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2-1 Les Beurs</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3- L’écriture autobiographique</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LECTURES</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AUTEURS ET TEXTES</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1- Nina Bouraoui</w:t>
          </w:r>
        </w:p>
        <w:p w:rsidR="007A0D6F" w:rsidRDefault="007019D3">
          <w:pPr>
            <w:pStyle w:val="TM1"/>
            <w:tabs>
              <w:tab w:val="right" w:leader="dot" w:pos="9061"/>
            </w:tabs>
            <w:ind w:firstLineChars="200" w:firstLine="480"/>
            <w:rPr>
              <w:rFonts w:asciiTheme="majorBidi" w:hAnsiTheme="majorBidi"/>
              <w:sz w:val="24"/>
              <w:szCs w:val="24"/>
            </w:rPr>
          </w:pPr>
          <w:r>
            <w:rPr>
              <w:rFonts w:asciiTheme="majorBidi" w:hAnsiTheme="majorBidi"/>
              <w:sz w:val="24"/>
              <w:szCs w:val="24"/>
            </w:rPr>
            <w:t>A- Garcon Manqué</w:t>
          </w:r>
        </w:p>
        <w:p w:rsidR="007A0D6F" w:rsidRDefault="007019D3">
          <w:pPr>
            <w:pStyle w:val="TM1"/>
            <w:tabs>
              <w:tab w:val="right" w:leader="dot" w:pos="9061"/>
            </w:tabs>
            <w:ind w:firstLineChars="200" w:firstLine="480"/>
            <w:rPr>
              <w:rFonts w:asciiTheme="majorBidi" w:hAnsiTheme="majorBidi"/>
              <w:sz w:val="24"/>
              <w:szCs w:val="24"/>
            </w:rPr>
          </w:pPr>
          <w:r>
            <w:rPr>
              <w:rFonts w:asciiTheme="majorBidi" w:hAnsiTheme="majorBidi"/>
              <w:sz w:val="24"/>
              <w:szCs w:val="24"/>
            </w:rPr>
            <w:t>B- Mes mauvaises pensées</w:t>
          </w:r>
        </w:p>
        <w:p w:rsidR="007A0D6F" w:rsidRDefault="007A0D6F">
          <w:pPr>
            <w:pStyle w:val="TM1"/>
            <w:tabs>
              <w:tab w:val="right" w:leader="dot" w:pos="9061"/>
            </w:tabs>
            <w:rPr>
              <w:rFonts w:asciiTheme="majorBidi" w:hAnsiTheme="majorBidi"/>
              <w:sz w:val="24"/>
              <w:szCs w:val="24"/>
            </w:rPr>
          </w:pP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2- Driss Charaibi</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La civilisation ma mère</w:t>
          </w:r>
        </w:p>
        <w:p w:rsidR="007A0D6F" w:rsidRDefault="007019D3">
          <w:pPr>
            <w:pStyle w:val="TM1"/>
            <w:tabs>
              <w:tab w:val="right" w:leader="dot" w:pos="9061"/>
            </w:tabs>
            <w:rPr>
              <w:rFonts w:asciiTheme="majorBidi" w:hAnsiTheme="majorBidi"/>
              <w:sz w:val="24"/>
              <w:szCs w:val="24"/>
            </w:rPr>
          </w:pPr>
          <w:r>
            <w:rPr>
              <w:rFonts w:asciiTheme="majorBidi" w:hAnsiTheme="majorBidi"/>
              <w:sz w:val="24"/>
              <w:szCs w:val="24"/>
            </w:rPr>
            <w:t>3- Azzouz Begag</w:t>
          </w:r>
        </w:p>
        <w:p w:rsidR="007A0D6F" w:rsidRDefault="007019D3">
          <w:pPr>
            <w:pStyle w:val="TM1"/>
            <w:tabs>
              <w:tab w:val="right" w:leader="dot" w:pos="9061"/>
            </w:tabs>
            <w:ind w:firstLineChars="250" w:firstLine="600"/>
            <w:rPr>
              <w:rFonts w:asciiTheme="majorBidi" w:eastAsiaTheme="minorEastAsia" w:hAnsiTheme="majorBidi" w:cstheme="majorBidi"/>
              <w:sz w:val="24"/>
              <w:szCs w:val="24"/>
              <w:lang w:val="en-US"/>
            </w:rPr>
          </w:pPr>
          <w:r>
            <w:rPr>
              <w:rFonts w:asciiTheme="majorBidi" w:hAnsiTheme="majorBidi"/>
              <w:sz w:val="24"/>
              <w:szCs w:val="24"/>
            </w:rPr>
            <w:t>-Le Gone du Chaaba</w:t>
          </w:r>
          <w:r>
            <w:rPr>
              <w:rFonts w:asciiTheme="majorBidi" w:hAnsiTheme="majorBidi" w:cstheme="majorBidi"/>
              <w:sz w:val="24"/>
              <w:szCs w:val="24"/>
            </w:rPr>
            <w:tab/>
          </w:r>
          <w:r w:rsidR="007A0D6F">
            <w:rPr>
              <w:rFonts w:asciiTheme="majorBidi" w:hAnsiTheme="majorBidi" w:cstheme="majorBidi"/>
              <w:sz w:val="24"/>
              <w:szCs w:val="24"/>
            </w:rPr>
            <w:fldChar w:fldCharType="begin"/>
          </w:r>
          <w:r>
            <w:rPr>
              <w:rFonts w:asciiTheme="majorBidi" w:hAnsiTheme="majorBidi" w:cstheme="majorBidi"/>
              <w:sz w:val="24"/>
              <w:szCs w:val="24"/>
            </w:rPr>
            <w:instrText xml:space="preserve"> PAGEREF _Toc211785366 \h </w:instrText>
          </w:r>
          <w:r w:rsidR="007A0D6F">
            <w:rPr>
              <w:rFonts w:asciiTheme="majorBidi" w:hAnsiTheme="majorBidi" w:cstheme="majorBidi"/>
              <w:sz w:val="24"/>
              <w:szCs w:val="24"/>
            </w:rPr>
          </w:r>
          <w:r w:rsidR="007A0D6F">
            <w:rPr>
              <w:rFonts w:asciiTheme="majorBidi" w:hAnsiTheme="majorBidi" w:cstheme="majorBidi"/>
              <w:sz w:val="24"/>
              <w:szCs w:val="24"/>
            </w:rPr>
            <w:fldChar w:fldCharType="separate"/>
          </w:r>
          <w:r>
            <w:rPr>
              <w:rFonts w:asciiTheme="majorBidi" w:hAnsiTheme="majorBidi" w:cstheme="majorBidi"/>
              <w:sz w:val="24"/>
              <w:szCs w:val="24"/>
            </w:rPr>
            <w:t>58</w:t>
          </w:r>
          <w:r w:rsidR="007A0D6F">
            <w:rPr>
              <w:rFonts w:asciiTheme="majorBidi" w:hAnsiTheme="majorBidi" w:cstheme="majorBidi"/>
              <w:sz w:val="24"/>
              <w:szCs w:val="24"/>
            </w:rPr>
            <w:fldChar w:fldCharType="end"/>
          </w:r>
          <w:r w:rsidR="007A0D6F">
            <w:rPr>
              <w:rFonts w:asciiTheme="majorBidi" w:hAnsiTheme="majorBidi" w:cstheme="majorBidi"/>
              <w:sz w:val="24"/>
              <w:szCs w:val="24"/>
            </w:rPr>
            <w:fldChar w:fldCharType="end"/>
          </w:r>
        </w:p>
        <w:p w:rsidR="007A0D6F" w:rsidRDefault="007A0D6F">
          <w:pPr>
            <w:pStyle w:val="TM1"/>
            <w:tabs>
              <w:tab w:val="right" w:leader="dot" w:pos="9061"/>
            </w:tabs>
            <w:rPr>
              <w:rFonts w:asciiTheme="majorBidi" w:eastAsiaTheme="minorEastAsia" w:hAnsiTheme="majorBidi" w:cstheme="majorBidi"/>
              <w:sz w:val="24"/>
              <w:szCs w:val="24"/>
              <w:lang w:val="en-US"/>
            </w:rPr>
          </w:pPr>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76" w:history="1">
            <w:r w:rsidR="007019D3">
              <w:rPr>
                <w:rStyle w:val="Lienhypertexte"/>
                <w:rFonts w:asciiTheme="majorBidi" w:hAnsiTheme="majorBidi" w:cstheme="majorBidi"/>
                <w:sz w:val="24"/>
                <w:szCs w:val="24"/>
              </w:rPr>
              <w:t>Conclusion</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_Toc211785376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83</w:t>
            </w:r>
            <w:r>
              <w:rPr>
                <w:rFonts w:asciiTheme="majorBidi" w:hAnsiTheme="majorBidi" w:cstheme="majorBidi"/>
                <w:sz w:val="24"/>
                <w:szCs w:val="24"/>
              </w:rPr>
              <w:fldChar w:fldCharType="end"/>
            </w:r>
          </w:hyperlink>
        </w:p>
        <w:p w:rsidR="007A0D6F" w:rsidRDefault="007A0D6F">
          <w:pPr>
            <w:pStyle w:val="TM1"/>
            <w:tabs>
              <w:tab w:val="right" w:leader="dot" w:pos="9061"/>
            </w:tabs>
            <w:rPr>
              <w:rFonts w:asciiTheme="majorBidi" w:eastAsiaTheme="minorEastAsia" w:hAnsiTheme="majorBidi" w:cstheme="majorBidi"/>
              <w:sz w:val="24"/>
              <w:szCs w:val="24"/>
              <w:lang w:val="en-US"/>
            </w:rPr>
          </w:pPr>
          <w:hyperlink w:anchor="_Toc211785377" w:history="1">
            <w:r w:rsidR="007019D3">
              <w:rPr>
                <w:rStyle w:val="Lienhypertexte"/>
                <w:rFonts w:asciiTheme="majorBidi" w:hAnsiTheme="majorBidi" w:cstheme="majorBidi"/>
                <w:sz w:val="24"/>
                <w:szCs w:val="24"/>
              </w:rPr>
              <w:t>BIBLIOGRAPHIE</w:t>
            </w:r>
            <w:r w:rsidR="007019D3">
              <w:rPr>
                <w:rFonts w:asciiTheme="majorBidi" w:hAnsiTheme="majorBidi" w:cstheme="majorBidi"/>
                <w:sz w:val="24"/>
                <w:szCs w:val="24"/>
              </w:rPr>
              <w:tab/>
            </w:r>
            <w:r>
              <w:rPr>
                <w:rFonts w:asciiTheme="majorBidi" w:hAnsiTheme="majorBidi" w:cstheme="majorBidi"/>
                <w:sz w:val="24"/>
                <w:szCs w:val="24"/>
              </w:rPr>
              <w:fldChar w:fldCharType="begin"/>
            </w:r>
            <w:r w:rsidR="007019D3">
              <w:rPr>
                <w:rFonts w:asciiTheme="majorBidi" w:hAnsiTheme="majorBidi" w:cstheme="majorBidi"/>
                <w:sz w:val="24"/>
                <w:szCs w:val="24"/>
              </w:rPr>
              <w:instrText xml:space="preserve"> PAGEREF _Toc211785377 \h </w:instrText>
            </w:r>
            <w:r>
              <w:rPr>
                <w:rFonts w:asciiTheme="majorBidi" w:hAnsiTheme="majorBidi" w:cstheme="majorBidi"/>
                <w:sz w:val="24"/>
                <w:szCs w:val="24"/>
              </w:rPr>
            </w:r>
            <w:r>
              <w:rPr>
                <w:rFonts w:asciiTheme="majorBidi" w:hAnsiTheme="majorBidi" w:cstheme="majorBidi"/>
                <w:sz w:val="24"/>
                <w:szCs w:val="24"/>
              </w:rPr>
              <w:fldChar w:fldCharType="separate"/>
            </w:r>
            <w:r w:rsidR="007019D3">
              <w:rPr>
                <w:rFonts w:asciiTheme="majorBidi" w:hAnsiTheme="majorBidi" w:cstheme="majorBidi"/>
                <w:sz w:val="24"/>
                <w:szCs w:val="24"/>
              </w:rPr>
              <w:t>85</w:t>
            </w:r>
            <w:r>
              <w:rPr>
                <w:rFonts w:asciiTheme="majorBidi" w:hAnsiTheme="majorBidi" w:cstheme="majorBidi"/>
                <w:sz w:val="24"/>
                <w:szCs w:val="24"/>
              </w:rPr>
              <w:fldChar w:fldCharType="end"/>
            </w:r>
          </w:hyperlink>
        </w:p>
        <w:p w:rsidR="007A0D6F" w:rsidRDefault="007A0D6F">
          <w:r>
            <w:rPr>
              <w:rFonts w:asciiTheme="majorBidi" w:hAnsiTheme="majorBidi" w:cstheme="majorBidi"/>
              <w:color w:val="000000" w:themeColor="text1"/>
              <w:sz w:val="24"/>
              <w:szCs w:val="24"/>
            </w:rPr>
            <w:fldChar w:fldCharType="end"/>
          </w:r>
        </w:p>
      </w:sdtContent>
    </w:sdt>
    <w:p w:rsidR="007A0D6F" w:rsidRDefault="007A0D6F">
      <w:pPr>
        <w:spacing w:after="0" w:line="360" w:lineRule="auto"/>
        <w:ind w:left="9"/>
        <w:jc w:val="center"/>
        <w:rPr>
          <w:rFonts w:asciiTheme="majorBidi" w:hAnsiTheme="majorBidi" w:cstheme="majorBidi"/>
          <w:b/>
          <w:color w:val="000000" w:themeColor="text1"/>
          <w:sz w:val="24"/>
          <w:szCs w:val="24"/>
        </w:rPr>
      </w:pPr>
    </w:p>
    <w:p w:rsidR="007A0D6F" w:rsidRDefault="007019D3">
      <w:pPr>
        <w:spacing w:after="0" w:line="240" w:lineRule="auto"/>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br w:type="page"/>
      </w:r>
    </w:p>
    <w:p w:rsidR="007A0D6F" w:rsidRDefault="007019D3">
      <w:pPr>
        <w:pStyle w:val="a0"/>
      </w:pPr>
      <w:bookmarkStart w:id="0" w:name="_Toc211785332"/>
      <w:r>
        <w:lastRenderedPageBreak/>
        <w:t>Objectifs de l’enseignement</w:t>
      </w:r>
      <w:bookmarkEnd w:id="0"/>
    </w:p>
    <w:p w:rsidR="007A0D6F" w:rsidRDefault="007019D3">
      <w:pPr>
        <w:spacing w:after="0" w:line="360" w:lineRule="auto"/>
        <w:ind w:left="9" w:right="9"/>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Amener les étudiants à prendre conscience de la problématique de l’identité et de l’altérité. </w:t>
      </w:r>
    </w:p>
    <w:p w:rsidR="007A0D6F" w:rsidRDefault="007019D3">
      <w:pPr>
        <w:spacing w:after="0" w:line="360" w:lineRule="auto"/>
        <w:ind w:left="9" w:right="9"/>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Développer la capacité des étudiants à repérer les différentes manifestations du rapport à soi et à l’autre dans les textes littéraires, notamment francophones. </w:t>
      </w:r>
    </w:p>
    <w:p w:rsidR="007A0D6F" w:rsidRDefault="007019D3">
      <w:pPr>
        <w:spacing w:after="0" w:line="360" w:lineRule="auto"/>
        <w:ind w:left="9"/>
        <w:jc w:val="both"/>
        <w:rPr>
          <w:rFonts w:asciiTheme="majorBidi" w:hAnsiTheme="majorBidi" w:cstheme="majorBidi"/>
          <w:color w:val="000000" w:themeColor="text1"/>
          <w:sz w:val="24"/>
          <w:szCs w:val="24"/>
        </w:rPr>
      </w:pPr>
      <w:r>
        <w:rPr>
          <w:rFonts w:asciiTheme="majorBidi" w:hAnsiTheme="majorBidi" w:cstheme="majorBidi"/>
          <w:b/>
          <w:color w:val="000000" w:themeColor="text1"/>
          <w:sz w:val="24"/>
          <w:szCs w:val="24"/>
        </w:rPr>
        <w:t xml:space="preserve">Connaissances préalables recommandées </w:t>
      </w:r>
    </w:p>
    <w:p w:rsidR="007A0D6F" w:rsidRDefault="007019D3">
      <w:pPr>
        <w:spacing w:after="0" w:line="360" w:lineRule="auto"/>
        <w:ind w:left="9" w:right="2265"/>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Les connaissances acquises durant les deux premiers sem</w:t>
      </w:r>
      <w:r>
        <w:rPr>
          <w:rFonts w:asciiTheme="majorBidi" w:hAnsiTheme="majorBidi" w:cstheme="majorBidi"/>
          <w:color w:val="000000" w:themeColor="text1"/>
          <w:sz w:val="24"/>
          <w:szCs w:val="24"/>
        </w:rPr>
        <w:t xml:space="preserve">estres, notamment les matières des UEF (1+2) </w:t>
      </w:r>
    </w:p>
    <w:p w:rsidR="007A0D6F" w:rsidRDefault="007019D3">
      <w:pPr>
        <w:spacing w:after="0" w:line="360" w:lineRule="auto"/>
        <w:ind w:left="9" w:right="2265"/>
        <w:jc w:val="both"/>
        <w:rPr>
          <w:rFonts w:asciiTheme="majorBidi" w:hAnsiTheme="majorBidi" w:cstheme="majorBidi"/>
          <w:color w:val="000000" w:themeColor="text1"/>
          <w:sz w:val="24"/>
          <w:szCs w:val="24"/>
        </w:rPr>
      </w:pPr>
      <w:r>
        <w:rPr>
          <w:rFonts w:asciiTheme="majorBidi" w:hAnsiTheme="majorBidi" w:cstheme="majorBidi"/>
          <w:b/>
          <w:color w:val="000000" w:themeColor="text1"/>
          <w:sz w:val="24"/>
          <w:szCs w:val="24"/>
        </w:rPr>
        <w:t xml:space="preserve">Contenu de la matière :  </w:t>
      </w:r>
    </w:p>
    <w:p w:rsidR="007A0D6F" w:rsidRDefault="007019D3">
      <w:pPr>
        <w:spacing w:after="0" w:line="360" w:lineRule="auto"/>
        <w:ind w:left="9" w:right="9"/>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Concepts définitoires : identité (individuelle et collective), identité textuelle, composantes identitaires majeures, influence, surconscience linguistique, altérité, culture, intercul</w:t>
      </w:r>
      <w:r>
        <w:rPr>
          <w:rFonts w:asciiTheme="majorBidi" w:hAnsiTheme="majorBidi" w:cstheme="majorBidi"/>
          <w:color w:val="000000" w:themeColor="text1"/>
          <w:sz w:val="24"/>
          <w:szCs w:val="24"/>
        </w:rPr>
        <w:t xml:space="preserve">turalité, métissage, écriture beure, écriture de l’immigration. </w:t>
      </w:r>
    </w:p>
    <w:p w:rsidR="007A0D6F" w:rsidRDefault="007019D3">
      <w:pPr>
        <w:spacing w:after="0" w:line="360" w:lineRule="auto"/>
        <w:ind w:left="9" w:right="9"/>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Lecture analytique de textes caractérisés par une forte présence de soi (autobiographie et autofiction) de l’autre, du rapport à l’autre et du rapport à l’histoire. </w:t>
      </w:r>
    </w:p>
    <w:p w:rsidR="007A0D6F" w:rsidRDefault="007019D3">
      <w:pPr>
        <w:spacing w:after="0" w:line="360" w:lineRule="auto"/>
        <w:ind w:left="9"/>
        <w:jc w:val="both"/>
        <w:rPr>
          <w:rFonts w:asciiTheme="majorBidi" w:hAnsiTheme="majorBidi" w:cstheme="majorBidi"/>
          <w:color w:val="000000" w:themeColor="text1"/>
          <w:sz w:val="24"/>
          <w:szCs w:val="24"/>
        </w:rPr>
      </w:pPr>
      <w:r>
        <w:rPr>
          <w:rFonts w:asciiTheme="majorBidi" w:hAnsiTheme="majorBidi" w:cstheme="majorBidi"/>
          <w:b/>
          <w:color w:val="000000" w:themeColor="text1"/>
          <w:sz w:val="24"/>
          <w:szCs w:val="24"/>
        </w:rPr>
        <w:t xml:space="preserve">Mode d’évaluation : </w:t>
      </w:r>
      <w:r>
        <w:rPr>
          <w:rFonts w:asciiTheme="majorBidi" w:hAnsiTheme="majorBidi" w:cstheme="majorBidi"/>
          <w:color w:val="000000" w:themeColor="text1"/>
          <w:sz w:val="24"/>
          <w:szCs w:val="24"/>
        </w:rPr>
        <w:t>exame</w:t>
      </w:r>
      <w:r>
        <w:rPr>
          <w:rFonts w:asciiTheme="majorBidi" w:hAnsiTheme="majorBidi" w:cstheme="majorBidi"/>
          <w:color w:val="000000" w:themeColor="text1"/>
          <w:sz w:val="24"/>
          <w:szCs w:val="24"/>
        </w:rPr>
        <w:t>n et continu</w:t>
      </w:r>
    </w:p>
    <w:p w:rsidR="007A0D6F" w:rsidRDefault="007A0D6F">
      <w:pPr>
        <w:pStyle w:val="Paragraphedeliste"/>
        <w:spacing w:after="0" w:line="360" w:lineRule="auto"/>
        <w:ind w:left="426"/>
        <w:jc w:val="both"/>
        <w:rPr>
          <w:rFonts w:asciiTheme="majorBidi" w:hAnsiTheme="majorBidi" w:cstheme="majorBidi"/>
          <w:color w:val="000000" w:themeColor="text1"/>
          <w:sz w:val="24"/>
          <w:szCs w:val="24"/>
        </w:rPr>
      </w:pPr>
    </w:p>
    <w:p w:rsidR="007A0D6F" w:rsidRDefault="007A0D6F">
      <w:pPr>
        <w:pStyle w:val="Paragraphedeliste"/>
        <w:spacing w:after="0" w:line="360" w:lineRule="auto"/>
        <w:ind w:left="426"/>
        <w:jc w:val="both"/>
        <w:rPr>
          <w:rFonts w:asciiTheme="majorBidi" w:hAnsiTheme="majorBidi" w:cstheme="majorBidi"/>
          <w:color w:val="000000" w:themeColor="text1"/>
          <w:sz w:val="24"/>
          <w:szCs w:val="24"/>
        </w:rPr>
      </w:pPr>
    </w:p>
    <w:p w:rsidR="007A0D6F" w:rsidRDefault="007A0D6F">
      <w:pPr>
        <w:pStyle w:val="Paragraphedeliste"/>
        <w:spacing w:after="0" w:line="360" w:lineRule="auto"/>
        <w:ind w:left="0"/>
        <w:jc w:val="both"/>
        <w:rPr>
          <w:rFonts w:asciiTheme="majorBidi" w:hAnsiTheme="majorBidi" w:cstheme="majorBidi"/>
          <w:color w:val="000000" w:themeColor="text1"/>
          <w:sz w:val="24"/>
          <w:szCs w:val="24"/>
        </w:rPr>
      </w:pPr>
    </w:p>
    <w:p w:rsidR="007A0D6F" w:rsidRDefault="007A0D6F">
      <w:pPr>
        <w:pStyle w:val="Paragraphedeliste"/>
        <w:spacing w:after="0" w:line="360" w:lineRule="auto"/>
        <w:ind w:left="0"/>
        <w:jc w:val="both"/>
        <w:rPr>
          <w:rFonts w:asciiTheme="majorBidi" w:hAnsiTheme="majorBidi" w:cstheme="majorBidi"/>
          <w:color w:val="000000" w:themeColor="text1"/>
          <w:sz w:val="24"/>
          <w:szCs w:val="24"/>
        </w:rPr>
      </w:pPr>
    </w:p>
    <w:p w:rsidR="007A0D6F" w:rsidRDefault="007A0D6F">
      <w:pPr>
        <w:pStyle w:val="Paragraphedeliste"/>
        <w:spacing w:after="0" w:line="360" w:lineRule="auto"/>
        <w:ind w:left="0"/>
        <w:jc w:val="both"/>
        <w:rPr>
          <w:rFonts w:asciiTheme="majorBidi" w:hAnsiTheme="majorBidi" w:cstheme="majorBidi"/>
          <w:color w:val="000000" w:themeColor="text1"/>
          <w:sz w:val="24"/>
          <w:szCs w:val="24"/>
        </w:rPr>
      </w:pPr>
    </w:p>
    <w:p w:rsidR="007A0D6F" w:rsidRDefault="007A0D6F">
      <w:pPr>
        <w:pStyle w:val="Paragraphedeliste"/>
        <w:spacing w:after="0" w:line="360" w:lineRule="auto"/>
        <w:ind w:left="0"/>
        <w:jc w:val="both"/>
        <w:rPr>
          <w:rFonts w:asciiTheme="majorBidi" w:hAnsiTheme="majorBidi" w:cstheme="majorBidi"/>
          <w:color w:val="000000" w:themeColor="text1"/>
          <w:sz w:val="24"/>
          <w:szCs w:val="24"/>
        </w:rPr>
      </w:pPr>
    </w:p>
    <w:p w:rsidR="007A0D6F" w:rsidRDefault="007A0D6F">
      <w:pPr>
        <w:spacing w:after="0" w:line="360" w:lineRule="auto"/>
        <w:jc w:val="both"/>
        <w:rPr>
          <w:rFonts w:asciiTheme="majorBidi" w:hAnsiTheme="majorBidi" w:cstheme="majorBidi"/>
          <w:b/>
          <w:color w:val="000000" w:themeColor="text1"/>
          <w:sz w:val="24"/>
          <w:szCs w:val="24"/>
        </w:rPr>
      </w:pPr>
    </w:p>
    <w:p w:rsidR="007A0D6F" w:rsidRDefault="007A0D6F">
      <w:pPr>
        <w:spacing w:after="0" w:line="360" w:lineRule="auto"/>
        <w:jc w:val="both"/>
        <w:rPr>
          <w:rFonts w:asciiTheme="majorBidi" w:hAnsiTheme="majorBidi" w:cstheme="majorBidi"/>
          <w:b/>
          <w:color w:val="000000" w:themeColor="text1"/>
          <w:sz w:val="24"/>
          <w:szCs w:val="24"/>
        </w:rPr>
      </w:pPr>
    </w:p>
    <w:p w:rsidR="007A0D6F" w:rsidRDefault="007A0D6F">
      <w:pPr>
        <w:spacing w:after="0" w:line="360" w:lineRule="auto"/>
        <w:jc w:val="both"/>
        <w:rPr>
          <w:rFonts w:asciiTheme="majorBidi" w:hAnsiTheme="majorBidi" w:cstheme="majorBidi"/>
          <w:b/>
          <w:color w:val="000000" w:themeColor="text1"/>
          <w:sz w:val="24"/>
          <w:szCs w:val="24"/>
        </w:rPr>
      </w:pPr>
    </w:p>
    <w:p w:rsidR="007A0D6F" w:rsidRDefault="007A0D6F">
      <w:pPr>
        <w:spacing w:after="0" w:line="360" w:lineRule="auto"/>
        <w:jc w:val="both"/>
        <w:rPr>
          <w:rFonts w:asciiTheme="majorBidi" w:hAnsiTheme="majorBidi" w:cstheme="majorBidi"/>
          <w:b/>
          <w:color w:val="000000" w:themeColor="text1"/>
          <w:sz w:val="24"/>
          <w:szCs w:val="24"/>
        </w:rPr>
      </w:pPr>
    </w:p>
    <w:p w:rsidR="007A0D6F" w:rsidRDefault="007019D3">
      <w:pPr>
        <w:spacing w:after="0" w:line="240" w:lineRule="auto"/>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br w:type="page"/>
      </w:r>
    </w:p>
    <w:p w:rsidR="007A0D6F" w:rsidRDefault="007019D3">
      <w:pPr>
        <w:spacing w:after="0" w:line="360" w:lineRule="auto"/>
        <w:jc w:val="both"/>
        <w:outlineLvl w:val="0"/>
        <w:rPr>
          <w:rFonts w:asciiTheme="majorBidi" w:hAnsiTheme="majorBidi" w:cstheme="majorBidi"/>
          <w:b/>
          <w:color w:val="000000" w:themeColor="text1"/>
          <w:sz w:val="24"/>
          <w:szCs w:val="24"/>
        </w:rPr>
      </w:pPr>
      <w:bookmarkStart w:id="1" w:name="_Toc211785333"/>
      <w:r>
        <w:rPr>
          <w:rFonts w:asciiTheme="majorBidi" w:hAnsiTheme="majorBidi" w:cstheme="majorBidi"/>
          <w:b/>
          <w:color w:val="000000" w:themeColor="text1"/>
          <w:sz w:val="24"/>
          <w:szCs w:val="24"/>
        </w:rPr>
        <w:lastRenderedPageBreak/>
        <w:t>INTRODUCTION</w:t>
      </w:r>
      <w:bookmarkEnd w:id="1"/>
    </w:p>
    <w:p w:rsidR="007A0D6F" w:rsidRDefault="007019D3">
      <w:pPr>
        <w:rPr>
          <w:rFonts w:ascii="Times New Roman" w:hAnsi="Times New Roman" w:cs="Times New Roman"/>
          <w:sz w:val="24"/>
          <w:szCs w:val="24"/>
        </w:rPr>
      </w:pPr>
      <w:r>
        <w:rPr>
          <w:rFonts w:ascii="Times New Roman" w:hAnsi="Times New Roman" w:cs="Times New Roman"/>
          <w:sz w:val="24"/>
          <w:szCs w:val="24"/>
        </w:rPr>
        <w:t>J</w:t>
      </w:r>
      <w:r>
        <w:rPr>
          <w:rFonts w:ascii="Times New Roman" w:hAnsi="Times New Roman" w:cs="Times New Roman"/>
          <w:sz w:val="24"/>
          <w:szCs w:val="24"/>
        </w:rPr>
        <w:t>amais écrit n’a créé tant de divergences et n’a convoqué de multitudes approches sur sa valeur, sa nature, son statut comme l’a fait le texte littéraire.</w:t>
      </w:r>
    </w:p>
    <w:p w:rsidR="007A0D6F" w:rsidRDefault="007019D3">
      <w:pPr>
        <w:rPr>
          <w:rFonts w:ascii="Times New Roman" w:hAnsi="Times New Roman" w:cs="Times New Roman"/>
          <w:sz w:val="24"/>
          <w:szCs w:val="24"/>
        </w:rPr>
      </w:pPr>
      <w:r>
        <w:rPr>
          <w:rFonts w:ascii="Times New Roman" w:hAnsi="Times New Roman" w:cs="Times New Roman"/>
          <w:sz w:val="24"/>
          <w:szCs w:val="24"/>
        </w:rPr>
        <w:t xml:space="preserve">    Cet objet concret et imaginaire n’a cessé de susciter les plus délicates des questions. La particularité du texte littéraire ne vient pas seulement du fait qu’il soit le produit de l’imagination d’un moi complexe et multidimensionnel ; sachant que l’im</w:t>
      </w:r>
      <w:r>
        <w:rPr>
          <w:rFonts w:ascii="Times New Roman" w:hAnsi="Times New Roman" w:cs="Times New Roman"/>
          <w:sz w:val="24"/>
          <w:szCs w:val="24"/>
        </w:rPr>
        <w:t>agination n’est autre que la puissance créatrice d’une seconde nature avec la matière que lui permet la nature réelle ; mais la particularité du texte littéraire provient de l’effet varié, riche et même contradictoire qu’il laisse en nous, ce quelque chose</w:t>
      </w:r>
      <w:r>
        <w:rPr>
          <w:rFonts w:ascii="Times New Roman" w:hAnsi="Times New Roman" w:cs="Times New Roman"/>
          <w:sz w:val="24"/>
          <w:szCs w:val="24"/>
        </w:rPr>
        <w:t xml:space="preserve"> qu’il libère au premier contact avec lui. La qualité propre du texte littéraire c’est son pouvoir de produire quelque chose qu’il n’est pas.</w:t>
      </w:r>
    </w:p>
    <w:p w:rsidR="007A0D6F" w:rsidRDefault="007019D3">
      <w:pPr>
        <w:rPr>
          <w:rFonts w:ascii="Times New Roman" w:hAnsi="Times New Roman" w:cs="Times New Roman"/>
          <w:sz w:val="24"/>
          <w:szCs w:val="24"/>
        </w:rPr>
      </w:pPr>
      <w:r>
        <w:rPr>
          <w:rFonts w:ascii="Times New Roman" w:hAnsi="Times New Roman" w:cs="Times New Roman"/>
          <w:sz w:val="24"/>
          <w:szCs w:val="24"/>
        </w:rPr>
        <w:t xml:space="preserve">     L’œuvre d’art, en général, agit sur nous, </w:t>
      </w:r>
      <w:r>
        <w:rPr>
          <w:rFonts w:ascii="Times New Roman" w:hAnsi="Times New Roman" w:cs="Times New Roman"/>
          <w:sz w:val="24"/>
          <w:szCs w:val="24"/>
        </w:rPr>
        <w:t>entraîne</w:t>
      </w:r>
      <w:r>
        <w:rPr>
          <w:rFonts w:ascii="Times New Roman" w:hAnsi="Times New Roman" w:cs="Times New Roman"/>
          <w:sz w:val="24"/>
          <w:szCs w:val="24"/>
        </w:rPr>
        <w:t xml:space="preserve"> des attitudes et modifie des sentiments et il est importan</w:t>
      </w:r>
      <w:r>
        <w:rPr>
          <w:rFonts w:ascii="Times New Roman" w:hAnsi="Times New Roman" w:cs="Times New Roman"/>
          <w:sz w:val="24"/>
          <w:szCs w:val="24"/>
        </w:rPr>
        <w:t xml:space="preserve">t de savoir pourquoi le fait elle et surtout comment ? </w:t>
      </w:r>
    </w:p>
    <w:p w:rsidR="007A0D6F" w:rsidRDefault="007019D3">
      <w:pPr>
        <w:rPr>
          <w:rFonts w:ascii="Times New Roman" w:hAnsi="Times New Roman" w:cs="Times New Roman"/>
          <w:sz w:val="24"/>
          <w:szCs w:val="24"/>
        </w:rPr>
      </w:pPr>
      <w:r>
        <w:rPr>
          <w:rFonts w:ascii="Times New Roman" w:hAnsi="Times New Roman" w:cs="Times New Roman"/>
          <w:sz w:val="24"/>
          <w:szCs w:val="24"/>
        </w:rPr>
        <w:t xml:space="preserve">    Le texte est le théâtre d’une production où se rejoignent le producteur du texte et son lecteur : le texte travaille à chaque moment et de quel côté qu’on le prenne. Il déconstruit la langue coura</w:t>
      </w:r>
      <w:r>
        <w:rPr>
          <w:rFonts w:ascii="Times New Roman" w:hAnsi="Times New Roman" w:cs="Times New Roman"/>
          <w:sz w:val="24"/>
          <w:szCs w:val="24"/>
        </w:rPr>
        <w:t>nte et reconstruit une autre langue, volumineuse sans fond ni surface car son espace est un jeu combinatoire infini. Le sujet de cette langue n’a plus la belle unité du cogito cartésien, c’est un sujet pluriel que seule la psychanalyse peut aborder.</w:t>
      </w:r>
    </w:p>
    <w:p w:rsidR="007A0D6F" w:rsidRDefault="007019D3">
      <w:pPr>
        <w:rPr>
          <w:rFonts w:ascii="Times New Roman" w:hAnsi="Times New Roman" w:cs="Times New Roman"/>
          <w:sz w:val="24"/>
          <w:szCs w:val="24"/>
        </w:rPr>
      </w:pPr>
      <w:r>
        <w:rPr>
          <w:rFonts w:ascii="Times New Roman" w:hAnsi="Times New Roman" w:cs="Times New Roman"/>
          <w:sz w:val="24"/>
          <w:szCs w:val="24"/>
        </w:rPr>
        <w:t xml:space="preserve">  Le t</w:t>
      </w:r>
      <w:r>
        <w:rPr>
          <w:rFonts w:ascii="Times New Roman" w:hAnsi="Times New Roman" w:cs="Times New Roman"/>
          <w:sz w:val="24"/>
          <w:szCs w:val="24"/>
        </w:rPr>
        <w:t>exte est conçu comme un espace polysémique où s’entrecroisent plusieurs sens possibles. Le sujet qu’il soit auteur ou lecteur, est placé dans le texte, non comme une .projection mais comme une perte. Ainsi, il échappe à la logique conformiste et s’engage d</w:t>
      </w:r>
      <w:r>
        <w:rPr>
          <w:rFonts w:ascii="Times New Roman" w:hAnsi="Times New Roman" w:cs="Times New Roman"/>
          <w:sz w:val="24"/>
          <w:szCs w:val="24"/>
        </w:rPr>
        <w:t>ans d’autres logiques. Il se débat avec le sens et le déconstruit.</w:t>
      </w:r>
    </w:p>
    <w:p w:rsidR="007A0D6F" w:rsidRDefault="007019D3">
      <w:pPr>
        <w:rPr>
          <w:rFonts w:ascii="Times New Roman" w:hAnsi="Times New Roman" w:cs="Times New Roman"/>
          <w:sz w:val="24"/>
          <w:szCs w:val="24"/>
        </w:rPr>
      </w:pPr>
      <w:r>
        <w:rPr>
          <w:rFonts w:ascii="Times New Roman" w:hAnsi="Times New Roman" w:cs="Times New Roman"/>
          <w:sz w:val="24"/>
          <w:szCs w:val="24"/>
        </w:rPr>
        <w:t xml:space="preserve"> Le texte littéraire n’est jamais approprié, il tend à la limite à provoquer ou à vivre à perte de conscience que le sujet assume pleinement dans la jouissance. La jouissance est ce qui ren</w:t>
      </w:r>
      <w:r>
        <w:rPr>
          <w:rFonts w:ascii="Times New Roman" w:hAnsi="Times New Roman" w:cs="Times New Roman"/>
          <w:sz w:val="24"/>
          <w:szCs w:val="24"/>
        </w:rPr>
        <w:t>d le texte littéraire neuf à chaque fois qu’il est consulté, il devient apte à toutes les interprétations, capable revêtir n’importe quelle signification. Voilà ce qui rend l’œuvre littéraire éternelle.</w:t>
      </w:r>
    </w:p>
    <w:p w:rsidR="007A0D6F" w:rsidRDefault="007019D3">
      <w:pPr>
        <w:pStyle w:val="a"/>
        <w:rPr>
          <w:color w:val="000000" w:themeColor="text1"/>
        </w:rPr>
      </w:pPr>
      <w:r>
        <w:rPr>
          <w:color w:val="000000" w:themeColor="text1"/>
        </w:rPr>
        <w:t>Mais a</w:t>
      </w:r>
      <w:r>
        <w:rPr>
          <w:color w:val="000000" w:themeColor="text1"/>
        </w:rPr>
        <w:t>vec la mondialisation et les nouveaux changemen</w:t>
      </w:r>
      <w:r>
        <w:rPr>
          <w:color w:val="000000" w:themeColor="text1"/>
        </w:rPr>
        <w:t>ts dans le monde, s’est développé une nouvelle manière de vivre, de penser, de s’adapter avec les autres, dans un espace culturel.</w:t>
      </w:r>
    </w:p>
    <w:p w:rsidR="007A0D6F" w:rsidRDefault="007019D3">
      <w:pPr>
        <w:pStyle w:val="a"/>
        <w:rPr>
          <w:color w:val="000000" w:themeColor="text1"/>
        </w:rPr>
      </w:pPr>
      <w:r>
        <w:rPr>
          <w:color w:val="000000" w:themeColor="text1"/>
        </w:rPr>
        <w:t xml:space="preserve">Ce qui fait qu’une adaptation avec d’autre cultures et d’autres traditions, ce qui nous amène au concept de l’interculturel, </w:t>
      </w:r>
      <w:r>
        <w:rPr>
          <w:color w:val="000000" w:themeColor="text1"/>
        </w:rPr>
        <w:t>qu’on va essayer de définir, et voir sa relation avec le domaine littéraire.</w:t>
      </w:r>
    </w:p>
    <w:p w:rsidR="007A0D6F" w:rsidRDefault="007019D3">
      <w:pPr>
        <w:pStyle w:val="a"/>
        <w:rPr>
          <w:color w:val="000000" w:themeColor="text1"/>
        </w:rPr>
      </w:pPr>
      <w:r>
        <w:rPr>
          <w:color w:val="000000" w:themeColor="text1"/>
        </w:rPr>
        <w:t>Pour parvenir à parler d’interculturalité, nous allons tout d’abord se poser des questions sur la culture en elle-même</w:t>
      </w:r>
    </w:p>
    <w:p w:rsidR="007A0D6F" w:rsidRDefault="007019D3">
      <w:pPr>
        <w:spacing w:after="0" w:line="240" w:lineRule="auto"/>
        <w:rPr>
          <w:rFonts w:asciiTheme="majorBidi" w:hAnsiTheme="majorBidi" w:cstheme="majorBidi"/>
          <w:color w:val="000000" w:themeColor="text1"/>
          <w:sz w:val="24"/>
          <w:szCs w:val="24"/>
        </w:rPr>
      </w:pPr>
      <w:r>
        <w:rPr>
          <w:color w:val="000000" w:themeColor="text1"/>
        </w:rPr>
        <w:br w:type="page"/>
      </w:r>
    </w:p>
    <w:p w:rsidR="007A0D6F" w:rsidRDefault="007019D3">
      <w:pPr>
        <w:pStyle w:val="ccccccccccccccccccc"/>
      </w:pPr>
      <w:bookmarkStart w:id="2" w:name="_Toc211785334"/>
      <w:r>
        <w:lastRenderedPageBreak/>
        <w:t>Chapitre 1: Autour de la notion de culture</w:t>
      </w:r>
      <w:bookmarkEnd w:id="2"/>
    </w:p>
    <w:p w:rsidR="007A0D6F" w:rsidRDefault="007019D3">
      <w:pPr>
        <w:pStyle w:val="a"/>
        <w:rPr>
          <w:color w:val="000000" w:themeColor="text1"/>
        </w:rPr>
      </w:pPr>
      <w:r>
        <w:rPr>
          <w:color w:val="000000" w:themeColor="text1"/>
        </w:rPr>
        <w:t>« Le mot « cult</w:t>
      </w:r>
      <w:r>
        <w:rPr>
          <w:color w:val="000000" w:themeColor="text1"/>
        </w:rPr>
        <w:t>ure » provient du latin « cultura » et apparaît en langue française vers la fin du XIIIème siècle désignant soit une pièce de terre cultivée, soit le culte religieux.</w:t>
      </w:r>
    </w:p>
    <w:p w:rsidR="007A0D6F" w:rsidRDefault="007019D3">
      <w:pPr>
        <w:pStyle w:val="a"/>
        <w:rPr>
          <w:color w:val="000000" w:themeColor="text1"/>
        </w:rPr>
      </w:pPr>
      <w:r>
        <w:rPr>
          <w:color w:val="000000" w:themeColor="text1"/>
        </w:rPr>
        <w:t>Aujourd’hui le terme « culture » admet une pluralité de sens et de multiples usages. Il s</w:t>
      </w:r>
      <w:r>
        <w:rPr>
          <w:color w:val="000000" w:themeColor="text1"/>
        </w:rPr>
        <w:t>’emploie ainsi dans les domaines les plus variés et permet de désigner des phénomènes très dissemblables. La culture comme processus de transmission.</w:t>
      </w:r>
    </w:p>
    <w:p w:rsidR="007A0D6F" w:rsidRDefault="007019D3">
      <w:pPr>
        <w:pStyle w:val="a"/>
        <w:rPr>
          <w:color w:val="000000" w:themeColor="text1"/>
        </w:rPr>
      </w:pPr>
      <w:r>
        <w:rPr>
          <w:color w:val="000000" w:themeColor="text1"/>
        </w:rPr>
        <w:t xml:space="preserve">   Certains auteurs (du moins dans certaines de leurs œuvres) considèrent la culture comme un moyen d'appr</w:t>
      </w:r>
      <w:r>
        <w:rPr>
          <w:color w:val="000000" w:themeColor="text1"/>
        </w:rPr>
        <w:t xml:space="preserve">entissage et de transmission d'un héritage social. « </w:t>
      </w:r>
      <w:r>
        <w:rPr>
          <w:i/>
          <w:color w:val="000000" w:themeColor="text1"/>
        </w:rPr>
        <w:t>C'est par l'existence de la culture et de traditions culturelles que la vie sociale humaine diffère fondamentalement de la vie sociale des autres espèces animales. La transmission de manières acquises de</w:t>
      </w:r>
      <w:r>
        <w:rPr>
          <w:i/>
          <w:color w:val="000000" w:themeColor="text1"/>
        </w:rPr>
        <w:t xml:space="preserve"> penser, de sentir et d'agir qui constitue le processus culturel, trait spécifique de la vie sociale de l'homme, n'est sans doute qu'une partie de ce processus total d'interaction entre les personnes, ou processus social qui constitue la réalité sociale el</w:t>
      </w:r>
      <w:r>
        <w:rPr>
          <w:i/>
          <w:color w:val="000000" w:themeColor="text1"/>
        </w:rPr>
        <w:t xml:space="preserve">le-même </w:t>
      </w:r>
      <w:r>
        <w:rPr>
          <w:color w:val="000000" w:themeColor="text1"/>
        </w:rPr>
        <w:t xml:space="preserve">» (Radcliffe-Brown, Structure et fonction..., pp. 70-71) </w:t>
      </w:r>
    </w:p>
    <w:p w:rsidR="007A0D6F" w:rsidRDefault="007019D3">
      <w:pPr>
        <w:pStyle w:val="a"/>
        <w:rPr>
          <w:color w:val="000000" w:themeColor="text1"/>
        </w:rPr>
      </w:pPr>
      <w:r>
        <w:rPr>
          <w:color w:val="000000" w:themeColor="text1"/>
        </w:rPr>
        <w:t xml:space="preserve">Ce sens donné au mot culture a été précisé pour la première fois par E.B. Tylor {Primitive Culture, 1871) qui décrivait ainsi ce qu'il entendait par « culture » : « </w:t>
      </w:r>
      <w:r>
        <w:rPr>
          <w:i/>
          <w:color w:val="000000" w:themeColor="text1"/>
        </w:rPr>
        <w:t>Cet ensemble complexe qui</w:t>
      </w:r>
      <w:r>
        <w:rPr>
          <w:i/>
          <w:color w:val="000000" w:themeColor="text1"/>
        </w:rPr>
        <w:t xml:space="preserve"> inclut les connaissances, les croyances, les arts, les mœurs, les lois, les coutumes et toutes autres capacités et habitudes acquises par l'homme en tant que membre de la société. </w:t>
      </w:r>
      <w:r>
        <w:rPr>
          <w:color w:val="000000" w:themeColor="text1"/>
        </w:rPr>
        <w:t>» On retrouve une telle définition chez tous les anthropologues anglo-saxon</w:t>
      </w:r>
      <w:r>
        <w:rPr>
          <w:color w:val="000000" w:themeColor="text1"/>
        </w:rPr>
        <w:t xml:space="preserve">s ou français : Robert Redfield définit ainsi la «culture» : </w:t>
      </w:r>
      <w:r>
        <w:rPr>
          <w:i/>
          <w:color w:val="000000" w:themeColor="text1"/>
        </w:rPr>
        <w:t>«... tout cet ensemble intégré et traditionnel de manières d'agir, de penser et de sentir qui donne son caractère au groupe social.</w:t>
      </w:r>
      <w:r>
        <w:rPr>
          <w:color w:val="000000" w:themeColor="text1"/>
        </w:rPr>
        <w:t xml:space="preserve"> » {The papers of Robert Redfield, vol. 2, p. 107). « </w:t>
      </w:r>
      <w:r>
        <w:rPr>
          <w:i/>
          <w:color w:val="000000" w:themeColor="text1"/>
        </w:rPr>
        <w:t xml:space="preserve">J'appelle </w:t>
      </w:r>
      <w:r>
        <w:rPr>
          <w:i/>
          <w:color w:val="000000" w:themeColor="text1"/>
        </w:rPr>
        <w:t xml:space="preserve">culture l'ensemble des comportements, techniques, croyances, rites, institutions qui caractérisent l'homme et les sociétés humaines... </w:t>
      </w:r>
      <w:r>
        <w:rPr>
          <w:color w:val="000000" w:themeColor="text1"/>
        </w:rPr>
        <w:t>» (J. Soustelle, Les quatre Soleils, p. 110).</w:t>
      </w:r>
    </w:p>
    <w:p w:rsidR="007A0D6F" w:rsidRDefault="007019D3">
      <w:pPr>
        <w:pStyle w:val="a"/>
        <w:rPr>
          <w:color w:val="000000" w:themeColor="text1"/>
        </w:rPr>
      </w:pPr>
      <w:r>
        <w:rPr>
          <w:color w:val="000000" w:themeColor="text1"/>
        </w:rPr>
        <w:t xml:space="preserve"> Le contenu de la culture ainsi défini est à la fois matériel et spirituel.</w:t>
      </w:r>
      <w:r>
        <w:rPr>
          <w:color w:val="000000" w:themeColor="text1"/>
        </w:rPr>
        <w:t xml:space="preserve"> Il comprend ce que Roger Bastide appelle la culture explicite (les phénomènes matériels) et la culture implicite (les savoirs, les attitudes, les valeurs partagées par les membres de la communauté). Une telle dichotomie peut poser des problèmes en particu</w:t>
      </w:r>
      <w:r>
        <w:rPr>
          <w:color w:val="000000" w:themeColor="text1"/>
        </w:rPr>
        <w:t xml:space="preserve">lier au niveau de l'analyse des cultures préhistoriques : </w:t>
      </w:r>
    </w:p>
    <w:p w:rsidR="007A0D6F" w:rsidRDefault="007019D3">
      <w:pPr>
        <w:pStyle w:val="a"/>
        <w:rPr>
          <w:color w:val="000000" w:themeColor="text1"/>
        </w:rPr>
      </w:pPr>
      <w:r>
        <w:rPr>
          <w:color w:val="000000" w:themeColor="text1"/>
        </w:rPr>
        <w:t xml:space="preserve">« </w:t>
      </w:r>
      <w:r>
        <w:rPr>
          <w:i/>
          <w:color w:val="000000" w:themeColor="text1"/>
        </w:rPr>
        <w:t>II est un domaine que le présent exposé n'a pas encore abordé : celui des activités esthétiques et religieuses. L'étude de la culture matérielle intéresse toute la profondeur du temps préhistoriq</w:t>
      </w:r>
      <w:r>
        <w:rPr>
          <w:i/>
          <w:color w:val="000000" w:themeColor="text1"/>
        </w:rPr>
        <w:t>ue, depuis les premiers anthropiens jusqu'aux débuts de la métallurgie, alors que les faits religieux et artistiques n'embrassent qu'un état très tardif de l'évolution humaine : la fin du paléolithique moyen et surtout le paléolithique supérieur et les tem</w:t>
      </w:r>
      <w:r>
        <w:rPr>
          <w:i/>
          <w:color w:val="000000" w:themeColor="text1"/>
        </w:rPr>
        <w:t>ps qui le suivent</w:t>
      </w:r>
      <w:r>
        <w:rPr>
          <w:color w:val="000000" w:themeColor="text1"/>
        </w:rPr>
        <w:t xml:space="preserve"> ». (André Leroi-Gourhan, 1970, p. 24). </w:t>
      </w:r>
    </w:p>
    <w:p w:rsidR="007A0D6F" w:rsidRDefault="007019D3">
      <w:pPr>
        <w:pStyle w:val="a"/>
        <w:rPr>
          <w:i/>
          <w:color w:val="000000" w:themeColor="text1"/>
        </w:rPr>
      </w:pPr>
      <w:r>
        <w:rPr>
          <w:color w:val="000000" w:themeColor="text1"/>
        </w:rPr>
        <w:lastRenderedPageBreak/>
        <w:t xml:space="preserve">Le concept de culture unifie ainsi deux niveaux de la structure sociale globale (l'infrastructure matérielle et la superstructure idéologique). En cela le concept rend bien compte de la dialectique </w:t>
      </w:r>
      <w:r>
        <w:rPr>
          <w:color w:val="000000" w:themeColor="text1"/>
        </w:rPr>
        <w:t xml:space="preserve">entre monde réel et idéologies du monde. D'autre part les deux niveaux sont intimement liés dans la mesure où « </w:t>
      </w:r>
      <w:r>
        <w:rPr>
          <w:i/>
          <w:color w:val="000000" w:themeColor="text1"/>
        </w:rPr>
        <w:t>l'objet matériel est un être socio-culturel qui ne se définit pas</w:t>
      </w:r>
      <w:r>
        <w:rPr>
          <w:color w:val="000000" w:themeColor="text1"/>
        </w:rPr>
        <w:t xml:space="preserve"> seulem</w:t>
      </w:r>
      <w:r>
        <w:rPr>
          <w:i/>
          <w:color w:val="000000" w:themeColor="text1"/>
        </w:rPr>
        <w:t>ent par ses caractéristiques physiques, mais par l'ensemble de ses relat</w:t>
      </w:r>
      <w:r>
        <w:rPr>
          <w:i/>
          <w:color w:val="000000" w:themeColor="text1"/>
        </w:rPr>
        <w:t>ions au système ».</w:t>
      </w:r>
    </w:p>
    <w:p w:rsidR="007A0D6F" w:rsidRDefault="007019D3">
      <w:pPr>
        <w:shd w:val="clear" w:color="auto" w:fill="FFFFFF"/>
        <w:spacing w:after="0" w:line="360" w:lineRule="auto"/>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 xml:space="preserve">Comme le rappelle Hannah Arendt </w:t>
      </w:r>
    </w:p>
    <w:p w:rsidR="007A0D6F" w:rsidRDefault="007019D3">
      <w:pPr>
        <w:pStyle w:val="a"/>
        <w:rPr>
          <w:color w:val="000000" w:themeColor="text1"/>
          <w:lang w:eastAsia="fr-FR"/>
        </w:rPr>
      </w:pPr>
      <w:r>
        <w:rPr>
          <w:color w:val="000000" w:themeColor="text1"/>
          <w:lang w:eastAsia="fr-FR"/>
        </w:rPr>
        <w:t>"La culture, mot et concept, est d'origine romaine. Le mot « culture » dérive de </w:t>
      </w:r>
      <w:r>
        <w:rPr>
          <w:i/>
          <w:iCs/>
          <w:color w:val="000000" w:themeColor="text1"/>
          <w:lang w:eastAsia="fr-FR"/>
        </w:rPr>
        <w:t>colere - </w:t>
      </w:r>
      <w:r>
        <w:rPr>
          <w:color w:val="000000" w:themeColor="text1"/>
          <w:lang w:eastAsia="fr-FR"/>
        </w:rPr>
        <w:t xml:space="preserve">cultiver, demeurer, prendre soin, entretenir, préserver - et renvoie primitivement au commerce de l'homme avec la </w:t>
      </w:r>
      <w:r>
        <w:rPr>
          <w:color w:val="000000" w:themeColor="text1"/>
          <w:lang w:eastAsia="fr-FR"/>
        </w:rPr>
        <w:t>nature, au sens de culture et d'entretien de la nature en vue de la rendre propre à l'habitation humaine."</w:t>
      </w:r>
    </w:p>
    <w:p w:rsidR="007A0D6F" w:rsidRDefault="007019D3">
      <w:pPr>
        <w:pStyle w:val="a"/>
        <w:rPr>
          <w:color w:val="000000" w:themeColor="text1"/>
          <w:lang w:eastAsia="fr-FR"/>
        </w:rPr>
      </w:pPr>
      <w:r>
        <w:rPr>
          <w:color w:val="000000" w:themeColor="text1"/>
          <w:lang w:eastAsia="fr-FR"/>
        </w:rPr>
        <w:t>Toutefois, le mot culture a évolué avec le temps, et l'on peut aujourd'hui distinguer au moins trois sens du mot.</w:t>
      </w:r>
    </w:p>
    <w:p w:rsidR="007A0D6F" w:rsidRDefault="007019D3">
      <w:pPr>
        <w:pStyle w:val="a0"/>
      </w:pPr>
      <w:bookmarkStart w:id="3" w:name="_Toc211785335"/>
      <w:r>
        <w:t>1. Les différents sens du mot "cult</w:t>
      </w:r>
      <w:r>
        <w:t>ure"</w:t>
      </w:r>
      <w:bookmarkEnd w:id="3"/>
    </w:p>
    <w:p w:rsidR="007A0D6F" w:rsidRDefault="007019D3">
      <w:pPr>
        <w:pStyle w:val="a"/>
        <w:rPr>
          <w:lang w:eastAsia="fr-FR"/>
        </w:rPr>
      </w:pPr>
      <w:r>
        <w:rPr>
          <w:lang w:eastAsia="fr-FR"/>
        </w:rPr>
        <w:t>La première difficulté quand on réfléchit à la notion de culture, c'est que le terme recouvre plusieurs sens ou, plus exactement groupes de sens, qui ne sont pas précisément délimités.</w:t>
      </w:r>
    </w:p>
    <w:p w:rsidR="007A0D6F" w:rsidRDefault="007019D3">
      <w:pPr>
        <w:spacing w:after="0" w:line="360" w:lineRule="auto"/>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b/>
          <w:bCs/>
          <w:color w:val="000000" w:themeColor="text1"/>
          <w:sz w:val="24"/>
          <w:szCs w:val="24"/>
          <w:lang w:eastAsia="fr-FR"/>
        </w:rPr>
        <w:t> </w:t>
      </w:r>
      <w:r>
        <w:rPr>
          <w:rFonts w:asciiTheme="majorBidi" w:eastAsia="Times New Roman" w:hAnsiTheme="majorBidi" w:cstheme="majorBidi"/>
          <w:color w:val="000000" w:themeColor="text1"/>
          <w:sz w:val="24"/>
          <w:szCs w:val="24"/>
          <w:lang w:eastAsia="fr-FR"/>
        </w:rPr>
        <w:t xml:space="preserve">L’anthropologue Edward Sapir fait apparaître trois sens du mot </w:t>
      </w:r>
      <w:r>
        <w:rPr>
          <w:rFonts w:asciiTheme="majorBidi" w:eastAsia="Times New Roman" w:hAnsiTheme="majorBidi" w:cstheme="majorBidi"/>
          <w:color w:val="000000" w:themeColor="text1"/>
          <w:sz w:val="24"/>
          <w:szCs w:val="24"/>
          <w:lang w:eastAsia="fr-FR"/>
        </w:rPr>
        <w:t>culture, que l'on peut résumer ainsi :</w:t>
      </w:r>
    </w:p>
    <w:p w:rsidR="007A0D6F" w:rsidRDefault="007019D3">
      <w:pPr>
        <w:pStyle w:val="a0"/>
      </w:pPr>
      <w:bookmarkStart w:id="4" w:name="_Toc211785336"/>
      <w:r>
        <w:t>1.1. Sens général ou </w:t>
      </w:r>
      <w:r>
        <w:rPr>
          <w:i/>
          <w:iCs/>
        </w:rPr>
        <w:t>ontologique</w:t>
      </w:r>
      <w:bookmarkEnd w:id="4"/>
    </w:p>
    <w:p w:rsidR="007A0D6F" w:rsidRDefault="007019D3">
      <w:pPr>
        <w:pStyle w:val="a"/>
        <w:rPr>
          <w:lang w:eastAsia="fr-FR"/>
        </w:rPr>
      </w:pPr>
      <w:r>
        <w:rPr>
          <w:lang w:eastAsia="fr-FR"/>
        </w:rPr>
        <w:t>Dans un premier sens, le plus fondamental, la culture est l'ensemble des "éléments de la vie humaine qui sont [créés et] transmis par la société, qu'ils soient matériels ou spirituels"</w:t>
      </w:r>
      <w:r>
        <w:rPr>
          <w:lang w:eastAsia="fr-FR"/>
        </w:rPr>
        <w:t xml:space="preserve"> ("éléments matériels" désigne ici toutes les choses matérielles créées par les hommes, ex. : la dynamo, et "éléments spirituels" désigne toutes les choses qui ne sont pas constituées de matière, ex. : la croyance en la magie). C'est ainsi que l'anthropolo</w:t>
      </w:r>
      <w:r>
        <w:rPr>
          <w:lang w:eastAsia="fr-FR"/>
        </w:rPr>
        <w:t>gue E. B. Tylor écrit, dans son livre </w:t>
      </w:r>
      <w:r>
        <w:rPr>
          <w:i/>
          <w:iCs/>
          <w:lang w:eastAsia="fr-FR"/>
        </w:rPr>
        <w:t>Primitive Culture</w:t>
      </w:r>
      <w:r>
        <w:rPr>
          <w:lang w:eastAsia="fr-FR"/>
        </w:rPr>
        <w:t> en 1871 (T. I, p. 1) :</w:t>
      </w:r>
    </w:p>
    <w:p w:rsidR="007A0D6F" w:rsidRDefault="007019D3">
      <w:pPr>
        <w:pStyle w:val="a"/>
        <w:rPr>
          <w:lang w:eastAsia="fr-FR"/>
        </w:rPr>
      </w:pPr>
      <w:r>
        <w:rPr>
          <w:lang w:eastAsia="fr-FR"/>
        </w:rPr>
        <w:t>"Le mot </w:t>
      </w:r>
      <w:r>
        <w:rPr>
          <w:i/>
          <w:iCs/>
          <w:lang w:eastAsia="fr-FR"/>
        </w:rPr>
        <w:t>culture</w:t>
      </w:r>
      <w:r>
        <w:rPr>
          <w:lang w:eastAsia="fr-FR"/>
        </w:rPr>
        <w:t>, pris dans son sens ethnographique le plus étendu, désigne ce tout complexe comprenant les sciences, les croyances, les arts, la morale, les lois, les coutumes e</w:t>
      </w:r>
      <w:r>
        <w:rPr>
          <w:lang w:eastAsia="fr-FR"/>
        </w:rPr>
        <w:t>t les autres facultés et habitudes acquises par l'homme dans l'état social."</w:t>
      </w:r>
    </w:p>
    <w:p w:rsidR="007A0D6F" w:rsidRDefault="007019D3">
      <w:pPr>
        <w:pStyle w:val="a"/>
        <w:rPr>
          <w:lang w:eastAsia="fr-FR"/>
        </w:rPr>
      </w:pPr>
      <w:r>
        <w:rPr>
          <w:lang w:eastAsia="fr-FR"/>
        </w:rPr>
        <w:t> </w:t>
      </w:r>
      <w:r>
        <w:rPr>
          <w:i/>
          <w:iCs/>
          <w:lang w:eastAsia="fr-FR"/>
        </w:rPr>
        <w:t>La </w:t>
      </w:r>
      <w:r>
        <w:rPr>
          <w:lang w:eastAsia="fr-FR"/>
        </w:rPr>
        <w:t>culture recouvre alors tout ce par quoi l'existence humaine apparaît comme s'élevant au-dessus de la pure animalité, et plus généralement, à travers elle, au-dessus de la simp</w:t>
      </w:r>
      <w:r>
        <w:rPr>
          <w:lang w:eastAsia="fr-FR"/>
        </w:rPr>
        <w:t>le nature. C'est ainsi que Freud la définit :</w:t>
      </w:r>
    </w:p>
    <w:p w:rsidR="007A0D6F" w:rsidRDefault="007019D3">
      <w:pPr>
        <w:pStyle w:val="a"/>
        <w:rPr>
          <w:lang w:eastAsia="fr-FR"/>
        </w:rPr>
      </w:pPr>
      <w:r>
        <w:rPr>
          <w:lang w:eastAsia="fr-FR"/>
        </w:rPr>
        <w:t>"Tout ce en quoi la vie humaine s'est élevée au-dessus de ses conditions animales et ce en quoi elle se différencie de la vie des bêtes."</w:t>
      </w:r>
      <w:bookmarkStart w:id="5" w:name="_ftnref5"/>
      <w:r w:rsidR="007A0D6F">
        <w:fldChar w:fldCharType="begin"/>
      </w:r>
      <w:r>
        <w:instrText xml:space="preserve"> HYPERLINK "https://www.philo52.com/articles.php?lng=fr&amp;pg=1052" \l "_ftn</w:instrText>
      </w:r>
      <w:r>
        <w:instrText>5"</w:instrText>
      </w:r>
      <w:r w:rsidR="007A0D6F">
        <w:fldChar w:fldCharType="separate"/>
      </w:r>
      <w:r>
        <w:rPr>
          <w:lang w:eastAsia="fr-FR"/>
        </w:rPr>
        <w:t>[5]</w:t>
      </w:r>
      <w:r w:rsidR="007A0D6F">
        <w:rPr>
          <w:lang w:eastAsia="fr-FR"/>
        </w:rPr>
        <w:fldChar w:fldCharType="end"/>
      </w:r>
    </w:p>
    <w:bookmarkEnd w:id="5"/>
    <w:p w:rsidR="007A0D6F" w:rsidRDefault="007019D3">
      <w:pPr>
        <w:pStyle w:val="a"/>
        <w:rPr>
          <w:lang w:eastAsia="fr-FR"/>
        </w:rPr>
      </w:pPr>
      <w:r>
        <w:rPr>
          <w:lang w:eastAsia="fr-FR"/>
        </w:rPr>
        <w:t>Concrètement, cela signifie que la culture</w:t>
      </w:r>
    </w:p>
    <w:p w:rsidR="007A0D6F" w:rsidRDefault="007019D3">
      <w:pPr>
        <w:pStyle w:val="a"/>
        <w:rPr>
          <w:lang w:eastAsia="fr-FR"/>
        </w:rPr>
      </w:pPr>
      <w:r>
        <w:rPr>
          <w:lang w:eastAsia="fr-FR"/>
        </w:rPr>
        <w:lastRenderedPageBreak/>
        <w:t> "englobe d'une part tout le savoir et tout le savoir-faire que les hommes ont acquis afin de dominer les forces de la nature et de gagner sur elle des biens pour la satisfaction des besoins humains, et d</w:t>
      </w:r>
      <w:r>
        <w:rPr>
          <w:lang w:eastAsia="fr-FR"/>
        </w:rPr>
        <w:t>'autre part tous les dispositifs qui sont nécessaires pour régler les relations des hommes entre eux et en particulier la répartition des biens accessibles."</w:t>
      </w:r>
      <w:bookmarkStart w:id="6" w:name="_ftnref6"/>
      <w:r w:rsidR="007A0D6F">
        <w:fldChar w:fldCharType="begin"/>
      </w:r>
      <w:r>
        <w:instrText xml:space="preserve"> HYPERLINK "https://www.philo52.com/articles.php?lng=fr&amp;pg=1052" \l "_ftn6"</w:instrText>
      </w:r>
      <w:r w:rsidR="007A0D6F">
        <w:fldChar w:fldCharType="separate"/>
      </w:r>
      <w:r>
        <w:rPr>
          <w:lang w:eastAsia="fr-FR"/>
        </w:rPr>
        <w:t>[6]</w:t>
      </w:r>
      <w:r w:rsidR="007A0D6F">
        <w:rPr>
          <w:lang w:eastAsia="fr-FR"/>
        </w:rPr>
        <w:fldChar w:fldCharType="end"/>
      </w:r>
    </w:p>
    <w:bookmarkEnd w:id="6"/>
    <w:p w:rsidR="007A0D6F" w:rsidRDefault="007019D3">
      <w:pPr>
        <w:pStyle w:val="a"/>
        <w:rPr>
          <w:lang w:eastAsia="fr-FR"/>
        </w:rPr>
      </w:pPr>
      <w:r>
        <w:rPr>
          <w:lang w:eastAsia="fr-FR"/>
        </w:rPr>
        <w:t>La culture en est</w:t>
      </w:r>
      <w:r>
        <w:rPr>
          <w:lang w:eastAsia="fr-FR"/>
        </w:rPr>
        <w:t xml:space="preserve"> venue par ce biais à désigner aussi un ensemble de normes collectives.</w:t>
      </w:r>
    </w:p>
    <w:p w:rsidR="007A0D6F" w:rsidRDefault="007019D3">
      <w:pPr>
        <w:pStyle w:val="a"/>
        <w:rPr>
          <w:lang w:eastAsia="fr-FR"/>
        </w:rPr>
      </w:pPr>
      <w:r>
        <w:rPr>
          <w:lang w:eastAsia="fr-FR"/>
        </w:rPr>
        <w:t>Le concept de </w:t>
      </w:r>
      <w:r>
        <w:rPr>
          <w:i/>
          <w:iCs/>
          <w:lang w:eastAsia="fr-FR"/>
        </w:rPr>
        <w:t>culture</w:t>
      </w:r>
      <w:r>
        <w:rPr>
          <w:lang w:eastAsia="fr-FR"/>
        </w:rPr>
        <w:t> se pense alors en opposition à celui de </w:t>
      </w:r>
      <w:r>
        <w:rPr>
          <w:i/>
          <w:iCs/>
          <w:lang w:eastAsia="fr-FR"/>
        </w:rPr>
        <w:t>nature</w:t>
      </w:r>
      <w:r>
        <w:rPr>
          <w:lang w:eastAsia="fr-FR"/>
        </w:rPr>
        <w:t> (nous y reviendrons plus bas). On parlera ainsi d'un homme </w:t>
      </w:r>
      <w:r>
        <w:rPr>
          <w:i/>
          <w:iCs/>
          <w:lang w:eastAsia="fr-FR"/>
        </w:rPr>
        <w:t>civilisé</w:t>
      </w:r>
      <w:r>
        <w:rPr>
          <w:lang w:eastAsia="fr-FR"/>
        </w:rPr>
        <w:t>, c'est-à-dire entré dans la culture, en opposit</w:t>
      </w:r>
      <w:r>
        <w:rPr>
          <w:lang w:eastAsia="fr-FR"/>
        </w:rPr>
        <w:t>ion au "sauvage", qui est resté à l'état de nature.</w:t>
      </w:r>
    </w:p>
    <w:p w:rsidR="007A0D6F" w:rsidRDefault="007019D3">
      <w:pPr>
        <w:pStyle w:val="a0"/>
      </w:pPr>
      <w:bookmarkStart w:id="7" w:name="_Toc211785337"/>
      <w:r>
        <w:t>1.2. Sens technique ou </w:t>
      </w:r>
      <w:r>
        <w:rPr>
          <w:i/>
          <w:iCs/>
        </w:rPr>
        <w:t>anthropologique</w:t>
      </w:r>
      <w:bookmarkEnd w:id="7"/>
    </w:p>
    <w:p w:rsidR="007A0D6F" w:rsidRDefault="007019D3">
      <w:pPr>
        <w:pStyle w:val="a"/>
        <w:rPr>
          <w:lang w:eastAsia="fr-FR"/>
        </w:rPr>
      </w:pPr>
      <w:r>
        <w:rPr>
          <w:lang w:eastAsia="fr-FR"/>
        </w:rPr>
        <w:t> Dans un deuxième sens, qui peut être obtenu à partir du premier, on nomme </w:t>
      </w:r>
      <w:r>
        <w:rPr>
          <w:i/>
          <w:iCs/>
          <w:lang w:eastAsia="fr-FR"/>
        </w:rPr>
        <w:t>une </w:t>
      </w:r>
      <w:r>
        <w:rPr>
          <w:lang w:eastAsia="fr-FR"/>
        </w:rPr>
        <w:t>culture la manière déterminée dont une population donnée, prise tout au moins à un cer</w:t>
      </w:r>
      <w:r>
        <w:rPr>
          <w:lang w:eastAsia="fr-FR"/>
        </w:rPr>
        <w:t>tain moment de son histoire ou de son devenir, réalise en elle-même la culture dans le premier sens du terme. On parlera ainsi de culture française, de culture allemande, américaine ou papou, mais aussi de culture du XVIe siècle ou du XIXe siècle. On carac</w:t>
      </w:r>
      <w:r>
        <w:rPr>
          <w:lang w:eastAsia="fr-FR"/>
        </w:rPr>
        <w:t>térise alors comme une culture tout ensemble d'habitudes et de représentations mentales constituant, par rapport à d'autres, un système original et se communiquant, par des moyens divers mais relativement invariables, à tous les membres d'une certaine popu</w:t>
      </w:r>
      <w:r>
        <w:rPr>
          <w:lang w:eastAsia="fr-FR"/>
        </w:rPr>
        <w:t>lation. Prise dans sa plus grande extension, la culture d'une société donnée inclura la totalité de ses coutumes, lois, croyances, techniques, forme d'art, de langage et de pensée. Ainsi, le </w:t>
      </w:r>
      <w:r>
        <w:rPr>
          <w:i/>
          <w:iCs/>
          <w:lang w:eastAsia="fr-FR"/>
        </w:rPr>
        <w:t>hamburger</w:t>
      </w:r>
      <w:r>
        <w:rPr>
          <w:lang w:eastAsia="fr-FR"/>
        </w:rPr>
        <w:t> ou le </w:t>
      </w:r>
      <w:r>
        <w:rPr>
          <w:i/>
          <w:iCs/>
          <w:lang w:eastAsia="fr-FR"/>
        </w:rPr>
        <w:t>baseball</w:t>
      </w:r>
      <w:r>
        <w:rPr>
          <w:lang w:eastAsia="fr-FR"/>
        </w:rPr>
        <w:t> font partie de la culture américaine, ta</w:t>
      </w:r>
      <w:r>
        <w:rPr>
          <w:lang w:eastAsia="fr-FR"/>
        </w:rPr>
        <w:t>ndis que le cassoulet et </w:t>
      </w:r>
      <w:r>
        <w:rPr>
          <w:i/>
          <w:iCs/>
          <w:lang w:eastAsia="fr-FR"/>
        </w:rPr>
        <w:t>Les Misérables</w:t>
      </w:r>
      <w:r>
        <w:rPr>
          <w:lang w:eastAsia="fr-FR"/>
        </w:rPr>
        <w:t> de Victor Hugo font partie de la culture française.</w:t>
      </w:r>
    </w:p>
    <w:p w:rsidR="007A0D6F" w:rsidRDefault="007019D3">
      <w:pPr>
        <w:pStyle w:val="a"/>
        <w:rPr>
          <w:lang w:eastAsia="fr-FR"/>
        </w:rPr>
      </w:pPr>
      <w:r>
        <w:rPr>
          <w:lang w:eastAsia="fr-FR"/>
        </w:rPr>
        <w:t> Ainsi définie, une culture doit être conçue comme une totalité intégrée, dont toutes les composantes se conditionnent réciproquement. Par exemple, la religion infl</w:t>
      </w:r>
      <w:r>
        <w:rPr>
          <w:lang w:eastAsia="fr-FR"/>
        </w:rPr>
        <w:t>uencera différemment la politique en France ou en Arabie Saoudite.</w:t>
      </w:r>
    </w:p>
    <w:p w:rsidR="007A0D6F" w:rsidRDefault="007019D3">
      <w:pPr>
        <w:pStyle w:val="a0"/>
      </w:pPr>
      <w:bookmarkStart w:id="8" w:name="_Toc211785338"/>
      <w:r>
        <w:t>1.3. Le sens </w:t>
      </w:r>
      <w:r>
        <w:rPr>
          <w:i/>
          <w:iCs/>
        </w:rPr>
        <w:t>classique</w:t>
      </w:r>
      <w:r>
        <w:t> ou individuel</w:t>
      </w:r>
      <w:bookmarkEnd w:id="8"/>
    </w:p>
    <w:p w:rsidR="007A0D6F" w:rsidRDefault="007019D3">
      <w:pPr>
        <w:pStyle w:val="a"/>
        <w:rPr>
          <w:lang w:eastAsia="fr-FR"/>
        </w:rPr>
      </w:pPr>
      <w:r>
        <w:rPr>
          <w:lang w:eastAsia="fr-FR"/>
        </w:rPr>
        <w:t xml:space="preserve">En ce troisième sens, la "culture" ne désigne pas d'abord un système, mais plutôt un certain processus, et le résultat réel ou idéal de ce processus </w:t>
      </w:r>
      <w:r>
        <w:rPr>
          <w:lang w:eastAsia="fr-FR"/>
        </w:rPr>
        <w:t>dans un sujet qui s'y est activement prêté. Ce processus n'est pas individuel de part en part : il a toujours lieu dans une certaine société, et avec la contribution de certaines institutions ; mais son sujet premier est un individu. La culture est alors l</w:t>
      </w:r>
      <w:r>
        <w:rPr>
          <w:lang w:eastAsia="fr-FR"/>
        </w:rPr>
        <w:t>e </w:t>
      </w:r>
      <w:r>
        <w:rPr>
          <w:b/>
          <w:bCs/>
          <w:lang w:eastAsia="fr-FR"/>
        </w:rPr>
        <w:t>raffinement individuel</w:t>
      </w:r>
      <w:r>
        <w:rPr>
          <w:lang w:eastAsia="fr-FR"/>
        </w:rPr>
        <w:t> qui distingue un individu de ses semblables. C'est en ce sens qu'on va dire que quelqu'un </w:t>
      </w:r>
      <w:r>
        <w:rPr>
          <w:i/>
          <w:iCs/>
          <w:lang w:eastAsia="fr-FR"/>
        </w:rPr>
        <w:t>se cultive</w:t>
      </w:r>
      <w:r>
        <w:rPr>
          <w:lang w:eastAsia="fr-FR"/>
        </w:rPr>
        <w:t>, qu'un homme est "cultivé".</w:t>
      </w:r>
    </w:p>
    <w:p w:rsidR="007A0D6F" w:rsidRDefault="007019D3">
      <w:pPr>
        <w:pStyle w:val="a"/>
        <w:rPr>
          <w:i/>
          <w:iCs/>
          <w:lang w:eastAsia="fr-FR"/>
        </w:rPr>
      </w:pPr>
      <w:r>
        <w:rPr>
          <w:lang w:eastAsia="fr-FR"/>
        </w:rPr>
        <w:t> Si dans les deux premiers sens, la culture est quelque chose d'</w:t>
      </w:r>
      <w:r>
        <w:rPr>
          <w:i/>
          <w:iCs/>
          <w:lang w:eastAsia="fr-FR"/>
        </w:rPr>
        <w:t>objectif</w:t>
      </w:r>
      <w:r>
        <w:rPr>
          <w:lang w:eastAsia="fr-FR"/>
        </w:rPr>
        <w:t>, on peut dire que dans ce tro</w:t>
      </w:r>
      <w:r>
        <w:rPr>
          <w:lang w:eastAsia="fr-FR"/>
        </w:rPr>
        <w:t>isième sens, elle est quelque chose de </w:t>
      </w:r>
      <w:r>
        <w:rPr>
          <w:i/>
          <w:iCs/>
          <w:lang w:eastAsia="fr-FR"/>
        </w:rPr>
        <w:t>subjectif.</w:t>
      </w:r>
    </w:p>
    <w:p w:rsidR="007A0D6F" w:rsidRDefault="007A0D6F">
      <w:pPr>
        <w:pStyle w:val="a"/>
        <w:rPr>
          <w:i/>
          <w:iCs/>
          <w:lang w:eastAsia="fr-FR"/>
        </w:rPr>
      </w:pPr>
    </w:p>
    <w:p w:rsidR="007A0D6F" w:rsidRDefault="007A0D6F">
      <w:pPr>
        <w:pStyle w:val="a"/>
        <w:rPr>
          <w:i/>
          <w:iCs/>
          <w:lang w:eastAsia="fr-FR"/>
        </w:rPr>
      </w:pPr>
    </w:p>
    <w:p w:rsidR="007A0D6F" w:rsidRDefault="007A0D6F">
      <w:pPr>
        <w:pStyle w:val="a"/>
        <w:rPr>
          <w:i/>
          <w:iCs/>
          <w:lang w:eastAsia="fr-FR"/>
        </w:rPr>
      </w:pPr>
    </w:p>
    <w:p w:rsidR="007A0D6F" w:rsidRDefault="007019D3">
      <w:pPr>
        <w:pStyle w:val="a0"/>
      </w:pPr>
      <w:bookmarkStart w:id="9" w:name="_Toc211785339"/>
      <w:r>
        <w:t>2. De la nature à la culture (Qu'est-ce qui permet la culture ?)</w:t>
      </w:r>
      <w:bookmarkEnd w:id="9"/>
    </w:p>
    <w:p w:rsidR="007A0D6F" w:rsidRDefault="007019D3">
      <w:pPr>
        <w:pStyle w:val="a0"/>
      </w:pPr>
      <w:bookmarkStart w:id="10" w:name="_Toc211785340"/>
      <w:r>
        <w:t>2.1. Les origines animales de la culture</w:t>
      </w:r>
      <w:bookmarkEnd w:id="10"/>
    </w:p>
    <w:p w:rsidR="007A0D6F" w:rsidRDefault="007019D3">
      <w:pPr>
        <w:pStyle w:val="a"/>
        <w:rPr>
          <w:lang w:eastAsia="fr-FR"/>
        </w:rPr>
      </w:pPr>
      <w:r>
        <w:rPr>
          <w:b/>
          <w:bCs/>
          <w:lang w:eastAsia="fr-FR"/>
        </w:rPr>
        <w:t> </w:t>
      </w:r>
      <w:r>
        <w:rPr>
          <w:lang w:eastAsia="fr-FR"/>
        </w:rPr>
        <w:t>L'</w:t>
      </w:r>
      <w:r>
        <w:rPr>
          <w:i/>
          <w:iCs/>
          <w:lang w:eastAsia="fr-FR"/>
        </w:rPr>
        <w:t>origine</w:t>
      </w:r>
      <w:r>
        <w:rPr>
          <w:lang w:eastAsia="fr-FR"/>
        </w:rPr>
        <w:t> est ce qui est premier dans l'ordre chronologique, au sens de ce qui est au commenceme</w:t>
      </w:r>
      <w:r>
        <w:rPr>
          <w:lang w:eastAsia="fr-FR"/>
        </w:rPr>
        <w:t>nt ou à la </w:t>
      </w:r>
      <w:r>
        <w:rPr>
          <w:i/>
          <w:iCs/>
          <w:lang w:eastAsia="fr-FR"/>
        </w:rPr>
        <w:t>source</w:t>
      </w:r>
      <w:r>
        <w:rPr>
          <w:lang w:eastAsia="fr-FR"/>
        </w:rPr>
        <w:t> d'une réalité, d'un processus ou d'une connaissance. C'est en ce sens qu'on fait des recherches généalogiques pour "retrouver ses origines".</w:t>
      </w:r>
    </w:p>
    <w:p w:rsidR="007A0D6F" w:rsidRDefault="007019D3">
      <w:pPr>
        <w:pStyle w:val="a"/>
        <w:rPr>
          <w:lang w:eastAsia="fr-FR"/>
        </w:rPr>
      </w:pPr>
      <w:r>
        <w:rPr>
          <w:lang w:eastAsia="fr-FR"/>
        </w:rPr>
        <w:t>L'origine peut être aussi plus qu'un simple point de départ, et expliquer l'existence d'un phénom</w:t>
      </w:r>
      <w:r>
        <w:rPr>
          <w:lang w:eastAsia="fr-FR"/>
        </w:rPr>
        <w:t>ène en en donnant la </w:t>
      </w:r>
      <w:r>
        <w:rPr>
          <w:i/>
          <w:iCs/>
          <w:lang w:eastAsia="fr-FR"/>
        </w:rPr>
        <w:t>cause</w:t>
      </w:r>
      <w:r>
        <w:rPr>
          <w:lang w:eastAsia="fr-FR"/>
        </w:rPr>
        <w:t>. Ainsi, l'origine des espèces, c'est ce qui permet d'expliquer causalement l'apparition des différentes espèces sur terre.</w:t>
      </w:r>
    </w:p>
    <w:p w:rsidR="007A0D6F" w:rsidRDefault="007019D3">
      <w:pPr>
        <w:pStyle w:val="a"/>
        <w:rPr>
          <w:lang w:eastAsia="fr-FR"/>
        </w:rPr>
      </w:pPr>
      <w:r>
        <w:rPr>
          <w:lang w:eastAsia="fr-FR"/>
        </w:rPr>
        <w:t>Le </w:t>
      </w:r>
      <w:r>
        <w:rPr>
          <w:i/>
          <w:iCs/>
          <w:lang w:eastAsia="fr-FR"/>
        </w:rPr>
        <w:t>fondement </w:t>
      </w:r>
      <w:r>
        <w:rPr>
          <w:lang w:eastAsia="fr-FR"/>
        </w:rPr>
        <w:t>est ce sur quoi un édifice repose. Par analogie, c'est ce sur quoi une connaissance, une théo</w:t>
      </w:r>
      <w:r>
        <w:rPr>
          <w:lang w:eastAsia="fr-FR"/>
        </w:rPr>
        <w:t>rie repose. Le fondement est ce qui est premier dans l'ordre logique et qui est la </w:t>
      </w:r>
      <w:r>
        <w:rPr>
          <w:i/>
          <w:iCs/>
          <w:lang w:eastAsia="fr-FR"/>
        </w:rPr>
        <w:t>raison d'être</w:t>
      </w:r>
      <w:r>
        <w:rPr>
          <w:lang w:eastAsia="fr-FR"/>
        </w:rPr>
        <w:t> d'un phénomène, sa </w:t>
      </w:r>
      <w:r>
        <w:rPr>
          <w:i/>
          <w:iCs/>
          <w:lang w:eastAsia="fr-FR"/>
        </w:rPr>
        <w:t>justification</w:t>
      </w:r>
      <w:r>
        <w:rPr>
          <w:lang w:eastAsia="fr-FR"/>
        </w:rPr>
        <w:t>.</w:t>
      </w:r>
    </w:p>
    <w:p w:rsidR="007A0D6F" w:rsidRDefault="007019D3">
      <w:pPr>
        <w:pStyle w:val="a"/>
        <w:rPr>
          <w:lang w:eastAsia="fr-FR"/>
        </w:rPr>
      </w:pPr>
      <w:r>
        <w:rPr>
          <w:lang w:eastAsia="fr-FR"/>
        </w:rPr>
        <w:t>C'est en ce sens qu'on assigne parfois à la philosophie la tâche de rechercher le fondement de la science ou de la morale, c'</w:t>
      </w:r>
      <w:r>
        <w:rPr>
          <w:lang w:eastAsia="fr-FR"/>
        </w:rPr>
        <w:t>est-à-dire les principes qui les justifient, les légitiment.</w:t>
      </w:r>
    </w:p>
    <w:p w:rsidR="007A0D6F" w:rsidRDefault="007019D3">
      <w:pPr>
        <w:pStyle w:val="a"/>
        <w:rPr>
          <w:lang w:eastAsia="fr-FR"/>
        </w:rPr>
      </w:pPr>
      <w:r>
        <w:rPr>
          <w:lang w:eastAsia="fr-FR"/>
        </w:rPr>
        <w:t>L'origine de quelque chose peut en être le fondement. Ainsi, l'origine et le fondement de la 5</w:t>
      </w:r>
      <w:r>
        <w:rPr>
          <w:vertAlign w:val="superscript"/>
          <w:lang w:eastAsia="fr-FR"/>
        </w:rPr>
        <w:t>e</w:t>
      </w:r>
      <w:r>
        <w:rPr>
          <w:lang w:eastAsia="fr-FR"/>
        </w:rPr>
        <w:t> République française est la constitution de 1958. Mais cela est loin d'être toujours le cas. Dans s</w:t>
      </w:r>
      <w:r>
        <w:rPr>
          <w:lang w:eastAsia="fr-FR"/>
        </w:rPr>
        <w:t>on </w:t>
      </w:r>
      <w:r>
        <w:rPr>
          <w:i/>
          <w:iCs/>
          <w:lang w:eastAsia="fr-FR"/>
        </w:rPr>
        <w:t>Discours sur l'origine et les fondements de l'inégalité parmi les hommes, </w:t>
      </w:r>
      <w:r>
        <w:rPr>
          <w:lang w:eastAsia="fr-FR"/>
        </w:rPr>
        <w:t>Rousseau montre que si l'inégalité est un fait dont on peut retrouver l'origine sinon historique, du moins théorique, elle n'est pas pour autant fondée en raison.</w:t>
      </w:r>
    </w:p>
    <w:p w:rsidR="007A0D6F" w:rsidRDefault="007019D3">
      <w:pPr>
        <w:pStyle w:val="a"/>
        <w:rPr>
          <w:lang w:eastAsia="fr-FR"/>
        </w:rPr>
      </w:pPr>
      <w:r>
        <w:rPr>
          <w:lang w:eastAsia="fr-FR"/>
        </w:rPr>
        <w:t>Le philosophe et</w:t>
      </w:r>
      <w:r>
        <w:rPr>
          <w:lang w:eastAsia="fr-FR"/>
        </w:rPr>
        <w:t xml:space="preserve"> éthologue Dominique Lestel conteste vigoureusement la thèse occidentale traditionnelle selon laquelle il y aurait une opposition radicale entre la nature d'une part, et la culture d'autre part. Dans cette perspective traditionnelle, l'homme serait par ess</w:t>
      </w:r>
      <w:r>
        <w:rPr>
          <w:lang w:eastAsia="fr-FR"/>
        </w:rPr>
        <w:t>ence un "animal de culture", ce qui non seulement le distinguerait de tout animal, mais le distinguerait suffisamment pour le faire sortir de l'animalité. Parallèlement, l'animal est conçu comme une sorte de robot autonome plus ou moins intelligent, mais e</w:t>
      </w:r>
      <w:r>
        <w:rPr>
          <w:lang w:eastAsia="fr-FR"/>
        </w:rPr>
        <w:t>n quelque sorte préprogrammé et soumis uniquement à ses instincts</w:t>
      </w:r>
      <w:bookmarkStart w:id="11" w:name="_ftnref12"/>
      <w:r w:rsidR="007A0D6F">
        <w:rPr>
          <w:lang w:eastAsia="fr-FR"/>
        </w:rPr>
        <w:fldChar w:fldCharType="begin"/>
      </w:r>
      <w:r>
        <w:rPr>
          <w:lang w:eastAsia="fr-FR"/>
        </w:rPr>
        <w:instrText>HYPERLINK "https://www.philo52.com/articles.php?lng=fr&amp;pg=1052" \l "_ftn12" \o ""</w:instrText>
      </w:r>
      <w:r w:rsidR="007A0D6F">
        <w:rPr>
          <w:lang w:eastAsia="fr-FR"/>
        </w:rPr>
        <w:fldChar w:fldCharType="separate"/>
      </w:r>
      <w:r>
        <w:rPr>
          <w:lang w:eastAsia="fr-FR"/>
        </w:rPr>
        <w:t>[12]</w:t>
      </w:r>
      <w:r w:rsidR="007A0D6F">
        <w:rPr>
          <w:lang w:eastAsia="fr-FR"/>
        </w:rPr>
        <w:fldChar w:fldCharType="end"/>
      </w:r>
      <w:bookmarkEnd w:id="11"/>
      <w:r>
        <w:rPr>
          <w:lang w:eastAsia="fr-FR"/>
        </w:rPr>
        <w:t> (c'est la fameuse thèse de l'animal-machine, héritée de Descartes).</w:t>
      </w:r>
    </w:p>
    <w:p w:rsidR="007A0D6F" w:rsidRDefault="007019D3">
      <w:pPr>
        <w:pStyle w:val="a"/>
        <w:rPr>
          <w:lang w:eastAsia="fr-FR"/>
        </w:rPr>
      </w:pPr>
      <w:r>
        <w:rPr>
          <w:lang w:eastAsia="fr-FR"/>
        </w:rPr>
        <w:t xml:space="preserve">À l'opposé de cette thèse, </w:t>
      </w:r>
      <w:r>
        <w:rPr>
          <w:lang w:eastAsia="fr-FR"/>
        </w:rPr>
        <w:t>Dominique Lestel défend l'idée que l'homme n'est pas un animal </w:t>
      </w:r>
      <w:r>
        <w:rPr>
          <w:i/>
          <w:iCs/>
          <w:lang w:eastAsia="fr-FR"/>
        </w:rPr>
        <w:t>spécial</w:t>
      </w:r>
      <w:r>
        <w:rPr>
          <w:lang w:eastAsia="fr-FR"/>
        </w:rPr>
        <w:t>, mais un animal </w:t>
      </w:r>
      <w:r>
        <w:rPr>
          <w:i/>
          <w:iCs/>
          <w:lang w:eastAsia="fr-FR"/>
        </w:rPr>
        <w:t>particulier</w:t>
      </w:r>
      <w:r>
        <w:rPr>
          <w:lang w:eastAsia="fr-FR"/>
        </w:rPr>
        <w:t>, "non une créature qui s'exclut du monde animal, mais une créature différente des autres animaux comme l'oiseau à berceau australien l'est également, mais po</w:t>
      </w:r>
      <w:r>
        <w:rPr>
          <w:lang w:eastAsia="fr-FR"/>
        </w:rPr>
        <w:t>ur d'autres raisons."</w:t>
      </w:r>
      <w:bookmarkStart w:id="12" w:name="_ftnref13"/>
      <w:r w:rsidR="007A0D6F">
        <w:rPr>
          <w:lang w:eastAsia="fr-FR"/>
        </w:rPr>
        <w:fldChar w:fldCharType="begin"/>
      </w:r>
      <w:r>
        <w:rPr>
          <w:lang w:eastAsia="fr-FR"/>
        </w:rPr>
        <w:instrText>HYPERLINK "https://www.philo52.com/articles.php?lng=fr&amp;pg=1052" \l "_ftn13" \o ""</w:instrText>
      </w:r>
      <w:r w:rsidR="007A0D6F">
        <w:rPr>
          <w:lang w:eastAsia="fr-FR"/>
        </w:rPr>
        <w:fldChar w:fldCharType="separate"/>
      </w:r>
      <w:r>
        <w:rPr>
          <w:lang w:eastAsia="fr-FR"/>
        </w:rPr>
        <w:t>[13]</w:t>
      </w:r>
      <w:r w:rsidR="007A0D6F">
        <w:rPr>
          <w:lang w:eastAsia="fr-FR"/>
        </w:rPr>
        <w:fldChar w:fldCharType="end"/>
      </w:r>
      <w:bookmarkEnd w:id="12"/>
      <w:r>
        <w:rPr>
          <w:lang w:eastAsia="fr-FR"/>
        </w:rPr>
        <w:t> Ce qui l'amène à cette conclusion, c'est l'idée qu'il existe bel et bien une culture animale ou, plus exactement, que les origines de la culture s</w:t>
      </w:r>
      <w:r>
        <w:rPr>
          <w:lang w:eastAsia="fr-FR"/>
        </w:rPr>
        <w:t>ont animales :</w:t>
      </w:r>
    </w:p>
    <w:p w:rsidR="007A0D6F" w:rsidRDefault="007019D3">
      <w:pPr>
        <w:pStyle w:val="a"/>
        <w:rPr>
          <w:lang w:eastAsia="fr-FR"/>
        </w:rPr>
      </w:pPr>
      <w:r>
        <w:rPr>
          <w:lang w:eastAsia="fr-FR"/>
        </w:rPr>
        <w:lastRenderedPageBreak/>
        <w:t>"je soutiens la thèse selon laquelle loin de s'opposer à la nature, la culture est un phénomène qui est intrinsèque au vivant dont elle constitue une niche particulière, qu'on en trouve les prémices dès les débuts de la vie animale, et que l</w:t>
      </w:r>
      <w:r>
        <w:rPr>
          <w:lang w:eastAsia="fr-FR"/>
        </w:rPr>
        <w:t>e développement de ces comportements permet de comprendre comment un authentique « sujet » a émergé de l'animalité".</w:t>
      </w:r>
    </w:p>
    <w:p w:rsidR="007A0D6F" w:rsidRDefault="007019D3">
      <w:pPr>
        <w:pStyle w:val="a0"/>
      </w:pPr>
      <w:bookmarkStart w:id="13" w:name="_Toc211785341"/>
      <w:r>
        <w:t>2.2. L'entrée dans la culture : le rôle de l'éducation</w:t>
      </w:r>
      <w:bookmarkEnd w:id="13"/>
    </w:p>
    <w:p w:rsidR="007A0D6F" w:rsidRDefault="007019D3">
      <w:pPr>
        <w:pStyle w:val="a"/>
        <w:rPr>
          <w:lang w:eastAsia="fr-FR"/>
        </w:rPr>
      </w:pPr>
      <w:r>
        <w:rPr>
          <w:lang w:eastAsia="fr-FR"/>
        </w:rPr>
        <w:t> Comme nous l'avons vu plus haut en définissant le concept de culture, il ne peut ex</w:t>
      </w:r>
      <w:r>
        <w:rPr>
          <w:lang w:eastAsia="fr-FR"/>
        </w:rPr>
        <w:t>ister d'homme sans culture (si on excepte le cas extrêmement rare des "enfants sauvages", qui ont été abandonnés à leur naissance, et ont survécu par exemple au sein de communauté animales. L'exemple de Moogli, élevé par les loups, qui n'est certes qu'un e</w:t>
      </w:r>
      <w:r>
        <w:rPr>
          <w:lang w:eastAsia="fr-FR"/>
        </w:rPr>
        <w:t>xemple littéraire, contient néanmoins une part de réalité). Parallèlement, la tradition philosophique a voulu faire de l'homme le seul être capable de culture.</w:t>
      </w:r>
    </w:p>
    <w:p w:rsidR="007A0D6F" w:rsidRDefault="007019D3">
      <w:pPr>
        <w:pStyle w:val="a"/>
        <w:rPr>
          <w:b/>
          <w:bCs/>
          <w:lang w:eastAsia="fr-FR"/>
        </w:rPr>
      </w:pPr>
      <w:r>
        <w:rPr>
          <w:lang w:eastAsia="fr-FR"/>
        </w:rPr>
        <w:t> Toutefois, si l'immense majorité des philosophes s'accordent sur ce point, ils divergent lorsqu</w:t>
      </w:r>
      <w:r>
        <w:rPr>
          <w:lang w:eastAsia="fr-FR"/>
        </w:rPr>
        <w:t>'il s'agit de démontrer cette thèse. Cette aptitude singulière est en effet fondée sur des critères aussi divers que la règle, le langage, la croyance religieuse ou encore la technique (la capacité à construire et manier des outils).  Ici, il apparaît diff</w:t>
      </w:r>
      <w:r>
        <w:rPr>
          <w:lang w:eastAsia="fr-FR"/>
        </w:rPr>
        <w:t>icile de ne pas s'accorder sur le fait que </w:t>
      </w:r>
      <w:r>
        <w:rPr>
          <w:b/>
          <w:bCs/>
          <w:lang w:eastAsia="fr-FR"/>
        </w:rPr>
        <w:t>c'est l'éducation qui permet l'entrée dans la culture.</w:t>
      </w:r>
    </w:p>
    <w:p w:rsidR="007A0D6F" w:rsidRDefault="007019D3">
      <w:pPr>
        <w:pStyle w:val="a"/>
        <w:rPr>
          <w:rFonts w:eastAsia="Times New Roman"/>
          <w:color w:val="000000" w:themeColor="text1"/>
          <w:lang w:eastAsia="fr-FR"/>
        </w:rPr>
      </w:pPr>
      <w:r>
        <w:rPr>
          <w:rFonts w:eastAsia="Times New Roman"/>
          <w:color w:val="000000" w:themeColor="text1"/>
          <w:lang w:eastAsia="fr-FR"/>
        </w:rPr>
        <w:t>Pour survivre, un animal doit être adapté à son environnement. Pour cela, il doit maîtriser un certain nombre de comportements qui lui permettront de chercher</w:t>
      </w:r>
      <w:r>
        <w:rPr>
          <w:rFonts w:eastAsia="Times New Roman"/>
          <w:color w:val="000000" w:themeColor="text1"/>
          <w:lang w:eastAsia="fr-FR"/>
        </w:rPr>
        <w:t xml:space="preserve"> sa nourriture, fuir ses prédateurs, etc.</w:t>
      </w:r>
    </w:p>
    <w:p w:rsidR="007A0D6F" w:rsidRDefault="007019D3">
      <w:pPr>
        <w:pStyle w:val="a"/>
        <w:rPr>
          <w:rFonts w:eastAsia="Times New Roman"/>
          <w:color w:val="000000" w:themeColor="text1"/>
          <w:lang w:eastAsia="fr-FR"/>
        </w:rPr>
      </w:pPr>
      <w:r>
        <w:rPr>
          <w:rFonts w:eastAsia="Times New Roman"/>
          <w:color w:val="000000" w:themeColor="text1"/>
          <w:lang w:eastAsia="fr-FR"/>
        </w:rPr>
        <w:t>André Langaney différencie les espèces animales où n'existent que des comportements </w:t>
      </w:r>
      <w:r>
        <w:rPr>
          <w:rFonts w:eastAsia="Times New Roman"/>
          <w:i/>
          <w:iCs/>
          <w:color w:val="000000" w:themeColor="text1"/>
          <w:lang w:eastAsia="fr-FR"/>
        </w:rPr>
        <w:t>innés</w:t>
      </w:r>
      <w:r>
        <w:rPr>
          <w:rFonts w:eastAsia="Times New Roman"/>
          <w:color w:val="000000" w:themeColor="text1"/>
          <w:lang w:eastAsia="fr-FR"/>
        </w:rPr>
        <w:t xml:space="preserve">, c'est-à-dire présents dès la naissance, et les espèces animales où existent à la fois des comportements innés et des </w:t>
      </w:r>
      <w:r>
        <w:rPr>
          <w:rFonts w:eastAsia="Times New Roman"/>
          <w:color w:val="000000" w:themeColor="text1"/>
          <w:lang w:eastAsia="fr-FR"/>
        </w:rPr>
        <w:t>comportements </w:t>
      </w:r>
      <w:r>
        <w:rPr>
          <w:rFonts w:eastAsia="Times New Roman"/>
          <w:i/>
          <w:iCs/>
          <w:color w:val="000000" w:themeColor="text1"/>
          <w:lang w:eastAsia="fr-FR"/>
        </w:rPr>
        <w:t>acquis</w:t>
      </w:r>
      <w:r>
        <w:rPr>
          <w:rFonts w:eastAsia="Times New Roman"/>
          <w:color w:val="000000" w:themeColor="text1"/>
          <w:lang w:eastAsia="fr-FR"/>
        </w:rPr>
        <w:t xml:space="preserve"> (ou appris). Ces comportements appris sont le produit de l'éducation. Le nombre des comportements appris est fonction de la durée d'apprentissage ou d'éducation. À la fin de son apprentissage, le jeune est normalement autonome, ce qui </w:t>
      </w:r>
      <w:r>
        <w:rPr>
          <w:rFonts w:eastAsia="Times New Roman"/>
          <w:color w:val="000000" w:themeColor="text1"/>
          <w:lang w:eastAsia="fr-FR"/>
        </w:rPr>
        <w:t>n'empêche pas l'éducation de devenir permanente (l'individu apprend de nouveaux comportements tout au long de sa vie) chez certaines espèces, comme chez l'homme.</w:t>
      </w:r>
    </w:p>
    <w:p w:rsidR="007A0D6F" w:rsidRDefault="007019D3">
      <w:pPr>
        <w:spacing w:after="0" w:line="360" w:lineRule="auto"/>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Toute éducation se compose selon Langaney de trois choses : </w:t>
      </w:r>
    </w:p>
    <w:p w:rsidR="007A0D6F" w:rsidRDefault="007019D3">
      <w:pPr>
        <w:numPr>
          <w:ilvl w:val="0"/>
          <w:numId w:val="2"/>
        </w:numPr>
        <w:tabs>
          <w:tab w:val="clear" w:pos="720"/>
        </w:tabs>
        <w:spacing w:after="0" w:line="360" w:lineRule="auto"/>
        <w:ind w:left="426"/>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L'exemple : il s'agit pour les je</w:t>
      </w:r>
      <w:r>
        <w:rPr>
          <w:rFonts w:asciiTheme="majorBidi" w:eastAsia="Times New Roman" w:hAnsiTheme="majorBidi" w:cstheme="majorBidi"/>
          <w:color w:val="000000" w:themeColor="text1"/>
          <w:sz w:val="24"/>
          <w:szCs w:val="24"/>
          <w:lang w:eastAsia="fr-FR"/>
        </w:rPr>
        <w:t>unes d'acquérir un comportement en imitant les adultes</w:t>
      </w:r>
    </w:p>
    <w:p w:rsidR="007A0D6F" w:rsidRDefault="007019D3">
      <w:pPr>
        <w:numPr>
          <w:ilvl w:val="0"/>
          <w:numId w:val="2"/>
        </w:numPr>
        <w:tabs>
          <w:tab w:val="clear" w:pos="720"/>
        </w:tabs>
        <w:spacing w:after="0" w:line="360" w:lineRule="auto"/>
        <w:ind w:left="426"/>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Le jeu : à travers le jeu, les jeunes peuvent répéter certains gestes (gestes de la chasse chez les carnivores par exemple) sans le danger qui existe dans une situation réelle</w:t>
      </w:r>
    </w:p>
    <w:p w:rsidR="007A0D6F" w:rsidRDefault="007019D3">
      <w:pPr>
        <w:numPr>
          <w:ilvl w:val="0"/>
          <w:numId w:val="2"/>
        </w:numPr>
        <w:tabs>
          <w:tab w:val="clear" w:pos="720"/>
        </w:tabs>
        <w:spacing w:after="0" w:line="360" w:lineRule="auto"/>
        <w:ind w:left="426"/>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La répression : les adult</w:t>
      </w:r>
      <w:r>
        <w:rPr>
          <w:rFonts w:asciiTheme="majorBidi" w:eastAsia="Times New Roman" w:hAnsiTheme="majorBidi" w:cstheme="majorBidi"/>
          <w:color w:val="000000" w:themeColor="text1"/>
          <w:sz w:val="24"/>
          <w:szCs w:val="24"/>
          <w:lang w:eastAsia="fr-FR"/>
        </w:rPr>
        <w:t>es punissent certains comportements, afin d'empêcher leur adoption par les jeunes.</w:t>
      </w:r>
    </w:p>
    <w:p w:rsidR="007A0D6F" w:rsidRDefault="007019D3">
      <w:pPr>
        <w:pStyle w:val="a"/>
        <w:rPr>
          <w:lang w:eastAsia="fr-FR"/>
        </w:rPr>
      </w:pPr>
      <w:r>
        <w:rPr>
          <w:lang w:eastAsia="fr-FR"/>
        </w:rPr>
        <w:lastRenderedPageBreak/>
        <w:t>L'idée centrale de Kant est que "l'homme ne peut devenir homme que par l'éducation" : l'éducation assure la transition entre l'être envisagé dans sa condition frustre et sau</w:t>
      </w:r>
      <w:r>
        <w:rPr>
          <w:lang w:eastAsia="fr-FR"/>
        </w:rPr>
        <w:t>vage, encore proche de l'animalité et un statut humain où l’essence de l'humanité est conquise par l'accession à une destination morale.</w:t>
      </w:r>
    </w:p>
    <w:p w:rsidR="007A0D6F" w:rsidRDefault="007019D3">
      <w:pPr>
        <w:pStyle w:val="a"/>
        <w:rPr>
          <w:lang w:eastAsia="fr-FR"/>
        </w:rPr>
      </w:pPr>
      <w:r>
        <w:rPr>
          <w:lang w:eastAsia="fr-FR"/>
        </w:rPr>
        <w:t>Kant définit l'éducation comme la conjonction des soins, de la discipline et de l'instruction. Pour lui, c'est d'ailleu</w:t>
      </w:r>
      <w:r>
        <w:rPr>
          <w:lang w:eastAsia="fr-FR"/>
        </w:rPr>
        <w:t>rs cette dernière qui permet réellement à l'homme l'entrée dans la culture.</w:t>
      </w:r>
    </w:p>
    <w:p w:rsidR="007A0D6F" w:rsidRDefault="007019D3">
      <w:pPr>
        <w:pStyle w:val="a"/>
        <w:rPr>
          <w:lang w:eastAsia="fr-FR"/>
        </w:rPr>
      </w:pPr>
      <w:r>
        <w:rPr>
          <w:lang w:eastAsia="fr-FR"/>
        </w:rPr>
        <w:t>Pour Kant, la discipline est nécessaire à une étape de l'éducation qui précède l'</w:t>
      </w:r>
      <w:r>
        <w:rPr>
          <w:i/>
          <w:iCs/>
          <w:lang w:eastAsia="fr-FR"/>
        </w:rPr>
        <w:t>autonomie</w:t>
      </w:r>
      <w:r>
        <w:rPr>
          <w:lang w:eastAsia="fr-FR"/>
        </w:rPr>
        <w:t> (c'est-à-dire le pouvoir de se diriger soi-même selon ses propres lois). Si la Nature pre</w:t>
      </w:r>
      <w:r>
        <w:rPr>
          <w:lang w:eastAsia="fr-FR"/>
        </w:rPr>
        <w:t>nd soin de l'animal, elle laisse l'homme prendre soin de lui-même. Or :</w:t>
      </w:r>
    </w:p>
    <w:p w:rsidR="007A0D6F" w:rsidRDefault="007019D3">
      <w:pPr>
        <w:pStyle w:val="a"/>
        <w:rPr>
          <w:lang w:eastAsia="fr-FR"/>
        </w:rPr>
      </w:pPr>
      <w:r>
        <w:rPr>
          <w:lang w:eastAsia="fr-FR"/>
        </w:rPr>
        <w:t>"comme il n'en est pas immédiatement capable, et qu'il arrive dans le monde à l'état sauvage, il a besoin du secours des autres. L'espèce humaine est obligée de tirer peu à peu d'elle-</w:t>
      </w:r>
      <w:r>
        <w:rPr>
          <w:lang w:eastAsia="fr-FR"/>
        </w:rPr>
        <w:t>même par ses propres efforts toutes les qualités naturelles qui appartiennent à l'humanité".</w:t>
      </w:r>
    </w:p>
    <w:p w:rsidR="007A0D6F" w:rsidRDefault="007019D3">
      <w:pPr>
        <w:pStyle w:val="a"/>
        <w:rPr>
          <w:lang w:eastAsia="fr-FR"/>
        </w:rPr>
      </w:pPr>
      <w:r>
        <w:rPr>
          <w:lang w:eastAsia="fr-FR"/>
        </w:rPr>
        <w:t>L'état sauvage, ici, se comprend au sens des penchants brutaux qui existent en l'homme et qui menacent de le ramener à la </w:t>
      </w:r>
      <w:bookmarkStart w:id="14" w:name="barbarie_morale"/>
      <w:r>
        <w:rPr>
          <w:lang w:eastAsia="fr-FR"/>
        </w:rPr>
        <w:t>barbarie morale</w:t>
      </w:r>
      <w:bookmarkEnd w:id="14"/>
      <w:r>
        <w:rPr>
          <w:lang w:eastAsia="fr-FR"/>
        </w:rPr>
        <w:t xml:space="preserve">. Kant dit plus bas : "la </w:t>
      </w:r>
      <w:r>
        <w:rPr>
          <w:lang w:eastAsia="fr-FR"/>
        </w:rPr>
        <w:t>discipline est purement négative, car elle se borne à dépouiller l’homme de sa sauvagerie ; l'instruction au contraire est la partie positive de l’éducation." Si "la sauvagerie est l'indépendance à l'égard de toutes les lois. La discipline soumet l'homme a</w:t>
      </w:r>
      <w:r>
        <w:rPr>
          <w:lang w:eastAsia="fr-FR"/>
        </w:rPr>
        <w:t>ux lois de l'humanité". Ainsi l'homme n'est pas condamné à la violence ; par sa faculté de raison il peut s'en délivrer, et pour que cette faculté s'exerce, il suffit qu'elle soit éduquée. C'est là le rôle de l'éducation, et la discipline contraint l'homme</w:t>
      </w:r>
      <w:r>
        <w:rPr>
          <w:lang w:eastAsia="fr-FR"/>
        </w:rPr>
        <w:t xml:space="preserve"> à se redresser et à lutter contre ses mauvais penchants.</w:t>
      </w:r>
    </w:p>
    <w:p w:rsidR="007A0D6F" w:rsidRDefault="007019D3">
      <w:pPr>
        <w:pStyle w:val="a"/>
        <w:rPr>
          <w:lang w:eastAsia="fr-FR"/>
        </w:rPr>
      </w:pPr>
      <w:r>
        <w:rPr>
          <w:lang w:eastAsia="fr-FR"/>
        </w:rPr>
        <w:t>L'homme est le seul être à avoir besoin de l'éducation précisément parce qu'il est doué de </w:t>
      </w:r>
      <w:r>
        <w:rPr>
          <w:i/>
          <w:iCs/>
          <w:lang w:eastAsia="fr-FR"/>
        </w:rPr>
        <w:t>raison</w:t>
      </w:r>
      <w:r>
        <w:rPr>
          <w:lang w:eastAsia="fr-FR"/>
        </w:rPr>
        <w:t>, et, contrairement aux animaux, il n'est pas livré à l'</w:t>
      </w:r>
      <w:r>
        <w:rPr>
          <w:i/>
          <w:iCs/>
          <w:lang w:eastAsia="fr-FR"/>
        </w:rPr>
        <w:t>instinct</w:t>
      </w:r>
      <w:r>
        <w:rPr>
          <w:lang w:eastAsia="fr-FR"/>
        </w:rPr>
        <w:t>. C’est cette faculté même qui demand</w:t>
      </w:r>
      <w:r>
        <w:rPr>
          <w:lang w:eastAsia="fr-FR"/>
        </w:rPr>
        <w:t xml:space="preserve">e l'éducation, car, sans instinct, il ne peut se développer entièrement en tant qu'homme. Seule l'éducation, le secours des autres, d'un tuteur ou d'un maître, peut l'aider à développer ses potentialités et à faire de lui un Homme, au sens où son humanité </w:t>
      </w:r>
      <w:r>
        <w:rPr>
          <w:lang w:eastAsia="fr-FR"/>
        </w:rPr>
        <w:t>est pleinement développée.</w:t>
      </w:r>
    </w:p>
    <w:p w:rsidR="007A0D6F" w:rsidRDefault="007019D3">
      <w:pPr>
        <w:pStyle w:val="a"/>
        <w:rPr>
          <w:lang w:eastAsia="fr-FR"/>
        </w:rPr>
      </w:pPr>
      <w:r>
        <w:rPr>
          <w:lang w:eastAsia="fr-FR"/>
        </w:rPr>
        <w:t>Toutefois, ce point est aujourd'hui de plus en plus contesté. Les biologistes, et plus particulièrement les éthologues (les spécialistes du comportement animal) ont montré que de nombreux animaux (en particulier les mammifères ou</w:t>
      </w:r>
      <w:r>
        <w:rPr>
          <w:lang w:eastAsia="fr-FR"/>
        </w:rPr>
        <w:t xml:space="preserve"> les oiseaux) sont capables d'éduquer leurs petits. Autrement dit, on trouve aussi chez les animaux l'existence d'un réel apprentissage.</w:t>
      </w:r>
    </w:p>
    <w:p w:rsidR="007A0D6F" w:rsidRDefault="007019D3">
      <w:pPr>
        <w:pStyle w:val="a0"/>
      </w:pPr>
      <w:bookmarkStart w:id="15" w:name="_Toc211785342"/>
      <w:r>
        <w:t>2.3. Le langage</w:t>
      </w:r>
      <w:bookmarkEnd w:id="15"/>
    </w:p>
    <w:p w:rsidR="007A0D6F" w:rsidRDefault="007019D3">
      <w:pPr>
        <w:pStyle w:val="a"/>
        <w:rPr>
          <w:lang w:eastAsia="fr-FR"/>
        </w:rPr>
      </w:pPr>
      <w:r>
        <w:rPr>
          <w:lang w:eastAsia="fr-FR"/>
        </w:rPr>
        <w:lastRenderedPageBreak/>
        <w:t>Lévi-Strauss ne pense pas que la capacité à fabriquer des outils soit la caractéristique essentielle de</w:t>
      </w:r>
      <w:r>
        <w:rPr>
          <w:lang w:eastAsia="fr-FR"/>
        </w:rPr>
        <w:t xml:space="preserve"> la culture. Pour lui, </w:t>
      </w:r>
      <w:r>
        <w:rPr>
          <w:b/>
          <w:bCs/>
          <w:lang w:eastAsia="fr-FR"/>
        </w:rPr>
        <w:t>c'est</w:t>
      </w:r>
      <w:r>
        <w:rPr>
          <w:lang w:eastAsia="fr-FR"/>
        </w:rPr>
        <w:t> </w:t>
      </w:r>
      <w:r>
        <w:rPr>
          <w:b/>
          <w:bCs/>
          <w:lang w:eastAsia="fr-FR"/>
        </w:rPr>
        <w:t>le langage qui est l'élément le plus représentatif de la culture</w:t>
      </w:r>
      <w:r>
        <w:rPr>
          <w:lang w:eastAsia="fr-FR"/>
        </w:rPr>
        <w:t>, et ce pour trois raisons :</w:t>
      </w:r>
    </w:p>
    <w:p w:rsidR="007A0D6F" w:rsidRDefault="007019D3">
      <w:pPr>
        <w:numPr>
          <w:ilvl w:val="0"/>
          <w:numId w:val="3"/>
        </w:numPr>
        <w:spacing w:after="0" w:line="360" w:lineRule="auto"/>
        <w:ind w:left="567"/>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"le langage est une partie de la culture". Comme les autres éléments, il a été créé par l'homme (chaque groupe humain a créé sa propre</w:t>
      </w:r>
      <w:r>
        <w:rPr>
          <w:rFonts w:asciiTheme="majorBidi" w:eastAsia="Times New Roman" w:hAnsiTheme="majorBidi" w:cstheme="majorBidi"/>
          <w:color w:val="000000" w:themeColor="text1"/>
          <w:sz w:val="24"/>
          <w:szCs w:val="24"/>
          <w:lang w:eastAsia="fr-FR"/>
        </w:rPr>
        <w:t xml:space="preserve"> langue) et se transmet de génération en génération.</w:t>
      </w:r>
    </w:p>
    <w:p w:rsidR="007A0D6F" w:rsidRDefault="007019D3">
      <w:pPr>
        <w:numPr>
          <w:ilvl w:val="0"/>
          <w:numId w:val="3"/>
        </w:numPr>
        <w:spacing w:after="0" w:line="360" w:lineRule="auto"/>
        <w:ind w:left="567"/>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C’est grâce au langage que nous apprenons notre culture (par exemple, c'est par ce que nos parents nous autorisent ou interdisent que nous apprenons les règles de vie en société).</w:t>
      </w:r>
    </w:p>
    <w:p w:rsidR="007A0D6F" w:rsidRDefault="007019D3">
      <w:pPr>
        <w:numPr>
          <w:ilvl w:val="0"/>
          <w:numId w:val="3"/>
        </w:numPr>
        <w:spacing w:after="0" w:line="360" w:lineRule="auto"/>
        <w:ind w:left="567"/>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Tout élément culturel (</w:t>
      </w:r>
      <w:r>
        <w:rPr>
          <w:rFonts w:asciiTheme="majorBidi" w:eastAsia="Times New Roman" w:hAnsiTheme="majorBidi" w:cstheme="majorBidi"/>
          <w:color w:val="000000" w:themeColor="text1"/>
          <w:sz w:val="24"/>
          <w:szCs w:val="24"/>
          <w:lang w:eastAsia="fr-FR"/>
        </w:rPr>
        <w:t>l'art, la religion, le droit, la cuisine, les règles de vie, etc.) constitue un système. Or, le langage est le système le plus abouti et il constitue donc un modèle pour les autres systèmes.</w:t>
      </w:r>
    </w:p>
    <w:p w:rsidR="007A0D6F" w:rsidRDefault="007019D3">
      <w:pPr>
        <w:pStyle w:val="a0"/>
      </w:pPr>
      <w:bookmarkStart w:id="16" w:name="_Toc211785343"/>
      <w:r>
        <w:t>2.4. La technique</w:t>
      </w:r>
      <w:bookmarkEnd w:id="16"/>
    </w:p>
    <w:p w:rsidR="007A0D6F" w:rsidRDefault="007019D3">
      <w:pPr>
        <w:pStyle w:val="a0"/>
        <w:outlineLvl w:val="9"/>
      </w:pPr>
      <w:r>
        <w:t xml:space="preserve">La maîtrise de la nature par le travail et la </w:t>
      </w:r>
      <w:r>
        <w:t>technique</w:t>
      </w:r>
      <w:bookmarkStart w:id="17" w:name="_GoBack"/>
      <w:bookmarkEnd w:id="17"/>
    </w:p>
    <w:p w:rsidR="007A0D6F" w:rsidRDefault="007019D3">
      <w:pPr>
        <w:pStyle w:val="a"/>
        <w:rPr>
          <w:lang w:eastAsia="fr-FR"/>
        </w:rPr>
      </w:pPr>
      <w:r>
        <w:rPr>
          <w:lang w:eastAsia="fr-FR"/>
        </w:rPr>
        <w:t>Dans la mesure où la culture, à travers notamment le travail et la technique, permet à l'homme de maîtriser son environnement naturel, et donc de survivre en satisfaisant ses besoins, celle-ci apparaît fondamentalement comme un bien pour l'homme.</w:t>
      </w:r>
      <w:r>
        <w:rPr>
          <w:lang w:eastAsia="fr-FR"/>
        </w:rPr>
        <w:t xml:space="preserve"> Cependant, comme le souligne notamment Freud, la culture impose des sacrifices aux individus, dans la mesure où, en imposant des règles pour permettre la vie en société, elle les empêche de satisfaire toutes leurs pulsions. La culture apparaît donc à la f</w:t>
      </w:r>
      <w:r>
        <w:rPr>
          <w:lang w:eastAsia="fr-FR"/>
        </w:rPr>
        <w:t>ois comme libératrice (elle libère l'homme des nécessités naturelles), et comme source de contrainte (elle force les hommes à contrôler leurs pulsions).</w:t>
      </w:r>
    </w:p>
    <w:p w:rsidR="007A0D6F" w:rsidRDefault="007019D3">
      <w:pPr>
        <w:pStyle w:val="a"/>
        <w:rPr>
          <w:lang w:eastAsia="fr-FR"/>
        </w:rPr>
      </w:pPr>
      <w:r>
        <w:rPr>
          <w:lang w:eastAsia="fr-FR"/>
        </w:rPr>
        <w:t> À la suite de Freud, Bruno Bettelheim insiste lui aussi sur la nature ambiguë de la culture. Il rappel</w:t>
      </w:r>
      <w:r>
        <w:rPr>
          <w:lang w:eastAsia="fr-FR"/>
        </w:rPr>
        <w:t>le qu'une technologie avancée permet de gagner en liberté, puisqu'elle nous permet de mieux maîtriser la nature et de nous protéger de la famine et de la maladie ; la vie humaine gagne ainsi en autonomie, en étant moins dépendante des conditions naturelles</w:t>
      </w:r>
      <w:r>
        <w:rPr>
          <w:lang w:eastAsia="fr-FR"/>
        </w:rPr>
        <w:t xml:space="preserve">. Mais cette technologie avancée nécessite une forme supérieure d'organisation sociale (elle ne peut être le produit du travail de quelques individus isolés). Or, cette organisation sociale nécessite la répression des instincts individuels, ce qui conduit </w:t>
      </w:r>
      <w:r>
        <w:rPr>
          <w:lang w:eastAsia="fr-FR"/>
        </w:rPr>
        <w:t>à une forme d'aliénation. On peut donc dire que la culture apporte à l'homme à la fois plus de liberté et moins de liberté, et que, de ce point de vue, elle est à la fois un bien et un mal.</w:t>
      </w:r>
    </w:p>
    <w:p w:rsidR="007A0D6F" w:rsidRDefault="007019D3">
      <w:pPr>
        <w:pStyle w:val="a0"/>
      </w:pPr>
      <w:bookmarkStart w:id="18" w:name="_Toc211785344"/>
      <w:r>
        <w:t>3. Culture Et Langue</w:t>
      </w:r>
      <w:bookmarkEnd w:id="18"/>
    </w:p>
    <w:p w:rsidR="007A0D6F" w:rsidRDefault="007019D3">
      <w:pPr>
        <w:pStyle w:val="a"/>
      </w:pPr>
      <w:r>
        <w:t xml:space="preserve">II y a eu, comme le note Paul Mercier, une évolution en la matière : « </w:t>
      </w:r>
      <w:r>
        <w:rPr>
          <w:i/>
          <w:iCs/>
        </w:rPr>
        <w:t xml:space="preserve">La culture était d'abord considérée et analysée comme une collection de traits ; les anthropologues l'ont </w:t>
      </w:r>
      <w:r>
        <w:rPr>
          <w:i/>
          <w:iCs/>
        </w:rPr>
        <w:lastRenderedPageBreak/>
        <w:t>conçue de plus en plus clairement comme un ensemble cohérent, dont les éléments</w:t>
      </w:r>
      <w:r>
        <w:rPr>
          <w:i/>
          <w:iCs/>
        </w:rPr>
        <w:t xml:space="preserve"> n'ont de sens que par l'ensemble auquel ils appartiennent </w:t>
      </w:r>
      <w:r>
        <w:t>».</w:t>
      </w:r>
    </w:p>
    <w:p w:rsidR="007A0D6F" w:rsidRDefault="007019D3">
      <w:pPr>
        <w:pStyle w:val="a"/>
      </w:pPr>
      <w:r>
        <w:t xml:space="preserve"> Si, en apparence, toute culture est faite de pièces et de morceaux c'est - à- dire d'emprunts divers, par contre il est nécessaire de partir du postulat d'un minimum de cohérence de la culture </w:t>
      </w:r>
      <w:r>
        <w:t xml:space="preserve">afin d'élaborer une théorie scientifique de celle-ci. </w:t>
      </w:r>
    </w:p>
    <w:p w:rsidR="007A0D6F" w:rsidRDefault="007019D3">
      <w:pPr>
        <w:pStyle w:val="a"/>
      </w:pPr>
      <w:r>
        <w:t>La plupart des auteurs reconnaissent une cohérence culturelle et en offrent plusieurs définitions. Pour les fonctionnalistes tels que Malinowski et Radcliffe-Brown, chaque trait culturel remplit une fo</w:t>
      </w:r>
      <w:r>
        <w:t xml:space="preserve">nction qui concourt au fonctionnement du système global. Malinowski, par exemple, considère que tout élément culturel doit être étudié par référence à une « </w:t>
      </w:r>
      <w:r>
        <w:rPr>
          <w:b/>
        </w:rPr>
        <w:t>institution</w:t>
      </w:r>
      <w:r>
        <w:t xml:space="preserve"> », unité d'organisation où l'homme peut satisfaire ses besoins (Malinowski, Une théorie</w:t>
      </w:r>
      <w:r>
        <w:t xml:space="preserve"> scientifique..., pp. 35-40 et 50-59).</w:t>
      </w:r>
    </w:p>
    <w:p w:rsidR="007A0D6F" w:rsidRDefault="007019D3">
      <w:pPr>
        <w:pStyle w:val="a"/>
      </w:pPr>
      <w:r>
        <w:t xml:space="preserve">Pour les structuralistes, et en particulier pour Claude Lévi-Strauss, « </w:t>
      </w:r>
      <w:r>
        <w:rPr>
          <w:i/>
        </w:rPr>
        <w:t>toute culture peut être considérée comme un ensemble de systèmes symboliques, au premier rang desquels se placent le langage, les règles matrimon</w:t>
      </w:r>
      <w:r>
        <w:rPr>
          <w:i/>
        </w:rPr>
        <w:t>iales, les rapports économiques, l'art, la science, la religion. Tous ces systèmes visent à exprimer certains aspects de la réalité physique et de la réalité sociale, et plus encore les relations que ces deux types de réalité entretiennent entre eux et que</w:t>
      </w:r>
      <w:r>
        <w:rPr>
          <w:i/>
        </w:rPr>
        <w:t xml:space="preserve"> les systèmes symboliques eux-mêmes entretiennent les uns avec les autres » (Lévi-Strauss, « Introduction à l'œuvre de M. Mauss »</w:t>
      </w:r>
      <w:r>
        <w:t xml:space="preserve"> in M. Mauss : Sociologie et anthropologie, Paris, PUF, 1966). </w:t>
      </w:r>
    </w:p>
    <w:p w:rsidR="007A0D6F" w:rsidRDefault="007019D3">
      <w:pPr>
        <w:pStyle w:val="a"/>
      </w:pPr>
      <w:r>
        <w:t>On reconnaît ici l'exigence de totalité cohérente et la priorit</w:t>
      </w:r>
      <w:r>
        <w:t xml:space="preserve">é du tout sur les parties, caractéristiques de la méthode structurale. Dans un autre ouvrage, Lévi-Strauss compare langage et culture et précise sa définition : « </w:t>
      </w:r>
      <w:r>
        <w:rPr>
          <w:i/>
        </w:rPr>
        <w:t xml:space="preserve">En se plaçant à un point de vue plus théorique, le langage apparaît aussi comme condition de </w:t>
      </w:r>
      <w:r>
        <w:rPr>
          <w:i/>
        </w:rPr>
        <w:t xml:space="preserve">la culture, dans la mesure où cette dernière possède une architecture similaire à celle du langage. L'une et l'autre s'édifient au moyen d'oppositions et de corrélations, autrement dit, de relations logiques. Si bien qu'on peut considérer le langage comme </w:t>
      </w:r>
      <w:r>
        <w:rPr>
          <w:i/>
        </w:rPr>
        <w:t>une fondation, destinée à recevoir les structures plus complexes parfois, mais du même type que les siennes, qui correspondent à la culture envisagée sous différents aspects ». (Lévi-Strauss, Anthropologie structurale</w:t>
      </w:r>
      <w:r>
        <w:t xml:space="preserve">, pp. 78-79).    </w:t>
      </w:r>
    </w:p>
    <w:p w:rsidR="007A0D6F" w:rsidRDefault="007019D3">
      <w:pPr>
        <w:pStyle w:val="a0"/>
      </w:pPr>
      <w:bookmarkStart w:id="19" w:name="_Toc211785345"/>
      <w:r>
        <w:t>4. La diversité des c</w:t>
      </w:r>
      <w:r>
        <w:t>ultures</w:t>
      </w:r>
      <w:bookmarkEnd w:id="19"/>
    </w:p>
    <w:p w:rsidR="007A0D6F" w:rsidRDefault="007019D3">
      <w:pPr>
        <w:pStyle w:val="a"/>
        <w:rPr>
          <w:lang w:eastAsia="fr-FR"/>
        </w:rPr>
      </w:pPr>
      <w:r>
        <w:rPr>
          <w:lang w:eastAsia="fr-FR"/>
        </w:rPr>
        <w:t>La diversité des cultures est un fait, elle saute aux yeux. </w:t>
      </w:r>
      <w:r>
        <w:rPr>
          <w:b/>
          <w:bCs/>
          <w:lang w:eastAsia="fr-FR"/>
        </w:rPr>
        <w:t>Il y a diversité des cultures à la fois dans le temps et dans l'espace</w:t>
      </w:r>
      <w:r>
        <w:rPr>
          <w:lang w:eastAsia="fr-FR"/>
        </w:rPr>
        <w:t xml:space="preserve">. En effet, des cultures différentes coexistent à une période donnée, et un peuple particulier, dans la mesure où ses </w:t>
      </w:r>
      <w:r>
        <w:rPr>
          <w:lang w:eastAsia="fr-FR"/>
        </w:rPr>
        <w:t>modes de vie ne cessent d'évoluer, fait en réalité apparaître une succession de cultures. Ainsi, chaque culture possède son (ou ses) idéal culturel, qui change à un certain degré, d'époque en époque. Il n'y a pas d'idéal culturel universel.</w:t>
      </w:r>
    </w:p>
    <w:p w:rsidR="007A0D6F" w:rsidRDefault="007019D3">
      <w:pPr>
        <w:pStyle w:val="a"/>
        <w:rPr>
          <w:lang w:eastAsia="fr-FR"/>
        </w:rPr>
      </w:pPr>
      <w:r>
        <w:rPr>
          <w:rFonts w:eastAsia="Times New Roman"/>
          <w:color w:val="000000" w:themeColor="text1"/>
          <w:lang w:eastAsia="fr-FR"/>
        </w:rPr>
        <w:lastRenderedPageBreak/>
        <w:t>Pour Lévi-Strau</w:t>
      </w:r>
      <w:r>
        <w:rPr>
          <w:rFonts w:eastAsia="Times New Roman"/>
          <w:color w:val="000000" w:themeColor="text1"/>
          <w:lang w:eastAsia="fr-FR"/>
        </w:rPr>
        <w:t>ss, la diversité culturelle est "un phénomène naturel, résultant des rapports directs ou indirects entre les sociétés". Selon lui, cette diversité a une double origine :</w:t>
      </w:r>
    </w:p>
    <w:p w:rsidR="007A0D6F" w:rsidRDefault="007019D3">
      <w:pPr>
        <w:spacing w:after="0" w:line="360" w:lineRule="auto"/>
        <w:ind w:hanging="360"/>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       - l'isolement</w:t>
      </w:r>
    </w:p>
    <w:p w:rsidR="007A0D6F" w:rsidRDefault="007019D3">
      <w:pPr>
        <w:spacing w:after="0" w:line="360" w:lineRule="auto"/>
        <w:ind w:hanging="360"/>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 xml:space="preserve">       - la proximité qui entraîne le désir de s'opposer, de se d</w:t>
      </w:r>
      <w:r>
        <w:rPr>
          <w:rFonts w:asciiTheme="majorBidi" w:eastAsia="Times New Roman" w:hAnsiTheme="majorBidi" w:cstheme="majorBidi"/>
          <w:color w:val="000000" w:themeColor="text1"/>
          <w:sz w:val="24"/>
          <w:szCs w:val="24"/>
          <w:lang w:eastAsia="fr-FR"/>
        </w:rPr>
        <w:t>istinguer, d'être soi.</w:t>
      </w:r>
    </w:p>
    <w:p w:rsidR="007A0D6F" w:rsidRDefault="007019D3">
      <w:pPr>
        <w:pStyle w:val="a"/>
        <w:rPr>
          <w:lang w:eastAsia="fr-FR"/>
        </w:rPr>
      </w:pPr>
      <w:r>
        <w:rPr>
          <w:lang w:eastAsia="fr-FR"/>
        </w:rPr>
        <w:t>Précisons que cette diversité n'est pas seulement dans des différentes cultures, puisqu'on la retrouve au sein même de ces cultures. En tout cas, elle pose au moins deux questions : celle du regard que les différentes cultures porten</w:t>
      </w:r>
      <w:r>
        <w:rPr>
          <w:lang w:eastAsia="fr-FR"/>
        </w:rPr>
        <w:t>t les unes sur les autres, et celle de l'entente entre peuples de culture différente.</w:t>
      </w:r>
    </w:p>
    <w:p w:rsidR="007A0D6F" w:rsidRDefault="007019D3">
      <w:pPr>
        <w:pStyle w:val="a"/>
      </w:pPr>
      <w:r>
        <w:t>Dans les premières pages, Lévi-Strauss prévient que son objet n'est pas l'étude des liens qui unissent les races (au sens biologique) et le niveau de développement cultur</w:t>
      </w:r>
      <w:r>
        <w:t xml:space="preserve">el. </w:t>
      </w:r>
    </w:p>
    <w:p w:rsidR="007A0D6F" w:rsidRDefault="007019D3">
      <w:pPr>
        <w:pStyle w:val="a"/>
        <w:rPr>
          <w:color w:val="000000" w:themeColor="text1"/>
        </w:rPr>
      </w:pPr>
      <w:r>
        <w:rPr>
          <w:color w:val="000000" w:themeColor="text1"/>
        </w:rPr>
        <w:t xml:space="preserve">D'ailleurs « </w:t>
      </w:r>
      <w:r>
        <w:rPr>
          <w:i/>
          <w:color w:val="000000" w:themeColor="text1"/>
        </w:rPr>
        <w:t>rien, dans l'état actuel de la science, ne permet d'affirmer la supériorité ou l'infériorité intellectuelle d'une race par rapport à l'autre</w:t>
      </w:r>
      <w:r>
        <w:rPr>
          <w:color w:val="000000" w:themeColor="text1"/>
        </w:rPr>
        <w:t xml:space="preserve"> » (Race et Histoire, p. 9) . Son objet d'études est donc la contribution des races humaines (en t</w:t>
      </w:r>
      <w:r>
        <w:rPr>
          <w:color w:val="000000" w:themeColor="text1"/>
        </w:rPr>
        <w:t xml:space="preserve">ant que groupes ayant produit certaines cultures dans certains contextes) à la civilisation c'est-à-dire à l'aspect international et général des diverses cultures particulières. Ce qui n'est pas sans lien avec ce que Mauss entendait par « civilisation » : </w:t>
      </w:r>
      <w:r>
        <w:rPr>
          <w:color w:val="000000" w:themeColor="text1"/>
        </w:rPr>
        <w:t xml:space="preserve">« </w:t>
      </w:r>
      <w:r>
        <w:rPr>
          <w:i/>
          <w:color w:val="000000" w:themeColor="text1"/>
        </w:rPr>
        <w:t>Une civilisation constitue une sorte de milieu moral dans lequel sont plongées un certain nombre de nations et dont chaque culture nationale n'est qu'une forme particulière... Les phénomènes de civilisation sont ainsi essentiellement internationaux, extr</w:t>
      </w:r>
      <w:r>
        <w:rPr>
          <w:i/>
          <w:color w:val="000000" w:themeColor="text1"/>
        </w:rPr>
        <w:t>a-nationaux. On peut donc les définir en opposition aux phénomènes sociaux spécifiques de telle ou telle société: ceux des phénomènes sociaux qui sont communs à plusieurs sociétés plus ou moins rapprochées...</w:t>
      </w:r>
      <w:r>
        <w:rPr>
          <w:color w:val="000000" w:themeColor="text1"/>
        </w:rPr>
        <w:t xml:space="preserve"> » (Marcel Mauss, « Note sur la notion de civili</w:t>
      </w:r>
      <w:r>
        <w:rPr>
          <w:color w:val="000000" w:themeColor="text1"/>
        </w:rPr>
        <w:t xml:space="preserve">sation» Œuvres, t. 2, pp. 451-455) </w:t>
      </w:r>
    </w:p>
    <w:p w:rsidR="007A0D6F" w:rsidRDefault="007019D3">
      <w:pPr>
        <w:pStyle w:val="a"/>
        <w:rPr>
          <w:color w:val="000000" w:themeColor="text1"/>
        </w:rPr>
      </w:pPr>
      <w:r>
        <w:rPr>
          <w:color w:val="000000" w:themeColor="text1"/>
        </w:rPr>
        <w:t xml:space="preserve">Lévi-Strauss, après avoir constaté que la diversité des cultures n'est pas dépendante de la diversité raciale et que d'ailleurs il y a plus de cultures que de races, se demande, d'une part, si cette diversité culturelle </w:t>
      </w:r>
      <w:r>
        <w:rPr>
          <w:color w:val="000000" w:themeColor="text1"/>
        </w:rPr>
        <w:t xml:space="preserve">constitue un avantage ou un inconvénient pour l'humanité et, d'autre part, comment expliquer l'avance de la civilisation blanche si elle n'est pas due à la race. Tout d'abord les cultures ne sont pas toutes différentes de la même façon. </w:t>
      </w:r>
    </w:p>
    <w:p w:rsidR="007A0D6F" w:rsidRDefault="007019D3">
      <w:pPr>
        <w:pStyle w:val="a"/>
      </w:pPr>
      <w:r>
        <w:t>La diversité cultu</w:t>
      </w:r>
      <w:r>
        <w:t>relle se saisit dans les deux dimensions du temps (exemple : la société française industrielle et la société française féodale) et de l'espace (exemple : la société française contemporaine et la société aborigène d'Australie). Du fait des lacunes de la con</w:t>
      </w:r>
      <w:r>
        <w:t>naissance en matière de sociétés archaïques ou de sociétés éloignées (manque de témoignages écrits, difficultés d'interprétation de documents et monuments laissés par des sociétés disparues) toute une partie de la diversité culturelle échappe à l'observate</w:t>
      </w:r>
      <w:r>
        <w:t xml:space="preserve">ur. De plus, les cultures différentes ne le sont pas toutes au même degré : deux cultures différentes issues d'un même tronc commun seront moins différentes entre elles que deux cultures différentes </w:t>
      </w:r>
      <w:r>
        <w:lastRenderedPageBreak/>
        <w:t>issues de deux civilisations sans aucun lien entre elles.</w:t>
      </w:r>
      <w:r>
        <w:t xml:space="preserve"> Les diversités culturelles ont une double cause. </w:t>
      </w:r>
    </w:p>
    <w:p w:rsidR="007A0D6F" w:rsidRDefault="007019D3">
      <w:pPr>
        <w:pStyle w:val="a"/>
      </w:pPr>
      <w:r>
        <w:t>D’abord l’isolement chaque culture est dessinée par un contexte géographique, social, historique, particulier (Lévi-Strauss cite le cas des cultures nord-américaines et sud- américaines qui, en tant qu'ens</w:t>
      </w:r>
      <w:r>
        <w:t xml:space="preserve">emble, furent coupées du reste du monde pendant 10 000 à 25 000 années). En second lieu, la proximité qui contribue paradoxalement à des différenciations culturelles dans la mesure où elle entraîne pour les cultures en relations de voisinage un </w:t>
      </w:r>
      <w:r>
        <w:rPr>
          <w:i/>
        </w:rPr>
        <w:t xml:space="preserve">« désir de </w:t>
      </w:r>
      <w:r>
        <w:rPr>
          <w:i/>
        </w:rPr>
        <w:t xml:space="preserve">s'opposer, de se distinguer, d'être soi </w:t>
      </w:r>
      <w:r>
        <w:t xml:space="preserve">». Lévi-Strauss avance ici une idée qui va à l'encontre de la croyance spontanée en l'homogénéité des cultures nationales : « </w:t>
      </w:r>
      <w:r>
        <w:rPr>
          <w:i/>
        </w:rPr>
        <w:t>le problème de la diversité, dit-il, ne se pose pas seulement à propos des cultures envisa</w:t>
      </w:r>
      <w:r>
        <w:rPr>
          <w:i/>
        </w:rPr>
        <w:t>gées dans leurs rapports réciproques ; il existe aussi au sein de chaque société, dans tous les groupes qui la constituent: castes, classes, milieux professionnels ou confessionnels, etc. »</w:t>
      </w:r>
      <w:r>
        <w:t xml:space="preserve"> {Race et Histoire, p. 16). </w:t>
      </w:r>
    </w:p>
    <w:p w:rsidR="007A0D6F" w:rsidRDefault="007019D3">
      <w:pPr>
        <w:pStyle w:val="a0"/>
      </w:pPr>
      <w:bookmarkStart w:id="20" w:name="_Toc211785346"/>
      <w:r>
        <w:t>5. Les contacts de cultures</w:t>
      </w:r>
      <w:bookmarkEnd w:id="20"/>
    </w:p>
    <w:p w:rsidR="007A0D6F" w:rsidRDefault="007019D3">
      <w:pPr>
        <w:pStyle w:val="a"/>
      </w:pPr>
      <w:r>
        <w:t>Ce thème d</w:t>
      </w:r>
      <w:r>
        <w:t>e « contacts de cultures » au sein d'une culture nationale, que Lévi-Strauss ne fait qu'aborder, est très bien exposé par F. Boas dans Anthropology and modem life. Boas distingue par exemple (notamment pp. 192-201) dans les sociétés primitives complexes de</w:t>
      </w:r>
      <w:r>
        <w:t>ux types de cultures : d'une part, une culture de la masse, fondée sur la reconnaissance de « principes altruistes », d'autre part, une culture de classe chez les privilégiés, fondée sur l'intérêt de classe et la défense du statut social, et s'appuyant sur</w:t>
      </w:r>
      <w:r>
        <w:t xml:space="preserve"> la tradition. Boas réintroduit cette dichotomie à l'échelon supérieur de la culture nationale considérée comme un tout. Il définit alors la culture nationale comme une </w:t>
      </w:r>
      <w:r>
        <w:rPr>
          <w:i/>
        </w:rPr>
        <w:t>« classe séparée</w:t>
      </w:r>
      <w:r>
        <w:t xml:space="preserve"> » {a segregated class) qui entretient vis-à-vis de la civilisation hum</w:t>
      </w:r>
      <w:r>
        <w:t xml:space="preserve">aine dans son ensemble (human ideal, ideals of mankind) les mêmes rapports que ceux qu'entretient la culture de classe vis-à-vis de la culture de la masse. «... </w:t>
      </w:r>
      <w:r>
        <w:rPr>
          <w:i/>
        </w:rPr>
        <w:t>la nation est également une classe séparée, une société fermée, bien qu'elle soit séparée selon</w:t>
      </w:r>
      <w:r>
        <w:rPr>
          <w:i/>
        </w:rPr>
        <w:t xml:space="preserve"> d'autres principes ; et le trait caractéristique du nationalisme est que ses critères sociaux sont considérés comme plus fondamentaux que ceux qui relèvent du domaine général et humain. </w:t>
      </w:r>
      <w:r>
        <w:t xml:space="preserve">» (F. Boas, op. cit., p. 193). </w:t>
      </w:r>
    </w:p>
    <w:p w:rsidR="007A0D6F" w:rsidRDefault="007019D3">
      <w:pPr>
        <w:pStyle w:val="a"/>
      </w:pPr>
      <w:r>
        <w:t>Ainsi la culture nationale serait-ell</w:t>
      </w:r>
      <w:r>
        <w:t>e la culture de classe de l’humanité. D'autres auteurs ont abordé le problème des contacts de culture en cas d'échange, de domination d'une culture sur l'autre ou encore à l'intérieur d'une même entité nationale. Marcel Mauss se place dans la perspective d</w:t>
      </w:r>
      <w:r>
        <w:t xml:space="preserve">e l'échange entre cultures nationales. Selon lui cet échange entraîne l'émergence d'une civilisation (fonds commun des cultures nationales) : « </w:t>
      </w:r>
      <w:r>
        <w:rPr>
          <w:i/>
        </w:rPr>
        <w:t>II nous semble que, de notre temps, cette fois, c'est dans les faits et non plus dans l'idéologie que se réalise</w:t>
      </w:r>
      <w:r>
        <w:rPr>
          <w:i/>
        </w:rPr>
        <w:t xml:space="preserve"> quelque chose du genre de la civilisation. D'abord, sans que les nations disparaissent, ni même sans qu'elles </w:t>
      </w:r>
      <w:r>
        <w:rPr>
          <w:i/>
        </w:rPr>
        <w:lastRenderedPageBreak/>
        <w:t>soient toutes formées, se constitue un capital croissant de réalités internationales et d'idées internationales ».</w:t>
      </w:r>
      <w:r>
        <w:t xml:space="preserve"> (Œuvres, tome 2, pp. 304-308) </w:t>
      </w:r>
      <w:r>
        <w:t>.</w:t>
      </w:r>
    </w:p>
    <w:p w:rsidR="007A0D6F" w:rsidRDefault="007019D3">
      <w:pPr>
        <w:pStyle w:val="a"/>
      </w:pPr>
      <w:r>
        <w:t xml:space="preserve">Radcliffe-Brown étudie la formation de « </w:t>
      </w:r>
      <w:r>
        <w:rPr>
          <w:i/>
        </w:rPr>
        <w:t>sociétés composites</w:t>
      </w:r>
      <w:r>
        <w:t xml:space="preserve"> » du fait de la colonisation et de l'affrontement culturel qui en résulte (cf., Structure et fonction..., pp. 304-308). Parallèlement à ces analyses de contacts entre entités nationales, d'autres travaux sont consacrés aux contacts entre sous-cultures au </w:t>
      </w:r>
      <w:r>
        <w:t>sein d'une même culture nationale. On a longtemps envisagé la culture comme étant le lot commun de toute une société. Cette approche n'avait pas trop d'inconvénients tant que l'on a eu affaire à de petites sociétés homogènes (sociétés primitives auxquelles</w:t>
      </w:r>
      <w:r>
        <w:t xml:space="preserve"> s'intéressait l'ethnologie). Le problème s'est posé différemment lorsqu'on s'est intéressé à des groupes différenciés appartenant à une même société. Dans ce dernier cas la culture spécifique du groupe humain est défini en tant que fait de discontinuité :</w:t>
      </w:r>
      <w:r>
        <w:t xml:space="preserve"> </w:t>
      </w:r>
      <w:r>
        <w:rPr>
          <w:i/>
        </w:rPr>
        <w:t>« Nous appelons culture tout ensemble ethnographique qui, du point de vue de l'enquête, présente, par rapport à d'autres, des écarts significatifs. Si l'on cherche à déterminer des écarts significatifs entre l'Amérique du Nord et l'Europe, on les traitera</w:t>
      </w:r>
      <w:r>
        <w:rPr>
          <w:i/>
        </w:rPr>
        <w:t xml:space="preserve"> comme des cultures différentes ; mais à supposer que l'intérêt se porte sur des écarts significatifs entre — disons Paris et Marseille, ces deux ensembles urbains pourront être provisoirement constitués comme deux unités culturelles... Dans la pratique, p</w:t>
      </w:r>
      <w:r>
        <w:rPr>
          <w:i/>
        </w:rPr>
        <w:t>ourtant, ce nominalisme ne saurait être poussé jusqu'à son terme. En fait, le terme de culture est employé pour regrouper un ensemble d'écarts significatifs dont l'expérience prouve que les limites coïncident approximativement ».</w:t>
      </w:r>
      <w:r>
        <w:t xml:space="preserve"> (Lévi-Strauss, Anthropolog</w:t>
      </w:r>
      <w:r>
        <w:t xml:space="preserve">ie structurale, p. 325). </w:t>
      </w:r>
    </w:p>
    <w:p w:rsidR="007A0D6F" w:rsidRDefault="007019D3">
      <w:pPr>
        <w:spacing w:after="0" w:line="240" w:lineRule="auto"/>
        <w:rPr>
          <w:rFonts w:asciiTheme="majorBidi" w:hAnsiTheme="majorBidi" w:cstheme="majorBidi"/>
          <w:sz w:val="24"/>
          <w:szCs w:val="24"/>
        </w:rPr>
      </w:pPr>
      <w:r>
        <w:br w:type="page"/>
      </w:r>
    </w:p>
    <w:p w:rsidR="007A0D6F" w:rsidRDefault="007019D3">
      <w:pPr>
        <w:pStyle w:val="ccccccccccccccccccc"/>
      </w:pPr>
      <w:bookmarkStart w:id="21" w:name="_Toc211785347"/>
      <w:r>
        <w:lastRenderedPageBreak/>
        <w:t>Chapitre 2: L'identité</w:t>
      </w:r>
      <w:bookmarkEnd w:id="21"/>
    </w:p>
    <w:p w:rsidR="007A0D6F" w:rsidRDefault="007019D3">
      <w:pPr>
        <w:pStyle w:val="a0"/>
      </w:pPr>
      <w:bookmarkStart w:id="22" w:name="_Toc211785348"/>
      <w:r>
        <w:t>Introduction</w:t>
      </w:r>
      <w:bookmarkEnd w:id="22"/>
    </w:p>
    <w:p w:rsidR="007A0D6F" w:rsidRDefault="007019D3">
      <w:pPr>
        <w:pStyle w:val="a"/>
      </w:pPr>
      <w:r>
        <w:t xml:space="preserve">Depuis la naissance de l’enfant, certaines caractéristiques viennent avec lui à titre d’exemple le sexe, s’il est un garçon ou une petite fille, le nom, la race, la couleur de la peau, de ses </w:t>
      </w:r>
      <w:r>
        <w:t>yeux et de ses cheveux, puis il prend la nationalité de ses parents, il sort à la société pour acquérir et renforcer sa langue maternelle.</w:t>
      </w:r>
    </w:p>
    <w:p w:rsidR="007A0D6F" w:rsidRDefault="007019D3">
      <w:pPr>
        <w:pStyle w:val="a"/>
      </w:pPr>
      <w:r>
        <w:t>Toutes ces caractéristiques et beaucoup d’autres  construisent l’identité première de cet enfant, on a tout d’abord p</w:t>
      </w:r>
      <w:r>
        <w:t>arlé juste d’une partie génétique de ce que sera naturellement un enfant. Cela donne une vision étendue sur le concept de l’identité qui dépasse la famille comme une deuxième visée en tant que un enfant, c’est la société. Chaque individu vit dans une socié</w:t>
      </w:r>
      <w:r>
        <w:t>té quelconque, c’est naturellement de s’adapter au milieu et s’influencer involontairement à tout ce qu’en vient, ça oriente la parole à connaitre c’est quoi la société. Ce dernier est une composante un peu plus complexe que la famille, puisque il y en a u</w:t>
      </w:r>
      <w:r>
        <w:t xml:space="preserve">ne sorte  d’instabilité et d’infixation. </w:t>
      </w:r>
    </w:p>
    <w:p w:rsidR="007A0D6F" w:rsidRDefault="007019D3">
      <w:pPr>
        <w:pStyle w:val="a"/>
      </w:pPr>
      <w:r>
        <w:t xml:space="preserve">Culturellement, on prend en considération les idées, la multiplication des courants de pensée, la philosophie, la religion. Le fait de choisir un de ceux qui sont précédents, sur lesquels se base le mode de vie de </w:t>
      </w:r>
      <w:r>
        <w:t>beaucoup de monde, est déjà mis l’un à l’opposition de l’autre. Ça veut dire que le choix d’être de telle ou telle façon et laisser l’autre est obligatoire</w:t>
      </w:r>
    </w:p>
    <w:p w:rsidR="007A0D6F" w:rsidRDefault="007019D3">
      <w:pPr>
        <w:spacing w:after="0" w:line="360" w:lineRule="auto"/>
        <w:ind w:left="567" w:right="567"/>
        <w:jc w:val="both"/>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 Les objets peuvent se combiner dans l’espace conceptuel qui la décrit. Les objets se déplacent d</w:t>
      </w:r>
      <w:r>
        <w:rPr>
          <w:rFonts w:asciiTheme="majorBidi" w:hAnsiTheme="majorBidi" w:cstheme="majorBidi"/>
          <w:i/>
          <w:iCs/>
          <w:color w:val="000000" w:themeColor="text1"/>
          <w:sz w:val="24"/>
          <w:szCs w:val="24"/>
        </w:rPr>
        <w:t>ans l’espace. Ils s’y transforment, ils y vivent, évoluent et disparaissent. Enfin, il y a le temps. L’identité et l’espace y sont projetés entièrement. Quoi que l’on pense, quoi que l’on tente de modéliser, le temps influence le monde, les objets, les per</w:t>
      </w:r>
      <w:r>
        <w:rPr>
          <w:rFonts w:asciiTheme="majorBidi" w:hAnsiTheme="majorBidi" w:cstheme="majorBidi"/>
          <w:i/>
          <w:iCs/>
          <w:color w:val="000000" w:themeColor="text1"/>
          <w:sz w:val="24"/>
          <w:szCs w:val="24"/>
        </w:rPr>
        <w:t>sonnes. Souvent vu comme un avancement inéluctable, le temps bouleverse la conception de toute chose. Ne pas le considérer est, sans doute, une des plus grandes restrictions faites en modélisation. En effet, proposer un modèle qui n’inclut pas le temps réd</w:t>
      </w:r>
      <w:r>
        <w:rPr>
          <w:rFonts w:asciiTheme="majorBidi" w:hAnsiTheme="majorBidi" w:cstheme="majorBidi"/>
          <w:i/>
          <w:iCs/>
          <w:color w:val="000000" w:themeColor="text1"/>
          <w:sz w:val="24"/>
          <w:szCs w:val="24"/>
        </w:rPr>
        <w:t xml:space="preserve">uit de prime abord la réalité vers contexte restreint </w:t>
      </w:r>
      <w:r>
        <w:rPr>
          <w:rStyle w:val="Appelnotedebasdep"/>
          <w:rFonts w:asciiTheme="majorBidi" w:hAnsiTheme="majorBidi" w:cstheme="majorBidi"/>
          <w:i/>
          <w:iCs/>
          <w:color w:val="000000" w:themeColor="text1"/>
          <w:sz w:val="24"/>
          <w:szCs w:val="24"/>
        </w:rPr>
        <w:footnoteReference w:id="2"/>
      </w:r>
      <w:r>
        <w:rPr>
          <w:rFonts w:asciiTheme="majorBidi" w:hAnsiTheme="majorBidi" w:cstheme="majorBidi"/>
          <w:i/>
          <w:iCs/>
          <w:color w:val="000000" w:themeColor="text1"/>
          <w:sz w:val="24"/>
          <w:szCs w:val="24"/>
        </w:rPr>
        <w:t> »  «Hallot.P.2011 p12»</w:t>
      </w:r>
    </w:p>
    <w:p w:rsidR="007A0D6F" w:rsidRDefault="007019D3">
      <w:pPr>
        <w:pStyle w:val="a"/>
      </w:pPr>
      <w:r>
        <w:t>Géographiquement, l’appartenance à une patrie produit une situation de base par laquelle  la vision se différencie au reste du monde, la richesse naturelle participe au développ</w:t>
      </w:r>
      <w:r>
        <w:t>ement de l’économie, aussi étroitement de l’espace et l’envergure, la facilité et la difficulté de traiter avec sa nature comme les montagnes, la mer, le sable, la glace. Toute une caractéristique de ce qu’on appelle patrie laisse une impression première c</w:t>
      </w:r>
      <w:r>
        <w:t xml:space="preserve">onstitutive de l’identité.  </w:t>
      </w:r>
    </w:p>
    <w:p w:rsidR="007A0D6F" w:rsidRDefault="007019D3">
      <w:pPr>
        <w:pStyle w:val="a"/>
      </w:pPr>
      <w:r>
        <w:lastRenderedPageBreak/>
        <w:t xml:space="preserve">Il semble que le mot identité est l’ensemble des caractéristiques constitutives d’une entité susceptible d’être variées selon ce que veut ou croit quelqu’un qui l’est. On en a ce qui n’accepte pas d’être changer comme le sexe, </w:t>
      </w:r>
      <w:r>
        <w:t>et par contre, ce qui n’accepte pas d’être fixé comme l’identité au niveau individuel, ici une question qui se pose si l’identité est une entité abstraite ou concrète, la possibilité de mettre l’identité en pluriel, et est ce que l’identité contient de sou</w:t>
      </w:r>
      <w:r>
        <w:t>s identités.</w:t>
      </w:r>
    </w:p>
    <w:p w:rsidR="007A0D6F" w:rsidRDefault="007019D3">
      <w:pPr>
        <w:pStyle w:val="a"/>
      </w:pPr>
      <w:r>
        <w:t>Le fait de parler de l’identité acquérable et innée est considérée primordial, puisque c’est tout à fait logique qu’un enfant porte et prend de ce qu’est trouvé devant lui et il se comporte spontanément de la façon de sa composition corporelle</w:t>
      </w:r>
      <w:r>
        <w:t xml:space="preserve"> et physique. L’étape où l’enfant devient conscient à ses actions, il naît avec elles une sorte de  construction de subjectivité à partir les multiples choix qui mettent en question les critères de choisir. De ce fait, l’opération de réflexion va travaille</w:t>
      </w:r>
      <w:r>
        <w:t>r réflexivement vers lui essayant de trouver une concordance logique avec ses besoins. ,</w:t>
      </w:r>
    </w:p>
    <w:p w:rsidR="007A0D6F" w:rsidRDefault="007019D3">
      <w:pPr>
        <w:spacing w:after="0" w:line="360" w:lineRule="auto"/>
        <w:ind w:left="567" w:right="567"/>
        <w:jc w:val="both"/>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 Deux grands psychologues (G. W. Allport et E. Erikson) ont montré que, du point de vue de l’auteur lui-même, on ne pouvait parler d’identité s’il n’y avait pas un en</w:t>
      </w:r>
      <w:r>
        <w:rPr>
          <w:rFonts w:asciiTheme="majorBidi" w:hAnsiTheme="majorBidi" w:cstheme="majorBidi"/>
          <w:i/>
          <w:iCs/>
          <w:color w:val="000000" w:themeColor="text1"/>
          <w:sz w:val="24"/>
          <w:szCs w:val="24"/>
        </w:rPr>
        <w:t>semble de sentiments vécus se rapportant à cette identité.Ainsi, pour Allport, le sens du Soi ou de l’identité est composé de sept élément essentiels : 1/ le sentiment corporel ; 2/ le sentiment  de l’identité du Moi dans le temps ; 3/ le sentiment des app</w:t>
      </w:r>
      <w:r>
        <w:rPr>
          <w:rFonts w:asciiTheme="majorBidi" w:hAnsiTheme="majorBidi" w:cstheme="majorBidi"/>
          <w:i/>
          <w:iCs/>
          <w:color w:val="000000" w:themeColor="text1"/>
          <w:sz w:val="24"/>
          <w:szCs w:val="24"/>
        </w:rPr>
        <w:t>réciations sociales de notre valeur ; 4/ le sentiment de possession ; 5/ l’estime de Soi ; 6/ le sentiment de pouvoir raisonner ; 7/ l’effort central (intentionnalité de l’être) ; ces sept facteurs étant ici placés dans leur ordre d’apparition génétique. P</w:t>
      </w:r>
      <w:r>
        <w:rPr>
          <w:rFonts w:asciiTheme="majorBidi" w:hAnsiTheme="majorBidi" w:cstheme="majorBidi"/>
          <w:i/>
          <w:iCs/>
          <w:color w:val="000000" w:themeColor="text1"/>
          <w:sz w:val="24"/>
          <w:szCs w:val="24"/>
        </w:rPr>
        <w:t>our Erikson, l’identité n’existe que par le sentiment d’identité</w:t>
      </w:r>
      <w:r>
        <w:rPr>
          <w:rStyle w:val="Appelnotedebasdep"/>
          <w:rFonts w:asciiTheme="majorBidi" w:hAnsiTheme="majorBidi" w:cstheme="majorBidi"/>
          <w:i/>
          <w:iCs/>
          <w:color w:val="000000" w:themeColor="text1"/>
          <w:sz w:val="24"/>
          <w:szCs w:val="24"/>
        </w:rPr>
        <w:footnoteReference w:id="3"/>
      </w:r>
      <w:r>
        <w:rPr>
          <w:rFonts w:asciiTheme="majorBidi" w:hAnsiTheme="majorBidi" w:cstheme="majorBidi"/>
          <w:i/>
          <w:iCs/>
          <w:color w:val="000000" w:themeColor="text1"/>
          <w:sz w:val="24"/>
          <w:szCs w:val="24"/>
        </w:rPr>
        <w:t> »</w:t>
      </w:r>
      <w:r>
        <w:rPr>
          <w:rFonts w:asciiTheme="majorBidi" w:hAnsiTheme="majorBidi" w:cstheme="majorBidi"/>
          <w:color w:val="000000" w:themeColor="text1"/>
          <w:sz w:val="24"/>
          <w:szCs w:val="24"/>
        </w:rPr>
        <w:t>Mucchielli, A .1986.p.127</w:t>
      </w:r>
    </w:p>
    <w:p w:rsidR="007A0D6F" w:rsidRDefault="007019D3">
      <w:pPr>
        <w:pStyle w:val="a"/>
      </w:pPr>
      <w:r>
        <w:t>On peut considérer donc que la naissance réelle de l’identité est dans l’appareil psychologique de l’homme, tout ce qui vient de cet appareil, est incontestable, a</w:t>
      </w:r>
      <w:r>
        <w:t xml:space="preserve"> besoin une satisfaction, s’interprète dans les aspects de la vie quotidienne. La recherche dans le dedans de l’homme se conduit vers l’ensemble de ses sentiments et ses désirs.</w:t>
      </w:r>
    </w:p>
    <w:p w:rsidR="007A0D6F" w:rsidRDefault="007019D3">
      <w:pPr>
        <w:pStyle w:val="a0"/>
      </w:pPr>
      <w:bookmarkStart w:id="23" w:name="_Toc211785349"/>
      <w:r>
        <w:t>1. L’identité communautaire</w:t>
      </w:r>
      <w:bookmarkEnd w:id="23"/>
    </w:p>
    <w:p w:rsidR="007A0D6F" w:rsidRDefault="007019D3">
      <w:pPr>
        <w:pStyle w:val="a"/>
      </w:pPr>
      <w:r>
        <w:t>C’est en reprenant les intuitions anciennes de dif</w:t>
      </w:r>
      <w:r>
        <w:t>férents sociologues, qui recoupent les données de la psychologie génétique et de la dynamique de groupe, que nous évoquerons ici l’identité communautaire, élément primordial des différents noyaux identitaires (culturel, groupal et individuel).</w:t>
      </w:r>
    </w:p>
    <w:p w:rsidR="007A0D6F" w:rsidRDefault="007019D3">
      <w:pPr>
        <w:pStyle w:val="a"/>
      </w:pPr>
      <w:r>
        <w:t>Selon Durkhe</w:t>
      </w:r>
      <w:r>
        <w:t xml:space="preserve">im, il existe en nous un être collectif et un être privé. Notre être collectif correspond aux « systèmes d’idées, de sentiments et d’habitudes qui expriment en nous, non </w:t>
      </w:r>
      <w:r>
        <w:lastRenderedPageBreak/>
        <w:t>pas notre personnalité, mais le groupe ou les groupes dont nous faisons partie. Telles</w:t>
      </w:r>
      <w:r>
        <w:t xml:space="preserve"> sont les croyances religieuses, les croyances et pratiques morale, les traditions nationales ou professionnelles et les opinions collectives de toute sortes… »</w:t>
      </w:r>
    </w:p>
    <w:p w:rsidR="007A0D6F" w:rsidRDefault="007019D3">
      <w:pPr>
        <w:pStyle w:val="a"/>
      </w:pPr>
      <w:r>
        <w:t>Pour Erikson, si le sentiment d’identité a bien une face psychologique interne. En effet, toute</w:t>
      </w:r>
      <w:r>
        <w:t>s les conduites, nous dit Erikson, si elles renvoient à l’expression de pulsions ou à des plaisirs internes, renvoient également au contexte social dans lequel elles prennent un sens et, du même coup, confèrent immédiatement une « place » sociale à leur ac</w:t>
      </w:r>
      <w:r>
        <w:t>teur. Ce statut qui vient de l’évaluation d’autrui est un positionnement par rapport à l’ensemble des conduites du groupe d’appartenance.</w:t>
      </w:r>
    </w:p>
    <w:p w:rsidR="007A0D6F" w:rsidRDefault="007019D3">
      <w:pPr>
        <w:pStyle w:val="a"/>
      </w:pPr>
      <w:r>
        <w:t>C’est l’ensemble des critères qui permettent une définition sociale de l’individu ou du groupe, c'est-à-dire qui perme</w:t>
      </w:r>
      <w:r>
        <w:t>ttent de le situer dans sa société.</w:t>
      </w:r>
    </w:p>
    <w:p w:rsidR="007A0D6F" w:rsidRDefault="007019D3">
      <w:pPr>
        <w:pStyle w:val="a"/>
      </w:pPr>
      <w:r>
        <w:t xml:space="preserve"> Par définition, donc, l’identité sociale est plutôt une identité attribuée. C’est l’identité consensuelle donnée par une grande partie des autres individus et groupes de la société (cela étant l’un des signes de la cohé</w:t>
      </w:r>
      <w:r>
        <w:t xml:space="preserve">sion de l’identité culturelle). Mais cette identité sociale est connue du sujet qui généralement accepte et participe par ses affiliations volontaires notamment à cette définition. Le nom et la représentation stéréotypes associée dans une </w:t>
      </w:r>
    </w:p>
    <w:p w:rsidR="007A0D6F" w:rsidRDefault="007019D3">
      <w:pPr>
        <w:pStyle w:val="a"/>
      </w:pPr>
      <w:r>
        <w:t>société à ce nom</w:t>
      </w:r>
      <w:r>
        <w:t xml:space="preserve"> rassemblent la plupart des caractéristiques de cette identité sociale consensuelle.</w:t>
      </w:r>
    </w:p>
    <w:p w:rsidR="007A0D6F" w:rsidRDefault="007019D3">
      <w:pPr>
        <w:pStyle w:val="a0"/>
      </w:pPr>
      <w:bookmarkStart w:id="24" w:name="_Toc211785350"/>
      <w:r>
        <w:t>2. Lecture   et analyse</w:t>
      </w:r>
      <w:bookmarkEnd w:id="24"/>
    </w:p>
    <w:p w:rsidR="007A0D6F" w:rsidRDefault="007019D3">
      <w:pPr>
        <w:pStyle w:val="a1"/>
        <w:jc w:val="center"/>
        <w:rPr>
          <w:b/>
          <w:bCs/>
        </w:rPr>
      </w:pPr>
      <w:r>
        <w:rPr>
          <w:b/>
          <w:bCs/>
        </w:rPr>
        <w:t>TEXTE</w:t>
      </w:r>
    </w:p>
    <w:p w:rsidR="007A0D6F" w:rsidRDefault="007019D3">
      <w:pPr>
        <w:spacing w:after="0" w:line="360" w:lineRule="auto"/>
        <w:ind w:firstLineChars="700" w:firstLine="1687"/>
        <w:jc w:val="both"/>
        <w:rPr>
          <w:rFonts w:asciiTheme="majorBidi" w:eastAsia="Times New Roman" w:hAnsiTheme="majorBidi" w:cstheme="majorBidi"/>
          <w:b/>
          <w:bCs/>
          <w:i/>
          <w:iCs/>
          <w:color w:val="000000" w:themeColor="text1"/>
          <w:sz w:val="24"/>
          <w:szCs w:val="24"/>
          <w:lang w:eastAsia="fr-FR"/>
        </w:rPr>
      </w:pPr>
      <w:r>
        <w:rPr>
          <w:rFonts w:asciiTheme="majorBidi" w:eastAsia="Times New Roman" w:hAnsiTheme="majorBidi" w:cstheme="majorBidi"/>
          <w:b/>
          <w:bCs/>
          <w:i/>
          <w:iCs/>
          <w:color w:val="000000" w:themeColor="text1"/>
          <w:sz w:val="24"/>
          <w:szCs w:val="24"/>
          <w:lang w:eastAsia="fr-FR"/>
        </w:rPr>
        <w:t>Dynamiques interculturelles et négociations identitaires</w:t>
      </w:r>
    </w:p>
    <w:p w:rsidR="007A0D6F" w:rsidRDefault="007019D3">
      <w:pPr>
        <w:spacing w:after="0" w:line="360" w:lineRule="auto"/>
        <w:ind w:left="3120" w:hangingChars="1300" w:hanging="3120"/>
        <w:jc w:val="both"/>
        <w:rPr>
          <w:rFonts w:asciiTheme="majorBidi" w:eastAsia="Times New Roman" w:hAnsiTheme="majorBidi" w:cstheme="majorBidi"/>
          <w:b/>
          <w:bCs/>
          <w:i/>
          <w:iCs/>
          <w:color w:val="000000" w:themeColor="text1"/>
          <w:sz w:val="24"/>
          <w:szCs w:val="24"/>
          <w:lang w:eastAsia="fr-FR"/>
        </w:rPr>
      </w:pPr>
      <w:r>
        <w:rPr>
          <w:rFonts w:asciiTheme="majorBidi" w:eastAsia="Times New Roman" w:hAnsiTheme="majorBidi" w:cstheme="majorBidi"/>
          <w:color w:val="000000" w:themeColor="text1"/>
          <w:sz w:val="24"/>
          <w:szCs w:val="24"/>
          <w:lang w:eastAsia="fr-FR"/>
        </w:rPr>
        <w:t>L</w:t>
      </w:r>
      <w:r>
        <w:rPr>
          <w:rFonts w:asciiTheme="majorBidi" w:eastAsia="Times New Roman" w:hAnsiTheme="majorBidi" w:cstheme="majorBidi"/>
          <w:b/>
          <w:bCs/>
          <w:i/>
          <w:iCs/>
          <w:color w:val="000000" w:themeColor="text1"/>
          <w:sz w:val="24"/>
          <w:szCs w:val="24"/>
          <w:lang w:eastAsia="fr-FR"/>
        </w:rPr>
        <w:t>E DEVELLOPEMENT DES NOTIONS DE CULTURE ET D IDENTITE : UN ITINERAIRE AMBIGU.</w:t>
      </w:r>
    </w:p>
    <w:p w:rsidR="007A0D6F" w:rsidRDefault="007019D3">
      <w:pPr>
        <w:spacing w:after="0" w:line="360" w:lineRule="auto"/>
        <w:jc w:val="both"/>
        <w:rPr>
          <w:rFonts w:asciiTheme="majorBidi" w:eastAsia="Times New Roman" w:hAnsiTheme="majorBidi" w:cstheme="majorBidi"/>
          <w:b/>
          <w:bCs/>
          <w:i/>
          <w:iCs/>
          <w:color w:val="000000" w:themeColor="text1"/>
          <w:sz w:val="24"/>
          <w:szCs w:val="24"/>
          <w:lang w:eastAsia="fr-FR"/>
        </w:rPr>
      </w:pPr>
      <w:r>
        <w:rPr>
          <w:rFonts w:asciiTheme="majorBidi" w:eastAsia="Times New Roman" w:hAnsiTheme="majorBidi" w:cstheme="majorBidi"/>
          <w:b/>
          <w:bCs/>
          <w:i/>
          <w:iCs/>
          <w:color w:val="000000" w:themeColor="text1"/>
          <w:sz w:val="24"/>
          <w:szCs w:val="24"/>
          <w:lang w:eastAsia="fr-FR"/>
        </w:rPr>
        <w:t xml:space="preserve">PAR : </w:t>
      </w:r>
      <w:r>
        <w:rPr>
          <w:rFonts w:asciiTheme="majorBidi" w:eastAsia="Times New Roman" w:hAnsiTheme="majorBidi" w:cstheme="majorBidi"/>
          <w:b/>
          <w:bCs/>
          <w:i/>
          <w:iCs/>
          <w:color w:val="000000" w:themeColor="text1"/>
          <w:sz w:val="24"/>
          <w:szCs w:val="24"/>
          <w:lang w:eastAsia="fr-FR"/>
        </w:rPr>
        <w:t>GENEVIERE VINSONNEAU Article disponible en ligne à l’adresse https://www.cairn.info/revue-carrefours-de-l-education-2002-2-page-2.htm</w:t>
      </w:r>
    </w:p>
    <w:p w:rsidR="007A0D6F" w:rsidRDefault="007019D3">
      <w:pPr>
        <w:pStyle w:val="a"/>
      </w:pPr>
      <w:r>
        <w:t>Depuis plusieurs décennies l’accélération des échanges humains et la mondialisation de la communication occasionnent le fo</w:t>
      </w:r>
      <w:r>
        <w:t>isonnement de situations culturellement hétérogènes inédites et qui sollicitent de nouveaux dynamismes adaptatifs. Les auteurs qui s’intéressent à ces questions adoptent le plus souvent la perspective interactionniste pour rendre compte des phénomènes iden</w:t>
      </w:r>
      <w:r>
        <w:t>titaires mis au jour. Toutes les entités présentes sur la scène sociale sont désormais considérées comme des agents potentiels de la dynamique psychosociale : individus, groupes, cultures et identités. Nul n’est enfermé dans une position statique et nul ne</w:t>
      </w:r>
      <w:r>
        <w:t xml:space="preserve"> demeure identique à lui-même après avoir été entraîné dans les turbulences du mouvement interculturel. Les séries de normes qui servaient la cohésion et l’harmonie du fonctionnement des groupes pris dans la rencontre interculturelle se désarticulent, pour</w:t>
      </w:r>
      <w:r>
        <w:t xml:space="preserve"> se recomposer ensuite </w:t>
      </w:r>
      <w:r>
        <w:lastRenderedPageBreak/>
        <w:t>en de nouvelles formations, irréductibles à une simple juxtaposition ou à des arrangements éclectiques. Car de nouvelles normes sont créées, formant de nouveaux systèmes de significations mobilisables au cours des négociations identi</w:t>
      </w:r>
      <w:r>
        <w:t>taires qui se font jour.</w:t>
      </w:r>
    </w:p>
    <w:p w:rsidR="007A0D6F" w:rsidRDefault="007019D3">
      <w:pPr>
        <w:pStyle w:val="a"/>
        <w:rPr>
          <w:rFonts w:eastAsia="Times New Roman"/>
          <w:color w:val="000000" w:themeColor="text1"/>
        </w:rPr>
      </w:pPr>
      <w:r>
        <w:rPr>
          <w:rFonts w:eastAsia="Times New Roman"/>
          <w:color w:val="000000" w:themeColor="text1"/>
        </w:rPr>
        <w:t>Pour traiter de la rencontre des cultures, on a abandonné le point de vue de l’acculturation pour adopter la perspective dynamique de l’interculturation. Il ne s’agit plus d’analyser le contact sous le jour réducteur d’un système d</w:t>
      </w:r>
      <w:r>
        <w:rPr>
          <w:rFonts w:eastAsia="Times New Roman"/>
          <w:color w:val="000000" w:themeColor="text1"/>
        </w:rPr>
        <w:t>e type dominant-dominé où le dominant réduirait quasi mécaniquement le dominé à la conformité. On cherche à reconnaître les contributions respectives à l’aménagement de nouvelles réalités psychosociales englobant les divers acteurs en présence. À ce propos</w:t>
      </w:r>
      <w:r>
        <w:rPr>
          <w:rFonts w:eastAsia="Times New Roman"/>
          <w:color w:val="000000" w:themeColor="text1"/>
        </w:rPr>
        <w:t>, la notion de « cultures de contact » avance que toute situation de contact entre porteurs de cultures distinctes est potentiellement génératrice d’une nouvelle culture: la culture de ce contact même. Les études centrées sur les phénomènes d’acculturation</w:t>
      </w:r>
      <w:r>
        <w:rPr>
          <w:rFonts w:eastAsia="Times New Roman"/>
          <w:color w:val="000000" w:themeColor="text1"/>
        </w:rPr>
        <w:t xml:space="preserve"> se regroupent en deux courants; le premier s’intéresse aux mécanismes autorisant progressivement l’adaptation de l’individu à de nouvelles conditions environnementales, le second traite des déterminants psychosociaux mobilisés dans cette situation et il s</w:t>
      </w:r>
      <w:r>
        <w:rPr>
          <w:rFonts w:eastAsia="Times New Roman"/>
          <w:color w:val="000000" w:themeColor="text1"/>
        </w:rPr>
        <w:t>’agit alors de reconnaître les représentations et attitudes générées par l’émergence ou la présence dans la société élargie de la communauté culturelle. On s’est aussi récemment intéressé à la contribution des minorités à la culture du groupe dans son ense</w:t>
      </w:r>
      <w:r>
        <w:rPr>
          <w:rFonts w:eastAsia="Times New Roman"/>
          <w:color w:val="000000" w:themeColor="text1"/>
        </w:rPr>
        <w:t>mble, mais en ignorant le plus généralement les dynamiques des acteurs sociaux en présence – individus, groupes, entités culturelles – et les transformations qu’elles induisent: à la fois dans les systèmes intergroupes et les identités des acteurs en mouve</w:t>
      </w:r>
      <w:r>
        <w:rPr>
          <w:rFonts w:eastAsia="Times New Roman"/>
          <w:color w:val="000000" w:themeColor="text1"/>
        </w:rPr>
        <w:t>ment. Ces manifestations de l’interculturation traduisent l’activité de sujets engagés dans des constructions identitaires. Certains auteurs suggèrent que les contacts entre les diverses cultures en présence génèrent des formations culturelles neuves et c’</w:t>
      </w:r>
      <w:r>
        <w:rPr>
          <w:rFonts w:eastAsia="Times New Roman"/>
          <w:color w:val="000000" w:themeColor="text1"/>
        </w:rPr>
        <w:t xml:space="preserve">est ce qui les intéresse. Observant les systèmes de valeurs des cultures en présence, ils proposent de faire la part entre les éléments communs et les valeurs spécifiques pour distinguer ce qui est synthèse originale. D’autres s’attachent plutôt à définir </w:t>
      </w:r>
      <w:r>
        <w:rPr>
          <w:rFonts w:eastAsia="Times New Roman"/>
          <w:color w:val="000000" w:themeColor="text1"/>
        </w:rPr>
        <w:t>avec précision les processus en jeu dans la confrontation interculturelle ; dans ce cas les études traitent des dynamiques interactives provoquées expérimentalement, dans des conditions plus ou moins équivalentes à celle du laboratoire.</w:t>
      </w:r>
    </w:p>
    <w:p w:rsidR="007A0D6F" w:rsidRDefault="007019D3">
      <w:pPr>
        <w:spacing w:after="0" w:line="240"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br w:type="page"/>
      </w:r>
    </w:p>
    <w:p w:rsidR="007A0D6F" w:rsidRDefault="007019D3">
      <w:pPr>
        <w:pStyle w:val="ccccccccccccccccccc"/>
      </w:pPr>
      <w:bookmarkStart w:id="25" w:name="_Toc211785351"/>
      <w:r>
        <w:lastRenderedPageBreak/>
        <w:t>Chapitre 3: L ‘AL</w:t>
      </w:r>
      <w:r>
        <w:t>TERITE</w:t>
      </w:r>
      <w:bookmarkEnd w:id="25"/>
    </w:p>
    <w:p w:rsidR="007A0D6F" w:rsidRDefault="007019D3">
      <w:pPr>
        <w:pStyle w:val="a"/>
        <w:rPr>
          <w:lang w:eastAsia="fr-FR"/>
        </w:rPr>
      </w:pPr>
      <w:r>
        <w:rPr>
          <w:lang w:eastAsia="fr-FR"/>
        </w:rPr>
        <w:t xml:space="preserve">L'altérité est un concept d'origine philosophique signifiant </w:t>
      </w:r>
      <w:r>
        <w:rPr>
          <w:b/>
          <w:bCs/>
          <w:lang w:eastAsia="fr-FR"/>
        </w:rPr>
        <w:t>« caractère de ce qui est autre» et « la reconnaissance de l'autre dans sa différence »</w:t>
      </w:r>
      <w:r>
        <w:rPr>
          <w:lang w:eastAsia="fr-FR"/>
        </w:rPr>
        <w:t>, la différence s'entendant ethnique,</w:t>
      </w:r>
    </w:p>
    <w:p w:rsidR="007A0D6F" w:rsidRDefault="007019D3">
      <w:pPr>
        <w:spacing w:after="0" w:line="360" w:lineRule="auto"/>
        <w:ind w:firstLine="426"/>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sociale, culturelle ou religieuse.  Comment se manifeste l'alté</w:t>
      </w:r>
      <w:r>
        <w:rPr>
          <w:rFonts w:asciiTheme="majorBidi" w:eastAsia="Times New Roman" w:hAnsiTheme="majorBidi" w:cstheme="majorBidi"/>
          <w:color w:val="000000" w:themeColor="text1"/>
          <w:sz w:val="24"/>
          <w:szCs w:val="24"/>
          <w:lang w:eastAsia="fr-FR"/>
        </w:rPr>
        <w:t>rité ?</w:t>
      </w:r>
    </w:p>
    <w:p w:rsidR="007A0D6F" w:rsidRDefault="007019D3">
      <w:pPr>
        <w:spacing w:after="0" w:line="360" w:lineRule="auto"/>
        <w:ind w:firstLine="426"/>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 xml:space="preserve">L'altérité, c'est </w:t>
      </w:r>
      <w:r>
        <w:rPr>
          <w:rFonts w:asciiTheme="majorBidi" w:eastAsia="Times New Roman" w:hAnsiTheme="majorBidi" w:cstheme="majorBidi"/>
          <w:b/>
          <w:bCs/>
          <w:color w:val="000000" w:themeColor="text1"/>
          <w:sz w:val="24"/>
          <w:szCs w:val="24"/>
          <w:lang w:eastAsia="fr-FR"/>
        </w:rPr>
        <w:t>prendre conscience à la fois des différences et des similitudes</w:t>
      </w:r>
      <w:r>
        <w:rPr>
          <w:rFonts w:asciiTheme="majorBidi" w:eastAsia="Times New Roman" w:hAnsiTheme="majorBidi" w:cstheme="majorBidi"/>
          <w:color w:val="000000" w:themeColor="text1"/>
          <w:sz w:val="24"/>
          <w:szCs w:val="24"/>
          <w:lang w:eastAsia="fr-FR"/>
        </w:rPr>
        <w:t xml:space="preserve">. À la base d'une construction mutuelle, elle doit être réciproque, contrairement à l'altruisme où l'on n'attend rien de l'autre et à l'égoïsme où l'on n'a rien à lui </w:t>
      </w:r>
      <w:r>
        <w:rPr>
          <w:rFonts w:asciiTheme="majorBidi" w:eastAsia="Times New Roman" w:hAnsiTheme="majorBidi" w:cstheme="majorBidi"/>
          <w:color w:val="000000" w:themeColor="text1"/>
          <w:sz w:val="24"/>
          <w:szCs w:val="24"/>
          <w:lang w:eastAsia="fr-FR"/>
        </w:rPr>
        <w:t>donner. Elle est aussi différente de la tolérance</w:t>
      </w:r>
    </w:p>
    <w:p w:rsidR="007A0D6F" w:rsidRDefault="007019D3">
      <w:pPr>
        <w:spacing w:after="0" w:line="360" w:lineRule="auto"/>
        <w:ind w:firstLine="426"/>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 xml:space="preserve">Le mot altérité est </w:t>
      </w:r>
      <w:r>
        <w:rPr>
          <w:rFonts w:asciiTheme="majorBidi" w:eastAsia="Times New Roman" w:hAnsiTheme="majorBidi" w:cstheme="majorBidi"/>
          <w:b/>
          <w:bCs/>
          <w:color w:val="000000" w:themeColor="text1"/>
          <w:sz w:val="24"/>
          <w:szCs w:val="24"/>
          <w:lang w:eastAsia="fr-FR"/>
        </w:rPr>
        <w:t>utilisé pour désigner des différences entre deux notions, personnes ou objets</w:t>
      </w:r>
      <w:r>
        <w:rPr>
          <w:rFonts w:asciiTheme="majorBidi" w:eastAsia="Times New Roman" w:hAnsiTheme="majorBidi" w:cstheme="majorBidi"/>
          <w:color w:val="000000" w:themeColor="text1"/>
          <w:sz w:val="24"/>
          <w:szCs w:val="24"/>
          <w:lang w:eastAsia="fr-FR"/>
        </w:rPr>
        <w:t>. C'est un terme soutenu, principalement connu des milieux médicaux ou philosophiques. Ainsi, entre deux cell</w:t>
      </w:r>
      <w:r>
        <w:rPr>
          <w:rFonts w:asciiTheme="majorBidi" w:eastAsia="Times New Roman" w:hAnsiTheme="majorBidi" w:cstheme="majorBidi"/>
          <w:color w:val="000000" w:themeColor="text1"/>
          <w:sz w:val="24"/>
          <w:szCs w:val="24"/>
          <w:lang w:eastAsia="fr-FR"/>
        </w:rPr>
        <w:t>ules d'apparence identique, un chercheur va tenter de distinguer des altérités afin de les distingue.</w:t>
      </w:r>
    </w:p>
    <w:p w:rsidR="007A0D6F" w:rsidRDefault="007019D3">
      <w:pPr>
        <w:spacing w:after="0" w:line="360" w:lineRule="auto"/>
        <w:ind w:firstLine="426"/>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 xml:space="preserve">Le principe de l'altérité englobe les différences, </w:t>
      </w:r>
      <w:r>
        <w:rPr>
          <w:rFonts w:asciiTheme="majorBidi" w:eastAsia="Times New Roman" w:hAnsiTheme="majorBidi" w:cstheme="majorBidi"/>
          <w:b/>
          <w:bCs/>
          <w:color w:val="000000" w:themeColor="text1"/>
          <w:sz w:val="24"/>
          <w:szCs w:val="24"/>
          <w:lang w:eastAsia="fr-FR"/>
        </w:rPr>
        <w:t>il fait passer de la diversité à l'universel</w:t>
      </w:r>
      <w:r>
        <w:rPr>
          <w:rFonts w:asciiTheme="majorBidi" w:eastAsia="Times New Roman" w:hAnsiTheme="majorBidi" w:cstheme="majorBidi"/>
          <w:color w:val="000000" w:themeColor="text1"/>
          <w:sz w:val="24"/>
          <w:szCs w:val="24"/>
          <w:lang w:eastAsia="fr-FR"/>
        </w:rPr>
        <w:t>. Ainsi on réalise que les revendications des femmes sont p</w:t>
      </w:r>
      <w:r>
        <w:rPr>
          <w:rFonts w:asciiTheme="majorBidi" w:eastAsia="Times New Roman" w:hAnsiTheme="majorBidi" w:cstheme="majorBidi"/>
          <w:color w:val="000000" w:themeColor="text1"/>
          <w:sz w:val="24"/>
          <w:szCs w:val="24"/>
          <w:lang w:eastAsia="fr-FR"/>
        </w:rPr>
        <w:t>artagées par d'autres. Voilà qui pousse à reconsidérer la façon de concevoir les actions de formation et de sensibilisation.</w:t>
      </w:r>
    </w:p>
    <w:p w:rsidR="007A0D6F" w:rsidRDefault="007019D3">
      <w:pPr>
        <w:pStyle w:val="a0"/>
      </w:pPr>
      <w:bookmarkStart w:id="26" w:name="_Toc211785352"/>
      <w:r>
        <w:t>1. Le Langage et L'altérité</w:t>
      </w:r>
      <w:bookmarkEnd w:id="26"/>
    </w:p>
    <w:p w:rsidR="007A0D6F" w:rsidRDefault="007019D3">
      <w:pPr>
        <w:pStyle w:val="a"/>
        <w:rPr>
          <w:lang w:eastAsia="fr-FR"/>
        </w:rPr>
      </w:pPr>
      <w:r>
        <w:rPr>
          <w:lang w:eastAsia="fr-FR"/>
        </w:rPr>
        <w:t>C'est dans le langage que l'altérité inscrit son mode d'être sous la forme d'une agonicité. Or, le lang</w:t>
      </w:r>
      <w:r>
        <w:rPr>
          <w:lang w:eastAsia="fr-FR"/>
        </w:rPr>
        <w:t xml:space="preserve">age - le langage sommé par le primat de la rentabilité (dans le cadre de la modernité postindustrielle et de la mondialisation des marchés) - est souvent un lieu d'opacification plutôt que de transparence. Le malentendu s'y substitue à un échange de sujet </w:t>
      </w:r>
      <w:r>
        <w:rPr>
          <w:lang w:eastAsia="fr-FR"/>
        </w:rPr>
        <w:t>à sujet. Instrumentalisé, le langage de nos sociétés postindustrielles opère sous une logique stéréotypale. C'est dire qu'il fait de l'Autre une copie dégradée susceptible de s'intégrer au marché des échanges symboliques du Même. Stéréotypé, l'Autre n'y op</w:t>
      </w:r>
      <w:r>
        <w:rPr>
          <w:lang w:eastAsia="fr-FR"/>
        </w:rPr>
        <w:t>ère que pour autant qu'il se conforme aux sommations du stéréotype; c'est dans ce contexte que l'«ethnique» émerge au sein du marché comme copie (ou unité d'emprunt) de l'Autre. L'acculturation - c'est-à-dire le processus par lequel un groupe humain assimi</w:t>
      </w:r>
      <w:r>
        <w:rPr>
          <w:lang w:eastAsia="fr-FR"/>
        </w:rPr>
        <w:t>le tout ou partie des valeurs culturelles d'un autre groupe humain - risque de faire de l'Autre - l'«ethnique» - une sorte de déraciné, la copie d'une copie. Il y a un espace pourtant dans lequel cette copie peut être désarticulée, c'est la littérature. Ma</w:t>
      </w:r>
      <w:r>
        <w:rPr>
          <w:lang w:eastAsia="fr-FR"/>
        </w:rPr>
        <w:t>is une littérature non pas du Même. Une littérature hybride, poreuse, à l'image de certaines villes comme Montréal ou Toronto. Une littérature qui se tiendrait, en somme, sur un seuil d'éveil critique. Dans ce contexte, l'Autre non acculturé c'est l'hybrid</w:t>
      </w:r>
      <w:r>
        <w:rPr>
          <w:lang w:eastAsia="fr-FR"/>
        </w:rPr>
        <w:t>e</w:t>
      </w:r>
    </w:p>
    <w:p w:rsidR="007A0D6F" w:rsidRDefault="007019D3">
      <w:pPr>
        <w:pStyle w:val="a0"/>
      </w:pPr>
      <w:bookmarkStart w:id="27" w:name="_Toc211785353"/>
      <w:r>
        <w:t>2. Altérité et Stéréotype</w:t>
      </w:r>
      <w:bookmarkEnd w:id="27"/>
    </w:p>
    <w:p w:rsidR="007A0D6F" w:rsidRDefault="007019D3">
      <w:pPr>
        <w:pStyle w:val="a"/>
        <w:rPr>
          <w:lang w:eastAsia="fr-FR"/>
        </w:rPr>
      </w:pPr>
      <w:r>
        <w:rPr>
          <w:lang w:eastAsia="fr-FR"/>
        </w:rPr>
        <w:lastRenderedPageBreak/>
        <w:t>Le visage qu'on prête à l'Autre est régi par le stéréotype. Il s'agit d'un mécanisme d'anamorphose qui brouille l'image de l'Autre. L'Autre devient ainsi un lieu de recyclage de la parole du Même. Nous appelons ce mécanisme d'an</w:t>
      </w:r>
      <w:r>
        <w:rPr>
          <w:lang w:eastAsia="fr-FR"/>
        </w:rPr>
        <w:t>amorphose «poubellisation » de l'Autre. L'Autre sert en quelque sorte de lieu de décharge. Or, pour qu'il y ait dévoilement de l'Autre en tant qu'altérité radicale, il faut que le Même se déprenne3 de la crispation identitaire qui le pétrifie et qui le mai</w:t>
      </w:r>
      <w:r>
        <w:rPr>
          <w:lang w:eastAsia="fr-FR"/>
        </w:rPr>
        <w:t>ntien en suspens. Nous voyons dans cette déprise la condition de possibilité de toute rencontre avec l'Autre. Déprise donc de soi par soi-même. C'est un souci</w:t>
      </w:r>
    </w:p>
    <w:p w:rsidR="007A0D6F" w:rsidRDefault="007019D3">
      <w:pPr>
        <w:pStyle w:val="a"/>
        <w:rPr>
          <w:lang w:eastAsia="fr-FR"/>
        </w:rPr>
      </w:pPr>
      <w:r>
        <w:rPr>
          <w:lang w:eastAsia="fr-FR"/>
        </w:rPr>
        <w:t>de la déprise qui nous semble nécessaire de souligner ici. Mais pouvons-nous nous déprendre, alor</w:t>
      </w:r>
      <w:r>
        <w:rPr>
          <w:lang w:eastAsia="fr-FR"/>
        </w:rPr>
        <w:t>s que tout pousse le sujet à se replier sur lui-même? Toute tentative de bâtir une éthique de l'identité finit par se heurter à cette aporie. 1</w:t>
      </w:r>
    </w:p>
    <w:p w:rsidR="007A0D6F" w:rsidRDefault="007019D3">
      <w:pPr>
        <w:pStyle w:val="a0"/>
      </w:pPr>
      <w:bookmarkStart w:id="28" w:name="_Toc211785354"/>
      <w:r>
        <w:t>3. Autre et Altérité</w:t>
      </w:r>
      <w:bookmarkEnd w:id="28"/>
    </w:p>
    <w:p w:rsidR="007A0D6F" w:rsidRDefault="007019D3">
      <w:pPr>
        <w:pStyle w:val="a"/>
        <w:rPr>
          <w:lang w:eastAsia="fr-FR"/>
        </w:rPr>
      </w:pPr>
      <w:r>
        <w:rPr>
          <w:lang w:eastAsia="fr-FR"/>
        </w:rPr>
        <w:t>Parler de l’autre en général ne permet pas de voir à partir de quoi et de qui il est constr</w:t>
      </w:r>
      <w:r>
        <w:rPr>
          <w:lang w:eastAsia="fr-FR"/>
        </w:rPr>
        <w:t>uit, pourquoi il l’est, quelles figures il prend et quelles positions lui sont accordées dans l’espace social.</w:t>
      </w:r>
    </w:p>
    <w:p w:rsidR="007A0D6F" w:rsidRDefault="007019D3">
      <w:pPr>
        <w:pStyle w:val="a"/>
        <w:rPr>
          <w:lang w:eastAsia="fr-FR"/>
        </w:rPr>
      </w:pPr>
      <w:r>
        <w:rPr>
          <w:lang w:eastAsia="fr-FR"/>
        </w:rPr>
        <w:t>Parler d’altérité concerne une caractéristique affectée à un personnage social (individu ou groupe) et permet donc de centrer l’attention sur une</w:t>
      </w:r>
      <w:r>
        <w:rPr>
          <w:lang w:eastAsia="fr-FR"/>
        </w:rPr>
        <w:t xml:space="preserve"> étude des processus de cette affectation et du produit qui en résulte, en prenant en considération les contextes de son déploiement, les acteurs et les types d’interaction ou d’interdépendance mis en jeu. Et l’on peut pour cela trouver source d’inspiratio</w:t>
      </w:r>
      <w:r>
        <w:rPr>
          <w:lang w:eastAsia="fr-FR"/>
        </w:rPr>
        <w:t>n dans la perspective ouverte par l’approche des représentations sociales qui donne les moyens d’étudier les dimensions symboliques sous-tendant tout rapport à l’altérité.</w:t>
      </w:r>
    </w:p>
    <w:p w:rsidR="007A0D6F" w:rsidRDefault="007019D3">
      <w:pPr>
        <w:pStyle w:val="a"/>
        <w:rPr>
          <w:lang w:eastAsia="fr-FR"/>
        </w:rPr>
      </w:pPr>
      <w:r>
        <w:rPr>
          <w:lang w:eastAsia="fr-FR"/>
        </w:rPr>
        <w:t>Pour autant, pas plus que dans le cas de l’autre, on ne peut se borner à parler d’al</w:t>
      </w:r>
      <w:r>
        <w:rPr>
          <w:lang w:eastAsia="fr-FR"/>
        </w:rPr>
        <w:t>térité « en général », sans évoquer de la notion d’exclusion qui lui est souvent associée et constitue, comme elle, un objet d’actualité pour les différentes sciences sociales. Mais, si dans ce dernier cas, il était possible d’attendre que la psychologie s</w:t>
      </w:r>
      <w:r>
        <w:rPr>
          <w:lang w:eastAsia="fr-FR"/>
        </w:rPr>
        <w:t xml:space="preserve">ociale, parce qu’elle s’attache à la dynamique et à la symbolique des interactions sociales, offre un niveau d’approche unitaire permettant de dégager des processus qui traversent les différentes formes d’exclusion intéressant les disciplines voisines, il </w:t>
      </w:r>
      <w:r>
        <w:rPr>
          <w:lang w:eastAsia="fr-FR"/>
        </w:rPr>
        <w:t>n’en va pas de même dans le cas de l’altérité. En effet, il peut y avoir une définition purement sociologique, économique, politique, juridique, etc., de l’objet « exclusion ». Cette définition constitue un cadre à l’intérieur duquel la psychologie sociale</w:t>
      </w:r>
      <w:r>
        <w:rPr>
          <w:lang w:eastAsia="fr-FR"/>
        </w:rPr>
        <w:t xml:space="preserve"> va dégager des formes d’interaction spécifiques. On peut même dire que, s’attachant à des exclusions socialement produites, elle cherche à montrer comment les dimensions idéelles et symboliques, les processus cognitifs et psychologiques mis en jeu dans de</w:t>
      </w:r>
      <w:r>
        <w:rPr>
          <w:lang w:eastAsia="fr-FR"/>
        </w:rPr>
        <w:t xml:space="preserve">s rapports sociaux caractéristiques d’un état de société, conjoncturel ou structurel, affectent le lien social et font passer d’une situation d’exclusion à un statut de différence et d’altérité. </w:t>
      </w:r>
    </w:p>
    <w:p w:rsidR="007A0D6F" w:rsidRDefault="007019D3">
      <w:pPr>
        <w:pStyle w:val="a"/>
        <w:rPr>
          <w:lang w:eastAsia="fr-FR"/>
        </w:rPr>
      </w:pPr>
      <w:r>
        <w:rPr>
          <w:lang w:eastAsia="fr-FR"/>
        </w:rPr>
        <w:lastRenderedPageBreak/>
        <w:t>En revanche, l’objet « altérité », quand il est étudié par l</w:t>
      </w:r>
      <w:r>
        <w:rPr>
          <w:lang w:eastAsia="fr-FR"/>
        </w:rPr>
        <w:t>es disciplines sociales, y incluse la psychologie sociale, se trouve d’emblée situé au plan du lien social: apparaissant non comme un attribut qui appartiendrait à l’essence de l’objet visé, mais comme une</w:t>
      </w:r>
    </w:p>
    <w:p w:rsidR="007A0D6F" w:rsidRDefault="007019D3">
      <w:pPr>
        <w:pStyle w:val="a"/>
        <w:rPr>
          <w:b/>
          <w:bCs/>
          <w:lang w:eastAsia="fr-FR"/>
        </w:rPr>
      </w:pPr>
      <w:r>
        <w:rPr>
          <w:lang w:eastAsia="fr-FR"/>
        </w:rPr>
        <w:t>Qualification qui lui est appliquée de l’extérieur</w:t>
      </w:r>
      <w:r>
        <w:rPr>
          <w:lang w:eastAsia="fr-FR"/>
        </w:rPr>
        <w:t>, c’est une propriété qui s’élabore au sein d’une relation sociale, et autour d’une différence. Ses modulations dépendront des contextes d’inclusion de cette relation</w:t>
      </w:r>
      <w:r>
        <w:rPr>
          <w:b/>
          <w:bCs/>
          <w:lang w:eastAsia="fr-FR"/>
        </w:rPr>
        <w:t>.</w:t>
      </w:r>
    </w:p>
    <w:p w:rsidR="007A0D6F" w:rsidRDefault="007019D3">
      <w:pPr>
        <w:pStyle w:val="a0"/>
      </w:pPr>
      <w:bookmarkStart w:id="29" w:name="_Toc211785355"/>
      <w:r>
        <w:t>4. Pluralité sociale et Altérité</w:t>
      </w:r>
      <w:bookmarkEnd w:id="29"/>
    </w:p>
    <w:p w:rsidR="007A0D6F" w:rsidRDefault="007019D3">
      <w:pPr>
        <w:pStyle w:val="a"/>
        <w:rPr>
          <w:lang w:eastAsia="fr-FR"/>
        </w:rPr>
      </w:pPr>
      <w:r>
        <w:rPr>
          <w:lang w:eastAsia="fr-FR"/>
        </w:rPr>
        <w:t>Les modèles de l’autre-semblable ou de l’autre-proche/l</w:t>
      </w:r>
      <w:r>
        <w:rPr>
          <w:lang w:eastAsia="fr-FR"/>
        </w:rPr>
        <w:t>ointain, mettent en présence d’un double risque quand il s’agit de prendre en compte l’ensemble des figures de l’altérité : dans le premier modèle l’autrui, conçu comme constituant du soi, court le risque, à devenir un alter, d’être expulsé de l’espace int</w:t>
      </w:r>
      <w:r>
        <w:rPr>
          <w:lang w:eastAsia="fr-FR"/>
        </w:rPr>
        <w:t xml:space="preserve">ersubjectif; dans le second modèle, l’autrui conçu comme contribuant à la vie du groupe, court, à devenir un alter, celui d’échapper au champ des formes de la sociabilité. Cette situation empêche de traiter de manière exhaustive la question de l’altérité. </w:t>
      </w:r>
      <w:r>
        <w:rPr>
          <w:lang w:eastAsia="fr-FR"/>
        </w:rPr>
        <w:t>Il faut pour le faire adopter un modèle plus ample de la sociabilité et examiner les processus concrets et les contenus qui forment la matière de la relation sociale et en infléchissent le sens.</w:t>
      </w:r>
    </w:p>
    <w:p w:rsidR="007A0D6F" w:rsidRDefault="007019D3">
      <w:pPr>
        <w:pStyle w:val="a"/>
        <w:rPr>
          <w:lang w:eastAsia="fr-FR"/>
        </w:rPr>
      </w:pPr>
      <w:r>
        <w:rPr>
          <w:lang w:eastAsia="fr-FR"/>
        </w:rPr>
        <w:t>Un modèle plus inclusif peut être trouvé chez ceux pour qui l</w:t>
      </w:r>
      <w:r>
        <w:rPr>
          <w:lang w:eastAsia="fr-FR"/>
        </w:rPr>
        <w:t>a sociabilité englobe les « différentes manières d’être lié dans un tout et par un tout social » et leurs manifestations dans l’action sociale et les produits culturels (Gurvitch, 1968). Une distinction entre les formes de sociabilité correspondant à une f</w:t>
      </w:r>
      <w:r>
        <w:rPr>
          <w:lang w:eastAsia="fr-FR"/>
        </w:rPr>
        <w:t xml:space="preserve">usion partielle dans un « nous » et celles correspondant à une opposition partielle entre un « moi » et un « autrui », permet de rendre compte de la variété des manifestations concrètes que prennent dans la réalité sociale les rapports avec les autres. La </w:t>
      </w:r>
      <w:r>
        <w:rPr>
          <w:lang w:eastAsia="fr-FR"/>
        </w:rPr>
        <w:t>mise en perspective des relations à l’autre, de l’appartenance sociale et de leur traduction dans les manifestations concrètes de la vie et de la production sociale, ouvre une voie pour l’approche des dynamiques de la mise en altérité qui peut déboucher su</w:t>
      </w:r>
      <w:r>
        <w:rPr>
          <w:lang w:eastAsia="fr-FR"/>
        </w:rPr>
        <w:t>r la constitution d’une altérité radicale.</w:t>
      </w:r>
    </w:p>
    <w:p w:rsidR="007A0D6F" w:rsidRDefault="007019D3">
      <w:pPr>
        <w:pStyle w:val="a"/>
        <w:rPr>
          <w:lang w:eastAsia="fr-FR"/>
        </w:rPr>
      </w:pPr>
      <w:r>
        <w:rPr>
          <w:lang w:eastAsia="fr-FR"/>
        </w:rPr>
        <w:t>C’est ce type de problème qu’affronte l’approche sociologique des conflits qui surgissent dans la société contemporaine « fragmentée » et marquée par « la différence culturelle ». Cette orientation répond au chang</w:t>
      </w:r>
      <w:r>
        <w:rPr>
          <w:lang w:eastAsia="fr-FR"/>
        </w:rPr>
        <w:t>ement de ce que les sociologues nomment la « question sociale », c’est-à- dire l’ensemble des problèmes de société majeurs qui s’imposent à la réflexion à une période ou dans une conjoncture déterminée, et dont les termes sont passés des conflits sociaux a</w:t>
      </w:r>
      <w:r>
        <w:rPr>
          <w:lang w:eastAsia="fr-FR"/>
        </w:rPr>
        <w:t xml:space="preserve">ux exclusions sociales et aux heurts ou coexistences entre cultures au sein d’un ensemble social pluriel. Il s’agit alors d’étudier les « </w:t>
      </w:r>
      <w:r>
        <w:rPr>
          <w:b/>
          <w:bCs/>
          <w:lang w:eastAsia="fr-FR"/>
        </w:rPr>
        <w:t>rencontres entre l’altérité et l’identité»</w:t>
      </w:r>
      <w:r>
        <w:rPr>
          <w:lang w:eastAsia="fr-FR"/>
        </w:rPr>
        <w:t xml:space="preserve">  provoquées par le multiculturalisme qui a reçu une grande visibilité sur l</w:t>
      </w:r>
      <w:r>
        <w:rPr>
          <w:lang w:eastAsia="fr-FR"/>
        </w:rPr>
        <w:t xml:space="preserve">a scène publique par suite d’un double mouvement. D’une part, la lutte des minorités pour obtenir un </w:t>
      </w:r>
      <w:r>
        <w:rPr>
          <w:lang w:eastAsia="fr-FR"/>
        </w:rPr>
        <w:lastRenderedPageBreak/>
        <w:t>respect égal au sein d’un même ensemble social et par laquelle la différence s’affirme dans son identité. D’autre part, la réponse défensive et le repli fa</w:t>
      </w:r>
      <w:r>
        <w:rPr>
          <w:lang w:eastAsia="fr-FR"/>
        </w:rPr>
        <w:t>ce au danger que représente la pluralité sociale surtout quand elle se double d’une revendication de particularisme et de singularité.</w:t>
      </w:r>
    </w:p>
    <w:p w:rsidR="007A0D6F" w:rsidRDefault="007019D3">
      <w:pPr>
        <w:pStyle w:val="a"/>
        <w:rPr>
          <w:rFonts w:eastAsia="Times New Roman"/>
          <w:color w:val="000000" w:themeColor="text1"/>
          <w:lang w:eastAsia="fr-FR"/>
        </w:rPr>
      </w:pPr>
      <w:r>
        <w:rPr>
          <w:rFonts w:eastAsia="Times New Roman"/>
          <w:color w:val="000000" w:themeColor="text1"/>
          <w:lang w:eastAsia="fr-FR"/>
        </w:rPr>
        <w:t xml:space="preserve">Cette menace de l’altérité du dedans peut engendrer des formes de « racisme culturel » dont l’apparition est liée aux déplacements de populations et au phénomène migratoire. </w:t>
      </w:r>
    </w:p>
    <w:p w:rsidR="007A0D6F" w:rsidRDefault="007019D3">
      <w:pPr>
        <w:pStyle w:val="a"/>
        <w:rPr>
          <w:rFonts w:eastAsia="Times New Roman"/>
          <w:color w:val="000000" w:themeColor="text1"/>
          <w:lang w:eastAsia="fr-FR"/>
        </w:rPr>
      </w:pPr>
      <w:r>
        <w:rPr>
          <w:rFonts w:eastAsia="Times New Roman"/>
          <w:color w:val="000000" w:themeColor="text1"/>
          <w:lang w:eastAsia="fr-FR"/>
        </w:rPr>
        <w:t xml:space="preserve"> Ce « racisme sans race » s’organise autour du thème de l’irréductibilité des dif</w:t>
      </w:r>
      <w:r>
        <w:rPr>
          <w:rFonts w:eastAsia="Times New Roman"/>
          <w:color w:val="000000" w:themeColor="text1"/>
          <w:lang w:eastAsia="fr-FR"/>
        </w:rPr>
        <w:t>férences culturelles ; remplaçant l’hérédité biologique, la culture se trouve ainsi naturalisée dans la mesure où elle enferme les individus et les groupes dans une détermination généalogique. Le traitement social de cette nouvelle forme d’altérité, qui ex</w:t>
      </w:r>
      <w:r>
        <w:rPr>
          <w:rFonts w:eastAsia="Times New Roman"/>
          <w:color w:val="000000" w:themeColor="text1"/>
          <w:lang w:eastAsia="fr-FR"/>
        </w:rPr>
        <w:t>acerbe les affirmations et les défenses identitaires, relève essentiellement de l’exclusion.</w:t>
      </w:r>
    </w:p>
    <w:p w:rsidR="007A0D6F" w:rsidRDefault="007019D3">
      <w:pPr>
        <w:pStyle w:val="a"/>
        <w:rPr>
          <w:rFonts w:eastAsia="Times New Roman"/>
          <w:color w:val="000000" w:themeColor="text1"/>
          <w:lang w:eastAsia="fr-FR"/>
        </w:rPr>
      </w:pPr>
      <w:r>
        <w:rPr>
          <w:rFonts w:eastAsia="Times New Roman"/>
          <w:color w:val="000000" w:themeColor="text1"/>
          <w:lang w:eastAsia="fr-FR"/>
        </w:rPr>
        <w:t>Ces phénomènes mettent en évidence le rôle des représentations et leur étroite intrication avec les pratiques dans la construction d’une altérité radicale.</w:t>
      </w:r>
    </w:p>
    <w:p w:rsidR="007A0D6F" w:rsidRDefault="007019D3">
      <w:pPr>
        <w:pStyle w:val="a0"/>
      </w:pPr>
      <w:bookmarkStart w:id="30" w:name="_Toc211785356"/>
      <w:r>
        <w:t>5. L’al</w:t>
      </w:r>
      <w:r>
        <w:t>térité et L’identité</w:t>
      </w:r>
      <w:bookmarkEnd w:id="30"/>
    </w:p>
    <w:p w:rsidR="007A0D6F" w:rsidRDefault="007019D3">
      <w:pPr>
        <w:pStyle w:val="a"/>
        <w:rPr>
          <w:lang w:eastAsia="fr-FR"/>
        </w:rPr>
      </w:pPr>
      <w:r>
        <w:rPr>
          <w:lang w:eastAsia="fr-FR"/>
        </w:rPr>
        <w:t>Tout discours sur la question identitaire et spécifiquement de l'intellectuel, conduite à évoquer celui de l'altérité dès lors quand s'installe dans cette littérature dite de se nomadisme ou de l’exile l'écriture romanesque d'Amin Maal</w:t>
      </w:r>
      <w:r>
        <w:rPr>
          <w:lang w:eastAsia="fr-FR"/>
        </w:rPr>
        <w:t>ouf ne déroge pas à ce dernier pradigme , il s'agit selon La théoricien canadien Daniel Chartier de littérature immigrante qui définit comme étant ce "</w:t>
      </w:r>
      <w:r>
        <w:rPr>
          <w:i/>
          <w:iCs/>
          <w:lang w:eastAsia="fr-FR"/>
        </w:rPr>
        <w:t>corpus socioculturel transnational des écrivains qui ont vécu cette expérience traumatisante mais souvent</w:t>
      </w:r>
      <w:r>
        <w:rPr>
          <w:i/>
          <w:iCs/>
          <w:lang w:eastAsia="fr-FR"/>
        </w:rPr>
        <w:t xml:space="preserve"> fertile de l'immigration"</w:t>
      </w:r>
    </w:p>
    <w:p w:rsidR="007A0D6F" w:rsidRDefault="007019D3">
      <w:pPr>
        <w:pStyle w:val="a"/>
        <w:rPr>
          <w:lang w:eastAsia="fr-FR"/>
        </w:rPr>
      </w:pPr>
      <w:r>
        <w:rPr>
          <w:lang w:eastAsia="fr-FR"/>
        </w:rPr>
        <w:t>L’altérité est donc née d’une rencontre avec l’autre, aussi différent qu’il soit. Cette confrontation a débouché sur l’acceptation ou le reniement de l’autre.</w:t>
      </w:r>
    </w:p>
    <w:p w:rsidR="007A0D6F" w:rsidRDefault="007019D3">
      <w:pPr>
        <w:pStyle w:val="a"/>
        <w:rPr>
          <w:lang w:eastAsia="fr-FR"/>
        </w:rPr>
      </w:pPr>
      <w:r>
        <w:rPr>
          <w:lang w:eastAsia="fr-FR"/>
        </w:rPr>
        <w:t xml:space="preserve">Selon la définition acceptée, l'altérité est un concept philosophique qui signifie : « le caractère de ce qui est autre ». Elle est liée à la conscience de la relation aux autres considérés dans leur différence. </w:t>
      </w:r>
      <w:r>
        <w:rPr>
          <w:b/>
          <w:bCs/>
          <w:lang w:eastAsia="fr-FR"/>
        </w:rPr>
        <w:t xml:space="preserve">L'autre s'oppose à l'identité, caractère de </w:t>
      </w:r>
      <w:r>
        <w:rPr>
          <w:b/>
          <w:bCs/>
          <w:lang w:eastAsia="fr-FR"/>
        </w:rPr>
        <w:t>ce qui est dans l'ordre du même</w:t>
      </w:r>
      <w:r>
        <w:rPr>
          <w:lang w:eastAsia="fr-FR"/>
        </w:rPr>
        <w:t>. Quant à l’identité, Larousse propose quelques définitions :</w:t>
      </w:r>
    </w:p>
    <w:p w:rsidR="007A0D6F" w:rsidRDefault="007019D3">
      <w:pPr>
        <w:spacing w:after="0" w:line="360" w:lineRule="auto"/>
        <w:jc w:val="both"/>
        <w:rPr>
          <w:rFonts w:asciiTheme="majorBidi" w:eastAsia="Times New Roman" w:hAnsiTheme="majorBidi" w:cstheme="majorBidi"/>
          <w:i/>
          <w:iCs/>
          <w:color w:val="000000" w:themeColor="text1"/>
          <w:sz w:val="24"/>
          <w:szCs w:val="24"/>
          <w:lang w:eastAsia="fr-FR"/>
        </w:rPr>
      </w:pPr>
      <w:r>
        <w:rPr>
          <w:rFonts w:asciiTheme="majorBidi" w:eastAsia="Times New Roman" w:hAnsiTheme="majorBidi" w:cstheme="majorBidi"/>
          <w:color w:val="000000" w:themeColor="text1"/>
          <w:sz w:val="24"/>
          <w:szCs w:val="24"/>
          <w:lang w:eastAsia="fr-FR"/>
        </w:rPr>
        <w:t>«</w:t>
      </w:r>
      <w:r>
        <w:rPr>
          <w:rFonts w:asciiTheme="majorBidi" w:eastAsia="Times New Roman" w:hAnsiTheme="majorBidi" w:cstheme="majorBidi"/>
          <w:i/>
          <w:iCs/>
          <w:color w:val="000000" w:themeColor="text1"/>
          <w:sz w:val="24"/>
          <w:szCs w:val="24"/>
          <w:lang w:eastAsia="fr-FR"/>
        </w:rPr>
        <w:t xml:space="preserve"> Rapport que présentent entre eux deux ou plusieurs êtres ou choses qui ont une</w:t>
      </w:r>
    </w:p>
    <w:p w:rsidR="007A0D6F" w:rsidRDefault="007019D3">
      <w:pPr>
        <w:spacing w:after="0" w:line="360" w:lineRule="auto"/>
        <w:jc w:val="both"/>
        <w:rPr>
          <w:rFonts w:asciiTheme="majorBidi" w:eastAsia="Times New Roman" w:hAnsiTheme="majorBidi" w:cstheme="majorBidi"/>
          <w:i/>
          <w:iCs/>
          <w:color w:val="000000" w:themeColor="text1"/>
          <w:sz w:val="24"/>
          <w:szCs w:val="24"/>
          <w:lang w:eastAsia="fr-FR"/>
        </w:rPr>
      </w:pPr>
      <w:r>
        <w:rPr>
          <w:rFonts w:asciiTheme="majorBidi" w:eastAsia="Times New Roman" w:hAnsiTheme="majorBidi" w:cstheme="majorBidi"/>
          <w:i/>
          <w:iCs/>
          <w:color w:val="000000" w:themeColor="text1"/>
          <w:sz w:val="24"/>
          <w:szCs w:val="24"/>
          <w:lang w:eastAsia="fr-FR"/>
        </w:rPr>
        <w:t>similitude parfaite : Identité de goûts entre personnes ».</w:t>
      </w:r>
    </w:p>
    <w:p w:rsidR="007A0D6F" w:rsidRDefault="007019D3">
      <w:pPr>
        <w:spacing w:after="0" w:line="360" w:lineRule="auto"/>
        <w:jc w:val="both"/>
        <w:rPr>
          <w:rFonts w:asciiTheme="majorBidi" w:eastAsia="Times New Roman" w:hAnsiTheme="majorBidi" w:cstheme="majorBidi"/>
          <w:i/>
          <w:iCs/>
          <w:color w:val="000000" w:themeColor="text1"/>
          <w:sz w:val="24"/>
          <w:szCs w:val="24"/>
          <w:lang w:eastAsia="fr-FR"/>
        </w:rPr>
      </w:pPr>
      <w:r>
        <w:rPr>
          <w:rFonts w:asciiTheme="majorBidi" w:eastAsia="Times New Roman" w:hAnsiTheme="majorBidi" w:cstheme="majorBidi"/>
          <w:color w:val="000000" w:themeColor="text1"/>
          <w:sz w:val="24"/>
          <w:szCs w:val="24"/>
          <w:lang w:eastAsia="fr-FR"/>
        </w:rPr>
        <w:t xml:space="preserve">« </w:t>
      </w:r>
      <w:r>
        <w:rPr>
          <w:rFonts w:asciiTheme="majorBidi" w:eastAsia="Times New Roman" w:hAnsiTheme="majorBidi" w:cstheme="majorBidi"/>
          <w:i/>
          <w:iCs/>
          <w:color w:val="000000" w:themeColor="text1"/>
          <w:sz w:val="24"/>
          <w:szCs w:val="24"/>
          <w:lang w:eastAsia="fr-FR"/>
        </w:rPr>
        <w:t>Caractère permanent e</w:t>
      </w:r>
      <w:r>
        <w:rPr>
          <w:rFonts w:asciiTheme="majorBidi" w:eastAsia="Times New Roman" w:hAnsiTheme="majorBidi" w:cstheme="majorBidi"/>
          <w:i/>
          <w:iCs/>
          <w:color w:val="000000" w:themeColor="text1"/>
          <w:sz w:val="24"/>
          <w:szCs w:val="24"/>
          <w:lang w:eastAsia="fr-FR"/>
        </w:rPr>
        <w:t>t fondamental de quelqu'un, d'un groupe, qui fait son</w:t>
      </w:r>
    </w:p>
    <w:p w:rsidR="007A0D6F" w:rsidRDefault="007019D3">
      <w:pPr>
        <w:spacing w:after="0" w:line="360" w:lineRule="auto"/>
        <w:jc w:val="both"/>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i/>
          <w:iCs/>
          <w:color w:val="000000" w:themeColor="text1"/>
          <w:sz w:val="24"/>
          <w:szCs w:val="24"/>
          <w:lang w:eastAsia="fr-FR"/>
        </w:rPr>
        <w:t xml:space="preserve">individualité, sa singularité : Personne qui cherche son identité. Identité nationale </w:t>
      </w:r>
      <w:r>
        <w:rPr>
          <w:rFonts w:asciiTheme="majorBidi" w:eastAsia="Times New Roman" w:hAnsiTheme="majorBidi" w:cstheme="majorBidi"/>
          <w:color w:val="000000" w:themeColor="text1"/>
          <w:sz w:val="24"/>
          <w:szCs w:val="24"/>
          <w:lang w:eastAsia="fr-FR"/>
        </w:rPr>
        <w:t>».</w:t>
      </w:r>
    </w:p>
    <w:p w:rsidR="007A0D6F" w:rsidRDefault="007019D3">
      <w:pPr>
        <w:pStyle w:val="a"/>
        <w:rPr>
          <w:lang w:eastAsia="fr-FR"/>
        </w:rPr>
      </w:pPr>
      <w:r>
        <w:rPr>
          <w:lang w:eastAsia="fr-FR"/>
        </w:rPr>
        <w:t>Propriété assignée, l’altérité s’oppose à l’identité et pose la diversité, la pluralité qui implique la différenc</w:t>
      </w:r>
      <w:r>
        <w:rPr>
          <w:lang w:eastAsia="fr-FR"/>
        </w:rPr>
        <w:t>e. Située au sein du même, elle suppose une certaine rupture et parfois une menace pour l’intégrité. »Quels sont les rapports entre identité et altérité ?</w:t>
      </w:r>
    </w:p>
    <w:p w:rsidR="007A0D6F" w:rsidRDefault="007019D3">
      <w:pPr>
        <w:pStyle w:val="a"/>
        <w:rPr>
          <w:lang w:eastAsia="fr-FR"/>
        </w:rPr>
      </w:pPr>
      <w:r>
        <w:rPr>
          <w:lang w:eastAsia="fr-FR"/>
        </w:rPr>
        <w:t>L'altérité pour penser l'identité si elles la traitent différemment, il existe un relatif consensus s</w:t>
      </w:r>
      <w:r>
        <w:rPr>
          <w:lang w:eastAsia="fr-FR"/>
        </w:rPr>
        <w:t xml:space="preserve">ur le fait que </w:t>
      </w:r>
      <w:r>
        <w:rPr>
          <w:b/>
          <w:bCs/>
          <w:lang w:eastAsia="fr-FR"/>
        </w:rPr>
        <w:t xml:space="preserve">définir une identité nécessite d'identifier l'altérité, de déterminer </w:t>
      </w:r>
      <w:r>
        <w:rPr>
          <w:b/>
          <w:bCs/>
          <w:lang w:eastAsia="fr-FR"/>
        </w:rPr>
        <w:lastRenderedPageBreak/>
        <w:t>qui sont les autres</w:t>
      </w:r>
      <w:r>
        <w:rPr>
          <w:lang w:eastAsia="fr-FR"/>
        </w:rPr>
        <w:t>. La constitution d'une identité passe nécessairement par la rencontre avec d'autres que soi.</w:t>
      </w:r>
    </w:p>
    <w:p w:rsidR="007A0D6F" w:rsidRDefault="007A0D6F">
      <w:pPr>
        <w:pStyle w:val="a"/>
        <w:rPr>
          <w:lang w:eastAsia="fr-FR"/>
        </w:rPr>
      </w:pPr>
    </w:p>
    <w:p w:rsidR="007A0D6F" w:rsidRDefault="007A0D6F">
      <w:pPr>
        <w:pStyle w:val="a"/>
        <w:rPr>
          <w:lang w:eastAsia="fr-FR"/>
        </w:rPr>
      </w:pPr>
    </w:p>
    <w:p w:rsidR="007A0D6F" w:rsidRDefault="007019D3">
      <w:pPr>
        <w:pStyle w:val="a0"/>
      </w:pPr>
      <w:bookmarkStart w:id="31" w:name="_Toc211785357"/>
      <w:r>
        <w:t>5.1. L’altérité pour penser l’identité</w:t>
      </w:r>
      <w:bookmarkEnd w:id="31"/>
    </w:p>
    <w:p w:rsidR="007A0D6F" w:rsidRDefault="007019D3">
      <w:pPr>
        <w:pStyle w:val="a"/>
        <w:rPr>
          <w:lang w:eastAsia="fr-FR"/>
        </w:rPr>
      </w:pPr>
      <w:r>
        <w:rPr>
          <w:lang w:eastAsia="fr-FR"/>
        </w:rPr>
        <w:t>De nombreuses dis</w:t>
      </w:r>
      <w:r>
        <w:rPr>
          <w:lang w:eastAsia="fr-FR"/>
        </w:rPr>
        <w:t>ciplines des sciences humaines et sociales se sont saisies de la question de l’identité. Si elles la traitent différemment, il existe un relatif consensus sur le fait que définir une identité nécessite d’identifier l’altérité, de déterminer qui sont les au</w:t>
      </w:r>
      <w:r>
        <w:rPr>
          <w:lang w:eastAsia="fr-FR"/>
        </w:rPr>
        <w:t>tres.</w:t>
      </w:r>
    </w:p>
    <w:p w:rsidR="007A0D6F" w:rsidRDefault="007019D3">
      <w:pPr>
        <w:pStyle w:val="a"/>
        <w:rPr>
          <w:lang w:eastAsia="fr-FR"/>
        </w:rPr>
      </w:pPr>
      <w:r>
        <w:rPr>
          <w:lang w:eastAsia="fr-FR"/>
        </w:rPr>
        <w:t>La constitution d’une identité passe nécessairement par la rencontre avec d’autres que soi. C’est seulement dans la confrontation, directe ou indirecte, qu’il est possible d’identifier des individus, des réseaux d’individus et de se positionner par r</w:t>
      </w:r>
      <w:r>
        <w:rPr>
          <w:lang w:eastAsia="fr-FR"/>
        </w:rPr>
        <w:t>apport à ces derniers. Ainsi, l’identité prend ici la forme d’une négociation avec l’autre ou les autres. C’est par rapport à lui/eux qu’on se situe lorsqu’on produit une auto-identification (« je suis » ou « nous sommes »). Nous avons besoin d’être reconn</w:t>
      </w:r>
      <w:r>
        <w:rPr>
          <w:lang w:eastAsia="fr-FR"/>
        </w:rPr>
        <w:t>us tels que nous nous pensons afin que notre identité soit complète.</w:t>
      </w:r>
    </w:p>
    <w:p w:rsidR="007A0D6F" w:rsidRDefault="007019D3">
      <w:pPr>
        <w:pStyle w:val="a"/>
        <w:rPr>
          <w:lang w:eastAsia="fr-FR"/>
        </w:rPr>
      </w:pPr>
      <w:r>
        <w:rPr>
          <w:lang w:eastAsia="fr-FR"/>
        </w:rPr>
        <w:t>Les sciences humaines et sociales définissent donc l’altérité comme la qualité de ce qui est autre, de ce qui n’est pas le même que moi/nous. Elle est parfois perçue comme une menace, par</w:t>
      </w:r>
      <w:r>
        <w:rPr>
          <w:lang w:eastAsia="fr-FR"/>
        </w:rPr>
        <w:t>fois comme une infériorité, parfois comme un enrichissement. Il faut également souligner le caractère intrinsèquement subjectif des réalités que la notion d’altérité recouvre.</w:t>
      </w:r>
    </w:p>
    <w:p w:rsidR="007A0D6F" w:rsidRDefault="007019D3">
      <w:pPr>
        <w:pStyle w:val="a"/>
        <w:rPr>
          <w:lang w:eastAsia="fr-FR"/>
        </w:rPr>
      </w:pPr>
      <w:r>
        <w:rPr>
          <w:lang w:eastAsia="fr-FR"/>
        </w:rPr>
        <w:t>Dans la littérature, l’altérité est souvent un thème central. Les auteurs utilis</w:t>
      </w:r>
      <w:r>
        <w:rPr>
          <w:lang w:eastAsia="fr-FR"/>
        </w:rPr>
        <w:t>ent leurs récits pour explorer la diversité et les tensions identitaires. La littérature offre une perspective riche sur l’altérité à travers des contextes culturels, sociaux et politiques. Elle  illustre comment l’altérité peut être source de conflit, mai</w:t>
      </w:r>
      <w:r>
        <w:rPr>
          <w:lang w:eastAsia="fr-FR"/>
        </w:rPr>
        <w:t xml:space="preserve">s aussi un espace de réflexion sur les identités hybrides et la coexistence. </w:t>
      </w:r>
    </w:p>
    <w:p w:rsidR="007A0D6F" w:rsidRDefault="007019D3">
      <w:pPr>
        <w:pStyle w:val="a0"/>
      </w:pPr>
      <w:bookmarkStart w:id="32" w:name="_Toc211785358"/>
      <w:r>
        <w:t>6. Altérite et Littérature</w:t>
      </w:r>
      <w:bookmarkEnd w:id="32"/>
    </w:p>
    <w:p w:rsidR="007A0D6F" w:rsidRDefault="007019D3">
      <w:pPr>
        <w:pStyle w:val="a"/>
      </w:pPr>
      <w:r>
        <w:t>La littérature permet une confrontation avec l'altérité et avec une autre perception du monde. Elle est un point d’appui pour l’étude des représentatio</w:t>
      </w:r>
      <w:r>
        <w:t>ns des porteurs de cultures. Le concept d’altérité renvoie à des réalités larges et variées d’interaction sociale. L’altérité qui nous intéresse ici c’est celle des rapports entre cultures, soit l’altérité d’ordre interculturel. Actuellement cette notion s</w:t>
      </w:r>
      <w:r>
        <w:t>e love dans les concepts d’ouverture et de pluralisme du coup elle pose la question de l’éthique de la relation à l’autre.</w:t>
      </w:r>
    </w:p>
    <w:p w:rsidR="007A0D6F" w:rsidRDefault="007019D3">
      <w:pPr>
        <w:pStyle w:val="a"/>
      </w:pPr>
      <w:r>
        <w:t>Au sein d’un monde de plus en plus multiculturel où le particulier et l’universel se confrontent souvent, où les valeurs des uns se m</w:t>
      </w:r>
      <w:r>
        <w:t xml:space="preserve">esurent à celles des autres et où chaque porteur de culture affiche ostensiblement son désir de différence ; l’altérité apparaît tel un dispositif qui assure la construction d’un sens aux relations à autrui. L’altérité interculturelle </w:t>
      </w:r>
      <w:r>
        <w:lastRenderedPageBreak/>
        <w:t>constitue une véritab</w:t>
      </w:r>
      <w:r>
        <w:t>le dialectique du rapport à soi par la reconnaissance de l’autre. Le moi ainsi ne peut se comprendre sans l’autre de là l’enjeu que recèle l’altérité dans la construction de l’identité . Dans ce sens les auteurs de l’Autre affirment que : « Si l’altérité r</w:t>
      </w:r>
      <w:r>
        <w:t>edevient ainsi une façon de décrire l’extraordinaire diversité du jeu social, elle s’impose, en même temps, comme mode d’interprétation du comportement des individus et, sur le plan normatif, comme principe organisateur de la « société ouverte », c’est-à-d</w:t>
      </w:r>
      <w:r>
        <w:t>ire d’une société faisant le pari de construire ses performances sur l’échange, la diversité et le respect »</w:t>
      </w:r>
      <w:r>
        <w:t xml:space="preserve"> Badie,              Sadoun.1996.P18-19</w:t>
      </w:r>
    </w:p>
    <w:p w:rsidR="007A0D6F" w:rsidRDefault="007019D3">
      <w:pPr>
        <w:pStyle w:val="a"/>
        <w:rPr>
          <w:color w:val="000000" w:themeColor="text1"/>
        </w:rPr>
      </w:pPr>
      <w:r>
        <w:rPr>
          <w:color w:val="000000" w:themeColor="text1"/>
        </w:rPr>
        <w:t>L’altérite comme expérience de la rencontre permet ainsi une meilleure connaissance de soi et de l’autre ; e</w:t>
      </w:r>
      <w:r>
        <w:rPr>
          <w:color w:val="000000" w:themeColor="text1"/>
        </w:rPr>
        <w:t xml:space="preserve">lle instaure un socle qui permet la gestion des conflits, des différences et des préjugés souvent réducteurs qui naissent de la méconnaissance mutuelle. L’interculturel est avant tout le reflet de cette dynamique de rencontre entre le soi et l’autre et de </w:t>
      </w:r>
      <w:r>
        <w:rPr>
          <w:color w:val="000000" w:themeColor="text1"/>
        </w:rPr>
        <w:t>ce qu’elle peut drainer comme représentations. La démarche interculturelle consiste à transcender ces représentations et de vivre l’expérience de l’exposition, de l’échange, du partage et de la confrontation identitaire avec l’autre. Le texte littéraire re</w:t>
      </w:r>
      <w:r>
        <w:rPr>
          <w:color w:val="000000" w:themeColor="text1"/>
        </w:rPr>
        <w:t>ferme souvent une représentation du monde, des valeurs partagées d’une culture à une autre. Les textes des écrivains de la nouvelle génération inscrivent l’altérité au cœur de leur œuvre comme une réponse à une demande urgente de connaissance de l’autre et</w:t>
      </w:r>
      <w:r>
        <w:rPr>
          <w:color w:val="000000" w:themeColor="text1"/>
        </w:rPr>
        <w:t xml:space="preserve"> de dialogue interculturel. C’est ainsi qu’ils utilisent à profusion l’intertextualité telle une stratégie d’ouverture à l’autre. Le support littéraire se révèle être une des plus sûres voies du dialogue entre les cultures puisque les textes, conçus comme </w:t>
      </w:r>
      <w:r>
        <w:rPr>
          <w:color w:val="000000" w:themeColor="text1"/>
        </w:rPr>
        <w:t xml:space="preserve">point de rencontre d’univers différents, constituent des révélateurs privilégiés des visions plurielles du monde. Luc Collès dans ce sens affirme :    </w:t>
      </w:r>
    </w:p>
    <w:p w:rsidR="007A0D6F" w:rsidRDefault="007019D3">
      <w:pPr>
        <w:pStyle w:val="a"/>
        <w:rPr>
          <w:color w:val="000000" w:themeColor="text1"/>
        </w:rPr>
      </w:pPr>
      <w:r>
        <w:rPr>
          <w:color w:val="000000" w:themeColor="text1"/>
        </w:rPr>
        <w:t>«Une fois perçue l’originalité de l’auteur, le texte littéraire nous apparaîtra également […] comme l’ex</w:t>
      </w:r>
      <w:r>
        <w:rPr>
          <w:color w:val="000000" w:themeColor="text1"/>
        </w:rPr>
        <w:t>pression et la mise en forme esthétique de représentations partagées par les membres d’une même communauté […].</w:t>
      </w:r>
      <w:r>
        <w:rPr>
          <w:color w:val="000000" w:themeColor="text1"/>
        </w:rPr>
        <w:t xml:space="preserve"> Colles, 1994,p 17</w:t>
      </w:r>
    </w:p>
    <w:p w:rsidR="007A0D6F" w:rsidRDefault="007019D3">
      <w:pPr>
        <w:pStyle w:val="a"/>
        <w:rPr>
          <w:color w:val="000000" w:themeColor="text1"/>
        </w:rPr>
      </w:pPr>
      <w:r>
        <w:rPr>
          <w:color w:val="000000" w:themeColor="text1"/>
        </w:rPr>
        <w:t xml:space="preserve">En d’autres termes, les œuvres littéraires peuvent constituer une voie d’accès à des codes sociaux et à des modèles culturels </w:t>
      </w:r>
      <w:r>
        <w:rPr>
          <w:color w:val="000000" w:themeColor="text1"/>
        </w:rPr>
        <w:t>dans la mesure où elles représentent des expressions langagières particulières de ces différents systèmes ».</w:t>
      </w:r>
    </w:p>
    <w:p w:rsidR="007A0D6F" w:rsidRDefault="007019D3">
      <w:pPr>
        <w:pStyle w:val="a"/>
        <w:rPr>
          <w:rFonts w:eastAsia="Times New Roman"/>
          <w:b/>
          <w:bCs/>
          <w:color w:val="000000" w:themeColor="text1"/>
          <w:lang w:eastAsia="fr-FR"/>
        </w:rPr>
      </w:pPr>
      <w:r>
        <w:rPr>
          <w:color w:val="000000" w:themeColor="text1"/>
        </w:rPr>
        <w:t>Le texte littéraire trouve sa place dans l'enseignement de la langue comme dans celui de la culture « parce qu'il est l'un des lieux où s'élaborent</w:t>
      </w:r>
      <w:r>
        <w:rPr>
          <w:color w:val="000000" w:themeColor="text1"/>
        </w:rPr>
        <w:t xml:space="preserve"> et se transmettent les mythes et les rites dans lesquels une société se reconnaît et se distingue des autres ».</w:t>
      </w:r>
      <w:r>
        <w:rPr>
          <w:color w:val="000000" w:themeColor="text1"/>
        </w:rPr>
        <w:t>Besse, 1989 p7</w:t>
      </w:r>
      <w:r>
        <w:rPr>
          <w:color w:val="000000" w:themeColor="text1"/>
        </w:rPr>
        <w:t xml:space="preserve"> L’approche interculturelle du texte littéraire dans notre conception est celle qui par excellence favorise la découverte réciproq</w:t>
      </w:r>
      <w:r>
        <w:rPr>
          <w:color w:val="000000" w:themeColor="text1"/>
        </w:rPr>
        <w:t xml:space="preserve">ue des cultures. Elle est un moyen qui stimule la rencontre et la confrontation entre des univers culturels profondément divergents. </w:t>
      </w:r>
    </w:p>
    <w:p w:rsidR="007A0D6F" w:rsidRDefault="007A0D6F">
      <w:pPr>
        <w:spacing w:after="0" w:line="360" w:lineRule="auto"/>
        <w:jc w:val="both"/>
        <w:rPr>
          <w:rFonts w:asciiTheme="majorBidi" w:eastAsia="Times New Roman" w:hAnsiTheme="majorBidi" w:cstheme="majorBidi"/>
          <w:b/>
          <w:bCs/>
          <w:color w:val="000000" w:themeColor="text1"/>
          <w:sz w:val="24"/>
          <w:szCs w:val="24"/>
          <w:lang w:eastAsia="fr-FR"/>
        </w:rPr>
      </w:pPr>
    </w:p>
    <w:p w:rsidR="007A0D6F" w:rsidRDefault="007A0D6F">
      <w:pPr>
        <w:spacing w:after="0" w:line="360" w:lineRule="auto"/>
        <w:jc w:val="both"/>
        <w:rPr>
          <w:rFonts w:asciiTheme="majorBidi" w:eastAsia="Times New Roman" w:hAnsiTheme="majorBidi" w:cstheme="majorBidi"/>
          <w:b/>
          <w:bCs/>
          <w:color w:val="000000" w:themeColor="text1"/>
          <w:sz w:val="24"/>
          <w:szCs w:val="24"/>
          <w:lang w:eastAsia="fr-FR"/>
        </w:rPr>
      </w:pPr>
    </w:p>
    <w:p w:rsidR="007A0D6F" w:rsidRDefault="007A0D6F">
      <w:pPr>
        <w:spacing w:after="0" w:line="360" w:lineRule="auto"/>
        <w:jc w:val="both"/>
        <w:rPr>
          <w:rFonts w:asciiTheme="majorBidi" w:eastAsia="Times New Roman" w:hAnsiTheme="majorBidi" w:cstheme="majorBidi"/>
          <w:b/>
          <w:bCs/>
          <w:color w:val="000000" w:themeColor="text1"/>
          <w:sz w:val="24"/>
          <w:szCs w:val="24"/>
          <w:lang w:eastAsia="fr-FR"/>
        </w:rPr>
      </w:pPr>
    </w:p>
    <w:p w:rsidR="007A0D6F" w:rsidRDefault="007A0D6F">
      <w:pPr>
        <w:shd w:val="clear" w:color="auto" w:fill="FFFFFF"/>
        <w:spacing w:after="0" w:line="360" w:lineRule="auto"/>
        <w:jc w:val="both"/>
        <w:rPr>
          <w:rFonts w:asciiTheme="majorBidi" w:eastAsia="Helvetica" w:hAnsiTheme="majorBidi" w:cstheme="majorBidi"/>
          <w:b/>
          <w:bCs/>
          <w:color w:val="000000" w:themeColor="text1"/>
          <w:sz w:val="24"/>
          <w:szCs w:val="24"/>
          <w:shd w:val="clear" w:color="auto" w:fill="FFFFFF"/>
          <w:lang w:eastAsia="zh-CN"/>
        </w:rPr>
      </w:pPr>
    </w:p>
    <w:p w:rsidR="007A0D6F" w:rsidRDefault="007019D3">
      <w:pPr>
        <w:pStyle w:val="a0"/>
        <w:rPr>
          <w:rFonts w:eastAsia="Helvetica"/>
          <w:shd w:val="clear" w:color="auto" w:fill="FFFFFF"/>
          <w:lang/>
        </w:rPr>
      </w:pPr>
      <w:bookmarkStart w:id="33" w:name="_Toc211785359"/>
      <w:r>
        <w:rPr>
          <w:rFonts w:eastAsia="Helvetica"/>
          <w:shd w:val="clear" w:color="auto" w:fill="FFFFFF"/>
          <w:lang/>
        </w:rPr>
        <w:t>Lecture: Isabelle Eberhardt : Une Ecrivaine Au Coeur De L Aletrite</w:t>
      </w:r>
      <w:bookmarkEnd w:id="33"/>
    </w:p>
    <w:p w:rsidR="007A0D6F" w:rsidRDefault="007019D3">
      <w:pPr>
        <w:spacing w:after="0" w:line="360" w:lineRule="auto"/>
        <w:jc w:val="center"/>
        <w:rPr>
          <w:rFonts w:asciiTheme="majorBidi" w:hAnsiTheme="majorBidi" w:cstheme="majorBidi"/>
          <w:b/>
          <w:bCs/>
          <w:color w:val="000000" w:themeColor="text1"/>
          <w:sz w:val="24"/>
          <w:szCs w:val="24"/>
          <w:highlight w:val="yellow"/>
        </w:rPr>
      </w:pPr>
      <w:r>
        <w:rPr>
          <w:rFonts w:asciiTheme="majorBidi" w:hAnsiTheme="majorBidi" w:cstheme="majorBidi"/>
          <w:b/>
          <w:bCs/>
          <w:color w:val="000000" w:themeColor="text1"/>
          <w:sz w:val="24"/>
          <w:szCs w:val="24"/>
        </w:rPr>
        <w:t>TEXTE</w:t>
      </w:r>
    </w:p>
    <w:p w:rsidR="007A0D6F" w:rsidRDefault="007019D3">
      <w:pPr>
        <w:autoSpaceDE w:val="0"/>
        <w:autoSpaceDN w:val="0"/>
        <w:adjustRightInd w:val="0"/>
        <w:spacing w:after="0" w:line="360" w:lineRule="auto"/>
        <w:ind w:left="360"/>
        <w:jc w:val="center"/>
        <w:rPr>
          <w:rFonts w:asciiTheme="majorBidi" w:hAnsiTheme="majorBidi" w:cstheme="majorBidi"/>
          <w:b/>
          <w:bCs/>
          <w:color w:val="000000" w:themeColor="text1"/>
          <w:sz w:val="24"/>
          <w:szCs w:val="24"/>
          <w:u w:val="single"/>
        </w:rPr>
      </w:pPr>
      <w:r>
        <w:rPr>
          <w:rFonts w:asciiTheme="majorBidi" w:hAnsiTheme="majorBidi" w:cstheme="majorBidi"/>
          <w:b/>
          <w:bCs/>
          <w:color w:val="000000" w:themeColor="text1"/>
          <w:sz w:val="24"/>
          <w:szCs w:val="24"/>
        </w:rPr>
        <w:t>Soir de ramadhan</w:t>
      </w:r>
    </w:p>
    <w:p w:rsidR="007A0D6F" w:rsidRDefault="007019D3">
      <w:pPr>
        <w:pStyle w:val="a"/>
      </w:pPr>
      <w:r>
        <w:t xml:space="preserve">Sensations du soir, en </w:t>
      </w:r>
      <w:r>
        <w:t>Ramadhan, à El Oued. Je contemplais, accoudée au parapet en ruine de ma terrasse fruste, l’horizon onduleux du vaste océan desséché et figé qui, des plaines pierreuses d’El M’guébra, s’étend jusqu’aux solitudes sans eau de Sinaoun et de Rhamadès ; et, sous</w:t>
      </w:r>
      <w:r>
        <w:t xml:space="preserve"> le ciel crépusculaire, tantôt ensanglanté, ou violacé, ou rose, tantôt sombre et noyé de lueurs sulfureuses, les grandes dunes monotones semblaient se rapprocher, se resserrer sur la ville grise aux innombrables coupoles, sur le quartier paisible des Oule</w:t>
      </w:r>
      <w:r>
        <w:t>d Ahmed et sur la demeure close et silencieuse de Salah ben Feliba, comme pour nous saisir et, très mystérieusement, nous garder à jamais… Ô terre fanatique et ardente du Souf ! Pourquoi ne nous as-tu pas gardés, nous qui t’avons tant aimée, qui t’aimons e</w:t>
      </w:r>
      <w:r>
        <w:t>ncore et que hante sans cesse ton nostalgique et troublant souvenir ?</w:t>
      </w:r>
    </w:p>
    <w:p w:rsidR="007A0D6F" w:rsidRDefault="007019D3">
      <w:pPr>
        <w:pStyle w:val="a"/>
      </w:pPr>
      <w:r>
        <w:t>Dans le quartier sud-est d’El Oued, au fond d’une impasse donnant sur la rue des Ouled Ahmed, qui aboutit au cimetière du même nom, il était une vaste maison à terrasse, la seule de la v</w:t>
      </w:r>
      <w:r>
        <w:t>ille aux coupoles. Une vieille porte chancelante, aux planches disjointes, en défendait l’entrée. Cette porte toujours close attestait le désir des habitants de se tenir loin du monde et de son agitation. Cette maison, déjà ancienne, bâtie, comme toutes le</w:t>
      </w:r>
      <w:r>
        <w:t>s demeures du Souf, en pierres calcaires, à grand renfort de plâtre gris jaunâtre, possédait une vaste cour intérieure, où réapparaissait le sable pâle du désert environnant, dans cette demeure, ayant appartenu jadis à Salah ben Feliba, frère de l’ancien c</w:t>
      </w:r>
      <w:r>
        <w:t>aïd des Messaaba, actuellement passée entre les mains d’un vieux Chaambi, habitant près d’Elakbab, se sont écoulés les jours d’abord les plus tranquilles, ensuite les plus étrangement, les plus mélancoliquement troublés de mon orageuse existence.</w:t>
      </w:r>
    </w:p>
    <w:p w:rsidR="007A0D6F" w:rsidRDefault="007019D3">
      <w:pPr>
        <w:pStyle w:val="a"/>
      </w:pPr>
      <w:r>
        <w:t>Ce furent</w:t>
      </w:r>
      <w:r>
        <w:t xml:space="preserve"> d’abord les heures de quiétude de Chaabane et de Ramadhane : journées passées aux humbles travaux du logis ou en courses aux grandes zaouia saintes, sur mon pauvre Souf fidèle, nuits d’amour et de sécurité absolue, dans les bras l’un de l’autre – selon l’</w:t>
      </w:r>
      <w:r>
        <w:t>expression si juste de Slimane – aubes enchantées, calmes et roses, après les nuits de prière de Ramadhane, crépuscules ardents ou pâles, durant lesquels, du haut de ma terrasse, je regardais le soleil disparaître derrière les crêtes élevées des énormes du</w:t>
      </w:r>
      <w:r>
        <w:t>nes de la route d’Oued-Allenda et de Taibet Gueblia, où j’étais allée me perdre un matin…</w:t>
      </w:r>
    </w:p>
    <w:p w:rsidR="007A0D6F" w:rsidRDefault="007019D3">
      <w:pPr>
        <w:pStyle w:val="a"/>
      </w:pPr>
      <w:r>
        <w:lastRenderedPageBreak/>
        <w:t>J’attendais que la grise coupole du marché d’abord, puis l’éblouissant minaret blanc de Sidi Salem, se fussent décolorés ; que sur sa face occidentale se fût éteint l</w:t>
      </w:r>
      <w:r>
        <w:t>e rayonnement rose du couchant…</w:t>
      </w:r>
    </w:p>
    <w:p w:rsidR="007A0D6F" w:rsidRDefault="007019D3">
      <w:pPr>
        <w:pStyle w:val="a"/>
      </w:pPr>
      <w:r>
        <w:t xml:space="preserve">Alors, de très loin, de la mosquée des Ouled Khelifa, puis de celle d’Azèzba, commençait à monter la plainte traînante et sauvage du moueddhen : « Dieu est le plus grand ! » disait-il, et de toutes les poitrines oppressées </w:t>
      </w:r>
      <w:r>
        <w:t>s’échappait un soupir de soulagement… Immédiatement la place du marché se vidait et devenait silencieuse et déserte.</w:t>
      </w:r>
    </w:p>
    <w:p w:rsidR="007A0D6F" w:rsidRDefault="007019D3">
      <w:pPr>
        <w:pStyle w:val="a"/>
      </w:pPr>
      <w:r>
        <w:t>En bas dans la chambre grande ouverte, assis en face l’un de l’autre, leurs cigarettes à la main, avec, entre eux, la caisse de bois nous s</w:t>
      </w:r>
      <w:r>
        <w:t xml:space="preserve">ervant de table, Slimane et Abdelkader attendaient en silence cet instant… Et moi, souvent, je m’amusais à les décourager, leur criant que Sidi Salem était encore tout rouge. Slimane se répandait en imprécations contre le moueddhen – mozabite, disait-il – </w:t>
      </w:r>
      <w:r>
        <w:t>des Ouled Ahmed, qui prolongeait le jeûne outre mesure. Abdelkader me « chinait », selon son habitude, m’appelant « Si Mahfoudh ». Khelifa et Aly attendaient leurs pipes à la main, l’une de kif et l’autre d’ar’ar, et Tahar versait la soupe dans le plat, po</w:t>
      </w:r>
      <w:r>
        <w:t>ur ne pas avoir à attendre.</w:t>
      </w:r>
    </w:p>
    <w:p w:rsidR="007A0D6F" w:rsidRDefault="007019D3">
      <w:pPr>
        <w:pStyle w:val="a"/>
      </w:pPr>
      <w:r>
        <w:t>Et moi, mélancoliquement, je prolongeais mon jeûne, fascinée par le spectacle unique d’El Oued, pourpre d’abord, puis rose, puis violacé, puis, enfin, après l’extinction rapide de l’incendie occidental, d’un gris uniforme… […]</w:t>
      </w:r>
    </w:p>
    <w:p w:rsidR="007A0D6F" w:rsidRDefault="007019D3">
      <w:pPr>
        <w:autoSpaceDE w:val="0"/>
        <w:autoSpaceDN w:val="0"/>
        <w:adjustRightInd w:val="0"/>
        <w:spacing w:after="0" w:line="360" w:lineRule="auto"/>
        <w:jc w:val="right"/>
        <w:rPr>
          <w:rFonts w:asciiTheme="majorBidi" w:hAnsiTheme="majorBidi" w:cstheme="majorBidi"/>
          <w:b/>
          <w:bCs/>
          <w:color w:val="000000" w:themeColor="text1"/>
          <w:sz w:val="24"/>
          <w:szCs w:val="24"/>
        </w:rPr>
      </w:pPr>
      <w:r>
        <w:rPr>
          <w:rFonts w:asciiTheme="majorBidi" w:hAnsiTheme="majorBidi" w:cstheme="majorBidi"/>
          <w:b/>
          <w:bCs/>
          <w:i/>
          <w:iCs/>
          <w:color w:val="000000" w:themeColor="text1"/>
          <w:sz w:val="24"/>
          <w:szCs w:val="24"/>
        </w:rPr>
        <w:t>S</w:t>
      </w:r>
      <w:r>
        <w:rPr>
          <w:rFonts w:asciiTheme="majorBidi" w:hAnsiTheme="majorBidi" w:cstheme="majorBidi"/>
          <w:b/>
          <w:bCs/>
          <w:i/>
          <w:iCs/>
          <w:color w:val="000000" w:themeColor="text1"/>
          <w:sz w:val="24"/>
          <w:szCs w:val="24"/>
        </w:rPr>
        <w:t>oir de ramhadan</w:t>
      </w:r>
      <w:r>
        <w:rPr>
          <w:rFonts w:asciiTheme="majorBidi" w:hAnsiTheme="majorBidi" w:cstheme="majorBidi"/>
          <w:b/>
          <w:bCs/>
          <w:color w:val="000000" w:themeColor="text1"/>
          <w:sz w:val="24"/>
          <w:szCs w:val="24"/>
        </w:rPr>
        <w:t xml:space="preserve">, </w:t>
      </w:r>
      <w:r>
        <w:rPr>
          <w:rFonts w:asciiTheme="majorBidi" w:hAnsiTheme="majorBidi" w:cstheme="majorBidi"/>
          <w:b/>
          <w:bCs/>
          <w:i/>
          <w:iCs/>
          <w:color w:val="000000" w:themeColor="text1"/>
          <w:sz w:val="24"/>
          <w:szCs w:val="24"/>
        </w:rPr>
        <w:t>Au pays des sables</w:t>
      </w:r>
      <w:r>
        <w:rPr>
          <w:rFonts w:asciiTheme="majorBidi" w:hAnsiTheme="majorBidi" w:cstheme="majorBidi"/>
          <w:b/>
          <w:bCs/>
          <w:color w:val="000000" w:themeColor="text1"/>
          <w:sz w:val="24"/>
          <w:szCs w:val="24"/>
        </w:rPr>
        <w:t>.Isabelle eberhardt, 2002.</w:t>
      </w:r>
    </w:p>
    <w:p w:rsidR="007A0D6F" w:rsidRDefault="007019D3">
      <w:pPr>
        <w:autoSpaceDE w:val="0"/>
        <w:autoSpaceDN w:val="0"/>
        <w:adjustRightInd w:val="0"/>
        <w:spacing w:after="0" w:line="360" w:lineRule="auto"/>
        <w:jc w:val="both"/>
        <w:rPr>
          <w:rFonts w:asciiTheme="majorBidi" w:hAnsiTheme="majorBidi" w:cstheme="majorBidi"/>
          <w:b/>
          <w:bCs/>
          <w:i/>
          <w:iCs/>
          <w:color w:val="000000" w:themeColor="text1"/>
          <w:sz w:val="24"/>
          <w:szCs w:val="24"/>
          <w:u w:val="single"/>
        </w:rPr>
      </w:pPr>
      <w:r>
        <w:rPr>
          <w:rFonts w:asciiTheme="majorBidi" w:hAnsiTheme="majorBidi" w:cstheme="majorBidi"/>
          <w:b/>
          <w:bCs/>
          <w:i/>
          <w:iCs/>
          <w:color w:val="000000" w:themeColor="text1"/>
          <w:sz w:val="24"/>
          <w:szCs w:val="24"/>
          <w:u w:val="single"/>
        </w:rPr>
        <w:t>Analyse du texte :</w:t>
      </w:r>
    </w:p>
    <w:p w:rsidR="007A0D6F" w:rsidRDefault="007019D3">
      <w:pPr>
        <w:autoSpaceDE w:val="0"/>
        <w:autoSpaceDN w:val="0"/>
        <w:adjustRightInd w:val="0"/>
        <w:spacing w:after="0" w:line="360" w:lineRule="auto"/>
        <w:jc w:val="both"/>
        <w:rPr>
          <w:rFonts w:asciiTheme="majorBidi" w:hAnsiTheme="majorBidi" w:cstheme="majorBidi"/>
          <w:b/>
          <w:bCs/>
          <w:i/>
          <w:iCs/>
          <w:color w:val="000000" w:themeColor="text1"/>
          <w:sz w:val="24"/>
          <w:szCs w:val="24"/>
          <w:u w:val="single"/>
        </w:rPr>
      </w:pPr>
      <w:r>
        <w:rPr>
          <w:rFonts w:asciiTheme="majorBidi" w:hAnsiTheme="majorBidi" w:cstheme="majorBidi"/>
          <w:b/>
          <w:bCs/>
          <w:i/>
          <w:iCs/>
          <w:color w:val="000000" w:themeColor="text1"/>
          <w:sz w:val="24"/>
          <w:szCs w:val="24"/>
          <w:u w:val="single"/>
        </w:rPr>
        <w:t>1- Les origines du texte</w:t>
      </w:r>
    </w:p>
    <w:p w:rsidR="007A0D6F" w:rsidRDefault="007019D3">
      <w:pPr>
        <w:pStyle w:val="Paragraphedeliste"/>
        <w:numPr>
          <w:ilvl w:val="0"/>
          <w:numId w:val="4"/>
        </w:numPr>
        <w:autoSpaceDE w:val="0"/>
        <w:autoSpaceDN w:val="0"/>
        <w:adjustRightInd w:val="0"/>
        <w:spacing w:after="0" w:line="360" w:lineRule="auto"/>
        <w:ind w:left="426"/>
        <w:jc w:val="both"/>
        <w:rPr>
          <w:rFonts w:asciiTheme="majorBidi" w:hAnsiTheme="majorBidi" w:cstheme="majorBidi"/>
          <w:b/>
          <w:bCs/>
          <w:i/>
          <w:iCs/>
          <w:color w:val="000000" w:themeColor="text1"/>
          <w:sz w:val="24"/>
          <w:szCs w:val="24"/>
          <w:u w:val="single"/>
        </w:rPr>
      </w:pPr>
      <w:r>
        <w:rPr>
          <w:rFonts w:asciiTheme="majorBidi" w:hAnsiTheme="majorBidi" w:cstheme="majorBidi"/>
          <w:b/>
          <w:bCs/>
          <w:i/>
          <w:iCs/>
          <w:color w:val="000000" w:themeColor="text1"/>
          <w:sz w:val="24"/>
          <w:szCs w:val="24"/>
          <w:u w:val="single"/>
        </w:rPr>
        <w:t>L’auteur :</w:t>
      </w:r>
    </w:p>
    <w:p w:rsidR="007A0D6F" w:rsidRDefault="007019D3">
      <w:pPr>
        <w:pStyle w:val="a"/>
      </w:pPr>
      <w:r>
        <w:rPr>
          <w:noProof/>
          <w:lang w:eastAsia="fr-FR"/>
        </w:rPr>
        <w:drawing>
          <wp:anchor distT="0" distB="0" distL="114300" distR="114300" simplePos="0" relativeHeight="251660288" behindDoc="1" locked="0" layoutInCell="1" allowOverlap="1">
            <wp:simplePos x="0" y="0"/>
            <wp:positionH relativeFrom="page">
              <wp:posOffset>2777490</wp:posOffset>
            </wp:positionH>
            <wp:positionV relativeFrom="paragraph">
              <wp:posOffset>130810</wp:posOffset>
            </wp:positionV>
            <wp:extent cx="4036695" cy="2933700"/>
            <wp:effectExtent l="0" t="0" r="1905" b="0"/>
            <wp:wrapTight wrapText="bothSides">
              <wp:wrapPolygon edited="0">
                <wp:start x="0" y="0"/>
                <wp:lineTo x="0" y="21460"/>
                <wp:lineTo x="21508" y="21460"/>
                <wp:lineTo x="21508" y="0"/>
                <wp:lineTo x="0" y="0"/>
              </wp:wrapPolygon>
            </wp:wrapTight>
            <wp:docPr id="4" name="Image 4"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texte&#10;&#10;Description générée automatiquement"/>
                    <pic:cNvPicPr>
                      <a:picLocks noChangeAspect="1"/>
                    </pic:cNvPicPr>
                  </pic:nvPicPr>
                  <pic:blipFill>
                    <a:blip r:embed="rId10" cstate="print">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0="urn:schemas-microsoft-com:office:word" xmlns:w14="http://schemas.microsoft.com/office/word/2010/wordml" xmlns:w="http://schemas.openxmlformats.org/wordprocessingml/2006/main"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036695" cy="2933700"/>
                    </a:xfrm>
                    <a:prstGeom prst="rect">
                      <a:avLst/>
                    </a:prstGeom>
                  </pic:spPr>
                </pic:pic>
              </a:graphicData>
            </a:graphic>
          </wp:anchor>
        </w:drawing>
      </w:r>
      <w:r>
        <w:t xml:space="preserve">      Isabelle Eberhardt, née à Genève en 1877, choisit après bien des pérégrinations de vivre en Algérie, essentiellement dans des régions désertiques, se déguisant parfois en homme, s'imprégnant des paysages, des mœurs locales, épousant un autochtone, se</w:t>
      </w:r>
      <w:r>
        <w:t xml:space="preserve"> convertissant à l'Islam. Femme fascinante comme ce coin du monde,elle est comme envoûtée </w:t>
      </w:r>
      <w:r>
        <w:lastRenderedPageBreak/>
        <w:t>par cette contrée et par ses habitants. Elle partage le quotidien des bédouins. Elle meurt tragiquement à 27 ans à Ain-Sefra. Durant son séjour en Algérie, Isabelle a</w:t>
      </w:r>
      <w:r>
        <w:t xml:space="preserve"> su pénétrer l’âme soufie et ainsi elle a su écrire et décrire magnifiquement la vie de ses habitants et l’extrême beauté de ses paysages. Elle était amoureuse du SOUF !</w:t>
      </w:r>
    </w:p>
    <w:p w:rsidR="007A0D6F" w:rsidRDefault="007A0D6F">
      <w:pPr>
        <w:autoSpaceDE w:val="0"/>
        <w:autoSpaceDN w:val="0"/>
        <w:adjustRightInd w:val="0"/>
        <w:spacing w:after="0" w:line="360" w:lineRule="auto"/>
        <w:jc w:val="both"/>
        <w:rPr>
          <w:rFonts w:asciiTheme="majorBidi" w:hAnsiTheme="majorBidi" w:cstheme="majorBidi"/>
          <w:color w:val="000000" w:themeColor="text1"/>
          <w:sz w:val="24"/>
          <w:szCs w:val="24"/>
        </w:rPr>
      </w:pPr>
    </w:p>
    <w:p w:rsidR="007A0D6F" w:rsidRDefault="007019D3">
      <w:pPr>
        <w:autoSpaceDE w:val="0"/>
        <w:autoSpaceDN w:val="0"/>
        <w:adjustRightInd w:val="0"/>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 texte « soir de ramadhan » est extrait de son receuil de nouvelles « au pays des s</w:t>
      </w:r>
      <w:r>
        <w:rPr>
          <w:rFonts w:asciiTheme="majorBidi" w:hAnsiTheme="majorBidi" w:cstheme="majorBidi"/>
          <w:color w:val="000000" w:themeColor="text1"/>
          <w:sz w:val="24"/>
          <w:szCs w:val="24"/>
        </w:rPr>
        <w:t xml:space="preserve">ables ». écrit entre août 1900 et février </w:t>
      </w:r>
    </w:p>
    <w:p w:rsidR="007A0D6F" w:rsidRDefault="007019D3">
      <w:pPr>
        <w:pStyle w:val="Paragraphedeliste"/>
        <w:numPr>
          <w:ilvl w:val="0"/>
          <w:numId w:val="4"/>
        </w:numPr>
        <w:autoSpaceDE w:val="0"/>
        <w:autoSpaceDN w:val="0"/>
        <w:adjustRightInd w:val="0"/>
        <w:spacing w:after="0" w:line="360" w:lineRule="auto"/>
        <w:ind w:left="426"/>
        <w:jc w:val="both"/>
        <w:rPr>
          <w:rFonts w:asciiTheme="majorBidi" w:hAnsiTheme="majorBidi" w:cstheme="majorBidi"/>
          <w:color w:val="000000" w:themeColor="text1"/>
          <w:sz w:val="24"/>
          <w:szCs w:val="24"/>
        </w:rPr>
      </w:pPr>
      <w:r>
        <w:rPr>
          <w:rFonts w:asciiTheme="majorBidi" w:hAnsiTheme="majorBidi" w:cstheme="majorBidi"/>
          <w:b/>
          <w:bCs/>
          <w:i/>
          <w:iCs/>
          <w:color w:val="000000" w:themeColor="text1"/>
          <w:sz w:val="24"/>
          <w:szCs w:val="24"/>
          <w:u w:val="single"/>
        </w:rPr>
        <w:t>Analyse du texte :</w:t>
      </w:r>
    </w:p>
    <w:p w:rsidR="007A0D6F" w:rsidRDefault="007019D3">
      <w:pPr>
        <w:pStyle w:val="a"/>
      </w:pPr>
      <w:r>
        <w:t xml:space="preserve">       Isabelle Eberhardt, elle exprime avec une force particulière le sens de son attachement au désert et à l'Islam dans cet extrait Eberhardt porte un regard admiratif sur les mœurs arabes et</w:t>
      </w:r>
      <w:r>
        <w:t xml:space="preserve"> sur l’islam, la religion qu’elle a adoptée. On peut remarquer, dans ce texte, l’emploi de mots d’origine arabe tels :</w:t>
      </w:r>
    </w:p>
    <w:p w:rsidR="007A0D6F" w:rsidRDefault="007019D3">
      <w:pPr>
        <w:autoSpaceDE w:val="0"/>
        <w:autoSpaceDN w:val="0"/>
        <w:adjustRightInd w:val="0"/>
        <w:spacing w:after="0"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Ramadhan, El M’guébra, Ouled Ahmed, zaouia, moueddhen, ar’a, kif, Slimane, Si Mahfoud, Abdelkader…</w:t>
      </w:r>
    </w:p>
    <w:p w:rsidR="007A0D6F" w:rsidRDefault="007019D3">
      <w:pPr>
        <w:pStyle w:val="a"/>
        <w:rPr>
          <w:color w:val="000000" w:themeColor="text1"/>
        </w:rPr>
      </w:pPr>
      <w:r>
        <w:t>Franchement dans ce texte on peut repé</w:t>
      </w:r>
      <w:r>
        <w:t>rer  les traces d’une connaissance profonde de l’autre.  Car on peut remarquer une sorte de filiation des plus grandes familles de ce lieu visité par exemple ouledahmed, salah ben felida . chaambi , des ouledkhelifa ,…ces spécifités familiales indiques que</w:t>
      </w:r>
      <w:r>
        <w:t xml:space="preserve"> l’écrivaine a pu coexister au sein des familles  ,il est fort possible qu’elle soit influencée par leur mode de vie en effet même maitriser leur langue comme on a indiqué au début.</w:t>
      </w:r>
    </w:p>
    <w:p w:rsidR="007A0D6F" w:rsidRDefault="007019D3">
      <w:pPr>
        <w:pStyle w:val="a"/>
        <w:rPr>
          <w:color w:val="000000" w:themeColor="text1"/>
        </w:rPr>
      </w:pPr>
      <w:r>
        <w:rPr>
          <w:color w:val="000000" w:themeColor="text1"/>
        </w:rPr>
        <w:t>« </w:t>
      </w:r>
      <w:r>
        <w:rPr>
          <w:b/>
          <w:bCs/>
          <w:color w:val="000000" w:themeColor="text1"/>
        </w:rPr>
        <w:t xml:space="preserve">Sous le ciel crépusculaire, tantôt ensanglanté, ou violacé, ou rose, </w:t>
      </w:r>
      <w:r>
        <w:rPr>
          <w:b/>
          <w:bCs/>
          <w:color w:val="000000" w:themeColor="text1"/>
        </w:rPr>
        <w:t>tantôt sombre et noyé de lueurs sulfureuses, les grandes dunes monotones semblaient se rapproche »</w:t>
      </w:r>
      <w:r>
        <w:rPr>
          <w:color w:val="000000" w:themeColor="text1"/>
        </w:rPr>
        <w:t xml:space="preserve"> ici Isabelle Eberhardt décrit d’une façon magnifique le ciel avec tous ses degrés de couleur. D’abord, le ciel est toujours lie avec la religion soit musulma</w:t>
      </w:r>
      <w:r>
        <w:rPr>
          <w:color w:val="000000" w:themeColor="text1"/>
        </w:rPr>
        <w:t>ne, chrétienne ou juive. Mais certainement isabelle décrit le ciel dans les yeux d’une femme converti à l’islam avec volonté et amour. Alors le ciel de ramahadan indique beaucoup de choses concernant le temps du jeûne. Ensuite, Les types d’habitations cité</w:t>
      </w:r>
      <w:r>
        <w:rPr>
          <w:color w:val="000000" w:themeColor="text1"/>
        </w:rPr>
        <w:t>s par l’écrivaine ont fortement une relation avec le contexte géographique de El Oued Souf et ses banlieues par exemple « </w:t>
      </w:r>
      <w:r>
        <w:rPr>
          <w:b/>
          <w:bCs/>
          <w:color w:val="000000" w:themeColor="text1"/>
        </w:rPr>
        <w:t>cette maison déjà ancienne, demeures de Souf en pierres calcaire, …coupole de marché , minaret blanche de Sidi Salem , la mosquée de O</w:t>
      </w:r>
      <w:r>
        <w:rPr>
          <w:b/>
          <w:bCs/>
          <w:color w:val="000000" w:themeColor="text1"/>
        </w:rPr>
        <w:t>uled Khelifa</w:t>
      </w:r>
      <w:r>
        <w:rPr>
          <w:color w:val="000000" w:themeColor="text1"/>
        </w:rPr>
        <w:t xml:space="preserve"> … » c’est-à-dire elle est en train de transmettre la culture des lieux avec une apparition de sa culture personnelle ,on remarque visiblement l’harmonie entre deux cultures celle de l’écrivaine et celle des groupes humains habitaient dans les </w:t>
      </w:r>
      <w:r>
        <w:rPr>
          <w:color w:val="000000" w:themeColor="text1"/>
        </w:rPr>
        <w:t>lieux visités.</w:t>
      </w:r>
    </w:p>
    <w:p w:rsidR="007A0D6F" w:rsidRDefault="007019D3">
      <w:pPr>
        <w:pStyle w:val="a"/>
        <w:rPr>
          <w:color w:val="000000" w:themeColor="text1"/>
        </w:rPr>
      </w:pPr>
      <w:r>
        <w:rPr>
          <w:color w:val="000000" w:themeColor="text1"/>
        </w:rPr>
        <w:t>« </w:t>
      </w:r>
      <w:r>
        <w:rPr>
          <w:b/>
          <w:bCs/>
          <w:color w:val="000000" w:themeColor="text1"/>
        </w:rPr>
        <w:t xml:space="preserve">Les heures de quiétude de Chaabane et de Ramadan », « grandes zaouia saints », « après les nuits de prière de Ramadan », « la mosquée des Ouled Khelifa, puis de celle </w:t>
      </w:r>
      <w:r>
        <w:rPr>
          <w:b/>
          <w:bCs/>
          <w:color w:val="000000" w:themeColor="text1"/>
        </w:rPr>
        <w:lastRenderedPageBreak/>
        <w:t>d’Azèzba, commençait à monter la plainte traînante et sauvage du moueddh</w:t>
      </w:r>
      <w:r>
        <w:rPr>
          <w:b/>
          <w:bCs/>
          <w:color w:val="000000" w:themeColor="text1"/>
        </w:rPr>
        <w:t>en : « Dieu est le plus grand ! », « la place du marché se vidait et devenait silencieuse et déserte », « Khelifa et Aly attendaient leurs pipes à la main, l’une de kif et l’autre d’ar’ar, et Tahar versait la soupe dans le plat, pour ne pas avoir à attendr</w:t>
      </w:r>
      <w:r>
        <w:rPr>
          <w:b/>
          <w:bCs/>
          <w:color w:val="000000" w:themeColor="text1"/>
        </w:rPr>
        <w:t>e », …</w:t>
      </w:r>
      <w:r>
        <w:rPr>
          <w:color w:val="000000" w:themeColor="text1"/>
        </w:rPr>
        <w:t>toutes ces citation indique vraiment que Eberhardt  allait loin car elle s’est convertis à l’islam et elle apprends complètement ses règles par cœur, les citations montrent une description du mode de vie des musulmans en Ramadhan, comment ils font la</w:t>
      </w:r>
      <w:r>
        <w:rPr>
          <w:color w:val="000000" w:themeColor="text1"/>
        </w:rPr>
        <w:t xml:space="preserve"> prières toutes les nuits, comment la place du marché se vidait et devenait silencieuse au temps de manger précisément après le coucher du soleil</w:t>
      </w:r>
    </w:p>
    <w:p w:rsidR="007A0D6F" w:rsidRDefault="007019D3">
      <w:pPr>
        <w:pStyle w:val="a"/>
      </w:pPr>
      <w:r>
        <w:t>Elle décrit comment Khelifa, Aly et Tahar attendent el moueddhen en montrant ces habitudes en ramadhan en tant</w:t>
      </w:r>
      <w:r>
        <w:t xml:space="preserve"> que musulmans en premier lieu et d’algériens en second. </w:t>
      </w:r>
    </w:p>
    <w:p w:rsidR="007A0D6F" w:rsidRDefault="007019D3">
      <w:pPr>
        <w:autoSpaceDE w:val="0"/>
        <w:autoSpaceDN w:val="0"/>
        <w:adjustRightInd w:val="0"/>
        <w:spacing w:after="0"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Et moi, mélancoliquement, je prolongeais mon jeûne, fascinée par le spectacle unique d’El Oued, pourpre d’abord, puis rose, puis violacé, puis, enfin, après l’extinction rapide de l’incendie occid</w:t>
      </w:r>
      <w:r>
        <w:rPr>
          <w:rFonts w:asciiTheme="majorBidi" w:hAnsiTheme="majorBidi" w:cstheme="majorBidi"/>
          <w:b/>
          <w:bCs/>
          <w:color w:val="000000" w:themeColor="text1"/>
          <w:sz w:val="24"/>
          <w:szCs w:val="24"/>
        </w:rPr>
        <w:t>ental, d’un gris uniforme… […]</w:t>
      </w:r>
    </w:p>
    <w:p w:rsidR="007A0D6F" w:rsidRDefault="007019D3">
      <w:pPr>
        <w:pStyle w:val="a"/>
      </w:pPr>
      <w:r>
        <w:t>Ici isabelle montre ses habitudes personnelles en ramadhan, comment elle prolonge son jeune pour voir le spectacle unique du ciel. D’abord, le prolongement du jeûne chez nous indique la force de la patience.on peut comprendre</w:t>
      </w:r>
      <w:r>
        <w:t xml:space="preserve">  que Eberhardt était une vraie  croyante, elle fait preuve de foi sincère. Son attachement à la beauté du Sahara et du ciel d’El oued est visible </w:t>
      </w:r>
    </w:p>
    <w:p w:rsidR="007A0D6F" w:rsidRDefault="007019D3">
      <w:pPr>
        <w:pStyle w:val="a"/>
      </w:pPr>
      <w:r>
        <w:t>Enfin, Isabelle Eberhardt a un contact direct, surtout sur le plan linguistique, avec la culture qu’elle exp</w:t>
      </w:r>
      <w:r>
        <w:t>lore, elle adhère complètement à la culture arabe et à l’Islam. Elle était une observatrice attentive de l’espace où elle erre, avec lequel elle finit par s’identifier, Isabelle Eberhardt rend sien la culture islamique et le mode de vie des populations nom</w:t>
      </w:r>
      <w:r>
        <w:t>ades. Cette altérité qui lui ressemble devient vite son mode de vie .</w:t>
      </w:r>
    </w:p>
    <w:p w:rsidR="007A0D6F" w:rsidRDefault="007019D3">
      <w:pPr>
        <w:pStyle w:val="a"/>
      </w:pPr>
      <w:r>
        <w:t>Dans cet extrait, elle arrive à représenter pour nous un exemple concret de l’interculturel dans la littérature de voyage car elle est l’une des rares personnes  écrivains qui ont franch</w:t>
      </w:r>
      <w:r>
        <w:t xml:space="preserve">i le limites du moi et de l’autre. Elle avait cette force de s’exprimer au Coeur de la culture de l’autre  </w:t>
      </w:r>
    </w:p>
    <w:p w:rsidR="007A0D6F" w:rsidRDefault="007A0D6F">
      <w:pPr>
        <w:autoSpaceDE w:val="0"/>
        <w:autoSpaceDN w:val="0"/>
        <w:adjustRightInd w:val="0"/>
        <w:spacing w:after="0" w:line="360" w:lineRule="auto"/>
        <w:jc w:val="both"/>
        <w:rPr>
          <w:rFonts w:asciiTheme="majorBidi" w:hAnsiTheme="majorBidi" w:cstheme="majorBidi"/>
          <w:color w:val="000000" w:themeColor="text1"/>
          <w:sz w:val="24"/>
          <w:szCs w:val="24"/>
        </w:rPr>
      </w:pPr>
    </w:p>
    <w:p w:rsidR="007A0D6F" w:rsidRDefault="007A0D6F">
      <w:pPr>
        <w:autoSpaceDE w:val="0"/>
        <w:autoSpaceDN w:val="0"/>
        <w:adjustRightInd w:val="0"/>
        <w:spacing w:after="0" w:line="360" w:lineRule="auto"/>
        <w:jc w:val="both"/>
        <w:rPr>
          <w:rFonts w:asciiTheme="majorBidi" w:hAnsiTheme="majorBidi" w:cstheme="majorBidi"/>
          <w:color w:val="000000" w:themeColor="text1"/>
          <w:sz w:val="24"/>
          <w:szCs w:val="24"/>
        </w:rPr>
      </w:pPr>
    </w:p>
    <w:p w:rsidR="007A0D6F" w:rsidRDefault="007A0D6F">
      <w:pPr>
        <w:autoSpaceDE w:val="0"/>
        <w:autoSpaceDN w:val="0"/>
        <w:adjustRightInd w:val="0"/>
        <w:spacing w:after="0" w:line="360" w:lineRule="auto"/>
        <w:jc w:val="both"/>
        <w:rPr>
          <w:rFonts w:asciiTheme="majorBidi" w:hAnsiTheme="majorBidi" w:cstheme="majorBidi"/>
          <w:color w:val="000000" w:themeColor="text1"/>
          <w:sz w:val="24"/>
          <w:szCs w:val="24"/>
        </w:rPr>
      </w:pPr>
    </w:p>
    <w:p w:rsidR="007A0D6F" w:rsidRDefault="007A0D6F">
      <w:pPr>
        <w:autoSpaceDE w:val="0"/>
        <w:autoSpaceDN w:val="0"/>
        <w:adjustRightInd w:val="0"/>
        <w:spacing w:after="0" w:line="360" w:lineRule="auto"/>
        <w:jc w:val="both"/>
        <w:rPr>
          <w:rFonts w:asciiTheme="majorBidi" w:hAnsiTheme="majorBidi" w:cstheme="majorBidi"/>
          <w:color w:val="000000" w:themeColor="text1"/>
          <w:sz w:val="24"/>
          <w:szCs w:val="24"/>
        </w:rPr>
      </w:pPr>
    </w:p>
    <w:p w:rsidR="007A0D6F" w:rsidRDefault="007A0D6F">
      <w:pPr>
        <w:autoSpaceDE w:val="0"/>
        <w:autoSpaceDN w:val="0"/>
        <w:adjustRightInd w:val="0"/>
        <w:spacing w:after="0" w:line="360" w:lineRule="auto"/>
        <w:jc w:val="both"/>
        <w:rPr>
          <w:rFonts w:asciiTheme="majorBidi" w:hAnsiTheme="majorBidi" w:cstheme="majorBidi"/>
          <w:color w:val="000000" w:themeColor="text1"/>
          <w:sz w:val="24"/>
          <w:szCs w:val="24"/>
        </w:rPr>
      </w:pPr>
    </w:p>
    <w:p w:rsidR="007A0D6F" w:rsidRDefault="007A0D6F">
      <w:pPr>
        <w:autoSpaceDE w:val="0"/>
        <w:autoSpaceDN w:val="0"/>
        <w:adjustRightInd w:val="0"/>
        <w:spacing w:after="0" w:line="360" w:lineRule="auto"/>
        <w:jc w:val="both"/>
        <w:rPr>
          <w:rFonts w:asciiTheme="majorBidi" w:hAnsiTheme="majorBidi" w:cstheme="majorBidi"/>
          <w:color w:val="000000" w:themeColor="text1"/>
          <w:sz w:val="24"/>
          <w:szCs w:val="24"/>
        </w:rPr>
      </w:pPr>
    </w:p>
    <w:p w:rsidR="007A0D6F" w:rsidRDefault="007A0D6F">
      <w:pPr>
        <w:spacing w:after="0" w:line="360" w:lineRule="auto"/>
        <w:jc w:val="both"/>
        <w:rPr>
          <w:rFonts w:asciiTheme="majorBidi" w:eastAsia="Times New Roman" w:hAnsiTheme="majorBidi" w:cstheme="majorBidi"/>
          <w:b/>
          <w:bCs/>
          <w:color w:val="000000" w:themeColor="text1"/>
          <w:sz w:val="24"/>
          <w:szCs w:val="24"/>
          <w:lang w:eastAsia="fr-FR"/>
        </w:rPr>
      </w:pPr>
    </w:p>
    <w:p w:rsidR="007A0D6F" w:rsidRDefault="007A0D6F">
      <w:pPr>
        <w:spacing w:after="0" w:line="360" w:lineRule="auto"/>
        <w:jc w:val="both"/>
        <w:rPr>
          <w:rFonts w:asciiTheme="majorBidi" w:eastAsia="Times New Roman" w:hAnsiTheme="majorBidi" w:cstheme="majorBidi"/>
          <w:b/>
          <w:bCs/>
          <w:color w:val="000000" w:themeColor="text1"/>
          <w:sz w:val="24"/>
          <w:szCs w:val="24"/>
          <w:lang w:eastAsia="fr-FR"/>
        </w:rPr>
      </w:pPr>
    </w:p>
    <w:p w:rsidR="007A0D6F" w:rsidRDefault="007A0D6F">
      <w:pPr>
        <w:spacing w:after="0" w:line="360" w:lineRule="auto"/>
        <w:jc w:val="both"/>
        <w:rPr>
          <w:rFonts w:asciiTheme="majorBidi" w:eastAsia="Times New Roman" w:hAnsiTheme="majorBidi" w:cstheme="majorBidi"/>
          <w:b/>
          <w:bCs/>
          <w:color w:val="000000" w:themeColor="text1"/>
          <w:sz w:val="24"/>
          <w:szCs w:val="24"/>
          <w:lang w:eastAsia="fr-FR"/>
        </w:rPr>
      </w:pPr>
    </w:p>
    <w:p w:rsidR="007A0D6F" w:rsidRDefault="007A0D6F">
      <w:pPr>
        <w:spacing w:after="0" w:line="360" w:lineRule="auto"/>
        <w:jc w:val="both"/>
        <w:rPr>
          <w:rFonts w:asciiTheme="majorBidi" w:eastAsia="Times New Roman" w:hAnsiTheme="majorBidi" w:cstheme="majorBidi"/>
          <w:b/>
          <w:bCs/>
          <w:color w:val="000000" w:themeColor="text1"/>
          <w:sz w:val="24"/>
          <w:szCs w:val="24"/>
          <w:lang w:eastAsia="fr-FR"/>
        </w:rPr>
      </w:pPr>
    </w:p>
    <w:p w:rsidR="007A0D6F" w:rsidRDefault="007A0D6F">
      <w:pPr>
        <w:spacing w:after="0" w:line="360" w:lineRule="auto"/>
        <w:jc w:val="both"/>
        <w:rPr>
          <w:rFonts w:asciiTheme="majorBidi" w:eastAsia="Times New Roman" w:hAnsiTheme="majorBidi" w:cstheme="majorBidi"/>
          <w:color w:val="000000" w:themeColor="text1"/>
          <w:sz w:val="24"/>
          <w:szCs w:val="24"/>
          <w:lang w:eastAsia="fr-FR"/>
        </w:rPr>
      </w:pPr>
    </w:p>
    <w:p w:rsidR="007A0D6F" w:rsidRDefault="007019D3">
      <w:pPr>
        <w:pStyle w:val="ccccccccccccccccccc"/>
      </w:pPr>
      <w:bookmarkStart w:id="34" w:name="_Toc211785360"/>
      <w:r>
        <w:t>Chapitre 4: Interculturalité</w:t>
      </w:r>
      <w:bookmarkEnd w:id="34"/>
    </w:p>
    <w:p w:rsidR="007A0D6F" w:rsidRDefault="007019D3">
      <w:pPr>
        <w:pStyle w:val="a0"/>
      </w:pPr>
      <w:bookmarkStart w:id="35" w:name="_Toc211785361"/>
      <w:r>
        <w:t>1. L'Interculturel En General</w:t>
      </w:r>
      <w:bookmarkEnd w:id="35"/>
    </w:p>
    <w:p w:rsidR="007A0D6F" w:rsidRDefault="007019D3">
      <w:pPr>
        <w:pStyle w:val="a"/>
      </w:pPr>
      <w:r>
        <w:t>Nul doute que la question interculturelle est passée depuis quelque temps au premier plan de toutes les préoccupations. Hommes d’Etat, politiciens, universitaires, penseurs, éducateurs, aucun acteur social ne peut plus l’ignorer ni la laisser sans réponse.</w:t>
      </w:r>
      <w:r>
        <w:t xml:space="preserve"> Quant à la littérature, elle reste l’un des moyens les plus efficaces de réfléchir sur l’homme, sur son être et sur un monde en pleines mutations géopolitiques. En ce XXIe siècle, l’interculturel est devenu une réalité que personne ne peut ignorer, son ac</w:t>
      </w:r>
      <w:r>
        <w:t xml:space="preserve">tualité et sa pertinence représentent un réel enjeu stratégique pour les différents Etats contemporains. D’où l’importance d’interroger la nature de l’interculturel qui est, à notre sens, de deux sortes : il y a la réalité de l’interculturel que n’importe </w:t>
      </w:r>
      <w:r>
        <w:t>quel examen des faits sociaux peut faire ressortir et il y a aussi l’interculture comme structure sous-jacente à un projet politique ou utopique de ce qui est souhaité, de ce qui est recherché : dialogue des civilisations, entente entre les peuples, découv</w:t>
      </w:r>
      <w:r>
        <w:t xml:space="preserve">erte de l’autre, génération des lois et des références juridiques communes, reconnaissance et légitimation des différences, recherche de ce que Paul Ricœur nomme  « l’universel régulateur ». </w:t>
      </w:r>
    </w:p>
    <w:p w:rsidR="007A0D6F" w:rsidRDefault="007019D3">
      <w:pPr>
        <w:pStyle w:val="a"/>
      </w:pPr>
      <w:r>
        <w:t xml:space="preserve">   Aborder la question interculturelle ne peut se faire sans int</w:t>
      </w:r>
      <w:r>
        <w:t xml:space="preserve">erroger le rapport entre cultures, c’est ce qui fait dire à Todorov que : «l’interculturel est constitutif du culturel » 1. Ce rapport qui, ne l’oublions pas, peut être pris comme donnée positive car il libère le déterminisme des entités considérées comme </w:t>
      </w:r>
      <w:r>
        <w:t>figées en les transformant en structures ouvertes. La complexité des rapports entre cultures  fait que l’individu est devenu le produit de plusieurs cultures et des tensions entre celles-ci, avec bien sûr le maintien ou l’effacement ou la relativisation de</w:t>
      </w:r>
      <w:r>
        <w:t>s liens traditionnels, les contrastes identitaires, des unes avec les autres.</w:t>
      </w:r>
    </w:p>
    <w:p w:rsidR="007A0D6F" w:rsidRDefault="007019D3">
      <w:pPr>
        <w:pStyle w:val="a"/>
      </w:pPr>
      <w:r>
        <w:t xml:space="preserve">   Il est évident que les phénomènes culturels ne peuvent être conçus comme des entités mais plutôt comme l’affirme l’anthropologue Dan Sperber « des flux »</w:t>
      </w:r>
      <w:r>
        <w:rPr>
          <w:rStyle w:val="Appelnotedebasdep"/>
          <w:color w:val="000000" w:themeColor="text1"/>
        </w:rPr>
        <w:footnoteReference w:id="4"/>
      </w:r>
      <w:r>
        <w:t xml:space="preserve">  qui s’entrecroisent</w:t>
      </w:r>
      <w:r>
        <w:t xml:space="preserve">, se superposent en véhiculant des codes, des modes et des savoirs à travers des réseaux de communication humaine. Les idées, les œuvres, les savoirs passent ainsi d’une aire culturelle à une autre subissant souvent des mutations.  </w:t>
      </w:r>
    </w:p>
    <w:p w:rsidR="007A0D6F" w:rsidRDefault="007019D3">
      <w:pPr>
        <w:pStyle w:val="a"/>
      </w:pPr>
      <w:r>
        <w:t xml:space="preserve"> Ainsi conçu l'intercul</w:t>
      </w:r>
      <w:r>
        <w:t xml:space="preserve">turel recèle une dynamique culturelle, il reflète également l'interaction entre les cultures, l'échange, la communication, le partage, la complémentarité, la </w:t>
      </w:r>
      <w:r>
        <w:lastRenderedPageBreak/>
        <w:t>reconnaissance de la culture de l'autre en dehors d’un ethnocentrisme réducteur. Les sociétés huma</w:t>
      </w:r>
      <w:r>
        <w:t>ines sont en fait des structures entretenant des relations mutuelles dans une solidarité de liens et de contacts, et une culture en réalité se constitue par un travail constant de traduction, de passage de code, transcodage. Cette construction tente à la f</w:t>
      </w:r>
      <w:r>
        <w:t>ois de réduire l’enfermement d’une culture à son entourage et de limiter les effets du « malinchismo »</w:t>
      </w:r>
      <w:r>
        <w:rPr>
          <w:rStyle w:val="Appelnotedebasdep"/>
          <w:color w:val="000000" w:themeColor="text1"/>
        </w:rPr>
        <w:footnoteReference w:id="5"/>
      </w:r>
      <w:r>
        <w:t xml:space="preserve"> culturel (adoption catégorique des valeurs de l’autre). L’interculturel c’est la somme des compositions relationnelles. Dans ce sens, Claude Clanet dans</w:t>
      </w:r>
      <w:r>
        <w:t xml:space="preserve"> sa préface à Maghreb arabe et Occident français d’Edgard Weber souligne : </w:t>
      </w:r>
    </w:p>
    <w:p w:rsidR="007A0D6F" w:rsidRDefault="007019D3">
      <w:pPr>
        <w:pStyle w:val="a"/>
        <w:rPr>
          <w:color w:val="000000" w:themeColor="text1"/>
        </w:rPr>
      </w:pPr>
      <w:r>
        <w:rPr>
          <w:color w:val="000000" w:themeColor="text1"/>
        </w:rPr>
        <w:t>« Qui dit interculturel dit, en donnant tout son sens au préfixe inter, interrelation, interconnaissance, interaction, échange, réciprocité…et en donnant tout son sens au mot cultu</w:t>
      </w:r>
      <w:r>
        <w:rPr>
          <w:color w:val="000000" w:themeColor="text1"/>
        </w:rPr>
        <w:t>re: reconnaissance des valeurs des représentations symboliques, des modes de vie auxquels se réfèrent les autres (individus, groupes, sociétés), dans leurs relation avec autrui et dans leur appréhension du monde ; reconnaissance des interactions et interre</w:t>
      </w:r>
      <w:r>
        <w:rPr>
          <w:color w:val="000000" w:themeColor="text1"/>
        </w:rPr>
        <w:t>lations qui interviennent entre multiples registres d’une culture et entre les différentes cultures » .</w:t>
      </w:r>
    </w:p>
    <w:p w:rsidR="007A0D6F" w:rsidRDefault="007019D3">
      <w:pPr>
        <w:pStyle w:val="a"/>
        <w:ind w:firstLineChars="1592" w:firstLine="3821"/>
        <w:rPr>
          <w:color w:val="000000" w:themeColor="text1"/>
        </w:rPr>
      </w:pPr>
      <w:r>
        <w:rPr>
          <w:color w:val="000000" w:themeColor="text1"/>
        </w:rPr>
        <w:t>Weber ,    1989p10</w:t>
      </w:r>
    </w:p>
    <w:p w:rsidR="007A0D6F" w:rsidRDefault="007019D3">
      <w:pPr>
        <w:pStyle w:val="a"/>
        <w:rPr>
          <w:color w:val="000000" w:themeColor="text1"/>
        </w:rPr>
      </w:pPr>
      <w:r>
        <w:rPr>
          <w:color w:val="000000" w:themeColor="text1"/>
        </w:rPr>
        <w:t xml:space="preserve">Il paraît clair que l’interculturel est un champ interactif où tout porte sur les relations entre sujets porteurs de cultures. Pour </w:t>
      </w:r>
      <w:r>
        <w:rPr>
          <w:color w:val="000000" w:themeColor="text1"/>
        </w:rPr>
        <w:t>Carmel Camilleri l’interculturel est un instrument de régulation assez efficace qui gère le rapport entre cultures et les tensions qui peuvent apparaître. Ainsi précise-t-il que :</w:t>
      </w:r>
    </w:p>
    <w:p w:rsidR="007A0D6F" w:rsidRDefault="007019D3">
      <w:pPr>
        <w:pStyle w:val="a"/>
        <w:rPr>
          <w:color w:val="000000" w:themeColor="text1"/>
        </w:rPr>
      </w:pPr>
      <w:r>
        <w:rPr>
          <w:color w:val="000000" w:themeColor="text1"/>
        </w:rPr>
        <w:t>« On parlera d’interculturel lorsqu’apparaît la préoccupation de réguler les</w:t>
      </w:r>
      <w:r>
        <w:rPr>
          <w:color w:val="000000" w:themeColor="text1"/>
        </w:rPr>
        <w:t xml:space="preserve"> relations entre ces porteurs [porteurs de systèmes différents], au minimum pour réduire les effets fâcheux de la rencontre, aux mieux les faire profiter de ses avantages supposés » </w:t>
      </w:r>
      <w:r>
        <w:rPr>
          <w:color w:val="000000" w:themeColor="text1"/>
        </w:rPr>
        <w:t>Camilleri p1993 p34</w:t>
      </w:r>
    </w:p>
    <w:p w:rsidR="007A0D6F" w:rsidRDefault="007019D3">
      <w:pPr>
        <w:pStyle w:val="a"/>
        <w:rPr>
          <w:color w:val="000000" w:themeColor="text1"/>
        </w:rPr>
      </w:pPr>
      <w:r>
        <w:rPr>
          <w:color w:val="000000" w:themeColor="text1"/>
        </w:rPr>
        <w:t>L'interculturel implique donc la prise en compte de la</w:t>
      </w:r>
      <w:r>
        <w:rPr>
          <w:color w:val="000000" w:themeColor="text1"/>
        </w:rPr>
        <w:t xml:space="preserve"> disparité des codes culturels et la conscience des attitudes et mécanismes psychologiques suscités par l'altérité. Il a pour vocation de connaître et de comprendre ce que les hommes, les porteurs de cultures, ont de semblable. Il permet ou vise le respect</w:t>
      </w:r>
      <w:r>
        <w:rPr>
          <w:color w:val="000000" w:themeColor="text1"/>
        </w:rPr>
        <w:t xml:space="preserve"> des différences. Ces différences ne sont pas pensées en termes d'inégalité et de hiérarchie des cultures. Elles sont plutôt légitimées dans une optique de les transcender par la suite. </w:t>
      </w:r>
    </w:p>
    <w:p w:rsidR="007A0D6F" w:rsidRDefault="007019D3">
      <w:pPr>
        <w:pStyle w:val="a"/>
        <w:rPr>
          <w:color w:val="000000" w:themeColor="text1"/>
        </w:rPr>
      </w:pPr>
      <w:r>
        <w:rPr>
          <w:color w:val="000000" w:themeColor="text1"/>
        </w:rPr>
        <w:t xml:space="preserve">   L'approche interculturelle vise ainsi à atteindre plusieurs types </w:t>
      </w:r>
      <w:r>
        <w:rPr>
          <w:color w:val="000000" w:themeColor="text1"/>
        </w:rPr>
        <w:t>d'objectifs : quête d’un sens commun reconnu par des cultures différentes, permettre le dialogue, le partage et la communication interculturelle, acquérir une flexibilité cognitive, affective et comportementale pour pouvoir s’ajuster à des cultures nouvell</w:t>
      </w:r>
      <w:r>
        <w:rPr>
          <w:color w:val="000000" w:themeColor="text1"/>
        </w:rPr>
        <w:t xml:space="preserve">es ; gérer les conflits qui </w:t>
      </w:r>
      <w:r>
        <w:rPr>
          <w:color w:val="000000" w:themeColor="text1"/>
        </w:rPr>
        <w:lastRenderedPageBreak/>
        <w:t xml:space="preserve">résultent de la confrontation de cultures différentes; rechercher des solutions à la coexistence de populations d'origines différentes. </w:t>
      </w:r>
    </w:p>
    <w:p w:rsidR="007A0D6F" w:rsidRDefault="007019D3">
      <w:pPr>
        <w:spacing w:after="0" w:line="240"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br w:type="page"/>
      </w:r>
    </w:p>
    <w:p w:rsidR="007A0D6F" w:rsidRDefault="007019D3">
      <w:pPr>
        <w:pStyle w:val="a0"/>
      </w:pPr>
      <w:bookmarkStart w:id="36" w:name="_Toc211785362"/>
      <w:r>
        <w:lastRenderedPageBreak/>
        <w:t>Lecture /</w:t>
      </w:r>
      <w:r>
        <w:t>T</w:t>
      </w:r>
      <w:r>
        <w:t>odorov</w:t>
      </w:r>
      <w:bookmarkEnd w:id="36"/>
    </w:p>
    <w:p w:rsidR="007A0D6F" w:rsidRDefault="007019D3">
      <w:pPr>
        <w:spacing w:after="0" w:line="360" w:lineRule="auto"/>
        <w:jc w:val="cente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TEXTE</w:t>
      </w:r>
    </w:p>
    <w:p w:rsidR="007A0D6F" w:rsidRDefault="007019D3">
      <w:pPr>
        <w:spacing w:after="0" w:line="360" w:lineRule="auto"/>
        <w:jc w:val="center"/>
        <w:rPr>
          <w:rFonts w:asciiTheme="majorBidi" w:hAnsiTheme="majorBidi" w:cstheme="majorBidi"/>
          <w:color w:val="000000" w:themeColor="text1"/>
          <w:sz w:val="24"/>
          <w:szCs w:val="24"/>
        </w:rPr>
      </w:pPr>
      <w:r>
        <w:rPr>
          <w:rFonts w:asciiTheme="majorBidi" w:eastAsia="LucidaGrande-Bold" w:hAnsiTheme="majorBidi" w:cstheme="majorBidi"/>
          <w:b/>
          <w:bCs/>
          <w:color w:val="000000" w:themeColor="text1"/>
          <w:sz w:val="24"/>
          <w:szCs w:val="24"/>
          <w:lang w:eastAsia="zh-CN"/>
        </w:rPr>
        <w:t>Concepts, approches théoriques et pratiques de l’interculturel : q</w:t>
      </w:r>
      <w:r>
        <w:rPr>
          <w:rFonts w:asciiTheme="majorBidi" w:eastAsia="LucidaGrande-Bold" w:hAnsiTheme="majorBidi" w:cstheme="majorBidi"/>
          <w:b/>
          <w:bCs/>
          <w:color w:val="000000" w:themeColor="text1"/>
          <w:sz w:val="24"/>
          <w:szCs w:val="24"/>
          <w:lang w:eastAsia="zh-CN"/>
        </w:rPr>
        <w:t>uel</w:t>
      </w:r>
    </w:p>
    <w:p w:rsidR="007A0D6F" w:rsidRDefault="007019D3">
      <w:pPr>
        <w:spacing w:after="0" w:line="360" w:lineRule="auto"/>
        <w:jc w:val="center"/>
        <w:rPr>
          <w:rFonts w:asciiTheme="majorBidi" w:eastAsia="LucidaGrande-Bold" w:hAnsiTheme="majorBidi" w:cstheme="majorBidi"/>
          <w:b/>
          <w:bCs/>
          <w:color w:val="000000" w:themeColor="text1"/>
          <w:sz w:val="24"/>
          <w:szCs w:val="24"/>
          <w:lang w:eastAsia="zh-CN"/>
        </w:rPr>
      </w:pPr>
      <w:r>
        <w:rPr>
          <w:rFonts w:asciiTheme="majorBidi" w:eastAsia="LucidaGrande-Bold" w:hAnsiTheme="majorBidi" w:cstheme="majorBidi"/>
          <w:b/>
          <w:bCs/>
          <w:color w:val="000000" w:themeColor="text1"/>
          <w:sz w:val="24"/>
          <w:szCs w:val="24"/>
          <w:lang w:eastAsia="zh-CN"/>
        </w:rPr>
        <w:t>décalage entre le penser, le dire et le faire? »</w:t>
      </w:r>
    </w:p>
    <w:p w:rsidR="007A0D6F" w:rsidRDefault="007019D3">
      <w:pPr>
        <w:pStyle w:val="a"/>
      </w:pPr>
      <w:r>
        <w:rPr>
          <w:rFonts w:eastAsia="LucidaGrande-Bold"/>
          <w:b/>
          <w:bCs/>
          <w:lang w:eastAsia="zh-CN"/>
        </w:rPr>
        <w:t xml:space="preserve">Tzvetan TODOROV, </w:t>
      </w:r>
      <w:r>
        <w:rPr>
          <w:lang w:eastAsia="zh-CN"/>
        </w:rPr>
        <w:t xml:space="preserve">historien et essayiste, directeur de recherches honoraire au </w:t>
      </w:r>
      <w:r>
        <w:rPr>
          <w:rFonts w:eastAsia="LucidaGrande"/>
          <w:color w:val="000000" w:themeColor="text1"/>
          <w:lang w:eastAsia="zh-CN"/>
        </w:rPr>
        <w:t xml:space="preserve">CNRS </w:t>
      </w:r>
    </w:p>
    <w:p w:rsidR="007A0D6F" w:rsidRDefault="007019D3">
      <w:pPr>
        <w:spacing w:after="0" w:line="360" w:lineRule="auto"/>
        <w:jc w:val="both"/>
        <w:rPr>
          <w:rFonts w:asciiTheme="majorBidi" w:hAnsiTheme="majorBidi" w:cstheme="majorBidi"/>
          <w:color w:val="000000" w:themeColor="text1"/>
          <w:sz w:val="24"/>
          <w:szCs w:val="24"/>
        </w:rPr>
      </w:pPr>
      <w:r>
        <w:rPr>
          <w:rFonts w:asciiTheme="majorBidi" w:eastAsia="LucidaGrande-Bold" w:hAnsiTheme="majorBidi" w:cstheme="majorBidi"/>
          <w:b/>
          <w:bCs/>
          <w:color w:val="000000" w:themeColor="text1"/>
          <w:sz w:val="24"/>
          <w:szCs w:val="24"/>
          <w:lang w:eastAsia="zh-CN"/>
        </w:rPr>
        <w:t xml:space="preserve">Qu’est-ce que la culture ? </w:t>
      </w:r>
      <w:r>
        <w:rPr>
          <w:rFonts w:asciiTheme="majorBidi" w:eastAsia="LucidaGrande" w:hAnsiTheme="majorBidi" w:cstheme="majorBidi"/>
          <w:color w:val="000000" w:themeColor="text1"/>
          <w:sz w:val="24"/>
          <w:szCs w:val="24"/>
          <w:lang w:eastAsia="zh-CN"/>
        </w:rPr>
        <w:t>Ce mot présente la particularité de changer de sens selon son emploi au singulier ou au plur</w:t>
      </w:r>
      <w:r>
        <w:rPr>
          <w:rFonts w:asciiTheme="majorBidi" w:eastAsia="LucidaGrande" w:hAnsiTheme="majorBidi" w:cstheme="majorBidi"/>
          <w:color w:val="000000" w:themeColor="text1"/>
          <w:sz w:val="24"/>
          <w:szCs w:val="24"/>
          <w:lang w:eastAsia="zh-CN"/>
        </w:rPr>
        <w:t xml:space="preserve">iel à l'instar du terme « civilisation ». </w:t>
      </w:r>
    </w:p>
    <w:p w:rsidR="007A0D6F" w:rsidRDefault="007019D3">
      <w:pPr>
        <w:pStyle w:val="a"/>
      </w:pPr>
      <w:r>
        <w:rPr>
          <w:lang w:eastAsia="zh-CN"/>
        </w:rPr>
        <w:t>Au singulier, cela porte un jugement de valeur et s’oppose à l’« inculture », l’ignorance, la barbarie. C’est le sens du mot au pluriel, désignant les modes de vie de chaque groupe humain, qui est ici retenu et qui correspond au sens que les anthropologues</w:t>
      </w:r>
      <w:r>
        <w:rPr>
          <w:lang w:eastAsia="zh-CN"/>
        </w:rPr>
        <w:t xml:space="preserve"> lui donnent habituellement. Une dualité nouvelle s'installe. D’une part, les cultures désignent les pratiques (les langues, les religions, l’organisation du temps et de l’espace ou les coutumes). D’autre part, il s’agit des représentations que les membres</w:t>
      </w:r>
      <w:r>
        <w:rPr>
          <w:lang w:eastAsia="zh-CN"/>
        </w:rPr>
        <w:t xml:space="preserve"> d'une communauté se font d'une réalité. Ces images influencent à leur tour les manières de faire et agissent en « prophétie auto-validante ». Par </w:t>
      </w:r>
    </w:p>
    <w:p w:rsidR="007A0D6F" w:rsidRDefault="007019D3">
      <w:pPr>
        <w:spacing w:after="0" w:line="360" w:lineRule="auto"/>
        <w:jc w:val="both"/>
        <w:rPr>
          <w:rFonts w:asciiTheme="majorBidi" w:hAnsiTheme="majorBidi" w:cstheme="majorBidi"/>
          <w:color w:val="000000" w:themeColor="text1"/>
          <w:sz w:val="24"/>
          <w:szCs w:val="24"/>
        </w:rPr>
      </w:pPr>
      <w:r>
        <w:rPr>
          <w:rFonts w:asciiTheme="majorBidi" w:eastAsia="LucidaGrande" w:hAnsiTheme="majorBidi" w:cstheme="majorBidi"/>
          <w:color w:val="000000" w:themeColor="text1"/>
          <w:sz w:val="24"/>
          <w:szCs w:val="24"/>
          <w:lang w:eastAsia="zh-CN"/>
        </w:rPr>
        <w:t xml:space="preserve">exemple, la France a décidé à un moment donné de se définir et s'identifier comme nation chrétienne; cela a </w:t>
      </w:r>
      <w:r>
        <w:rPr>
          <w:rFonts w:asciiTheme="majorBidi" w:eastAsia="LucidaGrande" w:hAnsiTheme="majorBidi" w:cstheme="majorBidi"/>
          <w:color w:val="000000" w:themeColor="text1"/>
          <w:sz w:val="24"/>
          <w:szCs w:val="24"/>
          <w:lang w:eastAsia="zh-CN"/>
        </w:rPr>
        <w:t xml:space="preserve">influencé en conséquence les comportements. </w:t>
      </w:r>
    </w:p>
    <w:p w:rsidR="007A0D6F" w:rsidRDefault="007019D3">
      <w:pPr>
        <w:pStyle w:val="a"/>
        <w:rPr>
          <w:lang w:eastAsia="zh-CN"/>
        </w:rPr>
      </w:pPr>
      <w:r>
        <w:rPr>
          <w:rFonts w:eastAsia="LucidaGrande-Bold"/>
          <w:b/>
          <w:bCs/>
          <w:lang w:eastAsia="zh-CN"/>
        </w:rPr>
        <w:t>La culture comme pratique est une entité en évolution constante</w:t>
      </w:r>
      <w:r>
        <w:rPr>
          <w:lang w:eastAsia="zh-CN"/>
        </w:rPr>
        <w:t>. Ainsi, il semble étrange que certains pays aient choisi de régir avec des décisions administratives, voire des ministères, leur identité nationale</w:t>
      </w:r>
      <w:r>
        <w:rPr>
          <w:lang w:eastAsia="zh-CN"/>
        </w:rPr>
        <w:t>. Chaque individu a plus d’une culture et appartient à plusieurs groupes. La culture ne se réduit pas simplement à l'appartenance linguistique ou religieuse mais s'étend aux appartenances à tout groupe. Il existe, par exemple, les cultures hommes/femmes ou</w:t>
      </w:r>
      <w:r>
        <w:rPr>
          <w:lang w:eastAsia="zh-CN"/>
        </w:rPr>
        <w:t xml:space="preserve"> jeunes/retraités. Ces appartenances culturelles ne coïncident pas entre elles et ont des extensions variables. Chaque individu est donc amené à pratiquer un dialogue interculturel en lui-même. Enfin, chaque culture au niveau de la communauté, du groupe es</w:t>
      </w:r>
      <w:r>
        <w:rPr>
          <w:lang w:eastAsia="zh-CN"/>
        </w:rPr>
        <w:t>t une culture plurielle car elle réunit de multiples individus et groupes et reste toujours issue d'une autre culture. Il n'existe pas d'état pré-culturel. De ce point de vue, toutes les cultures du monde sont mixtes.</w:t>
      </w:r>
    </w:p>
    <w:p w:rsidR="007A0D6F" w:rsidRDefault="007019D3">
      <w:pPr>
        <w:pStyle w:val="a"/>
      </w:pPr>
      <w:r>
        <w:rPr>
          <w:rFonts w:eastAsia="LucidaGrande-Bold"/>
          <w:b/>
          <w:bCs/>
          <w:lang w:eastAsia="zh-CN"/>
        </w:rPr>
        <w:t>Sur le plan des représentations</w:t>
      </w:r>
      <w:r>
        <w:rPr>
          <w:lang w:eastAsia="zh-CN"/>
        </w:rPr>
        <w:t xml:space="preserve">, cela n'est plus vrai. Certaines cultures se pensent pures, homogènes, intactes tandis que d’autres se voient plurielles, mélangées, métissées. C’est sur ce plan que surgissent les conflits. </w:t>
      </w:r>
    </w:p>
    <w:p w:rsidR="007A0D6F" w:rsidRDefault="007019D3">
      <w:pPr>
        <w:pStyle w:val="a"/>
      </w:pPr>
      <w:r>
        <w:rPr>
          <w:lang w:eastAsia="zh-CN"/>
        </w:rPr>
        <w:t xml:space="preserve">Les anthropologues ont parfois été accusés de pratiquer le </w:t>
      </w:r>
      <w:r>
        <w:rPr>
          <w:rFonts w:eastAsia="LucidaGrande-Bold"/>
          <w:b/>
          <w:bCs/>
          <w:lang w:eastAsia="zh-CN"/>
        </w:rPr>
        <w:t>cult</w:t>
      </w:r>
      <w:r>
        <w:rPr>
          <w:rFonts w:eastAsia="LucidaGrande-Bold"/>
          <w:b/>
          <w:bCs/>
          <w:lang w:eastAsia="zh-CN"/>
        </w:rPr>
        <w:t xml:space="preserve">uralisme </w:t>
      </w:r>
      <w:r>
        <w:rPr>
          <w:lang w:eastAsia="zh-CN"/>
        </w:rPr>
        <w:t xml:space="preserve">(lecture de tous les actes d'un individu à travers la grille de la culture). Contre cette attitude là, la pertinence de la notion de culture a été remise en cause. Il faut certes reconnaître que l’appartenance à </w:t>
      </w:r>
      <w:r>
        <w:rPr>
          <w:lang w:eastAsia="zh-CN"/>
        </w:rPr>
        <w:lastRenderedPageBreak/>
        <w:t>une culture ne dicte pas tous nos a</w:t>
      </w:r>
      <w:r>
        <w:rPr>
          <w:lang w:eastAsia="zh-CN"/>
        </w:rPr>
        <w:t xml:space="preserve">ctes. Mais ce n'est pas parce que la culture est une entité mouvante qu'elle cesse d'influencer nos comportements. </w:t>
      </w:r>
    </w:p>
    <w:p w:rsidR="007A0D6F" w:rsidRDefault="007019D3">
      <w:pPr>
        <w:pStyle w:val="a"/>
        <w:rPr>
          <w:lang w:eastAsia="zh-CN"/>
        </w:rPr>
      </w:pPr>
      <w:r>
        <w:rPr>
          <w:lang w:eastAsia="zh-CN"/>
        </w:rPr>
        <w:t xml:space="preserve">Concernant </w:t>
      </w:r>
      <w:r>
        <w:rPr>
          <w:rFonts w:eastAsia="LucidaGrande-Bold"/>
          <w:b/>
          <w:bCs/>
          <w:lang w:eastAsia="zh-CN"/>
        </w:rPr>
        <w:t>la notion de dialogue</w:t>
      </w:r>
      <w:r>
        <w:rPr>
          <w:lang w:eastAsia="zh-CN"/>
        </w:rPr>
        <w:t xml:space="preserve">, on observe un </w:t>
      </w:r>
      <w:r>
        <w:rPr>
          <w:rFonts w:eastAsia="LucidaGrande-Bold"/>
          <w:b/>
          <w:bCs/>
          <w:lang w:eastAsia="zh-CN"/>
        </w:rPr>
        <w:t>décalage entre les discours et les actes</w:t>
      </w:r>
      <w:r>
        <w:rPr>
          <w:lang w:eastAsia="zh-CN"/>
        </w:rPr>
        <w:t>. Pourquoi le dialogue reste-t-il un vœux pieux la p</w:t>
      </w:r>
      <w:r>
        <w:rPr>
          <w:lang w:eastAsia="zh-CN"/>
        </w:rPr>
        <w:t>lupart du temps? Une des raisons est qu'il y a une volonté de pratiquer le dialogue là où n’est pas sa place, comme par exemple dans le domaine de la science et de la technique, alors que le raisonnement scientifique ne fonctionne pas ainsi (celui qui vali</w:t>
      </w:r>
      <w:r>
        <w:rPr>
          <w:lang w:eastAsia="zh-CN"/>
        </w:rPr>
        <w:t>de son hypothèse s’impose). Le dialogue n'est également pas à sa place dans le domaine des conflits politiques. Il est important que les participants se parlent et négocient mais il ne s’agit pas d’une affaire de culture, de dialogue interculturel. Cela re</w:t>
      </w:r>
      <w:r>
        <w:rPr>
          <w:lang w:eastAsia="zh-CN"/>
        </w:rPr>
        <w:t>lève du domaine de la loi et de la décision politique. Lorsque le dialogue interculturel est invoqué, cela signale que la voie politique a échoué. La culture est utilisée comme un palliatif, un camouflage à la guerre. Quand les cultures se rencontrent, ell</w:t>
      </w:r>
      <w:r>
        <w:rPr>
          <w:lang w:eastAsia="zh-CN"/>
        </w:rPr>
        <w:t xml:space="preserve">es ne se font pas la guerre contrairement à ce qui a été développé dans le sillage de la métaphore du choc des civilisations. </w:t>
      </w:r>
    </w:p>
    <w:p w:rsidR="007A0D6F" w:rsidRDefault="007019D3">
      <w:pPr>
        <w:spacing w:after="0" w:line="360" w:lineRule="auto"/>
        <w:jc w:val="both"/>
        <w:rPr>
          <w:rFonts w:asciiTheme="majorBidi" w:hAnsiTheme="majorBidi" w:cstheme="majorBidi"/>
          <w:color w:val="000000" w:themeColor="text1"/>
          <w:sz w:val="24"/>
          <w:szCs w:val="24"/>
        </w:rPr>
      </w:pPr>
      <w:r>
        <w:rPr>
          <w:rFonts w:asciiTheme="majorBidi" w:eastAsia="LucidaGrande-Bold" w:hAnsiTheme="majorBidi" w:cstheme="majorBidi"/>
          <w:b/>
          <w:bCs/>
          <w:color w:val="000000" w:themeColor="text1"/>
          <w:sz w:val="24"/>
          <w:szCs w:val="24"/>
          <w:lang w:eastAsia="zh-CN"/>
        </w:rPr>
        <w:t xml:space="preserve">Le dialogue implique une double condition : </w:t>
      </w:r>
    </w:p>
    <w:p w:rsidR="007A0D6F" w:rsidRDefault="007019D3">
      <w:pPr>
        <w:pStyle w:val="a"/>
      </w:pPr>
      <w:r>
        <w:rPr>
          <w:rFonts w:eastAsia="LucidaGrande-Bold"/>
          <w:b/>
          <w:bCs/>
          <w:lang w:eastAsia="zh-CN"/>
        </w:rPr>
        <w:t xml:space="preserve">Reconnaître l’altérité des autres et se donner un cadre commun </w:t>
      </w:r>
      <w:r>
        <w:rPr>
          <w:lang w:eastAsia="zh-CN"/>
        </w:rPr>
        <w:t>dans lequel on peut d</w:t>
      </w:r>
      <w:r>
        <w:rPr>
          <w:lang w:eastAsia="zh-CN"/>
        </w:rPr>
        <w:t>iscuter. Sur le plan de la pratique, les choses se compliquent car nous ne sommes pas devant une page blanche. L’occident s'est souvent posé en dominant dont les représentants pensaient que le dialogue consistaient à ce que les autres comprennent enfin qu'</w:t>
      </w:r>
      <w:r>
        <w:rPr>
          <w:lang w:eastAsia="zh-CN"/>
        </w:rPr>
        <w:t xml:space="preserve">ils devaient venir les rejoindre sur les bases de leur culture. </w:t>
      </w:r>
    </w:p>
    <w:p w:rsidR="007A0D6F" w:rsidRDefault="007019D3">
      <w:pPr>
        <w:pStyle w:val="a"/>
      </w:pPr>
      <w:r>
        <w:rPr>
          <w:lang w:eastAsia="zh-CN"/>
        </w:rPr>
        <w:t>Cette situation a très bien été décrite par Régis Debray dans "Un mythe contemporain : le dialogue des civilisations" : " chaque côté campe sur ces certitudes non sans exiger que l'autre s'in</w:t>
      </w:r>
      <w:r>
        <w:rPr>
          <w:lang w:eastAsia="zh-CN"/>
        </w:rPr>
        <w:t>cline devant elles". Les certitudes des dominés ne sont d'ailleurs pas moins dangereuses que les certitudes des dominants. Dans une telle situation, il n'y a pas de possibilité de réussite pour le dialogue.Il semble important de conclure en rappelant que l</w:t>
      </w:r>
      <w:r>
        <w:rPr>
          <w:lang w:eastAsia="zh-CN"/>
        </w:rPr>
        <w:t xml:space="preserve">e dialogue interculturel n’intervient pas dans la même temporalité. Il donne ses fruits lentement. </w:t>
      </w:r>
    </w:p>
    <w:p w:rsidR="007A0D6F" w:rsidRDefault="007019D3">
      <w:pPr>
        <w:pStyle w:val="a"/>
        <w:rPr>
          <w:lang w:eastAsia="zh-CN"/>
        </w:rPr>
      </w:pPr>
      <w:r>
        <w:rPr>
          <w:rFonts w:eastAsia="LucidaGrande-Bold"/>
          <w:b/>
          <w:bCs/>
          <w:lang w:eastAsia="zh-CN"/>
        </w:rPr>
        <w:t xml:space="preserve">Michel RAUTENBERG, </w:t>
      </w:r>
      <w:r>
        <w:rPr>
          <w:lang w:eastAsia="zh-CN"/>
        </w:rPr>
        <w:t>anthropologue, professeur à l'université de Saint Etienne :</w:t>
      </w:r>
    </w:p>
    <w:p w:rsidR="007A0D6F" w:rsidRDefault="007019D3">
      <w:pPr>
        <w:pStyle w:val="a"/>
      </w:pPr>
      <w:r>
        <w:rPr>
          <w:lang w:eastAsia="zh-CN"/>
        </w:rPr>
        <w:t xml:space="preserve">Le </w:t>
      </w:r>
      <w:r>
        <w:rPr>
          <w:rFonts w:eastAsia="LucidaGrande-Bold"/>
          <w:b/>
          <w:bCs/>
          <w:lang w:eastAsia="zh-CN"/>
        </w:rPr>
        <w:t xml:space="preserve">terme Interculturel </w:t>
      </w:r>
      <w:r>
        <w:rPr>
          <w:lang w:eastAsia="zh-CN"/>
        </w:rPr>
        <w:t>est utilisé comme un substantif dans le titre de la ta</w:t>
      </w:r>
      <w:r>
        <w:rPr>
          <w:lang w:eastAsia="zh-CN"/>
        </w:rPr>
        <w:t>ble ronde. Ceci n’est pas anodin et invite à la réflexion. Habituellement, le terme est utilisé comme adjectif. La notion d'Interculturel signifie un échange entre des cultures. Interculturel fait aussi référence à un double héritage : deux sociétés dialog</w:t>
      </w:r>
      <w:r>
        <w:rPr>
          <w:lang w:eastAsia="zh-CN"/>
        </w:rPr>
        <w:t xml:space="preserve">uent mais en fonction de ce sur quoi elles se fondent pour exister. </w:t>
      </w:r>
    </w:p>
    <w:p w:rsidR="007A0D6F" w:rsidRDefault="007019D3">
      <w:pPr>
        <w:pStyle w:val="a"/>
      </w:pPr>
      <w:r>
        <w:rPr>
          <w:lang w:eastAsia="zh-CN"/>
        </w:rPr>
        <w:t>L'interculturel est également un champ, propre à plusieurs disciplines, en particulier dans l’éducation mais aussi le marketing. Le passage d’adjectif en substantif essentialise la notion</w:t>
      </w:r>
      <w:r>
        <w:rPr>
          <w:lang w:eastAsia="zh-CN"/>
        </w:rPr>
        <w:t xml:space="preserve"> et pose ainsi les questions de manière différente. </w:t>
      </w:r>
      <w:r>
        <w:rPr>
          <w:rFonts w:eastAsia="LucidaGrande-Bold"/>
          <w:b/>
          <w:bCs/>
          <w:lang w:eastAsia="zh-CN"/>
        </w:rPr>
        <w:t xml:space="preserve">Il convient alors de se demander si la </w:t>
      </w:r>
      <w:r>
        <w:rPr>
          <w:rFonts w:eastAsia="LucidaGrande-Bold"/>
          <w:b/>
          <w:bCs/>
          <w:lang w:eastAsia="zh-CN"/>
        </w:rPr>
        <w:lastRenderedPageBreak/>
        <w:t>notion "d’interculturel" est une forme pérenne ou transitoire des sociétés</w:t>
      </w:r>
      <w:r>
        <w:rPr>
          <w:lang w:eastAsia="zh-CN"/>
        </w:rPr>
        <w:t>. L’essentialisation du terme se justifie si elle est pérenne mais pas si elle est passagèr</w:t>
      </w:r>
      <w:r>
        <w:rPr>
          <w:lang w:eastAsia="zh-CN"/>
        </w:rPr>
        <w:t xml:space="preserve">e. </w:t>
      </w:r>
    </w:p>
    <w:p w:rsidR="007A0D6F" w:rsidRDefault="007019D3">
      <w:pPr>
        <w:pStyle w:val="a"/>
      </w:pPr>
      <w:r>
        <w:rPr>
          <w:lang w:eastAsia="zh-CN"/>
        </w:rPr>
        <w:t xml:space="preserve">Dans les relations entre interculturalité et altérité, le </w:t>
      </w:r>
      <w:r>
        <w:rPr>
          <w:rFonts w:eastAsia="LucidaGrande-Bold"/>
          <w:b/>
          <w:bCs/>
          <w:lang w:eastAsia="zh-CN"/>
        </w:rPr>
        <w:t xml:space="preserve">cas de la France </w:t>
      </w:r>
      <w:r>
        <w:rPr>
          <w:lang w:eastAsia="zh-CN"/>
        </w:rPr>
        <w:t>est particulièrement intéressant car c’est un pays qui ne se déclare pas « interculturel », contrairement au Mexique, à la Bolivie et l’Inde par exemple. En France, il y a une a</w:t>
      </w:r>
      <w:r>
        <w:rPr>
          <w:lang w:eastAsia="zh-CN"/>
        </w:rPr>
        <w:t xml:space="preserve">symétrie dans l’interculturalité car elle concernerait plus certains que d’autres et serait réservée aux populations issues de l’immigration. C’est la question de l’altérité qui est posée par l’interculturalité. </w:t>
      </w:r>
    </w:p>
    <w:p w:rsidR="007A0D6F" w:rsidRDefault="007019D3">
      <w:pPr>
        <w:spacing w:after="0" w:line="360" w:lineRule="auto"/>
        <w:jc w:val="both"/>
        <w:rPr>
          <w:rFonts w:asciiTheme="majorBidi" w:hAnsiTheme="majorBidi" w:cstheme="majorBidi"/>
          <w:color w:val="000000" w:themeColor="text1"/>
          <w:sz w:val="24"/>
          <w:szCs w:val="24"/>
        </w:rPr>
      </w:pPr>
      <w:r>
        <w:rPr>
          <w:rFonts w:asciiTheme="majorBidi" w:eastAsia="LucidaGrande-Bold" w:hAnsiTheme="majorBidi" w:cstheme="majorBidi"/>
          <w:b/>
          <w:bCs/>
          <w:color w:val="000000" w:themeColor="text1"/>
          <w:sz w:val="24"/>
          <w:szCs w:val="24"/>
          <w:lang w:eastAsia="zh-CN"/>
        </w:rPr>
        <w:t xml:space="preserve">Il y a quatre registres dans la culture : </w:t>
      </w:r>
    </w:p>
    <w:p w:rsidR="007A0D6F" w:rsidRDefault="007019D3">
      <w:pPr>
        <w:spacing w:after="0" w:line="360" w:lineRule="auto"/>
        <w:jc w:val="both"/>
        <w:rPr>
          <w:rFonts w:asciiTheme="majorBidi" w:hAnsiTheme="majorBidi" w:cstheme="majorBidi"/>
          <w:color w:val="000000" w:themeColor="text1"/>
          <w:sz w:val="24"/>
          <w:szCs w:val="24"/>
        </w:rPr>
      </w:pPr>
      <w:r>
        <w:rPr>
          <w:rFonts w:asciiTheme="majorBidi" w:eastAsia="LucidaGrande" w:hAnsiTheme="majorBidi" w:cstheme="majorBidi"/>
          <w:color w:val="000000" w:themeColor="text1"/>
          <w:sz w:val="24"/>
          <w:szCs w:val="24"/>
          <w:lang w:eastAsia="zh-CN"/>
        </w:rPr>
        <w:t xml:space="preserve">- le registre de l’identité (ce qui nous permet de nous identifier, ce sur quoi travaillent les anthropologues), </w:t>
      </w:r>
    </w:p>
    <w:p w:rsidR="007A0D6F" w:rsidRDefault="007019D3">
      <w:pPr>
        <w:spacing w:after="0" w:line="360" w:lineRule="auto"/>
        <w:jc w:val="both"/>
        <w:rPr>
          <w:rFonts w:asciiTheme="majorBidi" w:eastAsia="LucidaGrande" w:hAnsiTheme="majorBidi" w:cstheme="majorBidi"/>
          <w:color w:val="000000" w:themeColor="text1"/>
          <w:sz w:val="24"/>
          <w:szCs w:val="24"/>
          <w:lang w:eastAsia="zh-CN"/>
        </w:rPr>
      </w:pPr>
      <w:r>
        <w:rPr>
          <w:rFonts w:asciiTheme="majorBidi" w:eastAsia="LucidaGrande" w:hAnsiTheme="majorBidi" w:cstheme="majorBidi"/>
          <w:color w:val="000000" w:themeColor="text1"/>
          <w:sz w:val="24"/>
          <w:szCs w:val="24"/>
          <w:lang w:eastAsia="zh-CN"/>
        </w:rPr>
        <w:t>- le registre des pratiques (pratiques artistiques, la cuisine ou la mode)</w:t>
      </w:r>
    </w:p>
    <w:p w:rsidR="007A0D6F" w:rsidRDefault="007019D3">
      <w:pPr>
        <w:spacing w:after="0" w:line="360" w:lineRule="auto"/>
        <w:jc w:val="both"/>
        <w:rPr>
          <w:rFonts w:asciiTheme="majorBidi" w:hAnsiTheme="majorBidi" w:cstheme="majorBidi"/>
          <w:color w:val="000000" w:themeColor="text1"/>
          <w:sz w:val="24"/>
          <w:szCs w:val="24"/>
        </w:rPr>
      </w:pPr>
      <w:r>
        <w:rPr>
          <w:rFonts w:asciiTheme="majorBidi" w:eastAsia="LucidaGrande" w:hAnsiTheme="majorBidi" w:cstheme="majorBidi"/>
          <w:color w:val="000000" w:themeColor="text1"/>
          <w:sz w:val="24"/>
          <w:szCs w:val="24"/>
          <w:lang w:eastAsia="zh-CN"/>
        </w:rPr>
        <w:t xml:space="preserve">,- le registre du marché, aujourd'hui essentiel car la culture est </w:t>
      </w:r>
      <w:r>
        <w:rPr>
          <w:rFonts w:asciiTheme="majorBidi" w:eastAsia="LucidaGrande" w:hAnsiTheme="majorBidi" w:cstheme="majorBidi"/>
          <w:color w:val="000000" w:themeColor="text1"/>
          <w:sz w:val="24"/>
          <w:szCs w:val="24"/>
          <w:lang w:eastAsia="zh-CN"/>
        </w:rPr>
        <w:t xml:space="preserve">aujourd'hui un ensemble de biens. Tous les champs de la culture ont été investis de près ou de loin par le marché des biens culturels. </w:t>
      </w:r>
    </w:p>
    <w:p w:rsidR="007A0D6F" w:rsidRDefault="007019D3">
      <w:pPr>
        <w:spacing w:after="0" w:line="360" w:lineRule="auto"/>
        <w:jc w:val="both"/>
        <w:rPr>
          <w:rFonts w:asciiTheme="majorBidi" w:hAnsiTheme="majorBidi" w:cstheme="majorBidi"/>
          <w:color w:val="000000" w:themeColor="text1"/>
          <w:sz w:val="24"/>
          <w:szCs w:val="24"/>
        </w:rPr>
      </w:pPr>
      <w:r>
        <w:rPr>
          <w:rFonts w:asciiTheme="majorBidi" w:eastAsia="LucidaGrande" w:hAnsiTheme="majorBidi" w:cstheme="majorBidi"/>
          <w:color w:val="000000" w:themeColor="text1"/>
          <w:sz w:val="24"/>
          <w:szCs w:val="24"/>
          <w:lang w:eastAsia="zh-CN"/>
        </w:rPr>
        <w:t>- la culture comme dépassement de soi, le processus de civilisation évoqué par Norbert Elias (ce qui nous éloigne de l’a</w:t>
      </w:r>
      <w:r>
        <w:rPr>
          <w:rFonts w:asciiTheme="majorBidi" w:eastAsia="LucidaGrande" w:hAnsiTheme="majorBidi" w:cstheme="majorBidi"/>
          <w:color w:val="000000" w:themeColor="text1"/>
          <w:sz w:val="24"/>
          <w:szCs w:val="24"/>
          <w:lang w:eastAsia="zh-CN"/>
        </w:rPr>
        <w:t xml:space="preserve">nimalité et regroupe l’ensemble de l’humanité). </w:t>
      </w:r>
    </w:p>
    <w:p w:rsidR="007A0D6F" w:rsidRDefault="007019D3">
      <w:pPr>
        <w:spacing w:after="0" w:line="360" w:lineRule="auto"/>
        <w:ind w:firstLine="426"/>
        <w:jc w:val="both"/>
        <w:rPr>
          <w:rFonts w:asciiTheme="majorBidi" w:hAnsiTheme="majorBidi" w:cstheme="majorBidi"/>
          <w:color w:val="000000" w:themeColor="text1"/>
          <w:sz w:val="24"/>
          <w:szCs w:val="24"/>
        </w:rPr>
      </w:pPr>
      <w:r>
        <w:rPr>
          <w:rFonts w:asciiTheme="majorBidi" w:eastAsia="LucidaGrande-Bold" w:hAnsiTheme="majorBidi" w:cstheme="majorBidi"/>
          <w:b/>
          <w:bCs/>
          <w:color w:val="000000" w:themeColor="text1"/>
          <w:sz w:val="24"/>
          <w:szCs w:val="24"/>
          <w:lang w:eastAsia="zh-CN"/>
        </w:rPr>
        <w:t>Lorsque que l'on confronte la notion d'interculturalité à ces quatre registres, on remarque que l’interculturalité ne concerne que les trois premiers registres</w:t>
      </w:r>
      <w:r>
        <w:rPr>
          <w:rFonts w:asciiTheme="majorBidi" w:eastAsia="LucidaGrande" w:hAnsiTheme="majorBidi" w:cstheme="majorBidi"/>
          <w:color w:val="000000" w:themeColor="text1"/>
          <w:sz w:val="24"/>
          <w:szCs w:val="24"/>
          <w:lang w:eastAsia="zh-CN"/>
        </w:rPr>
        <w:t xml:space="preserve">, </w:t>
      </w:r>
    </w:p>
    <w:p w:rsidR="007A0D6F" w:rsidRDefault="007019D3">
      <w:pPr>
        <w:spacing w:after="0" w:line="360" w:lineRule="auto"/>
        <w:ind w:firstLine="426"/>
        <w:jc w:val="both"/>
        <w:rPr>
          <w:rFonts w:asciiTheme="majorBidi" w:hAnsiTheme="majorBidi" w:cstheme="majorBidi"/>
          <w:color w:val="000000" w:themeColor="text1"/>
          <w:sz w:val="24"/>
          <w:szCs w:val="24"/>
        </w:rPr>
      </w:pPr>
      <w:r>
        <w:rPr>
          <w:rFonts w:asciiTheme="majorBidi" w:eastAsia="LucidaGrande" w:hAnsiTheme="majorBidi" w:cstheme="majorBidi"/>
          <w:color w:val="000000" w:themeColor="text1"/>
          <w:sz w:val="24"/>
          <w:szCs w:val="24"/>
          <w:lang w:eastAsia="zh-CN"/>
        </w:rPr>
        <w:t xml:space="preserve">comme si le processus de civilisation appartenait à un autre champ. L'interculturalité permet aussi de distinguer entre deux champs qualifiés ou non, d'interculturel : ce qu'on appelait en France les « cultures populaires » ou les « communautés » </w:t>
      </w:r>
    </w:p>
    <w:p w:rsidR="007A0D6F" w:rsidRDefault="007019D3">
      <w:pPr>
        <w:spacing w:after="0" w:line="360" w:lineRule="auto"/>
        <w:ind w:firstLine="426"/>
        <w:jc w:val="both"/>
        <w:rPr>
          <w:rFonts w:asciiTheme="majorBidi" w:hAnsiTheme="majorBidi" w:cstheme="majorBidi"/>
          <w:color w:val="000000" w:themeColor="text1"/>
          <w:sz w:val="24"/>
          <w:szCs w:val="24"/>
        </w:rPr>
      </w:pPr>
      <w:r>
        <w:rPr>
          <w:rFonts w:asciiTheme="majorBidi" w:eastAsia="LucidaGrande" w:hAnsiTheme="majorBidi" w:cstheme="majorBidi"/>
          <w:color w:val="000000" w:themeColor="text1"/>
          <w:sz w:val="24"/>
          <w:szCs w:val="24"/>
          <w:lang w:eastAsia="zh-CN"/>
        </w:rPr>
        <w:t>relèvera</w:t>
      </w:r>
      <w:r>
        <w:rPr>
          <w:rFonts w:asciiTheme="majorBidi" w:eastAsia="LucidaGrande" w:hAnsiTheme="majorBidi" w:cstheme="majorBidi"/>
          <w:color w:val="000000" w:themeColor="text1"/>
          <w:sz w:val="24"/>
          <w:szCs w:val="24"/>
          <w:lang w:eastAsia="zh-CN"/>
        </w:rPr>
        <w:t xml:space="preserve">ient plutôt de l’interculturel contrairement à la "Grande Culture". </w:t>
      </w:r>
    </w:p>
    <w:p w:rsidR="007A0D6F" w:rsidRDefault="007019D3">
      <w:pPr>
        <w:spacing w:after="0" w:line="360" w:lineRule="auto"/>
        <w:ind w:firstLine="426"/>
        <w:jc w:val="both"/>
        <w:rPr>
          <w:rFonts w:asciiTheme="majorBidi" w:hAnsiTheme="majorBidi" w:cstheme="majorBidi"/>
          <w:color w:val="000000" w:themeColor="text1"/>
          <w:sz w:val="24"/>
          <w:szCs w:val="24"/>
        </w:rPr>
      </w:pPr>
      <w:r>
        <w:rPr>
          <w:rFonts w:asciiTheme="majorBidi" w:eastAsia="LucidaGrande-Bold" w:hAnsiTheme="majorBidi" w:cstheme="majorBidi"/>
          <w:b/>
          <w:bCs/>
          <w:color w:val="000000" w:themeColor="text1"/>
          <w:sz w:val="24"/>
          <w:szCs w:val="24"/>
          <w:lang w:eastAsia="zh-CN"/>
        </w:rPr>
        <w:t xml:space="preserve">Les différents champs de la culture sont reliés par deux notions : la notion de marché (il existe de la Grande Musique, Peinture ou Théâtre) et l’imaginaire. </w:t>
      </w:r>
      <w:r>
        <w:rPr>
          <w:rFonts w:asciiTheme="majorBidi" w:eastAsia="LucidaGrande" w:hAnsiTheme="majorBidi" w:cstheme="majorBidi"/>
          <w:color w:val="000000" w:themeColor="text1"/>
          <w:sz w:val="24"/>
          <w:szCs w:val="24"/>
          <w:lang w:eastAsia="zh-CN"/>
        </w:rPr>
        <w:t>En effet, l’imaginaire procèd</w:t>
      </w:r>
      <w:r>
        <w:rPr>
          <w:rFonts w:asciiTheme="majorBidi" w:eastAsia="LucidaGrande" w:hAnsiTheme="majorBidi" w:cstheme="majorBidi"/>
          <w:color w:val="000000" w:themeColor="text1"/>
          <w:sz w:val="24"/>
          <w:szCs w:val="24"/>
          <w:lang w:eastAsia="zh-CN"/>
        </w:rPr>
        <w:t>e à des raccourcis, recouvre rapidement différents registres et permet ainsi de les comprendre. Prenons l’exemple de la musique de Bartok. Il a inventorié la musique populaire de la Hongrie et a intégré la musique tsigane dans le corpus du registre nationa</w:t>
      </w:r>
      <w:r>
        <w:rPr>
          <w:rFonts w:asciiTheme="majorBidi" w:eastAsia="LucidaGrande" w:hAnsiTheme="majorBidi" w:cstheme="majorBidi"/>
          <w:color w:val="000000" w:themeColor="text1"/>
          <w:sz w:val="24"/>
          <w:szCs w:val="24"/>
          <w:lang w:eastAsia="zh-CN"/>
        </w:rPr>
        <w:t>l, donc dans l’identité même du pays. Cela appartient désormais à la "Grande Culture", synonyme de dépassement de soi, qui nous rassemble tous. Donc, à travers l’imaginaire, en écoutant du Bartok, nous avons à la fois de la Grande Musique, l’art légitime a</w:t>
      </w:r>
      <w:r>
        <w:rPr>
          <w:rFonts w:asciiTheme="majorBidi" w:eastAsia="LucidaGrande" w:hAnsiTheme="majorBidi" w:cstheme="majorBidi"/>
          <w:color w:val="000000" w:themeColor="text1"/>
          <w:sz w:val="24"/>
          <w:szCs w:val="24"/>
          <w:lang w:eastAsia="zh-CN"/>
        </w:rPr>
        <w:t xml:space="preserve">insi que de la musique identitaire propre aux tsiganes mais qui fait également penser à la Hongrie alors que ce n’est pas un pays qui identifie sa culture à celle des tsiganes. Il s’agit d’un exemple de mélange de différents registres de la culture. </w:t>
      </w:r>
    </w:p>
    <w:p w:rsidR="007A0D6F" w:rsidRDefault="007A0D6F">
      <w:pPr>
        <w:spacing w:after="0" w:line="360" w:lineRule="auto"/>
        <w:jc w:val="both"/>
        <w:rPr>
          <w:rFonts w:asciiTheme="majorBidi" w:hAnsiTheme="majorBidi" w:cstheme="majorBidi"/>
          <w:color w:val="000000" w:themeColor="text1"/>
          <w:sz w:val="24"/>
          <w:szCs w:val="24"/>
        </w:rPr>
      </w:pPr>
    </w:p>
    <w:p w:rsidR="007A0D6F" w:rsidRDefault="007A0D6F">
      <w:pPr>
        <w:spacing w:after="0" w:line="360" w:lineRule="auto"/>
        <w:jc w:val="both"/>
        <w:rPr>
          <w:rFonts w:asciiTheme="majorBidi" w:hAnsiTheme="majorBidi" w:cstheme="majorBidi"/>
          <w:b/>
          <w:bCs/>
          <w:color w:val="000000" w:themeColor="text1"/>
          <w:sz w:val="24"/>
          <w:szCs w:val="24"/>
        </w:rPr>
      </w:pPr>
    </w:p>
    <w:p w:rsidR="007A0D6F" w:rsidRDefault="007A0D6F">
      <w:pPr>
        <w:spacing w:after="0" w:line="360" w:lineRule="auto"/>
        <w:jc w:val="both"/>
        <w:rPr>
          <w:rFonts w:asciiTheme="majorBidi" w:hAnsiTheme="majorBidi" w:cstheme="majorBidi"/>
          <w:b/>
          <w:bCs/>
          <w:color w:val="000000" w:themeColor="text1"/>
          <w:sz w:val="24"/>
          <w:szCs w:val="24"/>
        </w:rPr>
      </w:pPr>
    </w:p>
    <w:p w:rsidR="007A0D6F" w:rsidRDefault="007A0D6F">
      <w:pPr>
        <w:spacing w:after="0" w:line="360" w:lineRule="auto"/>
        <w:jc w:val="both"/>
        <w:rPr>
          <w:rFonts w:asciiTheme="majorBidi" w:hAnsiTheme="majorBidi" w:cstheme="majorBidi"/>
          <w:b/>
          <w:bCs/>
          <w:color w:val="000000" w:themeColor="text1"/>
          <w:sz w:val="24"/>
          <w:szCs w:val="24"/>
        </w:rPr>
      </w:pPr>
    </w:p>
    <w:p w:rsidR="007A0D6F" w:rsidRDefault="007019D3">
      <w:pPr>
        <w:pStyle w:val="a0"/>
      </w:pPr>
      <w:bookmarkStart w:id="37" w:name="_Toc211785363"/>
      <w:r>
        <w:t>2</w:t>
      </w:r>
      <w:r>
        <w:t>. Littérature et Interculturel</w:t>
      </w:r>
      <w:bookmarkEnd w:id="37"/>
    </w:p>
    <w:p w:rsidR="007A0D6F" w:rsidRDefault="007019D3">
      <w:pPr>
        <w:pStyle w:val="a"/>
      </w:pPr>
      <w:r>
        <w:t>L’approche interculturelle est une décentration par rapport à sa propre culture, elle vise une compréhension de l’Autre à travers sa culture.    Les écrivains maghrébins et subsahariens de cette nouvelle génération mettent ce</w:t>
      </w:r>
      <w:r>
        <w:t>tte question de l’interculturel et du dialogue interculturel au centre de leurs occupations. Il est vrai que l’interculturel a toujours existé. Ceci est une réalité que n’importe quel examen des faits peut montrer. La rencontre des cultures a toujours eu l</w:t>
      </w:r>
      <w:r>
        <w:t xml:space="preserve">ieu et elle a permis à l’humanité d’évoluer. Il n’est pas de culture qui soit restée « étanche et homogène » </w:t>
      </w:r>
      <w:r>
        <w:rPr>
          <w:rStyle w:val="Appelnotedebasdep"/>
          <w:color w:val="000000" w:themeColor="text1"/>
        </w:rPr>
        <w:footnoteReference w:id="6"/>
      </w:r>
      <w:r>
        <w:t>au cours des siècles. Certes, les changements se sont souvent effectués au gré de contraintes, de ruptures voire de conflits. Mais les repères cul</w:t>
      </w:r>
      <w:r>
        <w:t>turels de chaque société se sont également modifiés de l’intérieur, et c’est cette transformation interne que les écrivains hommes et femmes de la nouvelle génération s’activent à en percer et à en élucider les mécanismes afin de donner à ce concept de l’i</w:t>
      </w:r>
      <w:r>
        <w:t>nterculturel plus de chances pour réussir au sein de sociétés de plus en plus refermées sur elles-mêmes.</w:t>
      </w:r>
    </w:p>
    <w:p w:rsidR="007A0D6F" w:rsidRDefault="007019D3">
      <w:pPr>
        <w:pStyle w:val="a"/>
      </w:pPr>
      <w:r>
        <w:t xml:space="preserve">Sur la base d’un sens constamment critique, les intellectuels maghrébins et ceux subsahariens endossent la gangue de médiateurs interculturels au sens </w:t>
      </w:r>
      <w:r>
        <w:t>camillerien. Autrement dit, les écrivains de la nouvelle génération ne se font pas dupés par l’idéal interculturel. Ils sont conscients de la difficulté d’instaurer un dialogue interculturel instructif qui embrasse les convergences et autorise les divergen</w:t>
      </w:r>
      <w:r>
        <w:t>ces. La nouvelle génération a compris le message : c’est que l'interculturel n'est pas un objet construit et requiert de la sorte un travail important surtout au niveau des représentations que cultivent les porteurs de cultures entre eux et qui par des pra</w:t>
      </w:r>
      <w:r>
        <w:t>tiques séculières deviennent de solides blocs monolithiques difficile à transcender. Génération nouvelle, génération interculturelle</w:t>
      </w:r>
    </w:p>
    <w:p w:rsidR="007A0D6F" w:rsidRDefault="007019D3">
      <w:pPr>
        <w:pStyle w:val="a0"/>
      </w:pPr>
      <w:bookmarkStart w:id="38" w:name="_Toc211785364"/>
      <w:r>
        <w:t>Lecture TEXTE 1</w:t>
      </w:r>
      <w:bookmarkEnd w:id="38"/>
    </w:p>
    <w:p w:rsidR="007A0D6F" w:rsidRDefault="007019D3">
      <w:pPr>
        <w:pStyle w:val="a0"/>
        <w:jc w:val="center"/>
        <w:rPr>
          <w:highlight w:val="green"/>
        </w:rPr>
      </w:pPr>
      <w:bookmarkStart w:id="39" w:name="_Toc211785365"/>
      <w:r>
        <w:t>Mokkedem, vers un interculturel méditerranéen</w:t>
      </w:r>
      <w:bookmarkEnd w:id="39"/>
    </w:p>
    <w:p w:rsidR="007A0D6F" w:rsidRDefault="007019D3">
      <w:pPr>
        <w:pStyle w:val="a"/>
      </w:pPr>
      <w:r>
        <w:t>N’zid de Malika Mokeddem est un roman à travers lequel la romancière algérienne brise les frontières qui séparent ostensiblement les deux rives Nord et Sud du bassin méditerranéen. Nora, l’héroïne amnésique du roman, placée hors du temps, voguant au sein d</w:t>
      </w:r>
      <w:r>
        <w:t>e la Méditerranée, espace sans balises, tente de recouvrir sa mémoire. La question identitaire est ainsi inscrite au sein de l’espace maritime, elle est considérablement élargie en ce sens qu’elle convoque l’héritage culturel méditerranéen. «L’Algérie ? L’</w:t>
      </w:r>
      <w:r>
        <w:t xml:space="preserve">Egypte ? Israël ? […] Elle pense à </w:t>
      </w:r>
      <w:r>
        <w:lastRenderedPageBreak/>
        <w:t xml:space="preserve">l’ambiguïté avec laquelle se débrouillent tous ceux qui portent en eux plusieurs terres écartelées. Tous ceux qui vivent entre revendications et rupture ». (N’zid. p. 22). </w:t>
      </w:r>
    </w:p>
    <w:p w:rsidR="007A0D6F" w:rsidRDefault="007019D3">
      <w:pPr>
        <w:pStyle w:val="a"/>
      </w:pPr>
      <w:r>
        <w:t>Certes plusieurs terres écartées mais toutes réu</w:t>
      </w:r>
      <w:r>
        <w:t>nies par la Méditerranée tel un grand théâtre. Cette mer est l’espace où se tissent des liens culturels entre Nord et Sud, espace qui joint passé, présent et avenir, espace de tous les brassages culturels depuis l’antiquité. La topographie de la Méditerran</w:t>
      </w:r>
      <w:r>
        <w:t xml:space="preserve">ée est ainsi liée à une production culturelle multiple et à une ontologie particulière de l’humanité. L’espace terrestre est rejeté au profit de celui maritime, car lui seul possède cette onction divine qui panse les maux. «La vue de la mer l’apaise. Elle </w:t>
      </w:r>
      <w:r>
        <w:t xml:space="preserve">ne lui est pas seulement familière. Elle est un immense cœur au rythme duquel bat le sien. En la regardant, elle rêve encore d’elle. Elle fait partie d’elle. Patrie matrice. Flux des exils. Sang bleu du globe entre ses terres d’exode ». (N’zid. p. 25). La </w:t>
      </w:r>
      <w:r>
        <w:t>Méditerranée est assimilée au sang, liquide vitale circulant dans tout le corps assurant ainsi sa survie, tel est l’enjeu majeur de cet espace aux yeux de Mokeddem. Que Nora, l’héroïne de N’zid, entreprend sa quête identitaire dans un espace ouvert ad infi</w:t>
      </w:r>
      <w:r>
        <w:t>nitum ; que sa quête se veut en osmose aux différentes identités aux différentes cultures, loin d’un communautarisme excédant, que ce personnage se présente comme une synthèse de multiples provenances n’est en réalité qu’une démarche ostensiblement intercu</w:t>
      </w:r>
      <w:r>
        <w:t>lturelle. L’idée d’une identité portée à la quintessence ne trouve pas d’appuie et de là découle cet élan interculturel que nourrit Mokkedem tout au long de son roman. C’est ainsi que Nora déclare : «Je suis Eva…Eva Poulos. Eva Poulos ! Mes parents étaient</w:t>
      </w:r>
      <w:r>
        <w:t xml:space="preserve"> grecs…Etaient ? Père copte, mère juive. Je suis née à Paris. Une franco-gréco-arabo-athée pur jus ». (N’zid. p. 64).   </w:t>
      </w:r>
    </w:p>
    <w:p w:rsidR="007A0D6F" w:rsidRDefault="007019D3">
      <w:pPr>
        <w:pStyle w:val="a"/>
      </w:pPr>
      <w:r>
        <w:t>Ainsi est conçue l’appartenance identitaire de ce personnage, elle recèle une dynamique interculturelle méditerranéenne qui reflète l’i</w:t>
      </w:r>
      <w:r>
        <w:t xml:space="preserve">nteraction, l’échange, la communication, la </w:t>
      </w:r>
    </w:p>
    <w:p w:rsidR="007A0D6F" w:rsidRDefault="007019D3">
      <w:pPr>
        <w:pStyle w:val="a"/>
      </w:pPr>
      <w:r>
        <w:t>complémentarité et le partage entre les différentes cultures. L’appel au dialogue constructif entre les différentes cultures apparaît nettement à travers la quête identitaire de l’héroïne de N’zid qui convoque p</w:t>
      </w:r>
      <w:r>
        <w:t>lusieurs pays, plusieurs cultures gommant ainsi les différences et transcendant les tensions flagrantes qui sévissent entre ces différents pays. «Elle (la Méditerranée) est sa complice quand elle roule, court et embrasse, dans une même étreinte, Grèce et T</w:t>
      </w:r>
      <w:r>
        <w:t xml:space="preserve">urquie. Israël, Palestine et  Liban, France et Algérie. Elle est son rêve en dérive entre les bras de terre, à la traversée des détroits et qui va s’unir, dans un concert de vents, au grand océan. Sa Méditerranée est une déesse scabreuse et rebelle que ni </w:t>
      </w:r>
      <w:r>
        <w:t>les marchands de haine ni les sectaires n’ont réussi à fermer ». (N’zid. p. 69).  Ce passage voit coupler des pays entre qui des conflits sont clairement déclarés. La Grèce et la Turquie le premier couple réunis par Mokeddem faisant par là fi du conflit ch</w:t>
      </w:r>
      <w:r>
        <w:t xml:space="preserve">ypriote . Le second couple est celui de la Palestine du Liban et d’Israël dont nul n’ignore le climat électrifié qui pèse sur ces pays et en </w:t>
      </w:r>
      <w:r>
        <w:lastRenderedPageBreak/>
        <w:t>dernière position l’Algérie et la France au passé lourdement marqué par la colonisation. Cette fusion de pays divis</w:t>
      </w:r>
      <w:r>
        <w:t>és par de nombreux conflits et que tout semble séparer ont toutefois en partage cet espace maritime méditerranéen. Ce que les enjeux politiques et stratégiques séparent, la Méditerranée quant à elle unit sous la bannière du dialogue interculturel. Cet espa</w:t>
      </w:r>
      <w:r>
        <w:t>ce devient le lieu par excellence où les conflits se désagrègent, où les enjeux politiques s’amenuisent au profit d’une coopération, d’un échange et d’un partage constructif. La communication interculturelle, aux yeux de la romancière algérienne, est seule</w:t>
      </w:r>
      <w:r>
        <w:t xml:space="preserve"> garante d’un climat de paix pour l’espace euro-méditerranéen. La conception de Mokeddem concernant cet espace maritime n’est sans mettre en exergue quelques interrogations qui nous semblent tout à fait légitimes : Peut-on alors parler d’interculturel prop</w:t>
      </w:r>
      <w:r>
        <w:t xml:space="preserve">re à l’espace méditerranéen ? Quelle est la place de la culture dans le rapprochement des peuples du Sud et du Nord de la Méditerranée ? </w:t>
      </w:r>
    </w:p>
    <w:p w:rsidR="007A0D6F" w:rsidRDefault="007019D3">
      <w:pPr>
        <w:pStyle w:val="a"/>
        <w:rPr>
          <w:color w:val="000000" w:themeColor="text1"/>
        </w:rPr>
      </w:pPr>
      <w:r>
        <w:rPr>
          <w:color w:val="000000" w:themeColor="text1"/>
        </w:rPr>
        <w:t>Vu l’ampleur culturelle du bassin méditerranéen, nous ne pouvons trancher sur l’existence d’un interculturel inscrit d</w:t>
      </w:r>
      <w:r>
        <w:rPr>
          <w:color w:val="000000" w:themeColor="text1"/>
        </w:rPr>
        <w:t>ans un esprit de management assez développé. Notre affirmation trouve son bien fondé dans les rapports historiques si complexes qui lient les pays méditerranéens. Citons à titre d’exemple le rapport entre la France  et l’Algérie, personne n’est en mesure d</w:t>
      </w:r>
      <w:r>
        <w:rPr>
          <w:color w:val="000000" w:themeColor="text1"/>
        </w:rPr>
        <w:t>’ignorer que ce rapport entre ces deux pays s’inscrit dans tout un contexte où interviennent des facteurs passionnels assez ambigus nourris par le contentieux historique à savoir la colonisation à nos jours mal résorbé. Le dialogue interculturel méditerran</w:t>
      </w:r>
      <w:r>
        <w:rPr>
          <w:color w:val="000000" w:themeColor="text1"/>
        </w:rPr>
        <w:t>éen ne peut faire abstraction de ces données historiques du fait qu’il est consubstantiellement inhérent au passé historique, à la culture et à la religion des pays. La Méditerranée n’est pas uniquement une simple étendue d’eau, elle dépasse cette vision r</w:t>
      </w:r>
      <w:r>
        <w:rPr>
          <w:color w:val="000000" w:themeColor="text1"/>
        </w:rPr>
        <w:t>éductrice car elle met en scène des réalités disparates, des conflits séculaires et des espoirs fragiles. La particularité de cet espace maritime, comme le précise judicieusement Mokeddem, c’est qu’elle est réellement un sang qui irrigue différentes contré</w:t>
      </w:r>
      <w:r>
        <w:rPr>
          <w:color w:val="000000" w:themeColor="text1"/>
        </w:rPr>
        <w:t xml:space="preserve">es. De ce fait, nous retrouvons des indices du Sud dans le Nord et vice versa. Des interférences séculaires se sont ainsi installées depuis l’antiquité tissant la conscience d’un destin collectif des pays riverains. </w:t>
      </w:r>
    </w:p>
    <w:p w:rsidR="007A0D6F" w:rsidRDefault="007019D3">
      <w:pPr>
        <w:pStyle w:val="a"/>
        <w:rPr>
          <w:color w:val="000000" w:themeColor="text1"/>
        </w:rPr>
      </w:pPr>
      <w:r>
        <w:rPr>
          <w:color w:val="000000" w:themeColor="text1"/>
        </w:rPr>
        <w:t>C’est cette conscience d’unité humaine,</w:t>
      </w:r>
      <w:r>
        <w:rPr>
          <w:color w:val="000000" w:themeColor="text1"/>
        </w:rPr>
        <w:t xml:space="preserve"> de destin collectif que la romancière algérienne défend tout au long de son roman N’zid au-delà de l’utopie. Mokeddem est consciente des entraves qui bloquent le processus d’échange intellectuel d’où la démarche transcendantale qu’elle fait emprunter à so</w:t>
      </w:r>
      <w:r>
        <w:rPr>
          <w:color w:val="000000" w:themeColor="text1"/>
        </w:rPr>
        <w:t>n héroïne Nora. C’et ce qui apparaît quand elle affirme que : «Sa Méditerranée est une déesse scabreuse et rebelle que ni les marchands de haine ni les sectaires n’ont réussi à fermer ». (N’zid. p. 69).  Une mer ouverte pour tous et à tout en dépit des con</w:t>
      </w:r>
      <w:r>
        <w:rPr>
          <w:color w:val="000000" w:themeColor="text1"/>
        </w:rPr>
        <w:t xml:space="preserve">tentieux politiques. L’élan interculturel méditerranéen que prône Mokeddem est également rendu par le jeu de pluralité identitaire auquel s’adonne Nora. Tout au long de son </w:t>
      </w:r>
      <w:r>
        <w:rPr>
          <w:color w:val="000000" w:themeColor="text1"/>
        </w:rPr>
        <w:lastRenderedPageBreak/>
        <w:t>périple maritime elle s’invente plusieurs identités brouillant ainsi tout attacheme</w:t>
      </w:r>
      <w:r>
        <w:rPr>
          <w:color w:val="000000" w:themeColor="text1"/>
        </w:rPr>
        <w:t>nt à un endroit précis, elle semble dire par là qu’elle est transnationale. «Je suis Eva…Eva Poulos. Eva Poulos ! Mes parents étaient grecs…Etaient ? Père copte, mère juive. Je suis née à Paris. Une franco-gréco-arabo-athée pur jus ». (N’zid. p. 64). La gé</w:t>
      </w:r>
      <w:r>
        <w:rPr>
          <w:color w:val="000000" w:themeColor="text1"/>
        </w:rPr>
        <w:t xml:space="preserve">néalogie identitaire complexe de Nora « franco-gréco-arabo », le riche registre onomastique qu’elle exhibe tout au long de son périple changeant de nom comme on change de chemises, allant de Myriam Dors, à Ghoula, qui signifie ogresse en arabe, et dont sa </w:t>
      </w:r>
      <w:r>
        <w:rPr>
          <w:color w:val="000000" w:themeColor="text1"/>
        </w:rPr>
        <w:t>grandmère d’adoption Zana la gratifie durant son enfance pour aboutir à Eva Poulos. Nora transcende ainsi toutes les barrières géographiques, politiques et culturelles dans une vision interculturelle qui assure dialogue, échange et partage en dehors de l’e</w:t>
      </w:r>
      <w:r>
        <w:rPr>
          <w:color w:val="000000" w:themeColor="text1"/>
        </w:rPr>
        <w:t>xigüité du moi. Face aux multiples mutations que connaît le bassin méditerranéen, l’idéologie de la confrontation culturelle et de l’identité pure ne trouve pas droit de citer dans la conception de Mokeddem d’un interculturel méditerranéen. Nora est la por</w:t>
      </w:r>
      <w:r>
        <w:rPr>
          <w:color w:val="000000" w:themeColor="text1"/>
        </w:rPr>
        <w:t xml:space="preserve">te parole d’un nouvel esprit de gestion des différences identitaires. L’alternative qu’avance la romancière algérienne se refuse à l’universalisme unificateur et au singularisme culturel forclose. </w:t>
      </w:r>
    </w:p>
    <w:p w:rsidR="007A0D6F" w:rsidRDefault="007019D3">
      <w:pPr>
        <w:pStyle w:val="a1"/>
        <w:ind w:firstLine="0"/>
        <w:rPr>
          <w:b/>
          <w:bCs/>
        </w:rPr>
      </w:pPr>
      <w:r>
        <w:rPr>
          <w:b/>
          <w:bCs/>
        </w:rPr>
        <w:t>TEXTE 2</w:t>
      </w:r>
    </w:p>
    <w:p w:rsidR="007A0D6F" w:rsidRDefault="007019D3">
      <w:pPr>
        <w:pStyle w:val="a"/>
      </w:pPr>
      <w:r>
        <w:t>Ken Bugul, un interculturel en porte-à-faux</w:t>
      </w:r>
    </w:p>
    <w:p w:rsidR="007A0D6F" w:rsidRDefault="007019D3">
      <w:pPr>
        <w:pStyle w:val="a"/>
      </w:pPr>
      <w:r>
        <w:t>Le rap</w:t>
      </w:r>
      <w:r>
        <w:t>port du Nord au Sud n’est pas un privilège des intellectuelles maghrébines, leurs homologues subsahariennes s’y intéressent de très près au point de faire de cette question du dialogue Nord/Sud le pivot central de leur pensée tel est le cas de la sénégalai</w:t>
      </w:r>
      <w:r>
        <w:t>se Ken Bugul. Le rapport Nord/Sud nourrit abondamment la trame des écrits de la sénégalaise. Son premier séjour en Belgique que retrace son roman Le Baobab fou met en scène le choc et la désillusion qu’elle vit face aux slogans qui vantent le Nord comme es</w:t>
      </w:r>
      <w:r>
        <w:t>pace d’échange, de partage et d’acceptation de l’autre. Ken découvre amèrement que cet espace de promesse, dans l’imaginaire de ses concitoyens, est aussi celui des chimères. Drogue, sexe, prostitution rythment au quotidien sa vie en plus de ce sentiment d</w:t>
      </w:r>
      <w:r>
        <w:t>ouloureux de totale déperdition qui coiffe ce vécu si agité. Les réflexions profondes soulevées par ce premier roman varient entre quête de soi, recherche d’un sentiment d’appartenance, droits de l’homme, question du féminisme et dialogue interculturel ent</w:t>
      </w:r>
      <w:r>
        <w:t>re les deux rives du bassin méditerranéen.  Sensible au rapport Nord/Sud Ken Bugul rend compte de l’ouverture de l’Occident sur l’Afrique noire. La démarche herméneutique interculturelle occidentale à l’égard de la culture africaine manifeste un désir d’ou</w:t>
      </w:r>
      <w:r>
        <w:t>verture et de dialogue sauf que cette démarche herméneutique, aux yeux de Ken, est encore loin de cet interculturel idéalisé. Dans Le Baobab fou nous lisons cette affirmation : «L’Occident s’intéressait à l’Afrique. Les librairies regorgeaient de livres su</w:t>
      </w:r>
      <w:r>
        <w:t xml:space="preserve">r l’Afrique, (…). </w:t>
      </w:r>
      <w:r>
        <w:lastRenderedPageBreak/>
        <w:t>L’Occidental voulait composer avec l’homme noir, mais il tenait à savoir qui il était pour pouvoir justifier le rapport » 1. 1-Paris : L’Harmattan, 1983, pp. 75-76.</w:t>
      </w:r>
    </w:p>
    <w:p w:rsidR="007A0D6F" w:rsidRDefault="007019D3">
      <w:pPr>
        <w:pStyle w:val="a"/>
      </w:pPr>
      <w:r>
        <w:t>La remise en cause de la question de l’interculturel par la romancière sé</w:t>
      </w:r>
      <w:r>
        <w:t>négalaise transparait nettement à travers l’allusion qu’elle fait à l’herméneutique qui est avant tout, et comme nous le savons, un procédé d’interprétation, introduisant souvent la subjectivité dans sa démarche et se voit par la force des choses, s’ouvrir</w:t>
      </w:r>
      <w:r>
        <w:t xml:space="preserve">  aux conflits. Et c’est cette ouverture aux conflits qui fait que l’interculturel comme panacée résolutoire est remis en cause. Ken manifeste clairement sa suspicion à l’égard de l’interculturel en ce sens que ses fondements voire son idéal sont contredit</w:t>
      </w:r>
      <w:r>
        <w:t>s par la réalité. Dès lors le discours de l’acceptation de l’autre, du partage, celui sur les droits de l’homme, de l’interaction culturelle tombent en désuétude. C’est ce qui ressort en tout cas de la vision de la sénégalaise de son séjour en Occident. La</w:t>
      </w:r>
      <w:r>
        <w:t xml:space="preserve"> profonde désillusion de Bugul émane de son sentiment de totale déperdition en espace d’exil. «L’assimilation me laissait insatisfaite en réalité. J’étais remplie de toutes les formules, de toutes les perceptions de l’ailleurs. (…). Nous parlions la langue</w:t>
      </w:r>
      <w:r>
        <w:t xml:space="preserve"> de l’ailleurs entre nous, surtout en public et quand nous parlions notre langue, notre propre langue, celle que nous avions tétée, nous la déformions presque ». (Cendres et braises. p. 44). Cet extrait reflète ostensiblement le procédé d’acculturation 1 a</w:t>
      </w:r>
      <w:r>
        <w:t>uquel est soumise toute une génération. Il est connu que tout individu en contact avec une culture étrangère est en situation d’être transformé ; ce qui est aussi valable pour la culture. Le contact des cultures se présente sous deux aspects, soit il prend</w:t>
      </w:r>
      <w:r>
        <w:t xml:space="preserve"> la forme d’une synergie positive d’échange et de partage ou alors il est négatif dans la mesure où il marque une confrontation entre deux visions diamétralement opposées donnant ainsi lieu à l’aliénation ou à l’acculturation. La transmission du modèle soc</w:t>
      </w:r>
      <w:r>
        <w:t xml:space="preserve">ial occidental, l’adoption des valeurs et des comportements de l’Occident dont parle Ken, rendent-compte manifestement du processus d’acculturation qui ne va pas sans mettre en exergue des frictions voire des heurts au sein même de l’assimilation. </w:t>
      </w:r>
    </w:p>
    <w:p w:rsidR="007A0D6F" w:rsidRDefault="007019D3">
      <w:pPr>
        <w:pStyle w:val="a"/>
      </w:pPr>
      <w:r>
        <w:t>L’assim</w:t>
      </w:r>
      <w:r>
        <w:t>ilation recouvre en premier lieu une vision ethnocentrique liée aux notions de centre et de périphérie que la romancière sénégalaise rappelle par ses formules brèves et injonctives ponctuées par des points d’exclamation. «Ah, l’ailleurs, tu apaisais la con</w:t>
      </w:r>
      <w:r>
        <w:t>science ! L’ailleurs, la référence. Pour nous autres, l’ailleurs était devenu un mythe. Pour l’intellectuel préfabriqué comme pour le coiffeur ». (CB. p. 44). 1-Selon Roger Bastide la notion d’acculturation est : « l’étude des processus qui se produisent l</w:t>
      </w:r>
      <w:r>
        <w:t>orsque deux cultures se trouvent en contact et agissent et réagissent l’une sur l’autre. Les principaux processus étudiés ont été ceux de conflits, d’ajustement et de syncrétisation, d’assimilation ou de contre-acculturation, qui peuvent être mis en rappor</w:t>
      </w:r>
      <w:r>
        <w:t xml:space="preserve">t avec les processus sociologiques de </w:t>
      </w:r>
      <w:r>
        <w:lastRenderedPageBreak/>
        <w:t>compétition, d’adaptation et d’intégration, tout en étant parfois distincts », in</w:t>
      </w:r>
      <w:r>
        <w:rPr>
          <w:i/>
          <w:iCs/>
        </w:rPr>
        <w:t xml:space="preserve"> Encyclopédie Universalis</w:t>
      </w:r>
      <w:r>
        <w:t xml:space="preserve">. 1-114 c et suivant, 1998. </w:t>
      </w:r>
    </w:p>
    <w:p w:rsidR="007A0D6F" w:rsidRDefault="007019D3">
      <w:pPr>
        <w:pStyle w:val="a"/>
      </w:pPr>
      <w:r>
        <w:t>En second lieu l’assimilation dénote un rapport passionnel de dominant et de dominé</w:t>
      </w:r>
      <w:r>
        <w:t xml:space="preserve"> qui engendre souvent la déculturation, perte de la culture originelle. Lorsque Ken lève le voile sur cette réalité que vit toute une génération, elle manifeste explicitement sa suspicion à l’égard de la question interculturelle en vogue en Occident. L’éch</w:t>
      </w:r>
      <w:r>
        <w:t>ec que rencontre cette génération à se réaliser à la fois en pays d’accueil et en pays d’origine dénote l’inadéquation entre la réalité et le discours interculturel. «En réalité, nous avions du mal à être nous-mêmes en tant qu’assimilés. Il nous manquait l</w:t>
      </w:r>
      <w:r>
        <w:t>a force dans la confrontation ». (CB. p. 44).  Tel est l’échec dont souffre cette génération, l’incapacité à se réaliser à part entière d’où le sentiment combien poignant de totale déperdition. La rive Nord de la Méditerranée est loin d’être un espace neut</w:t>
      </w:r>
      <w:r>
        <w:t>re où le porteur de culture arrive à maintenir sa culture originelle hors d’intact puisque l’arrière plan est sous-entendu par des rapports de domination. L’assimilation est ainsi fortement dénoncée par la romancière au point qu’elle prend l’aspect, tout a</w:t>
      </w:r>
      <w:r>
        <w:t>u long du roman, d’envolées militantes et pamphlétaires.</w:t>
      </w:r>
    </w:p>
    <w:p w:rsidR="007A0D6F" w:rsidRDefault="007019D3">
      <w:pPr>
        <w:pStyle w:val="a"/>
      </w:pPr>
      <w:r>
        <w:t xml:space="preserve">«Cela n’avait fait que nous enfoncer davantage dans l’autre monde, celui des autres. Ce monde éphémère dans lequel, déracinés, nous nous jetions douloureusement. Ce monde dans lequel nous riions, </w:t>
      </w:r>
      <w:r>
        <w:t>mais où l’éclat de nos dents avait des reflets amers ». (CB. p. 74).   La relation interculturelle que décrit Bugul marque une forme de déchirement résultat d’un processus de dissolution de la culture originelle dans les variantes de la culture occidentale</w:t>
      </w:r>
      <w:r>
        <w:t>. Ainsi Ken avoue-t-elle que : «J’aimais de l’Occident l’identification qu’elle m’imposait et la justification que je devais en donner allait jusqu’au renoncement total à mes réalités profondes »</w:t>
      </w:r>
      <w:r>
        <w:rPr>
          <w:rStyle w:val="Appelnotedebasdep"/>
          <w:color w:val="000000" w:themeColor="text1"/>
        </w:rPr>
        <w:footnoteReference w:id="7"/>
      </w:r>
      <w:r>
        <w:t xml:space="preserve"> 1. Cultures et droits de l’homme de Sélim Abou rend-compte </w:t>
      </w:r>
      <w:r>
        <w:t>de cet état d’acculturation qui souvent ne se solde pas par des résultats positifs, ainsi affirme-t-il : «Il suffit de dire que les processus d’acculturation dépendent à la fois du type d’histoire dont ils résultent et du contexte actuel dans lequel ils se</w:t>
      </w:r>
      <w:r>
        <w:t xml:space="preserve"> déroulent. En effet, d’une part, une conjoncture de rencontre des cultures issues de la colonisation n’est ni perçue ni sentie de la même manière que celle engendrée par l’immigration, et aucune des deux n’est vécue avec des mêmes sentiments collectifs qu</w:t>
      </w:r>
      <w:r>
        <w:t>e celles qui sont aujourd’hui le résidu de l’histoire des conquêtes ou de l’histoire des nationalismes</w:t>
      </w:r>
      <w:r>
        <w:t>.</w:t>
      </w:r>
    </w:p>
    <w:p w:rsidR="007A0D6F" w:rsidRDefault="007019D3">
      <w:pPr>
        <w:pStyle w:val="a"/>
      </w:pPr>
      <w:r>
        <w:rPr>
          <w:color w:val="000000" w:themeColor="text1"/>
        </w:rPr>
        <w:t>D’autre part, les processus d’acculturation, quelle que soit leur origine, n’ont pas les mêmes chances de succès lorsqu’ils sont sous-entendus par des r</w:t>
      </w:r>
      <w:r>
        <w:rPr>
          <w:color w:val="000000" w:themeColor="text1"/>
        </w:rPr>
        <w:t xml:space="preserve">apports de domination, c’est-à-dire quand ils sont subis, ou lorsqu’ils sont animés par des rapports de reconnaissance, </w:t>
      </w:r>
      <w:r>
        <w:rPr>
          <w:color w:val="000000" w:themeColor="text1"/>
        </w:rPr>
        <w:lastRenderedPageBreak/>
        <w:t>c’est-à-dire quand ils sont désirés, étant bien entendu, ici aussi, que domination et reconnaissance peuvent épouser des formes multiple</w:t>
      </w:r>
      <w:r>
        <w:rPr>
          <w:color w:val="000000" w:themeColor="text1"/>
        </w:rPr>
        <w:t>s et présenter des degrés divers » .</w:t>
      </w:r>
    </w:p>
    <w:p w:rsidR="007A0D6F" w:rsidRDefault="007019D3">
      <w:pPr>
        <w:pStyle w:val="a"/>
        <w:ind w:firstLineChars="1292" w:firstLine="3101"/>
        <w:rPr>
          <w:color w:val="000000" w:themeColor="text1"/>
        </w:rPr>
      </w:pPr>
      <w:r>
        <w:t xml:space="preserve">Sélim Abou </w:t>
      </w:r>
      <w:r>
        <w:t>?1992, p119-120</w:t>
      </w:r>
    </w:p>
    <w:p w:rsidR="007A0D6F" w:rsidRDefault="007019D3">
      <w:pPr>
        <w:pStyle w:val="a"/>
      </w:pPr>
      <w:r>
        <w:rPr>
          <w:color w:val="000000" w:themeColor="text1"/>
        </w:rPr>
        <w:t xml:space="preserve"> L’expérience de l’acculturation dont fait part Bugul est subie, elle a comme arrière plan le rapport de domination dont parle Sélim Abou. Tous ces facteurs réunis font que les principes de l’</w:t>
      </w:r>
      <w:r>
        <w:rPr>
          <w:color w:val="000000" w:themeColor="text1"/>
        </w:rPr>
        <w:t>interculturel demeurent incompatibles avec la réalité que vit toute une génération en Occident. L’interculturel pour Bugul s’inscrit en porte-à-faux. La rencontre de deux cultures africaine et occidentale que reflète le vécu authentique de la sénégalaise s</w:t>
      </w:r>
      <w:r>
        <w:rPr>
          <w:color w:val="000000" w:themeColor="text1"/>
        </w:rPr>
        <w:t>e fait en contradiction aux aspirations de l’interculturel. Et au lieu d’avoir une certaine osmose positive dont parlait Camilleri entre des cultures en contact nous assistons plutôt à un procédé de neutralisation d’une culture par une autre. Notre argumen</w:t>
      </w:r>
      <w:r>
        <w:rPr>
          <w:color w:val="000000" w:themeColor="text1"/>
        </w:rPr>
        <w:t>taire ne doit nullement être pris pour un verdict irrévocable, Ken Bugul n’est pas hostile à l’interculturel au contraire elle en est une adepte, et qui plus est, fervente. Ce qu’elle conteste c’est cette tendance phagocytaire occidentale qui fait que la c</w:t>
      </w:r>
      <w:r>
        <w:rPr>
          <w:color w:val="000000" w:themeColor="text1"/>
        </w:rPr>
        <w:t>ulture originelle y est totalement dissoute. Contre ce processus de neutralisation, Bugul brandit un double discours celui élogieux à l’égard de la culture d’origine,  et celui ironique voire réfractaire contre l’assimilation culturelle.     L’interculture</w:t>
      </w:r>
      <w:r>
        <w:rPr>
          <w:color w:val="000000" w:themeColor="text1"/>
        </w:rPr>
        <w:t>l au féminin comme nous venons de voir met en exergue le rôle des femmes en tant qu’actrices et promotrices du dialogue interculturel. Chacune à sa manière  aborde cette question en la soumettant au vécu, aux aspirations et aux défis de sa société et de sa</w:t>
      </w:r>
      <w:r>
        <w:rPr>
          <w:color w:val="000000" w:themeColor="text1"/>
        </w:rPr>
        <w:t xml:space="preserve"> culture d’origine. L’œuvre des africaines témoigne de leur capacité à mener un dialogue interculturel qui transcende l’Afrique et la Méditerranée s’inscrivant par la suite dans le monde. L’interculturel au féminin porte sur le respect des différences, sur</w:t>
      </w:r>
      <w:r>
        <w:rPr>
          <w:color w:val="000000" w:themeColor="text1"/>
        </w:rPr>
        <w:t xml:space="preserve"> la culture du respect. Les intellectuelles africaines  attestent que les femmes ont un rôle essentiel à jouer dans la promotion de l’interculturel dans leurs pays et dans le monde et que le dialogue interculturel n’est pas une exclusivité masculine. L’éga</w:t>
      </w:r>
      <w:r>
        <w:rPr>
          <w:color w:val="000000" w:themeColor="text1"/>
        </w:rPr>
        <w:t>lité hommes-femmes assure une dynamique et une convergence des efforts en matière d’instauration d’un échange entre les deux rives de l’espace méditerranéen. Et du côté des hommes, comment traitent-ils ce concept de l’interculturel ?</w:t>
      </w:r>
    </w:p>
    <w:p w:rsidR="007A0D6F" w:rsidRDefault="007019D3">
      <w:pPr>
        <w:pStyle w:val="a1"/>
        <w:ind w:firstLine="0"/>
        <w:rPr>
          <w:b/>
          <w:bCs/>
        </w:rPr>
      </w:pPr>
      <w:r>
        <w:rPr>
          <w:b/>
          <w:bCs/>
        </w:rPr>
        <w:t>TEXTE 3: Mabanckou, de</w:t>
      </w:r>
      <w:r>
        <w:rPr>
          <w:b/>
          <w:bCs/>
        </w:rPr>
        <w:t xml:space="preserve"> l’intellectuel à l’interculturel</w:t>
      </w:r>
    </w:p>
    <w:p w:rsidR="007A0D6F" w:rsidRDefault="007019D3">
      <w:pPr>
        <w:pStyle w:val="a"/>
      </w:pPr>
      <w:r>
        <w:t>Les textes d’Alain Mabanckou sont traversés de bout en bout par une intertextualité dialogique, par un désir du mondialisme qui dénotent un certain élan interculturel de l’écrivain congolais et qui trouve son expression pr</w:t>
      </w:r>
      <w:r>
        <w:t xml:space="preserve">agmatique à travers le concept de Littérature-monde dont il est l’un des signataires et des fervents défenseurs. Aux yeux de Mabanckou et de ses condisciples, Littérature-monde ne peut s’exprimer dans le monde en français qu’en tenant compte des anciennes </w:t>
      </w:r>
      <w:r>
        <w:t xml:space="preserve">colonies françaises. Mabanckou refuse d’être réduit à son origine africaine rejoignant par-là les propos de son concitoyen Koffi Kwahulé </w:t>
      </w:r>
      <w:r>
        <w:lastRenderedPageBreak/>
        <w:t>qui avoue que : «quoi que j’écrive mon africanité transparaîtra. Tout ce que j’écris s’origine dans le fait que je suis</w:t>
      </w:r>
      <w:r>
        <w:t xml:space="preserve"> né en Côte-d’Ivoire et que j’y suis allé à l’école française ». </w:t>
      </w:r>
      <w:r>
        <w:t>Chalaye, S 2004,p39.</w:t>
      </w:r>
    </w:p>
    <w:p w:rsidR="007A0D6F" w:rsidRDefault="007019D3">
      <w:pPr>
        <w:pStyle w:val="a"/>
      </w:pPr>
      <w:r>
        <w:t>Littérature-monde au-delà des réticences que suscite ce concept , est une entreprise qui aspire à élargir la capacité de la littérature à dire le monde, à donner toute le</w:t>
      </w:r>
      <w:r>
        <w:t>ur place aux écrivains venus d’ailleurs, à rendre la littérature perméable à toutes les voix, à pulvériser ces îlots au sein desquels les critiques s’obstinent à y consigner ces écrivains de la nouvelle génération, «les enfants de la postcolonie» 2 comme l</w:t>
      </w:r>
      <w:r>
        <w:t>es appelle Waberi  qui ont en partage cet idiome qu’est la langue française. Ce concept de Littérature-monde sonne le glas à une certaine idée de la francophonie perçue comme un espace sur lequel la France dispenserait ses lumières au bénéfice  des : « peu</w:t>
      </w:r>
      <w:r>
        <w:t xml:space="preserve">ples vivant dans les ténèbres » </w:t>
      </w:r>
      <w:r>
        <w:rPr>
          <w:rStyle w:val="Appelnotedebasdep"/>
          <w:color w:val="000000" w:themeColor="text1"/>
        </w:rPr>
        <w:footnoteReference w:id="8"/>
      </w:r>
      <w:r>
        <w:t xml:space="preserve"> aux dires de Michel le Bris co-rédacteur du manifeste. Le manifeste Pour une Littérature-monde remet en cause le concept de la francophonie entendue comme le dernier avatar du colonialisme français, le manifeste est un act</w:t>
      </w:r>
      <w:r>
        <w:t>e de décès de la francophonie et de cette idée du « Centre » référence. Dans ce sens Le Bris affirme :</w:t>
      </w:r>
    </w:p>
    <w:p w:rsidR="007A0D6F" w:rsidRDefault="007019D3">
      <w:pPr>
        <w:pStyle w:val="a"/>
      </w:pPr>
      <w:r>
        <w:t xml:space="preserve"> «Le centre, ce point depuis lequel était supposée rayonner une littérature franco-française, n'est plus le centre. Le centre jusqu'ici, même si de moins</w:t>
      </w:r>
      <w:r>
        <w:t xml:space="preserve"> en moins, avait eu cette capacité d'absorption qui contraignait les auteurs venus d'ailleurs à se dépouiller de leurs bagages avant de se fondre dans le creuset de la langue et de son histoire nationale: le centre, nous disent les prix d'automne, est déso</w:t>
      </w:r>
      <w:r>
        <w:t>rmais partout, aux quatre coins du monde. Fin de la francophonie. Et naissance d'une littérature-monde en français. »</w:t>
      </w:r>
    </w:p>
    <w:p w:rsidR="007A0D6F" w:rsidRDefault="007019D3">
      <w:pPr>
        <w:pStyle w:val="a"/>
        <w:ind w:firstLineChars="1542" w:firstLine="3701"/>
      </w:pPr>
      <w:r>
        <w:t xml:space="preserve"> Pour une littérature Monde 2007</w:t>
      </w:r>
    </w:p>
    <w:p w:rsidR="007A0D6F" w:rsidRDefault="007019D3">
      <w:pPr>
        <w:pStyle w:val="a"/>
        <w:rPr>
          <w:color w:val="000000" w:themeColor="text1"/>
        </w:rPr>
      </w:pPr>
      <w:r>
        <w:rPr>
          <w:color w:val="000000" w:themeColor="text1"/>
        </w:rPr>
        <w:t xml:space="preserve"> La littérature-monde tire de l’interculturel cette vision de reconnaissance de l’apport de l’autre et la</w:t>
      </w:r>
      <w:r>
        <w:rPr>
          <w:color w:val="000000" w:themeColor="text1"/>
        </w:rPr>
        <w:t xml:space="preserve"> volonté de transcender les différences sans les évacuer. Le concept de La littérature-monde aspire en fait à instaurer une éthique de l’interculturel, seule garante d’un dialogue constructif entre les cultures. Tel un espace de liberté Littérature-monde  </w:t>
      </w:r>
      <w:r>
        <w:rPr>
          <w:color w:val="000000" w:themeColor="text1"/>
        </w:rPr>
        <w:t>est définie par Mabanckou comme «la reconnaissance et la prise de conscience de notre apport à l’intelligence humaine, avec cet outil qu’est la langue française» . Ainsi il appert de l’élan interculturel de cette démarche qu’il vise en premier lieu la reco</w:t>
      </w:r>
      <w:r>
        <w:rPr>
          <w:color w:val="000000" w:themeColor="text1"/>
        </w:rPr>
        <w:t>nnaissance de l’autre, de sa culture et surtout le droit à la diversité. Ce qui nous rappelle les principes de la Convention de l’UNESCO 2 sur la protection et la promotion de la diversité des expressions culturelles. S’il est un livre qui reflète concrète</w:t>
      </w:r>
      <w:r>
        <w:rPr>
          <w:color w:val="000000" w:themeColor="text1"/>
        </w:rPr>
        <w:t>ment la thèse de Mabanckou ça ne serait que son roman Verre Cassé.</w:t>
      </w:r>
    </w:p>
    <w:p w:rsidR="007A0D6F" w:rsidRDefault="007019D3">
      <w:pPr>
        <w:pStyle w:val="a"/>
      </w:pPr>
      <w:r>
        <w:lastRenderedPageBreak/>
        <w:t>Verre Cassé est un livre qui retrace d’une manière subtile l’histoire d’un bar congolais « Le Crédit a voyagé ». Verre Cassé personnage principal nous dresse le tableau d’une fresque humain</w:t>
      </w:r>
      <w:r>
        <w:t xml:space="preserve">e abritée par cet espace sordide qu’est le bar, un lieu de détresse, de déchéance humaine. C’est le récit de vies de personnes différentes dont le point commun est l’alcool et la chute. Tous sont des buveurs invétérés ; de même pour le scribe Verre Cassé. </w:t>
      </w:r>
      <w:r>
        <w:t>Au fil des pages, le personnage Verre cassé s’apparente à cet intellectuel intervertit, anticonformiste en ce sens qu’il semble narguer la caste intellectuelle actuelle et ses pratiques feutrées. Pour lui les intellectuels « ça discute et ça ne propose rie</w:t>
      </w:r>
      <w:r>
        <w:t>n de concret à la fin ». (VC. p. 163).    Cette attitude dénigrante de Verre Cassé contre les intellectuels est rehaussée au rang d’un virulent réquisitoire tellement il semble les dégorger, dira Sartre : «tant pis pour ces épigones  intégristes qui pousse</w:t>
      </w:r>
      <w:r>
        <w:t xml:space="preserve">nt comme des champignons, et ils sont nombreux, ceux-là qui embouteillent les autoroutes des lettres, ceux-là qui profanent la pureté des univers, et ce sont ceux-là qui polluent la vraie littérature de nos jours ». (VC. p. 163).  </w:t>
      </w:r>
    </w:p>
    <w:p w:rsidR="007A0D6F" w:rsidRDefault="007019D3">
      <w:pPr>
        <w:pStyle w:val="a"/>
      </w:pPr>
      <w:r>
        <w:t>Si Verre Cassé donne lib</w:t>
      </w:r>
      <w:r>
        <w:t>re court à sa virulente diatribe contre les intellectuels qui est loin d’être formuler  ex nihilo, c’est qu’il est bel et bien un intellectuel bien qu’il n’endosse pas le statut : « j’ai dis à L’Escargot entêté en guise de conclusion que malheureusement j’</w:t>
      </w:r>
      <w:r>
        <w:t>étais pas écrivain, que je pouvais pas l’être ». (VC. p. 163). Comment lire cette farouche dénégation de Verre Cassé à endosser le statut d’écrivain et par extension d’intellectuel ? Est-ce par égard, ou faut-il plutôt y voir un sentiment de résignation fa</w:t>
      </w:r>
      <w:r>
        <w:t xml:space="preserve">ce à la misère du statut d’intellectuel ? Si Verre Cassé ne semble condescendre à arborer l’image d’intellectuel n’empêche qu’il prend un suave plaisir à dresser de fins portraits-pantins d’intellectuels : «avec les intellectuels, c’est toujours ainsi, ça </w:t>
      </w:r>
      <w:r>
        <w:t>discute et ça ne propose rien de concret à la fin, ou alors ça propose des discussions sur discussions à n’en pas finir, et puis ça cite d’autres intellectuels qui ont dit ceci ou cela, […], et puis ça se frotte le nombril, et ça traite les autres de cons,</w:t>
      </w:r>
      <w:r>
        <w:t xml:space="preserve"> d’aveugles, comme si on ne pouvait pas vivre sans philosopher,[…], ce qui est curieux c’est que ces faux intellectuels aiment les costumes, les lunettes rondes et les cravates parce qu’un intellectuel sans cravate est un gars nu, incapable de penser avec </w:t>
      </w:r>
      <w:r>
        <w:t>assurance ». (VC. p. 154).</w:t>
      </w:r>
    </w:p>
    <w:p w:rsidR="007A0D6F" w:rsidRDefault="007019D3">
      <w:pPr>
        <w:pStyle w:val="a"/>
      </w:pPr>
      <w:r>
        <w:rPr>
          <w:color w:val="000000" w:themeColor="text1"/>
        </w:rPr>
        <w:t>Dans les vapeurs de l’alcool, la plume de Verre Cassé trace sur le papier blanc ses pérégrinations sur les ailes d’une langue toute réfractaire, anticonformiste. Etre intellectuel pour Verre Cassé c’est d’abord un acte de liberté, de transgression : « chac</w:t>
      </w:r>
      <w:r>
        <w:rPr>
          <w:color w:val="000000" w:themeColor="text1"/>
        </w:rPr>
        <w:t>un cultive son jardin comme il peut ». dira-t-il. (Mabanckou. p. 154). Les certitudes des pseudo-intellectuels, donneurs de leçon, sont battues en brèche parce qu’ils : «ne connaissent pas la vie, et celle-ci suit son cours en déjouant leurs prédictions de</w:t>
      </w:r>
      <w:r>
        <w:rPr>
          <w:color w:val="000000" w:themeColor="text1"/>
        </w:rPr>
        <w:t xml:space="preserve"> piètres Nostradamus ». (Mabanckou. p. 154). Verre Cassé donne l’image d’un intellectuel mûri par l’interculturel : pour lui il n’est pas question d’un « malinchismo » 1 culturel (adoption catégorique des valeurs de l’autre) ni d’un </w:t>
      </w:r>
      <w:r>
        <w:rPr>
          <w:color w:val="000000" w:themeColor="text1"/>
        </w:rPr>
        <w:lastRenderedPageBreak/>
        <w:t>enfermement dans une si</w:t>
      </w:r>
      <w:r>
        <w:rPr>
          <w:color w:val="000000" w:themeColor="text1"/>
        </w:rPr>
        <w:t>ngularité forclose,  mais plutôt d’une faculté et d’une capacité à transcender la constance comme principe de fixation et de cultiver le principe d’ouverture sur l’Autre, une altérité débarrassée de tout aspect d’idées préconçues. La démarche intellectuell</w:t>
      </w:r>
      <w:r>
        <w:rPr>
          <w:color w:val="000000" w:themeColor="text1"/>
        </w:rPr>
        <w:t>e de Verre Cassé nous est rendue à travers ses propos: « reculant au plus loin mes préjugés ». (Mabanckou. p. 162).  Le discours particulariste voire tendancieux semble bannit de la démarche de Verre Cassé fort conscient de l’intérêt d’une telle ouverture,</w:t>
      </w:r>
      <w:r>
        <w:rPr>
          <w:color w:val="000000" w:themeColor="text1"/>
        </w:rPr>
        <w:t xml:space="preserve"> d’une telle altérité comme principe de recherche de ce que Paul Ricoeur appelle « l’universel régulateur ».     Dans Verre Cassé Mabanckou a voulu mettre en avant l’image d’un intellectuel assez retors qui par son attitude anticonformiste, son élan interc</w:t>
      </w:r>
      <w:r>
        <w:rPr>
          <w:color w:val="000000" w:themeColor="text1"/>
        </w:rPr>
        <w:t>ulturel sans démesure proclame son immunité contre les effluves du conservatisme inhibiteur.  Verre Cassé est un intellectuel qui a choisi pour demeure un bar lui préférant cette tour d’ivoire si austère où des pseudointellectuels y logent observant derriè</w:t>
      </w:r>
      <w:r>
        <w:rPr>
          <w:color w:val="000000" w:themeColor="text1"/>
        </w:rPr>
        <w:t xml:space="preserve">re des lunettes aux verres biscornues, impuissants à saisir, à capter les contours de l’existence, du vécu d’une société au bord de l’effritement. S’adressant à ces pseudo-intellectuels Verre Cassé déclare : « et tant que les personnages de vos livres ne  </w:t>
      </w:r>
      <w:r>
        <w:rPr>
          <w:color w:val="000000" w:themeColor="text1"/>
        </w:rPr>
        <w:t xml:space="preserve">comprendront pas comment  nous autres-là gagnons notre pain de chaque nuit, y aura pas de littérature mais de la masturbation intellectuelle ». (Mabanckou. p. 162).  </w:t>
      </w:r>
    </w:p>
    <w:p w:rsidR="007A0D6F" w:rsidRDefault="007019D3">
      <w:pPr>
        <w:pStyle w:val="a1"/>
        <w:ind w:firstLine="0"/>
        <w:rPr>
          <w:b/>
          <w:bCs/>
        </w:rPr>
      </w:pPr>
      <w:r>
        <w:rPr>
          <w:b/>
          <w:bCs/>
        </w:rPr>
        <w:t>TEXTE 4: Leftah ; une conscience interculturelle</w:t>
      </w:r>
    </w:p>
    <w:p w:rsidR="007A0D6F" w:rsidRDefault="007019D3">
      <w:pPr>
        <w:pStyle w:val="a"/>
      </w:pPr>
      <w:r>
        <w:t>Nul ne doute que la production littérair</w:t>
      </w:r>
      <w:r>
        <w:t>e de la nouvelle génération d’écrivains marocains de langue française a donné un nouvel essor à la littérature marocaine. Nous assistons ainsi à un vent de modernisme qui s’abat dans le ciel de cette littérature. Le roman marocain de la nouvelle génération</w:t>
      </w:r>
      <w:r>
        <w:t xml:space="preserve"> transcende majestueusement les barrières du régionalisme réducteur, il manifeste ostensiblement sa volonté de se situer dans une échelle universelle, au centre des préoccupations de la nouvelle société et du monde. La problématique de l’individu, trop lon</w:t>
      </w:r>
      <w:r>
        <w:t>gtemps écrasée sous l’hégémonie du dôme communautaire, est désormais au cœur de la création romanesque. L’individu, aujourd’hui, recouvre ses lettres de noblesse dans un espace littéraire qui lui est entièrement consacré et qui lui accorde le droit à la pa</w:t>
      </w:r>
      <w:r>
        <w:t xml:space="preserve">role. Réfléchir sur l’homme, sur son être, sur la société et sur un monde en pleines mutations géopolitiques telles sont les grandes orientations du roman marocain de la nouvelle génération.    L’œuvre de Mohamed Leftah est travaillée de long en large par </w:t>
      </w:r>
      <w:r>
        <w:t>l’interculturel comme structure sous-jacente à un projet tant souhaité et recherché par le romancier ; celui du dialogue des civilisations, d’entente entre les peuples, de découverte de l’autre et de reconnaissance des différences. L’élan universel préoccu</w:t>
      </w:r>
      <w:r>
        <w:t xml:space="preserve">pe au plus profond degré Leftah dont les textes sont traversés par une conscience interculturelle sceau d’une vision universelle. Au bonheur des limbes est un roman qui se veut dialogue avec des textes littéraires qui ont marqué l’histoire à </w:t>
      </w:r>
      <w:r>
        <w:lastRenderedPageBreak/>
        <w:t>jamais, des te</w:t>
      </w:r>
      <w:r>
        <w:t xml:space="preserve">xtes qui célèbrent l’amour, le dialogue et la suprématie d’une pensée humaine qui place l’homme au cœur de toute action et de tout projet. </w:t>
      </w:r>
    </w:p>
    <w:p w:rsidR="007A0D6F" w:rsidRDefault="007019D3">
      <w:pPr>
        <w:pStyle w:val="a"/>
      </w:pPr>
      <w:r>
        <w:rPr>
          <w:color w:val="000000" w:themeColor="text1"/>
        </w:rPr>
        <w:t>ABL se caractérise par une intense perméabilité aux différents textes littéraires qui ont marqué l’histoire. La plum</w:t>
      </w:r>
      <w:r>
        <w:rPr>
          <w:color w:val="000000" w:themeColor="text1"/>
        </w:rPr>
        <w:t xml:space="preserve">e de Leftah à l’encre imbibée des cendres du phénix, fait ressurgir un Baudelaire, Abou Nouas, Balkiss, Marie de Nazareth, Rabi’a Al Adawiya, Thomas Mann, Rimbaud, Tagore, Marthe Robert, Farid Addin Al Attar, Kafka, Proust, Khatibi, Shakespeare, Kawabata. </w:t>
      </w:r>
      <w:r>
        <w:rPr>
          <w:color w:val="000000" w:themeColor="text1"/>
        </w:rPr>
        <w:t xml:space="preserve">Tous prennent place au sein du grand banquet qu’est la littérature. Le rendez-vous est bel et bien fixé : C’est l’espace du roman  qui abritera cette épopée. Ces noms tutélaires de </w:t>
      </w:r>
      <w:r>
        <w:t>la littérature mondiale. Cette perméabilité aux textes littéraires qui cara</w:t>
      </w:r>
      <w:r>
        <w:t xml:space="preserve">ctérise ABL recèle une dynamique culturelle, elle reflète également l'interaction, l'échange, la communication, le partage, la complémentarité des textes littéraires, la reconnaissance de la culture de l'autre en dehors d’un ethnocentrisme réducteur. Imbu </w:t>
      </w:r>
      <w:r>
        <w:t>de cette conscience interculturelle Leftah se transforme en un médiateur culturel. Son écriture charrie tout un cortège de textes qui s’interagissent, communiquent entre eux dans une parfaite atmosphère de compénétration. La démarche intertextuelle que ren</w:t>
      </w:r>
      <w:r>
        <w:t>ferme ABL stimule l’interculturel dans la mesure où elle instaure un cadre privilégié au dialogue entre les cultures. Leftah conçoit ainsi la littérature comme un socle au sein duquel l’ouverture à l’autre voire le désir de l’autre acquiert une dimension f</w:t>
      </w:r>
      <w:r>
        <w:t xml:space="preserve">ulgurante. L’altérité de l’œuvre de Leftah est dialogique, elle part du postulat que la littérature demeure de loin la clé sacrée du dialogue ainsi affirme-t-il : « Alors, prenant le contre-pied de ce qu’exigeait Platon pour l’entrée dans son académie, je </w:t>
      </w:r>
      <w:r>
        <w:t>dirai à ceux que tenterait la descente dans cette fosse : Que nul n’entre, ne descende ici, s’il est géomètre. Arpenteur. (…). Que nul ne descende dans celle-ci, s’il est insensible à la magie et à l’envoûtement de la littérature ; aux métamorphoses, aussi</w:t>
      </w:r>
      <w:r>
        <w:t xml:space="preserve"> bien des temps anciens qu’elle nous a fidèlement rapportées, qu’à celles qu’elle a imaginées, continue d’imaginer et de nous proposer afin de nous aider à déchiffrer une part, si minime soit-elle, de l’énigme des formes, des visages et des corps : les nôt</w:t>
      </w:r>
      <w:r>
        <w:t>res ». (ABL. pp. 42-43).   Ce passage reflète ostensiblement la conscience exacerbée de Leftah à l’égard de la question interculturelle et plus précisément de la communication interculturelle. Cette dernière, comme nous le savons, s’affère sur les transfer</w:t>
      </w:r>
      <w:r>
        <w:t>ts culturels, les médiations et les instances intermédiaires. La littérature universelle comme communication interculturelle entre peuples, aux yeux de Leftah, est un solide gage pour l’édification du projet interculturel. L’irruption des inquisiteurs et d</w:t>
      </w:r>
      <w:r>
        <w:t>e « la cité solaire » qui envahissent la scène sont inquiétants pour le romancier marocain qui, pour lui sont révélateurs d’un climat morose. C’est dans ce cadre que réside pour nous tout l’intérêt de l’œuvre de Leftah dans le domaine de la communication i</w:t>
      </w:r>
      <w:r>
        <w:t xml:space="preserve">nterculturelle. Son objectif est de contribuer à la construction d’une charte faisant de la littérature la voie de l’entente, de </w:t>
      </w:r>
      <w:r>
        <w:lastRenderedPageBreak/>
        <w:t xml:space="preserve">l’échange et de la liberté. « Le Roman contre la barbarie. Nous n’avons pas d’autres armes. Le roman ou la cité solaire, telle </w:t>
      </w:r>
      <w:r>
        <w:t>est l’alternative. L’infini de la liberté romanesque, ou le carcan de fer et de feu du discours clos et parfait ». (ABL. pp. 26-27).   Pourquoi « le Roman contre la barbarie » ? Parce que le texte littéraire se révèle être une des plus sûres passerelles en</w:t>
      </w:r>
      <w:r>
        <w:t>tre les cultures puisque ce support conçu comme point de rencontre d’univers différents, constitue en fait un révélateur privilégié des visions plurielles du monde que nourrissent les porteurs de cultures. Ainsi la communication interculturelle aura plus d</w:t>
      </w:r>
      <w:r>
        <w:t xml:space="preserve">e chance d’échapper à l’étroitesse. L’intellectuel au sein de cette conception de Leftah est l’agent par excellence de l’interculturel, il le favorise, le stimule, le booste, le corrige et l’approvisionne régulièrement.     S’il est vrai que le destin des </w:t>
      </w:r>
      <w:r>
        <w:t>hommes ne se commande pas, et que l’individu est à la fois acteur et sujet de son évolution et de sa transformation, le rôle de l’intellectuel est de travailler à ce que cette évolution en apparence personnelle prenne en considération l’autre, et pour ce f</w:t>
      </w:r>
      <w:r>
        <w:t>aire il nous semble que l’intellectuel doit avant tout maintenir en éveil un esprit constamment critique à l’égard de la dialectique identité-altérité et que de l’intellectuel parvenir à l’interculturel.</w:t>
      </w:r>
    </w:p>
    <w:p w:rsidR="007A0D6F" w:rsidRDefault="007019D3">
      <w:pPr>
        <w:pStyle w:val="a1"/>
        <w:ind w:firstLine="0"/>
        <w:rPr>
          <w:b/>
          <w:bCs/>
        </w:rPr>
      </w:pPr>
      <w:r>
        <w:rPr>
          <w:b/>
          <w:bCs/>
        </w:rPr>
        <w:t>TEXTE 5: Waberi ; vers une éthique de l’interculture</w:t>
      </w:r>
      <w:r>
        <w:rPr>
          <w:b/>
          <w:bCs/>
        </w:rPr>
        <w:t>l</w:t>
      </w:r>
    </w:p>
    <w:p w:rsidR="007A0D6F" w:rsidRDefault="007019D3">
      <w:pPr>
        <w:pStyle w:val="a"/>
      </w:pPr>
      <w:r>
        <w:t>L'inversion que renferme le roman de Waberi Aux Etats-Unis d’Afrique oblige le lecteur à chausser des lunettes différentes afin qu’il puisse voir la réalité autrement. Le mimétisme géographique, maître mot du roman,   pousse la fiction au point d’invente</w:t>
      </w:r>
      <w:r>
        <w:t xml:space="preserve">r un espace imaginaire voire méconnaissable avec ces Etats- Unis d’Afrique. Le Nord mis à la place du Sud ; au-delà des connotations politiques que cette démarche sous-entend, elle renseigne sur la nature du rapport qui lie le Nord au Sud. Waberi remet en </w:t>
      </w:r>
      <w:r>
        <w:t>question les discours des politiciens, des hommes d’Etats et penseurs concernant l’interculturel.  Ainsi déclare-t-il avec véhémence :  « On nous parle toujours des relations Nord-Sud, moi j’aimerais bien qu’on envoie des écrivains en résidence, des Sénéga</w:t>
      </w:r>
      <w:r>
        <w:t xml:space="preserve">lais à Lausanne ou des Guinéens à Brême et qu’on leur donne une bourse pour qu’ils écrivent localement sur les problèmes linguistiques ou les conflits historiques en Suisse ou à Brême. Ils nous diraient des choses très intéressantes. ». Ces propos mettent </w:t>
      </w:r>
      <w:r>
        <w:t>en exergue une certaine suspicion du romancier djiboutien à l’égard du dialogue Nord-Sud.  Ce qui est mis au devant dans le roman c’est la ferme tentative de déconstruction des stéréotypes véhiculés sur l’Afrique, c’est aussi l’envie de revoir les représen</w:t>
      </w:r>
      <w:r>
        <w:t>tations nourries par le Nord à l’égard du Sud qui, dans l’ensemble font plus du tort que du bien au Sud et altère en quelque sorte l’orientation du dialogue et de la communication interculturelle entre ces deux espaces, et c’est enfin un appel du romancier</w:t>
      </w:r>
      <w:r>
        <w:t xml:space="preserve"> à remettre le dialogue entre les deux rives de l’espace méditerranéen sur la voie de l’interaction culturelle afin d’assurer des échanges plus intenses et équilibrés en faveur du respect </w:t>
      </w:r>
      <w:r>
        <w:lastRenderedPageBreak/>
        <w:t>interculturel, et dans une perspective de bâtir des passerelles entr</w:t>
      </w:r>
      <w:r>
        <w:t xml:space="preserve">e les deux rives. Pour ce faire la littérature est l’un des moyens les plus efficaces de réfléchir sur cet échange et sur ce dialogue tant médiatisé. AEUA plus qu’une fiction est avant tout un roman politique, et Edward Saïd d’ajouter que : « La politique </w:t>
      </w:r>
      <w:r>
        <w:t>est partout. On ne peut lui échapper en se réfugiant dans le royaume de l’art pour l’art et de la pensée pure, pas plus d’ailleurs que dans celui de l’objectivité désintéressée ou de la théorie transcendantale. […]. L’intellectuel doit, pour y parvenir, fo</w:t>
      </w:r>
      <w:r>
        <w:t>urnir ce que Wright Mills appelle des « démasquages » ou encore des versions de rechange, à travers lesquelles il s’efforcera, au mieux de ses capacités, de dire la vérité. »</w:t>
      </w:r>
      <w:r>
        <w:rPr>
          <w:rStyle w:val="Appelnotedebasdep"/>
          <w:color w:val="000000" w:themeColor="text1"/>
        </w:rPr>
        <w:footnoteReference w:id="9"/>
      </w:r>
    </w:p>
    <w:p w:rsidR="007A0D6F" w:rsidRDefault="007019D3">
      <w:pPr>
        <w:pStyle w:val="a"/>
        <w:rPr>
          <w:color w:val="000000" w:themeColor="text1"/>
        </w:rPr>
      </w:pPr>
      <w:r>
        <w:rPr>
          <w:color w:val="000000" w:themeColor="text1"/>
        </w:rPr>
        <w:t>Il nous est apparu que Waberi illustre parfaitement la conception du penseur pal</w:t>
      </w:r>
      <w:r>
        <w:rPr>
          <w:color w:val="000000" w:themeColor="text1"/>
        </w:rPr>
        <w:t xml:space="preserve">estinien dans son roman AEUA. Le renversement qui nourrit la trame de la fiction est un antipode au dialogue Nord-Sud, il démasque la réalité de ce dialogue qui, aux yeux de Waberi, est à mille lieues de l’esprit interculturel. D’où la version de rechange </w:t>
      </w:r>
      <w:r>
        <w:rPr>
          <w:color w:val="000000" w:themeColor="text1"/>
        </w:rPr>
        <w:t>qui est offerte au sein du roman sous la gangue de l’inversion. La thèse du romancier djiboutien est que l’idéal interculturel si médiatisé en Occident, que le dialogue Nord-Sud se sont enlisés dans le bourbier des préjugés erronés, dans l’engrenage des st</w:t>
      </w:r>
      <w:r>
        <w:rPr>
          <w:color w:val="000000" w:themeColor="text1"/>
        </w:rPr>
        <w:t xml:space="preserve">éréotypes qui rappellent la vieille image du rapport coloncolonisé.   Toutefois, la vision interculturelle de Waberi se dégage à travers le lyrisme qui accompagne son chant pour la peau noire, un chant porté à la sublimation. Les pages d’AEUA nous livrent </w:t>
      </w:r>
      <w:r>
        <w:rPr>
          <w:color w:val="000000" w:themeColor="text1"/>
        </w:rPr>
        <w:t xml:space="preserve">une symphonie laudative de la peau noire, une élégie qui transcende temps et espace et qui trouve sa matière d’être au sein d’un esprit interculturel :  </w:t>
      </w:r>
    </w:p>
    <w:p w:rsidR="007A0D6F" w:rsidRDefault="007019D3">
      <w:pPr>
        <w:pStyle w:val="a"/>
        <w:rPr>
          <w:color w:val="000000" w:themeColor="text1"/>
        </w:rPr>
      </w:pPr>
      <w:r>
        <w:rPr>
          <w:color w:val="000000" w:themeColor="text1"/>
        </w:rPr>
        <w:t>« La pauvre peau noire terrorisée appelant à la désertion, se promettant de prendre la poudre d’escamp</w:t>
      </w:r>
      <w:r>
        <w:rPr>
          <w:color w:val="000000" w:themeColor="text1"/>
        </w:rPr>
        <w:t xml:space="preserve">ette. Mais cela ne se peut, Maya. La peau noire est prisonnière d’un tourbillon de vie qui l’emmène d’épreuve en épreuve, (…), de vertige en vertige. Puis, elle se rebelle. Elle se fait sienne l’azur du ciel, découvre ses sœurs d’albâtres, ses semblables, </w:t>
      </w:r>
      <w:r>
        <w:rPr>
          <w:color w:val="000000" w:themeColor="text1"/>
        </w:rPr>
        <w:t>(…), elle veut fusionner avec la peau de l’autre, (…), elle veut vriller dans sa chair, boire son eau. (…), signer une paix blanche avec autrui. Pas de domination, plus de négation. Emulsion, fusion, (…), peau contre peau, accord des corps ». (AEUA. pp. 17</w:t>
      </w:r>
      <w:r>
        <w:rPr>
          <w:color w:val="000000" w:themeColor="text1"/>
        </w:rPr>
        <w:t>6-177).</w:t>
      </w:r>
    </w:p>
    <w:p w:rsidR="007A0D6F" w:rsidRDefault="007019D3">
      <w:pPr>
        <w:pStyle w:val="a"/>
        <w:rPr>
          <w:color w:val="000000" w:themeColor="text1"/>
        </w:rPr>
      </w:pPr>
      <w:r>
        <w:rPr>
          <w:color w:val="000000" w:themeColor="text1"/>
        </w:rPr>
        <w:t>La peau noire aspire à fusionner avec celle blanche, cet appel à la fusion est en réalité une invitation au dialogue interculturel en dehors de tous les préjugés réducteurs.</w:t>
      </w:r>
    </w:p>
    <w:p w:rsidR="007A0D6F" w:rsidRDefault="007019D3">
      <w:pPr>
        <w:pStyle w:val="a"/>
        <w:rPr>
          <w:color w:val="000000" w:themeColor="text1"/>
        </w:rPr>
      </w:pPr>
      <w:r>
        <w:rPr>
          <w:color w:val="000000" w:themeColor="text1"/>
        </w:rPr>
        <w:t>« Emulsion-fusion et accord » telle est la trinité de ce dialogue intercul</w:t>
      </w:r>
      <w:r>
        <w:rPr>
          <w:color w:val="000000" w:themeColor="text1"/>
        </w:rPr>
        <w:t>turel aux yeux de Waberi seul garant d’une réelle entente et d’une communication interculturelle constructive. L’inversion qui constitue la toile de fond du roman du djiboutien invite le lecteur, surtout celui de la rive Nord, à chausser des lunettes diffé</w:t>
      </w:r>
      <w:r>
        <w:rPr>
          <w:color w:val="000000" w:themeColor="text1"/>
        </w:rPr>
        <w:t xml:space="preserve">rentes afin qu’il puisse percer la réalité autrement : dans la vision de Waberi l'Occident demeure toujours ferme sur ses positions, lui seul détient la réalité qui ne tolère aucune contestation. L’Occident se pose souvent en </w:t>
      </w:r>
      <w:r>
        <w:rPr>
          <w:color w:val="000000" w:themeColor="text1"/>
        </w:rPr>
        <w:lastRenderedPageBreak/>
        <w:t>dominant, en éternel évaluateu</w:t>
      </w:r>
      <w:r>
        <w:rPr>
          <w:color w:val="000000" w:themeColor="text1"/>
        </w:rPr>
        <w:t>r décernant tantôt des étoiles à tel ou tel pays de la rive Sud qui a su s’aligner et se plier à ses exigences, et tantôt des blâmes à ceux qui veulent se soustraire à son ombre étouffante ou remettent en cause sa politique conquérante dissimulée sous la g</w:t>
      </w:r>
      <w:r>
        <w:rPr>
          <w:color w:val="000000" w:themeColor="text1"/>
        </w:rPr>
        <w:t xml:space="preserve">angue des politiques d’ouverture et du dialogue Nord-Sud.    </w:t>
      </w:r>
    </w:p>
    <w:p w:rsidR="007A0D6F" w:rsidRDefault="007019D3">
      <w:pPr>
        <w:pStyle w:val="a"/>
      </w:pPr>
      <w:r>
        <w:t>Waberi inverse cette image et donne à lire une rive Sud qui cette fois s’est substituée à l’Occident, l’éternel dominant. Les règles désormais ne sont plus les mêmes sous le dôme de cette invers</w:t>
      </w:r>
      <w:r>
        <w:t>ion entreprise au sein d’AEUA. Le romancier djiboutien remet en cause le dialogue interculturel dans sa version occidentale. Qu’entend l’Occident par dialogue si ce n’est  que les autres, les porteurs de cultures, doivent comprendre qu'ils devaient venir r</w:t>
      </w:r>
      <w:r>
        <w:t>ejoindre l’Occident sur les bases de sa culture, la seule admise. Cette situation a très bien été décrite par Tzvetan Todorov quand il affirme que : «Lorsque le dialogue interculturel est invoqué, cela signale que la voie politique a échoué. La culture est</w:t>
      </w:r>
      <w:r>
        <w:t xml:space="preserve"> utilisée comme un palliatif, un camouflage à la guerre. Quand les cultures se rencontrent, elles ne se font pas la guerre contrairement à ce qui a été développé dans le sillage de la métaphore du choc des civilisations. Le dialogue implique une double con</w:t>
      </w:r>
      <w:r>
        <w:t>dition : reconnaître l’altérité des autres et se donner un cadre commun dans lequel on peut discuter. Sur le plan de la pratique, (…), l'Occident s'est souvent posé en dominant dont les représentants pensaient que le dialogue consistaient à ce que les autr</w:t>
      </w:r>
      <w:r>
        <w:t xml:space="preserve">es comprennent enfin qu'ils devaient venir les rejoindre sur les bases de leur culture. […]. Dans une telle situation, il n'y a pas de possibilité de réussite pour le dialogue. » </w:t>
      </w:r>
      <w:r>
        <w:rPr>
          <w:rStyle w:val="Appelnotedebasdep"/>
          <w:color w:val="000000" w:themeColor="text1"/>
        </w:rPr>
        <w:footnoteReference w:id="10"/>
      </w:r>
    </w:p>
    <w:p w:rsidR="007A0D6F" w:rsidRDefault="007019D3">
      <w:pPr>
        <w:pStyle w:val="a"/>
      </w:pPr>
      <w:r>
        <w:t>Ces sociétés parallèles ne se développent pas selon nos valeurs. Nous ne le</w:t>
      </w:r>
      <w:r>
        <w:t>ur avons pas donné une vision de ce qu'est notre société, (…),  avec la doctrine du multiculturalisme d'Etat, nous avons encouragé différentes cultures à vivre séparées les unes des autres »  Il est à noter que les déclarations de Cameron surviennent après</w:t>
      </w:r>
      <w:r>
        <w:t xml:space="preserve"> celles de la chancelière allemande Angela Merckel qui avait elle-même estimé en novembre 2010 que le multiculturalisme était un échec et que l'Allemagne n'avait pas assez fait pour intégrer ses immigrés : « Depuis des années, des décennies, l'approche éta</w:t>
      </w:r>
      <w:r>
        <w:t xml:space="preserve">it que l'intégration n'était pas quelque chose qu'il fallait promouvoir, que les gens vivraient les uns à côté des autres (...) Cela s'est avéré faux »  avait-elle déclaré. En France la question de l’interculturel est encore plus intéressante car c’est un </w:t>
      </w:r>
      <w:r>
        <w:t>pays qui ne se déclare pas interculturel, même si les politiques gouvernementales depuis les années soixante-</w:t>
      </w:r>
      <w:r>
        <w:lastRenderedPageBreak/>
        <w:t>dix en prennent la coloration surtout en matière d’éducation. En France il y a une asymétrie dans l’interculturel puisqu’il semble concerner unique</w:t>
      </w:r>
      <w:r>
        <w:t>ment les populations issues de l’immigration. C’est la question de l’altérité qui est mise au devant de la scène par l’interculturel avec toutes les frictions qu’elle suscite à l’égard du rapport à l’Autre et à sa culture entre différences et culture commu</w:t>
      </w:r>
      <w:r>
        <w:t>ne. Notons par la suite que ce dilemme exacerbe toute l’Europe qui est saisie entre un désir d’unité et celui de différences sur le plan culturel que chaque pays de l’espace européen affiche fièrement. Tous ces éléments réunis nous pousse à s’interroger su</w:t>
      </w:r>
      <w:r>
        <w:t>r l’avenir de l’interculturel au sein d’un horizon qui, comme nous le constatons, est de plus en plus suspicieux. .   De plus en plus les sociétés se referment sur elles-mêmes en ce siècle,  le prétendu dialogue des civilisations et des religions est deven</w:t>
      </w:r>
      <w:r>
        <w:t>u un mirage voire une illusion qui se moque d’une humanité de plus en plus hostile à toute tentative de rapprochement. Ce XXIe  siècle a débuté par la prétendue thèse de « choc des civilisations » , par une pseudo-rage que cultivent certaines religions mis</w:t>
      </w:r>
      <w:r>
        <w:t xml:space="preserve">es à l’index , par des massacres de minorités qui revendiquent leur droit légitime à parler leur langue . Le ton est donné : le dialogue interculturel dans ce siècle est loin de n’être une réalité qu’une utopie.  L’interculturel se laisse appréhender avec </w:t>
      </w:r>
      <w:r>
        <w:t>tout autant de difficultés ; l’enchevêtrement du social, du politique et du culturel rendent l’interculturel un exercice périlleux. La mondialisation donne à l’interculturel un tour très médiatique au point que l’on peut se demander si l’on ne fait pas fac</w:t>
      </w:r>
      <w:r>
        <w:t>e à un phénomène de mode plutôt qu’une nécessité. L’interculturel et le politique souvent n’ont pas les mêmes enjeux. Si des Etats occidentaux, comme nous venons de le voir, remettent en cause certaines de leurs stratégies à l’égard de l’interculturel c’es</w:t>
      </w:r>
      <w:r>
        <w:t>t qu’il y a une nécessité plus urgente. La réalité actuelle de l’Europe c’est qu’elle est plurielle, du coup l'imaginaire, le vocabulaire, le droit, l'économie et le politique sont transformés et en perpétuel changement afin de gérer cette pluralité.  Le d</w:t>
      </w:r>
      <w:r>
        <w:t>ialogue interculturel s’est trouvé une certaine légitimité au sein de cette diversité. Agissant comme un outil de rapprochement, le dialogue interculturel implique une double condition, d’abord reconnaître l’altérité de l’autre et son droit à la différence</w:t>
      </w:r>
      <w:r>
        <w:t xml:space="preserve"> et ensuite se donner un cadre commun dans lequel un échange gagnant-gagnant peut s’instaurer entre les différentes entités réunies au sein du même territoire.</w:t>
      </w:r>
    </w:p>
    <w:p w:rsidR="007A0D6F" w:rsidRDefault="007019D3">
      <w:pPr>
        <w:pStyle w:val="a1"/>
        <w:ind w:firstLine="0"/>
        <w:rPr>
          <w:b/>
          <w:bCs/>
        </w:rPr>
      </w:pPr>
      <w:r>
        <w:rPr>
          <w:b/>
          <w:bCs/>
        </w:rPr>
        <w:t>TEXTE 6: L’interculturalité et l’identité dans « Ce que le jour doit à la nuit» de Yasmina Khadr</w:t>
      </w:r>
      <w:r>
        <w:rPr>
          <w:b/>
          <w:bCs/>
        </w:rPr>
        <w:t>a</w:t>
      </w:r>
    </w:p>
    <w:p w:rsidR="007A0D6F" w:rsidRDefault="007019D3">
      <w:pPr>
        <w:spacing w:after="0" w:line="360" w:lineRule="auto"/>
        <w:jc w:val="both"/>
        <w:rPr>
          <w:rFonts w:asciiTheme="majorBidi" w:hAnsiTheme="majorBidi" w:cstheme="majorBidi"/>
          <w:b/>
          <w:color w:val="000000" w:themeColor="text1"/>
          <w:sz w:val="24"/>
          <w:szCs w:val="24"/>
        </w:rPr>
      </w:pPr>
      <w:r>
        <w:rPr>
          <w:rFonts w:asciiTheme="majorBidi" w:hAnsiTheme="majorBidi" w:cstheme="majorBidi"/>
          <w:b/>
          <w:color w:val="000000" w:themeColor="text1"/>
          <w:sz w:val="24"/>
          <w:szCs w:val="24"/>
        </w:rPr>
        <w:t>Introduction</w:t>
      </w:r>
    </w:p>
    <w:p w:rsidR="007A0D6F" w:rsidRDefault="007019D3">
      <w:pPr>
        <w:pStyle w:val="a"/>
      </w:pPr>
      <w:r>
        <w:t>La culture dans le texte littéraire joue le rôle d’éclaireur, renvoyant à des signes d’appartenance, à des comportements, et à des usages populaires connus par l’écrivain, témoignant de ses origines. Elle est une voie qui implique implicitem</w:t>
      </w:r>
      <w:r>
        <w:t xml:space="preserve">ent et/ou explicitement </w:t>
      </w:r>
      <w:r>
        <w:lastRenderedPageBreak/>
        <w:t xml:space="preserve">l’écrivain. Le choix de dire sa culture est une forme d’engagement et d’ouverture sur d’autres cultures. Yasmina Khadra est un écrivain qui s’est engagé dans cette optique, son texte </w:t>
      </w:r>
      <w:r>
        <w:rPr>
          <w:b/>
          <w:bCs/>
        </w:rPr>
        <w:t>Ce que le jour doit à la nuit c</w:t>
      </w:r>
      <w:r>
        <w:t>oncrétise ce conta</w:t>
      </w:r>
      <w:r>
        <w:t xml:space="preserve">ct entre deux cultures différentes qui se côtoient, mais que l’une domine par la force, à travers Younes, ce personnage qui vit et subit les valeurs, le mode de vie de l’Autre, où un moment simple de la vie quotidienne « se mettre à table pour dîner » est </w:t>
      </w:r>
      <w:r>
        <w:t>décrit par le personnage comme premier événement marquant le passage d’une culture à une autre.</w:t>
      </w:r>
    </w:p>
    <w:p w:rsidR="007A0D6F" w:rsidRDefault="007019D3">
      <w:pPr>
        <w:spacing w:after="0"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Cette interculturalité dans le texte met en exergue la différence entre Moi et l’Autre, construisant plusieurs rapports de complémentarité, de besoin de </w:t>
      </w:r>
      <w:r>
        <w:rPr>
          <w:rFonts w:asciiTheme="majorBidi" w:hAnsiTheme="majorBidi" w:cstheme="majorBidi"/>
          <w:color w:val="000000" w:themeColor="text1"/>
          <w:sz w:val="24"/>
          <w:szCs w:val="24"/>
        </w:rPr>
        <w:t>l’Autre, d’une quête, mais aussi de relation de dominance où elle est la toile de fond qui exprime le malaise d’un être et de toute une société. Elle permet de reconnaître l’Autre, et de cerner le dialogue entre les cultures ; c’est ainsi que Y. Khadra a r</w:t>
      </w:r>
      <w:r>
        <w:rPr>
          <w:rFonts w:asciiTheme="majorBidi" w:hAnsiTheme="majorBidi" w:cstheme="majorBidi"/>
          <w:color w:val="000000" w:themeColor="text1"/>
          <w:sz w:val="24"/>
          <w:szCs w:val="24"/>
        </w:rPr>
        <w:t>ecouru à cette stratégie syncrétiste qui détruit et reconstruit l'identité culturelle du personnage. L’écrivain ne cherche pas à dénoncer, mais pousse le lecteur à réfléchir à ce malaise existentiel d’une personne qui vacille entre deux langues, deux cultu</w:t>
      </w:r>
      <w:r>
        <w:rPr>
          <w:rFonts w:asciiTheme="majorBidi" w:hAnsiTheme="majorBidi" w:cstheme="majorBidi"/>
          <w:color w:val="000000" w:themeColor="text1"/>
          <w:sz w:val="24"/>
          <w:szCs w:val="24"/>
        </w:rPr>
        <w:t>res d’espaces différents mais proches, c’est le rôle du texte littéraire que L. Collès explique ainsi : « le texte littéraire (est) comme un regard qui nous éclaire, fragmentairement, sur un modèle culturel. La multiplicité des regards nous permettra de ce</w:t>
      </w:r>
      <w:r>
        <w:rPr>
          <w:rFonts w:asciiTheme="majorBidi" w:hAnsiTheme="majorBidi" w:cstheme="majorBidi"/>
          <w:color w:val="000000" w:themeColor="text1"/>
          <w:sz w:val="24"/>
          <w:szCs w:val="24"/>
        </w:rPr>
        <w:t>rner petit à petit les valeurs autour desquelles celui-ci s’ordonne » (L. Collès, 1994, p.20). Le texte littéraire est un éclaireur qui dévoile une culture tracée, généralement celle de l’écrivain, de sa société, celle d’une communauté d’adoption ou même c</w:t>
      </w:r>
      <w:r>
        <w:rPr>
          <w:rFonts w:asciiTheme="majorBidi" w:hAnsiTheme="majorBidi" w:cstheme="majorBidi"/>
          <w:color w:val="000000" w:themeColor="text1"/>
          <w:sz w:val="24"/>
          <w:szCs w:val="24"/>
        </w:rPr>
        <w:t>onvoitée et chaque écrit porte des valeurs propres à une culture qui donne une spécificité au texte et construit une culture universelle.</w:t>
      </w:r>
    </w:p>
    <w:p w:rsidR="007A0D6F" w:rsidRDefault="007019D3">
      <w:pPr>
        <w:spacing w:after="0"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Le choc des cultures</w:t>
      </w:r>
    </w:p>
    <w:p w:rsidR="007A0D6F" w:rsidRDefault="007019D3">
      <w:pPr>
        <w:pStyle w:val="a"/>
      </w:pPr>
      <w:r>
        <w:t>Tout rapport entre deux cultures différentes engendre une domination et une cassure à la fois. Da</w:t>
      </w:r>
      <w:r>
        <w:t xml:space="preserve">ns notre cas, ce rapport est mis en exergue essentiellement par </w:t>
      </w:r>
      <w:r>
        <w:rPr>
          <w:i/>
          <w:iCs/>
        </w:rPr>
        <w:t>Younes</w:t>
      </w:r>
      <w:r>
        <w:t xml:space="preserve">, personnage principal, qui cède devenant Jonas le </w:t>
      </w:r>
      <w:r>
        <w:rPr>
          <w:i/>
          <w:iCs/>
        </w:rPr>
        <w:t>«Roumi»</w:t>
      </w:r>
      <w:r>
        <w:t xml:space="preserve"> (p.93), confirmant ainsi le rapport de domination où la force politique, économique et culturelle, d’une société impose ses nor</w:t>
      </w:r>
      <w:r>
        <w:t xml:space="preserve">mes et ses valeurs. On rajoute aussi une conception psycho-historique où le personnage tend à se soumettre à la culture de </w:t>
      </w:r>
      <w:r>
        <w:rPr>
          <w:rStyle w:val="Appelnotedebasdep"/>
          <w:color w:val="000000" w:themeColor="text1"/>
        </w:rPr>
        <w:footnoteReference w:id="11"/>
      </w:r>
      <w:r>
        <w:t>l’Autre le colonisateur lui donnant une valorisation et même une sacralisation de sa culture.</w:t>
      </w:r>
    </w:p>
    <w:p w:rsidR="007A0D6F" w:rsidRDefault="007019D3">
      <w:pPr>
        <w:pStyle w:val="a"/>
        <w:rPr>
          <w:color w:val="000000" w:themeColor="text1"/>
        </w:rPr>
      </w:pPr>
      <w:r>
        <w:rPr>
          <w:color w:val="000000" w:themeColor="text1"/>
        </w:rPr>
        <w:t xml:space="preserve">Cependant, cette installation dans la </w:t>
      </w:r>
      <w:r>
        <w:rPr>
          <w:color w:val="000000" w:themeColor="text1"/>
        </w:rPr>
        <w:t xml:space="preserve">culture de l’Autre fut temporaire, il dit : </w:t>
      </w:r>
      <w:r>
        <w:rPr>
          <w:i/>
          <w:iCs/>
          <w:color w:val="000000" w:themeColor="text1"/>
        </w:rPr>
        <w:t>« une ombre, j’étais une ombre »</w:t>
      </w:r>
      <w:r>
        <w:rPr>
          <w:color w:val="000000" w:themeColor="text1"/>
        </w:rPr>
        <w:t xml:space="preserve"> (p.302). L’écrivain s’est basé sur l’Autre, le différent pour assigner cette rupture et concrétiser le choc des cultures que le personnage de la culture dominante exprime : </w:t>
      </w:r>
      <w:r>
        <w:rPr>
          <w:i/>
          <w:iCs/>
          <w:color w:val="000000" w:themeColor="text1"/>
        </w:rPr>
        <w:t>« nous</w:t>
      </w:r>
      <w:r>
        <w:rPr>
          <w:i/>
          <w:iCs/>
          <w:color w:val="000000" w:themeColor="text1"/>
        </w:rPr>
        <w:t xml:space="preserve"> ne sommes pas du même monde, monsieur Younes. Et le bleu de </w:t>
      </w:r>
      <w:r>
        <w:rPr>
          <w:i/>
          <w:iCs/>
          <w:color w:val="000000" w:themeColor="text1"/>
        </w:rPr>
        <w:lastRenderedPageBreak/>
        <w:t>tes yeux ne suffit pas (...) ça vous stigmatise au fer rouge (...), désormais, je n’allais plus percevoir les choses de la même façon »</w:t>
      </w:r>
      <w:r>
        <w:rPr>
          <w:color w:val="000000" w:themeColor="text1"/>
        </w:rPr>
        <w:t xml:space="preserve"> (p.137). Ce jugement confirme son éternelle différence, il </w:t>
      </w:r>
      <w:r>
        <w:rPr>
          <w:color w:val="000000" w:themeColor="text1"/>
        </w:rPr>
        <w:t>est autre et il est de l’autre côté.</w:t>
      </w:r>
    </w:p>
    <w:p w:rsidR="007A0D6F" w:rsidRDefault="007019D3">
      <w:pPr>
        <w:pStyle w:val="a"/>
        <w:rPr>
          <w:color w:val="000000" w:themeColor="text1"/>
        </w:rPr>
      </w:pPr>
      <w:r>
        <w:rPr>
          <w:color w:val="000000" w:themeColor="text1"/>
        </w:rPr>
        <w:t xml:space="preserve">Y. Khadra met son personnage dans des situations qui consolident son objectif de mise à l’épreuve </w:t>
      </w:r>
      <w:r>
        <w:rPr>
          <w:i/>
          <w:iCs/>
          <w:color w:val="000000" w:themeColor="text1"/>
        </w:rPr>
        <w:t xml:space="preserve">« pourquoi pas, couper les ponts qui ne me retenaient nulle part » </w:t>
      </w:r>
      <w:r>
        <w:rPr>
          <w:color w:val="000000" w:themeColor="text1"/>
        </w:rPr>
        <w:t xml:space="preserve">(p.289). Ce déracinement, est le résultat de l’entre- </w:t>
      </w:r>
      <w:r>
        <w:rPr>
          <w:color w:val="000000" w:themeColor="text1"/>
        </w:rPr>
        <w:t>deux, vécu par Younes/Jonas partagé entre deux modes d’existences, et deux temps différents, voulant revenir aux sources, résultat de ce choc, pour s’abreuver de sa culture, de sa religion, des comportements de sa société d’origine pour se retrouver, et re</w:t>
      </w:r>
      <w:r>
        <w:rPr>
          <w:color w:val="000000" w:themeColor="text1"/>
        </w:rPr>
        <w:t>conquérir une identité culturelle, il dit: «</w:t>
      </w:r>
      <w:r>
        <w:rPr>
          <w:i/>
          <w:iCs/>
          <w:color w:val="000000" w:themeColor="text1"/>
        </w:rPr>
        <w:t xml:space="preserve">Me revoici à Médine J’dida m’abreuvant d’eau teintée à l’huile de cade, me familiarisant avec un vieux libraire mozabite au saroual bouffant, m’instruisant auprès d’un jeune imam  » </w:t>
      </w:r>
      <w:r>
        <w:rPr>
          <w:color w:val="000000" w:themeColor="text1"/>
        </w:rPr>
        <w:t>(p.335). Ce retour, à ses orig</w:t>
      </w:r>
      <w:r>
        <w:rPr>
          <w:color w:val="000000" w:themeColor="text1"/>
        </w:rPr>
        <w:t xml:space="preserve">ines, porte les signes de la quête de soi, il dit : </w:t>
      </w:r>
      <w:r>
        <w:rPr>
          <w:i/>
          <w:iCs/>
          <w:color w:val="000000" w:themeColor="text1"/>
        </w:rPr>
        <w:t>« je me mis à retenir des noms jusque-là inconnus et qui résonnaient dans la bouche des miens comme l’appel du muezzin »</w:t>
      </w:r>
      <w:r>
        <w:rPr>
          <w:color w:val="000000" w:themeColor="text1"/>
        </w:rPr>
        <w:t xml:space="preserve"> (p.335), </w:t>
      </w:r>
      <w:r>
        <w:rPr>
          <w:i/>
          <w:iCs/>
          <w:color w:val="000000" w:themeColor="text1"/>
        </w:rPr>
        <w:t>Younes/Jonas</w:t>
      </w:r>
      <w:r>
        <w:rPr>
          <w:color w:val="000000" w:themeColor="text1"/>
        </w:rPr>
        <w:t xml:space="preserve"> est le Soi et l’Autre, cet autre Moi en position de duel et d</w:t>
      </w:r>
      <w:r>
        <w:rPr>
          <w:color w:val="000000" w:themeColor="text1"/>
        </w:rPr>
        <w:t xml:space="preserve">e conflit parce qu’il est à l’image du Moi représentatif de l’Autre. Ce conflit intérieur où la rupture est exprimée en cet énoncé </w:t>
      </w:r>
      <w:r>
        <w:rPr>
          <w:i/>
          <w:iCs/>
          <w:color w:val="000000" w:themeColor="text1"/>
        </w:rPr>
        <w:t>« je tourne en rond autour d’un abîme »</w:t>
      </w:r>
      <w:r>
        <w:rPr>
          <w:color w:val="000000" w:themeColor="text1"/>
        </w:rPr>
        <w:t xml:space="preserve"> (p.429). Cette errance à la recherche de son image égarée et même usurpée confirme la</w:t>
      </w:r>
      <w:r>
        <w:rPr>
          <w:color w:val="000000" w:themeColor="text1"/>
        </w:rPr>
        <w:t xml:space="preserve"> cassure identitaire du personnage qui n’est personne et ne se retrouve nulle part puisque sa quête porte le sens de la fuite de Soi.</w:t>
      </w:r>
    </w:p>
    <w:p w:rsidR="007A0D6F" w:rsidRDefault="007019D3">
      <w:pPr>
        <w:spacing w:after="0"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La culture identité</w:t>
      </w:r>
    </w:p>
    <w:p w:rsidR="007A0D6F" w:rsidRDefault="007019D3">
      <w:pPr>
        <w:pStyle w:val="a"/>
      </w:pPr>
      <w:r>
        <w:t>La culture est un miroir de l’identité, pour Julia Kristeva : « L’identité humaine n’est pas donnée, u</w:t>
      </w:r>
      <w:r>
        <w:t>ne fois pour toute, à la naissance ; elle se construit dans l’enfance et, désormais doit se construire tout au long de la vie. L’individu ne la construit jamais seul : elle dépend autant de ses propres orientations et définitions de soi que de jugements d’</w:t>
      </w:r>
      <w:r>
        <w:t xml:space="preserve">autrui » ( J. Kristeva, 1988). La construction et l’évolution de l’identité dépendent de la personne et de sa société. Cette élaboration met en évidence cette identité façonnée par les autres et qui est passée par la déconstruction de l’identité d’origine </w:t>
      </w:r>
      <w:r>
        <w:t>du personnage Younes qui s’installe dans son identité d’adoption en devenant Jonas. La culture est un ensemble de signes et de symboles qui distinguent l’identité individuelle et sociale, constituant des signes distinctifs par rapport aux autres.</w:t>
      </w:r>
    </w:p>
    <w:p w:rsidR="007A0D6F" w:rsidRDefault="007019D3">
      <w:pPr>
        <w:pStyle w:val="a"/>
        <w:rPr>
          <w:color w:val="000000" w:themeColor="text1"/>
        </w:rPr>
      </w:pPr>
      <w:r>
        <w:rPr>
          <w:color w:val="000000" w:themeColor="text1"/>
        </w:rPr>
        <w:t>Ce que le</w:t>
      </w:r>
      <w:r>
        <w:rPr>
          <w:color w:val="000000" w:themeColor="text1"/>
        </w:rPr>
        <w:t xml:space="preserve"> jour doit à la nuit porte ces signes « éclaireurs », renvoyant à l’appartenance sociale et expliquant des comportements et des usages populaires qui sont connus par l’écrivain, témoignant de ses origines. Pour Charles Bonn « un texte existe d’abord comme </w:t>
      </w:r>
      <w:r>
        <w:rPr>
          <w:color w:val="000000" w:themeColor="text1"/>
        </w:rPr>
        <w:t>faisant partie d’une littérature donnée et surtout d’un espace culturel donné à la reconnaissance duquel ce texte participe » (C. Bonn, 1996, p.223). La présence de la culture est une voie qui trace l’écrivain, à travers l’usage d’expressions du parler alg</w:t>
      </w:r>
      <w:r>
        <w:rPr>
          <w:color w:val="000000" w:themeColor="text1"/>
        </w:rPr>
        <w:t xml:space="preserve">érien, de </w:t>
      </w:r>
      <w:r>
        <w:rPr>
          <w:color w:val="000000" w:themeColor="text1"/>
        </w:rPr>
        <w:lastRenderedPageBreak/>
        <w:t>proverbes de la culture autochtone et prouve l’implication implicite de Y. Khadra. Son écriture renvoie à ses origines et à sa position sociale. Mais pour garder une certaine neutralité, il lègue sa voix à Younes qui rapporte ses comportements so</w:t>
      </w:r>
      <w:r>
        <w:rPr>
          <w:color w:val="000000" w:themeColor="text1"/>
        </w:rPr>
        <w:t>ciaux, il dit : « j</w:t>
      </w:r>
      <w:r>
        <w:rPr>
          <w:i/>
          <w:iCs/>
          <w:color w:val="000000" w:themeColor="text1"/>
        </w:rPr>
        <w:t>e compris alors que les saints patrons venaient de nous renier jusqu’au jugement dernier »</w:t>
      </w:r>
      <w:r>
        <w:rPr>
          <w:color w:val="000000" w:themeColor="text1"/>
        </w:rPr>
        <w:t xml:space="preserve"> (p.17), « </w:t>
      </w:r>
      <w:r>
        <w:rPr>
          <w:i/>
          <w:iCs/>
          <w:color w:val="000000" w:themeColor="text1"/>
        </w:rPr>
        <w:t xml:space="preserve">Elle (la mère) se signait en évoquant, un à un le nom des marabouts de la région » </w:t>
      </w:r>
      <w:r>
        <w:rPr>
          <w:color w:val="000000" w:themeColor="text1"/>
        </w:rPr>
        <w:t>p 18</w:t>
      </w:r>
    </w:p>
    <w:p w:rsidR="007A0D6F" w:rsidRDefault="007019D3">
      <w:pPr>
        <w:pStyle w:val="a"/>
        <w:rPr>
          <w:color w:val="000000" w:themeColor="text1"/>
        </w:rPr>
      </w:pPr>
      <w:r>
        <w:rPr>
          <w:color w:val="000000" w:themeColor="text1"/>
        </w:rPr>
        <w:t xml:space="preserve">« </w:t>
      </w:r>
      <w:r>
        <w:rPr>
          <w:i/>
          <w:iCs/>
          <w:color w:val="000000" w:themeColor="text1"/>
        </w:rPr>
        <w:t>Alors que mon père mettait pied à terre, un pa</w:t>
      </w:r>
      <w:r>
        <w:rPr>
          <w:i/>
          <w:iCs/>
          <w:color w:val="000000" w:themeColor="text1"/>
        </w:rPr>
        <w:t>n de sa gandoura resta accroché à la banquette. Il en déduisit que c’était là encore un signe de mauvais augure »</w:t>
      </w:r>
      <w:r>
        <w:rPr>
          <w:color w:val="000000" w:themeColor="text1"/>
        </w:rPr>
        <w:t xml:space="preserve"> (p.21), « </w:t>
      </w:r>
      <w:r>
        <w:rPr>
          <w:i/>
          <w:iCs/>
          <w:color w:val="000000" w:themeColor="text1"/>
        </w:rPr>
        <w:t>ne parle pas de tes projets si tu veux les réaliser (...), je t’en supplie, n’en dis pas plus, s’effaroucha ma mère en crachant sous</w:t>
      </w:r>
      <w:r>
        <w:rPr>
          <w:i/>
          <w:iCs/>
          <w:color w:val="000000" w:themeColor="text1"/>
        </w:rPr>
        <w:t xml:space="preserve"> son giron pour éloigner les influences malfaisantes »</w:t>
      </w:r>
      <w:r>
        <w:rPr>
          <w:color w:val="000000" w:themeColor="text1"/>
        </w:rPr>
        <w:t xml:space="preserve"> (p.69). Ces superstitions constituent une protection et font partie des croyances du peuple, construisant une mémoire collective de partage et de reconnaissance entre eux. L’identité porte les signes c</w:t>
      </w:r>
      <w:r>
        <w:rPr>
          <w:color w:val="000000" w:themeColor="text1"/>
        </w:rPr>
        <w:t>ulturels qui constituent l’être autochtone et de toute sa société.</w:t>
      </w:r>
    </w:p>
    <w:p w:rsidR="007A0D6F" w:rsidRDefault="007019D3">
      <w:pPr>
        <w:spacing w:after="0"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L’écriture de la culture</w:t>
      </w:r>
    </w:p>
    <w:p w:rsidR="007A0D6F" w:rsidRDefault="007019D3">
      <w:pPr>
        <w:pStyle w:val="a"/>
        <w:rPr>
          <w:color w:val="000000" w:themeColor="text1"/>
        </w:rPr>
      </w:pPr>
      <w:r>
        <w:t>Écrire la culture est une identité individuelle, témoignant d’une société. Pour R. Barthes « l’écriture est une réalité ambiguë : d’une part, elle naît incontestabl</w:t>
      </w:r>
      <w:r>
        <w:t>ement d’une confrontation de l’écrivain et de sa société ; d’autre part, de cette finalité sociale, elle renvoie l’écrivain, par une sorte de transfert tragique, aux sources instrumentales de sa création»(R. Barthes, 1972, p.19). L’écrivain est influencé c</w:t>
      </w:r>
      <w:r>
        <w:t xml:space="preserve">onsciemment et inconsciemment de sa société, il s’est inspiré de l’Histoire de son pays pour dévoiler le malaise de toute une génération partagée entre la quête de Soi et sa concrétisation à travers l’Autre. Pour réaliser ce jeu, Y. Khadra a construit son </w:t>
      </w:r>
      <w:r>
        <w:t>texte en opposition binaire, où l’écriture trace une double voie d’un côté, une culture étrangère imposée, valorisée qualifiée de «cage dorée » (p.137), et d’un autre côté, une culture autochtone qualifiée de « puits » (p.137). Cette opposition engendre pl</w:t>
      </w:r>
      <w:r>
        <w:t>usieurs dualités, parmi lesquelles je cite:</w:t>
      </w:r>
    </w:p>
    <w:p w:rsidR="007A0D6F" w:rsidRDefault="007019D3">
      <w:pPr>
        <w:pStyle w:val="a"/>
        <w:rPr>
          <w:color w:val="000000" w:themeColor="text1"/>
        </w:rPr>
      </w:pPr>
      <w:r>
        <w:rPr>
          <w:color w:val="000000" w:themeColor="text1"/>
        </w:rPr>
        <w:t xml:space="preserve">Un conflit extérieur entre les deux frères de culture différente « </w:t>
      </w:r>
      <w:r>
        <w:rPr>
          <w:i/>
          <w:iCs/>
          <w:color w:val="000000" w:themeColor="text1"/>
        </w:rPr>
        <w:t>je n’ai pas ton savoir, et je le regrette. Mais si le savoir consiste à rabaisser les autres au ras du sol, je n’en veux pas »</w:t>
      </w:r>
      <w:r>
        <w:rPr>
          <w:color w:val="000000" w:themeColor="text1"/>
        </w:rPr>
        <w:t xml:space="preserve"> (p.50)</w:t>
      </w:r>
    </w:p>
    <w:p w:rsidR="007A0D6F" w:rsidRDefault="007019D3">
      <w:pPr>
        <w:pStyle w:val="a"/>
      </w:pPr>
      <w:r>
        <w:t xml:space="preserve">Un autre, </w:t>
      </w:r>
      <w:r>
        <w:t>intérieur Younes/Jonas «Jonas s’effaçait derrière Younes » (p.292). « C’est moi qui ignore où est la mienne (place) » (p.155), « quelle langue me fallait-il adopter ? (...) qui avais-je été à Rio ? Jonas ou Younes ? (...) Avais- je été toléré, intégré, app</w:t>
      </w:r>
      <w:r>
        <w:t>rivoisé ? Qu’est- ce qui m’empêchait d’être pleinement moi ? » (p.302). Ce questionnement, exprime le déchirement du personnage en une remise en question de son existence, où il se cherche et se recherche entre les deux cultures.</w:t>
      </w:r>
    </w:p>
    <w:p w:rsidR="007A0D6F" w:rsidRDefault="007019D3">
      <w:pPr>
        <w:pStyle w:val="a"/>
      </w:pPr>
      <w:r>
        <w:lastRenderedPageBreak/>
        <w:t xml:space="preserve"> Et un autre conflit entre</w:t>
      </w:r>
      <w:r>
        <w:t xml:space="preserve"> deux sociétés différentes où un rapport de dominant/ dominé les unit. Pour creuser cette différence, l’écrivain a utilisé plusieurs expressions « l’autre côté de la colline » p.201, « Mon oncle habitait la ville européenne» (p.76), «Oran était une ville m</w:t>
      </w:r>
      <w:r>
        <w:t>agnifique (...). Elle savait vivre et ne le cachait pas » (p.97), « les loques enturbannées, qui galéraient, (...) n’osaient même pas s’approcher de la périphérie d’un Rio jalousement colonial» (p.138). Ces énoncés établissent entre les deux espaces une fr</w:t>
      </w:r>
      <w:r>
        <w:t>acture socio- temporelle soutenant l’entre deux du personnage.</w:t>
      </w:r>
    </w:p>
    <w:p w:rsidR="007A0D6F" w:rsidRDefault="007019D3">
      <w:pPr>
        <w:pStyle w:val="a"/>
      </w:pPr>
      <w:r>
        <w:t xml:space="preserve">Cette écriture de la culture trace la voie d’une société où la transcription de mots en langue arabe assigne une particularité au texte, puisque « l’identité d’une œuvre littéraire est d’abord </w:t>
      </w:r>
      <w:r>
        <w:t>sa langue, cette posture s’est en premier chef traduite par un travail d’idiolectalisation de l’écriture » (Derive, 2007). Les termes : « la baraka » (p.21), « Bliss » (p.29), « djinn » (p.51), « un demi-doro » (p.53), « gouals » (p.54), « bachaghas » (p.5</w:t>
      </w:r>
      <w:r>
        <w:t>5), « karcabo » (p.55), « imam » (p.58), « la hchouma » (pp.236-284), « yaouleds » (p.335), marquent la présence de l’écrivain, faisant émaner son appartenance socioculturelle, donnant ainsi une identité au texte. Pour Jean Derive la « mise en écriture des</w:t>
      </w:r>
      <w:r>
        <w:t xml:space="preserve"> expressions idiolectales dans un contexte qui en facilite le décodage approximatif » (J. Derive, 2007), constitue la gestion pédagogique de l’écriture destinée à rendre un certain nombre de références idioculturelles accessibles à des lecteurs d’expressio</w:t>
      </w:r>
      <w:r>
        <w:t>n française, les invitant ainsi à découvrir une autre culture.</w:t>
      </w:r>
    </w:p>
    <w:p w:rsidR="007A0D6F" w:rsidRDefault="007019D3">
      <w:pPr>
        <w:pStyle w:val="a"/>
      </w:pPr>
      <w:r>
        <w:t>Pour valoriser la culture de l’Autre, l’écrivain emploie le procédé du double où le « double n’est pas une copie conforme, c’est un être réel qui se dissocie de l’homme qui dort,[il] continue à</w:t>
      </w:r>
      <w:r>
        <w:t xml:space="preserve"> veiller et à agir dans les rêves » (E. Morin, 1970, p.113)</w:t>
      </w:r>
      <w:r>
        <w:rPr>
          <w:rFonts w:eastAsia="sans-serif"/>
          <w:i/>
          <w:iCs/>
          <w:shd w:val="clear" w:color="auto" w:fill="FFFFFF"/>
        </w:rPr>
        <w:t>Journal de Californie</w:t>
      </w:r>
      <w:r>
        <w:rPr>
          <w:rFonts w:eastAsia="sans-serif"/>
          <w:shd w:val="clear" w:color="auto" w:fill="FFFFFF"/>
        </w:rPr>
        <w:t>, Paris, Le Seuil</w:t>
      </w:r>
      <w:r>
        <w:t xml:space="preserve">, où l’oncle et le neveu sont deux images complémentaires partageant une même situation sociale « tu es ce qui reste de mon histoire » (p.264), toutefois, ils </w:t>
      </w:r>
      <w:r>
        <w:t>sont différents. Yasmina Khadra a utilisé le même processus d’évolution pour ces deux personnages, il met ces deux êtres semblables dans un milieu différent pour aboutir à un oncle qui s’adapte, s’épanouit dans son nouveau milieu tout en préservant son app</w:t>
      </w:r>
      <w:r>
        <w:t>artenance originelle. A la fin de sa vie, il s’isole de son monde d’adoption, mais ne remet jamais en question son parcours, l’oncle retourne à ses sources, il lit El Akkad (p.205), Malek Benabi (p.206), « s’acquittait de sa prière matinale » (p.206). Il d</w:t>
      </w:r>
      <w:r>
        <w:t>it à son neveu « n’oublie pas ce que dit le coran : qui tue une personne aura tué l’humanité entière » (p.206). Il est à l’opposé de Younes qui s’est égaré dans sa nouvelle culture.</w:t>
      </w:r>
    </w:p>
    <w:p w:rsidR="007A0D6F" w:rsidRDefault="007019D3">
      <w:pPr>
        <w:pStyle w:val="a"/>
      </w:pPr>
      <w:r>
        <w:t>Un autre procédé a été utilisé par l’écrivain, afin de consolider l’interc</w:t>
      </w:r>
      <w:r>
        <w:t>ulturalité dans don texte, il trace des vies parallèles qui s’enchevêtrent dans leurs propres existences. Ce parallélisme ouvre l’écriture sur une autre voie celle de deux sociétés opposées, le personnage dit: «nous surgissons d’un monde parallèle » (p.143</w:t>
      </w:r>
      <w:r>
        <w:t xml:space="preserve">), « l’écart me parut si grand que j’ai eu le </w:t>
      </w:r>
      <w:r>
        <w:lastRenderedPageBreak/>
        <w:t>vertige » (p.80). Cette société est organisée selon un continuum fondé sur différents critères: culturel, langagier et spatial constituant des identités sociales. Il dit : « ils parlaient tous d’un pays qui s’a</w:t>
      </w:r>
      <w:r>
        <w:t xml:space="preserve">ppelait l’Algérie ; pas celui que l’on enseignait à l’école ni celui des quartiers huppés, mais un autre pays spolié, assujetti, muselé (...)- l’Algérie des Jenane Jato, des fractures ouvertes et des terres brulées, des souffre-douleur et des portefaix... </w:t>
      </w:r>
      <w:r>
        <w:t>» (p.98). L’écrivain présente la société algérienne comme un « peuple mineur » qui « croulait sous le poids des rêves crevés » (p.143). Malgré leur nombre dominant, ce peuple était soumis à une force dominante et il n’avait aucun droit sauf celui de servir</w:t>
      </w:r>
      <w:r>
        <w:t xml:space="preserve"> l’Autre.</w:t>
      </w:r>
    </w:p>
    <w:p w:rsidR="007A0D6F" w:rsidRDefault="007019D3">
      <w:pPr>
        <w:pStyle w:val="a"/>
      </w:pPr>
      <w:r>
        <w:t>Y. Khadra utilise la technique de la construction/déconstruction où il injecte des images parallèles qui d’une part, appuient son idée et d’autre part, détruisent l’ordre romanesque établi. Cet antagonisme valorise et dévalorise à la fois les deu</w:t>
      </w:r>
      <w:r>
        <w:t>x sociétés en opposition et renforce cette dualité du Moi à l’Autre.</w:t>
      </w:r>
    </w:p>
    <w:p w:rsidR="007A0D6F" w:rsidRDefault="007A0D6F">
      <w:pPr>
        <w:spacing w:after="0" w:line="360" w:lineRule="auto"/>
        <w:jc w:val="both"/>
        <w:rPr>
          <w:rFonts w:asciiTheme="majorBidi" w:hAnsiTheme="majorBidi" w:cstheme="majorBidi"/>
          <w:b/>
          <w:bCs/>
          <w:color w:val="000000" w:themeColor="text1"/>
          <w:sz w:val="24"/>
          <w:szCs w:val="24"/>
        </w:rPr>
      </w:pPr>
    </w:p>
    <w:p w:rsidR="007A0D6F" w:rsidRDefault="007019D3">
      <w:pPr>
        <w:spacing w:after="0"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Conclusion</w:t>
      </w:r>
    </w:p>
    <w:p w:rsidR="007A0D6F" w:rsidRDefault="007019D3">
      <w:pPr>
        <w:pStyle w:val="a"/>
      </w:pPr>
      <w:r>
        <w:t>L’interculturalité dans le texte littéraire est une voie qui ouvre la voix à différents maux, dévoilant les rapports de forces qui font fonctionner les personnages où le crois</w:t>
      </w:r>
      <w:r>
        <w:t xml:space="preserve">ement de deux cultures dans notre texte a engendré un personnage hybride, déraciné qui se cherche tout au long du récit, montrant ainsi le rôle déterminant de la culture dans la construction et l’évolution de l’identité individuelle et même sociale. Cette </w:t>
      </w:r>
      <w:r>
        <w:t>dernière n’est pas une adaptation au monde extérieur, mais comme il l’a si bien résumé le personnage « tout se façonne dans la tête » (p.96). Pour Denys Cuche : « l’identité se construit, se déconstruit et se reconstruit suivant les situations. Elle est sa</w:t>
      </w:r>
      <w:r>
        <w:t>ns cesse en mouvement ; chaque changement social l’amène à se reformuler de façon différente » (D. Cuche, 1998, p. 94).</w:t>
      </w:r>
    </w:p>
    <w:p w:rsidR="007A0D6F" w:rsidRDefault="007019D3">
      <w:pPr>
        <w:pStyle w:val="a"/>
      </w:pPr>
      <w:r>
        <w:t>et elle crée l’effet de simple répétition, de reproduction, d’interchangeabilité ou de réduplication, qui s’étend sur tous les niveaux d</w:t>
      </w:r>
      <w:r>
        <w:t>u récit » (G.-A. Perousse, 1995, p. 112). Adopter la culture de l’Autre amène systématiquement le personnage à être le double de lui-même et cet état évolue à travers tout le récit même quand Younes renonce à Jonas, il garde les séquelles de cette altérité</w:t>
      </w:r>
      <w:r>
        <w:t xml:space="preserve"> : « nous sommes les otages de nos souvenirs » (p.431) .</w:t>
      </w:r>
    </w:p>
    <w:p w:rsidR="007A0D6F" w:rsidRDefault="007019D3">
      <w:pPr>
        <w:pStyle w:val="a"/>
      </w:pPr>
      <w:r>
        <w:t>La culture est ce signe identitaire que l’écriture consolide dans un rapport métaphorique, à travers la conjonction de mots – signes fragmentaires dans leurs formes brèves et/ ou trop riches qui trac</w:t>
      </w:r>
      <w:r>
        <w:t>ent les cultures dans une remise en question et / ou une valorisation de la culture de l’Autre constituant un jeu terminologique voilant et dévoilant à la fois l’écrivain, créant ainsi une relation artificielle gérée par un artefact qui correspond aux rela</w:t>
      </w:r>
      <w:r>
        <w:t>tions humaines.</w:t>
      </w:r>
    </w:p>
    <w:p w:rsidR="007A0D6F" w:rsidRDefault="007019D3">
      <w:pPr>
        <w:pStyle w:val="a0"/>
        <w:outlineLvl w:val="9"/>
      </w:pPr>
      <w:r>
        <w:t>TEXTE 7: Le Chien d’Ulysse de Salim Bachi : croisement mythique et identitaire</w:t>
      </w:r>
    </w:p>
    <w:p w:rsidR="007A0D6F" w:rsidRDefault="007019D3">
      <w:pPr>
        <w:pStyle w:val="a"/>
      </w:pPr>
      <w:r>
        <w:lastRenderedPageBreak/>
        <w:t>Le Chien d’Ulysse de Salim Bachi où Maghreb et Occident se trouvent en parfaite communion, renoue avec l’héritage homérique dans une double perspective intertext</w:t>
      </w:r>
      <w:r>
        <w:t>uelle et interculturelle. Par sa réécriture du mythe d’Ulysse, l’éternel exilé, ce livre revisite cette Algérie de la décennie sanguinaire dans une double entreprise de remise en question d’un passé douloureux et de tentative de s’en délivrer.</w:t>
      </w:r>
    </w:p>
    <w:p w:rsidR="007A0D6F" w:rsidRDefault="007019D3">
      <w:pPr>
        <w:pStyle w:val="a"/>
      </w:pPr>
      <w:r>
        <w:t>Le 29 juin 1</w:t>
      </w:r>
      <w:r>
        <w:t>996, 4 ans après l’assassinat du président algérien Mohamed Boudiaf, Hocine, étudiant en littérature, nous raconte son périple d’une journée, son odyssée, son errance dans Cyrtha, une ville imaginaire, ancrée dans l’Algérie contemporaine, celle de la décen</w:t>
      </w:r>
      <w:r>
        <w:t>nie noire de l’intégrisme islamiste. Il n’est en aucun cas le personnage type de l’exilé loin de son pays, il n’a d’ailleurs jamais voyagé. Il est un jeune héros moderne, dans un monde en perte de valeurs et de repères, dont l’histoire est en apparence imm</w:t>
      </w:r>
      <w:r>
        <w:t xml:space="preserve">obile et emprisonnée dans ses mythes et ses échecs, dans l’impasse : il est donc à la recherche d’une mobilité, d’un progrès/évolution qui se concrétise dans le voyage dans l’espace de la ville, de sa conscience, de l’imaginaire et du rêve, et du temps et </w:t>
      </w:r>
      <w:r>
        <w:t xml:space="preserve">de l’espace à travers les récits, les pensées et les souvenirs des personnages. </w:t>
      </w:r>
    </w:p>
    <w:p w:rsidR="007A0D6F" w:rsidRDefault="007019D3">
      <w:pPr>
        <w:pStyle w:val="a"/>
      </w:pPr>
      <w:r>
        <w:t>Sachant bien que la problématique identitaire constitue un enjeu central de l’interculturel et qu’elle est au centre de ses préoccupations, Bachi l’investit de ce pouvoir démy</w:t>
      </w:r>
      <w:r>
        <w:t>stificateur de l’ethnocentrisme. Avec la montée en Algérie, pendant les années 1990, des différents discours nationalistes, la démarche interculturelle du romancier algérien apparaît comme un ambitieux projet d’élaboration d’un univers perméable au dialogu</w:t>
      </w:r>
      <w:r>
        <w:t xml:space="preserve">e et à la communication interculturelle par un travail d’écriture qui marque un désir d’appropriation. Pour inscrire nos propos dans le concret nous examinerons cet extrait du Chien d’Ulysse en essayant de dégager cette ouverture interculturelle qu’adopte </w:t>
      </w:r>
      <w:r>
        <w:t xml:space="preserve">Bachi tout au long de son écriture : </w:t>
      </w:r>
      <w:r>
        <w:rPr>
          <w:i/>
          <w:iCs/>
        </w:rPr>
        <w:t>« Le bus approche de la gare. Hérissée, l’horloge marque le centre de la ville en forme de croissant, (…), l’horloge de la gare, dressée, implacable, pointe vers le ciel, (…). Vrai, elle ressemble à une mosquée sans ima</w:t>
      </w:r>
      <w:r>
        <w:rPr>
          <w:i/>
          <w:iCs/>
        </w:rPr>
        <w:t xml:space="preserve">m, sans muezzin. Bien moins redoutable. Le cadran est solaire. Sur les rayons, des chiffres romains. Vestige des temps. </w:t>
      </w:r>
      <w:r>
        <w:t>» (Le Chien d’Ulysse. Pp. 33-34)</w:t>
      </w:r>
    </w:p>
    <w:p w:rsidR="007A0D6F" w:rsidRDefault="007019D3">
      <w:pPr>
        <w:pStyle w:val="a"/>
      </w:pPr>
      <w:r>
        <w:t>L’horloge en forme de croissant est une connotation de la religion musulmane, dans son mouvement elle r</w:t>
      </w:r>
      <w:r>
        <w:t xml:space="preserve">ythme la vie des habitants de Cyrtha. La posture de cette horloge, </w:t>
      </w:r>
      <w:r>
        <w:rPr>
          <w:i/>
          <w:iCs/>
        </w:rPr>
        <w:t>« Hérissée», « dressée implacable</w:t>
      </w:r>
      <w:r>
        <w:t xml:space="preserve"> » au milieu de la ville, renvoie au pouvoir qu’exerce la religion représentée par sa forme la plus radicale à savoir l’islamisme. L’absence d’imam et de mu</w:t>
      </w:r>
      <w:r>
        <w:t>ezzin signale l’incohérence de cette tendance radicale et le manque de constance. Ce passage voit grouper des formes cosmiques révélatrices de l’interculturel comme le croissant, symbole de l’Orient et le cadran solaire avec ses chiffres romains en référen</w:t>
      </w:r>
      <w:r>
        <w:t xml:space="preserve">ce à l’Occident. Deux référents intimement mêlés, l’un constitue la forme, l’autre le cœur. Par cette </w:t>
      </w:r>
      <w:r>
        <w:lastRenderedPageBreak/>
        <w:t>description particulière de l’horloge, Bachi attire l’attention sur un fait historique d’une grande lucidité à savoir que l’histoire de l’Algérie, à laque</w:t>
      </w:r>
      <w:r>
        <w:t>lle renvoie l’horloge, ne peut être réduite uniquement à un référent musulman, mais elle est plutôt un foisonnement de repères berbères, romains, turcs et arabes. Cette interférence de repères, aux yeux du romancier algérien, est un fait historique qu’il p</w:t>
      </w:r>
      <w:r>
        <w:t>rend en considération tout au long du roman à travers sa réécriture du mythe d’Ulysse comme tentative de revendication de cet héritage interculturel de l’Algérie.</w:t>
      </w:r>
    </w:p>
    <w:p w:rsidR="007A0D6F" w:rsidRDefault="007019D3">
      <w:pPr>
        <w:pStyle w:val="a"/>
      </w:pPr>
      <w:r>
        <w:t>La quête identitaire entreprise par le romancier algérien ne s’inscrit pas dans une alternati</w:t>
      </w:r>
      <w:r>
        <w:t>ve d’éviction d’altérité, au contraire elle est bien au cœur de la fiction. L’altérité n’est vivable que lorsque ce qui est supposé être autre, s’identifie à ce qui se désire comme soi-même. En d’autres termes, le désir d’une identité stable n’arrive que p</w:t>
      </w:r>
      <w:r>
        <w:t>ar la médiation d’idées diverses et d’une dynamique de l’interaction et de l’échange entre littératures. La réécriture du mythe d’Ulysse est une forme de conscience du romancier algérien à l’égard de l’hétérogénéité qui fonde la société contemporaine. Si l</w:t>
      </w:r>
      <w:r>
        <w:t>’Odyssée est revisitée par Bachi, si elle est réactualisée, c’est justement pour rappeler l’absence de frontières, toutes sortes de frontières. Si la plume du romancier se place aux croisements des cultures, c’est pour dire que la compréhension du présent,</w:t>
      </w:r>
      <w:r>
        <w:t xml:space="preserve"> sous n’importe quelle forme avec laquelle il se présente, nécessite un passage par le passé. Convoquer le mythe est une affirmation qui consiste à rappeler que nul ne détient le monopole de la vérité, et si Le Chien d’Ulysse se veut d’abord un roman qui t</w:t>
      </w:r>
      <w:r>
        <w:t>ente de baisser le voile sur cette période sanguinaire qu’avait vécu l’Algérie, il n’en reste pas moins qu’il rappelle clairement la leçon donnée par le XXe siècle : c’est qu’aucune doctrine n’est libératrice et que ce qu’a vécu l’Algérie, réside dans cett</w:t>
      </w:r>
      <w:r>
        <w:t xml:space="preserve">e mauvaise gestion de l’altérité. </w:t>
      </w:r>
    </w:p>
    <w:p w:rsidR="007A0D6F" w:rsidRDefault="007019D3">
      <w:pPr>
        <w:pStyle w:val="a"/>
      </w:pPr>
      <w:r>
        <w:t xml:space="preserve">Le roman semble entre autres avoir les caractéristiques propres de l’Odyssée au niveau thématique. Le texte accumule les comparaisons et les références à Ulysse et à ses aventures : il est empli des échos de la guerre de </w:t>
      </w:r>
      <w:r>
        <w:t>Troie, du chant des Sirènes, du Cyclope, de la descente aux Enfers… De plus, les références à la mer et à la navigation (comparaisons et métaphores filées). Il crée un entre dire, par l’hybridation de deux espaces littéraires qui se superposent, s’enchevêt</w:t>
      </w:r>
      <w:r>
        <w:t>rent, se télescopent, bifurquent et se renouent : l’espace algérien, son histoire, son identité littéraire, et un espace, celui de l’Odyssée et d’une tradition littéraire, qui a longtemps été l’espace privilégié de la culture de l’ancien colonisateur franç</w:t>
      </w:r>
      <w:r>
        <w:t>ais et de la culture occidentale</w:t>
      </w:r>
    </w:p>
    <w:p w:rsidR="007A0D6F" w:rsidRDefault="007019D3">
      <w:pPr>
        <w:pStyle w:val="a"/>
      </w:pPr>
      <w:r>
        <w:rPr>
          <w:color w:val="000000" w:themeColor="text1"/>
        </w:rPr>
        <w:t>La littérature est donc le bon moyen, parce qu’elle unit les cultures et les civilisations. Parce que les mythes sont mobiles comme le sont les cultures, parce qu’il n’y a pas de frontières qui interdisent le croisement d’u</w:t>
      </w:r>
      <w:r>
        <w:rPr>
          <w:color w:val="000000" w:themeColor="text1"/>
        </w:rPr>
        <w:t xml:space="preserve">ne culture avec une autre, que nous sommes bien là </w:t>
      </w:r>
      <w:r>
        <w:rPr>
          <w:color w:val="000000" w:themeColor="text1"/>
        </w:rPr>
        <w:lastRenderedPageBreak/>
        <w:t>dans l’universalité des mythes et de la littérature. Bachi a bien réussi à unir et réunir Ulysse qui s’engage dans une actualité marquée par des événements de violence et de terreur. Dans le rapport de l’é</w:t>
      </w:r>
      <w:r>
        <w:rPr>
          <w:color w:val="000000" w:themeColor="text1"/>
        </w:rPr>
        <w:t>criture au terrorisme en s’inspirant des œuvres littéraires, des différentes cultures et de différentes civilisations</w:t>
      </w:r>
    </w:p>
    <w:p w:rsidR="007A0D6F" w:rsidRDefault="007019D3">
      <w:pPr>
        <w:spacing w:after="0" w:line="240" w:lineRule="auto"/>
        <w:rPr>
          <w:rFonts w:asciiTheme="majorBidi" w:hAnsiTheme="majorBidi" w:cstheme="majorBidi"/>
          <w:sz w:val="24"/>
          <w:szCs w:val="24"/>
        </w:rPr>
      </w:pPr>
      <w:r>
        <w:br w:type="page"/>
      </w:r>
    </w:p>
    <w:p w:rsidR="007A0D6F" w:rsidRDefault="007019D3">
      <w:pPr>
        <w:pStyle w:val="ccccccccccccccccccc"/>
        <w:rPr>
          <w:rFonts w:eastAsia="SimSun"/>
          <w:lang/>
        </w:rPr>
      </w:pPr>
      <w:bookmarkStart w:id="40" w:name="_Toc211785366"/>
      <w:r>
        <w:rPr>
          <w:rFonts w:eastAsia="SimSun"/>
          <w:lang/>
        </w:rPr>
        <w:lastRenderedPageBreak/>
        <w:t>Chapitre 5: Littérature francophone et la question de la langue</w:t>
      </w:r>
      <w:bookmarkEnd w:id="40"/>
    </w:p>
    <w:p w:rsidR="007A0D6F" w:rsidRDefault="007019D3">
      <w:pPr>
        <w:pStyle w:val="a1"/>
      </w:pPr>
      <w:r>
        <w:t>L'histoire des littératures francophones a un rapport difficile avec l'H</w:t>
      </w:r>
      <w:r>
        <w:t>istoire. Constituer l'histoire littéraire de la francophonie implique de relire l'histoire de la présence française à l'étranger. La recherche académique a été largement partie prenante de l' « entreprise civilisatrice de la France » outre-mer, et elle doi</w:t>
      </w:r>
      <w:r>
        <w:t>t faire retour sur ses discours des siècles passés. Ainsi du discours assimilationniste en germe au XIX° et développé durant une large moitié du XX°siècle célébrant la progressive assimilation des techniques de la littérature française par les écrivains af</w:t>
      </w:r>
      <w:r>
        <w:t>ricains. Aujourd'hui encore, on rappellera que le sigle Adpf, qui renvoie à l´opérateur du ministère des Affaires étrangères pour sa politique de promotion du livre et de l´écrit, signifie : Association pour la Diffusion de la Pensée Française !  Cette ten</w:t>
      </w:r>
      <w:r>
        <w:t>dance assimilationniste au contraire de la coexistence dans le monde anglo-saxon, est une donnée majeure à prendre en compte pour réécrire l'histoire littéraire de la francophonie.</w:t>
      </w:r>
    </w:p>
    <w:p w:rsidR="007A0D6F" w:rsidRDefault="007019D3">
      <w:pPr>
        <w:spacing w:line="360" w:lineRule="auto"/>
        <w:ind w:firstLine="426"/>
        <w:rPr>
          <w:rFonts w:ascii="Times New Roman" w:eastAsia="Times New Roman" w:hAnsi="Times New Roman" w:cs="Times New Roman"/>
          <w:sz w:val="24"/>
          <w:lang w:eastAsia="fr-FR"/>
        </w:rPr>
      </w:pPr>
      <w:r>
        <w:rPr>
          <w:rFonts w:ascii="Times New Roman" w:eastAsia="Times New Roman" w:hAnsi="Times New Roman" w:cs="Times New Roman"/>
          <w:sz w:val="24"/>
          <w:lang w:eastAsia="fr-FR"/>
        </w:rPr>
        <w:t>Les années 1970 ont été marquées par une contestation violente de ce modèle</w:t>
      </w:r>
      <w:r>
        <w:rPr>
          <w:rFonts w:ascii="Times New Roman" w:eastAsia="Times New Roman" w:hAnsi="Times New Roman" w:cs="Times New Roman"/>
          <w:sz w:val="24"/>
          <w:lang w:eastAsia="fr-FR"/>
        </w:rPr>
        <w:t xml:space="preserve">. Par exemple dans cet extrait de la revue </w:t>
      </w:r>
      <w:r>
        <w:rPr>
          <w:rFonts w:ascii="Times New Roman" w:eastAsia="Times New Roman" w:hAnsi="Times New Roman" w:cs="Times New Roman"/>
          <w:i/>
          <w:iCs/>
          <w:sz w:val="24"/>
          <w:lang w:eastAsia="fr-FR"/>
        </w:rPr>
        <w:t>Souffles</w:t>
      </w:r>
      <w:r>
        <w:rPr>
          <w:rFonts w:ascii="Times New Roman" w:eastAsia="Times New Roman" w:hAnsi="Times New Roman" w:cs="Times New Roman"/>
          <w:sz w:val="24"/>
          <w:lang w:eastAsia="fr-FR"/>
        </w:rPr>
        <w:t xml:space="preserve"> de mars avril 1970 dirigée par A. Laâbi : </w:t>
      </w:r>
      <w:r>
        <w:rPr>
          <w:rFonts w:ascii="Times New Roman" w:eastAsia="Times New Roman" w:hAnsi="Times New Roman" w:cs="Times New Roman"/>
          <w:i/>
          <w:iCs/>
          <w:sz w:val="24"/>
          <w:lang w:eastAsia="fr-FR"/>
        </w:rPr>
        <w:t xml:space="preserve">« Nous disons que la francophonie constitue une pièce maîtresse dans la stratégie néo-coloniale. […]Par conséquent, seuls peuvent prêcher cette « acculturation </w:t>
      </w:r>
      <w:r>
        <w:rPr>
          <w:rFonts w:ascii="Times New Roman" w:eastAsia="Times New Roman" w:hAnsi="Times New Roman" w:cs="Times New Roman"/>
          <w:i/>
          <w:iCs/>
          <w:sz w:val="24"/>
          <w:lang w:eastAsia="fr-FR"/>
        </w:rPr>
        <w:t>forcée », comme diraient certains missionnaires, ceux qui sont intimement liés au néo-colonialisme ou ceux qui tirent de l'usage de la langue française des avantages bureaucratiques ».</w:t>
      </w:r>
    </w:p>
    <w:p w:rsidR="007A0D6F" w:rsidRDefault="007019D3">
      <w:pPr>
        <w:pStyle w:val="a1"/>
      </w:pPr>
      <w:r>
        <w:t>La sensibilité des écrivains francophones quant à la question linguisti</w:t>
      </w:r>
      <w:r>
        <w:t>que;L’écriture pour eux est synonyme d’inconfort et d’insécurité. L’écrivain est tenu à négocier son rapport à la langue à chaque fois qu’il écrit. Comment intégrer aux codes de l’œuvre et de l’écrit le référentiel qui renvoie à différents systèmes de repr</w:t>
      </w:r>
      <w:r>
        <w:t>ésentations culturels ?</w:t>
      </w:r>
    </w:p>
    <w:p w:rsidR="007A0D6F" w:rsidRDefault="007019D3">
      <w:pPr>
        <w:pStyle w:val="a1"/>
      </w:pPr>
      <w:r>
        <w:t>La pratique langagière de l’écrivain francophone a donné lieu à une série de prise de position langagière et de manifestes dont l’objectif était de rendre compte d’une situation vécue de façon douloureuse.</w:t>
      </w:r>
    </w:p>
    <w:p w:rsidR="007A0D6F" w:rsidRDefault="007019D3">
      <w:pPr>
        <w:pStyle w:val="a1"/>
      </w:pPr>
      <w:r>
        <w:rPr>
          <w:i/>
          <w:iCs/>
        </w:rPr>
        <w:t xml:space="preserve">Un engagement dans la </w:t>
      </w:r>
      <w:r>
        <w:rPr>
          <w:i/>
          <w:iCs/>
        </w:rPr>
        <w:t>langue</w:t>
      </w:r>
      <w:r>
        <w:t xml:space="preserve"> qui se manifeste implicitement ou explicitement dans les concepts mises en œuvre et dans les stratégies narratives adoptées ce qui a créé un dialogue </w:t>
      </w:r>
      <w:r>
        <w:rPr>
          <w:i/>
          <w:iCs/>
        </w:rPr>
        <w:t>métalangagier</w:t>
      </w:r>
    </w:p>
    <w:p w:rsidR="007A0D6F" w:rsidRDefault="007019D3">
      <w:pPr>
        <w:pStyle w:val="a1"/>
      </w:pPr>
      <w:r>
        <w:t xml:space="preserve">Les irrégularités, les dérives et la fragmentation sont revendiquées comme valeur et </w:t>
      </w:r>
      <w:r>
        <w:t>emblème d’une spécificité</w:t>
      </w:r>
    </w:p>
    <w:p w:rsidR="007A0D6F" w:rsidRDefault="007019D3">
      <w:pPr>
        <w:pStyle w:val="a1"/>
        <w:rPr>
          <w:i/>
          <w:iCs/>
          <w:color w:val="231F20"/>
          <w:kern w:val="0"/>
        </w:rPr>
      </w:pPr>
      <w:r>
        <w:rPr>
          <w:color w:val="231F20"/>
          <w:kern w:val="0"/>
        </w:rPr>
        <w:t xml:space="preserve">Exemples : </w:t>
      </w:r>
      <w:r>
        <w:rPr>
          <w:i/>
          <w:iCs/>
          <w:color w:val="231F20"/>
          <w:kern w:val="0"/>
        </w:rPr>
        <w:t>introduction du joual en littérature québécoise, l’oralité et les langues maternelles -Kourouma-français nègre, prise en charge du populaire.</w:t>
      </w:r>
    </w:p>
    <w:p w:rsidR="007A0D6F" w:rsidRDefault="007019D3">
      <w:pPr>
        <w:pStyle w:val="a1"/>
      </w:pPr>
      <w:r>
        <w:rPr>
          <w:color w:val="231F20"/>
          <w:kern w:val="0"/>
        </w:rPr>
        <w:t xml:space="preserve">Techniques d’écriture : </w:t>
      </w:r>
      <w:r>
        <w:rPr>
          <w:i/>
          <w:iCs/>
          <w:color w:val="231F20"/>
          <w:kern w:val="0"/>
        </w:rPr>
        <w:t>hétérogénie, polyphonie narrative, plurilinguisme, co</w:t>
      </w:r>
      <w:r>
        <w:rPr>
          <w:i/>
          <w:iCs/>
          <w:color w:val="231F20"/>
          <w:kern w:val="0"/>
        </w:rPr>
        <w:t>habitation-traduction</w:t>
      </w:r>
      <w:r>
        <w:t>.</w:t>
      </w:r>
    </w:p>
    <w:p w:rsidR="007A0D6F" w:rsidRDefault="007019D3">
      <w:pPr>
        <w:pStyle w:val="a0"/>
        <w:rPr>
          <w:i/>
          <w:iCs/>
          <w:color w:val="231F20"/>
        </w:rPr>
      </w:pPr>
      <w:bookmarkStart w:id="41" w:name="_Toc211785367"/>
      <w:r>
        <w:rPr>
          <w:rFonts w:eastAsia="SimSun"/>
          <w:lang/>
        </w:rPr>
        <w:lastRenderedPageBreak/>
        <w:t>1. La Surconscience linguistique</w:t>
      </w:r>
      <w:bookmarkEnd w:id="41"/>
    </w:p>
    <w:p w:rsidR="007A0D6F" w:rsidRDefault="007019D3">
      <w:pPr>
        <w:pStyle w:val="a1"/>
        <w:rPr>
          <w:rFonts w:eastAsia="SimSun"/>
          <w:lang/>
        </w:rPr>
      </w:pPr>
      <w:r>
        <w:rPr>
          <w:color w:val="231F20"/>
        </w:rPr>
        <w:t>D</w:t>
      </w:r>
      <w:r>
        <w:rPr>
          <w:rFonts w:eastAsia="SimSun"/>
          <w:lang/>
        </w:rPr>
        <w:t xml:space="preserve">ans son ouvrage intitulé L’écrivain francophone à la croisée des langues, Lise Gauvin tente d’identifier le type de rapports que certains écrivains francophones entretiennent avec leur(s) langue(s). </w:t>
      </w:r>
      <w:r>
        <w:rPr>
          <w:rFonts w:eastAsia="SimSun"/>
          <w:lang/>
        </w:rPr>
        <w:t xml:space="preserve">Gauvin interroge la nature même du langage dans ce qu’elle appelle la </w:t>
      </w:r>
      <w:r>
        <w:rPr>
          <w:rFonts w:eastAsia="SimSun"/>
          <w:i/>
          <w:iCs/>
          <w:lang/>
        </w:rPr>
        <w:t>"surconscience linguistique de l’écrivain,"</w:t>
      </w:r>
      <w:r>
        <w:rPr>
          <w:rFonts w:eastAsia="SimSun"/>
          <w:lang/>
        </w:rPr>
        <w:t xml:space="preserve"> qui est en réalité un "acte de Langage  où l’écrivain choisit telle ou telle langue pour une raison précise.</w:t>
      </w:r>
    </w:p>
    <w:p w:rsidR="007A0D6F" w:rsidRDefault="007019D3">
      <w:pPr>
        <w:pStyle w:val="a1"/>
        <w:rPr>
          <w:rFonts w:eastAsia="SimSun"/>
          <w:color w:val="000000"/>
          <w:kern w:val="0"/>
          <w:lang/>
        </w:rPr>
      </w:pPr>
      <w:r>
        <w:rPr>
          <w:rFonts w:eastAsia="SimSun"/>
          <w:color w:val="000000"/>
          <w:kern w:val="0"/>
          <w:lang/>
        </w:rPr>
        <w:t>L’écrivain francophone plurilingu</w:t>
      </w:r>
      <w:r>
        <w:rPr>
          <w:rFonts w:eastAsia="SimSun"/>
          <w:color w:val="000000"/>
          <w:kern w:val="0"/>
          <w:lang/>
        </w:rPr>
        <w:t xml:space="preserve">e qui choisit d’écrire en français fait généralement ce choix de manière consciente, car il représente une sorte de déclaration officielle (destinée aux lecteurs) chargée d’éléments autobiographiques. Il ne faut toutefois pas négliger le fait que certains </w:t>
      </w:r>
      <w:r>
        <w:rPr>
          <w:rFonts w:eastAsia="SimSun"/>
          <w:color w:val="000000"/>
          <w:kern w:val="0"/>
          <w:lang/>
        </w:rPr>
        <w:t>auteurs n’ont pas réellement eu le choix.</w:t>
      </w:r>
    </w:p>
    <w:p w:rsidR="007A0D6F" w:rsidRDefault="007019D3">
      <w:pPr>
        <w:pStyle w:val="a1"/>
      </w:pPr>
      <w:r>
        <w:rPr>
          <w:rFonts w:eastAsia="SimSun"/>
          <w:color w:val="000000"/>
          <w:kern w:val="0"/>
          <w:lang/>
        </w:rPr>
        <w:t>Lise Gauvin, L’écrivain francophone à la croisée des langues (Paris: Karthala, 1997)</w:t>
      </w:r>
      <w:r>
        <w:t xml:space="preserve"> L’exil et l’éloignement des lieux de la culture d’origine ont conduit beaucoup d’écrivains à se déraciner sans cesse afin de s’ad</w:t>
      </w:r>
      <w:r>
        <w:t xml:space="preserve">apter à la culture de changement, l’écart culturel les mettra donc dans une situation de l’entre- deux La complexité des rapports langues/ littératures dans des contextes différents engendrent des relations généralement conflictuelles ou compétitives. Les </w:t>
      </w:r>
      <w:r>
        <w:t>relations que peuvent avoir une ou plusieurs langues donnent lieu à ce que Lise Gauvin appelle pertinemment la surconscience linguistique ou selon l’’expression d’Edouard Glissant le tourment du langage. Pour Malek Haddad, il s’agit plutôt d’un défaut de l</w:t>
      </w:r>
      <w:r>
        <w:t>angue : « ce Malek, il a des mots français. N’importe Alger peut bien se dire en chinois oui Aragon c’est là le drame du langage si je savais chanter j’aurais des mots arabes » (Haddad, 1988 :26-27)</w:t>
      </w:r>
    </w:p>
    <w:p w:rsidR="007A0D6F" w:rsidRDefault="007019D3">
      <w:pPr>
        <w:pStyle w:val="a1"/>
      </w:pPr>
      <w:r>
        <w:t xml:space="preserve">L’exil est une épreuve très douloureuse mais féconde. La </w:t>
      </w:r>
      <w:r>
        <w:t>rencontre de l’autre suscite des sentiments contradictoires, l’inconnu provoque des angoisses pénibles mais aussi une dimension créatrice, dans ce passage de la frontière.</w:t>
      </w:r>
    </w:p>
    <w:p w:rsidR="007A0D6F" w:rsidRDefault="007019D3">
      <w:pPr>
        <w:pStyle w:val="a1"/>
      </w:pPr>
      <w:r>
        <w:t>Bakhtine pensait que : « les mots pour chacun de nous se partagent en mots personnel</w:t>
      </w:r>
      <w:r>
        <w:t>s et en mots d’autrui, mais les frontières entre ces catégories peuvent fluctuantes et c’est aux frontières que se livre le dur combat dialogique » (Coyault,S, 2005 :324)</w:t>
      </w:r>
    </w:p>
    <w:p w:rsidR="007A0D6F" w:rsidRDefault="007019D3">
      <w:pPr>
        <w:pStyle w:val="a1"/>
      </w:pPr>
      <w:r>
        <w:t>Écrire dans la langue de l’autre, en empruntant ses mots et ses expressions mais rest</w:t>
      </w:r>
      <w:r>
        <w:t xml:space="preserve">é toujours dans l’imaginaire de sa propre langue et culture. Ce passage vers une autre langue est un exil qui déracine la parole reçue pour enraciner sa propre parole. </w:t>
      </w:r>
    </w:p>
    <w:p w:rsidR="007A0D6F" w:rsidRDefault="007019D3">
      <w:pPr>
        <w:pStyle w:val="a1"/>
      </w:pPr>
      <w:r>
        <w:t>Partagés entre deux entre deux terres, deux langues et deux identités, l’écrivain franc</w:t>
      </w:r>
      <w:r>
        <w:t>ophone est plus que quiconque, exposé à la différence. Les textes écrits en français sont bilingues voire trilingues, hybrides et fragmentés à l’image d’une identité multiple. Héritiers d’une culture écrite et orale différente de leur langue d’écriture, ce</w:t>
      </w:r>
      <w:r>
        <w:t xml:space="preserve">s écrivains ont en partage une grande sensibilité à la problématique de la langue. Leurs textes deviennent un lieu privilégié de réflexion. Leur écriture est mobilité, un voyage incessant entre leur d’identité </w:t>
      </w:r>
      <w:r>
        <w:lastRenderedPageBreak/>
        <w:t>d’origine et l’identité de l’autre. Des formes</w:t>
      </w:r>
      <w:r>
        <w:t xml:space="preserve"> textuelles inédites, textes fragmentés, semés d’idiomes de la langue d’origine, ce qui montre, clairement, une volonté chez ces écrivains d’inscrire ces mots dans leurs textes et de les imposer aux lecteurs pour créer un tissage linguistique hétérogène.</w:t>
      </w:r>
    </w:p>
    <w:p w:rsidR="007A0D6F" w:rsidRDefault="007019D3">
      <w:pPr>
        <w:pStyle w:val="a1"/>
      </w:pPr>
      <w:r>
        <w:t>C</w:t>
      </w:r>
      <w:r>
        <w:t>hercher les échos de sa langue maternelle, ses fantômes, le spectre des mots, des proverbes, des expressions de la sagesse populaire qui traversent les textes francophones. Cette présence des éléments de la langue mère, une orature qui habite tous les text</w:t>
      </w:r>
      <w:r>
        <w:t>es de la francophonie.</w:t>
      </w:r>
    </w:p>
    <w:p w:rsidR="007A0D6F" w:rsidRDefault="007019D3">
      <w:pPr>
        <w:pStyle w:val="a1"/>
      </w:pPr>
      <w:r>
        <w:t>La langue est habitée, selon l’expression de Fulvio Caccia, lorsqu’elle se développe selon une perspective et dans un espace étranger à son lieu d’origine, se manifeste alors l’écart face à la norme, sorte d’exotisme qui fait que l’u</w:t>
      </w:r>
      <w:r>
        <w:t xml:space="preserve">sage du code se modifie sans pour autant que table rase soit faite d’un héritage antérieur. Parlant des écrivains francophones tunisiens, Hayet Ben Charrada écrit : </w:t>
      </w:r>
    </w:p>
    <w:p w:rsidR="007A0D6F" w:rsidRDefault="007019D3">
      <w:pPr>
        <w:pStyle w:val="a1"/>
      </w:pPr>
      <w:r>
        <w:t xml:space="preserve"> « D’ailleurs, il convient de noter la parfaite conscience que ces intellectuels francopho</w:t>
      </w:r>
      <w:r>
        <w:t>nes ont de leur situations entre deux cultures, puisqu’ils se définissent eux-mêmes comme étant des personnes sous influence(…) c’est pourquoi leur adhésion à cet univers d’accueil n’est ni aveugle ni absolue. Elle coïncide plutôt avec une attitude d’enten</w:t>
      </w:r>
      <w:r>
        <w:t>te relative et surtout de familiarité. Néanmoins, cette clairvoyance quant à l’origine arbitraire de leur relation avec cette langue, n’empêche pas ces intellectuels de cultiver des réflexes d’intimité et le besoin d’aller toujours plus loin dans les secre</w:t>
      </w:r>
      <w:r>
        <w:t>ts du matériau offert. Ils se sont constitués des traditions d’emplois spécifiques, une approche personnalisée et une manière originale d’en user pour décrire ou réinventer le monde. »</w:t>
      </w:r>
    </w:p>
    <w:p w:rsidR="007A0D6F" w:rsidRDefault="007019D3">
      <w:pPr>
        <w:spacing w:line="360" w:lineRule="auto"/>
        <w:ind w:left="284"/>
        <w:jc w:val="right"/>
        <w:rPr>
          <w:rFonts w:ascii="Times New Roman" w:hAnsi="Times New Roman" w:cs="Times New Roman"/>
          <w:b/>
          <w:bCs/>
          <w:sz w:val="24"/>
        </w:rPr>
      </w:pPr>
      <w:r>
        <w:rPr>
          <w:rFonts w:ascii="Times New Roman" w:hAnsi="Times New Roman" w:cs="Times New Roman"/>
          <w:b/>
          <w:bCs/>
          <w:sz w:val="24"/>
        </w:rPr>
        <w:t>(Coyault,S, 2005 :335)</w:t>
      </w:r>
    </w:p>
    <w:p w:rsidR="007A0D6F" w:rsidRDefault="007019D3">
      <w:pPr>
        <w:pStyle w:val="a1"/>
      </w:pPr>
      <w:r>
        <w:t xml:space="preserve">Ces auteurs qui écrivent dans l’intranquilité, l’insécurité, s’attachent à leur origine afin de guérir cette blessure que l’écrivain, francophone roumain, Panait Istrati exprime bien en disant : </w:t>
      </w:r>
    </w:p>
    <w:p w:rsidR="007A0D6F" w:rsidRDefault="007019D3">
      <w:pPr>
        <w:pStyle w:val="a1"/>
      </w:pPr>
      <w:r>
        <w:t xml:space="preserve"> « Je maudis encore cette circonstance qui, au lieu de me pe</w:t>
      </w:r>
      <w:r>
        <w:t>rmettre d’écrire dans ma propre langue qui m’est familière, m’a banni à mille lieues de mon pays et me force de perdre le temps dans des recherches de dictionnaire, pour la stupide raison que dans tel endroit il faut deux l, deux m, deux n et qu’un seul n’</w:t>
      </w:r>
      <w:r>
        <w:t xml:space="preserve">est suffisant. Mais au risque de paraître ridicule, je m’accroche à cette langue que j’aime et que je veux </w:t>
      </w:r>
      <w:r>
        <w:t>connaître</w:t>
      </w:r>
      <w:r>
        <w:t xml:space="preserve"> » </w:t>
      </w:r>
    </w:p>
    <w:p w:rsidR="007A0D6F" w:rsidRDefault="007019D3">
      <w:pPr>
        <w:pStyle w:val="a1"/>
        <w:jc w:val="right"/>
        <w:rPr>
          <w:b/>
          <w:bCs/>
        </w:rPr>
      </w:pPr>
      <w:r>
        <w:rPr>
          <w:b/>
          <w:bCs/>
        </w:rPr>
        <w:t>(Coyault</w:t>
      </w:r>
      <w:r>
        <w:rPr>
          <w:b/>
          <w:bCs/>
          <w:sz w:val="22"/>
          <w:szCs w:val="22"/>
        </w:rPr>
        <w:t>, S,2005 :391</w:t>
      </w:r>
      <w:r>
        <w:rPr>
          <w:b/>
          <w:bCs/>
        </w:rPr>
        <w:t>)</w:t>
      </w:r>
    </w:p>
    <w:p w:rsidR="007A0D6F" w:rsidRDefault="007019D3">
      <w:pPr>
        <w:pStyle w:val="a1"/>
      </w:pPr>
      <w:r>
        <w:rPr>
          <w:rFonts w:eastAsia="SimSun"/>
          <w:lang/>
        </w:rPr>
        <w:t>Il existe une différence majeure entre l’identité des auteurs français qui écrivent dans leur langue maternelle (</w:t>
      </w:r>
      <w:r>
        <w:rPr>
          <w:rFonts w:eastAsia="SimSun"/>
          <w:lang/>
        </w:rPr>
        <w:t xml:space="preserve">le français) et celle des écrivains francophones dont le français est l’outil d’expression à l’écrit, mais qui n’est pas nécessairement leur langue maternelle, ni leur langue </w:t>
      </w:r>
      <w:r>
        <w:rPr>
          <w:rFonts w:eastAsia="SimSun"/>
          <w:lang/>
        </w:rPr>
        <w:lastRenderedPageBreak/>
        <w:t>d’expression orale au quotidien.</w:t>
      </w:r>
    </w:p>
    <w:p w:rsidR="007A0D6F" w:rsidRDefault="007019D3">
      <w:pPr>
        <w:pStyle w:val="a1"/>
      </w:pPr>
      <w:r>
        <w:rPr>
          <w:rFonts w:eastAsia="SimSun"/>
          <w:lang/>
        </w:rPr>
        <w:t>Henri Lopès, écrivain congolais et ancien premie</w:t>
      </w:r>
      <w:r>
        <w:rPr>
          <w:rFonts w:eastAsia="SimSun"/>
          <w:lang/>
        </w:rPr>
        <w:t>r ministre de la République du Congo, souligne bien cette  nuance dans le rapport de l’écrivain à la langue française: "Les écrivains français racontent, dialoguent, se souviennent et s’expriment dans un environnement qui leur est familier, dans un françai</w:t>
      </w:r>
      <w:r>
        <w:rPr>
          <w:rFonts w:eastAsia="SimSun"/>
          <w:lang/>
        </w:rPr>
        <w:t xml:space="preserve">s qui n’a pas d’accent […] l’écrivain français écrit français. Nous, nous écrivons </w:t>
      </w:r>
      <w:r>
        <w:rPr>
          <w:rFonts w:ascii="TimesNewRomanPS-ItalicMT" w:eastAsia="TimesNewRomanPS-ItalicMT" w:hAnsi="TimesNewRomanPS-ItalicMT" w:cs="TimesNewRomanPS-ItalicMT"/>
          <w:i/>
          <w:iCs/>
          <w:lang/>
        </w:rPr>
        <w:t xml:space="preserve">en </w:t>
      </w:r>
      <w:r>
        <w:rPr>
          <w:rFonts w:eastAsia="SimSun"/>
          <w:lang/>
        </w:rPr>
        <w:t>français.""L’accent" dont il est question ne doit pas être interprété de manière littérale: c’est une métaphore qui symbolise la différence de perspective de la part de l</w:t>
      </w:r>
      <w:r>
        <w:rPr>
          <w:rFonts w:eastAsia="SimSun"/>
          <w:lang/>
        </w:rPr>
        <w:t xml:space="preserve">’immigrant; son angle de vue plus distancé, voire neutre. </w:t>
      </w:r>
    </w:p>
    <w:p w:rsidR="007A0D6F" w:rsidRDefault="007019D3">
      <w:pPr>
        <w:pStyle w:val="a1"/>
      </w:pPr>
      <w:r>
        <w:rPr>
          <w:rFonts w:eastAsia="SimSun"/>
          <w:lang/>
        </w:rPr>
        <w:t>L’écrivain français qui s’exprime en français et qui s’adresse majoritairement à un public français</w:t>
      </w:r>
      <w:r>
        <w:rPr>
          <w:rFonts w:eastAsia="SimSun"/>
          <w:sz w:val="14"/>
          <w:szCs w:val="14"/>
          <w:lang/>
        </w:rPr>
        <w:t xml:space="preserve">7 </w:t>
      </w:r>
      <w:r>
        <w:rPr>
          <w:rFonts w:eastAsia="SimSun"/>
          <w:lang/>
        </w:rPr>
        <w:t>doit bien entendu se plier aux règles de grammaire et de conjugaison qui caractérisent la langue</w:t>
      </w:r>
      <w:r>
        <w:rPr>
          <w:rFonts w:eastAsia="SimSun"/>
          <w:lang/>
        </w:rPr>
        <w:t>. Il se doit également d’obéir à certaines normes littéraires.</w:t>
      </w:r>
    </w:p>
    <w:p w:rsidR="007A0D6F" w:rsidRDefault="007019D3">
      <w:pPr>
        <w:pStyle w:val="a1"/>
        <w:rPr>
          <w:rFonts w:eastAsia="SimSun"/>
          <w:lang/>
        </w:rPr>
      </w:pPr>
      <w:r>
        <w:rPr>
          <w:rFonts w:eastAsia="SimSun"/>
          <w:lang/>
        </w:rPr>
        <w:t>Cependant, il s’exprime dans la langue de ses parents et de ses grands-parents, dans la langue qui l’a vu grandir et évoluer, celle qui est ancrée dans l’inconscient collectif de sa nation.</w:t>
      </w:r>
    </w:p>
    <w:p w:rsidR="007A0D6F" w:rsidRDefault="007019D3">
      <w:pPr>
        <w:spacing w:after="0" w:line="240" w:lineRule="auto"/>
        <w:rPr>
          <w:rFonts w:ascii="Times New Roman" w:eastAsia="SimSun" w:hAnsi="Times New Roman" w:cs="Times New Roman"/>
          <w:b/>
          <w:bCs/>
          <w:color w:val="000000"/>
          <w:sz w:val="24"/>
          <w:lang/>
        </w:rPr>
      </w:pPr>
      <w:r>
        <w:rPr>
          <w:rFonts w:ascii="Times New Roman" w:eastAsia="SimSun" w:hAnsi="Times New Roman" w:cs="Times New Roman"/>
          <w:b/>
          <w:bCs/>
          <w:color w:val="000000"/>
          <w:sz w:val="24"/>
          <w:lang/>
        </w:rPr>
        <w:br w:type="page"/>
      </w:r>
    </w:p>
    <w:p w:rsidR="007A0D6F" w:rsidRDefault="007019D3">
      <w:pPr>
        <w:pStyle w:val="a0"/>
        <w:rPr>
          <w:rFonts w:eastAsia="SimSun"/>
          <w:lang/>
        </w:rPr>
      </w:pPr>
      <w:bookmarkStart w:id="42" w:name="_Toc211785368"/>
      <w:r>
        <w:rPr>
          <w:rFonts w:eastAsia="SimSun"/>
          <w:lang/>
        </w:rPr>
        <w:lastRenderedPageBreak/>
        <w:t>L</w:t>
      </w:r>
      <w:r>
        <w:rPr>
          <w:rFonts w:eastAsia="SimSun"/>
          <w:lang/>
        </w:rPr>
        <w:t>ECTURE et analyse</w:t>
      </w:r>
      <w:bookmarkEnd w:id="42"/>
    </w:p>
    <w:p w:rsidR="007A0D6F" w:rsidRDefault="007019D3">
      <w:pPr>
        <w:pStyle w:val="a0"/>
        <w:rPr>
          <w:sz w:val="32"/>
          <w:szCs w:val="32"/>
        </w:rPr>
      </w:pPr>
      <w:bookmarkStart w:id="43" w:name="_Toc211785369"/>
      <w:r>
        <w:rPr>
          <w:rFonts w:eastAsia="SimSun"/>
          <w:lang/>
        </w:rPr>
        <w:t>Texte 1: ALBERT MEMMI</w:t>
      </w:r>
      <w:bookmarkEnd w:id="43"/>
    </w:p>
    <w:p w:rsidR="007A0D6F" w:rsidRDefault="007019D3">
      <w:pPr>
        <w:spacing w:line="360" w:lineRule="auto"/>
        <w:rPr>
          <w:rFonts w:ascii="Times New Roman" w:eastAsia="SimSun" w:hAnsi="Times New Roman" w:cs="Times New Roman"/>
          <w:b/>
          <w:bCs/>
          <w:color w:val="000000"/>
          <w:sz w:val="24"/>
          <w:lang/>
        </w:rPr>
      </w:pPr>
      <w:r>
        <w:rPr>
          <w:rFonts w:ascii="Times New Roman" w:eastAsia="SimSun" w:hAnsi="Times New Roman" w:cs="Times New Roman"/>
          <w:b/>
          <w:bCs/>
          <w:color w:val="000000"/>
          <w:sz w:val="24"/>
          <w:lang/>
        </w:rPr>
        <w:t>« Portrait De Colonisé »</w:t>
      </w:r>
    </w:p>
    <w:p w:rsidR="007A0D6F" w:rsidRDefault="007019D3">
      <w:pPr>
        <w:spacing w:line="360" w:lineRule="auto"/>
        <w:rPr>
          <w:rFonts w:ascii="Times New Roman" w:eastAsia="Yu Mincho Demibold" w:hAnsi="Times New Roman" w:cs="Times New Roman"/>
          <w:sz w:val="24"/>
        </w:rPr>
      </w:pPr>
      <w:r>
        <w:rPr>
          <w:rFonts w:ascii="Times New Roman" w:eastAsia="Yu Mincho Demibold" w:hAnsi="Times New Roman" w:cs="Times New Roman"/>
          <w:b/>
          <w:bCs/>
          <w:sz w:val="24"/>
        </w:rPr>
        <w:t xml:space="preserve">…Et la situation de l’écrivain </w:t>
      </w:r>
    </w:p>
    <w:p w:rsidR="007A0D6F" w:rsidRDefault="007019D3">
      <w:pPr>
        <w:pStyle w:val="a1"/>
        <w:rPr>
          <w:rFonts w:eastAsia="Yu Mincho Demibold"/>
        </w:rPr>
      </w:pPr>
      <w:r>
        <w:rPr>
          <w:rFonts w:eastAsia="Yu Mincho Demibold"/>
        </w:rPr>
        <w:t xml:space="preserve">On s’étonne que le colonisé n’ait pas de littérature vivante dans sa propre langue. Comment s’adresserait-il à elle, alors qu’il la dédaigne ? Comme il se </w:t>
      </w:r>
      <w:r>
        <w:rPr>
          <w:rFonts w:eastAsia="Yu Mincho Demibold"/>
        </w:rPr>
        <w:t>détourne de sa musique, de ses arts plastiques, de toute sa culture traditionnelle ? Son ambiguïté linguistique et le symbole, et l’une des causes majeures, de son ambiguïté culturelle. Et la situation de l’écrivain colonisé en est une parfaite illustratio</w:t>
      </w:r>
      <w:r>
        <w:rPr>
          <w:rFonts w:eastAsia="Yu Mincho Demibold"/>
        </w:rPr>
        <w:t>n.</w:t>
      </w:r>
    </w:p>
    <w:p w:rsidR="007A0D6F" w:rsidRDefault="007019D3">
      <w:pPr>
        <w:pStyle w:val="a1"/>
        <w:rPr>
          <w:rFonts w:eastAsia="Yu Mincho Demibold"/>
        </w:rPr>
      </w:pPr>
      <w:r>
        <w:rPr>
          <w:rFonts w:eastAsia="Yu Mincho Demibold"/>
        </w:rPr>
        <w:t>Les conditions matérielles de l’existence colonisée suffiraient, certes, à expliquer sa rareté. La misère excessive du plus grand nombre réduit à l’extrême les chances statistiques de voir naître et croître un écrivain. Mais l’histoire nous montre qu’il</w:t>
      </w:r>
      <w:r>
        <w:rPr>
          <w:rFonts w:eastAsia="Yu Mincho Demibold"/>
        </w:rPr>
        <w:t xml:space="preserve"> n’est besoin que d’une classe privilégiée pour fournir en artistes tout un peuple. En fait, le rôle de l’écrivain colonisé est trop difficile à soutenir : il incarne toutes les ambiguïtés, toutes les impossibilités du colonisé, portées à l’extrême degré.</w:t>
      </w:r>
    </w:p>
    <w:p w:rsidR="007A0D6F" w:rsidRDefault="007019D3">
      <w:pPr>
        <w:pStyle w:val="a1"/>
        <w:rPr>
          <w:rFonts w:eastAsia="Yu Mincho Demibold"/>
        </w:rPr>
      </w:pPr>
      <w:r>
        <w:rPr>
          <w:rFonts w:eastAsia="Yu Mincho Demibold"/>
        </w:rPr>
        <w:t>Supposons qu’il ait appris à manier sa langue, jusqu’à la recréer en œuvres écrites, qu’il ait vaincu son refus profond de s’en servir ; pour qui écrirait-il, pour quel public ? S’il s’obstine à écrire dans sa langue, il se condamne à parler devant un audi</w:t>
      </w:r>
      <w:r>
        <w:rPr>
          <w:rFonts w:eastAsia="Yu Mincho Demibold"/>
        </w:rPr>
        <w:t>toire de sourds. Le peuple est inculte et ne lit aucune langue, les bourgeois et les lettrés n’entendent que celle du colonisateur. Une seule issue lui reste, qu’on présente comme naturelle : qu’il écrive dans la langue du colonisateur. Comme s’il ne faisa</w:t>
      </w:r>
      <w:r>
        <w:rPr>
          <w:rFonts w:eastAsia="Yu Mincho Demibold"/>
        </w:rPr>
        <w:t>it pas que changer d’impasse !</w:t>
      </w:r>
    </w:p>
    <w:p w:rsidR="007A0D6F" w:rsidRDefault="007019D3">
      <w:pPr>
        <w:pStyle w:val="a1"/>
        <w:rPr>
          <w:rFonts w:eastAsia="Yu Mincho Demibold"/>
        </w:rPr>
      </w:pPr>
      <w:r>
        <w:rPr>
          <w:rFonts w:eastAsia="Yu Mincho Demibold"/>
        </w:rPr>
        <w:t>Il faut, bien entendu, qu’il surmonte son handicap. Si le bilingue colonial a l’avantage de connaître deux langues, il n’en maîtrise totalement aucune. Cela explique également les lenteurs à naître des littératures colonisées</w:t>
      </w:r>
      <w:r>
        <w:rPr>
          <w:rFonts w:eastAsia="Yu Mincho Demibold"/>
        </w:rPr>
        <w:t>. Il faut gâcher beaucoup de matière humaine, une multitude de coups de dés pour la chance d’un beau hasard. Après quoi resurgit l’ambiguïté de l’écrivain colonisé, sous une forme nouvelle mais plus grave.</w:t>
      </w:r>
    </w:p>
    <w:p w:rsidR="007A0D6F" w:rsidRDefault="007019D3">
      <w:pPr>
        <w:pStyle w:val="a1"/>
        <w:rPr>
          <w:rFonts w:eastAsia="Yu Mincho Demibold"/>
        </w:rPr>
      </w:pPr>
      <w:r>
        <w:rPr>
          <w:rFonts w:eastAsia="Yu Mincho Demibold"/>
        </w:rPr>
        <w:t>Curieux destin que d’écrire pour un autre peuple q</w:t>
      </w:r>
      <w:r>
        <w:rPr>
          <w:rFonts w:eastAsia="Yu Mincho Demibold"/>
        </w:rPr>
        <w:t>ue le sien ! Plus curieux encore que d’écrire pour les vainqueurs de son peuple ! On s’est étonné de l’âpreté des premiers écrivains colonisés. Oublient-ils qu’ils s’adressent au même public dont ils empruntent la langue ? Ce n’est, pourtant, ni inconscien</w:t>
      </w:r>
      <w:r>
        <w:rPr>
          <w:rFonts w:eastAsia="Yu Mincho Demibold"/>
        </w:rPr>
        <w:t>ce, ni ingratitude, ni insolence. A ce public précisément, dés qu’il osent parler, que vont-ils dire sinon leur malaise et leur révolte ? Espérait-on des paroles de paix de celui qui souffre d’une longue discorde ? De la reconnaissance pour un prêt. A vrai</w:t>
      </w:r>
      <w:r>
        <w:rPr>
          <w:rFonts w:eastAsia="Yu Mincho Demibold"/>
        </w:rPr>
        <w:t xml:space="preserve"> dire, nous quittons ici la description pour la prévision. Mais elle est si lisible, si évidente ! L’émergence d’une littérature de colonisés, la prise de conscience des écrivains nord-africains </w:t>
      </w:r>
      <w:r>
        <w:rPr>
          <w:rFonts w:eastAsia="Yu Mincho Demibold"/>
        </w:rPr>
        <w:lastRenderedPageBreak/>
        <w:t xml:space="preserve">par exemple, n’est pas un phénomène isolé. Elle participe de </w:t>
      </w:r>
      <w:r>
        <w:rPr>
          <w:rFonts w:eastAsia="Yu Mincho Demibold"/>
        </w:rPr>
        <w:t>la prise de conscience de soi de tout un groupe humain.</w:t>
      </w:r>
    </w:p>
    <w:p w:rsidR="007A0D6F" w:rsidRDefault="007019D3">
      <w:pPr>
        <w:pStyle w:val="a1"/>
        <w:rPr>
          <w:rFonts w:eastAsia="Yu Mincho Demibold"/>
        </w:rPr>
      </w:pPr>
      <w:r>
        <w:rPr>
          <w:rFonts w:eastAsia="Yu Mincho Demibold"/>
        </w:rPr>
        <w:t>Le fruit n’est pas un accident ou un miracle de la plante, mais le signe de sa maturité. Tout au plus le surgissement de l’artiste colonisé devance un peu la prise de conscience collective dont il par</w:t>
      </w:r>
      <w:r>
        <w:rPr>
          <w:rFonts w:eastAsia="Yu Mincho Demibold"/>
        </w:rPr>
        <w:t xml:space="preserve">ticipe, qu’il hâte en y participant. Or la revendication la plus urgente d’un groupe qui s’est repris est certes la </w:t>
      </w:r>
      <w:r>
        <w:rPr>
          <w:rFonts w:eastAsia="Yu Mincho Demibold"/>
          <w:i/>
          <w:iCs/>
        </w:rPr>
        <w:t>libération et la restauration de sa langue.</w:t>
      </w:r>
    </w:p>
    <w:p w:rsidR="007A0D6F" w:rsidRDefault="007019D3">
      <w:pPr>
        <w:pStyle w:val="a1"/>
        <w:rPr>
          <w:rFonts w:eastAsia="Yu Mincho Demibold"/>
        </w:rPr>
      </w:pPr>
      <w:r>
        <w:rPr>
          <w:rFonts w:eastAsia="Yu Mincho Demibold"/>
        </w:rPr>
        <w:t>Si je m’étonne, en vérité, c’est que l’on puisse s’étonner Seule cette langue permettrait au col</w:t>
      </w:r>
      <w:r>
        <w:rPr>
          <w:rFonts w:eastAsia="Yu Mincho Demibold"/>
        </w:rPr>
        <w:t>onisé de renouer son temps interrompu, de retrouver  sa continuité perdue et celle de son histoire La langue française est-elle seulement un instrument, précis et efficace ? ou ce offre merveilleux , ou s’accumulent des découvertes et les gains des écrivai</w:t>
      </w:r>
      <w:r>
        <w:rPr>
          <w:rFonts w:eastAsia="Yu Mincho Demibold"/>
        </w:rPr>
        <w:t>ns et des moralistes, des philosophes et des savants, des héros et des aventuriers, ou se transforment et une légende unique les trésors de l’esprit et de l’âme des Français ?</w:t>
      </w:r>
    </w:p>
    <w:p w:rsidR="007A0D6F" w:rsidRDefault="007019D3">
      <w:pPr>
        <w:pStyle w:val="a1"/>
        <w:rPr>
          <w:rFonts w:eastAsia="Yu Mincho Demibold"/>
        </w:rPr>
      </w:pPr>
      <w:r>
        <w:rPr>
          <w:rFonts w:eastAsia="Yu Mincho Demibold"/>
        </w:rPr>
        <w:t xml:space="preserve">L’écrivain colonisé, péniblement arrivé à l’utilisation des langues européennes </w:t>
      </w:r>
      <w:r>
        <w:rPr>
          <w:rFonts w:eastAsia="Yu Mincho Demibold"/>
        </w:rPr>
        <w:t>celles des colonisateurs, n’oublions pas ne peut que s’en servir pour réclamer en faveur de la sienne. Ce n’est là ni incohérence ni revendication pure ou aveugle ressentiment, mais une nécessité. Ne le ferait-il pas, que tout son peuple finirait pas s’y m</w:t>
      </w:r>
      <w:r>
        <w:rPr>
          <w:rFonts w:eastAsia="Yu Mincho Demibold"/>
        </w:rPr>
        <w:t>ettre. Il s’agit d’une dynamique objective qu’il alimente certes, mais qui le nourrit et continuerait sans lui. Ce faisant, s’il contribue à liquider son drame d’homme, il confirme, il accentue son drame d’écrivain. Pour concilier son destin avec lui-même,</w:t>
      </w:r>
      <w:r>
        <w:rPr>
          <w:rFonts w:eastAsia="Yu Mincho Demibold"/>
        </w:rPr>
        <w:t xml:space="preserve"> il pourrait s’essayer à écrire dans sa langue maternelle. Mais on ne refait pas un tel apprentissage dans une vie d’homme. L’écrivain colonisé est condamné à vivre ses divorces jusqu’à sa mort. Le problème ne peut se clore que de deux manières : par taris</w:t>
      </w:r>
      <w:r>
        <w:rPr>
          <w:rFonts w:eastAsia="Yu Mincho Demibold"/>
        </w:rPr>
        <w:t>sement naturel de la littérature colonisée ; les prochaines générations, nées dans la liberté, écriront spontanément dans leur langue retrouvée. Sans attendre si loin, une autre possibilité peut tenter l’écrivain : décider d’appartenir totalement à la litt</w:t>
      </w:r>
      <w:r>
        <w:rPr>
          <w:rFonts w:eastAsia="Yu Mincho Demibold"/>
        </w:rPr>
        <w:t xml:space="preserve">érature métropolitaine. Laissons de côté les problèmes éthiques soulevés par une telle attitude. C’est alors le suicide de la littérature colonisée. Dans les deux perspectives, seule l’échéance différant, </w:t>
      </w:r>
      <w:r>
        <w:rPr>
          <w:rFonts w:eastAsia="Yu Mincho Demibold"/>
          <w:i/>
          <w:iCs/>
        </w:rPr>
        <w:t>la littérature colonisée de langue européenne sembl</w:t>
      </w:r>
      <w:r>
        <w:rPr>
          <w:rFonts w:eastAsia="Yu Mincho Demibold"/>
          <w:i/>
          <w:iCs/>
        </w:rPr>
        <w:t>e condamnée à mourir jeune.</w:t>
      </w:r>
    </w:p>
    <w:p w:rsidR="007A0D6F" w:rsidRDefault="007019D3">
      <w:pPr>
        <w:spacing w:line="360" w:lineRule="auto"/>
        <w:ind w:left="284"/>
        <w:jc w:val="right"/>
        <w:rPr>
          <w:rFonts w:ascii="Times New Roman" w:eastAsia="Yu Mincho Demibold" w:hAnsi="Times New Roman" w:cs="Times New Roman"/>
          <w:b/>
          <w:bCs/>
          <w:i/>
          <w:iCs/>
          <w:sz w:val="24"/>
        </w:rPr>
      </w:pPr>
      <w:r>
        <w:rPr>
          <w:rFonts w:ascii="Times New Roman" w:eastAsia="Yu Mincho Demibold" w:hAnsi="Times New Roman" w:cs="Times New Roman"/>
          <w:b/>
          <w:bCs/>
          <w:i/>
          <w:iCs/>
          <w:sz w:val="24"/>
        </w:rPr>
        <w:t>Albert Memmi « Portrait du colonisé » Petite bibliothèque payot</w:t>
      </w:r>
    </w:p>
    <w:p w:rsidR="007A0D6F" w:rsidRDefault="007019D3">
      <w:pPr>
        <w:spacing w:line="360" w:lineRule="auto"/>
        <w:ind w:left="284"/>
        <w:jc w:val="right"/>
        <w:rPr>
          <w:rFonts w:ascii="Times New Roman" w:eastAsia="Yu Mincho Demibold" w:hAnsi="Times New Roman" w:cs="Times New Roman"/>
          <w:b/>
          <w:bCs/>
          <w:i/>
          <w:iCs/>
          <w:sz w:val="24"/>
        </w:rPr>
      </w:pPr>
      <w:r>
        <w:rPr>
          <w:rFonts w:ascii="Times New Roman" w:eastAsia="Yu Mincho Demibold" w:hAnsi="Times New Roman" w:cs="Times New Roman"/>
          <w:b/>
          <w:bCs/>
          <w:i/>
          <w:iCs/>
          <w:sz w:val="24"/>
        </w:rPr>
        <w:t>106, Boulevard Saint-Germain</w:t>
      </w:r>
    </w:p>
    <w:p w:rsidR="007A0D6F" w:rsidRDefault="007A0D6F">
      <w:pPr>
        <w:spacing w:line="360" w:lineRule="auto"/>
        <w:ind w:left="284"/>
        <w:jc w:val="right"/>
        <w:rPr>
          <w:rFonts w:ascii="Times New Roman" w:eastAsia="Yu Mincho Demibold" w:hAnsi="Times New Roman" w:cs="Times New Roman"/>
          <w:b/>
          <w:bCs/>
          <w:i/>
          <w:iCs/>
          <w:sz w:val="24"/>
        </w:rPr>
      </w:pPr>
    </w:p>
    <w:p w:rsidR="007A0D6F" w:rsidRDefault="007A0D6F">
      <w:pPr>
        <w:spacing w:line="360" w:lineRule="auto"/>
        <w:ind w:left="284"/>
        <w:jc w:val="right"/>
        <w:rPr>
          <w:rFonts w:ascii="Times New Roman" w:eastAsia="Yu Mincho Demibold" w:hAnsi="Times New Roman" w:cs="Times New Roman"/>
          <w:b/>
          <w:bCs/>
          <w:i/>
          <w:iCs/>
          <w:sz w:val="24"/>
        </w:rPr>
      </w:pPr>
    </w:p>
    <w:p w:rsidR="007A0D6F" w:rsidRDefault="007A0D6F">
      <w:pPr>
        <w:spacing w:line="360" w:lineRule="auto"/>
        <w:ind w:left="284"/>
        <w:jc w:val="right"/>
        <w:rPr>
          <w:rFonts w:ascii="Times New Roman" w:eastAsia="Yu Mincho Demibold" w:hAnsi="Times New Roman" w:cs="Times New Roman"/>
          <w:b/>
          <w:bCs/>
          <w:i/>
          <w:iCs/>
          <w:sz w:val="24"/>
        </w:rPr>
      </w:pPr>
    </w:p>
    <w:p w:rsidR="007A0D6F" w:rsidRDefault="007A0D6F">
      <w:pPr>
        <w:spacing w:line="360" w:lineRule="auto"/>
        <w:ind w:left="284"/>
        <w:jc w:val="right"/>
        <w:rPr>
          <w:rFonts w:ascii="Times New Roman" w:eastAsia="Yu Mincho Demibold" w:hAnsi="Times New Roman" w:cs="Times New Roman"/>
          <w:b/>
          <w:bCs/>
          <w:i/>
          <w:iCs/>
          <w:sz w:val="24"/>
        </w:rPr>
      </w:pPr>
    </w:p>
    <w:p w:rsidR="007A0D6F" w:rsidRDefault="007A0D6F">
      <w:pPr>
        <w:spacing w:line="360" w:lineRule="auto"/>
        <w:ind w:left="284"/>
        <w:jc w:val="right"/>
        <w:rPr>
          <w:rFonts w:ascii="Times New Roman" w:eastAsia="Yu Mincho Demibold" w:hAnsi="Times New Roman" w:cs="Times New Roman"/>
          <w:b/>
          <w:bCs/>
          <w:i/>
          <w:iCs/>
          <w:sz w:val="24"/>
        </w:rPr>
      </w:pPr>
    </w:p>
    <w:p w:rsidR="007A0D6F" w:rsidRDefault="007019D3">
      <w:pPr>
        <w:pStyle w:val="a0"/>
        <w:rPr>
          <w:rFonts w:eastAsia="Yu Mincho Demibold"/>
        </w:rPr>
      </w:pPr>
      <w:bookmarkStart w:id="44" w:name="_Toc211785370"/>
      <w:r>
        <w:rPr>
          <w:rFonts w:eastAsia="Yu Mincho Demibold"/>
        </w:rPr>
        <w:t>Vocabulaire :</w:t>
      </w:r>
      <w:bookmarkEnd w:id="44"/>
    </w:p>
    <w:p w:rsidR="007A0D6F" w:rsidRDefault="007019D3">
      <w:pPr>
        <w:spacing w:line="360" w:lineRule="auto"/>
        <w:rPr>
          <w:rFonts w:ascii="Times New Roman" w:eastAsia="Yu Mincho Demibold" w:hAnsi="Times New Roman" w:cs="Times New Roman"/>
          <w:sz w:val="24"/>
        </w:rPr>
      </w:pPr>
      <w:r>
        <w:rPr>
          <w:rFonts w:ascii="Times New Roman" w:eastAsia="Yu Mincho Demibold" w:hAnsi="Times New Roman" w:cs="Times New Roman"/>
          <w:b/>
          <w:bCs/>
          <w:i/>
          <w:iCs/>
          <w:sz w:val="24"/>
        </w:rPr>
        <w:t>Dédaigne : refuser</w:t>
      </w:r>
      <w:r>
        <w:rPr>
          <w:rFonts w:ascii="Times New Roman" w:eastAsia="Yu Mincho Demibold" w:hAnsi="Times New Roman" w:cs="Times New Roman"/>
          <w:sz w:val="24"/>
        </w:rPr>
        <w:t xml:space="preserve"> quelque chose avec mépris.</w:t>
      </w:r>
    </w:p>
    <w:p w:rsidR="007A0D6F" w:rsidRDefault="007019D3">
      <w:pPr>
        <w:spacing w:line="360" w:lineRule="auto"/>
        <w:rPr>
          <w:rFonts w:ascii="Times New Roman" w:eastAsia="Yu Mincho Demibold" w:hAnsi="Times New Roman" w:cs="Times New Roman"/>
          <w:sz w:val="24"/>
        </w:rPr>
      </w:pPr>
      <w:r>
        <w:rPr>
          <w:rFonts w:ascii="Times New Roman" w:eastAsia="Yu Mincho Demibold" w:hAnsi="Times New Roman" w:cs="Times New Roman"/>
          <w:b/>
          <w:bCs/>
          <w:sz w:val="24"/>
        </w:rPr>
        <w:t xml:space="preserve">Manier sa langue : </w:t>
      </w:r>
      <w:r>
        <w:rPr>
          <w:rFonts w:ascii="Times New Roman" w:eastAsia="Yu Mincho Demibold" w:hAnsi="Times New Roman" w:cs="Times New Roman"/>
          <w:sz w:val="24"/>
        </w:rPr>
        <w:t>savoir se taire</w:t>
      </w:r>
    </w:p>
    <w:p w:rsidR="007A0D6F" w:rsidRDefault="007019D3">
      <w:pPr>
        <w:spacing w:line="360" w:lineRule="auto"/>
        <w:rPr>
          <w:rFonts w:ascii="Times New Roman" w:eastAsia="Yu Mincho Demibold" w:hAnsi="Times New Roman" w:cs="Times New Roman"/>
          <w:sz w:val="24"/>
        </w:rPr>
      </w:pPr>
      <w:r>
        <w:rPr>
          <w:rFonts w:ascii="Times New Roman" w:eastAsia="Yu Mincho Demibold" w:hAnsi="Times New Roman" w:cs="Times New Roman"/>
          <w:b/>
          <w:bCs/>
          <w:sz w:val="24"/>
        </w:rPr>
        <w:t>Tarissement : faire</w:t>
      </w:r>
      <w:r>
        <w:rPr>
          <w:rFonts w:ascii="Times New Roman" w:eastAsia="Yu Mincho Demibold" w:hAnsi="Times New Roman" w:cs="Times New Roman"/>
          <w:sz w:val="24"/>
        </w:rPr>
        <w:t xml:space="preserve"> sécher.</w:t>
      </w:r>
    </w:p>
    <w:p w:rsidR="007A0D6F" w:rsidRDefault="007019D3">
      <w:pPr>
        <w:spacing w:line="360" w:lineRule="auto"/>
        <w:rPr>
          <w:rFonts w:ascii="Times New Roman" w:eastAsia="Yu Mincho Demibold" w:hAnsi="Times New Roman" w:cs="Times New Roman"/>
          <w:sz w:val="24"/>
        </w:rPr>
      </w:pPr>
      <w:r>
        <w:rPr>
          <w:rFonts w:ascii="Times New Roman" w:eastAsia="Yu Mincho Demibold" w:hAnsi="Times New Roman" w:cs="Times New Roman"/>
          <w:b/>
          <w:bCs/>
          <w:sz w:val="24"/>
        </w:rPr>
        <w:t>La litt</w:t>
      </w:r>
      <w:r>
        <w:rPr>
          <w:rFonts w:ascii="Times New Roman" w:eastAsia="Yu Mincho Demibold" w:hAnsi="Times New Roman" w:cs="Times New Roman"/>
          <w:b/>
          <w:bCs/>
          <w:sz w:val="24"/>
        </w:rPr>
        <w:t>érature métropolitaine :</w:t>
      </w:r>
      <w:r>
        <w:rPr>
          <w:rFonts w:ascii="Times New Roman" w:eastAsia="Yu Mincho Demibold" w:hAnsi="Times New Roman" w:cs="Times New Roman"/>
          <w:sz w:val="24"/>
        </w:rPr>
        <w:t xml:space="preserve"> une littérature qui défende les propriétés toniques de la fiction coloniale.</w:t>
      </w:r>
    </w:p>
    <w:p w:rsidR="007A0D6F" w:rsidRDefault="007019D3">
      <w:pPr>
        <w:spacing w:line="360" w:lineRule="auto"/>
        <w:rPr>
          <w:rFonts w:ascii="Times New Roman" w:eastAsia="Yu Mincho Demibold" w:hAnsi="Times New Roman" w:cs="Times New Roman"/>
          <w:b/>
          <w:bCs/>
          <w:sz w:val="24"/>
        </w:rPr>
      </w:pPr>
      <w:r>
        <w:rPr>
          <w:rFonts w:ascii="Times New Roman" w:eastAsia="Yu Mincho Demibold" w:hAnsi="Times New Roman" w:cs="Times New Roman"/>
          <w:b/>
          <w:bCs/>
          <w:sz w:val="24"/>
        </w:rPr>
        <w:t>Comprendre :</w:t>
      </w:r>
    </w:p>
    <w:p w:rsidR="007A0D6F" w:rsidRDefault="007019D3">
      <w:pPr>
        <w:spacing w:line="360" w:lineRule="auto"/>
        <w:ind w:left="284"/>
        <w:rPr>
          <w:rFonts w:ascii="Times New Roman" w:eastAsia="Yu Mincho Demibold" w:hAnsi="Times New Roman" w:cs="Times New Roman"/>
          <w:sz w:val="24"/>
        </w:rPr>
      </w:pPr>
      <w:r>
        <w:rPr>
          <w:rFonts w:ascii="Times New Roman" w:eastAsia="Yu Mincho Demibold" w:hAnsi="Times New Roman" w:cs="Times New Roman"/>
          <w:b/>
          <w:bCs/>
          <w:sz w:val="24"/>
        </w:rPr>
        <w:t xml:space="preserve">1)- </w:t>
      </w:r>
      <w:r>
        <w:rPr>
          <w:rFonts w:ascii="Times New Roman" w:eastAsia="Yu Mincho Demibold" w:hAnsi="Times New Roman" w:cs="Times New Roman"/>
          <w:sz w:val="24"/>
        </w:rPr>
        <w:t>Quel est le rôle de l’écrivain colonisé ?</w:t>
      </w:r>
    </w:p>
    <w:p w:rsidR="007A0D6F" w:rsidRDefault="007019D3">
      <w:pPr>
        <w:spacing w:line="360" w:lineRule="auto"/>
        <w:ind w:left="284"/>
        <w:rPr>
          <w:rFonts w:ascii="Times New Roman" w:eastAsia="Yu Mincho Demibold" w:hAnsi="Times New Roman" w:cs="Times New Roman"/>
          <w:sz w:val="24"/>
        </w:rPr>
      </w:pPr>
      <w:r>
        <w:rPr>
          <w:rFonts w:ascii="Times New Roman" w:eastAsia="Yu Mincho Demibold" w:hAnsi="Times New Roman" w:cs="Times New Roman"/>
          <w:sz w:val="24"/>
        </w:rPr>
        <w:t>2)- La langue française est elle seulement un instrument pour l’écrivain colonisé ?</w:t>
      </w:r>
    </w:p>
    <w:p w:rsidR="007A0D6F" w:rsidRDefault="007019D3">
      <w:pPr>
        <w:spacing w:line="360" w:lineRule="auto"/>
        <w:ind w:left="284"/>
        <w:rPr>
          <w:rFonts w:ascii="Times New Roman" w:eastAsia="Yu Mincho Demibold" w:hAnsi="Times New Roman" w:cs="Times New Roman"/>
          <w:sz w:val="24"/>
        </w:rPr>
      </w:pPr>
      <w:r>
        <w:rPr>
          <w:rFonts w:ascii="Times New Roman" w:eastAsia="Yu Mincho Demibold" w:hAnsi="Times New Roman" w:cs="Times New Roman"/>
          <w:sz w:val="24"/>
        </w:rPr>
        <w:t xml:space="preserve">3)- Est-ce </w:t>
      </w:r>
      <w:r>
        <w:rPr>
          <w:rFonts w:ascii="Times New Roman" w:eastAsia="Yu Mincho Demibold" w:hAnsi="Times New Roman" w:cs="Times New Roman"/>
          <w:sz w:val="24"/>
        </w:rPr>
        <w:t>que l’écrivain colonisé peut choisir sa langue maternelle pour écrire ?</w:t>
      </w:r>
    </w:p>
    <w:p w:rsidR="007A0D6F" w:rsidRDefault="007019D3">
      <w:pPr>
        <w:spacing w:line="360" w:lineRule="auto"/>
        <w:ind w:left="284"/>
        <w:rPr>
          <w:rFonts w:ascii="Times New Roman" w:eastAsia="Yu Mincho Demibold" w:hAnsi="Times New Roman" w:cs="Times New Roman"/>
          <w:sz w:val="24"/>
        </w:rPr>
      </w:pPr>
      <w:r>
        <w:rPr>
          <w:rFonts w:ascii="Times New Roman" w:eastAsia="Yu Mincho Demibold" w:hAnsi="Times New Roman" w:cs="Times New Roman"/>
          <w:sz w:val="24"/>
        </w:rPr>
        <w:t>4)- Que pense Albert Memmi de la littérature colonisé ?</w:t>
      </w:r>
    </w:p>
    <w:p w:rsidR="007A0D6F" w:rsidRDefault="007019D3">
      <w:pPr>
        <w:spacing w:line="360" w:lineRule="auto"/>
        <w:ind w:left="284"/>
        <w:rPr>
          <w:rFonts w:ascii="Times New Roman" w:eastAsia="Yu Mincho Demibold" w:hAnsi="Times New Roman" w:cs="Times New Roman"/>
          <w:b/>
          <w:bCs/>
          <w:sz w:val="24"/>
        </w:rPr>
      </w:pPr>
      <w:r>
        <w:rPr>
          <w:rFonts w:ascii="Times New Roman" w:eastAsia="Yu Mincho Demibold" w:hAnsi="Times New Roman" w:cs="Times New Roman"/>
          <w:b/>
          <w:bCs/>
          <w:sz w:val="24"/>
        </w:rPr>
        <w:t>Analyse :</w:t>
      </w:r>
    </w:p>
    <w:p w:rsidR="007A0D6F" w:rsidRDefault="007019D3">
      <w:pPr>
        <w:spacing w:line="360" w:lineRule="auto"/>
        <w:ind w:left="284"/>
        <w:rPr>
          <w:rFonts w:ascii="Times New Roman" w:eastAsia="Yu Mincho Demibold" w:hAnsi="Times New Roman" w:cs="Times New Roman"/>
          <w:sz w:val="24"/>
        </w:rPr>
      </w:pPr>
      <w:r>
        <w:rPr>
          <w:rFonts w:ascii="Times New Roman" w:eastAsia="Yu Mincho Demibold" w:hAnsi="Times New Roman" w:cs="Times New Roman"/>
          <w:b/>
          <w:bCs/>
          <w:sz w:val="24"/>
        </w:rPr>
        <w:t>1)</w:t>
      </w:r>
      <w:r>
        <w:rPr>
          <w:rFonts w:ascii="Times New Roman" w:eastAsia="Yu Mincho Demibold" w:hAnsi="Times New Roman" w:cs="Times New Roman"/>
          <w:sz w:val="24"/>
        </w:rPr>
        <w:t>- Pourquoi l’auteur a employé les trois points au début du titre du chapitre ?</w:t>
      </w:r>
    </w:p>
    <w:p w:rsidR="007A0D6F" w:rsidRDefault="007019D3">
      <w:pPr>
        <w:spacing w:line="360" w:lineRule="auto"/>
        <w:ind w:left="284"/>
        <w:rPr>
          <w:rFonts w:ascii="Times New Roman" w:eastAsia="Yu Mincho Demibold" w:hAnsi="Times New Roman" w:cs="Times New Roman"/>
          <w:sz w:val="24"/>
        </w:rPr>
      </w:pPr>
      <w:r>
        <w:rPr>
          <w:rFonts w:ascii="Times New Roman" w:eastAsia="Yu Mincho Demibold" w:hAnsi="Times New Roman" w:cs="Times New Roman"/>
          <w:sz w:val="24"/>
        </w:rPr>
        <w:t xml:space="preserve">2)- Quel est le temps dominant dans </w:t>
      </w:r>
      <w:r>
        <w:rPr>
          <w:rFonts w:ascii="Times New Roman" w:eastAsia="Yu Mincho Demibold" w:hAnsi="Times New Roman" w:cs="Times New Roman"/>
          <w:sz w:val="24"/>
        </w:rPr>
        <w:t>ce texte ?</w:t>
      </w:r>
    </w:p>
    <w:p w:rsidR="007A0D6F" w:rsidRDefault="007019D3">
      <w:pPr>
        <w:spacing w:line="360" w:lineRule="auto"/>
        <w:ind w:left="284"/>
        <w:rPr>
          <w:rFonts w:ascii="Times New Roman" w:eastAsia="Yu Mincho Demibold" w:hAnsi="Times New Roman" w:cs="Times New Roman"/>
          <w:sz w:val="24"/>
        </w:rPr>
      </w:pPr>
      <w:r>
        <w:rPr>
          <w:rFonts w:ascii="Times New Roman" w:eastAsia="Yu Mincho Demibold" w:hAnsi="Times New Roman" w:cs="Times New Roman"/>
          <w:sz w:val="24"/>
        </w:rPr>
        <w:t>3)- Que signifie l’expression suivante « tarissement naturel de la littérature » ?</w:t>
      </w:r>
    </w:p>
    <w:p w:rsidR="007A0D6F" w:rsidRDefault="007019D3">
      <w:pPr>
        <w:spacing w:line="360" w:lineRule="auto"/>
        <w:rPr>
          <w:rFonts w:ascii="Times New Roman" w:eastAsia="Yu Mincho Demibold" w:hAnsi="Times New Roman" w:cs="Times New Roman"/>
          <w:b/>
          <w:bCs/>
          <w:sz w:val="24"/>
        </w:rPr>
      </w:pPr>
      <w:r>
        <w:rPr>
          <w:rFonts w:ascii="Times New Roman" w:eastAsia="Yu Mincho Demibold" w:hAnsi="Times New Roman" w:cs="Times New Roman"/>
          <w:b/>
          <w:bCs/>
          <w:sz w:val="24"/>
        </w:rPr>
        <w:t>Ecrire :</w:t>
      </w:r>
    </w:p>
    <w:p w:rsidR="007A0D6F" w:rsidRDefault="007019D3">
      <w:pPr>
        <w:spacing w:line="360" w:lineRule="auto"/>
        <w:rPr>
          <w:rFonts w:ascii="Times New Roman" w:eastAsia="Yu Mincho Demibold" w:hAnsi="Times New Roman" w:cs="Times New Roman"/>
          <w:b/>
          <w:bCs/>
          <w:sz w:val="24"/>
        </w:rPr>
      </w:pPr>
      <w:r>
        <w:rPr>
          <w:rFonts w:ascii="Times New Roman" w:eastAsia="Yu Mincho Demibold" w:hAnsi="Times New Roman" w:cs="Times New Roman"/>
          <w:b/>
          <w:bCs/>
          <w:sz w:val="24"/>
        </w:rPr>
        <w:t>Etes-vous pour ou contre la littérature colonisée ? Justifiez vos réponses.</w:t>
      </w:r>
    </w:p>
    <w:p w:rsidR="007A0D6F" w:rsidRDefault="007019D3">
      <w:pPr>
        <w:spacing w:line="360" w:lineRule="auto"/>
        <w:rPr>
          <w:rFonts w:ascii="Times New Roman" w:eastAsia="Yu Mincho Demibold" w:hAnsi="Times New Roman" w:cs="Times New Roman"/>
          <w:b/>
          <w:bCs/>
          <w:sz w:val="24"/>
        </w:rPr>
      </w:pPr>
      <w:r>
        <w:rPr>
          <w:rFonts w:ascii="Times New Roman" w:eastAsia="Yu Mincho Demibold" w:hAnsi="Times New Roman" w:cs="Times New Roman"/>
          <w:b/>
          <w:bCs/>
          <w:sz w:val="24"/>
        </w:rPr>
        <w:t>Notes sur l’auteur :</w:t>
      </w:r>
    </w:p>
    <w:p w:rsidR="007A0D6F" w:rsidRDefault="007019D3">
      <w:pPr>
        <w:pStyle w:val="a1"/>
        <w:rPr>
          <w:rFonts w:eastAsia="Yu Mincho Demibold"/>
        </w:rPr>
      </w:pPr>
      <w:r>
        <w:rPr>
          <w:rFonts w:eastAsia="Yu Mincho Demibold"/>
        </w:rPr>
        <w:t xml:space="preserve">Ecrivain et essayiste, Albert Memmi est l’une des plus </w:t>
      </w:r>
      <w:r>
        <w:rPr>
          <w:rFonts w:eastAsia="Yu Mincho Demibold"/>
        </w:rPr>
        <w:t>grandes figures de la littérature tunisienne d’expression française. Personnalité incontournable de la lutte anticolonialiste et antiraciste, il est à l’origine des concepts de judéité et d’« hétérophobie » ainsi que de définition inédites  du racisme ou d</w:t>
      </w:r>
      <w:r>
        <w:rPr>
          <w:rFonts w:eastAsia="Yu Mincho Demibold"/>
        </w:rPr>
        <w:t>e la décolonisation.</w:t>
      </w:r>
    </w:p>
    <w:p w:rsidR="007A0D6F" w:rsidRDefault="007019D3">
      <w:pPr>
        <w:pStyle w:val="a1"/>
        <w:rPr>
          <w:rFonts w:eastAsia="Yu Mincho Demibold"/>
        </w:rPr>
      </w:pPr>
      <w:r>
        <w:rPr>
          <w:rFonts w:eastAsia="Yu Mincho Demibold"/>
        </w:rPr>
        <w:t>Né à Tunis en 1920 d’une famille juive de langue arabe, Albert Memmi est formé au lycée Carnot de Tunis. Il poursuit ensuite des études de philosophie à Alger puis à Paris. Après la guerre, marié à une Française, il retourne en Tunisie</w:t>
      </w:r>
      <w:r>
        <w:rPr>
          <w:rFonts w:eastAsia="Yu Mincho Demibold"/>
        </w:rPr>
        <w:t xml:space="preserve">, y enseigne et commence à écrire. Bien qu’ayant soutenu le mouvement d’émancipation de la Tunisie, il ne peut trouver sa place dans la nouvel état musulman et s’installe en France après l’Indépendance (1956). Il </w:t>
      </w:r>
      <w:r>
        <w:rPr>
          <w:rFonts w:eastAsia="Yu Mincho Demibold"/>
        </w:rPr>
        <w:lastRenderedPageBreak/>
        <w:t>devient alors professeur de psychiatre soci</w:t>
      </w:r>
      <w:r>
        <w:rPr>
          <w:rFonts w:eastAsia="Yu Mincho Demibold"/>
        </w:rPr>
        <w:t>ale à l’Ecole Pratique des Hautes Etudes, puis à HEC et à l’Université de Nanterre (1970).</w:t>
      </w:r>
    </w:p>
    <w:p w:rsidR="007A0D6F" w:rsidRDefault="007019D3">
      <w:pPr>
        <w:pStyle w:val="a1"/>
        <w:rPr>
          <w:rFonts w:eastAsia="Yu Mincho Demibold"/>
        </w:rPr>
      </w:pPr>
      <w:r>
        <w:rPr>
          <w:rFonts w:eastAsia="Yu Mincho Demibold"/>
        </w:rPr>
        <w:t xml:space="preserve">En 1953, il publie son premier roman largement autobiographique, </w:t>
      </w:r>
      <w:r>
        <w:rPr>
          <w:rFonts w:eastAsia="Yu Mincho Demibold"/>
          <w:i/>
          <w:iCs/>
        </w:rPr>
        <w:t>La statue de sel,</w:t>
      </w:r>
      <w:r>
        <w:rPr>
          <w:rFonts w:eastAsia="Yu Mincho Demibold"/>
        </w:rPr>
        <w:t xml:space="preserve"> avec une préface d’Albert Camus. Son œuvre la plus connue est un essai théorique p</w:t>
      </w:r>
      <w:r>
        <w:rPr>
          <w:rFonts w:eastAsia="Yu Mincho Demibold"/>
        </w:rPr>
        <w:t xml:space="preserve">réface par Jean-Paul Sartre : </w:t>
      </w:r>
      <w:r>
        <w:rPr>
          <w:rFonts w:eastAsia="Yu Mincho Demibold"/>
          <w:i/>
          <w:iCs/>
        </w:rPr>
        <w:t xml:space="preserve">Portrait du colonisé, précédé du portrait du colonisateur </w:t>
      </w:r>
      <w:r>
        <w:rPr>
          <w:rFonts w:eastAsia="Yu Mincho Demibold"/>
        </w:rPr>
        <w:t>publié en 1957 et qui apparaît, à l’époque, comme un soutien aux mouvements indépendantistes. Ce texte de dénonciation du système colonial fait date dans l’œuvre de Mem</w:t>
      </w:r>
      <w:r>
        <w:rPr>
          <w:rFonts w:eastAsia="Yu Mincho Demibold"/>
        </w:rPr>
        <w:t xml:space="preserve">mi ainsi que dans la réflexion sue le fait colonial en général, mettant en lumière un « couple » colonisateur-colonisé, antagoniste et conditionné. En 1964, il dirige la publication d’une </w:t>
      </w:r>
      <w:r>
        <w:rPr>
          <w:rFonts w:eastAsia="Yu Mincho Demibold"/>
          <w:i/>
          <w:iCs/>
        </w:rPr>
        <w:t xml:space="preserve">Anthologie des écrivains maghrébins d’expression française </w:t>
      </w:r>
      <w:r>
        <w:rPr>
          <w:rFonts w:eastAsia="Yu Mincho Demibold"/>
        </w:rPr>
        <w:t>( avec Ro</w:t>
      </w:r>
      <w:r>
        <w:rPr>
          <w:rFonts w:eastAsia="Yu Mincho Demibold"/>
        </w:rPr>
        <w:t>th, Arnaud, Déjeux). Comme nombre de ses contemporains, la littérature francophone maghrébine « post-indépendance » lui semble vouée à une histoire courte, bientôt supplantée par la langue arabe.</w:t>
      </w:r>
    </w:p>
    <w:p w:rsidR="007A0D6F" w:rsidRDefault="007019D3">
      <w:pPr>
        <w:pStyle w:val="a1"/>
        <w:rPr>
          <w:rFonts w:eastAsia="Yu Mincho Demibold"/>
        </w:rPr>
      </w:pPr>
      <w:r>
        <w:rPr>
          <w:rFonts w:eastAsia="Yu Mincho Demibold"/>
        </w:rPr>
        <w:t xml:space="preserve">Cinquante ans après </w:t>
      </w:r>
      <w:r>
        <w:rPr>
          <w:rFonts w:eastAsia="Yu Mincho Demibold"/>
          <w:i/>
          <w:iCs/>
        </w:rPr>
        <w:t xml:space="preserve">portrait du décolonisé : Arabo-musulman </w:t>
      </w:r>
      <w:r>
        <w:rPr>
          <w:rFonts w:eastAsia="Yu Mincho Demibold"/>
          <w:i/>
          <w:iCs/>
        </w:rPr>
        <w:t xml:space="preserve">et de quelques autres, </w:t>
      </w:r>
      <w:r>
        <w:rPr>
          <w:rFonts w:eastAsia="Yu Mincho Demibold"/>
        </w:rPr>
        <w:t>un ouvrage dans lequel l’auteur se propose de répondre à la question : qu’est devenu l’ex-colonisé ? Il dresse ainsi un portrait sous forme de triptyque : le nouveau citoyen, demeuré dans son pays natal, l’immigré vivant dorénavant à</w:t>
      </w:r>
      <w:r>
        <w:rPr>
          <w:rFonts w:eastAsia="Yu Mincho Demibold"/>
        </w:rPr>
        <w:t xml:space="preserve"> l’étranger et le fils de l’immigré, né dans le pays d’accueil, chacune de ces figures possédant sa cohérence.</w:t>
      </w:r>
    </w:p>
    <w:p w:rsidR="007A0D6F" w:rsidRDefault="007019D3">
      <w:pPr>
        <w:pStyle w:val="a1"/>
        <w:rPr>
          <w:rFonts w:eastAsia="Yu Mincho Demibold"/>
          <w:i/>
          <w:iCs/>
        </w:rPr>
      </w:pPr>
      <w:r>
        <w:rPr>
          <w:rFonts w:eastAsia="Yu Mincho Demibold"/>
        </w:rPr>
        <w:t>Entre fictions et essais, Albert Memmi interroge la place et les singularité du Juif dans le monde arabe et revisite les notions de Racisme, de C</w:t>
      </w:r>
      <w:r>
        <w:rPr>
          <w:rFonts w:eastAsia="Yu Mincho Demibold"/>
        </w:rPr>
        <w:t>olonisation, de Dépendance. Son œuvre, internationalement reconnue, s’est vue décerner de nombreux prix dont, en 2004, le Grand prix de la francophone pour l’ensemble de celle-ci.</w:t>
      </w:r>
    </w:p>
    <w:p w:rsidR="007A0D6F" w:rsidRDefault="007019D3">
      <w:pPr>
        <w:pStyle w:val="a1"/>
        <w:ind w:firstLine="0"/>
        <w:rPr>
          <w:rFonts w:eastAsia="SimSun"/>
          <w:b/>
          <w:bCs/>
          <w:highlight w:val="yellow"/>
          <w:lang/>
        </w:rPr>
      </w:pPr>
      <w:r>
        <w:rPr>
          <w:rFonts w:eastAsia="SimSun"/>
          <w:b/>
          <w:bCs/>
          <w:lang/>
        </w:rPr>
        <w:t xml:space="preserve">Exil-Immigration Et Production Littéraire </w:t>
      </w:r>
    </w:p>
    <w:p w:rsidR="007A0D6F" w:rsidRDefault="007019D3">
      <w:pPr>
        <w:pStyle w:val="a1"/>
      </w:pPr>
      <w:r>
        <w:t xml:space="preserve">Le 5 juillet 1830, Alger tombait </w:t>
      </w:r>
      <w:r>
        <w:t>aux mains des troupes françaises. Cet épisode militaire, sensé effacer le coup d’éventail porté par le Dey d’Alger au consul de France, marqua le début d’une longue présence coloniale. L’occupation, les conquêtes et les diverses transformations administrat</w:t>
      </w:r>
      <w:r>
        <w:t>ives aboutirent à la création d’une entité géographique, économique, politique et sociale originale. Cette Algérie française, modelée par une succession de régimes politiques différents, entra, à la fin du XIXe siècle, dans la modernité. Si le statut des A</w:t>
      </w:r>
      <w:r>
        <w:t>lgériens musulmans, composant la majorité de la population, les privait d’une pleine et entière citoyenneté, celui des Juifs en revanche, depuis le décret Crémieux d’octobre 1870, ou des Européens les intégrait au reste de la communauté nationale.</w:t>
      </w:r>
    </w:p>
    <w:p w:rsidR="007A0D6F" w:rsidRDefault="007019D3">
      <w:pPr>
        <w:pStyle w:val="a1"/>
      </w:pPr>
      <w:r>
        <w:t>Cette di</w:t>
      </w:r>
      <w:r>
        <w:t>versité de statut s’estompait néanmoins en partie dans la capacité de chacun à se rendre, avec plus ou moins de facilité selon les périodes , en métropole. Ainsi, à la fin du XIXe siècle des travailleurs, majoritairement kabyles, partirent mettre leur forc</w:t>
      </w:r>
      <w:r>
        <w:t xml:space="preserve">e de travail au service des industries marseillaises, parisiennes ou du Nord de la France. D’abord sous forme </w:t>
      </w:r>
      <w:r>
        <w:lastRenderedPageBreak/>
        <w:t>d’une noria de travailleurs, les flux s’inscrivirent ensuite dans la durée avec un enracinement outre-Méditerranée . Au tournant des années 1950 c</w:t>
      </w:r>
      <w:r>
        <w:t>ertains hommes de lettres entreprirent d’évoquer cette singularité, mais d’une manière plus empruntée et, dans un contexte colonial marqué par une forte acculturation, en français. Idiome de l’école, de l’ascension sociale, de la communication administrati</w:t>
      </w:r>
      <w:r>
        <w:t>ve tout autant que de l’intégration, la langue de Molière s’imposa naturellement à l’écrit pour témoigner de l ‘exil. Une première génération d’écrivains résidents se mit à traiter du sujet. À la fin des années 1960 la massification des flux et l’alphabéti</w:t>
      </w:r>
      <w:r>
        <w:t>sation progressive des adultes autorisa certains émigrés à écrire eux-mêmes, sur leur quotidien avant que leurs enfants, binationaux nés dans l’Hexagone, ne « prennent la plume » (pour dépeindre le mal-être résultant d’une culture de l’entre-deux et « d’un</w:t>
      </w:r>
      <w:r>
        <w:t xml:space="preserve"> exil du dedans » </w:t>
      </w:r>
    </w:p>
    <w:p w:rsidR="007A0D6F" w:rsidRDefault="007019D3">
      <w:pPr>
        <w:pStyle w:val="a1"/>
      </w:pPr>
      <w:r>
        <w:t xml:space="preserve">De la sorte, sur le fil de la chronologie, trois types d’écrivains se succèdent, non de façon linéaire, mais en s’entremêlant. Ils donnent à lire une réalité ondoyante de l’exil et de ses conséquences dans et hors d’Algérie au moment où </w:t>
      </w:r>
      <w:r>
        <w:t>celui-ci entamait sa mue. De 1953, année d’édition du roman de Mouloud Feraoun </w:t>
      </w:r>
      <w:r>
        <w:rPr>
          <w:i/>
          <w:iCs/>
        </w:rPr>
        <w:t>La Terre et le Sang</w:t>
      </w:r>
      <w:r>
        <w:t>, à la fin de la décennie 1980, comment et dans quelle mesure l’exil a-t-il été appréhendé par les auteurs algériens de langue française ? Ces derniers entend</w:t>
      </w:r>
      <w:r>
        <w:t>aient-ils « porter la plume dans la plaie »ou souhaitaient-ils, plus modestement, décrire une réalité s’imposant à un nombre croissant de leurs compatriotes et transformant leur société  ?</w:t>
      </w:r>
    </w:p>
    <w:p w:rsidR="007A0D6F" w:rsidRDefault="007019D3">
      <w:pPr>
        <w:pStyle w:val="a1"/>
      </w:pPr>
      <w:r>
        <w:t xml:space="preserve"> Les écrits littéraires (la nouvelle, le roman, l’autobiographie et</w:t>
      </w:r>
      <w:r>
        <w:t xml:space="preserve"> le témoignage) nous aideront peut être à comprendre un exil varié, majoritairement rédigé en langue étrangère, profondément marqué par l’obligation économique plus que par la volonté d’abandonner leur  pays dans lequel . Les œuvres produites témoignent pa</w:t>
      </w:r>
      <w:r>
        <w:t xml:space="preserve">r une prise de parole relativement autonome, dans un pays où les moyens d’information restèrent longtemps soumis à l’État, d’un phénomène massif et finalement assez peu médiatisé. Il ne saurait être ici question de dresser un catalogue exhaustif de ce qui </w:t>
      </w:r>
      <w:r>
        <w:t>a été édité, tant en France qu’en Algérie, par des auteurs algériens d’expression française sur la </w:t>
      </w:r>
      <w:r>
        <w:rPr>
          <w:i/>
          <w:iCs/>
        </w:rPr>
        <w:t>Ghorba</w:t>
      </w:r>
      <w:r>
        <w:t>, mais de comprendre que l’émigré en était la figure, le passeur vers l’ailleurs, et l’idiome colonial véhicule de narration sur fond de transformation</w:t>
      </w:r>
      <w:r>
        <w:t>s plurielles du phénomène.</w:t>
      </w:r>
    </w:p>
    <w:p w:rsidR="007A0D6F" w:rsidRDefault="007019D3">
      <w:pPr>
        <w:pStyle w:val="a1"/>
        <w:ind w:firstLine="0"/>
        <w:rPr>
          <w:b/>
          <w:bCs/>
        </w:rPr>
      </w:pPr>
      <w:r>
        <w:rPr>
          <w:b/>
          <w:bCs/>
        </w:rPr>
        <w:t>LES BEURS</w:t>
      </w:r>
    </w:p>
    <w:p w:rsidR="007A0D6F" w:rsidRDefault="007019D3">
      <w:pPr>
        <w:pStyle w:val="a1"/>
      </w:pPr>
      <w:r>
        <w:t>Au tournant des années 1970 et 1980, des enfants d’immigrés, notamment algériens, décidèrent de se mobiliser dans l’Hexagone pour obtenir une meilleure intégration au reste de la société. Symbolisé par la Marche de 1983</w:t>
      </w:r>
      <w:r>
        <w:t xml:space="preserve"> leur engagement se manifesta par la création d’une nébuleuse qui influença, à des degrés divers, la vie politique, économique et culturelle française. En quête d’égalité et de reconnaissance, de nombreux jeunes profitèrent de cette </w:t>
      </w:r>
      <w:r>
        <w:lastRenderedPageBreak/>
        <w:t>décennie naissante pour</w:t>
      </w:r>
      <w:r>
        <w:t xml:space="preserve"> livrer leur ressenti de la vie dans les banlieues, de manière romancée ou autobiographique. Stimulés par une demande éditoriale et sociale, ces nouveaux écrivains ouvrirent la littérature française, dans des registres de langue variés, à un monde nouveau </w:t>
      </w:r>
      <w:r>
        <w:t>: celui des immigrés et surtout de leurs enfants. À l’étrangeté orthographique du verlan, aux sonorités de l’argot et de mots en arabe dialectal, savamment distillés au gré des pages, des jeunes dépeignirent, sans recherche d’une esthétique particulière, l</w:t>
      </w:r>
      <w:r>
        <w:t>eur quotidien et se firent les hérauts des interrogations de leurs semblables. Cette forme de démocratisation de l’écriture banalisa, dans l’opinion publique française, la figure du jeune issu de l’immigration, dit de « seconde génération » ou Beur. Des ou</w:t>
      </w:r>
      <w:r>
        <w:t>vrages comme </w:t>
      </w:r>
      <w:r>
        <w:rPr>
          <w:i/>
          <w:iCs/>
        </w:rPr>
        <w:t>Le thé au harem d’Archi Ahmed</w:t>
      </w:r>
      <w:r>
        <w:t> (1985) de Mehdi Charef, </w:t>
      </w:r>
      <w:r>
        <w:rPr>
          <w:i/>
          <w:iCs/>
        </w:rPr>
        <w:t>Shérazade, 17 ans</w:t>
      </w:r>
      <w:r>
        <w:t> (1982) et le </w:t>
      </w:r>
      <w:r>
        <w:rPr>
          <w:i/>
          <w:iCs/>
        </w:rPr>
        <w:t>Chinois vert d’Afrique</w:t>
      </w:r>
      <w:r>
        <w:t> (1984) de Leïla Sebbar,</w:t>
      </w:r>
      <w:r>
        <w:rPr>
          <w:i/>
          <w:iCs/>
        </w:rPr>
        <w:t> Le Gone du Chaâba</w:t>
      </w:r>
      <w:r>
        <w:t> (1986) d’Azouz Begag, </w:t>
      </w:r>
      <w:r>
        <w:rPr>
          <w:i/>
          <w:iCs/>
        </w:rPr>
        <w:t>Georgette </w:t>
      </w:r>
      <w:r>
        <w:t>(1986) de Farida Belghoul ou </w:t>
      </w:r>
      <w:r>
        <w:rPr>
          <w:i/>
          <w:iCs/>
        </w:rPr>
        <w:t>Beur’s story</w:t>
      </w:r>
      <w:r>
        <w:t xml:space="preserve"> (1990) de Ferrudja </w:t>
      </w:r>
      <w:r>
        <w:t>Kessas contribuèrent à donner un cadre et des personnages ainsi qu’à tisser une intrigue identitaire ou sociale (Laronde, 1993 : 49-89) pour des lecteurs principalement hexagonaux.</w:t>
      </w:r>
    </w:p>
    <w:p w:rsidR="007A0D6F" w:rsidRDefault="007019D3">
      <w:pPr>
        <w:pStyle w:val="a1"/>
      </w:pPr>
      <w:r>
        <w:rPr>
          <w:color w:val="000000"/>
        </w:rPr>
        <w:t>L’émigration, exil aux multiples facettes, constitue un invariant dans la p</w:t>
      </w:r>
      <w:r>
        <w:rPr>
          <w:color w:val="000000"/>
        </w:rPr>
        <w:t>roduction littéraire algérienne d’expression française des années 1950 à la fin de la décennie 1980. Si l’emploi d’un même idiome permet une mise en perspective et légitime l’étude des textes par leur filiation langagière, une généralisation de la </w:t>
      </w:r>
      <w:r>
        <w:rPr>
          <w:i/>
          <w:iCs/>
          <w:color w:val="000000"/>
        </w:rPr>
        <w:t>Ghorba</w:t>
      </w:r>
      <w:r>
        <w:rPr>
          <w:color w:val="000000"/>
        </w:rPr>
        <w:t xml:space="preserve">, </w:t>
      </w:r>
      <w:r>
        <w:rPr>
          <w:color w:val="000000"/>
        </w:rPr>
        <w:t>la fit passer d’un motif d’écriture romanesque – traduisant l’état de pauvreté, de dépendance, mais aussi d’espoir d’une société colonisée ou d’individus en quête de liberté – à un phénomène plus diffus, échappant à la seule expertise d’observateurs lettré</w:t>
      </w:r>
      <w:r>
        <w:rPr>
          <w:color w:val="000000"/>
        </w:rPr>
        <w:t>s. Ne rendant qu’imparfaitement compte de la massification et de la féminisation des flux, ainsi que d’un allongement dans la durée, leurs écrits cédèrent progressivement la place à des auteurs en exil ou à des émigrés alphabétisés en français. Ces dernier</w:t>
      </w:r>
      <w:r>
        <w:rPr>
          <w:color w:val="000000"/>
        </w:rPr>
        <w:t>s mirent en mots leur vécu sous la forme de témoignages ou de romans sociaux en y dénonçant conditions de vie, de travail et d’intégration. Ils passèrent ensuite le relais à une génération de jeunes auteurs, scolarisés dans l’Hexagone, issus des banlieues.</w:t>
      </w:r>
      <w:r>
        <w:rPr>
          <w:color w:val="000000"/>
        </w:rPr>
        <w:t xml:space="preserve"> Certains d’entre eux, binationaux, conscients de leur quotidien, de leurs souffrances et espoirs, se tournèrent alors vers le pays mythifié des parents. Ce qui n’apparaissait, au départ, que comme un simple retour se transforma vite en un nouvel exil lang</w:t>
      </w:r>
      <w:r>
        <w:rPr>
          <w:color w:val="000000"/>
        </w:rPr>
        <w:t>agier, culturel et social, préfigurant une réinstallation définitive en France. Sur le fil de la chronologie la maîtrise académique du français, mâtinée de mots arabes ou berbères, déstructurée par le verlan ou malmenée par l’argot resta le véhicule obligé</w:t>
      </w:r>
      <w:r>
        <w:rPr>
          <w:color w:val="000000"/>
        </w:rPr>
        <w:t xml:space="preserve"> d’expression, à l’écrit, de la migration. Elle en accompagna la lente transformation sur fond de recherche identitaire, mais resta somme toute relativement étrangère aux Algériens résidents qui se trouvèrent de facto éloignés de productions littéraires ex</w:t>
      </w:r>
      <w:r>
        <w:rPr>
          <w:color w:val="000000"/>
        </w:rPr>
        <w:t xml:space="preserve">primées en français, qu’elles fussent portées par des maisons </w:t>
      </w:r>
      <w:r>
        <w:rPr>
          <w:color w:val="000000"/>
        </w:rPr>
        <w:lastRenderedPageBreak/>
        <w:t xml:space="preserve">d’édition parisiennes ou algéroises. L’exil langagier des écrivains de la fin de la période coloniale, s’il les coupa d’un lectorat populaire, donna cependant de la consistance aux flux humains </w:t>
      </w:r>
      <w:r>
        <w:rPr>
          <w:color w:val="000000"/>
        </w:rPr>
        <w:t>en les faisant entrer dans le domaine de l’individu et du descriptif. Sur près de trois décennies, par petites touches, vécues ou inventées, se dessinèrent les contours d’une aventure complexe qui amena plus d’un million d’émigrés à tenter l’aventure outre</w:t>
      </w:r>
      <w:r>
        <w:rPr>
          <w:color w:val="000000"/>
        </w:rPr>
        <w:t>-mer, jetant un nouveau pont humain et culturel entre les deux rives de la Méditerranée.</w:t>
      </w:r>
    </w:p>
    <w:p w:rsidR="007A0D6F" w:rsidRDefault="007019D3">
      <w:pPr>
        <w:pStyle w:val="a0"/>
        <w:outlineLvl w:val="9"/>
        <w:rPr>
          <w:rFonts w:eastAsia="SimSun"/>
          <w:lang/>
        </w:rPr>
      </w:pPr>
      <w:r>
        <w:rPr>
          <w:rFonts w:eastAsia="SimSun"/>
          <w:lang/>
        </w:rPr>
        <w:t xml:space="preserve">L'AUTOBIOGRAPHIE </w:t>
      </w:r>
    </w:p>
    <w:p w:rsidR="007A0D6F" w:rsidRDefault="007019D3">
      <w:pPr>
        <w:pStyle w:val="a1"/>
        <w:ind w:left="66" w:firstLine="0"/>
      </w:pPr>
      <w:r>
        <w:t>Une autobiographie est le récit qu'une personne réelle fait rétrospectivement de sa propre vie.</w:t>
      </w:r>
    </w:p>
    <w:p w:rsidR="007A0D6F" w:rsidRDefault="007019D3">
      <w:pPr>
        <w:pStyle w:val="a1"/>
        <w:ind w:left="66" w:firstLine="0"/>
      </w:pPr>
      <w:r>
        <w:t xml:space="preserve">Le mot "autobiographie" vient des mots grecs auto </w:t>
      </w:r>
      <w:r>
        <w:t>(soi-même), bio (vie) et graphie (écrire).</w:t>
      </w:r>
    </w:p>
    <w:p w:rsidR="007A0D6F" w:rsidRDefault="007019D3">
      <w:pPr>
        <w:pStyle w:val="a1"/>
        <w:ind w:left="66" w:firstLine="0"/>
      </w:pPr>
      <w:r>
        <w:t>Les récits autobiographiques font référence à des lieux, des personnes, des évènements réels.</w:t>
      </w:r>
    </w:p>
    <w:p w:rsidR="007A0D6F" w:rsidRDefault="007019D3">
      <w:pPr>
        <w:pStyle w:val="a1"/>
        <w:ind w:left="66" w:firstLine="0"/>
      </w:pPr>
      <w:r>
        <w:t>Dans une autobiographie, l'auteur, le narrateur et le personnage principal ne font qu'un.</w:t>
      </w:r>
    </w:p>
    <w:p w:rsidR="007A0D6F" w:rsidRDefault="007019D3">
      <w:pPr>
        <w:pStyle w:val="a1"/>
      </w:pPr>
      <w:r>
        <w:t xml:space="preserve">Le récit autobiographique est mené à la première personne. Cependant, pour éviter l'implication directe, </w:t>
      </w:r>
    </w:p>
    <w:p w:rsidR="007A0D6F" w:rsidRDefault="007019D3">
      <w:pPr>
        <w:pStyle w:val="a1"/>
      </w:pPr>
      <w:r>
        <w:t xml:space="preserve">L’auteur peut jouer sur l'énonciation et choisir d'évoquer des souvenirs à la 2ème ou à la 3ème personne ("L'être que j'appelle moi vint au monde..." </w:t>
      </w:r>
      <w:r>
        <w:t>Marguerite Yourcenar, Souvenirs pieux).</w:t>
      </w:r>
    </w:p>
    <w:p w:rsidR="007A0D6F" w:rsidRDefault="007019D3">
      <w:pPr>
        <w:pStyle w:val="NormalWeb"/>
        <w:shd w:val="clear" w:color="auto" w:fill="FFFFFF"/>
        <w:spacing w:before="0" w:beforeAutospacing="0" w:after="0" w:afterAutospacing="0" w:line="360" w:lineRule="auto"/>
        <w:ind w:left="284"/>
        <w:rPr>
          <w:rFonts w:asciiTheme="majorBidi" w:hAnsiTheme="majorBidi" w:cstheme="majorBidi"/>
          <w:color w:val="222222"/>
          <w:lang w:val="fr-FR"/>
        </w:rPr>
      </w:pPr>
      <w:r>
        <w:rPr>
          <w:rFonts w:asciiTheme="majorBidi" w:hAnsiTheme="majorBidi" w:cstheme="majorBidi"/>
          <w:color w:val="222222"/>
          <w:lang w:val="fr-FR"/>
        </w:rPr>
        <w:t>Il existe aussi des genres proches mais différents de l'autobiographie :</w:t>
      </w:r>
    </w:p>
    <w:p w:rsidR="007A0D6F" w:rsidRDefault="007019D3">
      <w:pPr>
        <w:pStyle w:val="a1"/>
        <w:numPr>
          <w:ilvl w:val="0"/>
          <w:numId w:val="5"/>
        </w:numPr>
        <w:ind w:left="426"/>
      </w:pPr>
      <w:r>
        <w:t>Le roman autobiographique : il mêle fiction et souvenir et ne respecte pas l'identité entre auteur, narrateur et personnages.</w:t>
      </w:r>
    </w:p>
    <w:p w:rsidR="007A0D6F" w:rsidRDefault="007019D3">
      <w:pPr>
        <w:pStyle w:val="a1"/>
        <w:numPr>
          <w:ilvl w:val="0"/>
          <w:numId w:val="5"/>
        </w:numPr>
        <w:ind w:left="426"/>
      </w:pPr>
      <w:r>
        <w:t>Le journal intime</w:t>
      </w:r>
      <w:r>
        <w:t xml:space="preserve"> : l'auteur écrit au jour le jour.</w:t>
      </w:r>
    </w:p>
    <w:p w:rsidR="007A0D6F" w:rsidRDefault="007019D3">
      <w:pPr>
        <w:pStyle w:val="a1"/>
        <w:numPr>
          <w:ilvl w:val="0"/>
          <w:numId w:val="5"/>
        </w:numPr>
        <w:ind w:left="426"/>
      </w:pPr>
      <w:r>
        <w:t>Le mémoire : un auteur témoin ou acteur d'événements historiques écrit pour exposer se vie publique, et non sa vie privée.</w:t>
      </w:r>
    </w:p>
    <w:p w:rsidR="007A0D6F" w:rsidRDefault="007019D3">
      <w:pPr>
        <w:pStyle w:val="a1"/>
        <w:numPr>
          <w:ilvl w:val="0"/>
          <w:numId w:val="5"/>
        </w:numPr>
        <w:ind w:left="426"/>
      </w:pPr>
      <w:r>
        <w:t>Le récit témoignage : l'auteur fait partager son expérience personnelle dans l'intention de perpét</w:t>
      </w:r>
      <w:r>
        <w:t xml:space="preserve">uer le souvenir </w:t>
      </w:r>
      <w:r>
        <w:t>d’avènements</w:t>
      </w:r>
      <w:r>
        <w:t xml:space="preserve"> graves.</w:t>
      </w:r>
    </w:p>
    <w:p w:rsidR="007A0D6F" w:rsidRDefault="007019D3">
      <w:pPr>
        <w:pStyle w:val="a1"/>
        <w:numPr>
          <w:ilvl w:val="0"/>
          <w:numId w:val="5"/>
        </w:numPr>
        <w:ind w:left="426"/>
      </w:pPr>
      <w:r>
        <w:t>Les fragments : les souvenirs se présentent sous la forme de courts paragraphes dans liens logiques.</w:t>
      </w:r>
    </w:p>
    <w:p w:rsidR="007A0D6F" w:rsidRDefault="007019D3">
      <w:pPr>
        <w:pStyle w:val="a1"/>
      </w:pPr>
      <w:r>
        <w:t>L'autobiographie est fondée sur un contrat d'authenticité et d'identité. C'est le paratexte (nom de l'auteur, titre de</w:t>
      </w:r>
      <w:r>
        <w:t xml:space="preserve"> l'ouvrage...) qui indique le plus souvent au lecteur que l'auteur se livre à une autobiographie. Le lecteur est ainsi certain qu'il y a adéquation entre les faits racontés et les faits vécus par l'auteur</w:t>
      </w:r>
    </w:p>
    <w:p w:rsidR="007A0D6F" w:rsidRDefault="007019D3">
      <w:pPr>
        <w:pStyle w:val="a1"/>
      </w:pPr>
      <w:r>
        <w:rPr>
          <w:b/>
          <w:bCs/>
        </w:rPr>
        <w:t>Les récits autobiographiques</w:t>
      </w:r>
      <w:r>
        <w:t> font référence à des l</w:t>
      </w:r>
      <w:r>
        <w:t xml:space="preserve">ieux, des personnes et des événements </w:t>
      </w:r>
      <w:r>
        <w:rPr>
          <w:rStyle w:val="VariableHTML"/>
        </w:rPr>
        <w:t>réels</w:t>
      </w:r>
      <w:r>
        <w:t xml:space="preserve"> : ils se différencient en cela des textes de fiction. L’autobiographie se caractérise par le fait que l‘auteur, le narrateur et le personnage principal ne font qu’un.Le récit autobiographique est mené à </w:t>
      </w:r>
      <w:r>
        <w:rPr>
          <w:b/>
          <w:bCs/>
        </w:rPr>
        <w:t>la premiè</w:t>
      </w:r>
      <w:r>
        <w:rPr>
          <w:b/>
          <w:bCs/>
        </w:rPr>
        <w:t>re personne.</w:t>
      </w:r>
    </w:p>
    <w:p w:rsidR="007A0D6F" w:rsidRDefault="007019D3">
      <w:pPr>
        <w:pStyle w:val="a1"/>
      </w:pPr>
      <w:r>
        <w:rPr>
          <w:rFonts w:eastAsia="Palatino Linotype"/>
          <w:lang/>
        </w:rPr>
        <w:t xml:space="preserve">Travailler sur les littératures francophones de l’Afrique, du Maghreb ou des Antilles, </w:t>
      </w:r>
      <w:r>
        <w:rPr>
          <w:rFonts w:eastAsia="Palatino Linotype"/>
          <w:lang/>
        </w:rPr>
        <w:lastRenderedPageBreak/>
        <w:t>demande une prise en compte du contexte culturel dans lequel ces littératures opèrent. Quand on pose la question de la relation de la situation coloniale et</w:t>
      </w:r>
      <w:r>
        <w:rPr>
          <w:rFonts w:eastAsia="Palatino Linotype"/>
          <w:lang/>
        </w:rPr>
        <w:t xml:space="preserve"> de la littérature, on se rend compte qu’une vaste production littéraire s’y est prononcée : les textes relatant les luttes contre le système colonial, mais aussi les luttes à l’intérieur du nationalisme africain entre 1930 et 1960 et de manière générale l</w:t>
      </w:r>
      <w:r>
        <w:rPr>
          <w:rFonts w:eastAsia="Palatino Linotype"/>
          <w:lang/>
        </w:rPr>
        <w:t xml:space="preserve">’après postcolonial des indépendances. Récemment, le manifeste « Pour une ‘littérature‐monde’ en français », signé par quarante‐quatre écrivains et publié dans </w:t>
      </w:r>
      <w:r>
        <w:rPr>
          <w:rFonts w:eastAsia="PalatinoLinotype-Italic"/>
          <w:i/>
          <w:iCs/>
          <w:lang/>
        </w:rPr>
        <w:t xml:space="preserve">Le Monde </w:t>
      </w:r>
      <w:r>
        <w:rPr>
          <w:rFonts w:eastAsia="Palatino Linotype"/>
          <w:lang/>
        </w:rPr>
        <w:t>du 16 mars 2007, a relancé le débat concernant l’organisation des Lettres françaises .S</w:t>
      </w:r>
      <w:r>
        <w:rPr>
          <w:rFonts w:eastAsia="Palatino Linotype"/>
          <w:lang/>
        </w:rPr>
        <w:t xml:space="preserve">es auteurs insistent sur l’importance des littératures francophones et réclament qu’elles ne soient plus reléguées à la périphérie des Lettres.   </w:t>
      </w:r>
    </w:p>
    <w:p w:rsidR="007A0D6F" w:rsidRDefault="007019D3">
      <w:pPr>
        <w:pStyle w:val="a1"/>
        <w:rPr>
          <w:rFonts w:eastAsia="Palatino Linotype"/>
          <w:lang/>
        </w:rPr>
      </w:pPr>
      <w:r>
        <w:rPr>
          <w:rFonts w:eastAsia="Palatino Linotype"/>
          <w:lang/>
        </w:rPr>
        <w:t xml:space="preserve">La question centrale, c’est de savoir comment l’autobiographie  s’accommode aux conditions autres que celles </w:t>
      </w:r>
      <w:r>
        <w:rPr>
          <w:rFonts w:eastAsia="Palatino Linotype"/>
          <w:lang/>
        </w:rPr>
        <w:t>qui nous sont familières, quand la culture à laquelle elle est liée est si éloignée de celle de l’Occident et n’a que la langue en partage et les quelques traces laissées par le colonialisme.</w:t>
      </w:r>
    </w:p>
    <w:p w:rsidR="007A0D6F" w:rsidRDefault="007019D3">
      <w:pPr>
        <w:pStyle w:val="a1"/>
      </w:pPr>
      <w:r>
        <w:rPr>
          <w:rFonts w:eastAsia="Palatino Linotype"/>
          <w:lang/>
        </w:rPr>
        <w:t>Le pacte autobiographique de Lejeune implique que l’auteur se li</w:t>
      </w:r>
      <w:r>
        <w:rPr>
          <w:rFonts w:eastAsia="Palatino Linotype"/>
          <w:lang/>
        </w:rPr>
        <w:t xml:space="preserve">vre sans détour et que le lecteur accepte les faits pour vrais. Dans le cas de la littérature francophone africaine, cela pose sans doute un problème au niveau de la production et de la réception du texte autobiographique. </w:t>
      </w:r>
    </w:p>
    <w:p w:rsidR="007A0D6F" w:rsidRDefault="007019D3">
      <w:pPr>
        <w:pStyle w:val="a1"/>
      </w:pPr>
      <w:r>
        <w:rPr>
          <w:rFonts w:eastAsia="Palatino Linotype"/>
          <w:lang/>
        </w:rPr>
        <w:t>C’est que l’auteur francophone u</w:t>
      </w:r>
      <w:r>
        <w:rPr>
          <w:rFonts w:eastAsia="Palatino Linotype"/>
          <w:lang/>
        </w:rPr>
        <w:t>tilise une langue autre que la sienne pour dire ce que sa culture oblige à taire. Pour ce qui est de la réception, au‐delà des thèmes universel tels que la vie, l’amour, la mort et les sentiments qui s’y attachent, comment un lecteur occidental va‐t‐il pou</w:t>
      </w:r>
      <w:r>
        <w:rPr>
          <w:rFonts w:eastAsia="Palatino Linotype"/>
          <w:lang/>
        </w:rPr>
        <w:t>voir s’identifier à des écrits si éloignés culturellement de son univers ? Poser la question de la réception de ces œuvres, quand bien même je n’apporterai pas de réponse ici, a le mérite de cerner la difficulté de l’objet de la recherche. Jonglant entre l</w:t>
      </w:r>
      <w:r>
        <w:rPr>
          <w:rFonts w:eastAsia="Palatino Linotype"/>
          <w:lang/>
        </w:rPr>
        <w:t>e ‘nous’ qui prime et le ‘je’ de la vie intérieure, les littératures d’Afrique du Nord comme celles de l’Afrique subsaharienne ne peuvent se contenter de catégorisations; elles naviguent entre autobiographie et autofiction.</w:t>
      </w:r>
    </w:p>
    <w:p w:rsidR="007A0D6F" w:rsidRDefault="007019D3">
      <w:pPr>
        <w:pStyle w:val="a1"/>
      </w:pPr>
      <w:r>
        <w:rPr>
          <w:rFonts w:eastAsia="Palatino Linotype"/>
          <w:lang/>
        </w:rPr>
        <w:t>Au moi exacerbé de l’Occident, l</w:t>
      </w:r>
      <w:r>
        <w:rPr>
          <w:rFonts w:eastAsia="Palatino Linotype"/>
          <w:lang/>
        </w:rPr>
        <w:t>’Afrique apporte alors une réponse plus nuancée en mariant le ‘je’ au ‘nous’.</w:t>
      </w:r>
    </w:p>
    <w:p w:rsidR="007A0D6F" w:rsidRDefault="007019D3">
      <w:pPr>
        <w:pStyle w:val="a1"/>
      </w:pPr>
      <w:r>
        <w:rPr>
          <w:rFonts w:eastAsia="Palatino Linotype"/>
          <w:lang/>
        </w:rPr>
        <w:t xml:space="preserve">Dans la littérature maghrébine, la plupart du temps un écrivain raconte une histoire en lui donnant valeur d’exemple. Le ‘je’ y équivaut au ‘nous’. Il </w:t>
      </w:r>
      <w:r>
        <w:rPr>
          <w:rFonts w:eastAsia="SimSun"/>
          <w:lang/>
        </w:rPr>
        <w:t>64</w:t>
      </w:r>
      <w:r>
        <w:rPr>
          <w:rFonts w:eastAsia="Palatino Linotype"/>
          <w:lang/>
        </w:rPr>
        <w:t>peut aussi utiliser le ‘n</w:t>
      </w:r>
      <w:r>
        <w:rPr>
          <w:rFonts w:eastAsia="Palatino Linotype"/>
          <w:lang/>
        </w:rPr>
        <w:t>ous’ pour dévoiler le ‘je’. Deux aspects culturels sont à l’origine de ce jeu, à savoir l’oralité et la religion. Le caractère oral marque d’une manière générale les littératures du Sud, le Maghreb, les Antilles et l’Afrique principalement. Ces littérature</w:t>
      </w:r>
      <w:r>
        <w:rPr>
          <w:rFonts w:eastAsia="Palatino Linotype"/>
          <w:lang/>
        </w:rPr>
        <w:t xml:space="preserve">s sont imbues de la tradition orale qui rend hommage aux conteurs musiciens appelés ‘griots’. Or les griots ne parlent pas d’eux‐mêmes mais de l’Autre. Ainsi l’interdit religieux de parler de soi de l’islam a été </w:t>
      </w:r>
      <w:r>
        <w:rPr>
          <w:rFonts w:eastAsia="Palatino Linotype"/>
          <w:lang/>
        </w:rPr>
        <w:lastRenderedPageBreak/>
        <w:t>précédé par ce tabou culturel. C’est ce qui</w:t>
      </w:r>
      <w:r>
        <w:rPr>
          <w:rFonts w:eastAsia="Palatino Linotype"/>
          <w:lang/>
        </w:rPr>
        <w:t xml:space="preserve"> avait amené Bernard Mouralis à dire que « l’introspection n’existe pas dans les littératures africaines » Mouralis 1969, 130, Mathieu‐Job 1996, 271).   </w:t>
      </w:r>
    </w:p>
    <w:p w:rsidR="007A0D6F" w:rsidRDefault="007019D3">
      <w:pPr>
        <w:pStyle w:val="a1"/>
        <w:spacing w:after="240"/>
      </w:pPr>
      <w:r>
        <w:rPr>
          <w:rFonts w:eastAsia="Palatino Linotype"/>
          <w:lang/>
        </w:rPr>
        <w:t>Jean Déjeux cite Gilles Charpentier qui a inventé le terme de ‘noussoiement’ pour expliquer le rapport</w:t>
      </w:r>
      <w:r>
        <w:rPr>
          <w:rFonts w:eastAsia="Palatino Linotype"/>
          <w:lang/>
        </w:rPr>
        <w:t xml:space="preserve"> entre ‘je’ et ‘nous’ dans l’autofiction maghrébine (Déjeux 1994, Charpentier 1977). Maurice Le Rouzic résume la situation ainsi : « Pour parler d’eux‐mêmes, les auteurs maghrébins utilisent un ‘je ‘ apocryphe ou sont plus à l’aise derrière une troisième p</w:t>
      </w:r>
      <w:r>
        <w:rPr>
          <w:rFonts w:eastAsia="Palatino Linotype"/>
          <w:lang/>
        </w:rPr>
        <w:t>ersonne ».</w:t>
      </w:r>
    </w:p>
    <w:p w:rsidR="007A0D6F" w:rsidRDefault="007019D3">
      <w:pPr>
        <w:pStyle w:val="a1"/>
        <w:jc w:val="center"/>
        <w:rPr>
          <w:rFonts w:eastAsia="Arial"/>
          <w:b/>
          <w:bCs/>
        </w:rPr>
      </w:pPr>
      <w:r>
        <w:rPr>
          <w:rFonts w:eastAsia="Arial"/>
          <w:b/>
          <w:bCs/>
          <w:sz w:val="22"/>
          <w:szCs w:val="22"/>
        </w:rPr>
        <w:t>LECTURES :</w:t>
      </w:r>
    </w:p>
    <w:p w:rsidR="007A0D6F" w:rsidRDefault="007019D3">
      <w:pPr>
        <w:widowControl w:val="0"/>
        <w:numPr>
          <w:ilvl w:val="0"/>
          <w:numId w:val="6"/>
        </w:numPr>
        <w:spacing w:after="0" w:line="360" w:lineRule="auto"/>
        <w:ind w:leftChars="-135" w:left="-54" w:right="2049" w:hangingChars="101" w:hanging="243"/>
        <w:jc w:val="both"/>
        <w:rPr>
          <w:rFonts w:ascii="Times New Roman" w:eastAsia="Arial" w:hAnsi="Times New Roman" w:cs="Times New Roman"/>
          <w:b/>
          <w:bCs/>
          <w:sz w:val="24"/>
          <w:szCs w:val="24"/>
        </w:rPr>
      </w:pPr>
      <w:r>
        <w:rPr>
          <w:rFonts w:ascii="Times New Roman" w:eastAsia="Arial" w:hAnsi="Times New Roman" w:cs="Times New Roman"/>
          <w:b/>
          <w:bCs/>
          <w:sz w:val="24"/>
          <w:szCs w:val="24"/>
        </w:rPr>
        <w:t xml:space="preserve">Garçon manqué de Nina Bouraoui   </w:t>
      </w:r>
    </w:p>
    <w:p w:rsidR="007A0D6F" w:rsidRDefault="007019D3">
      <w:pPr>
        <w:spacing w:line="276" w:lineRule="auto"/>
        <w:ind w:leftChars="684" w:left="1505" w:right="2049" w:firstLineChars="150" w:firstLine="360"/>
        <w:jc w:val="both"/>
        <w:rPr>
          <w:rFonts w:ascii="Times New Roman" w:eastAsia="Arial" w:hAnsi="Times New Roman" w:cs="Times New Roman"/>
          <w:i/>
          <w:iCs/>
          <w:color w:val="000000" w:themeColor="text1"/>
          <w:sz w:val="24"/>
        </w:rPr>
      </w:pPr>
      <w:r>
        <w:rPr>
          <w:rFonts w:ascii="Times New Roman" w:eastAsia="Helvetica" w:hAnsi="Times New Roman" w:cs="Times New Roman"/>
          <w:i/>
          <w:iCs/>
          <w:color w:val="000000" w:themeColor="text1"/>
          <w:sz w:val="24"/>
          <w:shd w:val="clear" w:color="auto" w:fill="FFFFFF"/>
        </w:rPr>
        <w:t xml:space="preserve">Tu n'es pas française. » « Tu n'es pas algérienne. » Je suis tout. Je ne suis rien.Ma peau. Mes yeux. Ma voix. Mon corps s'enferme par deux fois. Je reste avec ma mère. Je reste avec mon père. Je </w:t>
      </w:r>
      <w:r>
        <w:rPr>
          <w:rFonts w:ascii="Times New Roman" w:eastAsia="Helvetica" w:hAnsi="Times New Roman" w:cs="Times New Roman"/>
          <w:i/>
          <w:iCs/>
          <w:color w:val="000000" w:themeColor="text1"/>
          <w:sz w:val="24"/>
          <w:shd w:val="clear" w:color="auto" w:fill="FFFFFF"/>
        </w:rPr>
        <w:t>prends des deux. Je perds des deux. Chaque partie se fond à l'autre puis s'en détache. Elles s'embrassent et se disputent. C'est une guerre. C'est une union.J'ai deux passeports. Je n'ai qu'un seul visage apparent. Les Algériens ne me voient pas. Les Franç</w:t>
      </w:r>
      <w:r>
        <w:rPr>
          <w:rFonts w:ascii="Times New Roman" w:eastAsia="Helvetica" w:hAnsi="Times New Roman" w:cs="Times New Roman"/>
          <w:i/>
          <w:iCs/>
          <w:color w:val="000000" w:themeColor="text1"/>
          <w:sz w:val="24"/>
          <w:shd w:val="clear" w:color="auto" w:fill="FFFFFF"/>
        </w:rPr>
        <w:t>ais ne comprennent pas. Je construis un mur contre les autres. Les autres. Leurs lèvres. Leurs yeux qui cherchent sur mon corps une trace de ma mère, un signe de mon père. « Elle a le sourire de Maryvonne. » « Elle a les gestes de Rachid. » Être séparée to</w:t>
      </w:r>
      <w:r>
        <w:rPr>
          <w:rFonts w:ascii="Times New Roman" w:eastAsia="Helvetica" w:hAnsi="Times New Roman" w:cs="Times New Roman"/>
          <w:i/>
          <w:iCs/>
          <w:color w:val="000000" w:themeColor="text1"/>
          <w:sz w:val="24"/>
          <w:shd w:val="clear" w:color="auto" w:fill="FFFFFF"/>
        </w:rPr>
        <w:t>ujours de l'un et de l'autre.</w:t>
      </w:r>
    </w:p>
    <w:p w:rsidR="007A0D6F" w:rsidRDefault="007019D3">
      <w:pPr>
        <w:pStyle w:val="a1"/>
      </w:pPr>
      <w:r>
        <w:t>PaulSiblotdéfinitl’interculturelcomme l’ensembledeséchangesrelatifs auxsujets,auxpratiques,auxobjets, etauxlangues relevantd’autrescultures différentes.c’estla diversitédesinfluencesculturels qui formela personne placéeau carr</w:t>
      </w:r>
      <w:r>
        <w:t>efour deplusieurs cultures.Chez NinaBouraoui,lasituation interculturellese présentesousforme complexeet trèsambiguë, néeen1967à Rennes, de père algérienet de mère française, ellea d’abord vécu son enfanceenAlgériepuissonadolescenceen France.Appartenantauxd</w:t>
      </w:r>
      <w:r>
        <w:t xml:space="preserve">eux cultures,françaiseetalgérienne.Letexteétudiéestunextraitduroman </w:t>
      </w:r>
      <w:r>
        <w:rPr>
          <w:b/>
          <w:bCs/>
        </w:rPr>
        <w:t>Garçonmanqué</w:t>
      </w:r>
      <w:r>
        <w:t>paruen2000écritparNinaBouraoui, ils’inscrit parmi lesoeuvres autobiographiques ,elle raconte sonparcours dansleregistre autofictionnel,un textede lapériode du XXI siècle quipoi</w:t>
      </w:r>
      <w:r>
        <w:t>nte lasituationd’immigrationvécuepar uneFranco-algérienne enFrance .</w:t>
      </w:r>
    </w:p>
    <w:p w:rsidR="007A0D6F" w:rsidRDefault="007019D3">
      <w:pPr>
        <w:pStyle w:val="a1"/>
      </w:pPr>
      <w:r>
        <w:t xml:space="preserve">Lespremières annéesd’enfance, les plusprécieuses en Algérie,l'écrivaine qui portedéjàlesprémisses d’uneautre cultureet d’uneautre langue.À l'âge dequatorze ans,elle retourneavecsafamille </w:t>
      </w:r>
      <w:r>
        <w:t xml:space="preserve">enFrancepour s’yinstallerdéfinitivement.Ainsi, elleseretrouve </w:t>
      </w:r>
      <w:r>
        <w:lastRenderedPageBreak/>
        <w:t>entredeuxcultures,deuxcivilisations,deuxcomportements,deux traditions,deuxlangues.NinaBouraouiaccolefréquemmentlesdeux pays,laFranceet l’Algérie,laFranceétant toujoursprésente,quandelle part à R</w:t>
      </w:r>
      <w:r>
        <w:t>ennes pour passer les vacances d’été,elle ne cesse de penser à son pays</w:t>
      </w:r>
    </w:p>
    <w:p w:rsidR="007A0D6F" w:rsidRDefault="007019D3">
      <w:pPr>
        <w:pStyle w:val="a1"/>
        <w:rPr>
          <w:spacing w:val="-1"/>
        </w:rPr>
      </w:pPr>
      <w:r>
        <w:t xml:space="preserve">paternel: </w:t>
      </w:r>
      <w:r>
        <w:rPr>
          <w:rFonts w:ascii="Cambria Math" w:eastAsia="MS Gothic" w:hAnsi="Cambria Math" w:cs="Cambria Math"/>
        </w:rPr>
        <w:t>≪</w:t>
      </w:r>
      <w:r>
        <w:t>Tout me sépare de mavie algérienne .Tout.D , dans ce passage onremarquons la</w:t>
      </w:r>
      <w:r>
        <w:rPr>
          <w:spacing w:val="-1"/>
        </w:rPr>
        <w:t xml:space="preserve"> répétitiondel’adverbe </w:t>
      </w:r>
      <w:r>
        <w:rPr>
          <w:b/>
          <w:bCs/>
          <w:spacing w:val="-1"/>
        </w:rPr>
        <w:t>Tout</w:t>
      </w:r>
      <w:r>
        <w:rPr>
          <w:spacing w:val="-1"/>
        </w:rPr>
        <w:t xml:space="preserve">quiindique </w:t>
      </w:r>
      <w:r>
        <w:t>la</w:t>
      </w:r>
      <w:r>
        <w:rPr>
          <w:spacing w:val="-1"/>
        </w:rPr>
        <w:t xml:space="preserve">différencec'est </w:t>
      </w:r>
      <w:r>
        <w:t>à</w:t>
      </w:r>
      <w:r>
        <w:rPr>
          <w:spacing w:val="-1"/>
        </w:rPr>
        <w:t>direaucun lienavec l’Algérie</w:t>
      </w:r>
      <w:r>
        <w:t>,</w:t>
      </w:r>
      <w:r>
        <w:rPr>
          <w:spacing w:val="-1"/>
        </w:rPr>
        <w:t>l’auteureai</w:t>
      </w:r>
      <w:r>
        <w:rPr>
          <w:spacing w:val="-1"/>
        </w:rPr>
        <w:t xml:space="preserve">me cesvacances </w:t>
      </w:r>
      <w:r>
        <w:t>,</w:t>
      </w:r>
      <w:r>
        <w:rPr>
          <w:spacing w:val="-1"/>
        </w:rPr>
        <w:t xml:space="preserve"> maiselle lui fontaussi ressenti qu’unepartie d’elleen Algérie etqu’ellene peutpartager avecses cousinsfrancais. Leprotagoniste deGarçon manqué,n’est nitout</w:t>
      </w:r>
      <w:r>
        <w:t>à</w:t>
      </w:r>
      <w:r>
        <w:rPr>
          <w:spacing w:val="-1"/>
        </w:rPr>
        <w:t>faitfrançaise, nialgérienne,Ici l’identitésefait .Elleestdoubleet brisée,vivreentre</w:t>
      </w:r>
      <w:r>
        <w:rPr>
          <w:spacing w:val="-1"/>
        </w:rPr>
        <w:t xml:space="preserve"> deuxculturesimpliqueuneidentité defracture.</w:t>
      </w:r>
    </w:p>
    <w:p w:rsidR="007A0D6F" w:rsidRDefault="007019D3">
      <w:pPr>
        <w:pStyle w:val="a1"/>
      </w:pPr>
      <w:r>
        <w:t>D</w:t>
      </w:r>
      <w:r>
        <w:rPr>
          <w:spacing w:val="-1"/>
        </w:rPr>
        <w:t xml:space="preserve"> Mon grand-père </w:t>
      </w:r>
      <w:r>
        <w:t>.</w:t>
      </w:r>
      <w:r>
        <w:rPr>
          <w:spacing w:val="-1"/>
        </w:rPr>
        <w:t xml:space="preserve"> Qui ne dit rien sur Alger.Sur ses plages….Rien </w:t>
      </w:r>
      <w:r>
        <w:t>D,</w:t>
      </w:r>
      <w:r>
        <w:rPr>
          <w:spacing w:val="-1"/>
        </w:rPr>
        <w:t xml:space="preserve"> dans ce passageapparaît</w:t>
      </w:r>
      <w:r>
        <w:t>le</w:t>
      </w:r>
      <w:r>
        <w:rPr>
          <w:spacing w:val="-1"/>
        </w:rPr>
        <w:t xml:space="preserve"> souci de</w:t>
      </w:r>
      <w:r>
        <w:t>la</w:t>
      </w:r>
      <w:r>
        <w:rPr>
          <w:spacing w:val="-1"/>
        </w:rPr>
        <w:t xml:space="preserve"> narratrice, l’enfant necomprend pas pourquoi </w:t>
      </w:r>
      <w:r>
        <w:t>ilya</w:t>
      </w:r>
      <w:r>
        <w:rPr>
          <w:spacing w:val="-1"/>
        </w:rPr>
        <w:t xml:space="preserve"> toutde haine dans </w:t>
      </w:r>
      <w:r>
        <w:t>le</w:t>
      </w:r>
      <w:r>
        <w:rPr>
          <w:spacing w:val="-1"/>
        </w:rPr>
        <w:t xml:space="preserve">regarddes algériens, desilence et </w:t>
      </w:r>
      <w:r>
        <w:t>l</w:t>
      </w:r>
      <w:r>
        <w:t>e</w:t>
      </w:r>
      <w:r>
        <w:rPr>
          <w:spacing w:val="-1"/>
        </w:rPr>
        <w:t xml:space="preserve"> désintéressementde son grand-père français</w:t>
      </w:r>
      <w:r>
        <w:t>.</w:t>
      </w:r>
      <w:r>
        <w:rPr>
          <w:spacing w:val="-1"/>
        </w:rPr>
        <w:t xml:space="preserve"> Dans cetexte</w:t>
      </w:r>
      <w:r>
        <w:t>,</w:t>
      </w:r>
      <w:r>
        <w:rPr>
          <w:spacing w:val="-1"/>
        </w:rPr>
        <w:t xml:space="preserve"> l’auteureaborde aussi</w:t>
      </w:r>
      <w:r>
        <w:t>la</w:t>
      </w:r>
      <w:r>
        <w:rPr>
          <w:spacing w:val="-1"/>
        </w:rPr>
        <w:t xml:space="preserve"> thématiquedu racisme, lesoppositions dansun contextesocialchargéde références historiques et sociales.D </w:t>
      </w:r>
      <w:r>
        <w:t>Il</w:t>
      </w:r>
      <w:r>
        <w:rPr>
          <w:spacing w:val="-1"/>
        </w:rPr>
        <w:t xml:space="preserve"> demande des nouvelles de mon père </w:t>
      </w:r>
      <w:r>
        <w:t>.</w:t>
      </w:r>
      <w:r>
        <w:rPr>
          <w:spacing w:val="-1"/>
        </w:rPr>
        <w:t xml:space="preserve"> Sesdernièresmissions.Sontour </w:t>
      </w:r>
      <w:r>
        <w:rPr>
          <w:spacing w:val="-1"/>
        </w:rPr>
        <w:t>dumonde.Son travail</w:t>
      </w:r>
      <w:r>
        <w:t>.</w:t>
      </w:r>
      <w:r>
        <w:rPr>
          <w:spacing w:val="-1"/>
        </w:rPr>
        <w:t xml:space="preserve">Sesresponsabilités, Çatombebien, monpère n’est pas un ouvrier. Dans ce passage Nina présente son père que c’est un algérien </w:t>
      </w:r>
      <w:r>
        <w:t>,</w:t>
      </w:r>
      <w:r>
        <w:rPr>
          <w:spacing w:val="-1"/>
        </w:rPr>
        <w:t xml:space="preserve">elleparle de sonniveau d’étude et </w:t>
      </w:r>
      <w:r>
        <w:t>le</w:t>
      </w:r>
      <w:r>
        <w:rPr>
          <w:spacing w:val="-1"/>
        </w:rPr>
        <w:t>poste que son pèreoccupe, celui d’un hautfonctionnairepuiselle décrit</w:t>
      </w:r>
      <w:r>
        <w:t>la</w:t>
      </w:r>
      <w:r>
        <w:rPr>
          <w:spacing w:val="-1"/>
        </w:rPr>
        <w:t xml:space="preserve"> vie desAlgériens </w:t>
      </w:r>
      <w:r>
        <w:t>,la</w:t>
      </w:r>
      <w:r>
        <w:rPr>
          <w:spacing w:val="-1"/>
        </w:rPr>
        <w:t xml:space="preserve">souffrance des travailleursimmigrés en employantlesmêmesstructuresgrammaticales </w:t>
      </w:r>
      <w:r>
        <w:rPr>
          <w:b/>
          <w:bCs/>
          <w:spacing w:val="-1"/>
        </w:rPr>
        <w:t>“Ceux-la”</w:t>
      </w:r>
      <w:r>
        <w:t>,</w:t>
      </w:r>
      <w:r>
        <w:rPr>
          <w:spacing w:val="-1"/>
        </w:rPr>
        <w:t xml:space="preserve"> l’écrivainevit</w:t>
      </w:r>
      <w:r>
        <w:t>le</w:t>
      </w:r>
      <w:r>
        <w:rPr>
          <w:spacing w:val="-1"/>
        </w:rPr>
        <w:t xml:space="preserve"> rejetde </w:t>
      </w:r>
      <w:r>
        <w:t>l’</w:t>
      </w:r>
      <w:r>
        <w:rPr>
          <w:spacing w:val="-1"/>
        </w:rPr>
        <w:t>Algérie</w:t>
      </w:r>
      <w:r>
        <w:t>,la</w:t>
      </w:r>
      <w:r>
        <w:rPr>
          <w:spacing w:val="-1"/>
        </w:rPr>
        <w:t>séparation et</w:t>
      </w:r>
      <w:r>
        <w:t>le</w:t>
      </w:r>
      <w:r>
        <w:rPr>
          <w:spacing w:val="-1"/>
        </w:rPr>
        <w:t xml:space="preserve"> dégoûtde </w:t>
      </w:r>
      <w:r>
        <w:t>la</w:t>
      </w:r>
      <w:r>
        <w:rPr>
          <w:spacing w:val="-1"/>
        </w:rPr>
        <w:t xml:space="preserve"> France</w:t>
      </w:r>
      <w:r>
        <w:t>à</w:t>
      </w:r>
      <w:r>
        <w:rPr>
          <w:spacing w:val="-1"/>
        </w:rPr>
        <w:t xml:space="preserve"> travers </w:t>
      </w:r>
      <w:r>
        <w:t>,</w:t>
      </w:r>
      <w:r>
        <w:rPr>
          <w:spacing w:val="-1"/>
        </w:rPr>
        <w:t>alors un malaisede vivrecette différence quilui échappe et oni</w:t>
      </w:r>
      <w:r>
        <w:rPr>
          <w:spacing w:val="-1"/>
        </w:rPr>
        <w:t>nsiste surl’usage dupronom indéfini</w:t>
      </w:r>
      <w:r>
        <w:rPr>
          <w:b/>
          <w:bCs/>
          <w:spacing w:val="-1"/>
        </w:rPr>
        <w:t xml:space="preserve">“On” </w:t>
      </w:r>
      <w:r>
        <w:rPr>
          <w:spacing w:val="-1"/>
        </w:rPr>
        <w:t>quiindique les autresc’est- à-dire cetteincapacité</w:t>
      </w:r>
      <w:r>
        <w:t>à</w:t>
      </w:r>
      <w:r>
        <w:rPr>
          <w:spacing w:val="-1"/>
        </w:rPr>
        <w:t xml:space="preserve">communiquer aveccetautre Français,cette incompatibilitéentredeux idéologiescomplètementopposées desdeux partiesqui </w:t>
      </w:r>
      <w:r>
        <w:t>la</w:t>
      </w:r>
      <w:r>
        <w:rPr>
          <w:spacing w:val="-1"/>
        </w:rPr>
        <w:t xml:space="preserve"> fondent</w:t>
      </w:r>
      <w:r>
        <w:t>,</w:t>
      </w:r>
      <w:r>
        <w:rPr>
          <w:spacing w:val="-1"/>
        </w:rPr>
        <w:t xml:space="preserve"> setraduisant par </w:t>
      </w:r>
      <w:r>
        <w:t>le</w:t>
      </w:r>
      <w:r>
        <w:rPr>
          <w:spacing w:val="-1"/>
        </w:rPr>
        <w:t>sentiment de</w:t>
      </w:r>
      <w:r>
        <w:t>la</w:t>
      </w:r>
      <w:r>
        <w:rPr>
          <w:spacing w:val="-1"/>
        </w:rPr>
        <w:t>haine</w:t>
      </w:r>
      <w:r>
        <w:rPr>
          <w:spacing w:val="-1"/>
        </w:rPr>
        <w:t>du racisme</w:t>
      </w:r>
      <w:r>
        <w:t>.</w:t>
      </w:r>
    </w:p>
    <w:p w:rsidR="007A0D6F" w:rsidRDefault="007019D3">
      <w:pPr>
        <w:pStyle w:val="a1"/>
      </w:pPr>
      <w:r>
        <w:t>A lafindu texte,lanature etsurtoutla mer,sontimportants etreprésententun havredudiscoursqui essaye toujours de catégoriser les gens : D Encore mieux . Il demande ensuite desnouvellesde mamère, sasanté, sa vie,son nouveautravail ,avec un tongrav</w:t>
      </w:r>
      <w:r>
        <w:t>e. Safille Ill’appelleMéré :-Je n’ai jamaissu pourquoi .Méré.Mare.Mare Nostrum.Notre mer. Mamère, en Méditerranée</w:t>
      </w:r>
      <w:r>
        <w:rPr>
          <w:spacing w:val="-2"/>
        </w:rPr>
        <w:t xml:space="preserve"> -</w:t>
      </w:r>
      <w:r>
        <w:t>A traversce passage, laMéditerranéeest cequi séparelaFrance etl’Algérie, etainsi elledevient unsymbole pour l’état entredeux deNina autrement</w:t>
      </w:r>
      <w:r>
        <w:t xml:space="preserve"> dit,une identitéculturelledéchirée entre lesdeux rives dela méditerranée.</w:t>
      </w:r>
    </w:p>
    <w:p w:rsidR="007A0D6F" w:rsidRDefault="007019D3">
      <w:pPr>
        <w:pStyle w:val="a1"/>
      </w:pPr>
      <w:r>
        <w:t>Ence qui concerneles procédés d’écritureutilisés, d’abord, onremarquons l’emploi d’unsignede ponctuation lepoint à lafin des phrasescourtes , nouspensons que c’estpeut être uneautre</w:t>
      </w:r>
      <w:r>
        <w:t xml:space="preserve"> formede fragmentation,un outilqu'utilise l’auteure pourexprimer sonrefus dela mise </w:t>
      </w:r>
      <w:r>
        <w:lastRenderedPageBreak/>
        <w:t>enlinéarité durécit ,et ceci estfait parle biaisde la ponctuation,ensuite les enlinéarité durécit ,et ceci estfait parle biaisde la ponctuation.</w:t>
      </w:r>
    </w:p>
    <w:p w:rsidR="007A0D6F" w:rsidRDefault="007019D3">
      <w:pPr>
        <w:pStyle w:val="a1"/>
      </w:pPr>
      <w:r>
        <w:t>Ensuite les phrases du text</w:t>
      </w:r>
      <w:r>
        <w:t>esontcourtes,trèscourtessouventunseulmotparexemple :</w:t>
      </w:r>
      <w:r>
        <w:rPr>
          <w:b/>
          <w:bCs/>
        </w:rPr>
        <w:t>Tout,Cebruit,Cettegarde…..</w:t>
      </w:r>
      <w:r>
        <w:t>etc,maisçatraduitbientoutecettesouffrance depuisl’enfance,etondistinguonsladominancedu présentde l’indicatif,les identitésde Ninademeurent ,de cefait confusesetambiguësdans letex</w:t>
      </w:r>
      <w:r>
        <w:t>te, et pourexprimer le désintéressementdu grand -père de l’identitél’écrivaineaemployédescomparaisons:</w:t>
      </w:r>
      <w:r>
        <w:rPr>
          <w:b/>
          <w:bCs/>
        </w:rPr>
        <w:t>Commedespaquets.Parlaposte,</w:t>
      </w:r>
      <w:r>
        <w:t>enfinnousremarquonsdes personnages durécit peu décritset absents, doncl’auteure emploie cesstratagèmes,cestechniques diverses,c</w:t>
      </w:r>
      <w:r>
        <w:t>e travailde déconstructionetde constructiondu sensestuneparticularité dustylechez NinaBouraoui.</w:t>
      </w:r>
    </w:p>
    <w:p w:rsidR="007A0D6F" w:rsidRDefault="007019D3">
      <w:pPr>
        <w:pStyle w:val="a1"/>
      </w:pPr>
      <w:r>
        <w:t>Enconclusion, l’analyse a permis deconstater que cetexte secaractérisepar uneécriture d’hybridemet en scènela quêteidentitaire de NinaBouraoui, nepouvantchoisir</w:t>
      </w:r>
      <w:r>
        <w:t xml:space="preserve"> entreles deux culturesde deux sociétésfrançaise et algérienne,elle se trouvetiraillée, en errance continuelle entre lesdeux pays à essayer de chercher saplace dans uneidentitéenmouvement .Nina Bouraouivittrès malcette situationinterculturelleouelle setrou</w:t>
      </w:r>
      <w:r>
        <w:t>veau carrefourdes deuxcultures quila fondent.</w:t>
      </w:r>
    </w:p>
    <w:p w:rsidR="007A0D6F" w:rsidRDefault="007019D3">
      <w:pPr>
        <w:pStyle w:val="a0"/>
        <w:outlineLvl w:val="9"/>
        <w:rPr>
          <w:rFonts w:eastAsia="Calibri"/>
        </w:rPr>
      </w:pPr>
      <w:r>
        <w:rPr>
          <w:rFonts w:eastAsia="Calibri"/>
        </w:rPr>
        <w:t xml:space="preserve">MES MAUVAISES PENSEES </w:t>
      </w:r>
    </w:p>
    <w:p w:rsidR="007A0D6F" w:rsidRDefault="007019D3">
      <w:pPr>
        <w:spacing w:line="360" w:lineRule="auto"/>
        <w:rPr>
          <w:rFonts w:ascii="Times New Roman" w:eastAsia="Calibri" w:hAnsi="Times New Roman" w:cs="Times New Roman"/>
          <w:b/>
          <w:bCs/>
          <w:color w:val="000000"/>
        </w:rPr>
      </w:pPr>
      <w:r>
        <w:rPr>
          <w:rFonts w:ascii="Times New Roman" w:eastAsia="Calibri" w:hAnsi="Times New Roman" w:cs="Times New Roman"/>
          <w:b/>
          <w:bCs/>
          <w:color w:val="000000"/>
        </w:rPr>
        <w:t xml:space="preserve">AUTEUR : NINA BOURAOUI </w:t>
      </w:r>
    </w:p>
    <w:p w:rsidR="007A0D6F" w:rsidRDefault="007019D3">
      <w:pPr>
        <w:pStyle w:val="a1"/>
        <w:rPr>
          <w:rFonts w:eastAsia="Calibri"/>
        </w:rPr>
      </w:pPr>
      <w:r>
        <w:rPr>
          <w:rFonts w:eastAsia="Calibri"/>
        </w:rPr>
        <w:t xml:space="preserve">Les  passages qu’on va analyser sont des extraits du roman de « Mes mauvaises pensées » de son écrivain Nina Bouraoui;C’est une </w:t>
      </w:r>
      <w:hyperlink r:id="rId11" w:tooltip="Romancier" w:history="1">
        <w:r>
          <w:rPr>
            <w:rStyle w:val="15"/>
            <w:rFonts w:ascii="Times New Roman" w:eastAsia="Calibri" w:hAnsi="Times New Roman" w:cs="Times New Roman"/>
            <w:color w:val="auto"/>
            <w:u w:val="none"/>
          </w:rPr>
          <w:t>romancière</w:t>
        </w:r>
      </w:hyperlink>
      <w:hyperlink r:id="rId12" w:tooltip="France" w:history="1">
        <w:r>
          <w:rPr>
            <w:rStyle w:val="15"/>
            <w:rFonts w:ascii="Times New Roman" w:eastAsia="Calibri" w:hAnsi="Times New Roman" w:cs="Times New Roman"/>
            <w:color w:val="auto"/>
            <w:u w:val="none"/>
          </w:rPr>
          <w:t>française</w:t>
        </w:r>
      </w:hyperlink>
      <w:r>
        <w:rPr>
          <w:rFonts w:eastAsia="Calibri"/>
        </w:rPr>
        <w:t xml:space="preserve"> née le </w:t>
      </w:r>
      <w:hyperlink r:id="rId13" w:tooltip="31 juillet" w:history="1">
        <w:r>
          <w:rPr>
            <w:rStyle w:val="15"/>
            <w:rFonts w:ascii="Times New Roman" w:eastAsia="Calibri" w:hAnsi="Times New Roman" w:cs="Times New Roman"/>
            <w:color w:val="auto"/>
            <w:u w:val="none"/>
          </w:rPr>
          <w:t>31</w:t>
        </w:r>
      </w:hyperlink>
      <w:hyperlink r:id="rId14" w:tooltip="Juillet 1967" w:history="1">
        <w:r>
          <w:rPr>
            <w:rStyle w:val="15"/>
            <w:rFonts w:ascii="Times New Roman" w:eastAsia="Calibri" w:hAnsi="Times New Roman" w:cs="Times New Roman"/>
            <w:color w:val="auto"/>
            <w:u w:val="none"/>
          </w:rPr>
          <w:t>juillet</w:t>
        </w:r>
      </w:hyperlink>
      <w:hyperlink r:id="rId15" w:tooltip="1967 en littérature" w:history="1">
        <w:r>
          <w:rPr>
            <w:rStyle w:val="15"/>
            <w:rFonts w:ascii="Times New Roman" w:eastAsia="Calibri" w:hAnsi="Times New Roman" w:cs="Times New Roman"/>
            <w:color w:val="auto"/>
            <w:u w:val="none"/>
          </w:rPr>
          <w:t>1967</w:t>
        </w:r>
      </w:hyperlink>
      <w:r>
        <w:rPr>
          <w:rFonts w:eastAsia="Calibri"/>
        </w:rPr>
        <w:t xml:space="preserve"> à </w:t>
      </w:r>
      <w:hyperlink r:id="rId16" w:tooltip="Rennes" w:history="1">
        <w:r>
          <w:rPr>
            <w:rStyle w:val="15"/>
            <w:rFonts w:ascii="Times New Roman" w:eastAsia="Calibri" w:hAnsi="Times New Roman" w:cs="Times New Roman"/>
            <w:color w:val="auto"/>
            <w:u w:val="none"/>
          </w:rPr>
          <w:t>Rennes</w:t>
        </w:r>
      </w:hyperlink>
      <w:r>
        <w:rPr>
          <w:rFonts w:eastAsia="Calibri"/>
        </w:rPr>
        <w:t xml:space="preserve">, d'un père </w:t>
      </w:r>
      <w:hyperlink r:id="rId17" w:tooltip="Algérie" w:history="1">
        <w:r>
          <w:rPr>
            <w:rStyle w:val="15"/>
            <w:rFonts w:ascii="Times New Roman" w:eastAsia="Calibri" w:hAnsi="Times New Roman" w:cs="Times New Roman"/>
            <w:color w:val="auto"/>
            <w:u w:val="none"/>
          </w:rPr>
          <w:t>algérien</w:t>
        </w:r>
      </w:hyperlink>
      <w:r>
        <w:rPr>
          <w:rFonts w:eastAsia="Calibri"/>
        </w:rPr>
        <w:t xml:space="preserve"> (originaire de </w:t>
      </w:r>
      <w:hyperlink r:id="rId18" w:tooltip="Jijel" w:history="1">
        <w:r>
          <w:rPr>
            <w:rStyle w:val="15"/>
            <w:rFonts w:ascii="Times New Roman" w:eastAsia="Calibri" w:hAnsi="Times New Roman" w:cs="Times New Roman"/>
            <w:color w:val="auto"/>
            <w:u w:val="none"/>
          </w:rPr>
          <w:t>Jijel</w:t>
        </w:r>
      </w:hyperlink>
      <w:r>
        <w:rPr>
          <w:rFonts w:eastAsia="Calibri"/>
        </w:rPr>
        <w:t xml:space="preserve">, dans le </w:t>
      </w:r>
      <w:hyperlink r:id="rId19" w:tooltip="Pays des Kotama" w:history="1">
        <w:r>
          <w:rPr>
            <w:rStyle w:val="15"/>
            <w:rFonts w:ascii="Times New Roman" w:eastAsia="Calibri" w:hAnsi="Times New Roman" w:cs="Times New Roman"/>
            <w:color w:val="auto"/>
            <w:u w:val="none"/>
          </w:rPr>
          <w:t>pays des Kotama</w:t>
        </w:r>
      </w:hyperlink>
      <w:r>
        <w:rPr>
          <w:rFonts w:eastAsia="Calibri"/>
        </w:rPr>
        <w:t xml:space="preserve">) et d'une mère </w:t>
      </w:r>
      <w:hyperlink r:id="rId20" w:tooltip="Bretagne" w:history="1">
        <w:r>
          <w:rPr>
            <w:rStyle w:val="15"/>
            <w:rFonts w:ascii="Times New Roman" w:eastAsia="Calibri" w:hAnsi="Times New Roman" w:cs="Times New Roman"/>
            <w:color w:val="auto"/>
            <w:u w:val="none"/>
          </w:rPr>
          <w:t>bretonne</w:t>
        </w:r>
      </w:hyperlink>
      <w:r>
        <w:rPr>
          <w:rFonts w:eastAsia="Calibri"/>
        </w:rPr>
        <w:t xml:space="preserve"> . </w:t>
      </w:r>
    </w:p>
    <w:p w:rsidR="007A0D6F" w:rsidRDefault="007019D3">
      <w:pPr>
        <w:pStyle w:val="a1"/>
        <w:rPr>
          <w:rFonts w:eastAsia="Calibri"/>
        </w:rPr>
      </w:pPr>
      <w:r>
        <w:rPr>
          <w:rFonts w:eastAsia="Calibri"/>
        </w:rPr>
        <w:t xml:space="preserve">Venir d’un couple mixte, de deux pays différents, de deux langues différentes donne à Nina Bouraoui le statut d’un sujet interculturel. Cette interculturalité est d’ailleurs apparue dans son </w:t>
      </w:r>
      <w:r>
        <w:rPr>
          <w:rFonts w:eastAsia="Calibri"/>
        </w:rPr>
        <w:t>oeuvre. Elle ne cesse de proclamer cette interculturalité qui l’a mise dans une quête identitaire. Bouraoui est issue d’un couple mixte. Elle évoque cette difficulté et son malaise qui la touche même au sein de sa famille. Elle a vécu un déséquilibre entre</w:t>
      </w:r>
      <w:r>
        <w:rPr>
          <w:rFonts w:eastAsia="Calibri"/>
        </w:rPr>
        <w:t xml:space="preserve"> ces variantes références et apparentes culturelles.</w:t>
      </w:r>
    </w:p>
    <w:p w:rsidR="007A0D6F" w:rsidRDefault="007019D3">
      <w:pPr>
        <w:pStyle w:val="a1"/>
        <w:rPr>
          <w:rFonts w:eastAsia="Calibri"/>
        </w:rPr>
      </w:pPr>
      <w:r>
        <w:rPr>
          <w:rFonts w:eastAsia="Calibri"/>
        </w:rPr>
        <w:t xml:space="preserve">Dans le roman   de Nina Bouraoui «  </w:t>
      </w:r>
      <w:r>
        <w:rPr>
          <w:rFonts w:eastAsia="Calibri"/>
          <w:i/>
          <w:iCs/>
        </w:rPr>
        <w:t>Mes Mauvaises pensés»</w:t>
      </w:r>
      <w:r>
        <w:rPr>
          <w:rFonts w:eastAsia="Calibri"/>
        </w:rPr>
        <w:t>, la narratrice cherche son équilibre. la narratrice-héroïne procède à un va-et-vient entre son passé, son présent et son future. Durant tout le r</w:t>
      </w:r>
      <w:r>
        <w:rPr>
          <w:rFonts w:eastAsia="Calibri"/>
        </w:rPr>
        <w:t xml:space="preserve">oman, Nina relate ce déséquilibre et ce basculement d’un camp à un autre, de la France en Algérie, de l’Algérie en France et même dans d’autres pays. Ce déchirement entre le passé et le présent, ici et ailleurs met le personnage de Nina dans l’embarras. </w:t>
      </w:r>
    </w:p>
    <w:p w:rsidR="007A0D6F" w:rsidRDefault="007019D3">
      <w:pPr>
        <w:pStyle w:val="a1"/>
        <w:rPr>
          <w:rFonts w:eastAsia="Calibri"/>
          <w:shd w:val="clear" w:color="auto" w:fill="FFFFFF"/>
        </w:rPr>
      </w:pPr>
      <w:r>
        <w:rPr>
          <w:rFonts w:eastAsia="Calibri"/>
        </w:rPr>
        <w:t>L</w:t>
      </w:r>
      <w:r>
        <w:rPr>
          <w:rFonts w:eastAsia="Calibri"/>
        </w:rPr>
        <w:t>es quatre problèmes (Française ? Algérienne ? Fille ? Garçon ? »</w:t>
      </w:r>
    </w:p>
    <w:p w:rsidR="007A0D6F" w:rsidRDefault="007019D3">
      <w:pPr>
        <w:pStyle w:val="a1"/>
        <w:rPr>
          <w:rFonts w:eastAsia="Calibri"/>
        </w:rPr>
      </w:pPr>
      <w:r>
        <w:rPr>
          <w:rFonts w:eastAsia="Calibri"/>
        </w:rPr>
        <w:lastRenderedPageBreak/>
        <w:t>Nina semble revenir à la thérapie pour se positionner et rejoindre un camp qui ne semble ni la France ni l’Algérie. Cependant c’est dans un autre pays qu’elle trouve la paix au fond d’elle et</w:t>
      </w:r>
      <w:r>
        <w:rPr>
          <w:rFonts w:eastAsia="Calibri"/>
        </w:rPr>
        <w:t xml:space="preserve"> se sent chez elle </w:t>
      </w:r>
    </w:p>
    <w:p w:rsidR="007A0D6F" w:rsidRDefault="007019D3">
      <w:pPr>
        <w:spacing w:line="360" w:lineRule="auto"/>
        <w:ind w:firstLine="284"/>
        <w:jc w:val="both"/>
        <w:rPr>
          <w:rFonts w:ascii="Times New Roman" w:eastAsia="Calibri" w:hAnsi="Times New Roman" w:cs="Times New Roman"/>
          <w:sz w:val="24"/>
        </w:rPr>
      </w:pPr>
      <w:r>
        <w:rPr>
          <w:rFonts w:ascii="Times New Roman" w:eastAsia="Calibri" w:hAnsi="Times New Roman" w:cs="Times New Roman"/>
          <w:sz w:val="24"/>
        </w:rPr>
        <w:t xml:space="preserve">« </w:t>
      </w:r>
      <w:r>
        <w:rPr>
          <w:rFonts w:ascii="Times New Roman" w:eastAsia="Calibri" w:hAnsi="Times New Roman" w:cs="Times New Roman"/>
          <w:i/>
          <w:iCs/>
          <w:sz w:val="24"/>
        </w:rPr>
        <w:t>Je ne confonds rien à Provonce town, je sais qui je suis, je sais ce que je désire. Je monte l’escalier du Blue Eléphant, tout a disparu en moi, la peur, la tristesse, l’exil, je le répète, je suis chez moi -at home</w:t>
      </w:r>
      <w:r>
        <w:rPr>
          <w:rFonts w:ascii="Times New Roman" w:eastAsia="Calibri" w:hAnsi="Times New Roman" w:cs="Times New Roman"/>
          <w:b/>
          <w:bCs/>
          <w:i/>
          <w:iCs/>
          <w:sz w:val="24"/>
        </w:rPr>
        <w:t xml:space="preserve"> -</w:t>
      </w:r>
      <w:r>
        <w:rPr>
          <w:rFonts w:ascii="Times New Roman" w:eastAsia="Calibri" w:hAnsi="Times New Roman" w:cs="Times New Roman"/>
          <w:i/>
          <w:iCs/>
          <w:sz w:val="24"/>
        </w:rPr>
        <w:t xml:space="preserve"> » (MMP. p.190). </w:t>
      </w:r>
      <w:r>
        <w:rPr>
          <w:rFonts w:ascii="Times New Roman" w:eastAsia="Calibri" w:hAnsi="Times New Roman" w:cs="Times New Roman"/>
          <w:i/>
          <w:iCs/>
          <w:sz w:val="24"/>
        </w:rPr>
        <w:t xml:space="preserve">Ces </w:t>
      </w:r>
      <w:r>
        <w:rPr>
          <w:rFonts w:ascii="Times New Roman" w:eastAsia="Calibri" w:hAnsi="Times New Roman" w:cs="Times New Roman"/>
          <w:sz w:val="24"/>
        </w:rPr>
        <w:t xml:space="preserve">interrogations la traquent toujours, à plusieurs reprises elle se demande ‘ qui suis-je’. </w:t>
      </w:r>
    </w:p>
    <w:p w:rsidR="007A0D6F" w:rsidRDefault="007019D3">
      <w:pPr>
        <w:spacing w:after="0" w:line="360" w:lineRule="auto"/>
        <w:ind w:firstLine="284"/>
        <w:jc w:val="both"/>
        <w:rPr>
          <w:rFonts w:ascii="Times New Roman" w:eastAsia="Calibri" w:hAnsi="Times New Roman" w:cs="Times New Roman"/>
          <w:sz w:val="24"/>
        </w:rPr>
      </w:pPr>
      <w:r>
        <w:rPr>
          <w:rFonts w:ascii="Times New Roman" w:eastAsia="Calibri" w:hAnsi="Times New Roman" w:cs="Times New Roman"/>
          <w:sz w:val="24"/>
        </w:rPr>
        <w:t>Ce qui montre que tout le roman n’est qu’une quête identitaire. En cherchant dans ses souvenirs, dans ses phobies, dans son monde à elle, dans son enfance</w:t>
      </w:r>
    </w:p>
    <w:p w:rsidR="007A0D6F" w:rsidRDefault="007019D3">
      <w:pPr>
        <w:spacing w:after="0" w:line="360" w:lineRule="auto"/>
        <w:jc w:val="both"/>
        <w:rPr>
          <w:rFonts w:ascii="Times New Roman" w:eastAsia="Calibri" w:hAnsi="Times New Roman" w:cs="Times New Roman"/>
          <w:sz w:val="24"/>
        </w:rPr>
      </w:pPr>
      <w:r>
        <w:rPr>
          <w:rFonts w:ascii="Times New Roman" w:eastAsia="Calibri" w:hAnsi="Times New Roman" w:cs="Times New Roman"/>
          <w:i/>
          <w:iCs/>
          <w:sz w:val="24"/>
        </w:rPr>
        <w:t>Il y a</w:t>
      </w:r>
      <w:r>
        <w:rPr>
          <w:rFonts w:ascii="Times New Roman" w:eastAsia="Calibri" w:hAnsi="Times New Roman" w:cs="Times New Roman"/>
          <w:i/>
          <w:iCs/>
          <w:sz w:val="24"/>
        </w:rPr>
        <w:t xml:space="preserve"> toute ma tête surtout, ce que je suis, ce qui me constitue, ce que j’apprends, ce que j’invente. Qui suis-je cette nuit-là ? Quel corps revient ? Celui du désir ou celui de la mort à Zeralda ? Est-ce qu’on est encore vivant qu’on a déjà failli mourir</w:t>
      </w:r>
      <w:r>
        <w:rPr>
          <w:rFonts w:ascii="Times New Roman" w:eastAsia="Calibri" w:hAnsi="Times New Roman" w:cs="Times New Roman"/>
          <w:b/>
          <w:bCs/>
          <w:i/>
          <w:iCs/>
          <w:sz w:val="24"/>
        </w:rPr>
        <w:t xml:space="preserve"> »</w:t>
      </w:r>
      <w:r>
        <w:rPr>
          <w:rFonts w:ascii="Times New Roman" w:eastAsia="Calibri" w:hAnsi="Times New Roman" w:cs="Times New Roman"/>
          <w:i/>
          <w:iCs/>
          <w:sz w:val="24"/>
        </w:rPr>
        <w:t xml:space="preserve"> (M</w:t>
      </w:r>
      <w:r>
        <w:rPr>
          <w:rFonts w:ascii="Times New Roman" w:eastAsia="Calibri" w:hAnsi="Times New Roman" w:cs="Times New Roman"/>
          <w:i/>
          <w:iCs/>
          <w:sz w:val="24"/>
        </w:rPr>
        <w:t>MP, p.58)</w:t>
      </w:r>
    </w:p>
    <w:p w:rsidR="007A0D6F" w:rsidRDefault="007019D3">
      <w:pPr>
        <w:spacing w:after="0" w:line="360" w:lineRule="auto"/>
        <w:ind w:left="284"/>
        <w:jc w:val="both"/>
        <w:rPr>
          <w:rFonts w:ascii="Times New Roman" w:eastAsia="Calibri" w:hAnsi="Times New Roman" w:cs="Times New Roman"/>
          <w:i/>
          <w:iCs/>
          <w:sz w:val="24"/>
        </w:rPr>
      </w:pPr>
      <w:r>
        <w:rPr>
          <w:rFonts w:ascii="Times New Roman" w:eastAsia="Calibri" w:hAnsi="Times New Roman" w:cs="Times New Roman"/>
          <w:i/>
          <w:iCs/>
          <w:sz w:val="24"/>
        </w:rPr>
        <w:t>« Je ne suis pas une exilée, je suis une déracinée » (MMP, p.18)</w:t>
      </w:r>
    </w:p>
    <w:p w:rsidR="007A0D6F" w:rsidRDefault="007019D3">
      <w:pPr>
        <w:autoSpaceDE w:val="0"/>
        <w:autoSpaceDN w:val="0"/>
        <w:adjustRightInd w:val="0"/>
        <w:spacing w:after="0" w:line="360" w:lineRule="auto"/>
        <w:ind w:firstLine="426"/>
        <w:jc w:val="both"/>
        <w:rPr>
          <w:rFonts w:ascii="Times New Roman" w:eastAsia="Calibri" w:hAnsi="Times New Roman" w:cs="Times New Roman"/>
          <w:sz w:val="24"/>
        </w:rPr>
      </w:pPr>
      <w:r>
        <w:rPr>
          <w:rFonts w:ascii="Times New Roman" w:eastAsia="Calibri" w:hAnsi="Times New Roman" w:cs="Times New Roman"/>
          <w:sz w:val="24"/>
        </w:rPr>
        <w:t xml:space="preserve">Dans ‘ </w:t>
      </w:r>
      <w:r>
        <w:rPr>
          <w:rFonts w:ascii="Times New Roman" w:eastAsia="Calibri" w:hAnsi="Times New Roman" w:cs="Times New Roman"/>
          <w:i/>
          <w:iCs/>
          <w:sz w:val="24"/>
        </w:rPr>
        <w:t>Mes mauvaises pensées’</w:t>
      </w:r>
      <w:r>
        <w:rPr>
          <w:rFonts w:ascii="Times New Roman" w:eastAsia="Calibri" w:hAnsi="Times New Roman" w:cs="Times New Roman"/>
          <w:sz w:val="24"/>
        </w:rPr>
        <w:t xml:space="preserve"> retrouver son écriture c’est se retrouver et se sentir vivante. En fait les mauvaises pensées et séances thérapeutiques qui lui donnent la vie et l’ins</w:t>
      </w:r>
      <w:r>
        <w:rPr>
          <w:rFonts w:ascii="Times New Roman" w:eastAsia="Calibri" w:hAnsi="Times New Roman" w:cs="Times New Roman"/>
          <w:sz w:val="24"/>
        </w:rPr>
        <w:t xml:space="preserve">piration </w:t>
      </w:r>
      <w:r>
        <w:rPr>
          <w:rFonts w:ascii="Times New Roman" w:eastAsia="Calibri" w:hAnsi="Times New Roman" w:cs="Times New Roman"/>
          <w:b/>
          <w:bCs/>
          <w:i/>
          <w:iCs/>
          <w:sz w:val="24"/>
        </w:rPr>
        <w:t xml:space="preserve">« </w:t>
      </w:r>
      <w:r>
        <w:rPr>
          <w:rFonts w:ascii="Times New Roman" w:eastAsia="Calibri" w:hAnsi="Times New Roman" w:cs="Times New Roman"/>
          <w:i/>
          <w:iCs/>
          <w:sz w:val="24"/>
        </w:rPr>
        <w:t xml:space="preserve">Avec vous je suis dans la vie, dans ma vie, dans ses remplis. Et c’est une écriture vivante, je suis un auteur vivant, la disparition de l’écriture est aussi l’effacement du sentiment de vie, l’abandon, c’est la mort, l’absence c’est la mort » </w:t>
      </w:r>
      <w:r>
        <w:rPr>
          <w:rFonts w:ascii="Times New Roman" w:eastAsia="Calibri" w:hAnsi="Times New Roman" w:cs="Times New Roman"/>
          <w:sz w:val="24"/>
        </w:rPr>
        <w:t>(</w:t>
      </w:r>
      <w:r>
        <w:rPr>
          <w:rFonts w:ascii="Times New Roman" w:eastAsia="Calibri" w:hAnsi="Times New Roman" w:cs="Times New Roman"/>
          <w:sz w:val="24"/>
        </w:rPr>
        <w:t xml:space="preserve">Mes mauvaise pensées, p.42-43). « </w:t>
      </w:r>
      <w:r>
        <w:rPr>
          <w:rFonts w:ascii="Times New Roman" w:eastAsia="Calibri" w:hAnsi="Times New Roman" w:cs="Times New Roman"/>
          <w:i/>
          <w:iCs/>
          <w:sz w:val="24"/>
        </w:rPr>
        <w:t xml:space="preserve">Je dois tout écrire pour tout retenir </w:t>
      </w:r>
      <w:r>
        <w:rPr>
          <w:rFonts w:ascii="Times New Roman" w:eastAsia="Calibri" w:hAnsi="Times New Roman" w:cs="Times New Roman"/>
          <w:sz w:val="24"/>
        </w:rPr>
        <w:t>» (MMP, p.21).</w:t>
      </w:r>
    </w:p>
    <w:p w:rsidR="007A0D6F" w:rsidRDefault="007019D3">
      <w:pPr>
        <w:pStyle w:val="a1"/>
        <w:rPr>
          <w:rFonts w:eastAsia="Calibri"/>
        </w:rPr>
      </w:pPr>
      <w:r>
        <w:rPr>
          <w:rFonts w:eastAsia="Calibri"/>
        </w:rPr>
        <w:t xml:space="preserve">Nina se considère comme une personne malade et cette maladie l’arrangement avec la réalité « Je suis malade mais je ne suis pas en colère, je n’ai aucune haine moi » </w:t>
      </w:r>
    </w:p>
    <w:p w:rsidR="007A0D6F" w:rsidRDefault="007019D3">
      <w:pPr>
        <w:pStyle w:val="a1"/>
        <w:rPr>
          <w:rFonts w:eastAsia="Calibri"/>
        </w:rPr>
      </w:pPr>
      <w:r>
        <w:rPr>
          <w:rFonts w:eastAsia="Calibri"/>
        </w:rPr>
        <w:t>Ce</w:t>
      </w:r>
      <w:r>
        <w:rPr>
          <w:rFonts w:eastAsia="Calibri"/>
        </w:rPr>
        <w:t>tte violence est nourrie et grandie depuis son enfance avec un père qui n’a que les filles et cherche à en avoir un mais c’est à travers une d’entre elles. Un père autoritaire et initiateur à la fois, jusqu’à ce qu’elle nie son passé. Elle est tout et rien</w:t>
      </w:r>
      <w:r>
        <w:rPr>
          <w:rFonts w:eastAsia="Calibri"/>
        </w:rPr>
        <w:t xml:space="preserve"> au même temps « je suis sans passé, je tiens au bord de la vie dans cette violence » (MMP, p.34) Cette violence dont elle parle la tellement déchiquetée qu’elle va jusqu’à son autodestruction et la destruction de son entourage:</w:t>
      </w:r>
    </w:p>
    <w:p w:rsidR="007A0D6F" w:rsidRDefault="007019D3">
      <w:pPr>
        <w:spacing w:after="0" w:line="360" w:lineRule="auto"/>
        <w:ind w:left="284"/>
        <w:jc w:val="both"/>
        <w:rPr>
          <w:rFonts w:ascii="Times New Roman" w:eastAsia="Calibri" w:hAnsi="Times New Roman" w:cs="Times New Roman"/>
          <w:i/>
          <w:iCs/>
          <w:sz w:val="24"/>
        </w:rPr>
      </w:pPr>
      <w:r>
        <w:rPr>
          <w:rFonts w:ascii="Times New Roman" w:eastAsia="Calibri" w:hAnsi="Times New Roman" w:cs="Times New Roman"/>
          <w:i/>
          <w:iCs/>
          <w:sz w:val="24"/>
        </w:rPr>
        <w:t xml:space="preserve">« J’ai cette chose au fond </w:t>
      </w:r>
      <w:r>
        <w:rPr>
          <w:rFonts w:ascii="Times New Roman" w:eastAsia="Calibri" w:hAnsi="Times New Roman" w:cs="Times New Roman"/>
          <w:i/>
          <w:iCs/>
          <w:sz w:val="24"/>
        </w:rPr>
        <w:t>de moi, cette chose qui dévore, cette dévorations vient aussi dans mes mauvaises pensées, vous savez, j’ai parfois l’image de mes dents qui arrachent la peau d’un visage, mais je ne reconnais pas ce visage, je ne l’ai jamais vu, ou plutôt je reconnais mill</w:t>
      </w:r>
      <w:r>
        <w:rPr>
          <w:rFonts w:ascii="Times New Roman" w:eastAsia="Calibri" w:hAnsi="Times New Roman" w:cs="Times New Roman"/>
          <w:i/>
          <w:iCs/>
          <w:sz w:val="24"/>
        </w:rPr>
        <w:t>e visages en un, ce sont des couches que j’arrache, une par une, pour me venger de moi ; cette vengeance consiste à détruire ceux que j’aime le plus, à détruire mon affection, à détruire une faculté d’aimer, à exister »</w:t>
      </w:r>
    </w:p>
    <w:p w:rsidR="007A0D6F" w:rsidRDefault="007019D3">
      <w:pPr>
        <w:spacing w:after="0" w:line="360" w:lineRule="auto"/>
        <w:ind w:left="284"/>
        <w:jc w:val="both"/>
        <w:rPr>
          <w:rFonts w:ascii="Times New Roman" w:eastAsia="Calibri" w:hAnsi="Times New Roman" w:cs="Times New Roman"/>
          <w:i/>
          <w:iCs/>
          <w:sz w:val="24"/>
        </w:rPr>
      </w:pPr>
      <w:r>
        <w:rPr>
          <w:rFonts w:ascii="Times New Roman" w:eastAsia="Calibri" w:hAnsi="Times New Roman" w:cs="Times New Roman"/>
          <w:i/>
          <w:iCs/>
          <w:sz w:val="24"/>
        </w:rPr>
        <w:t>« Je ne suis pas une exilée, je suis</w:t>
      </w:r>
      <w:r>
        <w:rPr>
          <w:rFonts w:ascii="Times New Roman" w:eastAsia="Calibri" w:hAnsi="Times New Roman" w:cs="Times New Roman"/>
          <w:i/>
          <w:iCs/>
          <w:sz w:val="24"/>
        </w:rPr>
        <w:t xml:space="preserve"> une déracinée » (MMP, p.18):</w:t>
      </w:r>
    </w:p>
    <w:p w:rsidR="007A0D6F" w:rsidRDefault="007019D3">
      <w:pPr>
        <w:spacing w:after="0" w:line="360" w:lineRule="auto"/>
        <w:ind w:left="284"/>
        <w:jc w:val="both"/>
        <w:rPr>
          <w:rFonts w:ascii="Times New Roman" w:eastAsia="Calibri" w:hAnsi="Times New Roman" w:cs="Times New Roman"/>
          <w:i/>
          <w:iCs/>
          <w:sz w:val="24"/>
        </w:rPr>
      </w:pPr>
      <w:r>
        <w:rPr>
          <w:rFonts w:ascii="Times New Roman" w:eastAsia="Calibri" w:hAnsi="Times New Roman" w:cs="Times New Roman"/>
          <w:i/>
          <w:iCs/>
          <w:sz w:val="24"/>
        </w:rPr>
        <w:lastRenderedPageBreak/>
        <w:t xml:space="preserve">« Il y a une lettre que j’aurais dû écrire : « Mes chers amis, je dois devenir une autre pour m’en sortir, je dois vous oublier pour vivre, je dois renier pour réapparaître, je dois garder le silence pour gagner la vie, je ne </w:t>
      </w:r>
      <w:r>
        <w:rPr>
          <w:rFonts w:ascii="Times New Roman" w:eastAsia="Calibri" w:hAnsi="Times New Roman" w:cs="Times New Roman"/>
          <w:i/>
          <w:iCs/>
          <w:sz w:val="24"/>
        </w:rPr>
        <w:t>peux pas vous écrire pour vous dire que j’ai parfois envie de mourir, que je suis parfois heureuse, je suis un arbre qu’on a retiré trop tôt ..........confond au vide’, quand le soleil se lève sur le noir de la nuit et se confond ç ce vide immense, moi aus</w:t>
      </w:r>
      <w:r>
        <w:rPr>
          <w:rFonts w:ascii="Times New Roman" w:eastAsia="Calibri" w:hAnsi="Times New Roman" w:cs="Times New Roman"/>
          <w:i/>
          <w:iCs/>
          <w:sz w:val="24"/>
        </w:rPr>
        <w:t>si je confond à ce vide immense » 155</w:t>
      </w:r>
    </w:p>
    <w:p w:rsidR="007A0D6F" w:rsidRDefault="007019D3">
      <w:pPr>
        <w:pStyle w:val="a1"/>
        <w:rPr>
          <w:rFonts w:eastAsia="Calibri"/>
        </w:rPr>
      </w:pPr>
      <w:r>
        <w:rPr>
          <w:rFonts w:eastAsia="Calibri"/>
        </w:rPr>
        <w:t>Consacré un tel passage pour parler de ce déracinement, montre cette atrocité et ce malheur que vie la narratrice de ce roman. En effet priver quelqu’un de ses origines c’est comme priver quelqu’un de sa mère. L’Algéri</w:t>
      </w:r>
      <w:r>
        <w:rPr>
          <w:rFonts w:eastAsia="Calibri"/>
        </w:rPr>
        <w:t>e est pour la narratrice plus qu’une mère, c’est son existence elle-même. Et c’est dure de la perdre parce que ça signifie se perdre et perdre la vie.</w:t>
      </w:r>
    </w:p>
    <w:p w:rsidR="007A0D6F" w:rsidRDefault="007019D3">
      <w:pPr>
        <w:pStyle w:val="a1"/>
        <w:rPr>
          <w:rFonts w:eastAsia="Calibri"/>
        </w:rPr>
      </w:pPr>
      <w:r>
        <w:rPr>
          <w:rFonts w:eastAsia="Calibri"/>
        </w:rPr>
        <w:t>La narratrice cherche à vivre et à exister par ses mauvaises pensées et son imagination même si les autre</w:t>
      </w:r>
      <w:r>
        <w:rPr>
          <w:rFonts w:eastAsia="Calibri"/>
        </w:rPr>
        <w:t>s vont la voir comme une folle ou une malade parce qu’au fond d’elle cet état est une source d’inspiration qu’elle ne veut pas perdre pour ne pas se perdre :</w:t>
      </w:r>
    </w:p>
    <w:p w:rsidR="007A0D6F" w:rsidRDefault="007019D3">
      <w:pPr>
        <w:autoSpaceDE w:val="0"/>
        <w:autoSpaceDN w:val="0"/>
        <w:adjustRightInd w:val="0"/>
        <w:spacing w:after="0" w:line="360" w:lineRule="auto"/>
        <w:ind w:left="284"/>
        <w:jc w:val="both"/>
        <w:rPr>
          <w:rFonts w:ascii="Times New Roman" w:eastAsia="Calibri" w:hAnsi="Times New Roman" w:cs="Times New Roman"/>
          <w:sz w:val="24"/>
        </w:rPr>
      </w:pPr>
      <w:r>
        <w:rPr>
          <w:rFonts w:ascii="Times New Roman" w:eastAsia="Calibri" w:hAnsi="Times New Roman" w:cs="Times New Roman"/>
          <w:sz w:val="24"/>
        </w:rPr>
        <w:t xml:space="preserve">« </w:t>
      </w:r>
      <w:r>
        <w:rPr>
          <w:rFonts w:ascii="Times New Roman" w:eastAsia="Calibri" w:hAnsi="Times New Roman" w:cs="Times New Roman"/>
          <w:i/>
          <w:iCs/>
          <w:sz w:val="24"/>
        </w:rPr>
        <w:t>J’aimerais me représenter matériellement l’imagination, en faire un dessin, en faire un objet, j</w:t>
      </w:r>
      <w:r>
        <w:rPr>
          <w:rFonts w:ascii="Times New Roman" w:eastAsia="Calibri" w:hAnsi="Times New Roman" w:cs="Times New Roman"/>
          <w:i/>
          <w:iCs/>
          <w:sz w:val="24"/>
        </w:rPr>
        <w:t>’aimerais me représenter ce qui me définit […] Il faut de l’imagination pour vivre, pour avoir des mauvaises pensées, pour écrire sur soi, puisqu’on ne se connaît jamais vraiment ; il faut de l’imagination pour se raconter, pour répondre à la question ‘‘qu</w:t>
      </w:r>
      <w:r>
        <w:rPr>
          <w:rFonts w:ascii="Times New Roman" w:eastAsia="Calibri" w:hAnsi="Times New Roman" w:cs="Times New Roman"/>
          <w:i/>
          <w:iCs/>
          <w:sz w:val="24"/>
        </w:rPr>
        <w:t>i suis-je ?’’</w:t>
      </w:r>
      <w:r>
        <w:rPr>
          <w:rFonts w:ascii="Times New Roman" w:eastAsia="Calibri" w:hAnsi="Times New Roman" w:cs="Times New Roman"/>
          <w:sz w:val="24"/>
        </w:rPr>
        <w:t xml:space="preserve"> » (MMP, p.61).</w:t>
      </w:r>
    </w:p>
    <w:p w:rsidR="007A0D6F" w:rsidRDefault="007019D3">
      <w:pPr>
        <w:pStyle w:val="a1"/>
        <w:rPr>
          <w:rFonts w:eastAsia="Calibri"/>
        </w:rPr>
      </w:pPr>
      <w:r>
        <w:rPr>
          <w:rFonts w:eastAsia="Calibri"/>
        </w:rPr>
        <w:t xml:space="preserve">A chaque fois la narratrice quitte change de résidence. Elle part d’un lieu à autre comme si toute sa vie est basée sur ces départs qu’elle fait mais à contre cœur. </w:t>
      </w:r>
    </w:p>
    <w:p w:rsidR="007A0D6F" w:rsidRDefault="007019D3">
      <w:pPr>
        <w:autoSpaceDE w:val="0"/>
        <w:autoSpaceDN w:val="0"/>
        <w:adjustRightInd w:val="0"/>
        <w:spacing w:after="0" w:line="360" w:lineRule="auto"/>
        <w:ind w:left="284"/>
        <w:jc w:val="both"/>
        <w:rPr>
          <w:rFonts w:ascii="Times New Roman" w:eastAsia="Calibri" w:hAnsi="Times New Roman" w:cs="Times New Roman"/>
          <w:i/>
          <w:iCs/>
          <w:sz w:val="24"/>
        </w:rPr>
      </w:pPr>
      <w:r>
        <w:rPr>
          <w:rFonts w:ascii="Times New Roman" w:eastAsia="Calibri" w:hAnsi="Times New Roman" w:cs="Times New Roman"/>
          <w:i/>
          <w:iCs/>
          <w:sz w:val="24"/>
        </w:rPr>
        <w:t>« …toute ma vie tient dans les départs, quitter Alger, quitte</w:t>
      </w:r>
      <w:r>
        <w:rPr>
          <w:rFonts w:ascii="Times New Roman" w:eastAsia="Calibri" w:hAnsi="Times New Roman" w:cs="Times New Roman"/>
          <w:i/>
          <w:iCs/>
          <w:sz w:val="24"/>
        </w:rPr>
        <w:t>r le 118, quitter Zurich (…) comme des étrangers ; c’est ce que je suis encore, car toute ma vie se démet d’elle-même par le mouvement des trains et des avions. Il n’y a que des départs dans cette vie, qui sont des départs de feu, chaque fois tout brule su</w:t>
      </w:r>
      <w:r>
        <w:rPr>
          <w:rFonts w:ascii="Times New Roman" w:eastAsia="Calibri" w:hAnsi="Times New Roman" w:cs="Times New Roman"/>
          <w:i/>
          <w:iCs/>
          <w:sz w:val="24"/>
        </w:rPr>
        <w:t>r les images de la télévision (…) alors ce feu est bien plus qu’un feu, c’est l’incendie algérien, ce sont les murs de mon enfance qui tombent, c’est tout cela dans ma tête » (MMP, p.178)</w:t>
      </w:r>
    </w:p>
    <w:p w:rsidR="007A0D6F" w:rsidRDefault="007019D3">
      <w:pPr>
        <w:pStyle w:val="a1"/>
        <w:rPr>
          <w:rFonts w:eastAsia="Calibri"/>
        </w:rPr>
      </w:pPr>
      <w:r>
        <w:rPr>
          <w:rFonts w:eastAsia="Calibri"/>
        </w:rPr>
        <w:t>Ces départs sont à cause de l’Algérie aussi. Parce qu’elle marque le</w:t>
      </w:r>
      <w:r>
        <w:rPr>
          <w:rFonts w:eastAsia="Calibri"/>
        </w:rPr>
        <w:t xml:space="preserve"> premier départ dès lors tous les autres sont à partir de ça « il y a un vertige de l’Algérie, il y a un tournement. Je pense toujours que je dois partir, je pense qu’il m’est impossible de partir et surtout de m’adapter, à la France, et au cœur de la Fran</w:t>
      </w:r>
      <w:r>
        <w:rPr>
          <w:rFonts w:eastAsia="Calibri"/>
        </w:rPr>
        <w:t>ce, à paris » (MMP, p.58)</w:t>
      </w:r>
    </w:p>
    <w:p w:rsidR="007A0D6F" w:rsidRDefault="007019D3">
      <w:pPr>
        <w:pStyle w:val="a1"/>
        <w:rPr>
          <w:rFonts w:eastAsia="Calibri"/>
        </w:rPr>
      </w:pPr>
      <w:r>
        <w:rPr>
          <w:rFonts w:eastAsia="Calibri"/>
        </w:rPr>
        <w:t xml:space="preserve">Ainsi Nina Bouraoui déclare son déracinement. Cette expérience intervient au début quand elle a quitté l’Algérie pour visiter ses grands-parents. Ce qui lui a provoqué une certaine solitude. Elle est obligée de vivre ce départ et </w:t>
      </w:r>
      <w:r>
        <w:rPr>
          <w:rFonts w:eastAsia="Calibri"/>
        </w:rPr>
        <w:t>ce déracinement avec une violence :</w:t>
      </w:r>
    </w:p>
    <w:p w:rsidR="007A0D6F" w:rsidRDefault="007019D3">
      <w:pPr>
        <w:spacing w:after="0" w:line="360" w:lineRule="auto"/>
        <w:ind w:left="284"/>
        <w:jc w:val="both"/>
        <w:rPr>
          <w:rFonts w:ascii="Times New Roman" w:eastAsia="Calibri" w:hAnsi="Times New Roman" w:cs="Times New Roman"/>
          <w:sz w:val="24"/>
        </w:rPr>
      </w:pPr>
      <w:r>
        <w:rPr>
          <w:rFonts w:ascii="Times New Roman" w:eastAsia="Calibri" w:hAnsi="Times New Roman" w:cs="Times New Roman"/>
          <w:b/>
          <w:bCs/>
          <w:i/>
          <w:iCs/>
          <w:sz w:val="24"/>
        </w:rPr>
        <w:lastRenderedPageBreak/>
        <w:t xml:space="preserve">« </w:t>
      </w:r>
      <w:r>
        <w:rPr>
          <w:rFonts w:ascii="Times New Roman" w:eastAsia="Calibri" w:hAnsi="Times New Roman" w:cs="Times New Roman"/>
          <w:i/>
          <w:iCs/>
          <w:sz w:val="24"/>
        </w:rPr>
        <w:t>J’ai encore besoin d’un corps, je veux qu’on me serre dans les bras, c’est toujours moi qui essuie ses larmes, c’est toujours moi qui recueille l’histoire de son enfance, avec elle, je suis sans passé, je me tiens au b</w:t>
      </w:r>
      <w:r>
        <w:rPr>
          <w:rFonts w:ascii="Times New Roman" w:eastAsia="Calibri" w:hAnsi="Times New Roman" w:cs="Times New Roman"/>
          <w:i/>
          <w:iCs/>
          <w:sz w:val="24"/>
        </w:rPr>
        <w:t>ord de la vie, dans cette violence »153</w:t>
      </w:r>
    </w:p>
    <w:p w:rsidR="007A0D6F" w:rsidRDefault="007019D3">
      <w:pPr>
        <w:spacing w:after="0" w:line="360" w:lineRule="auto"/>
        <w:ind w:left="284"/>
        <w:jc w:val="both"/>
        <w:rPr>
          <w:rFonts w:ascii="Times New Roman" w:eastAsia="Calibri" w:hAnsi="Times New Roman" w:cs="Times New Roman"/>
          <w:sz w:val="24"/>
        </w:rPr>
      </w:pPr>
      <w:r>
        <w:rPr>
          <w:rFonts w:ascii="Times New Roman" w:eastAsia="Calibri" w:hAnsi="Times New Roman" w:cs="Times New Roman"/>
          <w:sz w:val="24"/>
        </w:rPr>
        <w:t xml:space="preserve">Tout au début de son roman, la narratrice déclare à son psychiatre </w:t>
      </w:r>
      <w:r>
        <w:rPr>
          <w:rFonts w:ascii="Times New Roman" w:eastAsia="Calibri" w:hAnsi="Times New Roman" w:cs="Times New Roman"/>
          <w:i/>
          <w:iCs/>
          <w:sz w:val="24"/>
        </w:rPr>
        <w:t>« je viens vous voir parce que j’ai des mauvaises pensées. Mon âme se dévore, je suis assiégée. Je porte quelqu’un à l’intérieur de ma tête, quelqu’u</w:t>
      </w:r>
      <w:r>
        <w:rPr>
          <w:rFonts w:ascii="Times New Roman" w:eastAsia="Calibri" w:hAnsi="Times New Roman" w:cs="Times New Roman"/>
          <w:i/>
          <w:iCs/>
          <w:sz w:val="24"/>
        </w:rPr>
        <w:t xml:space="preserve">n qui n’est pas moi ou qui serait un moi que j’aurais longtemps tenu » </w:t>
      </w:r>
      <w:r>
        <w:rPr>
          <w:rFonts w:ascii="Times New Roman" w:eastAsia="Calibri" w:hAnsi="Times New Roman" w:cs="Times New Roman"/>
          <w:sz w:val="24"/>
        </w:rPr>
        <w:t>(MMP, p.9)</w:t>
      </w:r>
      <w:r>
        <w:rPr>
          <w:rFonts w:ascii="Times New Roman" w:eastAsia="Calibri" w:hAnsi="Times New Roman" w:cs="Times New Roman"/>
          <w:b/>
          <w:bCs/>
          <w:sz w:val="24"/>
        </w:rPr>
        <w:t>.</w:t>
      </w:r>
      <w:r>
        <w:rPr>
          <w:rFonts w:ascii="Times New Roman" w:eastAsia="Calibri" w:hAnsi="Times New Roman" w:cs="Times New Roman"/>
          <w:sz w:val="24"/>
        </w:rPr>
        <w:t xml:space="preserve"> Nina vit une double personnalité et elle veut se soigner. Une telle duplicité montre le conflit qu’elle vit à l’intérieur. Des mauvaises pensées qui la pousse à considère sa</w:t>
      </w:r>
      <w:r>
        <w:rPr>
          <w:rFonts w:ascii="Times New Roman" w:eastAsia="Calibri" w:hAnsi="Times New Roman" w:cs="Times New Roman"/>
          <w:sz w:val="24"/>
        </w:rPr>
        <w:t xml:space="preserve"> maladie comme un état normal pour elle, elle veut fuir ce monde où elle vit, elle veut retrouver la paix au fond d’elle mais cette paix ne se réalise qu’avec ses mauvaises pensées, l’écriture et l’amour </w:t>
      </w:r>
      <w:r>
        <w:rPr>
          <w:rFonts w:ascii="Times New Roman" w:eastAsia="Calibri" w:hAnsi="Times New Roman" w:cs="Times New Roman"/>
          <w:b/>
          <w:bCs/>
          <w:i/>
          <w:iCs/>
          <w:sz w:val="24"/>
        </w:rPr>
        <w:t xml:space="preserve">« </w:t>
      </w:r>
      <w:r>
        <w:rPr>
          <w:rFonts w:ascii="Times New Roman" w:eastAsia="Calibri" w:hAnsi="Times New Roman" w:cs="Times New Roman"/>
          <w:i/>
          <w:iCs/>
          <w:sz w:val="24"/>
        </w:rPr>
        <w:t>je me considère comme une personne malade et je sa</w:t>
      </w:r>
      <w:r>
        <w:rPr>
          <w:rFonts w:ascii="Times New Roman" w:eastAsia="Calibri" w:hAnsi="Times New Roman" w:cs="Times New Roman"/>
          <w:i/>
          <w:iCs/>
          <w:sz w:val="24"/>
        </w:rPr>
        <w:t>is que cette maladie est un arrangement avec le réel. J’ai toujours voulu fuir la vie, l’écriture et l’amour en sont les ultimes moyens »</w:t>
      </w:r>
      <w:r>
        <w:rPr>
          <w:rFonts w:ascii="Times New Roman" w:eastAsia="Calibri" w:hAnsi="Times New Roman" w:cs="Times New Roman"/>
          <w:sz w:val="24"/>
        </w:rPr>
        <w:t xml:space="preserve"> (MMP, p.12).</w:t>
      </w:r>
    </w:p>
    <w:p w:rsidR="007A0D6F" w:rsidRDefault="007019D3">
      <w:pPr>
        <w:numPr>
          <w:ilvl w:val="0"/>
          <w:numId w:val="6"/>
        </w:numPr>
        <w:spacing w:after="0" w:line="360" w:lineRule="auto"/>
        <w:ind w:left="283" w:hangingChars="118" w:hanging="283"/>
        <w:jc w:val="both"/>
        <w:rPr>
          <w:rFonts w:ascii="Times New Roman" w:eastAsia="SimSun" w:hAnsi="Times New Roman" w:cs="Times New Roman"/>
          <w:color w:val="000000"/>
          <w:sz w:val="24"/>
          <w:lang/>
        </w:rPr>
      </w:pPr>
      <w:r>
        <w:rPr>
          <w:rFonts w:ascii="Times New Roman" w:eastAsia="Calibri" w:hAnsi="Times New Roman" w:cs="Times New Roman"/>
          <w:sz w:val="24"/>
        </w:rPr>
        <w:t xml:space="preserve">Donc la problématique interculturelle est opérée dans ces extraits ou Nina Bouraoui entant que métisse a </w:t>
      </w:r>
      <w:r>
        <w:rPr>
          <w:rFonts w:ascii="Times New Roman" w:eastAsia="Calibri" w:hAnsi="Times New Roman" w:cs="Times New Roman"/>
          <w:sz w:val="24"/>
        </w:rPr>
        <w:t>bien représenté le sujet ‘interculturel’ à travers sa quête identitaire culturelle et sexuelle tout en errant d’un pays à un autre, d’un monde à un autre dans, et même d’un espace physique à un espace corporel. Tout à fait Nina Bouraoui a, et à maintes foi</w:t>
      </w:r>
      <w:r>
        <w:rPr>
          <w:rFonts w:ascii="Times New Roman" w:eastAsia="Calibri" w:hAnsi="Times New Roman" w:cs="Times New Roman"/>
          <w:sz w:val="24"/>
        </w:rPr>
        <w:t>s pris son corps comme refuge pour fuir sa peur, la mort, pour fuir son appartenance problématique et ne pas être d’aucun camp.</w:t>
      </w:r>
    </w:p>
    <w:p w:rsidR="007A0D6F" w:rsidRDefault="007019D3">
      <w:pPr>
        <w:pStyle w:val="a0"/>
        <w:outlineLvl w:val="9"/>
      </w:pPr>
      <w:r>
        <w:rPr>
          <w:rFonts w:eastAsia="SimSun"/>
          <w:lang/>
        </w:rPr>
        <w:t>3-</w:t>
      </w:r>
      <w:r>
        <w:rPr>
          <w:rFonts w:eastAsia="PalatinoLinotype-Bold"/>
          <w:lang/>
        </w:rPr>
        <w:t xml:space="preserve">  Driss Chraïbi : La civilisation ma mère </w:t>
      </w:r>
    </w:p>
    <w:p w:rsidR="007A0D6F" w:rsidRDefault="007019D3">
      <w:pPr>
        <w:pStyle w:val="a1"/>
      </w:pPr>
      <w:r>
        <w:rPr>
          <w:rFonts w:eastAsia="Palatino Linotype"/>
          <w:lang/>
        </w:rPr>
        <w:t>L’influence de la religion sur l’individu au Maghreb est considérable .</w:t>
      </w:r>
    </w:p>
    <w:p w:rsidR="007A0D6F" w:rsidRDefault="007019D3">
      <w:pPr>
        <w:pStyle w:val="a1"/>
      </w:pPr>
      <w:r>
        <w:rPr>
          <w:rFonts w:eastAsia="Palatino Linotype"/>
          <w:lang/>
        </w:rPr>
        <w:t>On l’a déjà souligné : le moi musulman ne doit pas être mis en avant, la communauté prime. Toute la tension entre cette influence islamique et la colonisation porteuse d’un projet individualiste ressort de l’œuvre d’un écrivain tel que Driss Chraïbi. Cet a</w:t>
      </w:r>
      <w:r>
        <w:rPr>
          <w:rFonts w:eastAsia="Palatino Linotype"/>
          <w:lang/>
        </w:rPr>
        <w:t xml:space="preserve">uteur marocain est le premier à avoir dénoncé, dans les années ’50, la société patriarcale de son pays et l’étouffement subi par les jeunes pris entre deux cultures. Il fait dire à son protagoniste du </w:t>
      </w:r>
      <w:r>
        <w:rPr>
          <w:rFonts w:eastAsia="PalatinoLinotype-Italic"/>
          <w:i/>
          <w:iCs/>
          <w:lang/>
        </w:rPr>
        <w:t>Passé simple</w:t>
      </w:r>
      <w:r>
        <w:rPr>
          <w:rFonts w:eastAsia="Palatino Linotype"/>
          <w:lang/>
        </w:rPr>
        <w:t>, qui lui ressemble à s’y méprendre : « son</w:t>
      </w:r>
      <w:r>
        <w:rPr>
          <w:rFonts w:eastAsia="Palatino Linotype"/>
          <w:lang/>
        </w:rPr>
        <w:t xml:space="preserve"> moi renaquit par la culture et l’éducation occidentale […] le je devient autre… » (38, 41). Se cachant derrière le personnage de Driss Ferdi, subterfuge avec lequel il ne trompe personne, il ose s’exposer personnellement dans une culture du huis clos, grâ</w:t>
      </w:r>
      <w:r>
        <w:rPr>
          <w:rFonts w:eastAsia="Palatino Linotype"/>
          <w:lang/>
        </w:rPr>
        <w:t>ce à l’usage de la langue française. Il sera marqué longtemps du sceau de la trahison pour avoir dénoncé les abus du patriarcat et l’hypocrisie de la société marocaine dans ces années‐là. Plus tard, il a dû s’en excuser publiquement.Derrière l’argument nat</w:t>
      </w:r>
      <w:r>
        <w:rPr>
          <w:rFonts w:eastAsia="Palatino Linotype"/>
          <w:lang/>
        </w:rPr>
        <w:t>ionaliste d’un État en cours d’élaboration de son indépendance, se cache le rejet d’une société qui n’accepte pas celui qui en dit trop.</w:t>
      </w:r>
    </w:p>
    <w:p w:rsidR="007A0D6F" w:rsidRDefault="007019D3">
      <w:pPr>
        <w:pStyle w:val="a1"/>
      </w:pPr>
      <w:r>
        <w:rPr>
          <w:rFonts w:eastAsia="Palatino Linotype"/>
          <w:lang/>
        </w:rPr>
        <w:t xml:space="preserve">Le ‘je’ identifiable de l’auteur dans sa critique de la société implique le ‘nous’, les deux </w:t>
      </w:r>
      <w:r>
        <w:rPr>
          <w:rFonts w:eastAsia="Palatino Linotype"/>
          <w:lang/>
        </w:rPr>
        <w:lastRenderedPageBreak/>
        <w:t>étant indissociables. Cepe</w:t>
      </w:r>
      <w:r>
        <w:rPr>
          <w:rFonts w:eastAsia="Palatino Linotype"/>
          <w:lang/>
        </w:rPr>
        <w:t>ndant la société et surtout la religion déterminent les limites de l´intime et du publique. L’étalage de l’intime n’est pas acceptable, étant donné l’impact de la pudeur dans la société musulmane. Chraïbi va encore plus loin en découvrant le monde familial</w:t>
      </w:r>
      <w:r>
        <w:rPr>
          <w:rFonts w:eastAsia="Palatino Linotype"/>
          <w:lang/>
        </w:rPr>
        <w:t xml:space="preserve">. Dans une interview, il a reconnu lui‐même le caractère autobiographique de son œuvre : </w:t>
      </w:r>
    </w:p>
    <w:p w:rsidR="007A0D6F" w:rsidRDefault="007019D3">
      <w:pPr>
        <w:pStyle w:val="a1"/>
      </w:pPr>
      <w:r>
        <w:rPr>
          <w:rFonts w:eastAsia="Palatino Linotype"/>
          <w:lang/>
        </w:rPr>
        <w:t>«Au terme d’une œuvre déjà longue, après avoir vécu trois vies d’homme, sur trois continents, j’ai fermé un jour les yeux et j’ai comprimé ma mémoire…je ne vais pas i</w:t>
      </w:r>
      <w:r>
        <w:rPr>
          <w:rFonts w:eastAsia="Palatino Linotype"/>
          <w:lang/>
        </w:rPr>
        <w:t>nventer des héros, des archétypes, des personnages fictifs. Un être humain, réel et vivant était là… : ma mère, elle vit encore, elle a 58 ans.»</w:t>
      </w:r>
    </w:p>
    <w:p w:rsidR="007A0D6F" w:rsidRDefault="007019D3">
      <w:pPr>
        <w:pStyle w:val="a1"/>
        <w:rPr>
          <w:rFonts w:eastAsia="Palatino Linotype"/>
          <w:lang w:eastAsia="zh-CN"/>
        </w:rPr>
      </w:pPr>
      <w:r>
        <w:rPr>
          <w:rFonts w:eastAsia="Palatino Linotype"/>
          <w:lang/>
        </w:rPr>
        <w:t>Dans une autre interview, Chraïbi parle de Dominique, un personnage présent dans plusieurs de ses romans, une p</w:t>
      </w:r>
      <w:r>
        <w:rPr>
          <w:rFonts w:eastAsia="Palatino Linotype"/>
          <w:lang/>
        </w:rPr>
        <w:t>etite fille de neuf ans, avec de longs cheveux blonds et avec des yeux de myosotis comme ceux de sa mère. Il évoque aussi un livre inédit où il fait dire à la mère: « J’ai sept ans moi aussi, des cheveux épais et longs jusqu’à la taille ». Cette petite fil</w:t>
      </w:r>
      <w:r>
        <w:rPr>
          <w:rFonts w:eastAsia="Palatino Linotype"/>
          <w:lang/>
        </w:rPr>
        <w:t xml:space="preserve">le est le portrait de la mère et de la fille de l’écrivain : « le personnage de l’enfant, la petite Dominique, est bien présent et bien vivant. Il reproduit en fait l’autre côté de la mère de </w:t>
      </w:r>
      <w:r>
        <w:rPr>
          <w:rFonts w:eastAsia="PalatinoLinotype-Italic"/>
          <w:i/>
          <w:iCs/>
          <w:lang/>
        </w:rPr>
        <w:t xml:space="preserve">La Civilisation, ma mère... ! </w:t>
      </w:r>
      <w:r>
        <w:rPr>
          <w:rFonts w:eastAsia="Palatino Linotype"/>
          <w:lang/>
        </w:rPr>
        <w:t>»</w:t>
      </w:r>
      <w:r>
        <w:rPr>
          <w:rFonts w:eastAsia="Palatino Linotype"/>
          <w:lang w:eastAsia="zh-CN"/>
        </w:rPr>
        <w:t xml:space="preserve"> Une relation incestueuse inversé</w:t>
      </w:r>
      <w:r>
        <w:rPr>
          <w:rFonts w:eastAsia="Palatino Linotype"/>
          <w:lang w:eastAsia="zh-CN"/>
        </w:rPr>
        <w:t>e, ma mère, mon enfant, est née dans l’imaginaire de l’auteur où, comme pour tout homme, la mère est la première femme et garde quelque part cette place primordiale. L’auteur lui‐même s’amuse et joue à mélanger les cartes entre fiction et réel, entre consc</w:t>
      </w:r>
      <w:r>
        <w:rPr>
          <w:rFonts w:eastAsia="Palatino Linotype"/>
          <w:lang w:eastAsia="zh-CN"/>
        </w:rPr>
        <w:t xml:space="preserve">ient et inconscient, un vrai jeu de piste. La langue française a autorisé cette exposition de l’intime. L’écrivain maghrébin est marqué de l’interdit religieux de se raconter en arabe, la langue sacrée du coran qui ne souffre aucun </w:t>
      </w:r>
    </w:p>
    <w:p w:rsidR="007A0D6F" w:rsidRDefault="007019D3">
      <w:pPr>
        <w:pStyle w:val="a0"/>
        <w:rPr>
          <w:rStyle w:val="15"/>
          <w:rFonts w:ascii="Times New Roman" w:eastAsiaTheme="majorEastAsia" w:hAnsi="Times New Roman" w:cs="Times New Roman"/>
          <w:b w:val="0"/>
          <w:bCs w:val="0"/>
          <w:color w:val="auto"/>
          <w:u w:val="none"/>
          <w:lang/>
        </w:rPr>
      </w:pPr>
      <w:bookmarkStart w:id="45" w:name="_Toc211785371"/>
      <w:r>
        <w:rPr>
          <w:rStyle w:val="15"/>
          <w:rFonts w:ascii="Times New Roman" w:eastAsiaTheme="majorEastAsia" w:hAnsi="Times New Roman" w:cs="Times New Roman"/>
          <w:color w:val="auto"/>
          <w:u w:val="none"/>
        </w:rPr>
        <w:t>Support : extrait du ro</w:t>
      </w:r>
      <w:r>
        <w:rPr>
          <w:rStyle w:val="15"/>
          <w:rFonts w:ascii="Times New Roman" w:eastAsiaTheme="majorEastAsia" w:hAnsi="Times New Roman" w:cs="Times New Roman"/>
          <w:color w:val="auto"/>
          <w:u w:val="none"/>
        </w:rPr>
        <w:t>man ‹‹ la Civilisation! Ma mère››</w:t>
      </w:r>
      <w:bookmarkEnd w:id="45"/>
    </w:p>
    <w:p w:rsidR="007A0D6F" w:rsidRDefault="007019D3">
      <w:pPr>
        <w:pStyle w:val="NormalWeb"/>
        <w:spacing w:before="0" w:beforeAutospacing="0" w:after="0" w:afterAutospacing="0" w:line="360" w:lineRule="auto"/>
        <w:jc w:val="center"/>
        <w:rPr>
          <w:rStyle w:val="15"/>
          <w:rFonts w:asciiTheme="majorBidi" w:eastAsiaTheme="majorEastAsia" w:hAnsiTheme="majorBidi" w:cstheme="majorBidi"/>
          <w:b/>
          <w:bCs/>
          <w:color w:val="000000" w:themeColor="text1"/>
          <w:u w:val="none"/>
          <w:lang w:val="fr-FR"/>
        </w:rPr>
      </w:pPr>
      <w:r>
        <w:rPr>
          <w:rStyle w:val="15"/>
          <w:rFonts w:asciiTheme="majorBidi" w:eastAsiaTheme="majorEastAsia" w:hAnsiTheme="majorBidi" w:cstheme="majorBidi"/>
          <w:b/>
          <w:bCs/>
          <w:color w:val="000000" w:themeColor="text1"/>
          <w:u w:val="none"/>
          <w:lang w:val="fr-FR"/>
        </w:rPr>
        <w:t>Le texte:</w:t>
      </w:r>
    </w:p>
    <w:p w:rsidR="007A0D6F" w:rsidRDefault="007019D3">
      <w:pPr>
        <w:pStyle w:val="a1"/>
        <w:rPr>
          <w:rFonts w:eastAsiaTheme="majorEastAsia"/>
        </w:rPr>
      </w:pPr>
      <w:r>
        <w:rPr>
          <w:rStyle w:val="15"/>
          <w:rFonts w:ascii="Times New Roman" w:eastAsiaTheme="majorEastAsia" w:hAnsi="Times New Roman" w:cs="Times New Roman"/>
          <w:color w:val="auto"/>
          <w:u w:val="none"/>
        </w:rPr>
        <w:t xml:space="preserve">Ce que je visais, tenacement, c’était la carapace de l’ignorance, d’idées reçues et de </w:t>
      </w:r>
      <w:r>
        <w:rPr>
          <w:rStyle w:val="17"/>
          <w:rFonts w:ascii="Times New Roman" w:eastAsiaTheme="majorEastAsia" w:hAnsi="Times New Roman" w:cs="Times New Roman"/>
        </w:rPr>
        <w:t>fausses valeurs qui la maintenaient prisonnière au fond d’elle-même. Un mollusque sort de sa coquille au cours de sa mutation</w:t>
      </w:r>
      <w:r>
        <w:rPr>
          <w:rStyle w:val="17"/>
          <w:rFonts w:ascii="Times New Roman" w:eastAsiaTheme="majorEastAsia" w:hAnsi="Times New Roman" w:cs="Times New Roman"/>
        </w:rPr>
        <w:t>. Pourquoi pas elle</w:t>
      </w:r>
      <w:r>
        <w:rPr>
          <w:rStyle w:val="18"/>
          <w:rFonts w:ascii="Times New Roman" w:eastAsiaTheme="majorEastAsia" w:hAnsi="Times New Roman" w:cs="Times New Roman"/>
        </w:rPr>
        <w:t xml:space="preserve"> ? On peut très bien naître dans un pays, vivre dans un autre et mourir dans un troisième. La terre est vaste</w:t>
      </w:r>
      <w:r>
        <w:rPr>
          <w:rStyle w:val="15"/>
          <w:rFonts w:ascii="Times New Roman" w:eastAsiaTheme="majorEastAsia" w:hAnsi="Times New Roman" w:cs="Times New Roman"/>
          <w:color w:val="auto"/>
          <w:u w:val="none"/>
        </w:rPr>
        <w:t xml:space="preserve"> et </w:t>
      </w:r>
      <w:r>
        <w:rPr>
          <w:rStyle w:val="16"/>
          <w:rFonts w:ascii="Times New Roman" w:eastAsiaTheme="majorEastAsia" w:hAnsi="Times New Roman" w:cs="Times New Roman"/>
        </w:rPr>
        <w:t>elle appartient à tous. Les mollusques le savent, oui : même les mollusques.</w:t>
      </w:r>
    </w:p>
    <w:p w:rsidR="007A0D6F" w:rsidRDefault="007019D3">
      <w:pPr>
        <w:pStyle w:val="a1"/>
        <w:rPr>
          <w:rFonts w:eastAsia="Calibri"/>
        </w:rPr>
      </w:pPr>
      <w:r>
        <w:rPr>
          <w:rStyle w:val="16"/>
          <w:rFonts w:ascii="Times New Roman" w:eastAsia="Calibri" w:hAnsi="Times New Roman" w:cs="Times New Roman"/>
        </w:rPr>
        <w:t xml:space="preserve">Jour après jour, je l’amenais à remettre en </w:t>
      </w:r>
      <w:r>
        <w:rPr>
          <w:rStyle w:val="16"/>
          <w:rFonts w:ascii="Times New Roman" w:eastAsia="Calibri" w:hAnsi="Times New Roman" w:cs="Times New Roman"/>
        </w:rPr>
        <w:t>cause son propre passé. Partie de là, si elle pouvait</w:t>
      </w:r>
      <w:r>
        <w:rPr>
          <w:rStyle w:val="15"/>
          <w:rFonts w:ascii="Times New Roman" w:eastAsia="Calibri" w:hAnsi="Times New Roman" w:cs="Times New Roman"/>
          <w:color w:val="auto"/>
          <w:u w:val="none"/>
        </w:rPr>
        <w:t xml:space="preserve"> faire craquer, sa myopie intérieure deviendrait </w:t>
      </w:r>
      <w:r>
        <w:rPr>
          <w:rStyle w:val="20"/>
          <w:rFonts w:ascii="Times New Roman" w:eastAsia="Calibri" w:hAnsi="Times New Roman" w:cs="Times New Roman"/>
        </w:rPr>
        <w:t>une vue de lynx, critique. Peu m'importaient les conséquences : je l'aimais. Elle se débattait et je ne lui laissais pas un moment de répit.</w:t>
      </w:r>
    </w:p>
    <w:p w:rsidR="007A0D6F" w:rsidRDefault="007019D3">
      <w:pPr>
        <w:pStyle w:val="a1"/>
        <w:rPr>
          <w:rFonts w:eastAsia="Calibri"/>
        </w:rPr>
      </w:pPr>
      <w:r>
        <w:rPr>
          <w:rStyle w:val="21"/>
          <w:rFonts w:ascii="Times New Roman" w:eastAsia="Calibri" w:hAnsi="Times New Roman" w:cs="Times New Roman"/>
        </w:rPr>
        <w:t>Nagib était t</w:t>
      </w:r>
      <w:r>
        <w:rPr>
          <w:rStyle w:val="21"/>
          <w:rFonts w:ascii="Times New Roman" w:eastAsia="Calibri" w:hAnsi="Times New Roman" w:cs="Times New Roman"/>
        </w:rPr>
        <w:t>oujours là, à portée de voix, prêt à détendre l'atmosphère par l'un</w:t>
      </w:r>
      <w:r>
        <w:rPr>
          <w:rStyle w:val="22"/>
          <w:rFonts w:ascii="Times New Roman" w:eastAsia="Calibri" w:hAnsi="Times New Roman" w:cs="Times New Roman"/>
        </w:rPr>
        <w:t xml:space="preserve">de ses rires homériques ou à nous prévenir de l'arrivée de notre père : nous rangions précipitamment livres, planches, indices de nos secrets. Mais il était enfermé dans l'expansion de ses </w:t>
      </w:r>
      <w:r>
        <w:rPr>
          <w:rStyle w:val="22"/>
          <w:rFonts w:ascii="Times New Roman" w:eastAsia="Calibri" w:hAnsi="Times New Roman" w:cs="Times New Roman"/>
        </w:rPr>
        <w:t xml:space="preserve">affaires </w:t>
      </w:r>
      <w:r>
        <w:rPr>
          <w:rStyle w:val="22"/>
          <w:rFonts w:ascii="Times New Roman" w:eastAsia="Calibri" w:hAnsi="Times New Roman" w:cs="Times New Roman"/>
        </w:rPr>
        <w:lastRenderedPageBreak/>
        <w:t>(ferme, immobilier, banque, industrie), ne voyait rien de l’évolution bourgeonnante de sa femme, habituée</w:t>
      </w:r>
      <w:r>
        <w:rPr>
          <w:rStyle w:val="23"/>
          <w:rFonts w:ascii="Times New Roman" w:eastAsia="Calibri" w:hAnsi="Times New Roman" w:cs="Times New Roman"/>
        </w:rPr>
        <w:t>depuis si longtemps à une compagne statique, permanente, immuable – puisque, lui, il était heureux avec elle, n’avait aucun problème et donc p</w:t>
      </w:r>
      <w:r>
        <w:rPr>
          <w:rStyle w:val="23"/>
          <w:rFonts w:ascii="Times New Roman" w:eastAsia="Calibri" w:hAnsi="Times New Roman" w:cs="Times New Roman"/>
        </w:rPr>
        <w:t>ourquoi en aurait-elle</w:t>
      </w:r>
    </w:p>
    <w:p w:rsidR="007A0D6F" w:rsidRDefault="007019D3">
      <w:pPr>
        <w:pStyle w:val="a1"/>
        <w:jc w:val="right"/>
        <w:rPr>
          <w:rStyle w:val="23"/>
          <w:rFonts w:ascii="Times New Roman" w:eastAsia="Calibri" w:hAnsi="Times New Roman" w:cs="Times New Roman"/>
          <w:b/>
          <w:bCs/>
        </w:rPr>
      </w:pPr>
      <w:r>
        <w:rPr>
          <w:rStyle w:val="23"/>
          <w:rFonts w:ascii="Times New Roman" w:eastAsia="Calibri" w:hAnsi="Times New Roman" w:cs="Times New Roman"/>
          <w:b/>
          <w:bCs/>
        </w:rPr>
        <w:t xml:space="preserve">DRISS CHRAIBI, La Civilisation, ma Mère, DENOEL 1972   </w:t>
      </w:r>
    </w:p>
    <w:p w:rsidR="007A0D6F" w:rsidRDefault="007019D3">
      <w:pPr>
        <w:pStyle w:val="NormalWeb"/>
        <w:spacing w:before="0" w:beforeAutospacing="0" w:after="0" w:afterAutospacing="0" w:line="360" w:lineRule="auto"/>
        <w:rPr>
          <w:rFonts w:asciiTheme="majorBidi" w:hAnsiTheme="majorBidi" w:cstheme="majorBidi"/>
          <w:b/>
          <w:bCs/>
          <w:color w:val="000000" w:themeColor="text1"/>
          <w:lang w:val="fr-FR"/>
        </w:rPr>
      </w:pPr>
      <w:r>
        <w:rPr>
          <w:rStyle w:val="15"/>
          <w:rFonts w:asciiTheme="majorBidi" w:eastAsiaTheme="majorEastAsia" w:hAnsiTheme="majorBidi" w:cstheme="majorBidi"/>
          <w:b/>
          <w:bCs/>
          <w:color w:val="000000" w:themeColor="text1"/>
          <w:u w:val="none"/>
          <w:lang w:val="fr-FR"/>
        </w:rPr>
        <w:t>Analyse du texte :</w:t>
      </w:r>
    </w:p>
    <w:p w:rsidR="007A0D6F" w:rsidRDefault="007019D3">
      <w:pPr>
        <w:pStyle w:val="NormalWeb"/>
        <w:spacing w:before="0" w:beforeAutospacing="0" w:after="0" w:afterAutospacing="0" w:line="360" w:lineRule="auto"/>
        <w:rPr>
          <w:rFonts w:asciiTheme="majorBidi" w:hAnsiTheme="majorBidi" w:cstheme="majorBidi"/>
          <w:b/>
          <w:bCs/>
          <w:color w:val="000000" w:themeColor="text1"/>
          <w:lang w:val="fr-FR"/>
        </w:rPr>
      </w:pPr>
      <w:r>
        <w:rPr>
          <w:rStyle w:val="15"/>
          <w:rFonts w:asciiTheme="majorBidi" w:eastAsiaTheme="majorEastAsia" w:hAnsiTheme="majorBidi" w:cstheme="majorBidi"/>
          <w:b/>
          <w:bCs/>
          <w:color w:val="000000" w:themeColor="text1"/>
          <w:u w:val="none"/>
          <w:lang w:val="fr-FR"/>
        </w:rPr>
        <w:t>L'auteur :</w:t>
      </w:r>
    </w:p>
    <w:p w:rsidR="007A0D6F" w:rsidRDefault="007019D3">
      <w:pPr>
        <w:pStyle w:val="a1"/>
        <w:rPr>
          <w:rStyle w:val="18"/>
          <w:rFonts w:ascii="Times New Roman" w:eastAsiaTheme="majorEastAsia" w:hAnsi="Times New Roman" w:cs="Times New Roman"/>
        </w:rPr>
      </w:pPr>
      <w:r>
        <w:t xml:space="preserve">Driss CHRAÏBI, né le 15 juillet 1926 à </w:t>
      </w:r>
      <w:r>
        <w:rPr>
          <w:rStyle w:val="17"/>
          <w:rFonts w:eastAsiaTheme="majorEastAsia"/>
        </w:rPr>
        <w:t xml:space="preserve">El Jadida, au Maroc, et mort le 1er avril 2007 à </w:t>
      </w:r>
      <w:r>
        <w:rPr>
          <w:rStyle w:val="17"/>
          <w:rFonts w:ascii="Times New Roman" w:eastAsiaTheme="majorEastAsia" w:hAnsi="Times New Roman" w:cs="Times New Roman"/>
        </w:rPr>
        <w:t xml:space="preserve">Valence, dans le département de la Drôme, en France, est un écrivain marocain de langue française, auteur 1 </w:t>
      </w:r>
      <w:r>
        <w:rPr>
          <w:rStyle w:val="18"/>
          <w:rFonts w:ascii="Times New Roman" w:eastAsiaTheme="majorEastAsia" w:hAnsi="Times New Roman" w:cs="Times New Roman"/>
        </w:rPr>
        <w:t xml:space="preserve">d'une vingtaine de romans. Il a également créé des émissions radiophoniques pour France Culture pendant 40 ans. </w:t>
      </w:r>
    </w:p>
    <w:p w:rsidR="007A0D6F" w:rsidRDefault="007019D3">
      <w:pPr>
        <w:pStyle w:val="a1"/>
        <w:rPr>
          <w:rFonts w:eastAsiaTheme="majorEastAsia"/>
        </w:rPr>
      </w:pPr>
      <w:r>
        <w:t>Connu dès son premier roman " la pa</w:t>
      </w:r>
      <w:r>
        <w:t>ssé simple", Driss CHRAÏBI aborde des thèmes variés dans ses œuvres : le racisme, le colonialisme, la condition de la femme, l'islam, Al Andalus, Tiers monde. Parmi ses œuvres :" Les boucs", "La mère du printemps", "la civilisation, ma mère !", "l'inspecte</w:t>
      </w:r>
      <w:r>
        <w:t>ur Ali", "Succession ouverte"…….</w:t>
      </w:r>
    </w:p>
    <w:p w:rsidR="007A0D6F" w:rsidRDefault="007019D3">
      <w:pPr>
        <w:pStyle w:val="a1"/>
      </w:pPr>
      <w:r>
        <w:t xml:space="preserve">Ce texte extrait de ‹‹La Civilisation, ma Mère!›› de Driss CHRAÏBI  explore plusieurs thèmes </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sz w:val="24"/>
        </w:rPr>
        <w:t xml:space="preserve">1. </w:t>
      </w:r>
      <w:r>
        <w:rPr>
          <w:rFonts w:ascii="Times New Roman" w:hAnsi="Times New Roman" w:cs="Times New Roman"/>
          <w:b/>
          <w:bCs/>
          <w:sz w:val="24"/>
        </w:rPr>
        <w:t>La rupture aveclesvaleurs traditionnelles et la quête d’identité :</w:t>
      </w:r>
      <w:r>
        <w:rPr>
          <w:rFonts w:ascii="Times New Roman" w:hAnsi="Times New Roman" w:cs="Times New Roman"/>
          <w:sz w:val="24"/>
        </w:rPr>
        <w:t xml:space="preserve"> Le passage met en lumière le conflit intérieur du narrateur</w:t>
      </w:r>
      <w:r>
        <w:rPr>
          <w:rFonts w:ascii="Times New Roman" w:hAnsi="Times New Roman" w:cs="Times New Roman"/>
          <w:sz w:val="24"/>
        </w:rPr>
        <w:t xml:space="preserve"> face aux </w:t>
      </w:r>
      <w:r>
        <w:rPr>
          <w:rFonts w:ascii="Times New Roman" w:hAnsi="Times New Roman" w:cs="Times New Roman"/>
          <w:b/>
          <w:bCs/>
          <w:sz w:val="24"/>
        </w:rPr>
        <w:t>"fausses valeurs"</w:t>
      </w:r>
      <w:r>
        <w:rPr>
          <w:rFonts w:ascii="Times New Roman" w:hAnsi="Times New Roman" w:cs="Times New Roman"/>
          <w:sz w:val="24"/>
        </w:rPr>
        <w:t xml:space="preserve"> et aux </w:t>
      </w:r>
      <w:r>
        <w:rPr>
          <w:rFonts w:ascii="Times New Roman" w:hAnsi="Times New Roman" w:cs="Times New Roman"/>
          <w:b/>
          <w:bCs/>
          <w:sz w:val="24"/>
        </w:rPr>
        <w:t>"idées reçues"</w:t>
      </w:r>
      <w:r>
        <w:rPr>
          <w:rFonts w:ascii="Times New Roman" w:hAnsi="Times New Roman" w:cs="Times New Roman"/>
          <w:sz w:val="24"/>
        </w:rPr>
        <w:t xml:space="preserve"> qui entravaient la mère.  Il vise à la libérer de ces entraves, symboliquement représentées par </w:t>
      </w:r>
      <w:r>
        <w:rPr>
          <w:rFonts w:ascii="Times New Roman" w:hAnsi="Times New Roman" w:cs="Times New Roman"/>
          <w:b/>
          <w:bCs/>
          <w:sz w:val="24"/>
        </w:rPr>
        <w:t>la coquille du mollusque</w:t>
      </w:r>
      <w:r>
        <w:rPr>
          <w:rFonts w:ascii="Times New Roman" w:hAnsi="Times New Roman" w:cs="Times New Roman"/>
          <w:sz w:val="24"/>
        </w:rPr>
        <w:t>.  Cette image suggère une aspiration à une transformation, un épanouissement personne</w:t>
      </w:r>
      <w:r>
        <w:rPr>
          <w:rFonts w:ascii="Times New Roman" w:hAnsi="Times New Roman" w:cs="Times New Roman"/>
          <w:sz w:val="24"/>
        </w:rPr>
        <w:t>l au-delà des normes sociales et des traditions. La question de vivre dans un troisième pays met l’accent sur la recherche d’une nouvelle identité, d’un espace de liberté loin des contraintes du passé.</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sz w:val="24"/>
        </w:rPr>
        <w:t xml:space="preserve"> 2. </w:t>
      </w:r>
      <w:r>
        <w:rPr>
          <w:rFonts w:ascii="Times New Roman" w:hAnsi="Times New Roman" w:cs="Times New Roman"/>
          <w:b/>
          <w:bCs/>
          <w:sz w:val="24"/>
        </w:rPr>
        <w:t>La relation mère-fils et l'influence maternelle</w:t>
      </w:r>
      <w:r>
        <w:rPr>
          <w:rFonts w:ascii="Times New Roman" w:hAnsi="Times New Roman" w:cs="Times New Roman"/>
          <w:sz w:val="24"/>
        </w:rPr>
        <w:t xml:space="preserve"> : </w:t>
      </w:r>
      <w:r>
        <w:rPr>
          <w:rFonts w:ascii="Times New Roman" w:hAnsi="Times New Roman" w:cs="Times New Roman"/>
          <w:sz w:val="24"/>
        </w:rPr>
        <w:t xml:space="preserve"> Le texte décrit une relation complexe et intense entre le narrateur et sa mère.  Il la voit comme une prisonnière de son propre passé, et cherche à l’aider à se libérer.  Son action est guidée par l'amour et le désir de voir sa mère heureuse, mais aussi p</w:t>
      </w:r>
      <w:r>
        <w:rPr>
          <w:rFonts w:ascii="Times New Roman" w:hAnsi="Times New Roman" w:cs="Times New Roman"/>
          <w:sz w:val="24"/>
        </w:rPr>
        <w:t>ar une volonté de la comprendre et de l'aider à construire son propre chemin.</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sz w:val="24"/>
        </w:rPr>
        <w:t xml:space="preserve">3. </w:t>
      </w:r>
      <w:r>
        <w:rPr>
          <w:rFonts w:ascii="Times New Roman" w:hAnsi="Times New Roman" w:cs="Times New Roman"/>
          <w:b/>
          <w:bCs/>
          <w:sz w:val="24"/>
        </w:rPr>
        <w:t>L'observationperspicace et la critique sociale</w:t>
      </w:r>
      <w:r>
        <w:rPr>
          <w:rFonts w:ascii="Times New Roman" w:hAnsi="Times New Roman" w:cs="Times New Roman"/>
          <w:sz w:val="24"/>
        </w:rPr>
        <w:t xml:space="preserve"> : Le narrateur possède </w:t>
      </w:r>
      <w:r>
        <w:rPr>
          <w:rFonts w:ascii="Times New Roman" w:hAnsi="Times New Roman" w:cs="Times New Roman"/>
          <w:b/>
          <w:bCs/>
          <w:sz w:val="24"/>
        </w:rPr>
        <w:t>"une vue delynx"</w:t>
      </w:r>
      <w:r>
        <w:rPr>
          <w:rFonts w:ascii="Times New Roman" w:hAnsi="Times New Roman" w:cs="Times New Roman"/>
          <w:sz w:val="24"/>
        </w:rPr>
        <w:t>, observant avec acuité la société et ses mécanismes.  Il critique implicitement les inst</w:t>
      </w:r>
      <w:r>
        <w:rPr>
          <w:rFonts w:ascii="Times New Roman" w:hAnsi="Times New Roman" w:cs="Times New Roman"/>
          <w:sz w:val="24"/>
        </w:rPr>
        <w:t xml:space="preserve">itutions et le système économique </w:t>
      </w:r>
      <w:r>
        <w:rPr>
          <w:rFonts w:ascii="Times New Roman" w:hAnsi="Times New Roman" w:cs="Times New Roman"/>
          <w:b/>
          <w:bCs/>
          <w:sz w:val="24"/>
        </w:rPr>
        <w:t>("immobilier</w:t>
      </w:r>
      <w:r>
        <w:rPr>
          <w:rFonts w:ascii="Times New Roman" w:hAnsi="Times New Roman" w:cs="Times New Roman"/>
          <w:sz w:val="24"/>
        </w:rPr>
        <w:t xml:space="preserve">, </w:t>
      </w:r>
      <w:r>
        <w:rPr>
          <w:rFonts w:ascii="Times New Roman" w:hAnsi="Times New Roman" w:cs="Times New Roman"/>
          <w:b/>
          <w:bCs/>
          <w:sz w:val="24"/>
        </w:rPr>
        <w:t>banque,industrie"</w:t>
      </w:r>
      <w:r>
        <w:rPr>
          <w:rFonts w:ascii="Times New Roman" w:hAnsi="Times New Roman" w:cs="Times New Roman"/>
          <w:sz w:val="24"/>
        </w:rPr>
        <w:t>) qui semblent enfermer sa mère dans un quotidien oppressant.  La description de son père, impliqué dans des affaires précipitamment menées et obscures, renforce cette critique sociale.</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sz w:val="24"/>
        </w:rPr>
        <w:t xml:space="preserve">4. </w:t>
      </w:r>
      <w:r>
        <w:rPr>
          <w:rFonts w:ascii="Times New Roman" w:hAnsi="Times New Roman" w:cs="Times New Roman"/>
          <w:b/>
          <w:bCs/>
          <w:sz w:val="24"/>
        </w:rPr>
        <w:t>Le</w:t>
      </w:r>
      <w:r>
        <w:rPr>
          <w:rFonts w:ascii="Times New Roman" w:hAnsi="Times New Roman" w:cs="Times New Roman"/>
          <w:b/>
          <w:bCs/>
          <w:sz w:val="24"/>
        </w:rPr>
        <w:t xml:space="preserve"> rôle de la mémoire et du passé</w:t>
      </w:r>
      <w:r>
        <w:rPr>
          <w:rFonts w:ascii="Times New Roman" w:hAnsi="Times New Roman" w:cs="Times New Roman"/>
          <w:sz w:val="24"/>
        </w:rPr>
        <w:t xml:space="preserve"> :  Le texte souligne l'importance de la mémoire et de la confrontation au passé.  La mère est confrontée à son histoire et le narrateur l'aide dans cette </w:t>
      </w:r>
      <w:r>
        <w:rPr>
          <w:rFonts w:ascii="Times New Roman" w:hAnsi="Times New Roman" w:cs="Times New Roman"/>
          <w:sz w:val="24"/>
        </w:rPr>
        <w:lastRenderedPageBreak/>
        <w:t xml:space="preserve">démarche.  Le passé n'est pas un poids mort, mais un élément qui peut </w:t>
      </w:r>
      <w:r>
        <w:rPr>
          <w:rFonts w:ascii="Times New Roman" w:hAnsi="Times New Roman" w:cs="Times New Roman"/>
          <w:sz w:val="24"/>
        </w:rPr>
        <w:t>être interprété, transformé et surmonté.  La question reste ouverte quant à la possibilité pour la mère de se libérer complètement de son passé.</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sz w:val="24"/>
        </w:rPr>
        <w:t xml:space="preserve">5. </w:t>
      </w:r>
      <w:r>
        <w:rPr>
          <w:rFonts w:ascii="Times New Roman" w:hAnsi="Times New Roman" w:cs="Times New Roman"/>
          <w:b/>
          <w:bCs/>
          <w:sz w:val="24"/>
        </w:rPr>
        <w:t>La stabilité et le changement</w:t>
      </w:r>
      <w:r>
        <w:rPr>
          <w:rFonts w:ascii="Times New Roman" w:hAnsi="Times New Roman" w:cs="Times New Roman"/>
          <w:sz w:val="24"/>
        </w:rPr>
        <w:t xml:space="preserve"> : Le contraste entre la stabilité immuable de la mère et sa quête, malgré tout</w:t>
      </w:r>
      <w:r>
        <w:rPr>
          <w:rFonts w:ascii="Times New Roman" w:hAnsi="Times New Roman" w:cs="Times New Roman"/>
          <w:sz w:val="24"/>
        </w:rPr>
        <w:t>, de changement, est fondamental.  Le narrateur cherche à concilier ces deux aspects de sa mère, sa routine apaisante et son désir.</w:t>
      </w:r>
    </w:p>
    <w:p w:rsidR="007A0D6F" w:rsidRDefault="007019D3">
      <w:pPr>
        <w:spacing w:after="0" w:line="360" w:lineRule="auto"/>
        <w:ind w:left="284"/>
        <w:jc w:val="both"/>
        <w:rPr>
          <w:rFonts w:ascii="Times New Roman" w:hAnsi="Times New Roman" w:cs="Times New Roman"/>
          <w:sz w:val="24"/>
        </w:rPr>
      </w:pPr>
      <w:r>
        <w:rPr>
          <w:rFonts w:ascii="Times New Roman" w:hAnsi="Times New Roman" w:cs="Times New Roman"/>
          <w:sz w:val="24"/>
        </w:rPr>
        <w:t>Dans cet extrait l'auteur décrit sa mère comme une femme :</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b/>
          <w:bCs/>
          <w:sz w:val="24"/>
        </w:rPr>
        <w:t>Ignorante et naïve</w:t>
      </w:r>
      <w:r>
        <w:rPr>
          <w:rFonts w:ascii="Times New Roman" w:hAnsi="Times New Roman" w:cs="Times New Roman"/>
          <w:sz w:val="24"/>
        </w:rPr>
        <w:t xml:space="preserve"> : Elle n'a pas eu accès à l'éducation et est prisonnière de croyance et de traditions limitantes.</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b/>
          <w:bCs/>
          <w:sz w:val="24"/>
        </w:rPr>
        <w:t>Soumise</w:t>
      </w:r>
      <w:r>
        <w:rPr>
          <w:rFonts w:ascii="Times New Roman" w:hAnsi="Times New Roman" w:cs="Times New Roman"/>
          <w:sz w:val="24"/>
        </w:rPr>
        <w:t xml:space="preserve"> : Elle est soumise à l'autorité masculine et aux normes sociales de son époque.</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b/>
          <w:bCs/>
          <w:sz w:val="24"/>
        </w:rPr>
        <w:t>Aimante</w:t>
      </w:r>
      <w:r>
        <w:rPr>
          <w:rFonts w:ascii="Times New Roman" w:hAnsi="Times New Roman" w:cs="Times New Roman"/>
          <w:sz w:val="24"/>
        </w:rPr>
        <w:t xml:space="preserve"> : Malgré ses limitations, elle est décrite comme une mère aim</w:t>
      </w:r>
      <w:r>
        <w:rPr>
          <w:rFonts w:ascii="Times New Roman" w:hAnsi="Times New Roman" w:cs="Times New Roman"/>
          <w:sz w:val="24"/>
        </w:rPr>
        <w:t>ante et dévouée à ses enfants.</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b/>
          <w:bCs/>
          <w:sz w:val="24"/>
        </w:rPr>
        <w:t>Curieuse</w:t>
      </w:r>
      <w:r>
        <w:rPr>
          <w:rFonts w:ascii="Times New Roman" w:hAnsi="Times New Roman" w:cs="Times New Roman"/>
          <w:sz w:val="24"/>
        </w:rPr>
        <w:t xml:space="preserve"> : Elle manifeste une certaine curiosité pour le monde qui l'entoure et un désir d'apprendre. </w:t>
      </w:r>
    </w:p>
    <w:p w:rsidR="007A0D6F" w:rsidRDefault="007019D3">
      <w:pPr>
        <w:spacing w:after="0" w:line="360" w:lineRule="auto"/>
        <w:jc w:val="both"/>
        <w:rPr>
          <w:rFonts w:ascii="Times New Roman" w:hAnsi="Times New Roman" w:cs="Times New Roman"/>
          <w:sz w:val="24"/>
        </w:rPr>
      </w:pPr>
      <w:r>
        <w:rPr>
          <w:rFonts w:ascii="Times New Roman" w:hAnsi="Times New Roman" w:cs="Times New Roman"/>
          <w:sz w:val="24"/>
        </w:rPr>
        <w:t xml:space="preserve">L'extrait de Driss </w:t>
      </w:r>
      <w:r>
        <w:rPr>
          <w:rFonts w:ascii="Times New Roman" w:eastAsia="Calibri" w:hAnsi="Times New Roman" w:cs="Times New Roman"/>
          <w:sz w:val="24"/>
        </w:rPr>
        <w:t>CHRAÏBI</w:t>
      </w:r>
      <w:r>
        <w:rPr>
          <w:rFonts w:ascii="Times New Roman" w:hAnsi="Times New Roman" w:cs="Times New Roman"/>
          <w:sz w:val="24"/>
        </w:rPr>
        <w:t xml:space="preserve"> est riche en thèmes qui interrogent l'identité, les relations familiales, et la culture, tout e</w:t>
      </w:r>
      <w:r>
        <w:rPr>
          <w:rFonts w:ascii="Times New Roman" w:hAnsi="Times New Roman" w:cs="Times New Roman"/>
          <w:sz w:val="24"/>
        </w:rPr>
        <w:t>n mettant en lumière les tensions entre tradition et modernité. La profondeur de l'analyse peut être enrichie par des éléments supplémentaires, comme le contexte historique et social du Maroc dans lequel l'auteur a grandi.</w:t>
      </w:r>
    </w:p>
    <w:p w:rsidR="007A0D6F" w:rsidRDefault="007019D3">
      <w:pPr>
        <w:pStyle w:val="a0"/>
        <w:rPr>
          <w:rFonts w:eastAsia="SimSun"/>
          <w:lang/>
        </w:rPr>
      </w:pPr>
      <w:bookmarkStart w:id="46" w:name="_Toc211785372"/>
      <w:r>
        <w:rPr>
          <w:rFonts w:eastAsia="SimSun"/>
          <w:lang/>
        </w:rPr>
        <w:t>3. AZOUZ BEGAG</w:t>
      </w:r>
      <w:bookmarkEnd w:id="46"/>
    </w:p>
    <w:p w:rsidR="007A0D6F" w:rsidRDefault="007019D3">
      <w:pPr>
        <w:spacing w:line="360" w:lineRule="auto"/>
        <w:rPr>
          <w:rFonts w:ascii="Times New Roman" w:hAnsi="Times New Roman" w:cs="Times New Roman"/>
          <w:b/>
          <w:bCs/>
          <w:i/>
          <w:iCs/>
          <w:sz w:val="24"/>
        </w:rPr>
      </w:pPr>
      <w:r>
        <w:rPr>
          <w:rFonts w:ascii="Times New Roman" w:hAnsi="Times New Roman" w:cs="Times New Roman"/>
          <w:b/>
          <w:bCs/>
          <w:i/>
          <w:iCs/>
          <w:sz w:val="24"/>
        </w:rPr>
        <w:t>Le Gone du Chaâba</w:t>
      </w:r>
    </w:p>
    <w:p w:rsidR="007A0D6F" w:rsidRDefault="007019D3">
      <w:pPr>
        <w:spacing w:line="360" w:lineRule="auto"/>
        <w:rPr>
          <w:rFonts w:ascii="Times New Roman" w:hAnsi="Times New Roman" w:cs="Times New Roman"/>
          <w:b/>
          <w:bCs/>
          <w:sz w:val="24"/>
        </w:rPr>
      </w:pPr>
      <w:r>
        <w:rPr>
          <w:rFonts w:ascii="Times New Roman" w:hAnsi="Times New Roman" w:cs="Times New Roman"/>
          <w:b/>
          <w:bCs/>
          <w:sz w:val="24"/>
        </w:rPr>
        <w:t>Résumé</w:t>
      </w:r>
    </w:p>
    <w:p w:rsidR="007A0D6F" w:rsidRDefault="007019D3">
      <w:pPr>
        <w:pStyle w:val="a1"/>
      </w:pPr>
      <w:r>
        <w:t>Le Chaâba, c’est un bidonville sur les rives du Rhône, entre Villeurbanne et Lyon. Azouz est un enfant d’origine algérienne, mais aussi un « gone », c’est-à-dire un gamin de Lyon. Il vit au Chaâba avec sa famille, sa grande sœur Zohra et son grand f</w:t>
      </w:r>
      <w:r>
        <w:t>rère Moustaf. Il y a aussi sa mère, Massaouda, et son père, Bouzid, le maître du Chaâba. C’est lui qui a fait venir d’autres familles d’El-Ouricia, près de Sétif en Algérie, dont celle de son frère Saïd. Azouz vit donc en contact permanent avec ses cousins</w:t>
      </w:r>
      <w:r>
        <w:t>, son oncle, sa tante Zidouma, épouse de Saïd, et d’autres enfants aussi vivants et turbulents que lui.</w:t>
      </w:r>
    </w:p>
    <w:p w:rsidR="007A0D6F" w:rsidRDefault="007019D3">
      <w:pPr>
        <w:pStyle w:val="a1"/>
      </w:pPr>
      <w:r>
        <w:t>Les conditions de vie dans le bidonville sont très dures : il n’y a pas d’électricité, pas d’eau courante – l’eau est directement puisée dans le Rhône p</w:t>
      </w:r>
      <w:r>
        <w:t>ar une pompe. Les toilettes, communes à tous, ne sont qu’un bidon dans un trou. On dort sur des matelas posés au sol, la salle de bain est une cuvette. Mais il y a de la vie, des rires, des cris d’enfants, des jeux. Quand passe le camion poubelle qui vient</w:t>
      </w:r>
      <w:r>
        <w:t xml:space="preserve"> déverser ses ordures non loin de là, c’est la fête : les enfants courent pour aller fouiller les immondices à pleines mains, chasser des trésors qui </w:t>
      </w:r>
      <w:r>
        <w:lastRenderedPageBreak/>
        <w:t>seront récupérés puis réutilisés ou vendus.</w:t>
      </w:r>
    </w:p>
    <w:p w:rsidR="007A0D6F" w:rsidRDefault="007019D3">
      <w:pPr>
        <w:pStyle w:val="a1"/>
      </w:pPr>
      <w:r>
        <w:t>La misère des familles est criante : les pères travaillent sur</w:t>
      </w:r>
      <w:r>
        <w:t xml:space="preserve"> de lointains chantiers ou en usine, et les enfants essaient de rapporter quelques sous en travaillant sur le marché voisin le samedi matin. Il y a des disputes, bien sûr, notamment entre la mère d’Azouz et Zidouma ; mais le soir, les hommes forment un cer</w:t>
      </w:r>
      <w:r>
        <w:t>cle autour d’une radio et fument longuement en écoutant la musique qui leur vient d’Afrique du Nord. On partage le peu que l’on a, on mange du couscous, de la galette, et la vie des enfants est malgré tout pleine de jeux.</w:t>
      </w:r>
    </w:p>
    <w:p w:rsidR="007A0D6F" w:rsidRDefault="007019D3">
      <w:pPr>
        <w:pStyle w:val="a1"/>
      </w:pPr>
      <w:r>
        <w:t>Bien sûr, il y a aussi l’école. Az</w:t>
      </w:r>
      <w:r>
        <w:t>ouz est en CM1, son maître se nomme M. Grand. Chaque matin, les élèves écoutent une leçon de morale, et Azouz peut mesurer la distance qui le sépare, lui petit Arabe, des Français de la classe : ils ne vivent pas de la même façon. Mais Azouz veut apprendre</w:t>
      </w:r>
      <w:r>
        <w:t xml:space="preserve">, il aime savoir, et décide un jour que lui aussi peut être un bon élève. Il quitte le fond de la classe et s’installe au premier rang. Son père est un homme dur, mais il veut que ses enfants travaillent à l’école, pendant que lui travaille dix heures par </w:t>
      </w:r>
      <w:r>
        <w:t>jour. C’est grâce à l’école que ses enfants éviteront de travailler eux aussi à l’usine ou sur un chantier. Alors les belles performances scolaires d’Azouz sont bien accueillies à la maison. Cependant, il n’en est pas de même avec les autres enfants du Cha</w:t>
      </w:r>
      <w:r>
        <w:t>âba : si Azouz a de bonnes notes, c’est qu’il trahit sa communauté. Pourquoi n’est-il plus dans les derniers, comme les autres ? Ses amis lui reprochent d’être devenu un Français. Azouz est déchiré entre son désir de grandir et la fidélité au milieu dont i</w:t>
      </w:r>
      <w:r>
        <w:t>l est issu.</w:t>
      </w:r>
    </w:p>
    <w:p w:rsidR="007A0D6F" w:rsidRDefault="007019D3">
      <w:pPr>
        <w:pStyle w:val="a1"/>
      </w:pPr>
      <w:r>
        <w:t>C’est à ce moment qu’une descente de police affole le bidonville : on recherche une boucherie clandestine. Bien innocemment, c’est Azouz qui indique à un inspecteur le lieu de dépeçage des moutons. Le boucher, c’est son oncle Saïd. Le nom de ce</w:t>
      </w:r>
      <w:r>
        <w:t xml:space="preserve"> dernier et celui du père d’Azouz se retrouvent dans le journal : un sentiment de déshonneur saisit la famille mêlé à la crainte de l’expulsion. Bouzid est furieux contre son frère, une terrible dispute entre les deux familles éclate et Bouzid chasse son f</w:t>
      </w:r>
      <w:r>
        <w:t>rère et sa famille de la communauté. C’est le début de la fin du Chaâba. Une à une, les familles désertent le bidonville pour aller habiter en ville, dans des appartements plus sains, plus propres, plus confortables, si bien qu’un jour, la famille Begag se</w:t>
      </w:r>
      <w:r>
        <w:t xml:space="preserve"> retrouve seule au Chaâba. À la maison, l’atmosphère devient particulièrement triste. Poussé par ses enfants, sa femme, et décidé par la visite de son ami Bouchaoui, Bouzid accepte de quitter le Chaâba et d’aller habiter en appartement.</w:t>
      </w:r>
    </w:p>
    <w:p w:rsidR="007A0D6F" w:rsidRDefault="007019D3">
      <w:pPr>
        <w:pStyle w:val="a1"/>
      </w:pPr>
      <w:r>
        <w:t>La famille déménage</w:t>
      </w:r>
      <w:r>
        <w:t xml:space="preserve"> pour le centre de Lyon, à deux pas de la Croix-Rousse, au cœur d’un vieux quartier peuplé de familles d’origine algérienne. Ils ont l’eau courante, l’électricité, des meubles d’occasion mais modernes, et même la télévision. Azouz est maintenant en CM2 et </w:t>
      </w:r>
      <w:r>
        <w:t xml:space="preserve">se sent seul dans sa nouvelle école. De plus, sa nouvelle institutrice, Mme Valard, ne l’aime pas. Pour être accepté des deux bons élèves qu’il rencontre à la </w:t>
      </w:r>
      <w:r>
        <w:lastRenderedPageBreak/>
        <w:t xml:space="preserve">rentrée, Azouz se fait même passer pour juif. Mais sitôt sorti de l’école, il retrouve son monde </w:t>
      </w:r>
      <w:r>
        <w:t xml:space="preserve">et ses amis, dont certains habitaient le Chaâba, et court à travers les traboules du vieux Lyon. À la maison, en revanche, tout ne va pas bien : la bruyante communauté que formait le Chaâba manque à la mère. Quant au père, il est rongé par la nostalgie de </w:t>
      </w:r>
      <w:r>
        <w:t>son royaume perdu. L’atmosphère est lourde, les coups pleuvent souvent sur la tête des enfants.</w:t>
      </w:r>
    </w:p>
    <w:p w:rsidR="007A0D6F" w:rsidRDefault="007019D3">
      <w:pPr>
        <w:pStyle w:val="a1"/>
      </w:pPr>
      <w:r>
        <w:t>Les résultats scolaires d’Azouz ne sont plus aussi brillants, mais il parvient sans problème à entrer en classe de sixième, ce qui passe pour un exploit pour un</w:t>
      </w:r>
      <w:r>
        <w:t xml:space="preserve"> enfant de son milieu. Il se sent très seul le jour de la rentrée, mais une merveilleuse surprise l’attend : sa route va croiser celle d’un professeur, M. Loubon, qui est lui-même né en Algérie. L’enseignant prend le garçon sous sa protection et l’encourag</w:t>
      </w:r>
      <w:r>
        <w:t>e à poursuivre ses efforts ; il lui permet notamment d’obtenir des résultats brillants en français. À la fin de l’année, Azouz obtient la meilleure note en rédaction : lui, le petit Arabe, s’est montré meilleur que les petits Français !</w:t>
      </w:r>
    </w:p>
    <w:p w:rsidR="007A0D6F" w:rsidRDefault="007019D3">
      <w:pPr>
        <w:pStyle w:val="a1"/>
      </w:pPr>
      <w:r>
        <w:t>Malheureusement, sa</w:t>
      </w:r>
      <w:r>
        <w:t xml:space="preserve"> joie est de courte durée : le propriétaire de l’appartement qu’ils occupent a décidé de le vendre. La famille Begag doit à nouveau déménager, et tout recommencer : nouvelle maison, nouvel établissement scolaire, nouveaux amis, nouvelle vie. Et ils n’ont, </w:t>
      </w:r>
      <w:r>
        <w:t xml:space="preserve">hélas, pas d’autre choix. </w:t>
      </w:r>
    </w:p>
    <w:p w:rsidR="007A0D6F" w:rsidRDefault="007019D3">
      <w:pPr>
        <w:spacing w:line="360" w:lineRule="auto"/>
        <w:rPr>
          <w:rFonts w:ascii="Times New Roman" w:hAnsi="Times New Roman" w:cs="Times New Roman"/>
          <w:b/>
          <w:bCs/>
          <w:i/>
          <w:iCs/>
          <w:sz w:val="24"/>
          <w:u w:val="single"/>
        </w:rPr>
      </w:pPr>
      <w:r>
        <w:rPr>
          <w:rFonts w:ascii="Times New Roman" w:hAnsi="Times New Roman" w:cs="Times New Roman"/>
          <w:b/>
          <w:bCs/>
          <w:i/>
          <w:iCs/>
          <w:sz w:val="24"/>
          <w:u w:val="single"/>
        </w:rPr>
        <w:t>Extrait de l’œuvre :</w:t>
      </w:r>
    </w:p>
    <w:p w:rsidR="007A0D6F" w:rsidRDefault="007019D3">
      <w:pPr>
        <w:spacing w:line="360" w:lineRule="auto"/>
        <w:jc w:val="center"/>
        <w:rPr>
          <w:rFonts w:ascii="Times New Roman" w:hAnsi="Times New Roman" w:cs="Times New Roman"/>
          <w:i/>
          <w:iCs/>
          <w:sz w:val="24"/>
        </w:rPr>
      </w:pPr>
      <w:r>
        <w:rPr>
          <w:rFonts w:ascii="Times New Roman" w:hAnsi="Times New Roman" w:cs="Times New Roman"/>
          <w:b/>
          <w:bCs/>
          <w:i/>
          <w:iCs/>
          <w:sz w:val="24"/>
        </w:rPr>
        <w:t xml:space="preserve">Le gant de toilette, le chritte et la kaissa </w:t>
      </w:r>
      <w:r>
        <w:rPr>
          <w:rFonts w:ascii="Times New Roman" w:hAnsi="Times New Roman" w:cs="Times New Roman"/>
          <w:sz w:val="24"/>
        </w:rPr>
        <w:t>(pp. 98-99)</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Que faut-il pour bien se laver ? demande à nouveau le maître.</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Trois élèves lèvent le doigt.</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M'sieur ! M'sieur ! gazouillent-ils comme des nouveau-nés d</w:t>
      </w:r>
      <w:r>
        <w:rPr>
          <w:rFonts w:ascii="Times New Roman" w:hAnsi="Times New Roman" w:cs="Times New Roman"/>
          <w:sz w:val="24"/>
        </w:rPr>
        <w:t>ans un nid d'oiseau.</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M. Grand attend un instant que d'autres demandent la parole, puis il reformule sa question</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Avec quoi vous lavez-vous tous les matins ?</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M'sieur ! M'sieur ! sifflent toujours les téméraires.</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 xml:space="preserve">Jean-Marc, fait le maître en le désignant du </w:t>
      </w:r>
      <w:r>
        <w:rPr>
          <w:rFonts w:ascii="Times New Roman" w:hAnsi="Times New Roman" w:cs="Times New Roman"/>
          <w:sz w:val="24"/>
        </w:rPr>
        <w:t>doigt.</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Il se lève</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Une serviette et du savon !</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C'est bien. Et quoi d'autre ?</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Du shampooing ! dit un autre.</w:t>
      </w:r>
    </w:p>
    <w:p w:rsidR="007A0D6F" w:rsidRDefault="007019D3">
      <w:pPr>
        <w:pStyle w:val="Paragraphedeliste"/>
        <w:widowControl w:val="0"/>
        <w:numPr>
          <w:ilvl w:val="0"/>
          <w:numId w:val="7"/>
        </w:numPr>
        <w:spacing w:after="0" w:line="360" w:lineRule="auto"/>
        <w:jc w:val="both"/>
        <w:rPr>
          <w:rFonts w:ascii="Times New Roman" w:hAnsi="Times New Roman" w:cs="Times New Roman"/>
          <w:sz w:val="24"/>
        </w:rPr>
      </w:pPr>
      <w:r>
        <w:rPr>
          <w:rFonts w:ascii="Times New Roman" w:hAnsi="Times New Roman" w:cs="Times New Roman"/>
          <w:sz w:val="24"/>
        </w:rPr>
        <w:t>Oui. Quoi d'autre encore ?</w:t>
      </w:r>
    </w:p>
    <w:p w:rsidR="007A0D6F" w:rsidRDefault="007019D3">
      <w:pPr>
        <w:pStyle w:val="a1"/>
      </w:pPr>
      <w:r>
        <w:t xml:space="preserve">Une idée jaillit dans ma tête. Instinctivement, je lève le doigt au ciel, ignorant les reproches que m'ont adressé les </w:t>
      </w:r>
      <w:r>
        <w:t>cousins il y a quelques minutes.</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Azouz ! autorise M. Grand.</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lastRenderedPageBreak/>
        <w:t>M'sieur, on a aussi besoin d'un chritte et d'une kaissa !</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De quoi ? ? ! fait-il, les yeux grands ouverts de stupéfaction.</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 xml:space="preserve">Un chritte et une kaissa ! dis-je trois fois moins fort que précédemment, </w:t>
      </w:r>
      <w:r>
        <w:rPr>
          <w:rFonts w:ascii="Times New Roman" w:hAnsi="Times New Roman" w:cs="Times New Roman"/>
          <w:sz w:val="24"/>
        </w:rPr>
        <w:t>persuadé que quelque chose d'anormal est en train de se passer.</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Mais qu'est-ce que c'est que ça ? reprend le maître, amusé.</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C'est quelque chose qu'on se met sur la main pour se laver...</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Un gant de toilette ?</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Je sais pas, m'sieur.</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Comment c'est fait ? Je lu</w:t>
      </w:r>
      <w:r>
        <w:rPr>
          <w:rFonts w:ascii="Times New Roman" w:hAnsi="Times New Roman" w:cs="Times New Roman"/>
          <w:sz w:val="24"/>
        </w:rPr>
        <w:t>i explique.</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C'est bien ça, dit-il. C'est un gant de toilette. Et vous, vous dites une kaissa à la maison ?</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Oui, m'sieur. Mais on l'utilise seulement quand on va aux douches avec ma mère.</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Et un chritte, alors, qu'est-ce que c'est ?</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Eh ben, m'sieur, c'est co</w:t>
      </w:r>
      <w:r>
        <w:rPr>
          <w:rFonts w:ascii="Times New Roman" w:hAnsi="Times New Roman" w:cs="Times New Roman"/>
          <w:sz w:val="24"/>
        </w:rPr>
        <w:t>mme beaucoup de bouts de ficelle qui sont entortillés ensemble et ça gratte beaucoup. Ma mère, elle me frotte avec ça et je deviens même tout rouge.</w:t>
      </w:r>
    </w:p>
    <w:p w:rsidR="007A0D6F" w:rsidRDefault="007019D3">
      <w:pPr>
        <w:pStyle w:val="Paragraphedeliste"/>
        <w:widowControl w:val="0"/>
        <w:numPr>
          <w:ilvl w:val="1"/>
          <w:numId w:val="7"/>
        </w:numPr>
        <w:spacing w:after="0" w:line="360" w:lineRule="auto"/>
        <w:ind w:left="426"/>
        <w:jc w:val="both"/>
        <w:rPr>
          <w:rFonts w:ascii="Times New Roman" w:hAnsi="Times New Roman" w:cs="Times New Roman"/>
          <w:sz w:val="24"/>
        </w:rPr>
      </w:pPr>
      <w:r>
        <w:rPr>
          <w:rFonts w:ascii="Times New Roman" w:hAnsi="Times New Roman" w:cs="Times New Roman"/>
          <w:sz w:val="24"/>
        </w:rPr>
        <w:t>Ça s'appelle un gant de crin, conclut-il en souriant.</w:t>
      </w:r>
    </w:p>
    <w:p w:rsidR="007A0D6F" w:rsidRDefault="007019D3">
      <w:pPr>
        <w:pStyle w:val="Paragraphedeliste"/>
        <w:widowControl w:val="0"/>
        <w:numPr>
          <w:ilvl w:val="0"/>
          <w:numId w:val="8"/>
        </w:numPr>
        <w:spacing w:after="0" w:line="360" w:lineRule="auto"/>
        <w:ind w:left="426"/>
        <w:jc w:val="both"/>
        <w:rPr>
          <w:rFonts w:ascii="Times New Roman" w:hAnsi="Times New Roman" w:cs="Times New Roman"/>
          <w:sz w:val="24"/>
        </w:rPr>
      </w:pPr>
      <w:r>
        <w:rPr>
          <w:rFonts w:ascii="Times New Roman" w:hAnsi="Times New Roman" w:cs="Times New Roman"/>
          <w:sz w:val="24"/>
        </w:rPr>
        <w:t>Je rougis un peu mais il m'encourage</w:t>
      </w:r>
    </w:p>
    <w:p w:rsidR="007A0D6F" w:rsidRDefault="007019D3">
      <w:pPr>
        <w:pStyle w:val="Paragraphedeliste"/>
        <w:widowControl w:val="0"/>
        <w:numPr>
          <w:ilvl w:val="0"/>
          <w:numId w:val="8"/>
        </w:numPr>
        <w:spacing w:after="0" w:line="360" w:lineRule="auto"/>
        <w:ind w:left="426"/>
        <w:jc w:val="both"/>
        <w:rPr>
          <w:rFonts w:ascii="Times New Roman" w:hAnsi="Times New Roman" w:cs="Times New Roman"/>
          <w:sz w:val="24"/>
        </w:rPr>
      </w:pPr>
      <w:r>
        <w:rPr>
          <w:rFonts w:ascii="Times New Roman" w:hAnsi="Times New Roman" w:cs="Times New Roman"/>
          <w:sz w:val="24"/>
        </w:rPr>
        <w:t>C'est bien de no</w:t>
      </w:r>
      <w:r>
        <w:rPr>
          <w:rFonts w:ascii="Times New Roman" w:hAnsi="Times New Roman" w:cs="Times New Roman"/>
          <w:sz w:val="24"/>
        </w:rPr>
        <w:t>us avoir appris ça, en tout cas !</w:t>
      </w:r>
    </w:p>
    <w:p w:rsidR="007A0D6F" w:rsidRDefault="007019D3">
      <w:pPr>
        <w:pStyle w:val="a1"/>
      </w:pPr>
      <w:r>
        <w:t xml:space="preserve">Un bref silence s'ensuivit. Puis il se mit à nouveau à nous exposer la théorie de l'hygiène. Je me rendis compte qu'au Chaâba nous étions de très mauvais praticiens, mais je ne le dis pas.    </w:t>
      </w:r>
    </w:p>
    <w:p w:rsidR="007A0D6F" w:rsidRDefault="007019D3">
      <w:pPr>
        <w:spacing w:line="360" w:lineRule="auto"/>
        <w:jc w:val="right"/>
        <w:rPr>
          <w:rFonts w:ascii="Times New Roman" w:hAnsi="Times New Roman" w:cs="Times New Roman"/>
          <w:sz w:val="24"/>
        </w:rPr>
      </w:pPr>
      <w:r>
        <w:rPr>
          <w:rFonts w:ascii="Times New Roman" w:hAnsi="Times New Roman" w:cs="Times New Roman"/>
          <w:sz w:val="24"/>
        </w:rPr>
        <w:t>Le Gone du Chaâba ( p 98-99)</w:t>
      </w:r>
    </w:p>
    <w:p w:rsidR="007A0D6F" w:rsidRDefault="007019D3">
      <w:pPr>
        <w:pStyle w:val="a0"/>
      </w:pPr>
      <w:bookmarkStart w:id="47" w:name="_Toc211785373"/>
      <w:r>
        <w:t>Analyse  de l’extrait et de l’œuvre en générale</w:t>
      </w:r>
      <w:bookmarkEnd w:id="47"/>
    </w:p>
    <w:p w:rsidR="007A0D6F" w:rsidRDefault="007019D3">
      <w:pPr>
        <w:pStyle w:val="a1"/>
      </w:pPr>
      <w:r>
        <w:t>Avant de rentrer dans cette brève étude de l’œuvre d’Azouz Begag attardons nous quelque peu sur le titre et sa signification car il est porteur de sens et nous donne un aperçu sur le roman.</w:t>
      </w:r>
    </w:p>
    <w:p w:rsidR="007A0D6F" w:rsidRDefault="007019D3">
      <w:pPr>
        <w:pStyle w:val="a1"/>
      </w:pPr>
      <w:r>
        <w:t>Notre titre ne peu</w:t>
      </w:r>
      <w:r>
        <w:t xml:space="preserve">t qu'interpeller le lecteur puisque deux interrogations s’imposent : -qu'est-ce qu'un Gone ? -qu'est-ce que Chaâba ? Le mot "gone" est issu de la région lyonnaise, d'après le dictionnaire il s'agit d'un régionalisme populaire pour désigner un jeune enfant </w:t>
      </w:r>
      <w:r>
        <w:t>plus particulièrement ceux qui traînent dans les rues. Le mot viendrait du franco-provençal "goner" qui veut dire "vêtir mal".</w:t>
      </w:r>
    </w:p>
    <w:p w:rsidR="007A0D6F" w:rsidRDefault="007019D3">
      <w:pPr>
        <w:pStyle w:val="a1"/>
      </w:pPr>
      <w:r>
        <w:t xml:space="preserve"> Tandis que le mot "Chaâba" qui est inspiré du dialecte algérien et peut provenir du mot "chaâbi" qui veut dire "peuple" dont le </w:t>
      </w:r>
      <w:r>
        <w:t>"chaâba" veut dire "quartier populaire" donc "bidonville" qui est le lieu de l'intrigue situé sur les bords du Rhône, à Villeurbanne, dans les années cinquante. L’auteur décrit le chaâba comme une sorte d’amoncellement de constructions légères, faites avec</w:t>
      </w:r>
      <w:r>
        <w:t xml:space="preserve"> des planches de bois et de la tôle ondulée, entouré de </w:t>
      </w:r>
      <w:r>
        <w:lastRenderedPageBreak/>
        <w:t>remblais, à proximité d’une décharge publique</w:t>
      </w:r>
    </w:p>
    <w:p w:rsidR="007A0D6F" w:rsidRDefault="007019D3">
      <w:pPr>
        <w:pStyle w:val="a1"/>
      </w:pPr>
      <w:r>
        <w:t>Le titre du livre insiste sur les jeunes habitants du bidonville. Plus précisément encore, il en extrait un qui est mis en avant par le biais du détermina</w:t>
      </w:r>
      <w:r>
        <w:t xml:space="preserve">nt "le". Il s’agit du narrateur, Azouz. Sur la forme ce titre qui relève d’un métissage linguistique, est déjà une manière, pour notre auteur, d’attirer l’attention sur sa double appartenance d’où le choix du double référent lyonnais et algérien. </w:t>
      </w:r>
    </w:p>
    <w:p w:rsidR="007A0D6F" w:rsidRDefault="007019D3">
      <w:pPr>
        <w:pStyle w:val="a0"/>
      </w:pPr>
      <w:bookmarkStart w:id="48" w:name="_Toc211785374"/>
      <w:r>
        <w:t>L’altéri</w:t>
      </w:r>
      <w:r>
        <w:t>té dans l’œuvre d’Azouz Begag</w:t>
      </w:r>
      <w:bookmarkEnd w:id="48"/>
    </w:p>
    <w:p w:rsidR="007A0D6F" w:rsidRDefault="007019D3">
      <w:pPr>
        <w:pStyle w:val="a1"/>
      </w:pPr>
      <w:r>
        <w:t xml:space="preserve"> Il est évident que le rapport à autrui est fondamental dans la construction de l’identité, car toute identité se construit en fonction de l’«altérité » ou des « altérités », par rapport aux « Autres » et sous le regard extéri</w:t>
      </w:r>
      <w:r>
        <w:t>eur des « Autres».</w:t>
      </w:r>
    </w:p>
    <w:p w:rsidR="007A0D6F" w:rsidRDefault="007019D3">
      <w:pPr>
        <w:pStyle w:val="a1"/>
      </w:pPr>
      <w:r>
        <w:t>Pour l’enfant Azouz la problématique s’articule autour d’une tension entre « être Arabe » et « être Français », elle est abordée incidemment au début du texte mais devient cruciale quand le texte s’attache aux liens entre Azouz et l’écol</w:t>
      </w:r>
      <w:r>
        <w:t>e. D’une part le narrateur a un fort désir d’être l’Autre « Français » et son désir de réussite à l’école.</w:t>
      </w:r>
    </w:p>
    <w:p w:rsidR="007A0D6F" w:rsidRDefault="007019D3">
      <w:pPr>
        <w:pStyle w:val="a1"/>
      </w:pPr>
      <w:r>
        <w:t xml:space="preserve">Donc pour l’enfant Azouz devenir un élève Français « l’Autre » c’est de bien s’intégrer par le biais de la réussite scolaire ; et être Arabe « Moi » </w:t>
      </w:r>
      <w:r>
        <w:t>pour lui c’est être le dernier et être marginaliser. Le narrateur est dans le déni du Moi, il vit en altercation entre le Moi et l’Autre. On remarque alors l’inconfort d’aliénation qu’il concède à son comportement qui reflète clairement son propre mal-être</w:t>
      </w:r>
      <w:r>
        <w:t xml:space="preserve"> entre deux identités : être Soi ou l’Autre.</w:t>
      </w:r>
    </w:p>
    <w:p w:rsidR="007A0D6F" w:rsidRDefault="007019D3">
      <w:pPr>
        <w:pStyle w:val="a1"/>
      </w:pPr>
      <w:r>
        <w:t>Si la pauvreté n’offre aucune chance d’intégration, il reste les qualités intellectuelles pour gagner le pari qui passe par le lieu obligé de l’école, garante de la promotion sociale.</w:t>
      </w:r>
    </w:p>
    <w:p w:rsidR="007A0D6F" w:rsidRDefault="007019D3">
      <w:pPr>
        <w:pStyle w:val="a1"/>
      </w:pPr>
      <w:r>
        <w:t>Pour Azouz l’école est l’es</w:t>
      </w:r>
      <w:r>
        <w:t>pace de transition où se fait l’apprentissage de l’Autre, le lieu qui lui fait saisir la différence et le paradoxe de sa propre situation. Elle est perçue comme lieu d’acculturation est aussi l’institution qui prodigue les vraies valeurs humaines et social</w:t>
      </w:r>
      <w:r>
        <w:t>es.</w:t>
      </w:r>
    </w:p>
    <w:p w:rsidR="007A0D6F" w:rsidRDefault="007019D3">
      <w:pPr>
        <w:pStyle w:val="a0"/>
      </w:pPr>
      <w:bookmarkStart w:id="49" w:name="_Toc211785375"/>
      <w:r>
        <w:t>L’interculturalité dans l’œuvre d’Azouz Begag</w:t>
      </w:r>
      <w:bookmarkEnd w:id="49"/>
    </w:p>
    <w:p w:rsidR="007A0D6F" w:rsidRDefault="007019D3">
      <w:pPr>
        <w:pStyle w:val="a1"/>
      </w:pPr>
      <w:r>
        <w:t xml:space="preserve"> Très rapidement dans le texte, un procédé qui va être récurrent dans l’œuvre, est amorcé : l’introduction de mots arabes. Si ces mots désignent souvent des objets du quotidien et ancrent le récit dans le r</w:t>
      </w:r>
      <w:r>
        <w:t xml:space="preserve">éel, ils peuvent également être utiliser pour désigner les parents « Emma » et « Abboué ». Ce n’est donc pas un hasard si la fin du roman est accompagnée de plusieurs pages portant sur la question lexicale : le narrateur donne des clés pour que le lecteur </w:t>
      </w:r>
      <w:r>
        <w:t>ne soit pas perdu dans le parler des natifs de Sétif Tout est donc organisé pour que le lecteur français lambada puisse se repérer par rapport à la langue française couramment normée. Car Le Gone du Chaâba est une œuvre qui, fondamentalement, interroge les</w:t>
      </w:r>
      <w:r>
        <w:t xml:space="preserve"> langues, plus particulièrement le rapport à la langue française, dans deux directions : par rapport à ses variations internes (régionalisme, argot) et par rapport à la maîtrise qu’on peut avoir quand on </w:t>
      </w:r>
      <w:r>
        <w:lastRenderedPageBreak/>
        <w:t>est originaire d’un autre pays, comme c’est le cas p</w:t>
      </w:r>
      <w:r>
        <w:t xml:space="preserve">our Bouzid et Messaouda.  </w:t>
      </w:r>
    </w:p>
    <w:p w:rsidR="007A0D6F" w:rsidRDefault="007019D3">
      <w:pPr>
        <w:pStyle w:val="a1"/>
      </w:pPr>
      <w:r>
        <w:t>L’expression des niveaux de langue dans le texte se caractérise par l’absorption et l’assimilation morphologique ainsi que sonore de la langue arabe ; s’approprier cette langue afin d’affirmer son identité attachée au métissage.</w:t>
      </w:r>
    </w:p>
    <w:p w:rsidR="007A0D6F" w:rsidRDefault="007019D3">
      <w:pPr>
        <w:pStyle w:val="a1"/>
      </w:pPr>
      <w:r>
        <w:t>La finalité dans le roman autobiographique de A. Begag est de servir une intention idéologique doublée d’une volonté de s’affirmer en tant qu’individu-écrivain se situant dans cette binarité socioculturelle.</w:t>
      </w:r>
    </w:p>
    <w:p w:rsidR="007A0D6F" w:rsidRDefault="007019D3">
      <w:pPr>
        <w:pStyle w:val="a1"/>
      </w:pPr>
      <w:r>
        <w:t>Bien qu’écrit en français, le roman recèle des p</w:t>
      </w:r>
      <w:r>
        <w:t>assages définissant la composition culturelle de cette communauté immigrée. Les rituels prescrits par la tradition arabo-musulmane trouvent leur écho dans l’écriture d’Azouz Begag qui maintient le cordon qui le lie à El-ouricia, le village de ses parents e</w:t>
      </w:r>
      <w:r>
        <w:t>t redessine à travers des bribes culturelles le visage d’une Algérie refoulée. Il porte son choix sur des éléments qui servent son intention première qui est celle de renvoyer une image de sa culture.</w:t>
      </w:r>
    </w:p>
    <w:p w:rsidR="007A0D6F" w:rsidRDefault="007019D3">
      <w:pPr>
        <w:pStyle w:val="a1"/>
      </w:pPr>
      <w:r>
        <w:t>Par ailleurs, le choix linguistique mis en scène dénote</w:t>
      </w:r>
      <w:r>
        <w:t xml:space="preserve"> la spécificité de la relation que tisse l’auteur avec sa culture, son identité et son lecteur. Le croisement volontaire des deux langues, le français et l’arabe, exprime l’enracinement identitaire que l’auteur ne cesse d’affirmer ainsi que le désir d’invi</w:t>
      </w:r>
      <w:r>
        <w:t>ter le lecteur à découvrir ses référents linguistiques et culturels. Ces formes linguistiques utilisées délibérément sont des prises de position de décisions identitaires. La transformation phonétique de mots français au contact de l’arabe est un procédé c</w:t>
      </w:r>
      <w:r>
        <w:t>onduit en outrance dans le gone du chaâba. Cela démontre l’effort linguistique que fait la communauté des immigrés malgré leur attachement à la langue maternelle. De plus, ces mots ont un effet comique et permettent de se faire une représentation du person</w:t>
      </w:r>
      <w:r>
        <w:t xml:space="preserve">nage à travers son accent lorsqu’il recourt à des mots français comme : </w:t>
      </w:r>
      <w:r>
        <w:rPr>
          <w:i/>
          <w:iCs/>
        </w:rPr>
        <w:t>baissaine (bassine), trou si trou (trop, c’est trop), brouche (brioche), icoule (école), litriziti (électricité), bartma (appartement) l’bomba (la pompe), moufissa (mauvais sang), bido</w:t>
      </w:r>
      <w:r>
        <w:rPr>
          <w:i/>
          <w:iCs/>
        </w:rPr>
        <w:t>nfile</w:t>
      </w:r>
      <w:r>
        <w:t xml:space="preserve"> (bidonville). Compte tenu de la diversité linguistique et culturelle de ses potentiels lecteurs, l’auteur incorpore à la fin de son œuvre un glossaire qu’il nomme La Phraséologie Bouzidienne et qui fournit une explication brève des vocables susmentio</w:t>
      </w:r>
      <w:r>
        <w:t xml:space="preserve">nnés. Hormis la recréation du parler des habitants du chaâba par des mots comme </w:t>
      </w:r>
      <w:r>
        <w:rPr>
          <w:i/>
          <w:iCs/>
        </w:rPr>
        <w:t>(Salam Ouarlikoum, Allah, Mektoub, Chemma, Keissa, Aid, Tahar, Chritte, Chorba, Binouar, Gandoura ) qui renvoient à des référents culturels, des extraits afférents à cette cult</w:t>
      </w:r>
      <w:r>
        <w:rPr>
          <w:i/>
          <w:iCs/>
        </w:rPr>
        <w:t>ure prohibée, habillent l’œuvre de Begag et prennent sens dans l’esprit du lecteur par le biais d’une convention tacite. L’articulation de ces procédés traduit non seulement une quête identitaire mais aussi la volonté de l’auteur</w:t>
      </w:r>
      <w:r>
        <w:t xml:space="preserve"> de transmettre à son lecte</w:t>
      </w:r>
      <w:r>
        <w:t xml:space="preserve">ur quelques bribes de sa culture. En d’autres termes, malgré le ton railleur et sarcastique qui ponctue l’œuvre, une communication interculturelle prédomine et l’identité de l’auteur se reconstruit à l’épreuve de </w:t>
      </w:r>
      <w:r>
        <w:lastRenderedPageBreak/>
        <w:t>l’altérité.</w:t>
      </w:r>
    </w:p>
    <w:p w:rsidR="007A0D6F" w:rsidRDefault="007019D3">
      <w:pPr>
        <w:pStyle w:val="a0"/>
      </w:pPr>
      <w:bookmarkStart w:id="50" w:name="_Toc211785376"/>
      <w:r>
        <w:t>Conclusion</w:t>
      </w:r>
      <w:bookmarkEnd w:id="50"/>
    </w:p>
    <w:p w:rsidR="007A0D6F" w:rsidRDefault="007019D3">
      <w:pPr>
        <w:pStyle w:val="a1"/>
      </w:pPr>
      <w:r>
        <w:t>Se raconter c’est en</w:t>
      </w:r>
      <w:r>
        <w:t xml:space="preserve"> quelque sorte se dévoiler, et lorsque cela part d’une intention volontaire, l’auteur se dévoile mais aussi désire établir un pont de communication avec l’Autre, ce dernier peut appartenir à sa culture ou à une autre.</w:t>
      </w:r>
    </w:p>
    <w:p w:rsidR="007A0D6F" w:rsidRDefault="007019D3">
      <w:pPr>
        <w:pStyle w:val="a1"/>
        <w:rPr>
          <w:rFonts w:eastAsia="SimSun"/>
          <w:color w:val="000000"/>
          <w:kern w:val="0"/>
          <w:lang/>
        </w:rPr>
      </w:pPr>
      <w:r>
        <w:t>Le Gone du Chaâba d’Azouz Begag peut ê</w:t>
      </w:r>
      <w:r>
        <w:t>tre lu comme étant une tentative de dialogue avec l’Autre, c’est un voyage, à travers les yeux du jeune Azouz qui relate ses souvenirs d’enfance, où nous pouvons, nous lecteurs, découvrir d’un côté son univers familial et personnel et de l’autre son univer</w:t>
      </w:r>
      <w:r>
        <w:t>s scolaire. Il existe dans ce roman autobiographique une double approche, celle de l’individu face à ses origines à travers la description-explication des phénomènes culturels propres à la culture algérienne et celle du positionnement du personnage narrate</w:t>
      </w:r>
      <w:r>
        <w:t>ur qui aspire à émousser les différences et à concilier deux univers dont les relations sont aussi tumultueuses que complexes. Cette « autobiographie » interrompue s’achève sur une note optimiste, Azouz s’aperçoit qu’une intégration n’exige pas le rejet de</w:t>
      </w:r>
      <w:r>
        <w:t xml:space="preserve"> sa culture propre car, M. Loubon, le professeur avec qui il a « l’Algérie en commun » (p220) l’a aidé à se réconcilier avec ses origines. Tout contact avec l’Autre génère des bouleversements culturels, il y’a risque de rejet et de marginalisation mais l’i</w:t>
      </w:r>
      <w:r>
        <w:t>déal est de préserver une cohérence identitaire et de s’enrichir des différences.</w:t>
      </w:r>
    </w:p>
    <w:p w:rsidR="007A0D6F" w:rsidRDefault="007019D3">
      <w:pPr>
        <w:spacing w:after="0" w:line="240" w:lineRule="auto"/>
        <w:rPr>
          <w:rFonts w:ascii="Times New Roman" w:eastAsia="SimSun" w:hAnsi="Times New Roman" w:cs="Times New Roman"/>
          <w:color w:val="000000"/>
          <w:sz w:val="24"/>
          <w:lang/>
        </w:rPr>
      </w:pPr>
      <w:r>
        <w:rPr>
          <w:rFonts w:ascii="Times New Roman" w:eastAsia="SimSun" w:hAnsi="Times New Roman" w:cs="Times New Roman"/>
          <w:color w:val="000000"/>
          <w:sz w:val="24"/>
          <w:lang/>
        </w:rPr>
        <w:br w:type="page"/>
      </w:r>
    </w:p>
    <w:p w:rsidR="007A0D6F" w:rsidRDefault="007019D3">
      <w:pPr>
        <w:pStyle w:val="a0"/>
      </w:pPr>
      <w:bookmarkStart w:id="51" w:name="_Toc211785377"/>
      <w:r>
        <w:lastRenderedPageBreak/>
        <w:t>BIBLIOGRAPHIE</w:t>
      </w:r>
      <w:bookmarkEnd w:id="51"/>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Abdallah-Pretceille Martine, Porcher Louis, </w:t>
      </w:r>
      <w:r>
        <w:rPr>
          <w:rFonts w:asciiTheme="majorBidi" w:hAnsiTheme="majorBidi" w:cstheme="majorBidi"/>
          <w:i/>
          <w:iCs/>
          <w:sz w:val="24"/>
          <w:szCs w:val="24"/>
        </w:rPr>
        <w:t>Éducation et communication interculturelle</w:t>
      </w:r>
      <w:r>
        <w:rPr>
          <w:rFonts w:asciiTheme="majorBidi" w:hAnsiTheme="majorBidi" w:cstheme="majorBidi"/>
          <w:sz w:val="24"/>
          <w:szCs w:val="24"/>
        </w:rPr>
        <w:t>, 1996.Paris : Presses Universitaires de France, coll. L’éducateur.</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Abou Sélim, </w:t>
      </w:r>
      <w:r>
        <w:rPr>
          <w:rFonts w:asciiTheme="majorBidi" w:hAnsiTheme="majorBidi" w:cstheme="majorBidi"/>
          <w:i/>
          <w:iCs/>
          <w:sz w:val="24"/>
          <w:szCs w:val="24"/>
        </w:rPr>
        <w:t>Cultures et droits de l’homme</w:t>
      </w:r>
      <w:r>
        <w:rPr>
          <w:rFonts w:asciiTheme="majorBidi" w:hAnsiTheme="majorBidi" w:cstheme="majorBidi"/>
          <w:sz w:val="24"/>
          <w:szCs w:val="24"/>
        </w:rPr>
        <w:t>, 1992. Pluriel, Hachette.</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Badie,Bertadoun Marc. nt, Sa(dir), in </w:t>
      </w:r>
      <w:r>
        <w:rPr>
          <w:rFonts w:asciiTheme="majorBidi" w:hAnsiTheme="majorBidi" w:cstheme="majorBidi"/>
          <w:i/>
          <w:iCs/>
          <w:sz w:val="24"/>
          <w:szCs w:val="24"/>
        </w:rPr>
        <w:t>l’Autre</w:t>
      </w:r>
      <w:r>
        <w:rPr>
          <w:rFonts w:asciiTheme="majorBidi" w:hAnsiTheme="majorBidi" w:cstheme="majorBidi"/>
          <w:sz w:val="24"/>
          <w:szCs w:val="24"/>
        </w:rPr>
        <w:t>, 1996. Presses de Sciences Po.</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lang w:val="en-US"/>
        </w:rPr>
        <w:t xml:space="preserve">Barthes, Roland, </w:t>
      </w:r>
      <w:r>
        <w:rPr>
          <w:rFonts w:asciiTheme="majorBidi" w:hAnsiTheme="majorBidi" w:cstheme="majorBidi"/>
          <w:i/>
          <w:iCs/>
          <w:sz w:val="24"/>
          <w:szCs w:val="24"/>
          <w:lang w:val="en-US"/>
        </w:rPr>
        <w:t xml:space="preserve">Barthes par Barthes , </w:t>
      </w:r>
      <w:r>
        <w:rPr>
          <w:rFonts w:asciiTheme="majorBidi" w:hAnsiTheme="majorBidi" w:cstheme="majorBidi"/>
          <w:sz w:val="24"/>
          <w:szCs w:val="24"/>
          <w:lang w:val="en-US"/>
        </w:rPr>
        <w:t xml:space="preserve">1979. </w:t>
      </w:r>
      <w:r>
        <w:rPr>
          <w:rFonts w:asciiTheme="majorBidi" w:hAnsiTheme="majorBidi" w:cstheme="majorBidi"/>
          <w:sz w:val="24"/>
          <w:szCs w:val="24"/>
        </w:rPr>
        <w:t xml:space="preserve">Seuil. Paris  </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Besse,Henri . « </w:t>
      </w:r>
      <w:r>
        <w:rPr>
          <w:rFonts w:asciiTheme="majorBidi" w:hAnsiTheme="majorBidi" w:cstheme="majorBidi"/>
          <w:i/>
          <w:iCs/>
          <w:sz w:val="24"/>
          <w:szCs w:val="24"/>
        </w:rPr>
        <w:t xml:space="preserve">Quelques réflexions sur le texte </w:t>
      </w:r>
      <w:r>
        <w:rPr>
          <w:rFonts w:asciiTheme="majorBidi" w:hAnsiTheme="majorBidi" w:cstheme="majorBidi"/>
          <w:i/>
          <w:iCs/>
          <w:sz w:val="24"/>
          <w:szCs w:val="24"/>
        </w:rPr>
        <w:t>littéraire et ses pratiques dans l'enseignement du français langue seconde ou langue étrangère</w:t>
      </w:r>
      <w:r>
        <w:rPr>
          <w:rFonts w:asciiTheme="majorBidi" w:hAnsiTheme="majorBidi" w:cstheme="majorBidi"/>
          <w:sz w:val="24"/>
          <w:szCs w:val="24"/>
        </w:rPr>
        <w:t xml:space="preserve"> »  1989.Trèfle,  n°9, Lyon.</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Camilleri,Carmel « Le relativisme, du culturel à l’interculturel », in L’individu et ses cultures, l’Harmattan, 1993, volume 1.</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Collè</w:t>
      </w:r>
      <w:r>
        <w:rPr>
          <w:rFonts w:asciiTheme="majorBidi" w:hAnsiTheme="majorBidi" w:cstheme="majorBidi"/>
          <w:sz w:val="24"/>
          <w:szCs w:val="24"/>
        </w:rPr>
        <w:t xml:space="preserve">s, Luc. </w:t>
      </w:r>
      <w:r>
        <w:rPr>
          <w:rFonts w:asciiTheme="majorBidi" w:hAnsiTheme="majorBidi" w:cstheme="majorBidi"/>
          <w:i/>
          <w:sz w:val="24"/>
          <w:szCs w:val="24"/>
        </w:rPr>
        <w:t>Littérature comparée et reconnaissance interculturelle</w:t>
      </w:r>
      <w:r>
        <w:rPr>
          <w:rFonts w:asciiTheme="majorBidi" w:hAnsiTheme="majorBidi" w:cstheme="majorBidi"/>
          <w:sz w:val="24"/>
          <w:szCs w:val="24"/>
        </w:rPr>
        <w:t>, Bruxelles, De Boeck-Duculot. 1994</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Collès , Luc , «Islam-Occident: pour un dialogue interculturel à travers des littératures francophones », Bruxelles, Éditions modulaires européennes, 2010.</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Cu</w:t>
      </w:r>
      <w:r>
        <w:rPr>
          <w:rFonts w:asciiTheme="majorBidi" w:hAnsiTheme="majorBidi" w:cstheme="majorBidi"/>
          <w:sz w:val="24"/>
          <w:szCs w:val="24"/>
        </w:rPr>
        <w:t xml:space="preserve">che, </w:t>
      </w:r>
      <w:r>
        <w:rPr>
          <w:rFonts w:asciiTheme="majorBidi" w:eastAsia="Helvetica" w:hAnsiTheme="majorBidi" w:cstheme="majorBidi"/>
          <w:color w:val="000000"/>
          <w:sz w:val="24"/>
          <w:szCs w:val="24"/>
          <w:shd w:val="clear" w:color="auto" w:fill="FFFFFF"/>
        </w:rPr>
        <w:t>Denys. </w:t>
      </w:r>
      <w:r>
        <w:rPr>
          <w:rStyle w:val="Accentuation"/>
          <w:rFonts w:asciiTheme="majorBidi" w:eastAsia="Helvetica" w:hAnsiTheme="majorBidi" w:cstheme="majorBidi"/>
          <w:i w:val="0"/>
          <w:iCs w:val="0"/>
          <w:color w:val="000000"/>
          <w:sz w:val="24"/>
          <w:szCs w:val="24"/>
          <w:shd w:val="clear" w:color="auto" w:fill="FFFFFF"/>
        </w:rPr>
        <w:t>La notion de culture dans les sciences sociales </w:t>
      </w:r>
      <w:r>
        <w:rPr>
          <w:rFonts w:asciiTheme="majorBidi" w:eastAsia="Helvetica" w:hAnsiTheme="majorBidi" w:cstheme="majorBidi"/>
          <w:color w:val="000000"/>
          <w:sz w:val="24"/>
          <w:szCs w:val="24"/>
          <w:shd w:val="clear" w:color="auto" w:fill="FFFFFF"/>
        </w:rPr>
        <w:t xml:space="preserve">La Découverte, "Repères", 2010 </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De Carlo,Maddalena.. </w:t>
      </w:r>
      <w:r>
        <w:rPr>
          <w:rFonts w:asciiTheme="majorBidi" w:hAnsiTheme="majorBidi" w:cstheme="majorBidi"/>
          <w:i/>
          <w:iCs/>
          <w:sz w:val="24"/>
          <w:szCs w:val="24"/>
        </w:rPr>
        <w:t>L’interculturel.</w:t>
      </w:r>
      <w:r>
        <w:rPr>
          <w:rFonts w:asciiTheme="majorBidi" w:hAnsiTheme="majorBidi" w:cstheme="majorBidi"/>
          <w:sz w:val="24"/>
          <w:szCs w:val="24"/>
        </w:rPr>
        <w:t xml:space="preserve"> Paris. CLE. 1998 </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Hallot Pierre,  </w:t>
      </w:r>
      <w:r>
        <w:rPr>
          <w:rFonts w:asciiTheme="majorBidi" w:hAnsiTheme="majorBidi" w:cstheme="majorBidi"/>
          <w:i/>
          <w:iCs/>
          <w:sz w:val="24"/>
          <w:szCs w:val="24"/>
        </w:rPr>
        <w:t>L’identité à travers l’espace et le temps</w:t>
      </w:r>
      <w:r>
        <w:rPr>
          <w:rFonts w:asciiTheme="majorBidi" w:hAnsiTheme="majorBidi" w:cstheme="majorBidi"/>
          <w:sz w:val="24"/>
          <w:szCs w:val="24"/>
        </w:rPr>
        <w:t>. Thèse en sciences, Liège, 2011.</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Kaufmann, Jean-Claude . </w:t>
      </w:r>
      <w:r>
        <w:rPr>
          <w:rFonts w:asciiTheme="majorBidi" w:hAnsiTheme="majorBidi" w:cstheme="majorBidi"/>
          <w:i/>
          <w:sz w:val="24"/>
          <w:szCs w:val="24"/>
        </w:rPr>
        <w:t>L’invention de soi ; une théorie de l’identité</w:t>
      </w:r>
      <w:r>
        <w:rPr>
          <w:rFonts w:asciiTheme="majorBidi" w:hAnsiTheme="majorBidi" w:cstheme="majorBidi"/>
          <w:sz w:val="24"/>
          <w:szCs w:val="24"/>
        </w:rPr>
        <w:t>. Armand Colin. Paris. 2004e, N°05, 1975</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kristeva, Julia.</w:t>
      </w:r>
      <w:r>
        <w:rPr>
          <w:rFonts w:asciiTheme="majorBidi" w:eastAsia="SimSun" w:hAnsiTheme="majorBidi" w:cstheme="majorBidi"/>
          <w:sz w:val="24"/>
          <w:szCs w:val="24"/>
        </w:rPr>
        <w:t xml:space="preserve"> Étrangers</w:t>
      </w:r>
      <w:r>
        <w:rPr>
          <w:rFonts w:asciiTheme="majorBidi" w:eastAsia="SimSun" w:hAnsiTheme="majorBidi" w:cstheme="majorBidi"/>
          <w:i/>
          <w:iCs/>
          <w:sz w:val="24"/>
          <w:szCs w:val="24"/>
        </w:rPr>
        <w:t xml:space="preserve"> à nous mêmes, </w:t>
      </w:r>
      <w:r>
        <w:rPr>
          <w:rFonts w:asciiTheme="majorBidi" w:eastAsia="SimSun" w:hAnsiTheme="majorBidi" w:cstheme="majorBidi"/>
          <w:sz w:val="24"/>
          <w:szCs w:val="24"/>
        </w:rPr>
        <w:t xml:space="preserve">1988 </w:t>
      </w:r>
      <w:r>
        <w:rPr>
          <w:rFonts w:asciiTheme="majorBidi" w:hAnsiTheme="majorBidi" w:cstheme="majorBidi"/>
          <w:sz w:val="24"/>
          <w:szCs w:val="24"/>
        </w:rPr>
        <w:t xml:space="preserve"> édition FAYARD</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Mucchielli, alex.</w:t>
      </w:r>
      <w:r>
        <w:rPr>
          <w:rFonts w:asciiTheme="majorBidi" w:hAnsiTheme="majorBidi" w:cstheme="majorBidi"/>
          <w:i/>
          <w:iCs/>
          <w:sz w:val="24"/>
          <w:szCs w:val="24"/>
        </w:rPr>
        <w:t xml:space="preserve"> L’identité</w:t>
      </w:r>
      <w:r>
        <w:rPr>
          <w:rFonts w:asciiTheme="majorBidi" w:hAnsiTheme="majorBidi" w:cstheme="majorBidi"/>
          <w:sz w:val="24"/>
          <w:szCs w:val="24"/>
        </w:rPr>
        <w:t>. Paris : puf. 1986.</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Ricœur, Paul. </w:t>
      </w:r>
      <w:r>
        <w:rPr>
          <w:rFonts w:asciiTheme="majorBidi" w:hAnsiTheme="majorBidi" w:cstheme="majorBidi"/>
          <w:i/>
          <w:sz w:val="24"/>
          <w:szCs w:val="24"/>
        </w:rPr>
        <w:t>Sois même comme un a</w:t>
      </w:r>
      <w:r>
        <w:rPr>
          <w:rFonts w:asciiTheme="majorBidi" w:hAnsiTheme="majorBidi" w:cstheme="majorBidi"/>
          <w:i/>
          <w:sz w:val="24"/>
          <w:szCs w:val="24"/>
        </w:rPr>
        <w:t>utre</w:t>
      </w:r>
      <w:r>
        <w:rPr>
          <w:rFonts w:asciiTheme="majorBidi" w:hAnsiTheme="majorBidi" w:cstheme="majorBidi"/>
          <w:sz w:val="24"/>
          <w:szCs w:val="24"/>
        </w:rPr>
        <w:t xml:space="preserve">. Seuil. Paris. 1990 Ricœur. Paul. Parcours de la reconnaissance. Stock. Paris. 2004 Todorov. Tzvetan. Nous et les autres. Seuil. Paris. 1989   </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Saïd,Edward 1996,  </w:t>
      </w:r>
      <w:r>
        <w:rPr>
          <w:rFonts w:asciiTheme="majorBidi" w:hAnsiTheme="majorBidi" w:cstheme="majorBidi"/>
          <w:i/>
          <w:iCs/>
          <w:sz w:val="24"/>
          <w:szCs w:val="24"/>
        </w:rPr>
        <w:t>Des intellectuels et du Pouvoir</w:t>
      </w:r>
      <w:r>
        <w:rPr>
          <w:rFonts w:asciiTheme="majorBidi" w:hAnsiTheme="majorBidi" w:cstheme="majorBidi"/>
          <w:sz w:val="24"/>
          <w:szCs w:val="24"/>
        </w:rPr>
        <w:t>, Seuil.</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Weber Edgar, Maghreb arabe et Occident français,</w:t>
      </w:r>
      <w:r>
        <w:rPr>
          <w:rFonts w:asciiTheme="majorBidi" w:hAnsiTheme="majorBidi" w:cstheme="majorBidi"/>
          <w:sz w:val="24"/>
          <w:szCs w:val="24"/>
        </w:rPr>
        <w:t xml:space="preserve"> Publisud, Presses universitaires du Mirail, 1989,  12-Ken Bugul, Le Baobab fou, Paris : L’Harmattan, 1983, p. 142</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sz w:val="24"/>
          <w:szCs w:val="24"/>
        </w:rPr>
        <w:t xml:space="preserve">Waberi, Abdourahman  « </w:t>
      </w:r>
      <w:r>
        <w:rPr>
          <w:rFonts w:asciiTheme="majorBidi" w:hAnsiTheme="majorBidi" w:cstheme="majorBidi"/>
          <w:i/>
          <w:iCs/>
          <w:sz w:val="24"/>
          <w:szCs w:val="24"/>
        </w:rPr>
        <w:t xml:space="preserve">Les Enfants de la postcolonie. Esquisse d’une nouvelle génération d’écrivains francophones d’Afrique noire </w:t>
      </w:r>
      <w:r>
        <w:rPr>
          <w:rFonts w:asciiTheme="majorBidi" w:hAnsiTheme="majorBidi" w:cstheme="majorBidi"/>
          <w:sz w:val="24"/>
          <w:szCs w:val="24"/>
        </w:rPr>
        <w:t>», 1998 in:</w:t>
      </w:r>
      <w:r>
        <w:rPr>
          <w:rFonts w:asciiTheme="majorBidi" w:hAnsiTheme="majorBidi" w:cstheme="majorBidi"/>
          <w:sz w:val="24"/>
          <w:szCs w:val="24"/>
        </w:rPr>
        <w:t xml:space="preserve"> Notre Librairie. Revue des littératures du Sud, no. 135.</w:t>
      </w:r>
    </w:p>
    <w:p w:rsidR="007A0D6F" w:rsidRDefault="007019D3">
      <w:pPr>
        <w:pStyle w:val="Paragraphedeliste"/>
        <w:numPr>
          <w:ilvl w:val="0"/>
          <w:numId w:val="9"/>
        </w:numPr>
        <w:spacing w:line="360" w:lineRule="auto"/>
        <w:ind w:left="426"/>
        <w:rPr>
          <w:rFonts w:asciiTheme="majorBidi" w:hAnsiTheme="majorBidi" w:cstheme="majorBidi"/>
          <w:sz w:val="24"/>
          <w:szCs w:val="24"/>
        </w:rPr>
      </w:pPr>
      <w:r>
        <w:rPr>
          <w:rFonts w:asciiTheme="majorBidi" w:hAnsiTheme="majorBidi" w:cstheme="majorBidi"/>
          <w:i/>
          <w:iCs/>
          <w:sz w:val="24"/>
          <w:szCs w:val="24"/>
        </w:rPr>
        <w:t>Pour une littérature-monde</w:t>
      </w:r>
      <w:r>
        <w:rPr>
          <w:rFonts w:asciiTheme="majorBidi" w:hAnsiTheme="majorBidi" w:cstheme="majorBidi"/>
          <w:sz w:val="24"/>
          <w:szCs w:val="24"/>
        </w:rPr>
        <w:t>, un ouvrage collectif sous la direction de Jean Rouaud et Michel Le Bris. 2007 .Gallimard</w:t>
      </w:r>
    </w:p>
    <w:p w:rsidR="007A0D6F" w:rsidRDefault="007A0D6F">
      <w:pPr>
        <w:rPr>
          <w:rFonts w:asciiTheme="majorBidi" w:eastAsia="BodoniBT-Book" w:hAnsiTheme="majorBidi" w:cstheme="majorBidi"/>
          <w:b/>
          <w:bCs/>
          <w:color w:val="000000"/>
          <w:sz w:val="24"/>
          <w:szCs w:val="24"/>
          <w:lang/>
        </w:rPr>
      </w:pPr>
    </w:p>
    <w:p w:rsidR="007A0D6F" w:rsidRDefault="007019D3">
      <w:pPr>
        <w:rPr>
          <w:rFonts w:asciiTheme="majorBidi" w:eastAsia="BodoniBT-Book" w:hAnsiTheme="majorBidi" w:cstheme="majorBidi"/>
          <w:b/>
          <w:bCs/>
          <w:color w:val="000000"/>
          <w:sz w:val="24"/>
          <w:szCs w:val="24"/>
          <w:lang/>
        </w:rPr>
      </w:pPr>
      <w:r>
        <w:rPr>
          <w:rFonts w:asciiTheme="majorBidi" w:eastAsia="BodoniBT-Book" w:hAnsiTheme="majorBidi" w:cstheme="majorBidi"/>
          <w:b/>
          <w:bCs/>
          <w:color w:val="000000"/>
          <w:sz w:val="24"/>
          <w:szCs w:val="24"/>
          <w:lang/>
        </w:rPr>
        <w:lastRenderedPageBreak/>
        <w:t>ARTICLES EN LIGNE</w:t>
      </w:r>
    </w:p>
    <w:p w:rsidR="007A0D6F" w:rsidRDefault="007019D3">
      <w:pPr>
        <w:pStyle w:val="Paragraphedeliste"/>
        <w:numPr>
          <w:ilvl w:val="0"/>
          <w:numId w:val="10"/>
        </w:numPr>
        <w:spacing w:after="0" w:line="360" w:lineRule="auto"/>
        <w:ind w:left="426"/>
        <w:rPr>
          <w:rFonts w:asciiTheme="majorBidi" w:eastAsia="Times New Roman" w:hAnsiTheme="majorBidi" w:cstheme="majorBidi"/>
          <w:color w:val="000000" w:themeColor="text1"/>
          <w:sz w:val="24"/>
          <w:szCs w:val="24"/>
          <w:lang w:eastAsia="fr-FR"/>
        </w:rPr>
      </w:pPr>
      <w:r>
        <w:rPr>
          <w:rFonts w:asciiTheme="majorBidi" w:eastAsia="Times New Roman" w:hAnsiTheme="majorBidi" w:cstheme="majorBidi"/>
          <w:color w:val="000000" w:themeColor="text1"/>
          <w:sz w:val="24"/>
          <w:szCs w:val="24"/>
          <w:lang w:eastAsia="fr-FR"/>
        </w:rPr>
        <w:t xml:space="preserve">Cours sur la culture </w:t>
      </w:r>
    </w:p>
    <w:p w:rsidR="007A0D6F" w:rsidRDefault="007019D3">
      <w:pPr>
        <w:spacing w:after="0" w:line="360" w:lineRule="auto"/>
        <w:rPr>
          <w:rFonts w:asciiTheme="majorBidi" w:eastAsia="Times New Roman" w:hAnsiTheme="majorBidi" w:cstheme="majorBidi"/>
          <w:b/>
          <w:bCs/>
          <w:color w:val="000033"/>
          <w:sz w:val="24"/>
          <w:szCs w:val="24"/>
          <w:u w:val="single"/>
          <w:lang w:eastAsia="fr-FR"/>
        </w:rPr>
      </w:pPr>
      <w:r>
        <w:rPr>
          <w:rFonts w:asciiTheme="majorBidi" w:eastAsia="Times New Roman" w:hAnsiTheme="majorBidi" w:cstheme="majorBidi"/>
          <w:b/>
          <w:bCs/>
          <w:color w:val="000033"/>
          <w:sz w:val="24"/>
          <w:szCs w:val="24"/>
          <w:u w:val="single"/>
          <w:lang w:eastAsia="fr-FR"/>
        </w:rPr>
        <w:t>https://www.philo52.com/articles.php?lng=fr&amp;pg=1052#top</w:t>
      </w:r>
    </w:p>
    <w:p w:rsidR="007A0D6F" w:rsidRDefault="007019D3">
      <w:pPr>
        <w:spacing w:after="0" w:line="360" w:lineRule="auto"/>
        <w:rPr>
          <w:rFonts w:asciiTheme="majorBidi" w:eastAsia="Times New Roman" w:hAnsiTheme="majorBidi" w:cstheme="majorBidi"/>
          <w:color w:val="000033"/>
          <w:sz w:val="24"/>
          <w:szCs w:val="24"/>
          <w:lang w:eastAsia="fr-FR"/>
        </w:rPr>
      </w:pPr>
      <w:r>
        <w:rPr>
          <w:rFonts w:asciiTheme="majorBidi" w:eastAsia="Times New Roman" w:hAnsiTheme="majorBidi" w:cstheme="majorBidi"/>
          <w:color w:val="000033"/>
          <w:sz w:val="24"/>
          <w:szCs w:val="24"/>
          <w:lang w:eastAsia="fr-FR"/>
        </w:rPr>
        <w:t>Date de création : </w:t>
      </w:r>
      <w:r>
        <w:rPr>
          <w:rFonts w:asciiTheme="majorBidi" w:eastAsia="Times New Roman" w:hAnsiTheme="majorBidi" w:cstheme="majorBidi"/>
          <w:b/>
          <w:bCs/>
          <w:color w:val="000033"/>
          <w:sz w:val="24"/>
          <w:szCs w:val="24"/>
          <w:lang w:eastAsia="fr-FR"/>
        </w:rPr>
        <w:t>05/10/2011 @ 14:17</w:t>
      </w:r>
      <w:r>
        <w:rPr>
          <w:rFonts w:asciiTheme="majorBidi" w:eastAsia="Times New Roman" w:hAnsiTheme="majorBidi" w:cstheme="majorBidi"/>
          <w:color w:val="000033"/>
          <w:sz w:val="24"/>
          <w:szCs w:val="24"/>
          <w:lang w:eastAsia="fr-FR"/>
        </w:rPr>
        <w:br/>
        <w:t>Dernière modification : </w:t>
      </w:r>
      <w:r>
        <w:rPr>
          <w:rFonts w:asciiTheme="majorBidi" w:eastAsia="Times New Roman" w:hAnsiTheme="majorBidi" w:cstheme="majorBidi"/>
          <w:b/>
          <w:bCs/>
          <w:color w:val="000033"/>
          <w:sz w:val="24"/>
          <w:szCs w:val="24"/>
          <w:lang w:eastAsia="fr-FR"/>
        </w:rPr>
        <w:t>07/10/2011 @ 13:40</w:t>
      </w:r>
    </w:p>
    <w:p w:rsidR="007A0D6F" w:rsidRDefault="007019D3">
      <w:pPr>
        <w:pStyle w:val="Paragraphedeliste"/>
        <w:numPr>
          <w:ilvl w:val="0"/>
          <w:numId w:val="10"/>
        </w:numPr>
        <w:spacing w:after="0" w:line="360" w:lineRule="auto"/>
        <w:ind w:left="426"/>
        <w:rPr>
          <w:rFonts w:asciiTheme="majorBidi" w:eastAsia="Times New Roman" w:hAnsiTheme="majorBidi" w:cstheme="majorBidi"/>
          <w:i/>
          <w:iCs/>
          <w:color w:val="231F1F"/>
          <w:sz w:val="24"/>
          <w:szCs w:val="24"/>
          <w:lang w:eastAsia="fr-FR"/>
        </w:rPr>
      </w:pPr>
      <w:r>
        <w:rPr>
          <w:rFonts w:asciiTheme="majorBidi" w:eastAsia="Times New Roman" w:hAnsiTheme="majorBidi" w:cstheme="majorBidi"/>
          <w:i/>
          <w:iCs/>
          <w:color w:val="231F1F"/>
          <w:sz w:val="24"/>
          <w:szCs w:val="24"/>
          <w:lang w:eastAsia="fr-FR"/>
        </w:rPr>
        <w:t xml:space="preserve">Dynamiques interculturelles et négociations identitaires: </w:t>
      </w:r>
      <w:r>
        <w:rPr>
          <w:rFonts w:asciiTheme="majorBidi" w:eastAsia="Times New Roman" w:hAnsiTheme="majorBidi" w:cstheme="majorBidi"/>
          <w:color w:val="231F1F"/>
          <w:sz w:val="24"/>
          <w:szCs w:val="24"/>
          <w:lang w:eastAsia="fr-FR"/>
        </w:rPr>
        <w:t>L</w:t>
      </w:r>
      <w:r>
        <w:rPr>
          <w:rFonts w:asciiTheme="majorBidi" w:eastAsia="Times New Roman" w:hAnsiTheme="majorBidi" w:cstheme="majorBidi"/>
          <w:i/>
          <w:iCs/>
          <w:color w:val="231F1F"/>
          <w:sz w:val="24"/>
          <w:szCs w:val="24"/>
          <w:lang w:eastAsia="fr-FR"/>
        </w:rPr>
        <w:t xml:space="preserve">E DEVELLOPEMENT DES NOTIONS DE CULTURE ET D IDENTITE : UN ITINERAIRE AMBIGU. </w:t>
      </w:r>
      <w:r>
        <w:rPr>
          <w:rFonts w:asciiTheme="majorBidi" w:eastAsia="Times New Roman" w:hAnsiTheme="majorBidi" w:cstheme="majorBidi"/>
          <w:color w:val="231F1F"/>
          <w:sz w:val="24"/>
          <w:szCs w:val="24"/>
          <w:lang w:eastAsia="fr-FR"/>
        </w:rPr>
        <w:t xml:space="preserve">PAR : GENEVIERE VINSONNEAU </w:t>
      </w:r>
      <w:r>
        <w:rPr>
          <w:rFonts w:asciiTheme="majorBidi" w:eastAsia="Times New Roman" w:hAnsiTheme="majorBidi" w:cstheme="majorBidi"/>
          <w:color w:val="000000"/>
          <w:sz w:val="24"/>
          <w:szCs w:val="24"/>
          <w:lang w:eastAsia="fr-FR"/>
        </w:rPr>
        <w:t xml:space="preserve">Article disponible en ligne à l’adresse </w:t>
      </w:r>
      <w:hyperlink r:id="rId21" w:history="1">
        <w:r>
          <w:rPr>
            <w:rStyle w:val="Lienhypertexte"/>
            <w:rFonts w:asciiTheme="majorBidi" w:eastAsia="Times New Roman" w:hAnsiTheme="majorBidi" w:cstheme="majorBidi"/>
            <w:i/>
            <w:iCs/>
            <w:sz w:val="24"/>
            <w:szCs w:val="24"/>
            <w:lang w:eastAsia="fr-FR"/>
          </w:rPr>
          <w:t>https://www.cairn.info/revu</w:t>
        </w:r>
        <w:r>
          <w:rPr>
            <w:rStyle w:val="Lienhypertexte"/>
            <w:rFonts w:asciiTheme="majorBidi" w:eastAsia="Times New Roman" w:hAnsiTheme="majorBidi" w:cstheme="majorBidi"/>
            <w:i/>
            <w:iCs/>
            <w:sz w:val="24"/>
            <w:szCs w:val="24"/>
            <w:lang w:eastAsia="fr-FR"/>
          </w:rPr>
          <w:t>e-carrefours-de-l-education-2002-2-page-2.htm</w:t>
        </w:r>
      </w:hyperlink>
    </w:p>
    <w:p w:rsidR="007A0D6F" w:rsidRDefault="007019D3">
      <w:pPr>
        <w:pStyle w:val="Paragraphedeliste"/>
        <w:numPr>
          <w:ilvl w:val="0"/>
          <w:numId w:val="10"/>
        </w:numPr>
        <w:spacing w:after="0" w:line="360" w:lineRule="auto"/>
        <w:ind w:left="426"/>
        <w:rPr>
          <w:rFonts w:asciiTheme="majorBidi" w:eastAsiaTheme="minorEastAsia" w:hAnsiTheme="majorBidi" w:cstheme="majorBidi"/>
          <w:i/>
          <w:iCs/>
          <w:kern w:val="2"/>
          <w:sz w:val="24"/>
          <w:szCs w:val="24"/>
          <w:lang w:eastAsia="zh-CN"/>
        </w:rPr>
      </w:pPr>
      <w:r>
        <w:rPr>
          <w:rFonts w:asciiTheme="majorBidi" w:eastAsia="TimesNewRomanPS-BoldMT" w:hAnsiTheme="majorBidi" w:cstheme="majorBidi"/>
          <w:i/>
          <w:iCs/>
          <w:color w:val="000000"/>
          <w:sz w:val="24"/>
          <w:szCs w:val="24"/>
          <w:lang/>
        </w:rPr>
        <w:t xml:space="preserve">Pour une approche interculturelle du texte littéraire à travers les textes des écrivains maghrébins et subsahariens de la nouvelle génération, </w:t>
      </w:r>
      <w:r>
        <w:rPr>
          <w:rFonts w:asciiTheme="majorBidi" w:eastAsia="SimSun" w:hAnsiTheme="majorBidi" w:cstheme="majorBidi"/>
          <w:color w:val="000000"/>
          <w:sz w:val="24"/>
          <w:szCs w:val="24"/>
          <w:lang/>
        </w:rPr>
        <w:t xml:space="preserve">Jaouad SERGHINI, Université Mohammed Premier, Oujda, Maroc </w:t>
      </w:r>
      <w:hyperlink r:id="rId22" w:history="1">
        <w:r>
          <w:rPr>
            <w:rStyle w:val="Lienhypertexte"/>
            <w:rFonts w:asciiTheme="majorBidi" w:eastAsia="SimSun" w:hAnsiTheme="majorBidi" w:cstheme="majorBidi"/>
            <w:sz w:val="24"/>
            <w:szCs w:val="24"/>
          </w:rPr>
          <w:t>https://www.yumpu.com/fr/document/view/46952129/</w:t>
        </w:r>
      </w:hyperlink>
      <w:r>
        <w:rPr>
          <w:rFonts w:asciiTheme="majorBidi" w:eastAsia="SimSun" w:hAnsiTheme="majorBidi" w:cstheme="majorBidi"/>
          <w:color w:val="000000"/>
          <w:sz w:val="24"/>
          <w:szCs w:val="24"/>
        </w:rPr>
        <w:t xml:space="preserve"> publié en 12-07-2015 Consulté en 2022</w:t>
      </w:r>
    </w:p>
    <w:p w:rsidR="007A0D6F" w:rsidRDefault="007019D3">
      <w:pPr>
        <w:pStyle w:val="Paragraphedeliste"/>
        <w:numPr>
          <w:ilvl w:val="0"/>
          <w:numId w:val="10"/>
        </w:numPr>
        <w:spacing w:after="0" w:line="360" w:lineRule="auto"/>
        <w:ind w:left="426"/>
        <w:rPr>
          <w:rFonts w:asciiTheme="majorBidi" w:eastAsiaTheme="minorEastAsia" w:hAnsiTheme="majorBidi" w:cstheme="majorBidi"/>
          <w:kern w:val="2"/>
          <w:sz w:val="24"/>
          <w:szCs w:val="24"/>
        </w:rPr>
      </w:pPr>
      <w:r>
        <w:rPr>
          <w:rFonts w:asciiTheme="majorBidi" w:hAnsiTheme="majorBidi" w:cstheme="majorBidi"/>
          <w:sz w:val="24"/>
          <w:szCs w:val="24"/>
        </w:rPr>
        <w:t xml:space="preserve">Tzvetan Todorov, colloque d’ouverture de l’année européenne du dialogue interculturel, 13 et 14 mars 2008, à l'UNESCO, Paris,  table ronde 1, « </w:t>
      </w:r>
      <w:r>
        <w:rPr>
          <w:rFonts w:asciiTheme="majorBidi" w:hAnsiTheme="majorBidi" w:cstheme="majorBidi"/>
          <w:i/>
          <w:iCs/>
          <w:sz w:val="24"/>
          <w:szCs w:val="24"/>
        </w:rPr>
        <w:t>Concepts, approches théoriques et pratiques de l’interculturel quel décalage entre le penser, le dire et le fair</w:t>
      </w:r>
      <w:r>
        <w:rPr>
          <w:rFonts w:asciiTheme="majorBidi" w:hAnsiTheme="majorBidi" w:cstheme="majorBidi"/>
          <w:i/>
          <w:iCs/>
          <w:sz w:val="24"/>
          <w:szCs w:val="24"/>
        </w:rPr>
        <w:t>e? »</w:t>
      </w:r>
      <w:r>
        <w:rPr>
          <w:rFonts w:asciiTheme="majorBidi" w:hAnsiTheme="majorBidi" w:cstheme="majorBidi"/>
          <w:sz w:val="24"/>
          <w:szCs w:val="24"/>
        </w:rPr>
        <w:t xml:space="preserve"> in http://www.histoire immigration.fr/index.php?lg=fr&amp;nav=772&amp;flash=0 4. </w:t>
      </w:r>
    </w:p>
    <w:p w:rsidR="007A0D6F" w:rsidRDefault="007019D3">
      <w:pPr>
        <w:pStyle w:val="Paragraphedeliste"/>
        <w:numPr>
          <w:ilvl w:val="0"/>
          <w:numId w:val="10"/>
        </w:numPr>
        <w:spacing w:after="0" w:line="360" w:lineRule="auto"/>
        <w:ind w:left="426"/>
        <w:rPr>
          <w:rFonts w:asciiTheme="majorBidi" w:eastAsiaTheme="minorEastAsia" w:hAnsiTheme="majorBidi" w:cstheme="majorBidi"/>
          <w:kern w:val="2"/>
          <w:sz w:val="24"/>
          <w:szCs w:val="24"/>
        </w:rPr>
      </w:pPr>
      <w:r>
        <w:rPr>
          <w:rFonts w:asciiTheme="majorBidi" w:eastAsia="Roboto" w:hAnsiTheme="majorBidi" w:cstheme="majorBidi"/>
          <w:i/>
          <w:iCs/>
          <w:color w:val="000000"/>
          <w:sz w:val="24"/>
          <w:szCs w:val="24"/>
          <w:lang/>
        </w:rPr>
        <w:t xml:space="preserve">Identité et langue française chez  Azzouz Begag et  Chahdortt </w:t>
      </w:r>
      <w:r>
        <w:rPr>
          <w:rFonts w:asciiTheme="majorBidi" w:eastAsia="Roboto" w:hAnsiTheme="majorBidi" w:cstheme="majorBidi"/>
          <w:color w:val="000000"/>
          <w:sz w:val="24"/>
          <w:szCs w:val="24"/>
          <w:lang/>
        </w:rPr>
        <w:t xml:space="preserve">Djavvann 2010 . Master's Theses. 3742.Nehal Abuelata </w:t>
      </w:r>
      <w:r>
        <w:rPr>
          <w:rFonts w:asciiTheme="majorBidi" w:eastAsia="Roboto" w:hAnsiTheme="majorBidi" w:cstheme="majorBidi"/>
          <w:color w:val="000000"/>
          <w:sz w:val="24"/>
          <w:szCs w:val="24"/>
          <w:lang w:val="en-US"/>
        </w:rPr>
        <w:t xml:space="preserve">San Jose State University DOI: </w:t>
      </w:r>
      <w:hyperlink r:id="rId23" w:history="1">
        <w:r>
          <w:rPr>
            <w:rStyle w:val="Lienhypertexte"/>
            <w:rFonts w:asciiTheme="majorBidi" w:eastAsia="Roboto" w:hAnsiTheme="majorBidi" w:cstheme="majorBidi"/>
            <w:sz w:val="24"/>
            <w:szCs w:val="24"/>
            <w:lang w:val="en-US"/>
          </w:rPr>
          <w:t>https://doi.org/10.31979/etd.u7cu-5729</w:t>
        </w:r>
      </w:hyperlink>
      <w:hyperlink r:id="rId24" w:history="1">
        <w:r>
          <w:rPr>
            <w:rStyle w:val="Lienhypertexte"/>
            <w:rFonts w:asciiTheme="majorBidi" w:eastAsia="Roboto" w:hAnsiTheme="majorBidi" w:cstheme="majorBidi"/>
            <w:sz w:val="24"/>
            <w:szCs w:val="24"/>
            <w:lang w:val="en-US"/>
          </w:rPr>
          <w:t>https://scholarworks.sjsu.edu/etd_theses/3742</w:t>
        </w:r>
      </w:hyperlink>
    </w:p>
    <w:p w:rsidR="007A0D6F" w:rsidRDefault="007019D3">
      <w:pPr>
        <w:pStyle w:val="Paragraphedeliste"/>
        <w:numPr>
          <w:ilvl w:val="0"/>
          <w:numId w:val="10"/>
        </w:numPr>
        <w:spacing w:after="0" w:line="360" w:lineRule="auto"/>
        <w:ind w:left="426"/>
        <w:rPr>
          <w:rFonts w:asciiTheme="majorBidi" w:hAnsiTheme="majorBidi" w:cstheme="majorBidi"/>
          <w:sz w:val="24"/>
          <w:szCs w:val="24"/>
          <w:lang w:val="en-US"/>
        </w:rPr>
      </w:pPr>
      <w:r>
        <w:rPr>
          <w:rFonts w:asciiTheme="majorBidi" w:eastAsia="PalatinoLinotype-Bold" w:hAnsiTheme="majorBidi" w:cstheme="majorBidi"/>
          <w:color w:val="000000"/>
          <w:sz w:val="24"/>
          <w:szCs w:val="24"/>
          <w:lang/>
        </w:rPr>
        <w:t>Anne</w:t>
      </w:r>
      <w:r>
        <w:rPr>
          <w:rFonts w:asciiTheme="majorBidi" w:eastAsia="Palatino Linotype" w:hAnsiTheme="majorBidi" w:cstheme="majorBidi"/>
          <w:color w:val="000000"/>
          <w:sz w:val="24"/>
          <w:szCs w:val="24"/>
          <w:lang/>
        </w:rPr>
        <w:t>‐</w:t>
      </w:r>
      <w:r>
        <w:rPr>
          <w:rFonts w:asciiTheme="majorBidi" w:eastAsia="PalatinoLinotype-Bold" w:hAnsiTheme="majorBidi" w:cstheme="majorBidi"/>
          <w:color w:val="000000"/>
          <w:sz w:val="24"/>
          <w:szCs w:val="24"/>
          <w:lang/>
        </w:rPr>
        <w:t>Marie Gans</w:t>
      </w:r>
      <w:r>
        <w:rPr>
          <w:rFonts w:asciiTheme="majorBidi" w:eastAsia="Palatino Linotype" w:hAnsiTheme="majorBidi" w:cstheme="majorBidi"/>
          <w:color w:val="000000"/>
          <w:sz w:val="24"/>
          <w:szCs w:val="24"/>
          <w:lang/>
        </w:rPr>
        <w:t>‐</w:t>
      </w:r>
      <w:r>
        <w:rPr>
          <w:rFonts w:asciiTheme="majorBidi" w:eastAsia="PalatinoLinotype-Bold" w:hAnsiTheme="majorBidi" w:cstheme="majorBidi"/>
          <w:color w:val="000000"/>
          <w:sz w:val="24"/>
          <w:szCs w:val="24"/>
          <w:lang/>
        </w:rPr>
        <w:t>Guinoune:</w:t>
      </w:r>
      <w:r>
        <w:rPr>
          <w:rFonts w:asciiTheme="majorBidi" w:eastAsia="PalatinoLinotype-Bold" w:hAnsiTheme="majorBidi" w:cstheme="majorBidi"/>
          <w:i/>
          <w:iCs/>
          <w:color w:val="000000"/>
          <w:sz w:val="24"/>
          <w:szCs w:val="24"/>
          <w:lang/>
        </w:rPr>
        <w:t xml:space="preserve"> Autobiographie et Francophonie : cache</w:t>
      </w:r>
      <w:r>
        <w:rPr>
          <w:rFonts w:asciiTheme="majorBidi" w:eastAsia="Palatino Linotype" w:hAnsiTheme="majorBidi" w:cstheme="majorBidi"/>
          <w:i/>
          <w:iCs/>
          <w:color w:val="000000"/>
          <w:sz w:val="24"/>
          <w:szCs w:val="24"/>
          <w:lang/>
        </w:rPr>
        <w:t>‐</w:t>
      </w:r>
      <w:r>
        <w:rPr>
          <w:rFonts w:asciiTheme="majorBidi" w:eastAsia="PalatinoLinotype-Bold" w:hAnsiTheme="majorBidi" w:cstheme="majorBidi"/>
          <w:i/>
          <w:iCs/>
          <w:color w:val="000000"/>
          <w:sz w:val="24"/>
          <w:szCs w:val="24"/>
          <w:lang/>
        </w:rPr>
        <w:t>cache entre nous’ et ‘je’</w:t>
      </w:r>
      <w:r>
        <w:rPr>
          <w:rFonts w:asciiTheme="majorBidi" w:eastAsia="SimSun" w:hAnsiTheme="majorBidi" w:cstheme="majorBidi"/>
          <w:color w:val="000000"/>
          <w:sz w:val="24"/>
          <w:szCs w:val="24"/>
          <w:lang/>
        </w:rPr>
        <w:t xml:space="preserve"> RELIEF 3 (1), 2009 – ISSN: 1873-5045. </w:t>
      </w:r>
      <w:r>
        <w:rPr>
          <w:rFonts w:asciiTheme="majorBidi" w:eastAsia="SimSun" w:hAnsiTheme="majorBidi" w:cstheme="majorBidi"/>
          <w:color w:val="000000"/>
          <w:sz w:val="24"/>
          <w:szCs w:val="24"/>
          <w:lang w:val="en-US"/>
        </w:rPr>
        <w:t xml:space="preserve">P61-76 http://www.revue-relief.org </w:t>
      </w:r>
    </w:p>
    <w:p w:rsidR="007A0D6F" w:rsidRDefault="007019D3">
      <w:pPr>
        <w:spacing w:after="0" w:line="360" w:lineRule="auto"/>
        <w:rPr>
          <w:rFonts w:asciiTheme="majorBidi" w:hAnsiTheme="majorBidi" w:cstheme="majorBidi"/>
          <w:sz w:val="24"/>
          <w:szCs w:val="24"/>
        </w:rPr>
      </w:pPr>
      <w:r>
        <w:rPr>
          <w:rFonts w:asciiTheme="majorBidi" w:eastAsia="SimSun" w:hAnsiTheme="majorBidi" w:cstheme="majorBidi"/>
          <w:color w:val="000000"/>
          <w:sz w:val="24"/>
          <w:szCs w:val="24"/>
          <w:lang/>
        </w:rPr>
        <w:t xml:space="preserve">URN:NBN:NL:UI:10-1-100185  </w:t>
      </w:r>
    </w:p>
    <w:p w:rsidR="007A0D6F" w:rsidRDefault="007019D3">
      <w:pPr>
        <w:pStyle w:val="Paragraphedeliste"/>
        <w:numPr>
          <w:ilvl w:val="0"/>
          <w:numId w:val="10"/>
        </w:numPr>
        <w:spacing w:after="0" w:line="360" w:lineRule="auto"/>
        <w:ind w:left="426"/>
        <w:rPr>
          <w:rFonts w:asciiTheme="majorBidi" w:eastAsia="SimSun" w:hAnsiTheme="majorBidi" w:cstheme="majorBidi"/>
          <w:sz w:val="24"/>
          <w:szCs w:val="24"/>
        </w:rPr>
      </w:pPr>
      <w:r>
        <w:rPr>
          <w:rFonts w:asciiTheme="majorBidi" w:eastAsia="Times New Roman" w:hAnsiTheme="majorBidi" w:cstheme="majorBidi"/>
          <w:color w:val="000000"/>
          <w:sz w:val="24"/>
          <w:szCs w:val="24"/>
          <w:lang w:eastAsia="fr-FR"/>
        </w:rPr>
        <w:t>Miok Olivia,</w:t>
      </w:r>
      <w:r>
        <w:rPr>
          <w:rFonts w:asciiTheme="majorBidi" w:eastAsia="Times New Roman" w:hAnsiTheme="majorBidi" w:cstheme="majorBidi"/>
          <w:i/>
          <w:iCs/>
          <w:color w:val="000000"/>
          <w:sz w:val="24"/>
          <w:szCs w:val="24"/>
          <w:lang w:eastAsia="fr-FR"/>
        </w:rPr>
        <w:t xml:space="preserve">« D’un univerrs multiculturel » a une écriture de « l’identité composée l’exemple d’Amin Maalouf» </w:t>
      </w:r>
      <w:r>
        <w:rPr>
          <w:rFonts w:asciiTheme="majorBidi" w:eastAsia="SimSun" w:hAnsiTheme="majorBidi" w:cstheme="majorBidi"/>
          <w:sz w:val="24"/>
          <w:szCs w:val="24"/>
        </w:rPr>
        <w:t xml:space="preserve">mémoire de master </w:t>
      </w:r>
      <w:r>
        <w:rPr>
          <w:rFonts w:asciiTheme="majorBidi" w:eastAsia="SimSun" w:hAnsiTheme="majorBidi" w:cstheme="majorBidi"/>
          <w:sz w:val="24"/>
          <w:szCs w:val="24"/>
        </w:rPr>
        <w:t>en culture littéraires européenne , université de hauealsace , 2010 p 06 ( en ligne ).</w:t>
      </w:r>
    </w:p>
    <w:p w:rsidR="007A0D6F" w:rsidRDefault="007019D3">
      <w:pPr>
        <w:pStyle w:val="Paragraphedeliste"/>
        <w:numPr>
          <w:ilvl w:val="0"/>
          <w:numId w:val="10"/>
        </w:numPr>
        <w:spacing w:after="0" w:line="360" w:lineRule="auto"/>
        <w:ind w:left="426"/>
        <w:rPr>
          <w:rFonts w:asciiTheme="majorBidi" w:eastAsiaTheme="minorEastAsia" w:hAnsiTheme="majorBidi" w:cstheme="majorBidi"/>
          <w:kern w:val="2"/>
          <w:sz w:val="24"/>
          <w:szCs w:val="24"/>
        </w:rPr>
      </w:pPr>
      <w:r>
        <w:rPr>
          <w:rFonts w:asciiTheme="majorBidi" w:eastAsia="BodoniBT-Book" w:hAnsiTheme="majorBidi" w:cstheme="majorBidi"/>
          <w:color w:val="000000"/>
          <w:sz w:val="24"/>
          <w:szCs w:val="24"/>
          <w:lang/>
        </w:rPr>
        <w:t xml:space="preserve">Chetouani noura: </w:t>
      </w:r>
      <w:r>
        <w:rPr>
          <w:rFonts w:asciiTheme="majorBidi" w:eastAsia="Times New Roman" w:hAnsiTheme="majorBidi" w:cstheme="majorBidi"/>
          <w:i/>
          <w:iCs/>
          <w:color w:val="000000"/>
          <w:sz w:val="24"/>
          <w:szCs w:val="24"/>
          <w:lang w:eastAsia="fr-FR"/>
        </w:rPr>
        <w:t xml:space="preserve">L’écriture de la blessure, fractures et montages dans les littératures francophones : M. Haddad, A. Kourouma et M. Ollivier. 2024. Akofena vol 03 N 12 </w:t>
      </w:r>
      <w:hyperlink r:id="rId25" w:history="1">
        <w:r>
          <w:rPr>
            <w:rStyle w:val="Lienhypertexte"/>
            <w:rFonts w:asciiTheme="majorBidi" w:eastAsia="SimSun" w:hAnsiTheme="majorBidi" w:cstheme="majorBidi"/>
            <w:sz w:val="24"/>
            <w:szCs w:val="24"/>
            <w:shd w:val="clear" w:color="auto" w:fill="F6F4F4"/>
          </w:rPr>
          <w:t>https://doi.org/10.48734/akofena.n012.vol.3.28.2024</w:t>
        </w:r>
      </w:hyperlink>
    </w:p>
    <w:p w:rsidR="007A0D6F" w:rsidRDefault="007A0D6F">
      <w:pPr>
        <w:spacing w:after="0" w:line="360" w:lineRule="auto"/>
        <w:rPr>
          <w:rFonts w:asciiTheme="majorBidi" w:eastAsia="SimSun" w:hAnsiTheme="majorBidi" w:cstheme="majorBidi"/>
          <w:color w:val="000000"/>
          <w:sz w:val="24"/>
          <w:szCs w:val="24"/>
          <w:lang/>
        </w:rPr>
      </w:pPr>
    </w:p>
    <w:p w:rsidR="007A0D6F" w:rsidRDefault="007A0D6F">
      <w:pPr>
        <w:spacing w:after="0" w:line="360" w:lineRule="auto"/>
        <w:rPr>
          <w:rFonts w:ascii="Times New Roman" w:eastAsia="SimSun" w:hAnsi="Times New Roman" w:cs="Times New Roman"/>
          <w:color w:val="000000"/>
          <w:sz w:val="14"/>
          <w:szCs w:val="14"/>
          <w:lang/>
        </w:rPr>
      </w:pPr>
    </w:p>
    <w:sectPr w:rsidR="007A0D6F" w:rsidSect="007A0D6F">
      <w:footerReference w:type="default" r:id="rId26"/>
      <w:footnotePr>
        <w:numRestart w:val="eachPage"/>
      </w:footnotePr>
      <w:pgSz w:w="11906" w:h="16838"/>
      <w:pgMar w:top="1134" w:right="1134" w:bottom="1134" w:left="170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19D3" w:rsidRDefault="007019D3">
      <w:pPr>
        <w:spacing w:line="240" w:lineRule="auto"/>
      </w:pPr>
      <w:r>
        <w:separator/>
      </w:r>
    </w:p>
  </w:endnote>
  <w:endnote w:type="continuationSeparator" w:id="1">
    <w:p w:rsidR="007019D3" w:rsidRDefault="007019D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default"/>
    <w:sig w:usb0="E4002EFF" w:usb1="C000247B" w:usb2="00000009" w:usb3="00000000" w:csb0="200001FF" w:csb1="00000000"/>
  </w:font>
  <w:font w:name="Lucida Sans">
    <w:panose1 w:val="020B0602030504020204"/>
    <w:charset w:val="00"/>
    <w:family w:val="swiss"/>
    <w:pitch w:val="variable"/>
    <w:sig w:usb0="00000003" w:usb1="00000000" w:usb2="00000000" w:usb3="00000000" w:csb0="00000001" w:csb1="00000000"/>
  </w:font>
  <w:font w:name="Bodono bkbt">
    <w:altName w:val="Times New Roman"/>
    <w:charset w:val="00"/>
    <w:family w:val="roman"/>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raditional Arabic">
    <w:altName w:val="Times New Roman"/>
    <w:panose1 w:val="02020603050405020304"/>
    <w:charset w:val="00"/>
    <w:family w:val="roman"/>
    <w:pitch w:val="variable"/>
    <w:sig w:usb0="00002003" w:usb1="80000000" w:usb2="00000008" w:usb3="00000000" w:csb0="00000041" w:csb1="00000000"/>
  </w:font>
  <w:font w:name="Helvetica">
    <w:panose1 w:val="020B0604020202020204"/>
    <w:charset w:val="00"/>
    <w:family w:val="swiss"/>
    <w:pitch w:val="variable"/>
    <w:sig w:usb0="E0002AFF" w:usb1="C0007843" w:usb2="00000009" w:usb3="00000000" w:csb0="000001FF" w:csb1="00000000"/>
  </w:font>
  <w:font w:name="LucidaGrande-Bold">
    <w:altName w:val="Segoe Print"/>
    <w:charset w:val="00"/>
    <w:family w:val="auto"/>
    <w:pitch w:val="default"/>
    <w:sig w:usb0="00000000" w:usb1="00000000" w:usb2="00000000" w:usb3="00000000" w:csb0="00000000" w:csb1="00000000"/>
  </w:font>
  <w:font w:name="LucidaGrande">
    <w:altName w:val="Segoe Print"/>
    <w:charset w:val="00"/>
    <w:family w:val="auto"/>
    <w:pitch w:val="default"/>
    <w:sig w:usb0="00000000" w:usb1="00000000" w:usb2="00000000" w:usb3="00000000" w:csb0="00000000" w:csb1="00000000"/>
  </w:font>
  <w:font w:name="sans-serif">
    <w:altName w:val="Segoe Print"/>
    <w:charset w:val="00"/>
    <w:family w:val="auto"/>
    <w:pitch w:val="default"/>
    <w:sig w:usb0="00000000" w:usb1="00000000" w:usb2="00000000" w:usb3="00000000" w:csb0="00000000" w:csb1="00000000"/>
  </w:font>
  <w:font w:name="TimesNewRomanPS-ItalicMT">
    <w:altName w:val="Segoe Print"/>
    <w:charset w:val="00"/>
    <w:family w:val="auto"/>
    <w:pitch w:val="default"/>
    <w:sig w:usb0="00000000" w:usb1="00000000" w:usb2="00000000" w:usb3="00000000" w:csb0="00000000" w:csb1="00000000"/>
  </w:font>
  <w:font w:name="Yu Mincho Demibold">
    <w:altName w:val="Yu Gothic"/>
    <w:charset w:val="80"/>
    <w:family w:val="roman"/>
    <w:pitch w:val="default"/>
    <w:sig w:usb0="00000000" w:usb1="00000000" w:usb2="00000012" w:usb3="00000000" w:csb0="0002009F" w:csb1="00000000"/>
  </w:font>
  <w:font w:name="Palatino Linotype">
    <w:panose1 w:val="02040502050505030304"/>
    <w:charset w:val="00"/>
    <w:family w:val="roman"/>
    <w:pitch w:val="variable"/>
    <w:sig w:usb0="E0000287" w:usb1="40000013" w:usb2="00000000" w:usb3="00000000" w:csb0="0000019F" w:csb1="00000000"/>
  </w:font>
  <w:font w:name="PalatinoLinotype-Italic">
    <w:altName w:val="Segoe Print"/>
    <w:charset w:val="00"/>
    <w:family w:val="auto"/>
    <w:pitch w:val="default"/>
    <w:sig w:usb0="00000000" w:usb1="00000000" w:usb2="00000000" w:usb3="00000000" w:csb0="00000000" w:csb1="00000000"/>
  </w:font>
  <w:font w:name="Cambria Math">
    <w:panose1 w:val="02040503050406030204"/>
    <w:charset w:val="00"/>
    <w:family w:val="roman"/>
    <w:pitch w:val="variable"/>
    <w:sig w:usb0="A00002EF" w:usb1="420020E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PalatinoLinotype-Bold">
    <w:altName w:val="Segoe Print"/>
    <w:charset w:val="00"/>
    <w:family w:val="auto"/>
    <w:pitch w:val="default"/>
    <w:sig w:usb0="00000000" w:usb1="00000000" w:usb2="00000000" w:usb3="00000000" w:csb0="00000000" w:csb1="00000000"/>
  </w:font>
  <w:font w:name="BodoniBT-Book">
    <w:altName w:val="Segoe Print"/>
    <w:charset w:val="00"/>
    <w:family w:val="auto"/>
    <w:pitch w:val="default"/>
    <w:sig w:usb0="00000000" w:usb1="00000000" w:usb2="00000000" w:usb3="00000000" w:csb0="00000000" w:csb1="00000000"/>
  </w:font>
  <w:font w:name="TimesNewRomanPS-BoldMT">
    <w:altName w:val="Segoe Print"/>
    <w:charset w:val="00"/>
    <w:family w:val="auto"/>
    <w:pitch w:val="default"/>
    <w:sig w:usb0="00000000" w:usb1="00000000" w:usb2="00000000" w:usb3="00000000" w:csb0="00000000" w:csb1="00000000"/>
  </w:font>
  <w:font w:name="Roboto">
    <w:altName w:val="Wide Latin"/>
    <w:charset w:val="00"/>
    <w:family w:val="auto"/>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2751723"/>
    </w:sdtPr>
    <w:sdtEndPr>
      <w:rPr>
        <w:rFonts w:asciiTheme="majorBidi" w:hAnsiTheme="majorBidi" w:cstheme="majorBidi"/>
        <w:sz w:val="24"/>
        <w:szCs w:val="24"/>
      </w:rPr>
    </w:sdtEndPr>
    <w:sdtContent>
      <w:p w:rsidR="007A0D6F" w:rsidRDefault="007A0D6F">
        <w:pPr>
          <w:pStyle w:val="Pieddepage"/>
          <w:jc w:val="center"/>
          <w:rPr>
            <w:rFonts w:asciiTheme="majorBidi" w:hAnsiTheme="majorBidi" w:cstheme="majorBidi"/>
            <w:sz w:val="24"/>
            <w:szCs w:val="24"/>
          </w:rPr>
        </w:pPr>
        <w:r>
          <w:rPr>
            <w:rFonts w:asciiTheme="majorBidi" w:hAnsiTheme="majorBidi" w:cstheme="majorBidi"/>
            <w:sz w:val="24"/>
            <w:szCs w:val="24"/>
          </w:rPr>
          <w:fldChar w:fldCharType="begin"/>
        </w:r>
        <w:r w:rsidR="007019D3">
          <w:rPr>
            <w:rFonts w:asciiTheme="majorBidi" w:hAnsiTheme="majorBidi" w:cstheme="majorBidi"/>
            <w:sz w:val="24"/>
            <w:szCs w:val="24"/>
          </w:rPr>
          <w:instrText>PAGE   \* MERGEFORMAT</w:instrText>
        </w:r>
        <w:r>
          <w:rPr>
            <w:rFonts w:asciiTheme="majorBidi" w:hAnsiTheme="majorBidi" w:cstheme="majorBidi"/>
            <w:sz w:val="24"/>
            <w:szCs w:val="24"/>
          </w:rPr>
          <w:fldChar w:fldCharType="separate"/>
        </w:r>
        <w:r w:rsidR="00ED05AB">
          <w:rPr>
            <w:rFonts w:asciiTheme="majorBidi" w:hAnsiTheme="majorBidi" w:cstheme="majorBidi"/>
            <w:noProof/>
            <w:sz w:val="24"/>
            <w:szCs w:val="24"/>
          </w:rPr>
          <w:t>1</w:t>
        </w:r>
        <w:r>
          <w:rPr>
            <w:rFonts w:asciiTheme="majorBidi" w:hAnsiTheme="majorBidi" w:cstheme="majorBidi"/>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19D3" w:rsidRDefault="007019D3">
      <w:pPr>
        <w:spacing w:after="0"/>
      </w:pPr>
      <w:r>
        <w:separator/>
      </w:r>
    </w:p>
  </w:footnote>
  <w:footnote w:type="continuationSeparator" w:id="1">
    <w:p w:rsidR="007019D3" w:rsidRDefault="007019D3">
      <w:pPr>
        <w:spacing w:after="0"/>
      </w:pPr>
      <w:r>
        <w:continuationSeparator/>
      </w:r>
    </w:p>
  </w:footnote>
  <w:footnote w:id="2">
    <w:p w:rsidR="007A0D6F" w:rsidRDefault="007A0D6F">
      <w:pPr>
        <w:pStyle w:val="Notedebasdepage"/>
        <w:spacing w:after="0" w:line="240" w:lineRule="auto"/>
        <w:rPr>
          <w:rFonts w:asciiTheme="majorBidi" w:hAnsiTheme="majorBidi" w:cstheme="majorBidi"/>
          <w:sz w:val="20"/>
          <w:szCs w:val="20"/>
        </w:rPr>
      </w:pPr>
    </w:p>
  </w:footnote>
  <w:footnote w:id="3">
    <w:p w:rsidR="007A0D6F" w:rsidRDefault="007A0D6F">
      <w:pPr>
        <w:pStyle w:val="Notedebasdepage"/>
        <w:spacing w:after="0" w:line="240" w:lineRule="auto"/>
        <w:rPr>
          <w:rFonts w:asciiTheme="majorBidi" w:hAnsiTheme="majorBidi" w:cstheme="majorBidi"/>
          <w:sz w:val="20"/>
          <w:szCs w:val="20"/>
        </w:rPr>
      </w:pPr>
    </w:p>
  </w:footnote>
  <w:footnote w:id="4">
    <w:p w:rsidR="007A0D6F" w:rsidRDefault="007019D3">
      <w:pPr>
        <w:pStyle w:val="Notedebasdepage"/>
        <w:spacing w:after="0" w:line="240" w:lineRule="auto"/>
        <w:rPr>
          <w:rFonts w:asciiTheme="majorBidi" w:hAnsiTheme="majorBidi" w:cstheme="majorBidi"/>
          <w:sz w:val="20"/>
          <w:szCs w:val="20"/>
        </w:rPr>
      </w:pPr>
      <w:r>
        <w:rPr>
          <w:rStyle w:val="Appelnotedebasdep"/>
          <w:rFonts w:asciiTheme="majorBidi" w:hAnsiTheme="majorBidi" w:cstheme="majorBidi"/>
          <w:sz w:val="20"/>
          <w:szCs w:val="20"/>
        </w:rPr>
        <w:footnoteRef/>
      </w:r>
      <w:r>
        <w:rPr>
          <w:rFonts w:asciiTheme="majorBidi" w:hAnsiTheme="majorBidi" w:cstheme="majorBidi"/>
          <w:sz w:val="20"/>
          <w:szCs w:val="20"/>
        </w:rPr>
        <w:t xml:space="preserve"> Dan Sperber et Roger-Pol Droit, Des idées qui viennent, Odile jacob, 1999, p. 241</w:t>
      </w:r>
    </w:p>
  </w:footnote>
  <w:footnote w:id="5">
    <w:p w:rsidR="007A0D6F" w:rsidRDefault="007019D3">
      <w:pPr>
        <w:spacing w:after="0" w:line="240" w:lineRule="auto"/>
        <w:rPr>
          <w:rFonts w:asciiTheme="majorBidi" w:hAnsiTheme="majorBidi" w:cstheme="majorBidi"/>
          <w:sz w:val="20"/>
          <w:szCs w:val="20"/>
        </w:rPr>
      </w:pPr>
      <w:r>
        <w:rPr>
          <w:rStyle w:val="Appelnotedebasdep"/>
          <w:rFonts w:asciiTheme="majorBidi" w:hAnsiTheme="majorBidi" w:cstheme="majorBidi"/>
          <w:sz w:val="20"/>
          <w:szCs w:val="20"/>
        </w:rPr>
        <w:footnoteRef/>
      </w:r>
      <w:r>
        <w:rPr>
          <w:rFonts w:asciiTheme="majorBidi" w:hAnsiTheme="majorBidi" w:cstheme="majorBidi"/>
          <w:sz w:val="20"/>
          <w:szCs w:val="20"/>
        </w:rPr>
        <w:t xml:space="preserve"> Terme utilisé par les Mexicains, à partir du nom de la belle Indienne La Malinche de l’époque de la découverte de l’Amérique, pour désigner l’adulation aveugle des valeurs</w:t>
      </w:r>
      <w:r>
        <w:rPr>
          <w:rFonts w:asciiTheme="majorBidi" w:hAnsiTheme="majorBidi" w:cstheme="majorBidi"/>
          <w:sz w:val="20"/>
          <w:szCs w:val="20"/>
        </w:rPr>
        <w:t xml:space="preserve"> occidentales, et qui signifie aussi un sentiment d’infériorité face à une autre culture. </w:t>
      </w:r>
    </w:p>
  </w:footnote>
  <w:footnote w:id="6">
    <w:p w:rsidR="007A0D6F" w:rsidRDefault="007019D3">
      <w:pPr>
        <w:pStyle w:val="Notedebasdepage"/>
        <w:spacing w:after="0" w:line="240" w:lineRule="auto"/>
        <w:rPr>
          <w:rFonts w:asciiTheme="majorBidi" w:hAnsiTheme="majorBidi" w:cstheme="majorBidi"/>
          <w:sz w:val="20"/>
          <w:szCs w:val="20"/>
        </w:rPr>
      </w:pPr>
      <w:r>
        <w:rPr>
          <w:rStyle w:val="Appelnotedebasdep"/>
          <w:rFonts w:asciiTheme="majorBidi" w:hAnsiTheme="majorBidi" w:cstheme="majorBidi"/>
          <w:sz w:val="20"/>
          <w:szCs w:val="20"/>
        </w:rPr>
        <w:footnoteRef/>
      </w:r>
      <w:r>
        <w:rPr>
          <w:rFonts w:asciiTheme="majorBidi" w:hAnsiTheme="majorBidi" w:cstheme="majorBidi"/>
          <w:sz w:val="20"/>
          <w:szCs w:val="20"/>
        </w:rPr>
        <w:t xml:space="preserve">  Edward W. Saïd, Des intellectuels et du Pouvoir 1996, p. 135.</w:t>
      </w:r>
    </w:p>
  </w:footnote>
  <w:footnote w:id="7">
    <w:p w:rsidR="007A0D6F" w:rsidRDefault="007019D3">
      <w:pPr>
        <w:pStyle w:val="Notedebasdepage"/>
        <w:spacing w:after="0" w:line="240" w:lineRule="auto"/>
        <w:rPr>
          <w:rFonts w:asciiTheme="majorBidi" w:hAnsiTheme="majorBidi" w:cstheme="majorBidi"/>
          <w:sz w:val="20"/>
          <w:szCs w:val="20"/>
        </w:rPr>
      </w:pPr>
      <w:r>
        <w:rPr>
          <w:rStyle w:val="Appelnotedebasdep"/>
          <w:rFonts w:asciiTheme="majorBidi" w:hAnsiTheme="majorBidi" w:cstheme="majorBidi"/>
          <w:sz w:val="20"/>
          <w:szCs w:val="20"/>
        </w:rPr>
        <w:footnoteRef/>
      </w:r>
      <w:r>
        <w:rPr>
          <w:rFonts w:asciiTheme="majorBidi" w:hAnsiTheme="majorBidi" w:cstheme="majorBidi"/>
          <w:sz w:val="20"/>
          <w:szCs w:val="20"/>
        </w:rPr>
        <w:t xml:space="preserve"> 1-Ken Bugul, Le Baobab fou, Paris : L’Harmattan, 1983, p. 142</w:t>
      </w:r>
    </w:p>
  </w:footnote>
  <w:footnote w:id="8">
    <w:p w:rsidR="007A0D6F" w:rsidRDefault="007019D3">
      <w:pPr>
        <w:pStyle w:val="Notedebasdepage"/>
        <w:spacing w:after="0" w:line="240" w:lineRule="auto"/>
        <w:rPr>
          <w:rFonts w:asciiTheme="majorBidi" w:hAnsiTheme="majorBidi" w:cstheme="majorBidi"/>
          <w:sz w:val="20"/>
          <w:szCs w:val="20"/>
        </w:rPr>
      </w:pPr>
      <w:r>
        <w:rPr>
          <w:rStyle w:val="Appelnotedebasdep"/>
          <w:rFonts w:asciiTheme="majorBidi" w:hAnsiTheme="majorBidi" w:cstheme="majorBidi"/>
          <w:sz w:val="20"/>
          <w:szCs w:val="20"/>
        </w:rPr>
        <w:footnoteRef/>
      </w:r>
      <w:r>
        <w:rPr>
          <w:rFonts w:asciiTheme="majorBidi" w:hAnsiTheme="majorBidi" w:cstheme="majorBidi"/>
          <w:sz w:val="20"/>
          <w:szCs w:val="20"/>
        </w:rPr>
        <w:t xml:space="preserve"> Abdourahman Waberi,  « Les Enfants</w:t>
      </w:r>
      <w:r>
        <w:rPr>
          <w:rFonts w:asciiTheme="majorBidi" w:hAnsiTheme="majorBidi" w:cstheme="majorBidi"/>
          <w:sz w:val="20"/>
          <w:szCs w:val="20"/>
        </w:rPr>
        <w:t xml:space="preserve"> de la postcolonie. Esquisse d’une nouvelle génération d’écrivains francophones d’Afrique noire », in: Notre Librairie. Revue des littératures du Sud, no. 135, 8-15.</w:t>
      </w:r>
    </w:p>
  </w:footnote>
  <w:footnote w:id="9">
    <w:p w:rsidR="007A0D6F" w:rsidRDefault="007019D3">
      <w:pPr>
        <w:pStyle w:val="Notedebasdepage"/>
        <w:spacing w:after="0" w:line="240" w:lineRule="auto"/>
        <w:rPr>
          <w:rFonts w:asciiTheme="majorBidi" w:hAnsiTheme="majorBidi" w:cstheme="majorBidi"/>
          <w:sz w:val="20"/>
          <w:szCs w:val="20"/>
        </w:rPr>
      </w:pPr>
      <w:r>
        <w:rPr>
          <w:rStyle w:val="Appelnotedebasdep"/>
          <w:rFonts w:asciiTheme="majorBidi" w:hAnsiTheme="majorBidi" w:cstheme="majorBidi"/>
          <w:sz w:val="20"/>
          <w:szCs w:val="20"/>
        </w:rPr>
        <w:footnoteRef/>
      </w:r>
      <w:r>
        <w:rPr>
          <w:rFonts w:asciiTheme="majorBidi" w:hAnsiTheme="majorBidi" w:cstheme="majorBidi"/>
          <w:sz w:val="20"/>
          <w:szCs w:val="20"/>
        </w:rPr>
        <w:t xml:space="preserve"> Edward W. Saïd, Des intellectuels et du Pouvoir, Seuil, 1996, p. 21.</w:t>
      </w:r>
    </w:p>
  </w:footnote>
  <w:footnote w:id="10">
    <w:p w:rsidR="007A0D6F" w:rsidRDefault="007019D3">
      <w:pPr>
        <w:spacing w:after="0" w:line="240" w:lineRule="auto"/>
        <w:rPr>
          <w:rFonts w:asciiTheme="majorBidi" w:hAnsiTheme="majorBidi" w:cstheme="majorBidi"/>
          <w:sz w:val="20"/>
          <w:szCs w:val="20"/>
        </w:rPr>
      </w:pPr>
      <w:r>
        <w:rPr>
          <w:rStyle w:val="Appelnotedebasdep"/>
          <w:rFonts w:asciiTheme="majorBidi" w:hAnsiTheme="majorBidi" w:cstheme="majorBidi"/>
          <w:sz w:val="20"/>
          <w:szCs w:val="20"/>
        </w:rPr>
        <w:footnoteRef/>
      </w:r>
      <w:r>
        <w:rPr>
          <w:rFonts w:asciiTheme="majorBidi" w:hAnsiTheme="majorBidi" w:cstheme="majorBidi"/>
          <w:sz w:val="20"/>
          <w:szCs w:val="20"/>
        </w:rPr>
        <w:t xml:space="preserve"> Tzvetan Todorov, </w:t>
      </w:r>
      <w:r>
        <w:rPr>
          <w:rFonts w:asciiTheme="majorBidi" w:hAnsiTheme="majorBidi" w:cstheme="majorBidi"/>
          <w:sz w:val="20"/>
          <w:szCs w:val="20"/>
        </w:rPr>
        <w:t>colloque d’ouverture de l’année européenne du dialogue interculturel, 13 et 14 mars 2008, à l'UNESCO, Paris,  table ronde 1, « Concepts, approches théoriques et pratiques de l’interculturel quel décalage entre le penser, le dire et le faire? », in http://w</w:t>
      </w:r>
      <w:r>
        <w:rPr>
          <w:rFonts w:asciiTheme="majorBidi" w:hAnsiTheme="majorBidi" w:cstheme="majorBidi"/>
          <w:sz w:val="20"/>
          <w:szCs w:val="20"/>
        </w:rPr>
        <w:t>ww.histoire immigration.fr/index.php?lg=fr&amp;nav=772&amp;flash=0 4. L’interculturel utopie ou réalité ?   Dans son discours prononcé à la conférence de Munich sur la sécurité de 2011, le premier ministre britannique  David Cameron a estimé que : « Le multicultur</w:t>
      </w:r>
      <w:r>
        <w:rPr>
          <w:rFonts w:asciiTheme="majorBidi" w:hAnsiTheme="majorBidi" w:cstheme="majorBidi"/>
          <w:sz w:val="20"/>
          <w:szCs w:val="20"/>
        </w:rPr>
        <w:t xml:space="preserve">alisme a conduit à ce que des communautés vivent isolées les unes des autres. </w:t>
      </w:r>
    </w:p>
    <w:p w:rsidR="007A0D6F" w:rsidRDefault="007A0D6F">
      <w:pPr>
        <w:pStyle w:val="Notedebasdepage"/>
        <w:spacing w:after="0" w:line="240" w:lineRule="auto"/>
        <w:rPr>
          <w:rFonts w:asciiTheme="majorBidi" w:hAnsiTheme="majorBidi" w:cstheme="majorBidi"/>
          <w:sz w:val="20"/>
          <w:szCs w:val="20"/>
        </w:rPr>
      </w:pPr>
    </w:p>
  </w:footnote>
  <w:footnote w:id="11">
    <w:p w:rsidR="007A0D6F" w:rsidRDefault="007A0D6F">
      <w:pPr>
        <w:pStyle w:val="Notedebasdepage"/>
        <w:spacing w:after="0" w:line="240" w:lineRule="auto"/>
        <w:rPr>
          <w:rFonts w:asciiTheme="majorBidi" w:hAnsiTheme="majorBidi" w:cstheme="majorBidi"/>
          <w:sz w:val="20"/>
          <w:szCs w:val="20"/>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7F84C9F"/>
    <w:multiLevelType w:val="singleLevel"/>
    <w:tmpl w:val="A7F84C9F"/>
    <w:lvl w:ilvl="0">
      <w:start w:val="1"/>
      <w:numFmt w:val="decimal"/>
      <w:suff w:val="space"/>
      <w:lvlText w:val="%1-"/>
      <w:lvlJc w:val="left"/>
    </w:lvl>
  </w:abstractNum>
  <w:abstractNum w:abstractNumId="1">
    <w:nsid w:val="FFFFFF89"/>
    <w:multiLevelType w:val="singleLevel"/>
    <w:tmpl w:val="FFFFFF89"/>
    <w:lvl w:ilvl="0">
      <w:start w:val="1"/>
      <w:numFmt w:val="bullet"/>
      <w:pStyle w:val="Listepuces"/>
      <w:lvlText w:val=""/>
      <w:lvlJc w:val="left"/>
      <w:pPr>
        <w:tabs>
          <w:tab w:val="left" w:pos="360"/>
        </w:tabs>
        <w:ind w:left="360" w:hanging="360"/>
      </w:pPr>
      <w:rPr>
        <w:rFonts w:ascii="Symbol" w:hAnsi="Symbol" w:hint="default"/>
      </w:rPr>
    </w:lvl>
  </w:abstractNum>
  <w:abstractNum w:abstractNumId="2">
    <w:nsid w:val="033B1D9E"/>
    <w:multiLevelType w:val="multilevel"/>
    <w:tmpl w:val="033B1D9E"/>
    <w:lvl w:ilvl="0">
      <w:start w:val="1"/>
      <w:numFmt w:val="bullet"/>
      <w:lvlText w:val=""/>
      <w:lvlJc w:val="left"/>
      <w:pPr>
        <w:ind w:left="1146" w:hanging="360"/>
      </w:pPr>
      <w:rPr>
        <w:rFonts w:ascii="Symbol" w:hAnsi="Symbol" w:hint="default"/>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hint="default"/>
      </w:rPr>
    </w:lvl>
    <w:lvl w:ilvl="3">
      <w:start w:val="1"/>
      <w:numFmt w:val="bullet"/>
      <w:lvlText w:val=""/>
      <w:lvlJc w:val="left"/>
      <w:pPr>
        <w:ind w:left="3306" w:hanging="360"/>
      </w:pPr>
      <w:rPr>
        <w:rFonts w:ascii="Symbol" w:hAnsi="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hint="default"/>
      </w:rPr>
    </w:lvl>
    <w:lvl w:ilvl="6">
      <w:start w:val="1"/>
      <w:numFmt w:val="bullet"/>
      <w:lvlText w:val=""/>
      <w:lvlJc w:val="left"/>
      <w:pPr>
        <w:ind w:left="5466" w:hanging="360"/>
      </w:pPr>
      <w:rPr>
        <w:rFonts w:ascii="Symbol" w:hAnsi="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hint="default"/>
      </w:rPr>
    </w:lvl>
  </w:abstractNum>
  <w:abstractNum w:abstractNumId="3">
    <w:nsid w:val="1B1B163D"/>
    <w:multiLevelType w:val="multilevel"/>
    <w:tmpl w:val="1B1B163D"/>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4">
    <w:nsid w:val="1F315E6D"/>
    <w:multiLevelType w:val="multilevel"/>
    <w:tmpl w:val="1F315E6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7274FDF"/>
    <w:multiLevelType w:val="multilevel"/>
    <w:tmpl w:val="27274FD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4CC320FA"/>
    <w:multiLevelType w:val="multilevel"/>
    <w:tmpl w:val="4CC320F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nsid w:val="6CB23EC3"/>
    <w:multiLevelType w:val="multilevel"/>
    <w:tmpl w:val="6CB23EC3"/>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nsid w:val="71035297"/>
    <w:multiLevelType w:val="multilevel"/>
    <w:tmpl w:val="71035297"/>
    <w:lvl w:ilvl="0">
      <w:start w:val="13"/>
      <w:numFmt w:val="bullet"/>
      <w:lvlText w:val="-"/>
      <w:lvlJc w:val="left"/>
      <w:pPr>
        <w:ind w:left="1004" w:hanging="360"/>
      </w:pPr>
      <w:rPr>
        <w:rFonts w:ascii="Times New Roman" w:eastAsiaTheme="minorEastAsia" w:hAnsi="Times New Roman" w:cs="Times New Roman" w:hint="default"/>
        <w:i/>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9">
    <w:nsid w:val="715D5C1B"/>
    <w:multiLevelType w:val="multilevel"/>
    <w:tmpl w:val="715D5C1B"/>
    <w:lvl w:ilvl="0">
      <w:start w:val="1"/>
      <w:numFmt w:val="bullet"/>
      <w:lvlText w:val=""/>
      <w:lvlJc w:val="left"/>
      <w:pPr>
        <w:ind w:left="720" w:hanging="360"/>
      </w:pPr>
      <w:rPr>
        <w:rFonts w:ascii="Symbol" w:hAnsi="Symbol" w:hint="default"/>
      </w:rPr>
    </w:lvl>
    <w:lvl w:ilvl="1">
      <w:start w:val="13"/>
      <w:numFmt w:val="bullet"/>
      <w:lvlText w:val="-"/>
      <w:lvlJc w:val="left"/>
      <w:pPr>
        <w:ind w:left="1440" w:hanging="360"/>
      </w:pPr>
      <w:rPr>
        <w:rFonts w:ascii="Times New Roman" w:eastAsiaTheme="minorEastAsia" w:hAnsi="Times New Roman" w:cs="Times New Roman" w:hint="default"/>
        <w:b/>
        <w:bCs/>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6"/>
  </w:num>
  <w:num w:numId="4">
    <w:abstractNumId w:val="3"/>
  </w:num>
  <w:num w:numId="5">
    <w:abstractNumId w:val="2"/>
  </w:num>
  <w:num w:numId="6">
    <w:abstractNumId w:val="0"/>
  </w:num>
  <w:num w:numId="7">
    <w:abstractNumId w:val="9"/>
  </w:num>
  <w:num w:numId="8">
    <w:abstractNumId w:val="8"/>
  </w:num>
  <w:num w:numId="9">
    <w:abstractNumId w:val="4"/>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numRestart w:val="eachPage"/>
    <w:footnote w:id="0"/>
    <w:footnote w:id="1"/>
  </w:footnotePr>
  <w:endnotePr>
    <w:endnote w:id="0"/>
    <w:endnote w:id="1"/>
  </w:endnotePr>
  <w:compat/>
  <w:rsids>
    <w:rsidRoot w:val="00F372B9"/>
    <w:rsid w:val="000060C0"/>
    <w:rsid w:val="0000720E"/>
    <w:rsid w:val="00011310"/>
    <w:rsid w:val="000305AA"/>
    <w:rsid w:val="0005117D"/>
    <w:rsid w:val="000536AC"/>
    <w:rsid w:val="0005537F"/>
    <w:rsid w:val="000609B2"/>
    <w:rsid w:val="00084E01"/>
    <w:rsid w:val="0008532A"/>
    <w:rsid w:val="000879CC"/>
    <w:rsid w:val="000A1C9E"/>
    <w:rsid w:val="000A5646"/>
    <w:rsid w:val="000A5D8E"/>
    <w:rsid w:val="000B38FF"/>
    <w:rsid w:val="000D42D5"/>
    <w:rsid w:val="000F4CA4"/>
    <w:rsid w:val="00123699"/>
    <w:rsid w:val="00144B24"/>
    <w:rsid w:val="0014736D"/>
    <w:rsid w:val="00155AE2"/>
    <w:rsid w:val="001808ED"/>
    <w:rsid w:val="0019346B"/>
    <w:rsid w:val="001A19E0"/>
    <w:rsid w:val="001A1B4D"/>
    <w:rsid w:val="001B159A"/>
    <w:rsid w:val="001B18AA"/>
    <w:rsid w:val="001E4DCF"/>
    <w:rsid w:val="001F0B3A"/>
    <w:rsid w:val="001F6288"/>
    <w:rsid w:val="001F7336"/>
    <w:rsid w:val="00202AA1"/>
    <w:rsid w:val="00207BD8"/>
    <w:rsid w:val="00215AF2"/>
    <w:rsid w:val="00220017"/>
    <w:rsid w:val="00224285"/>
    <w:rsid w:val="00232C88"/>
    <w:rsid w:val="0025608A"/>
    <w:rsid w:val="002570C0"/>
    <w:rsid w:val="00266879"/>
    <w:rsid w:val="00267706"/>
    <w:rsid w:val="00284707"/>
    <w:rsid w:val="00285412"/>
    <w:rsid w:val="00287299"/>
    <w:rsid w:val="002A19E2"/>
    <w:rsid w:val="002A1C84"/>
    <w:rsid w:val="002A3B04"/>
    <w:rsid w:val="002B4563"/>
    <w:rsid w:val="002C0142"/>
    <w:rsid w:val="002D5EB1"/>
    <w:rsid w:val="002F0762"/>
    <w:rsid w:val="002F4885"/>
    <w:rsid w:val="002F51B0"/>
    <w:rsid w:val="003125A1"/>
    <w:rsid w:val="00337BF8"/>
    <w:rsid w:val="0034170A"/>
    <w:rsid w:val="0034241E"/>
    <w:rsid w:val="003457A2"/>
    <w:rsid w:val="0034627A"/>
    <w:rsid w:val="00352269"/>
    <w:rsid w:val="00352900"/>
    <w:rsid w:val="00356246"/>
    <w:rsid w:val="003612B9"/>
    <w:rsid w:val="00371345"/>
    <w:rsid w:val="00380646"/>
    <w:rsid w:val="0038679C"/>
    <w:rsid w:val="00392688"/>
    <w:rsid w:val="00393D1F"/>
    <w:rsid w:val="003A4249"/>
    <w:rsid w:val="003C782D"/>
    <w:rsid w:val="003D59DF"/>
    <w:rsid w:val="003E3943"/>
    <w:rsid w:val="003E4A0A"/>
    <w:rsid w:val="00434EFC"/>
    <w:rsid w:val="00440670"/>
    <w:rsid w:val="00451978"/>
    <w:rsid w:val="00485235"/>
    <w:rsid w:val="0049149B"/>
    <w:rsid w:val="004A5E27"/>
    <w:rsid w:val="004C4EFC"/>
    <w:rsid w:val="004E384D"/>
    <w:rsid w:val="004E6FE4"/>
    <w:rsid w:val="005065A1"/>
    <w:rsid w:val="00512CA1"/>
    <w:rsid w:val="00517BE1"/>
    <w:rsid w:val="00527105"/>
    <w:rsid w:val="00527BD5"/>
    <w:rsid w:val="005306CF"/>
    <w:rsid w:val="00557BE9"/>
    <w:rsid w:val="0057362B"/>
    <w:rsid w:val="00586EAE"/>
    <w:rsid w:val="00593761"/>
    <w:rsid w:val="005A1A0C"/>
    <w:rsid w:val="005A254E"/>
    <w:rsid w:val="005B7D58"/>
    <w:rsid w:val="005D1FC2"/>
    <w:rsid w:val="005F4B90"/>
    <w:rsid w:val="006000C3"/>
    <w:rsid w:val="0061439A"/>
    <w:rsid w:val="006274EB"/>
    <w:rsid w:val="00627D47"/>
    <w:rsid w:val="0063615F"/>
    <w:rsid w:val="006370DB"/>
    <w:rsid w:val="00643E73"/>
    <w:rsid w:val="006638CA"/>
    <w:rsid w:val="0066429D"/>
    <w:rsid w:val="006914A2"/>
    <w:rsid w:val="0069423F"/>
    <w:rsid w:val="006A1DA4"/>
    <w:rsid w:val="006B375B"/>
    <w:rsid w:val="006D238C"/>
    <w:rsid w:val="006E3056"/>
    <w:rsid w:val="006E662B"/>
    <w:rsid w:val="007019D3"/>
    <w:rsid w:val="00713FA8"/>
    <w:rsid w:val="00716185"/>
    <w:rsid w:val="00720CFA"/>
    <w:rsid w:val="00755856"/>
    <w:rsid w:val="007922C7"/>
    <w:rsid w:val="007953F0"/>
    <w:rsid w:val="007A0D6F"/>
    <w:rsid w:val="007A563C"/>
    <w:rsid w:val="007F221D"/>
    <w:rsid w:val="007F3BA7"/>
    <w:rsid w:val="007F5034"/>
    <w:rsid w:val="0080102B"/>
    <w:rsid w:val="00816C61"/>
    <w:rsid w:val="0085437E"/>
    <w:rsid w:val="008A4C34"/>
    <w:rsid w:val="008B5FA4"/>
    <w:rsid w:val="008B7A7C"/>
    <w:rsid w:val="008C031E"/>
    <w:rsid w:val="008C45EE"/>
    <w:rsid w:val="008C6077"/>
    <w:rsid w:val="008F7395"/>
    <w:rsid w:val="00905B3D"/>
    <w:rsid w:val="009213DF"/>
    <w:rsid w:val="00954466"/>
    <w:rsid w:val="00956415"/>
    <w:rsid w:val="00985493"/>
    <w:rsid w:val="00990017"/>
    <w:rsid w:val="00991506"/>
    <w:rsid w:val="00995650"/>
    <w:rsid w:val="009C2772"/>
    <w:rsid w:val="009C37B3"/>
    <w:rsid w:val="009E5356"/>
    <w:rsid w:val="009F1B2B"/>
    <w:rsid w:val="009F7EA7"/>
    <w:rsid w:val="00A12C55"/>
    <w:rsid w:val="00A169FF"/>
    <w:rsid w:val="00A235AC"/>
    <w:rsid w:val="00A250E9"/>
    <w:rsid w:val="00A45D32"/>
    <w:rsid w:val="00A72EB0"/>
    <w:rsid w:val="00A73DBE"/>
    <w:rsid w:val="00A966C9"/>
    <w:rsid w:val="00A972DA"/>
    <w:rsid w:val="00AA2D13"/>
    <w:rsid w:val="00AD13DA"/>
    <w:rsid w:val="00B1074E"/>
    <w:rsid w:val="00B3410D"/>
    <w:rsid w:val="00B444AD"/>
    <w:rsid w:val="00B975F2"/>
    <w:rsid w:val="00BA51B8"/>
    <w:rsid w:val="00BB38CE"/>
    <w:rsid w:val="00BB6AD6"/>
    <w:rsid w:val="00BC6743"/>
    <w:rsid w:val="00BD42B7"/>
    <w:rsid w:val="00C05FF1"/>
    <w:rsid w:val="00C108D6"/>
    <w:rsid w:val="00C11CA7"/>
    <w:rsid w:val="00C43610"/>
    <w:rsid w:val="00C572F1"/>
    <w:rsid w:val="00C709C0"/>
    <w:rsid w:val="00C72DCD"/>
    <w:rsid w:val="00C776C9"/>
    <w:rsid w:val="00C77CC0"/>
    <w:rsid w:val="00C80D9B"/>
    <w:rsid w:val="00C85531"/>
    <w:rsid w:val="00C944AE"/>
    <w:rsid w:val="00CB5759"/>
    <w:rsid w:val="00CE364F"/>
    <w:rsid w:val="00CE47FB"/>
    <w:rsid w:val="00CE595C"/>
    <w:rsid w:val="00CE5AA1"/>
    <w:rsid w:val="00CE6900"/>
    <w:rsid w:val="00CF5A49"/>
    <w:rsid w:val="00D1596F"/>
    <w:rsid w:val="00D2280D"/>
    <w:rsid w:val="00D30248"/>
    <w:rsid w:val="00D30319"/>
    <w:rsid w:val="00D3720D"/>
    <w:rsid w:val="00D416E4"/>
    <w:rsid w:val="00D44338"/>
    <w:rsid w:val="00D8183D"/>
    <w:rsid w:val="00DA464D"/>
    <w:rsid w:val="00DB2907"/>
    <w:rsid w:val="00DB3915"/>
    <w:rsid w:val="00DC0A2A"/>
    <w:rsid w:val="00E02169"/>
    <w:rsid w:val="00E06208"/>
    <w:rsid w:val="00E11E8D"/>
    <w:rsid w:val="00E433D5"/>
    <w:rsid w:val="00E51B39"/>
    <w:rsid w:val="00E55D87"/>
    <w:rsid w:val="00E611D2"/>
    <w:rsid w:val="00E61D75"/>
    <w:rsid w:val="00E64A5A"/>
    <w:rsid w:val="00E83100"/>
    <w:rsid w:val="00ED05AB"/>
    <w:rsid w:val="00ED1A1B"/>
    <w:rsid w:val="00EF7C17"/>
    <w:rsid w:val="00F101D2"/>
    <w:rsid w:val="00F13884"/>
    <w:rsid w:val="00F27FE4"/>
    <w:rsid w:val="00F372B9"/>
    <w:rsid w:val="00F52AAF"/>
    <w:rsid w:val="00FB76C4"/>
    <w:rsid w:val="00FD6F18"/>
    <w:rsid w:val="00FF16FA"/>
    <w:rsid w:val="00FF430E"/>
    <w:rsid w:val="187C2D61"/>
    <w:rsid w:val="291C4661"/>
    <w:rsid w:val="32455798"/>
    <w:rsid w:val="33921238"/>
    <w:rsid w:val="37F403C1"/>
    <w:rsid w:val="40DA1C83"/>
    <w:rsid w:val="5E475717"/>
    <w:rsid w:val="72715DC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uiPriority="0" w:qFormat="1"/>
    <w:lsdException w:name="footer" w:semiHidden="0" w:qFormat="1"/>
    <w:lsdException w:name="caption" w:uiPriority="35" w:qFormat="1"/>
    <w:lsdException w:name="List Bullet" w:semiHidden="0"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Hyperlink" w:semiHidden="0" w:unhideWhenUsed="0" w:qFormat="1"/>
    <w:lsdException w:name="Strong" w:semiHidden="0" w:uiPriority="22" w:unhideWhenUsed="0" w:qFormat="1"/>
    <w:lsdException w:name="Emphasis" w:semiHidden="0" w:uiPriority="20" w:unhideWhenUsed="0" w:qFormat="1"/>
    <w:lsdException w:name="Normal (Web)" w:semiHidden="0" w:qFormat="1"/>
    <w:lsdException w:name="HTML Variable" w:semiHidden="0" w:uiPriority="0" w:unhideWhenUsed="0" w:qFormat="1"/>
    <w:lsdException w:name="Normal Table" w:qFormat="1"/>
    <w:lsdException w:name="List Paragraph" w:semiHidden="0" w:uiPriority="34"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0D6F"/>
    <w:pPr>
      <w:spacing w:after="160" w:line="259" w:lineRule="auto"/>
    </w:pPr>
    <w:rPr>
      <w:sz w:val="22"/>
      <w:szCs w:val="22"/>
      <w:lang w:eastAsia="en-US"/>
    </w:rPr>
  </w:style>
  <w:style w:type="paragraph" w:styleId="Titre1">
    <w:name w:val="heading 1"/>
    <w:basedOn w:val="Normal"/>
    <w:next w:val="Normal"/>
    <w:link w:val="Titre1Car"/>
    <w:uiPriority w:val="9"/>
    <w:qFormat/>
    <w:rsid w:val="007A0D6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uiPriority w:val="9"/>
    <w:semiHidden/>
    <w:unhideWhenUsed/>
    <w:qFormat/>
    <w:rsid w:val="007A0D6F"/>
    <w:pPr>
      <w:keepNext/>
      <w:keepLines/>
      <w:spacing w:before="160" w:after="80" w:line="278" w:lineRule="auto"/>
      <w:outlineLvl w:val="1"/>
    </w:pPr>
    <w:rPr>
      <w:rFonts w:asciiTheme="majorHAnsi" w:eastAsiaTheme="majorEastAsia" w:hAnsiTheme="majorHAnsi" w:cstheme="majorBidi"/>
      <w:color w:val="2E74B5" w:themeColor="accent1" w:themeShade="BF"/>
      <w:kern w:val="2"/>
      <w:sz w:val="32"/>
      <w:szCs w:val="32"/>
    </w:rPr>
  </w:style>
  <w:style w:type="paragraph" w:styleId="Titre4">
    <w:name w:val="heading 4"/>
    <w:basedOn w:val="Normal"/>
    <w:next w:val="Normal"/>
    <w:uiPriority w:val="9"/>
    <w:semiHidden/>
    <w:unhideWhenUsed/>
    <w:qFormat/>
    <w:rsid w:val="007A0D6F"/>
    <w:pPr>
      <w:keepNext/>
      <w:keepLines/>
      <w:spacing w:before="80" w:after="40" w:line="278" w:lineRule="auto"/>
      <w:outlineLvl w:val="3"/>
    </w:pPr>
    <w:rPr>
      <w:rFonts w:eastAsiaTheme="majorEastAsia" w:cstheme="majorBidi"/>
      <w:i/>
      <w:iCs/>
      <w:color w:val="2E74B5" w:themeColor="accent1" w:themeShade="BF"/>
      <w:kern w:val="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qFormat/>
    <w:rsid w:val="007A0D6F"/>
    <w:rPr>
      <w:color w:val="0000FF"/>
      <w:u w:val="single"/>
    </w:rPr>
  </w:style>
  <w:style w:type="character" w:styleId="Appelnotedebasdep">
    <w:name w:val="footnote reference"/>
    <w:basedOn w:val="Policepardfaut"/>
    <w:uiPriority w:val="99"/>
    <w:semiHidden/>
    <w:unhideWhenUsed/>
    <w:rsid w:val="007A0D6F"/>
    <w:rPr>
      <w:vertAlign w:val="superscript"/>
    </w:rPr>
  </w:style>
  <w:style w:type="character" w:styleId="VariableHTML">
    <w:name w:val="HTML Variable"/>
    <w:basedOn w:val="Policepardfaut"/>
    <w:qFormat/>
    <w:rsid w:val="007A0D6F"/>
    <w:rPr>
      <w:i/>
      <w:iCs/>
    </w:rPr>
  </w:style>
  <w:style w:type="character" w:styleId="Accentuation">
    <w:name w:val="Emphasis"/>
    <w:uiPriority w:val="20"/>
    <w:qFormat/>
    <w:rsid w:val="007A0D6F"/>
    <w:rPr>
      <w:i/>
      <w:iCs/>
    </w:rPr>
  </w:style>
  <w:style w:type="paragraph" w:styleId="Notedebasdepage">
    <w:name w:val="footnote text"/>
    <w:basedOn w:val="Normal"/>
    <w:link w:val="NotedebasdepageCar"/>
    <w:uiPriority w:val="99"/>
    <w:semiHidden/>
    <w:unhideWhenUsed/>
    <w:qFormat/>
    <w:rsid w:val="007A0D6F"/>
    <w:pPr>
      <w:snapToGrid w:val="0"/>
    </w:pPr>
    <w:rPr>
      <w:sz w:val="18"/>
      <w:szCs w:val="18"/>
    </w:rPr>
  </w:style>
  <w:style w:type="paragraph" w:styleId="Corpsdetexte">
    <w:name w:val="Body Text"/>
    <w:basedOn w:val="Normal"/>
    <w:link w:val="CorpsdetexteCar"/>
    <w:uiPriority w:val="1"/>
    <w:qFormat/>
    <w:rsid w:val="007A0D6F"/>
    <w:pPr>
      <w:widowControl w:val="0"/>
      <w:spacing w:after="0" w:line="240" w:lineRule="auto"/>
      <w:ind w:left="100"/>
      <w:jc w:val="both"/>
    </w:pPr>
    <w:rPr>
      <w:rFonts w:ascii="Arial" w:eastAsia="Arial" w:hAnsi="Arial"/>
      <w:kern w:val="2"/>
      <w:lang w:val="en-US" w:eastAsia="zh-CN"/>
    </w:rPr>
  </w:style>
  <w:style w:type="paragraph" w:styleId="NormalWeb">
    <w:name w:val="Normal (Web)"/>
    <w:basedOn w:val="Normal"/>
    <w:uiPriority w:val="99"/>
    <w:unhideWhenUsed/>
    <w:qFormat/>
    <w:rsid w:val="007A0D6F"/>
    <w:pPr>
      <w:widowControl w:val="0"/>
      <w:spacing w:before="100" w:beforeAutospacing="1" w:after="100" w:afterAutospacing="1" w:line="240" w:lineRule="auto"/>
      <w:jc w:val="both"/>
    </w:pPr>
    <w:rPr>
      <w:rFonts w:ascii="Times New Roman" w:eastAsia="Times New Roman" w:hAnsi="Times New Roman" w:cs="Times New Roman"/>
      <w:kern w:val="2"/>
      <w:sz w:val="24"/>
      <w:szCs w:val="24"/>
      <w:lang w:val="en-US" w:eastAsia="fr-FR"/>
    </w:rPr>
  </w:style>
  <w:style w:type="paragraph" w:styleId="Pieddepage">
    <w:name w:val="footer"/>
    <w:basedOn w:val="Normal"/>
    <w:link w:val="PieddepageCar"/>
    <w:uiPriority w:val="99"/>
    <w:unhideWhenUsed/>
    <w:qFormat/>
    <w:rsid w:val="007A0D6F"/>
    <w:pPr>
      <w:tabs>
        <w:tab w:val="center" w:pos="4536"/>
        <w:tab w:val="right" w:pos="9072"/>
      </w:tabs>
      <w:spacing w:after="0" w:line="240" w:lineRule="auto"/>
    </w:pPr>
  </w:style>
  <w:style w:type="paragraph" w:styleId="En-tte">
    <w:name w:val="header"/>
    <w:basedOn w:val="Normal"/>
    <w:link w:val="En-tteCar"/>
    <w:unhideWhenUsed/>
    <w:qFormat/>
    <w:rsid w:val="007A0D6F"/>
    <w:pPr>
      <w:tabs>
        <w:tab w:val="center" w:pos="4536"/>
        <w:tab w:val="right" w:pos="9072"/>
      </w:tabs>
      <w:spacing w:after="0" w:line="240" w:lineRule="auto"/>
    </w:pPr>
  </w:style>
  <w:style w:type="paragraph" w:styleId="Listepuces">
    <w:name w:val="List Bullet"/>
    <w:basedOn w:val="Normal"/>
    <w:uiPriority w:val="99"/>
    <w:unhideWhenUsed/>
    <w:qFormat/>
    <w:rsid w:val="007A0D6F"/>
    <w:pPr>
      <w:numPr>
        <w:numId w:val="1"/>
      </w:numPr>
      <w:contextualSpacing/>
    </w:pPr>
  </w:style>
  <w:style w:type="paragraph" w:styleId="TM1">
    <w:name w:val="toc 1"/>
    <w:basedOn w:val="Normal"/>
    <w:next w:val="Normal"/>
    <w:autoRedefine/>
    <w:uiPriority w:val="39"/>
    <w:unhideWhenUsed/>
    <w:qFormat/>
    <w:rsid w:val="007A0D6F"/>
    <w:pPr>
      <w:spacing w:after="100"/>
    </w:pPr>
  </w:style>
  <w:style w:type="character" w:customStyle="1" w:styleId="Titredulivre1">
    <w:name w:val="Titre du livre1"/>
    <w:basedOn w:val="Policepardfaut"/>
    <w:uiPriority w:val="33"/>
    <w:qFormat/>
    <w:rsid w:val="007A0D6F"/>
    <w:rPr>
      <w:b/>
      <w:bCs/>
      <w:i/>
      <w:iCs/>
      <w:spacing w:val="5"/>
    </w:rPr>
  </w:style>
  <w:style w:type="paragraph" w:styleId="Paragraphedeliste">
    <w:name w:val="List Paragraph"/>
    <w:basedOn w:val="Normal"/>
    <w:uiPriority w:val="34"/>
    <w:qFormat/>
    <w:rsid w:val="007A0D6F"/>
    <w:pPr>
      <w:ind w:left="720"/>
      <w:contextualSpacing/>
    </w:pPr>
  </w:style>
  <w:style w:type="character" w:customStyle="1" w:styleId="En-tteCar">
    <w:name w:val="En-tête Car"/>
    <w:basedOn w:val="Policepardfaut"/>
    <w:link w:val="En-tte"/>
    <w:qFormat/>
    <w:rsid w:val="007A0D6F"/>
  </w:style>
  <w:style w:type="character" w:customStyle="1" w:styleId="PieddepageCar">
    <w:name w:val="Pied de page Car"/>
    <w:basedOn w:val="Policepardfaut"/>
    <w:link w:val="Pieddepage"/>
    <w:uiPriority w:val="99"/>
    <w:qFormat/>
    <w:rsid w:val="007A0D6F"/>
  </w:style>
  <w:style w:type="paragraph" w:customStyle="1" w:styleId="Standard">
    <w:name w:val="Standard"/>
    <w:qFormat/>
    <w:rsid w:val="007A0D6F"/>
    <w:pPr>
      <w:widowControl w:val="0"/>
      <w:suppressAutoHyphens/>
    </w:pPr>
    <w:rPr>
      <w:rFonts w:ascii="Times New Roman" w:eastAsia="SimSun" w:hAnsi="Times New Roman" w:cs="Lucida Sans"/>
      <w:kern w:val="3"/>
      <w:sz w:val="24"/>
      <w:szCs w:val="24"/>
      <w:lang w:eastAsia="zh-CN" w:bidi="hi-IN"/>
    </w:rPr>
  </w:style>
  <w:style w:type="paragraph" w:customStyle="1" w:styleId="a">
    <w:name w:val="فقرررررررررررررررة"/>
    <w:basedOn w:val="Normal"/>
    <w:qFormat/>
    <w:rsid w:val="007A0D6F"/>
    <w:pPr>
      <w:spacing w:after="0" w:line="360" w:lineRule="auto"/>
      <w:ind w:firstLine="426"/>
      <w:jc w:val="both"/>
    </w:pPr>
    <w:rPr>
      <w:rFonts w:asciiTheme="majorBidi" w:hAnsiTheme="majorBidi" w:cstheme="majorBidi"/>
      <w:sz w:val="24"/>
      <w:szCs w:val="24"/>
    </w:rPr>
  </w:style>
  <w:style w:type="paragraph" w:customStyle="1" w:styleId="a0">
    <w:name w:val="عنوااااااااااان"/>
    <w:basedOn w:val="Normal"/>
    <w:qFormat/>
    <w:rsid w:val="007A0D6F"/>
    <w:pPr>
      <w:spacing w:after="0" w:line="360" w:lineRule="auto"/>
      <w:jc w:val="both"/>
      <w:outlineLvl w:val="0"/>
    </w:pPr>
    <w:rPr>
      <w:rFonts w:asciiTheme="majorBidi" w:eastAsia="Times New Roman" w:hAnsiTheme="majorBidi" w:cstheme="majorBidi"/>
      <w:b/>
      <w:bCs/>
      <w:color w:val="000000" w:themeColor="text1"/>
      <w:sz w:val="24"/>
      <w:szCs w:val="24"/>
      <w:lang w:eastAsia="fr-FR"/>
    </w:rPr>
  </w:style>
  <w:style w:type="character" w:customStyle="1" w:styleId="CorpsdetexteCar">
    <w:name w:val="Corps de texte Car"/>
    <w:basedOn w:val="Policepardfaut"/>
    <w:link w:val="Corpsdetexte"/>
    <w:uiPriority w:val="1"/>
    <w:qFormat/>
    <w:rsid w:val="007A0D6F"/>
    <w:rPr>
      <w:rFonts w:ascii="Arial" w:eastAsia="Arial" w:hAnsi="Arial"/>
      <w:kern w:val="2"/>
      <w:sz w:val="22"/>
      <w:szCs w:val="22"/>
      <w:lang w:eastAsia="zh-CN"/>
    </w:rPr>
  </w:style>
  <w:style w:type="paragraph" w:customStyle="1" w:styleId="Paragraphfirst">
    <w:name w:val="Paragraph first"/>
    <w:basedOn w:val="Normal"/>
    <w:autoRedefine/>
    <w:qFormat/>
    <w:rsid w:val="007A0D6F"/>
    <w:pPr>
      <w:widowControl w:val="0"/>
      <w:spacing w:after="0" w:line="276" w:lineRule="auto"/>
      <w:ind w:firstLine="708"/>
      <w:jc w:val="both"/>
    </w:pPr>
    <w:rPr>
      <w:rFonts w:ascii="Bodono bkbt" w:eastAsiaTheme="minorEastAsia" w:hAnsi="Bodono bkbt" w:cs="Times New Roman"/>
      <w:kern w:val="2"/>
      <w:sz w:val="24"/>
      <w:szCs w:val="24"/>
      <w:lang w:val="en-US" w:eastAsia="zh-CN"/>
    </w:rPr>
  </w:style>
  <w:style w:type="character" w:customStyle="1" w:styleId="15">
    <w:name w:val="15"/>
    <w:basedOn w:val="Policepardfaut"/>
    <w:qFormat/>
    <w:rsid w:val="007A0D6F"/>
    <w:rPr>
      <w:rFonts w:ascii="Calibri" w:hAnsi="Calibri" w:cs="Calibri" w:hint="default"/>
      <w:color w:val="0000FF"/>
      <w:u w:val="single"/>
    </w:rPr>
  </w:style>
  <w:style w:type="character" w:customStyle="1" w:styleId="17">
    <w:name w:val="17"/>
    <w:basedOn w:val="Policepardfaut"/>
    <w:qFormat/>
    <w:rsid w:val="007A0D6F"/>
    <w:rPr>
      <w:rFonts w:ascii="Calibri" w:hAnsi="Calibri" w:cs="Calibri" w:hint="default"/>
    </w:rPr>
  </w:style>
  <w:style w:type="character" w:customStyle="1" w:styleId="18">
    <w:name w:val="18"/>
    <w:basedOn w:val="Policepardfaut"/>
    <w:qFormat/>
    <w:rsid w:val="007A0D6F"/>
    <w:rPr>
      <w:rFonts w:ascii="Calibri" w:hAnsi="Calibri" w:cs="Calibri" w:hint="default"/>
    </w:rPr>
  </w:style>
  <w:style w:type="character" w:customStyle="1" w:styleId="16">
    <w:name w:val="16"/>
    <w:basedOn w:val="Policepardfaut"/>
    <w:qFormat/>
    <w:rsid w:val="007A0D6F"/>
    <w:rPr>
      <w:rFonts w:ascii="Calibri" w:hAnsi="Calibri" w:cs="Calibri" w:hint="default"/>
    </w:rPr>
  </w:style>
  <w:style w:type="character" w:customStyle="1" w:styleId="19">
    <w:name w:val="19"/>
    <w:basedOn w:val="Policepardfaut"/>
    <w:qFormat/>
    <w:rsid w:val="007A0D6F"/>
    <w:rPr>
      <w:rFonts w:ascii="Calibri" w:hAnsi="Calibri" w:cs="Calibri" w:hint="default"/>
    </w:rPr>
  </w:style>
  <w:style w:type="character" w:customStyle="1" w:styleId="20">
    <w:name w:val="20"/>
    <w:basedOn w:val="Policepardfaut"/>
    <w:qFormat/>
    <w:rsid w:val="007A0D6F"/>
    <w:rPr>
      <w:rFonts w:ascii="Calibri" w:hAnsi="Calibri" w:cs="Calibri" w:hint="default"/>
    </w:rPr>
  </w:style>
  <w:style w:type="character" w:customStyle="1" w:styleId="21">
    <w:name w:val="21"/>
    <w:basedOn w:val="Policepardfaut"/>
    <w:qFormat/>
    <w:rsid w:val="007A0D6F"/>
    <w:rPr>
      <w:rFonts w:ascii="Calibri" w:hAnsi="Calibri" w:cs="Calibri" w:hint="default"/>
    </w:rPr>
  </w:style>
  <w:style w:type="character" w:customStyle="1" w:styleId="22">
    <w:name w:val="22"/>
    <w:basedOn w:val="Policepardfaut"/>
    <w:qFormat/>
    <w:rsid w:val="007A0D6F"/>
    <w:rPr>
      <w:rFonts w:ascii="Calibri" w:hAnsi="Calibri" w:cs="Calibri" w:hint="default"/>
    </w:rPr>
  </w:style>
  <w:style w:type="character" w:customStyle="1" w:styleId="23">
    <w:name w:val="23"/>
    <w:basedOn w:val="Policepardfaut"/>
    <w:qFormat/>
    <w:rsid w:val="007A0D6F"/>
    <w:rPr>
      <w:rFonts w:ascii="Calibri" w:hAnsi="Calibri" w:cs="Calibri" w:hint="default"/>
    </w:rPr>
  </w:style>
  <w:style w:type="paragraph" w:customStyle="1" w:styleId="a1">
    <w:name w:val="فقرررررررررررررة"/>
    <w:basedOn w:val="Normal"/>
    <w:qFormat/>
    <w:rsid w:val="007A0D6F"/>
    <w:pPr>
      <w:widowControl w:val="0"/>
      <w:spacing w:after="0" w:line="360" w:lineRule="auto"/>
      <w:ind w:firstLine="426"/>
      <w:jc w:val="both"/>
    </w:pPr>
    <w:rPr>
      <w:rFonts w:ascii="Times New Roman" w:eastAsia="Times New Roman" w:hAnsi="Times New Roman" w:cs="Times New Roman"/>
      <w:kern w:val="2"/>
      <w:sz w:val="24"/>
      <w:szCs w:val="24"/>
      <w:lang w:eastAsia="fr-FR"/>
    </w:rPr>
  </w:style>
  <w:style w:type="character" w:customStyle="1" w:styleId="Titre1Car">
    <w:name w:val="Titre 1 Car"/>
    <w:basedOn w:val="Policepardfaut"/>
    <w:link w:val="Titre1"/>
    <w:uiPriority w:val="9"/>
    <w:qFormat/>
    <w:rsid w:val="007A0D6F"/>
    <w:rPr>
      <w:rFonts w:asciiTheme="majorHAnsi" w:eastAsiaTheme="majorEastAsia" w:hAnsiTheme="majorHAnsi" w:cstheme="majorBidi"/>
      <w:color w:val="2E74B5" w:themeColor="accent1" w:themeShade="BF"/>
      <w:sz w:val="32"/>
      <w:szCs w:val="32"/>
      <w:lang w:val="fr-FR"/>
    </w:rPr>
  </w:style>
  <w:style w:type="paragraph" w:customStyle="1" w:styleId="En-ttedetabledesmatires1">
    <w:name w:val="En-tête de table des matières1"/>
    <w:basedOn w:val="Titre1"/>
    <w:next w:val="Normal"/>
    <w:uiPriority w:val="39"/>
    <w:unhideWhenUsed/>
    <w:qFormat/>
    <w:rsid w:val="007A0D6F"/>
    <w:pPr>
      <w:outlineLvl w:val="9"/>
    </w:pPr>
    <w:rPr>
      <w:lang w:val="en-US"/>
    </w:rPr>
  </w:style>
  <w:style w:type="paragraph" w:customStyle="1" w:styleId="ccccccccccccccccccc">
    <w:name w:val="ccccccccccccccccccc"/>
    <w:basedOn w:val="a0"/>
    <w:qFormat/>
    <w:rsid w:val="007A0D6F"/>
    <w:pPr>
      <w:shd w:val="clear" w:color="auto" w:fill="F2F2F2" w:themeFill="background1" w:themeFillShade="F2"/>
      <w:jc w:val="center"/>
    </w:pPr>
    <w:rPr>
      <w:sz w:val="32"/>
      <w:szCs w:val="32"/>
    </w:rPr>
  </w:style>
  <w:style w:type="character" w:customStyle="1" w:styleId="NotedebasdepageCar">
    <w:name w:val="Note de bas de page Car"/>
    <w:basedOn w:val="Policepardfaut"/>
    <w:link w:val="Notedebasdepage"/>
    <w:uiPriority w:val="99"/>
    <w:semiHidden/>
    <w:qFormat/>
    <w:rsid w:val="007A0D6F"/>
    <w:rPr>
      <w:sz w:val="18"/>
      <w:szCs w:val="18"/>
      <w:lang w:val="fr-FR"/>
    </w:rPr>
  </w:style>
  <w:style w:type="character" w:customStyle="1" w:styleId="UnresolvedMention">
    <w:name w:val="Unresolved Mention"/>
    <w:basedOn w:val="Policepardfaut"/>
    <w:uiPriority w:val="99"/>
    <w:semiHidden/>
    <w:unhideWhenUsed/>
    <w:qFormat/>
    <w:rsid w:val="007A0D6F"/>
    <w:rPr>
      <w:color w:val="605E5C"/>
      <w:shd w:val="clear" w:color="auto" w:fill="E1DFDD"/>
    </w:rPr>
  </w:style>
  <w:style w:type="paragraph" w:styleId="Textedebulles">
    <w:name w:val="Balloon Text"/>
    <w:basedOn w:val="Normal"/>
    <w:link w:val="TextedebullesCar"/>
    <w:uiPriority w:val="99"/>
    <w:semiHidden/>
    <w:unhideWhenUsed/>
    <w:rsid w:val="00ED05A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D05AB"/>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fr.wikipedia.org/wiki/31_juillet" TargetMode="External"/><Relationship Id="rId18" Type="http://schemas.openxmlformats.org/officeDocument/2006/relationships/hyperlink" Target="https://fr.wikipedia.org/wiki/Jijel" TargetMode="External"/><Relationship Id="rId26"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hyperlink" Target="https://www.cairn.info/revue-carrefours-de-l-education-2002-2-page-2.htm" TargetMode="External"/><Relationship Id="rId7" Type="http://schemas.openxmlformats.org/officeDocument/2006/relationships/footnotes" Target="footnotes.xml"/><Relationship Id="rId12" Type="http://schemas.openxmlformats.org/officeDocument/2006/relationships/hyperlink" Target="https://fr.wikipedia.org/wiki/France" TargetMode="External"/><Relationship Id="rId17" Type="http://schemas.openxmlformats.org/officeDocument/2006/relationships/hyperlink" Target="https://fr.wikipedia.org/wiki/Alg%C3%A9rie" TargetMode="External"/><Relationship Id="rId25" Type="http://schemas.openxmlformats.org/officeDocument/2006/relationships/hyperlink" Target="https://doi.org/10.48734/akofena.n012.vol.3.28.2024" TargetMode="External"/><Relationship Id="rId2" Type="http://schemas.openxmlformats.org/officeDocument/2006/relationships/customXml" Target="../customXml/item2.xml"/><Relationship Id="rId16" Type="http://schemas.openxmlformats.org/officeDocument/2006/relationships/hyperlink" Target="https://fr.wikipedia.org/wiki/Rennes" TargetMode="External"/><Relationship Id="rId20" Type="http://schemas.openxmlformats.org/officeDocument/2006/relationships/hyperlink" Target="https://fr.wikipedia.org/wiki/Bretagn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fr.wikipedia.org/wiki/Romancier" TargetMode="External"/><Relationship Id="rId24" Type="http://schemas.openxmlformats.org/officeDocument/2006/relationships/hyperlink" Target="https://scholarworks.sjsu.edu/etd_theses/3742" TargetMode="External"/><Relationship Id="rId5" Type="http://schemas.openxmlformats.org/officeDocument/2006/relationships/settings" Target="settings.xml"/><Relationship Id="rId15" Type="http://schemas.openxmlformats.org/officeDocument/2006/relationships/hyperlink" Target="https://fr.wikipedia.org/wiki/1967_en_litt%C3%A9rature" TargetMode="External"/><Relationship Id="rId23" Type="http://schemas.openxmlformats.org/officeDocument/2006/relationships/hyperlink" Target="https://doi.org/10.31979/etd.u7cu-5729" TargetMode="External"/><Relationship Id="rId28"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fr.wikipedia.org/wiki/Pays_des_Kotama"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fr.wikipedia.org/wiki/Juillet_1967" TargetMode="External"/><Relationship Id="rId22" Type="http://schemas.openxmlformats.org/officeDocument/2006/relationships/hyperlink" Target="https://www.yumpu.com/fr/document/view/46952129/" TargetMode="External"/><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2.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7581113E-595B-43F5-A9D1-284C7E26063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35420</Words>
  <Characters>194813</Characters>
  <Application>Microsoft Office Word</Application>
  <DocSecurity>0</DocSecurity>
  <Lines>1623</Lines>
  <Paragraphs>459</Paragraphs>
  <ScaleCrop>false</ScaleCrop>
  <Company/>
  <LinksUpToDate>false</LinksUpToDate>
  <CharactersWithSpaces>229774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 noura</dc:creator>
  <cp:lastModifiedBy>pcc</cp:lastModifiedBy>
  <cp:revision>2</cp:revision>
  <dcterms:created xsi:type="dcterms:W3CDTF">2026-01-25T13:03:00Z</dcterms:created>
  <dcterms:modified xsi:type="dcterms:W3CDTF">2026-01-25T13:03:00Z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1036-12.2.0.22549</vt:lpwstr>
  </property>
  <property fmtid="{D5CDD505-2E9C-101B-9397-08002B2CF9AE}" pid="3" name="ICV">
    <vt:lpwstr>A01F7B6E56284C4698B83D5D0BDF01BF_12</vt:lpwstr>
  </property>
</Properties>
</file>