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75" w:type="dxa"/>
        <w:tblInd w:w="93" w:type="dxa"/>
        <w:tblLook w:val="04A0"/>
      </w:tblPr>
      <w:tblGrid>
        <w:gridCol w:w="8555"/>
        <w:gridCol w:w="460"/>
        <w:gridCol w:w="960"/>
      </w:tblGrid>
      <w:tr w:rsidR="00966CA4" w:rsidRPr="00966CA4" w:rsidTr="00966CA4">
        <w:trPr>
          <w:trHeight w:val="37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Sommaire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Introduction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966C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 xml:space="preserve">Chapitre I : </w:t>
            </w:r>
            <w:r w:rsidRPr="00966C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Généralités sur les cellules souches mésenchymateuses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1- Définitions ...............................................................................................................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1-1-Cellules souches......................................................................................................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...........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</w:pPr>
            <w:bookmarkStart w:id="0" w:name="RANGE!A6"/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1-2-Cellules souches mésenchymateuses........................................................................</w:t>
            </w:r>
            <w:bookmarkEnd w:id="0"/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1-3-Transplantation........................................................................................................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a-Transplantation des cellules souches .........................................................................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b-Greffe des cellules souches hématopoïétique..............................................................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c-Historique de transplantation des cellules souches hématopoïétique..............................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d- Types de greffe......................................................................................................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............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e-Organes transplantes ..............................................................................................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............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9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966C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Chapitre</w:t>
            </w: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  <w:r w:rsidRPr="00966C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II </w:t>
            </w:r>
            <w:r w:rsidRPr="00966C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: Utilisation</w:t>
            </w:r>
            <w:r w:rsidRPr="00966C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thérapeutique de cellules souches mésenchymateuses</w:t>
            </w:r>
            <w:r w:rsidRPr="00966C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                                                              </w:t>
            </w: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1-Principe de culture ....................................................................................................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1.1. Méthodes des cultures...........................................................................................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eastAsia="en-US"/>
              </w:rPr>
              <w:t>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1.2. L’évolution des cellules en culture.........................................</w:t>
            </w:r>
            <w:r w:rsidR="005D7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.............................</w:t>
            </w: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2-Propriétés................................................................................................................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eastAsia="en-US"/>
              </w:rPr>
              <w:t>..</w:t>
            </w: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3-Origine tissulaire de cellules souches mésenchymate</w:t>
            </w:r>
            <w:r w:rsidR="005D7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uses en pratique clinique 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eastAsia="en-US"/>
              </w:rPr>
              <w:t>.</w:t>
            </w:r>
            <w:r w:rsidR="005D7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..</w:t>
            </w: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4-Utilisation thérapeutique de cellules souches mésenchymateuses............................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eastAsia="en-US"/>
              </w:rPr>
              <w:t>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4.1. Os et cartilage.........................................................................................................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............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4.2. Amélioration de prise de greffe hématopoïétique........................................................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4.3. Maladie du greffon contre l’hôte...............................................................................</w:t>
            </w:r>
            <w:r w:rsidR="005D79F2">
              <w:rPr>
                <w:rFonts w:ascii="Times New Roman" w:eastAsia="Times New Roman" w:hAnsi="Times New Roman" w:cs="Times New Roman" w:hint="cs"/>
                <w:color w:val="000000"/>
                <w:rtl/>
                <w:lang w:eastAsia="en-US"/>
              </w:rPr>
              <w:t>.........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  <w:r w:rsidRPr="00966CA4">
              <w:rPr>
                <w:rFonts w:ascii="Calibri" w:eastAsia="Times New Roman" w:hAnsi="Calibri" w:cs="Times New Roman"/>
                <w:color w:val="000000"/>
                <w:lang w:val="en-US" w:eastAsia="en-US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Conclusion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15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966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Références Bibliographiques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  <w:tr w:rsidR="00966CA4" w:rsidRPr="00966CA4" w:rsidTr="00966CA4">
        <w:trPr>
          <w:trHeight w:val="300"/>
        </w:trPr>
        <w:tc>
          <w:tcPr>
            <w:tcW w:w="8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CA4" w:rsidRPr="00966CA4" w:rsidRDefault="00966CA4" w:rsidP="005D79F2">
            <w:pPr>
              <w:spacing w:after="0" w:line="360" w:lineRule="auto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</w:tbl>
    <w:p w:rsidR="00C61C41" w:rsidRPr="00966CA4" w:rsidRDefault="00C61C41" w:rsidP="005D79F2">
      <w:pPr>
        <w:spacing w:line="360" w:lineRule="auto"/>
      </w:pPr>
    </w:p>
    <w:sectPr w:rsidR="00C61C41" w:rsidRPr="00966CA4" w:rsidSect="00C61C4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66CA4"/>
    <w:rsid w:val="00123AEA"/>
    <w:rsid w:val="005D79F2"/>
    <w:rsid w:val="006E2945"/>
    <w:rsid w:val="00966CA4"/>
    <w:rsid w:val="00C61C41"/>
    <w:rsid w:val="00E43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A4"/>
    <w:rPr>
      <w:rFonts w:eastAsiaTheme="minorEastAsia"/>
      <w:lang w:val="fr-FR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2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poste</cp:lastModifiedBy>
  <cp:revision>2</cp:revision>
  <cp:lastPrinted>2011-06-28T15:26:00Z</cp:lastPrinted>
  <dcterms:created xsi:type="dcterms:W3CDTF">2011-06-28T15:09:00Z</dcterms:created>
  <dcterms:modified xsi:type="dcterms:W3CDTF">2011-06-28T15:34:00Z</dcterms:modified>
</cp:coreProperties>
</file>